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D207C" w14:textId="1713E57D" w:rsidR="00C1630E" w:rsidRPr="00F20C6C" w:rsidRDefault="00C1630E" w:rsidP="00C1630E">
      <w:pPr>
        <w:spacing w:line="260" w:lineRule="exact"/>
        <w:rPr>
          <w:rFonts w:ascii="Lato" w:eastAsia="Calibri" w:hAnsi="Lato"/>
          <w:spacing w:val="4"/>
          <w:sz w:val="22"/>
          <w:szCs w:val="22"/>
        </w:rPr>
      </w:pPr>
      <w:r w:rsidRPr="00F20C6C">
        <w:rPr>
          <w:rFonts w:ascii="Lato" w:eastAsia="Calibri" w:hAnsi="Lato"/>
          <w:spacing w:val="4"/>
          <w:sz w:val="22"/>
          <w:szCs w:val="22"/>
        </w:rPr>
        <w:t xml:space="preserve">Znak sprawy: </w:t>
      </w:r>
      <w:r w:rsidR="00812DD3" w:rsidRPr="007B5A47">
        <w:rPr>
          <w:rFonts w:ascii="Lato" w:eastAsia="Calibri" w:hAnsi="Lato"/>
          <w:spacing w:val="4"/>
          <w:sz w:val="22"/>
          <w:szCs w:val="22"/>
        </w:rPr>
        <w:t>DLI-II.7620.7.2025.KR/AZ.54</w:t>
      </w:r>
    </w:p>
    <w:p w14:paraId="24F3F304" w14:textId="30323C84" w:rsidR="00C1630E" w:rsidRPr="00F20C6C" w:rsidRDefault="00C1630E" w:rsidP="007445DC">
      <w:pPr>
        <w:spacing w:after="480" w:line="260" w:lineRule="exact"/>
        <w:rPr>
          <w:rFonts w:ascii="Lato" w:eastAsia="Calibri" w:hAnsi="Lato"/>
          <w:spacing w:val="4"/>
          <w:sz w:val="22"/>
          <w:szCs w:val="22"/>
        </w:rPr>
      </w:pPr>
      <w:r w:rsidRPr="00F20C6C">
        <w:rPr>
          <w:rFonts w:ascii="Lato" w:eastAsia="Calibri" w:hAnsi="Lato"/>
          <w:spacing w:val="4"/>
          <w:sz w:val="22"/>
          <w:szCs w:val="22"/>
        </w:rPr>
        <w:t>Warszawa</w:t>
      </w:r>
      <w:r w:rsidRPr="007B5A47">
        <w:rPr>
          <w:rFonts w:ascii="Lato" w:eastAsia="Calibri" w:hAnsi="Lato"/>
          <w:spacing w:val="4"/>
          <w:sz w:val="22"/>
          <w:szCs w:val="22"/>
        </w:rPr>
        <w:t>,</w:t>
      </w:r>
      <w:bookmarkStart w:id="0" w:name="ezdDataPodpisu"/>
      <w:r w:rsidR="00646E1B">
        <w:rPr>
          <w:rFonts w:ascii="Lato" w:eastAsia="Calibri" w:hAnsi="Lato"/>
          <w:spacing w:val="4"/>
          <w:sz w:val="22"/>
          <w:szCs w:val="22"/>
        </w:rPr>
        <w:t xml:space="preserve"> 1</w:t>
      </w:r>
      <w:r w:rsidR="00C01036">
        <w:rPr>
          <w:rFonts w:ascii="Lato" w:eastAsia="Calibri" w:hAnsi="Lato"/>
          <w:spacing w:val="4"/>
          <w:sz w:val="22"/>
          <w:szCs w:val="22"/>
        </w:rPr>
        <w:t>5</w:t>
      </w:r>
      <w:r w:rsidR="004255CC" w:rsidRPr="007B5A47">
        <w:rPr>
          <w:rFonts w:ascii="Lato" w:eastAsia="Calibri" w:hAnsi="Lato"/>
          <w:spacing w:val="4"/>
          <w:sz w:val="22"/>
          <w:szCs w:val="22"/>
        </w:rPr>
        <w:t xml:space="preserve"> </w:t>
      </w:r>
      <w:r w:rsidR="008E4D4E">
        <w:rPr>
          <w:rFonts w:ascii="Lato" w:eastAsia="Calibri" w:hAnsi="Lato"/>
          <w:spacing w:val="4"/>
          <w:sz w:val="22"/>
          <w:szCs w:val="22"/>
        </w:rPr>
        <w:t>maja</w:t>
      </w:r>
      <w:r w:rsidRPr="007B5A47">
        <w:rPr>
          <w:rFonts w:ascii="Lato" w:eastAsia="Calibri" w:hAnsi="Lato"/>
          <w:spacing w:val="4"/>
          <w:sz w:val="22"/>
          <w:szCs w:val="22"/>
        </w:rPr>
        <w:t xml:space="preserve"> 202</w:t>
      </w:r>
      <w:r w:rsidR="004255CC" w:rsidRPr="007B5A47">
        <w:rPr>
          <w:rFonts w:ascii="Lato" w:eastAsia="Calibri" w:hAnsi="Lato"/>
          <w:spacing w:val="4"/>
          <w:sz w:val="22"/>
          <w:szCs w:val="22"/>
        </w:rPr>
        <w:t>6</w:t>
      </w:r>
      <w:r w:rsidRPr="007B5A47">
        <w:rPr>
          <w:rFonts w:ascii="Lato" w:eastAsia="Calibri" w:hAnsi="Lato"/>
          <w:spacing w:val="4"/>
          <w:sz w:val="22"/>
          <w:szCs w:val="22"/>
        </w:rPr>
        <w:t xml:space="preserve"> r.</w:t>
      </w:r>
      <w:bookmarkEnd w:id="0"/>
    </w:p>
    <w:p w14:paraId="415DD280" w14:textId="621B50B6" w:rsidR="00985935" w:rsidRPr="00F20C6C" w:rsidRDefault="00C1630E" w:rsidP="009D0496">
      <w:pPr>
        <w:spacing w:after="360" w:line="240" w:lineRule="exact"/>
        <w:jc w:val="center"/>
        <w:rPr>
          <w:rFonts w:ascii="Lato" w:eastAsia="Calibri" w:hAnsi="Lato"/>
          <w:b/>
          <w:spacing w:val="4"/>
          <w:sz w:val="22"/>
          <w:szCs w:val="22"/>
        </w:rPr>
      </w:pPr>
      <w:r w:rsidRPr="00F20C6C">
        <w:rPr>
          <w:rFonts w:ascii="Lato" w:eastAsia="Calibri" w:hAnsi="Lato"/>
          <w:b/>
          <w:spacing w:val="4"/>
          <w:sz w:val="22"/>
          <w:szCs w:val="22"/>
        </w:rPr>
        <w:t>DECYZJA</w:t>
      </w:r>
    </w:p>
    <w:p w14:paraId="5F7738FA" w14:textId="7834AA0B" w:rsidR="00812DD3" w:rsidRDefault="00812DD3" w:rsidP="00812DD3">
      <w:pPr>
        <w:spacing w:after="240" w:line="240" w:lineRule="exact"/>
        <w:jc w:val="both"/>
        <w:outlineLvl w:val="0"/>
        <w:rPr>
          <w:rFonts w:ascii="Lato" w:eastAsia="Calibri" w:hAnsi="Lato" w:cs="Arial"/>
          <w:spacing w:val="4"/>
          <w:sz w:val="22"/>
          <w:szCs w:val="22"/>
        </w:rPr>
      </w:pPr>
      <w:bookmarkStart w:id="1" w:name="_Hlk187401417"/>
      <w:r w:rsidRPr="0079680B">
        <w:rPr>
          <w:rFonts w:ascii="Lato" w:eastAsia="Calibri" w:hAnsi="Lato" w:cs="Arial"/>
          <w:spacing w:val="4"/>
          <w:sz w:val="22"/>
          <w:szCs w:val="22"/>
        </w:rPr>
        <w:t>Na podstawie art. 138 § 1 pkt 2</w:t>
      </w:r>
      <w:r w:rsidRPr="0079680B">
        <w:rPr>
          <w:rFonts w:ascii="Lato" w:hAnsi="Lato" w:cs="Arial"/>
          <w:spacing w:val="4"/>
          <w:sz w:val="22"/>
          <w:szCs w:val="22"/>
        </w:rPr>
        <w:t xml:space="preserve"> </w:t>
      </w:r>
      <w:r w:rsidRPr="0079680B">
        <w:rPr>
          <w:rFonts w:ascii="Lato" w:eastAsia="Calibri" w:hAnsi="Lato" w:cs="Arial"/>
          <w:spacing w:val="4"/>
          <w:sz w:val="22"/>
          <w:szCs w:val="22"/>
        </w:rPr>
        <w:t>i 3 w zw. z art. 137 ustawy z dnia 14 czerwca 1960 r. Kodeks postępowania administracyjnego (t.j.</w:t>
      </w:r>
      <w:r w:rsidRPr="0079680B">
        <w:rPr>
          <w:rFonts w:ascii="Lato" w:hAnsi="Lato" w:cs="Arial"/>
          <w:spacing w:val="4"/>
          <w:sz w:val="22"/>
          <w:szCs w:val="22"/>
        </w:rPr>
        <w:t xml:space="preserve"> </w:t>
      </w:r>
      <w:r w:rsidRPr="0079680B">
        <w:rPr>
          <w:rFonts w:ascii="Lato" w:eastAsia="Calibri" w:hAnsi="Lato" w:cs="Arial"/>
          <w:spacing w:val="4"/>
          <w:sz w:val="22"/>
          <w:szCs w:val="22"/>
        </w:rPr>
        <w:t>Dz.U. z 2025 r. poz. 1691), zwanej dalej „kpa”,</w:t>
      </w:r>
      <w:r w:rsidRPr="0079680B">
        <w:rPr>
          <w:rFonts w:ascii="Lato" w:hAnsi="Lato" w:cs="TimesNewRomanPSMT"/>
          <w:spacing w:val="4"/>
          <w:sz w:val="22"/>
          <w:szCs w:val="22"/>
        </w:rPr>
        <w:t xml:space="preserve"> oraz art. 40 ust. 1 ustawy z dnia 10 maja 2018 r. o Centralnym Porcie Komunikacyjnym (t.j. Dz.U. z 2024 r. poz. 1747, z późn.zm.), zwanej dalej „ustawą CPK”</w:t>
      </w:r>
      <w:r w:rsidRPr="0079680B">
        <w:rPr>
          <w:rFonts w:ascii="Lato" w:hAnsi="Lato" w:cs="TimesNewRomanPSMT"/>
          <w:bCs/>
          <w:iCs/>
          <w:spacing w:val="4"/>
          <w:sz w:val="22"/>
          <w:szCs w:val="22"/>
        </w:rPr>
        <w:t>,</w:t>
      </w:r>
      <w:r w:rsidRPr="0079680B">
        <w:rPr>
          <w:rFonts w:ascii="Lato" w:hAnsi="Lato" w:cs="TimesNewRomanPSMT"/>
          <w:spacing w:val="4"/>
          <w:sz w:val="22"/>
          <w:szCs w:val="22"/>
        </w:rPr>
        <w:t xml:space="preserve"> </w:t>
      </w:r>
      <w:r w:rsidRPr="0079680B">
        <w:rPr>
          <w:rFonts w:ascii="Lato" w:eastAsia="Calibri" w:hAnsi="Lato" w:cs="Arial"/>
          <w:spacing w:val="4"/>
          <w:sz w:val="22"/>
          <w:szCs w:val="22"/>
        </w:rPr>
        <w:t>po rozpatrzeniu odwołań</w:t>
      </w:r>
      <w:r w:rsidRPr="0079680B">
        <w:rPr>
          <w:rFonts w:ascii="Lato" w:eastAsiaTheme="minorHAnsi" w:hAnsi="Lato" w:cstheme="minorBidi"/>
          <w:spacing w:val="4"/>
          <w:sz w:val="20"/>
          <w:szCs w:val="20"/>
          <w:lang w:eastAsia="en-US"/>
        </w:rPr>
        <w:t xml:space="preserve"> </w:t>
      </w:r>
      <w:r w:rsidRPr="0079680B">
        <w:rPr>
          <w:rFonts w:ascii="Lato" w:eastAsia="Calibri" w:hAnsi="Lato" w:cs="Arial"/>
          <w:spacing w:val="4"/>
          <w:sz w:val="22"/>
          <w:szCs w:val="22"/>
        </w:rPr>
        <w:t>Pana Z</w:t>
      </w:r>
      <w:r w:rsidR="00F26AF7">
        <w:rPr>
          <w:rFonts w:ascii="Lato" w:eastAsia="Calibri" w:hAnsi="Lato" w:cs="Arial"/>
          <w:spacing w:val="4"/>
          <w:sz w:val="22"/>
          <w:szCs w:val="22"/>
        </w:rPr>
        <w:t>.</w:t>
      </w:r>
      <w:r w:rsidRPr="0079680B">
        <w:rPr>
          <w:rFonts w:ascii="Lato" w:eastAsia="Calibri" w:hAnsi="Lato" w:cs="Arial"/>
          <w:spacing w:val="4"/>
          <w:sz w:val="22"/>
          <w:szCs w:val="22"/>
        </w:rPr>
        <w:t xml:space="preserve"> K</w:t>
      </w:r>
      <w:r w:rsidR="00F26AF7">
        <w:rPr>
          <w:rFonts w:ascii="Lato" w:eastAsia="Calibri" w:hAnsi="Lato" w:cs="Arial"/>
          <w:spacing w:val="4"/>
          <w:sz w:val="22"/>
          <w:szCs w:val="22"/>
        </w:rPr>
        <w:t>.</w:t>
      </w:r>
      <w:r w:rsidRPr="0079680B">
        <w:rPr>
          <w:rFonts w:ascii="Lato" w:eastAsia="Calibri" w:hAnsi="Lato" w:cs="Arial"/>
          <w:spacing w:val="4"/>
          <w:sz w:val="22"/>
          <w:szCs w:val="22"/>
        </w:rPr>
        <w:t>, Pana P</w:t>
      </w:r>
      <w:r w:rsidR="00F26AF7">
        <w:rPr>
          <w:rFonts w:ascii="Lato" w:eastAsia="Calibri" w:hAnsi="Lato" w:cs="Arial"/>
          <w:spacing w:val="4"/>
          <w:sz w:val="22"/>
          <w:szCs w:val="22"/>
        </w:rPr>
        <w:t>.</w:t>
      </w:r>
      <w:r w:rsidRPr="0079680B">
        <w:rPr>
          <w:rFonts w:ascii="Lato" w:eastAsia="Calibri" w:hAnsi="Lato" w:cs="Arial"/>
          <w:spacing w:val="4"/>
          <w:sz w:val="22"/>
          <w:szCs w:val="22"/>
        </w:rPr>
        <w:t xml:space="preserve"> K</w:t>
      </w:r>
      <w:r w:rsidR="00F26AF7">
        <w:rPr>
          <w:rFonts w:ascii="Lato" w:eastAsia="Calibri" w:hAnsi="Lato" w:cs="Arial"/>
          <w:spacing w:val="4"/>
          <w:sz w:val="22"/>
          <w:szCs w:val="22"/>
        </w:rPr>
        <w:t>.</w:t>
      </w:r>
      <w:r w:rsidRPr="0079680B">
        <w:rPr>
          <w:rFonts w:ascii="Lato" w:eastAsia="Calibri" w:hAnsi="Lato" w:cs="Arial"/>
          <w:spacing w:val="4"/>
          <w:sz w:val="22"/>
          <w:szCs w:val="22"/>
        </w:rPr>
        <w:t>, Pani K</w:t>
      </w:r>
      <w:r w:rsidR="00F26AF7">
        <w:rPr>
          <w:rFonts w:ascii="Lato" w:eastAsia="Calibri" w:hAnsi="Lato" w:cs="Arial"/>
          <w:spacing w:val="4"/>
          <w:sz w:val="22"/>
          <w:szCs w:val="22"/>
        </w:rPr>
        <w:t>.</w:t>
      </w:r>
      <w:r w:rsidRPr="0079680B">
        <w:rPr>
          <w:rFonts w:ascii="Lato" w:eastAsia="Calibri" w:hAnsi="Lato" w:cs="Arial"/>
          <w:spacing w:val="4"/>
          <w:sz w:val="22"/>
          <w:szCs w:val="22"/>
        </w:rPr>
        <w:t xml:space="preserve"> K</w:t>
      </w:r>
      <w:r w:rsidR="00F26AF7">
        <w:rPr>
          <w:rFonts w:ascii="Lato" w:eastAsia="Calibri" w:hAnsi="Lato" w:cs="Arial"/>
          <w:spacing w:val="4"/>
          <w:sz w:val="22"/>
          <w:szCs w:val="22"/>
        </w:rPr>
        <w:t>.</w:t>
      </w:r>
      <w:r w:rsidRPr="0079680B">
        <w:rPr>
          <w:rFonts w:ascii="Lato" w:eastAsia="Calibri" w:hAnsi="Lato" w:cs="Arial"/>
          <w:spacing w:val="4"/>
          <w:sz w:val="22"/>
          <w:szCs w:val="22"/>
        </w:rPr>
        <w:t xml:space="preserve">, spółki </w:t>
      </w:r>
      <w:r w:rsidR="00F26AF7">
        <w:rPr>
          <w:rFonts w:ascii="Lato" w:eastAsia="Calibri" w:hAnsi="Lato" w:cs="Arial"/>
          <w:spacing w:val="4"/>
          <w:sz w:val="22"/>
          <w:szCs w:val="22"/>
        </w:rPr>
        <w:t>(…)</w:t>
      </w:r>
      <w:r w:rsidRPr="0079680B">
        <w:rPr>
          <w:rFonts w:ascii="Lato" w:eastAsia="Calibri" w:hAnsi="Lato" w:cs="Arial"/>
          <w:spacing w:val="4"/>
          <w:sz w:val="22"/>
          <w:szCs w:val="22"/>
        </w:rPr>
        <w:t xml:space="preserve"> Sp. z o.o. z siedzibą w </w:t>
      </w:r>
      <w:r w:rsidR="00F26AF7">
        <w:rPr>
          <w:rFonts w:ascii="Lato" w:eastAsia="Calibri" w:hAnsi="Lato" w:cs="Arial"/>
          <w:spacing w:val="4"/>
          <w:sz w:val="22"/>
          <w:szCs w:val="22"/>
        </w:rPr>
        <w:t>(…)</w:t>
      </w:r>
      <w:r w:rsidRPr="0079680B">
        <w:rPr>
          <w:rFonts w:ascii="Lato" w:eastAsia="Calibri" w:hAnsi="Lato" w:cs="Arial"/>
          <w:spacing w:val="4"/>
          <w:sz w:val="22"/>
          <w:szCs w:val="22"/>
        </w:rPr>
        <w:t>,</w:t>
      </w:r>
      <w:r w:rsidRPr="0079680B">
        <w:rPr>
          <w:rFonts w:ascii="Lato" w:eastAsiaTheme="minorHAnsi" w:hAnsi="Lato" w:cstheme="minorBidi"/>
          <w:spacing w:val="4"/>
          <w:sz w:val="20"/>
          <w:szCs w:val="20"/>
          <w:lang w:eastAsia="en-US"/>
        </w:rPr>
        <w:t xml:space="preserve"> </w:t>
      </w:r>
      <w:r w:rsidRPr="0079680B">
        <w:rPr>
          <w:rFonts w:ascii="Lato" w:eastAsia="Calibri" w:hAnsi="Lato" w:cs="Arial"/>
          <w:spacing w:val="4"/>
          <w:sz w:val="22"/>
          <w:szCs w:val="22"/>
        </w:rPr>
        <w:t>Pani A</w:t>
      </w:r>
      <w:r w:rsidR="00F26AF7">
        <w:rPr>
          <w:rFonts w:ascii="Lato" w:eastAsia="Calibri" w:hAnsi="Lato" w:cs="Arial"/>
          <w:spacing w:val="4"/>
          <w:sz w:val="22"/>
          <w:szCs w:val="22"/>
        </w:rPr>
        <w:t>.</w:t>
      </w:r>
      <w:r w:rsidRPr="0079680B">
        <w:rPr>
          <w:rFonts w:ascii="Lato" w:eastAsia="Calibri" w:hAnsi="Lato" w:cs="Arial"/>
          <w:spacing w:val="4"/>
          <w:sz w:val="22"/>
          <w:szCs w:val="22"/>
        </w:rPr>
        <w:t xml:space="preserve"> B</w:t>
      </w:r>
      <w:r w:rsidR="00F26AF7">
        <w:rPr>
          <w:rFonts w:ascii="Lato" w:eastAsia="Calibri" w:hAnsi="Lato" w:cs="Arial"/>
          <w:spacing w:val="4"/>
          <w:sz w:val="22"/>
          <w:szCs w:val="22"/>
        </w:rPr>
        <w:t>.</w:t>
      </w:r>
      <w:r w:rsidRPr="0079680B">
        <w:rPr>
          <w:rFonts w:ascii="Lato" w:eastAsia="Calibri" w:hAnsi="Lato" w:cs="Arial"/>
          <w:spacing w:val="4"/>
          <w:sz w:val="22"/>
          <w:szCs w:val="22"/>
        </w:rPr>
        <w:t>, Pani A</w:t>
      </w:r>
      <w:r w:rsidR="00F26AF7">
        <w:rPr>
          <w:rFonts w:ascii="Lato" w:eastAsia="Calibri" w:hAnsi="Lato" w:cs="Arial"/>
          <w:spacing w:val="4"/>
          <w:sz w:val="22"/>
          <w:szCs w:val="22"/>
        </w:rPr>
        <w:t xml:space="preserve">. </w:t>
      </w:r>
      <w:r w:rsidRPr="0079680B">
        <w:rPr>
          <w:rFonts w:ascii="Lato" w:eastAsia="Calibri" w:hAnsi="Lato" w:cs="Arial"/>
          <w:spacing w:val="4"/>
          <w:sz w:val="22"/>
          <w:szCs w:val="22"/>
        </w:rPr>
        <w:t>i Ł</w:t>
      </w:r>
      <w:r w:rsidR="00F26AF7">
        <w:rPr>
          <w:rFonts w:ascii="Lato" w:eastAsia="Calibri" w:hAnsi="Lato" w:cs="Arial"/>
          <w:spacing w:val="4"/>
          <w:sz w:val="22"/>
          <w:szCs w:val="22"/>
        </w:rPr>
        <w:t>.</w:t>
      </w:r>
      <w:r w:rsidRPr="0079680B">
        <w:rPr>
          <w:rFonts w:ascii="Lato" w:eastAsia="Calibri" w:hAnsi="Lato" w:cs="Arial"/>
          <w:spacing w:val="4"/>
          <w:sz w:val="22"/>
          <w:szCs w:val="22"/>
        </w:rPr>
        <w:t>, Pana P</w:t>
      </w:r>
      <w:r w:rsidR="00F26AF7">
        <w:rPr>
          <w:rFonts w:ascii="Lato" w:eastAsia="Calibri" w:hAnsi="Lato" w:cs="Arial"/>
          <w:spacing w:val="4"/>
          <w:sz w:val="22"/>
          <w:szCs w:val="22"/>
        </w:rPr>
        <w:t>.</w:t>
      </w:r>
      <w:r w:rsidRPr="0079680B">
        <w:rPr>
          <w:rFonts w:ascii="Lato" w:eastAsia="Calibri" w:hAnsi="Lato" w:cs="Arial"/>
          <w:spacing w:val="4"/>
          <w:sz w:val="22"/>
          <w:szCs w:val="22"/>
        </w:rPr>
        <w:t xml:space="preserve"> K</w:t>
      </w:r>
      <w:r w:rsidR="00F26AF7">
        <w:rPr>
          <w:rFonts w:ascii="Lato" w:eastAsia="Calibri" w:hAnsi="Lato" w:cs="Arial"/>
          <w:spacing w:val="4"/>
          <w:sz w:val="22"/>
          <w:szCs w:val="22"/>
        </w:rPr>
        <w:t>.</w:t>
      </w:r>
      <w:r w:rsidRPr="0079680B">
        <w:rPr>
          <w:rFonts w:ascii="Lato" w:eastAsia="Calibri" w:hAnsi="Lato" w:cs="Arial"/>
          <w:spacing w:val="4"/>
          <w:sz w:val="22"/>
          <w:szCs w:val="22"/>
        </w:rPr>
        <w:t>, Pani J</w:t>
      </w:r>
      <w:r w:rsidR="00F26AF7">
        <w:rPr>
          <w:rFonts w:ascii="Lato" w:eastAsia="Calibri" w:hAnsi="Lato" w:cs="Arial"/>
          <w:spacing w:val="4"/>
          <w:sz w:val="22"/>
          <w:szCs w:val="22"/>
        </w:rPr>
        <w:t>.</w:t>
      </w:r>
      <w:r w:rsidRPr="0079680B">
        <w:rPr>
          <w:rFonts w:ascii="Lato" w:eastAsia="Calibri" w:hAnsi="Lato" w:cs="Arial"/>
          <w:spacing w:val="4"/>
          <w:sz w:val="22"/>
          <w:szCs w:val="22"/>
        </w:rPr>
        <w:t xml:space="preserve"> K</w:t>
      </w:r>
      <w:r w:rsidR="00F26AF7">
        <w:rPr>
          <w:rFonts w:ascii="Lato" w:eastAsia="Calibri" w:hAnsi="Lato" w:cs="Arial"/>
          <w:spacing w:val="4"/>
          <w:sz w:val="22"/>
          <w:szCs w:val="22"/>
        </w:rPr>
        <w:t>.</w:t>
      </w:r>
      <w:r w:rsidRPr="0079680B">
        <w:rPr>
          <w:rFonts w:ascii="Lato" w:eastAsia="Calibri" w:hAnsi="Lato" w:cs="Arial"/>
          <w:spacing w:val="4"/>
          <w:sz w:val="22"/>
          <w:szCs w:val="22"/>
        </w:rPr>
        <w:t>,</w:t>
      </w:r>
      <w:r w:rsidRPr="0079680B">
        <w:t xml:space="preserve"> </w:t>
      </w:r>
      <w:r w:rsidRPr="0079680B">
        <w:rPr>
          <w:rFonts w:ascii="Lato" w:eastAsia="Calibri" w:hAnsi="Lato" w:cs="Arial"/>
          <w:spacing w:val="4"/>
          <w:sz w:val="22"/>
          <w:szCs w:val="22"/>
        </w:rPr>
        <w:t>Pana M</w:t>
      </w:r>
      <w:r w:rsidR="00F26AF7">
        <w:rPr>
          <w:rFonts w:ascii="Lato" w:eastAsia="Calibri" w:hAnsi="Lato" w:cs="Arial"/>
          <w:spacing w:val="4"/>
          <w:sz w:val="22"/>
          <w:szCs w:val="22"/>
        </w:rPr>
        <w:t>.</w:t>
      </w:r>
      <w:r w:rsidRPr="0079680B">
        <w:rPr>
          <w:rFonts w:ascii="Lato" w:eastAsia="Calibri" w:hAnsi="Lato" w:cs="Arial"/>
          <w:spacing w:val="4"/>
          <w:sz w:val="22"/>
          <w:szCs w:val="22"/>
        </w:rPr>
        <w:t xml:space="preserve"> K</w:t>
      </w:r>
      <w:r w:rsidR="00F26AF7">
        <w:rPr>
          <w:rFonts w:ascii="Lato" w:eastAsia="Calibri" w:hAnsi="Lato" w:cs="Arial"/>
          <w:spacing w:val="4"/>
          <w:sz w:val="22"/>
          <w:szCs w:val="22"/>
        </w:rPr>
        <w:t>.</w:t>
      </w:r>
      <w:r w:rsidRPr="0079680B">
        <w:rPr>
          <w:rFonts w:ascii="Lato" w:eastAsia="Calibri" w:hAnsi="Lato" w:cs="Arial"/>
          <w:spacing w:val="4"/>
          <w:sz w:val="22"/>
          <w:szCs w:val="22"/>
        </w:rPr>
        <w:t>,</w:t>
      </w:r>
      <w:r w:rsidRPr="0079680B">
        <w:t xml:space="preserve"> </w:t>
      </w:r>
      <w:r w:rsidRPr="0079680B">
        <w:rPr>
          <w:rFonts w:ascii="Lato" w:eastAsia="Calibri" w:hAnsi="Lato" w:cs="Arial"/>
          <w:spacing w:val="4"/>
          <w:sz w:val="22"/>
          <w:szCs w:val="22"/>
        </w:rPr>
        <w:t>Pani A</w:t>
      </w:r>
      <w:r w:rsidR="00F26AF7">
        <w:rPr>
          <w:rFonts w:ascii="Lato" w:eastAsia="Calibri" w:hAnsi="Lato" w:cs="Arial"/>
          <w:spacing w:val="4"/>
          <w:sz w:val="22"/>
          <w:szCs w:val="22"/>
        </w:rPr>
        <w:t>.</w:t>
      </w:r>
      <w:r w:rsidRPr="0079680B">
        <w:rPr>
          <w:rFonts w:ascii="Lato" w:eastAsia="Calibri" w:hAnsi="Lato" w:cs="Arial"/>
          <w:spacing w:val="4"/>
          <w:sz w:val="22"/>
          <w:szCs w:val="22"/>
        </w:rPr>
        <w:t xml:space="preserve"> S</w:t>
      </w:r>
      <w:r w:rsidR="00F26AF7">
        <w:rPr>
          <w:rFonts w:ascii="Lato" w:eastAsia="Calibri" w:hAnsi="Lato" w:cs="Arial"/>
          <w:spacing w:val="4"/>
          <w:sz w:val="22"/>
          <w:szCs w:val="22"/>
        </w:rPr>
        <w:t>.</w:t>
      </w:r>
      <w:r w:rsidRPr="0079680B">
        <w:rPr>
          <w:rFonts w:ascii="Lato" w:eastAsia="Calibri" w:hAnsi="Lato" w:cs="Arial"/>
          <w:spacing w:val="4"/>
          <w:sz w:val="22"/>
          <w:szCs w:val="22"/>
        </w:rPr>
        <w:t>, Pani K</w:t>
      </w:r>
      <w:r w:rsidR="00F26AF7">
        <w:rPr>
          <w:rFonts w:ascii="Lato" w:eastAsia="Calibri" w:hAnsi="Lato" w:cs="Arial"/>
          <w:spacing w:val="4"/>
          <w:sz w:val="22"/>
          <w:szCs w:val="22"/>
        </w:rPr>
        <w:t>.</w:t>
      </w:r>
      <w:r w:rsidRPr="0079680B">
        <w:rPr>
          <w:rFonts w:ascii="Lato" w:eastAsia="Calibri" w:hAnsi="Lato" w:cs="Arial"/>
          <w:spacing w:val="4"/>
          <w:sz w:val="22"/>
          <w:szCs w:val="22"/>
        </w:rPr>
        <w:t xml:space="preserve"> J</w:t>
      </w:r>
      <w:r w:rsidR="00F26AF7">
        <w:rPr>
          <w:rFonts w:ascii="Lato" w:eastAsia="Calibri" w:hAnsi="Lato" w:cs="Arial"/>
          <w:spacing w:val="4"/>
          <w:sz w:val="22"/>
          <w:szCs w:val="22"/>
        </w:rPr>
        <w:t>.</w:t>
      </w:r>
      <w:r w:rsidRPr="0079680B">
        <w:rPr>
          <w:rFonts w:ascii="Lato" w:eastAsia="Calibri" w:hAnsi="Lato" w:cs="Arial"/>
          <w:spacing w:val="4"/>
          <w:sz w:val="22"/>
          <w:szCs w:val="22"/>
        </w:rPr>
        <w:t>,</w:t>
      </w:r>
      <w:r w:rsidRPr="0079680B">
        <w:t xml:space="preserve"> </w:t>
      </w:r>
      <w:r w:rsidRPr="0079680B">
        <w:rPr>
          <w:rFonts w:ascii="Lato" w:eastAsia="Calibri" w:hAnsi="Lato" w:cs="Arial"/>
          <w:spacing w:val="4"/>
          <w:sz w:val="22"/>
          <w:szCs w:val="22"/>
        </w:rPr>
        <w:t>Pana P</w:t>
      </w:r>
      <w:r w:rsidR="00F26AF7">
        <w:rPr>
          <w:rFonts w:ascii="Lato" w:eastAsia="Calibri" w:hAnsi="Lato" w:cs="Arial"/>
          <w:spacing w:val="4"/>
          <w:sz w:val="22"/>
          <w:szCs w:val="22"/>
        </w:rPr>
        <w:t>.</w:t>
      </w:r>
      <w:r w:rsidRPr="0079680B">
        <w:rPr>
          <w:rFonts w:ascii="Lato" w:eastAsia="Calibri" w:hAnsi="Lato" w:cs="Arial"/>
          <w:spacing w:val="4"/>
          <w:sz w:val="22"/>
          <w:szCs w:val="22"/>
        </w:rPr>
        <w:t xml:space="preserve"> G</w:t>
      </w:r>
      <w:r w:rsidR="00F26AF7">
        <w:rPr>
          <w:rFonts w:ascii="Lato" w:eastAsia="Calibri" w:hAnsi="Lato" w:cs="Arial"/>
          <w:spacing w:val="4"/>
          <w:sz w:val="22"/>
          <w:szCs w:val="22"/>
        </w:rPr>
        <w:t>.</w:t>
      </w:r>
      <w:r w:rsidRPr="0079680B">
        <w:rPr>
          <w:rFonts w:ascii="Lato" w:eastAsia="Calibri" w:hAnsi="Lato" w:cs="Arial"/>
          <w:spacing w:val="4"/>
          <w:sz w:val="22"/>
          <w:szCs w:val="22"/>
        </w:rPr>
        <w:t>, Pani E</w:t>
      </w:r>
      <w:r w:rsidR="00F26AF7">
        <w:rPr>
          <w:rFonts w:ascii="Lato" w:eastAsia="Calibri" w:hAnsi="Lato" w:cs="Arial"/>
          <w:spacing w:val="4"/>
          <w:sz w:val="22"/>
          <w:szCs w:val="22"/>
        </w:rPr>
        <w:t>.</w:t>
      </w:r>
      <w:r w:rsidRPr="0079680B">
        <w:rPr>
          <w:rFonts w:ascii="Lato" w:eastAsia="Calibri" w:hAnsi="Lato" w:cs="Arial"/>
          <w:spacing w:val="4"/>
          <w:sz w:val="22"/>
          <w:szCs w:val="22"/>
        </w:rPr>
        <w:t xml:space="preserve"> W</w:t>
      </w:r>
      <w:r w:rsidR="00F26AF7">
        <w:rPr>
          <w:rFonts w:ascii="Lato" w:eastAsia="Calibri" w:hAnsi="Lato" w:cs="Arial"/>
          <w:spacing w:val="4"/>
          <w:sz w:val="22"/>
          <w:szCs w:val="22"/>
        </w:rPr>
        <w:t>.</w:t>
      </w:r>
      <w:r w:rsidRPr="0079680B">
        <w:rPr>
          <w:rFonts w:ascii="Lato" w:eastAsia="Calibri" w:hAnsi="Lato" w:cs="Arial"/>
          <w:spacing w:val="4"/>
          <w:sz w:val="22"/>
          <w:szCs w:val="22"/>
        </w:rPr>
        <w:t>, Pana R</w:t>
      </w:r>
      <w:r w:rsidR="00F26AF7">
        <w:rPr>
          <w:rFonts w:ascii="Lato" w:eastAsia="Calibri" w:hAnsi="Lato" w:cs="Arial"/>
          <w:spacing w:val="4"/>
          <w:sz w:val="22"/>
          <w:szCs w:val="22"/>
        </w:rPr>
        <w:t>.</w:t>
      </w:r>
      <w:r w:rsidRPr="0079680B">
        <w:rPr>
          <w:rFonts w:ascii="Lato" w:eastAsia="Calibri" w:hAnsi="Lato" w:cs="Arial"/>
          <w:spacing w:val="4"/>
          <w:sz w:val="22"/>
          <w:szCs w:val="22"/>
        </w:rPr>
        <w:t xml:space="preserve"> W</w:t>
      </w:r>
      <w:r w:rsidR="00F26AF7">
        <w:rPr>
          <w:rFonts w:ascii="Lato" w:eastAsia="Calibri" w:hAnsi="Lato" w:cs="Arial"/>
          <w:spacing w:val="4"/>
          <w:sz w:val="22"/>
          <w:szCs w:val="22"/>
        </w:rPr>
        <w:t>.</w:t>
      </w:r>
      <w:r w:rsidRPr="0079680B">
        <w:rPr>
          <w:rFonts w:ascii="Lato" w:eastAsia="Calibri" w:hAnsi="Lato" w:cs="Arial"/>
          <w:spacing w:val="4"/>
          <w:sz w:val="22"/>
          <w:szCs w:val="22"/>
        </w:rPr>
        <w:t>,</w:t>
      </w:r>
      <w:r w:rsidRPr="0079680B">
        <w:t xml:space="preserve"> </w:t>
      </w:r>
      <w:r w:rsidRPr="0079680B">
        <w:rPr>
          <w:rFonts w:ascii="Lato" w:eastAsia="Calibri" w:hAnsi="Lato" w:cs="Arial"/>
          <w:spacing w:val="4"/>
          <w:sz w:val="22"/>
          <w:szCs w:val="22"/>
        </w:rPr>
        <w:t>Pana T</w:t>
      </w:r>
      <w:r w:rsidR="00F26AF7">
        <w:rPr>
          <w:rFonts w:ascii="Lato" w:eastAsia="Calibri" w:hAnsi="Lato" w:cs="Arial"/>
          <w:spacing w:val="4"/>
          <w:sz w:val="22"/>
          <w:szCs w:val="22"/>
        </w:rPr>
        <w:t>.</w:t>
      </w:r>
      <w:r w:rsidRPr="0079680B">
        <w:rPr>
          <w:rFonts w:ascii="Lato" w:eastAsia="Calibri" w:hAnsi="Lato" w:cs="Arial"/>
          <w:spacing w:val="4"/>
          <w:sz w:val="22"/>
          <w:szCs w:val="22"/>
        </w:rPr>
        <w:t xml:space="preserve"> T</w:t>
      </w:r>
      <w:r w:rsidR="00F26AF7">
        <w:rPr>
          <w:rFonts w:ascii="Lato" w:eastAsia="Calibri" w:hAnsi="Lato" w:cs="Arial"/>
          <w:spacing w:val="4"/>
          <w:sz w:val="22"/>
          <w:szCs w:val="22"/>
        </w:rPr>
        <w:t>.</w:t>
      </w:r>
      <w:r w:rsidRPr="0079680B">
        <w:rPr>
          <w:rFonts w:ascii="Lato" w:eastAsia="Calibri" w:hAnsi="Lato" w:cs="Arial"/>
          <w:spacing w:val="4"/>
          <w:sz w:val="22"/>
          <w:szCs w:val="22"/>
        </w:rPr>
        <w:t>, Pana S</w:t>
      </w:r>
      <w:r w:rsidR="00F26AF7">
        <w:rPr>
          <w:rFonts w:ascii="Lato" w:eastAsia="Calibri" w:hAnsi="Lato" w:cs="Arial"/>
          <w:spacing w:val="4"/>
          <w:sz w:val="22"/>
          <w:szCs w:val="22"/>
        </w:rPr>
        <w:t>.</w:t>
      </w:r>
      <w:r w:rsidRPr="0079680B">
        <w:rPr>
          <w:rFonts w:ascii="Lato" w:eastAsia="Calibri" w:hAnsi="Lato" w:cs="Arial"/>
          <w:spacing w:val="4"/>
          <w:sz w:val="22"/>
          <w:szCs w:val="22"/>
        </w:rPr>
        <w:t xml:space="preserve"> T</w:t>
      </w:r>
      <w:r w:rsidR="00F26AF7">
        <w:rPr>
          <w:rFonts w:ascii="Lato" w:eastAsia="Calibri" w:hAnsi="Lato" w:cs="Arial"/>
          <w:spacing w:val="4"/>
          <w:sz w:val="22"/>
          <w:szCs w:val="22"/>
        </w:rPr>
        <w:t>.</w:t>
      </w:r>
      <w:r w:rsidRPr="0079680B">
        <w:rPr>
          <w:rFonts w:ascii="Lato" w:eastAsia="Calibri" w:hAnsi="Lato" w:cs="Arial"/>
          <w:spacing w:val="4"/>
          <w:sz w:val="22"/>
          <w:szCs w:val="22"/>
        </w:rPr>
        <w:t>,</w:t>
      </w:r>
      <w:r w:rsidRPr="0079680B">
        <w:t xml:space="preserve"> </w:t>
      </w:r>
      <w:r w:rsidRPr="0079680B">
        <w:rPr>
          <w:rFonts w:ascii="Lato" w:eastAsia="Calibri" w:hAnsi="Lato" w:cs="Arial"/>
          <w:spacing w:val="4"/>
          <w:sz w:val="22"/>
          <w:szCs w:val="22"/>
        </w:rPr>
        <w:t>Pani W</w:t>
      </w:r>
      <w:r w:rsidR="00F26AF7">
        <w:rPr>
          <w:rFonts w:ascii="Lato" w:eastAsia="Calibri" w:hAnsi="Lato" w:cs="Arial"/>
          <w:spacing w:val="4"/>
          <w:sz w:val="22"/>
          <w:szCs w:val="22"/>
        </w:rPr>
        <w:t>.</w:t>
      </w:r>
      <w:r w:rsidRPr="0079680B">
        <w:rPr>
          <w:rFonts w:ascii="Lato" w:eastAsia="Calibri" w:hAnsi="Lato" w:cs="Arial"/>
          <w:spacing w:val="4"/>
          <w:sz w:val="22"/>
          <w:szCs w:val="22"/>
        </w:rPr>
        <w:t xml:space="preserve"> B</w:t>
      </w:r>
      <w:r w:rsidR="00F26AF7">
        <w:rPr>
          <w:rFonts w:ascii="Lato" w:eastAsia="Calibri" w:hAnsi="Lato" w:cs="Arial"/>
          <w:spacing w:val="4"/>
          <w:sz w:val="22"/>
          <w:szCs w:val="22"/>
        </w:rPr>
        <w:t>.</w:t>
      </w:r>
      <w:r w:rsidRPr="0079680B">
        <w:rPr>
          <w:rFonts w:ascii="Lato" w:eastAsia="Calibri" w:hAnsi="Lato" w:cs="Arial"/>
          <w:spacing w:val="4"/>
          <w:sz w:val="22"/>
          <w:szCs w:val="22"/>
        </w:rPr>
        <w:t>,</w:t>
      </w:r>
      <w:r w:rsidRPr="0079680B">
        <w:t xml:space="preserve"> </w:t>
      </w:r>
      <w:r w:rsidRPr="0079680B">
        <w:rPr>
          <w:rFonts w:ascii="Lato" w:eastAsia="Calibri" w:hAnsi="Lato" w:cs="Arial"/>
          <w:spacing w:val="4"/>
          <w:sz w:val="22"/>
          <w:szCs w:val="22"/>
        </w:rPr>
        <w:t>Pana A</w:t>
      </w:r>
      <w:r w:rsidR="00F26AF7">
        <w:rPr>
          <w:rFonts w:ascii="Lato" w:eastAsia="Calibri" w:hAnsi="Lato" w:cs="Arial"/>
          <w:spacing w:val="4"/>
          <w:sz w:val="22"/>
          <w:szCs w:val="22"/>
        </w:rPr>
        <w:t>.</w:t>
      </w:r>
      <w:r w:rsidRPr="0079680B">
        <w:rPr>
          <w:rFonts w:ascii="Lato" w:eastAsia="Calibri" w:hAnsi="Lato" w:cs="Arial"/>
          <w:spacing w:val="4"/>
          <w:sz w:val="22"/>
          <w:szCs w:val="22"/>
        </w:rPr>
        <w:t xml:space="preserve"> M</w:t>
      </w:r>
      <w:r w:rsidR="00F26AF7">
        <w:rPr>
          <w:rFonts w:ascii="Lato" w:eastAsia="Calibri" w:hAnsi="Lato" w:cs="Arial"/>
          <w:spacing w:val="4"/>
          <w:sz w:val="22"/>
          <w:szCs w:val="22"/>
        </w:rPr>
        <w:t>.</w:t>
      </w:r>
      <w:r w:rsidRPr="0079680B">
        <w:rPr>
          <w:rFonts w:ascii="Lato" w:eastAsia="Calibri" w:hAnsi="Lato" w:cs="Arial"/>
          <w:spacing w:val="4"/>
          <w:sz w:val="22"/>
          <w:szCs w:val="22"/>
        </w:rPr>
        <w:t>,</w:t>
      </w:r>
      <w:r w:rsidRPr="0079680B">
        <w:t xml:space="preserve"> </w:t>
      </w:r>
      <w:r w:rsidRPr="0079680B">
        <w:rPr>
          <w:rFonts w:ascii="Lato" w:eastAsia="Calibri" w:hAnsi="Lato" w:cs="Arial"/>
          <w:spacing w:val="4"/>
          <w:sz w:val="22"/>
          <w:szCs w:val="22"/>
        </w:rPr>
        <w:t>Pana Ł</w:t>
      </w:r>
      <w:r w:rsidR="00F26AF7">
        <w:rPr>
          <w:rFonts w:ascii="Lato" w:eastAsia="Calibri" w:hAnsi="Lato" w:cs="Arial"/>
          <w:spacing w:val="4"/>
          <w:sz w:val="22"/>
          <w:szCs w:val="22"/>
        </w:rPr>
        <w:t>.</w:t>
      </w:r>
      <w:r w:rsidRPr="0079680B">
        <w:rPr>
          <w:rFonts w:ascii="Lato" w:eastAsia="Calibri" w:hAnsi="Lato" w:cs="Arial"/>
          <w:spacing w:val="4"/>
          <w:sz w:val="22"/>
          <w:szCs w:val="22"/>
        </w:rPr>
        <w:t xml:space="preserve"> S</w:t>
      </w:r>
      <w:r w:rsidR="00F26AF7">
        <w:rPr>
          <w:rFonts w:ascii="Lato" w:eastAsia="Calibri" w:hAnsi="Lato" w:cs="Arial"/>
          <w:spacing w:val="4"/>
          <w:sz w:val="22"/>
          <w:szCs w:val="22"/>
        </w:rPr>
        <w:t>.</w:t>
      </w:r>
      <w:r w:rsidRPr="0079680B">
        <w:rPr>
          <w:rFonts w:ascii="Lato" w:eastAsia="Calibri" w:hAnsi="Lato" w:cs="Arial"/>
          <w:spacing w:val="4"/>
          <w:sz w:val="22"/>
          <w:szCs w:val="22"/>
        </w:rPr>
        <w:t>, Pani K</w:t>
      </w:r>
      <w:r w:rsidR="00F26AF7">
        <w:rPr>
          <w:rFonts w:ascii="Lato" w:eastAsia="Calibri" w:hAnsi="Lato" w:cs="Arial"/>
          <w:spacing w:val="4"/>
          <w:sz w:val="22"/>
          <w:szCs w:val="22"/>
        </w:rPr>
        <w:t>.</w:t>
      </w:r>
      <w:r w:rsidRPr="0079680B">
        <w:rPr>
          <w:rFonts w:ascii="Lato" w:eastAsia="Calibri" w:hAnsi="Lato" w:cs="Arial"/>
          <w:spacing w:val="4"/>
          <w:sz w:val="22"/>
          <w:szCs w:val="22"/>
        </w:rPr>
        <w:t xml:space="preserve"> S</w:t>
      </w:r>
      <w:r w:rsidR="00F26AF7">
        <w:rPr>
          <w:rFonts w:ascii="Lato" w:eastAsia="Calibri" w:hAnsi="Lato" w:cs="Arial"/>
          <w:spacing w:val="4"/>
          <w:sz w:val="22"/>
          <w:szCs w:val="22"/>
        </w:rPr>
        <w:t>.</w:t>
      </w:r>
      <w:r w:rsidRPr="0079680B">
        <w:rPr>
          <w:rFonts w:ascii="Lato" w:eastAsia="Calibri" w:hAnsi="Lato" w:cs="Arial"/>
          <w:spacing w:val="4"/>
          <w:sz w:val="22"/>
          <w:szCs w:val="22"/>
        </w:rPr>
        <w:t>, Pana D</w:t>
      </w:r>
      <w:r w:rsidR="00F26AF7">
        <w:rPr>
          <w:rFonts w:ascii="Lato" w:eastAsia="Calibri" w:hAnsi="Lato" w:cs="Arial"/>
          <w:spacing w:val="4"/>
          <w:sz w:val="22"/>
          <w:szCs w:val="22"/>
        </w:rPr>
        <w:t>.</w:t>
      </w:r>
      <w:r w:rsidRPr="0079680B">
        <w:rPr>
          <w:rFonts w:ascii="Lato" w:eastAsia="Calibri" w:hAnsi="Lato" w:cs="Arial"/>
          <w:spacing w:val="4"/>
          <w:sz w:val="22"/>
          <w:szCs w:val="22"/>
        </w:rPr>
        <w:t xml:space="preserve"> T</w:t>
      </w:r>
      <w:r w:rsidR="00F26AF7">
        <w:rPr>
          <w:rFonts w:ascii="Lato" w:eastAsia="Calibri" w:hAnsi="Lato" w:cs="Arial"/>
          <w:spacing w:val="4"/>
          <w:sz w:val="22"/>
          <w:szCs w:val="22"/>
        </w:rPr>
        <w:t>.</w:t>
      </w:r>
      <w:r w:rsidRPr="0079680B">
        <w:rPr>
          <w:rFonts w:ascii="Lato" w:eastAsia="Calibri" w:hAnsi="Lato" w:cs="Arial"/>
          <w:spacing w:val="4"/>
          <w:sz w:val="22"/>
          <w:szCs w:val="22"/>
        </w:rPr>
        <w:t xml:space="preserve">, Gminy </w:t>
      </w:r>
      <w:r w:rsidR="00F26AF7">
        <w:rPr>
          <w:rFonts w:ascii="Lato" w:eastAsia="Calibri" w:hAnsi="Lato" w:cs="Arial"/>
          <w:spacing w:val="4"/>
          <w:sz w:val="22"/>
          <w:szCs w:val="22"/>
        </w:rPr>
        <w:t>(…)</w:t>
      </w:r>
      <w:r w:rsidRPr="0079680B">
        <w:rPr>
          <w:rFonts w:ascii="Lato" w:eastAsia="Calibri" w:hAnsi="Lato" w:cs="Arial"/>
          <w:spacing w:val="4"/>
          <w:sz w:val="22"/>
          <w:szCs w:val="22"/>
        </w:rPr>
        <w:t>, Pani E</w:t>
      </w:r>
      <w:r w:rsidR="00F26AF7">
        <w:rPr>
          <w:rFonts w:ascii="Lato" w:eastAsia="Calibri" w:hAnsi="Lato" w:cs="Arial"/>
          <w:spacing w:val="4"/>
          <w:sz w:val="22"/>
          <w:szCs w:val="22"/>
        </w:rPr>
        <w:t>.</w:t>
      </w:r>
      <w:r w:rsidRPr="0079680B">
        <w:rPr>
          <w:rFonts w:ascii="Lato" w:eastAsia="Calibri" w:hAnsi="Lato" w:cs="Arial"/>
          <w:spacing w:val="4"/>
          <w:sz w:val="22"/>
          <w:szCs w:val="22"/>
        </w:rPr>
        <w:t xml:space="preserve"> M</w:t>
      </w:r>
      <w:r w:rsidR="00F26AF7">
        <w:rPr>
          <w:rFonts w:ascii="Lato" w:eastAsia="Calibri" w:hAnsi="Lato" w:cs="Arial"/>
          <w:spacing w:val="4"/>
          <w:sz w:val="22"/>
          <w:szCs w:val="22"/>
        </w:rPr>
        <w:t>.</w:t>
      </w:r>
      <w:r w:rsidRPr="0079680B">
        <w:rPr>
          <w:rFonts w:ascii="Lato" w:eastAsia="Calibri" w:hAnsi="Lato" w:cs="Arial"/>
          <w:spacing w:val="4"/>
          <w:sz w:val="22"/>
          <w:szCs w:val="22"/>
        </w:rPr>
        <w:t>,</w:t>
      </w:r>
      <w:r w:rsidRPr="0079680B">
        <w:rPr>
          <w:rFonts w:ascii="Lato" w:eastAsiaTheme="minorHAnsi" w:hAnsi="Lato" w:cstheme="minorBidi"/>
          <w:spacing w:val="4"/>
          <w:sz w:val="20"/>
          <w:szCs w:val="20"/>
          <w:lang w:eastAsia="en-US"/>
        </w:rPr>
        <w:t xml:space="preserve"> </w:t>
      </w:r>
      <w:r w:rsidRPr="0079680B">
        <w:rPr>
          <w:rFonts w:ascii="Lato" w:eastAsia="Calibri" w:hAnsi="Lato" w:cs="Arial"/>
          <w:spacing w:val="4"/>
          <w:sz w:val="22"/>
          <w:szCs w:val="22"/>
        </w:rPr>
        <w:t>Pana G</w:t>
      </w:r>
      <w:r w:rsidR="00F26AF7">
        <w:rPr>
          <w:rFonts w:ascii="Lato" w:eastAsia="Calibri" w:hAnsi="Lato" w:cs="Arial"/>
          <w:spacing w:val="4"/>
          <w:sz w:val="22"/>
          <w:szCs w:val="22"/>
        </w:rPr>
        <w:t>.</w:t>
      </w:r>
      <w:r w:rsidRPr="0079680B">
        <w:rPr>
          <w:rFonts w:ascii="Lato" w:eastAsia="Calibri" w:hAnsi="Lato" w:cs="Arial"/>
          <w:spacing w:val="4"/>
          <w:sz w:val="22"/>
          <w:szCs w:val="22"/>
        </w:rPr>
        <w:t xml:space="preserve"> M</w:t>
      </w:r>
      <w:r w:rsidR="00F26AF7">
        <w:rPr>
          <w:rFonts w:ascii="Lato" w:eastAsia="Calibri" w:hAnsi="Lato" w:cs="Arial"/>
          <w:spacing w:val="4"/>
          <w:sz w:val="22"/>
          <w:szCs w:val="22"/>
        </w:rPr>
        <w:t>.</w:t>
      </w:r>
      <w:r w:rsidRPr="0079680B">
        <w:rPr>
          <w:rFonts w:ascii="Lato" w:eastAsia="Calibri" w:hAnsi="Lato" w:cs="Arial"/>
          <w:spacing w:val="4"/>
          <w:sz w:val="22"/>
          <w:szCs w:val="22"/>
        </w:rPr>
        <w:t>, Pani B</w:t>
      </w:r>
      <w:r w:rsidR="00F26AF7">
        <w:rPr>
          <w:rFonts w:ascii="Lato" w:eastAsia="Calibri" w:hAnsi="Lato" w:cs="Arial"/>
          <w:spacing w:val="4"/>
          <w:sz w:val="22"/>
          <w:szCs w:val="22"/>
        </w:rPr>
        <w:t>.</w:t>
      </w:r>
      <w:r w:rsidRPr="0079680B">
        <w:rPr>
          <w:rFonts w:ascii="Lato" w:eastAsia="Calibri" w:hAnsi="Lato" w:cs="Arial"/>
          <w:spacing w:val="4"/>
          <w:sz w:val="22"/>
          <w:szCs w:val="22"/>
        </w:rPr>
        <w:t xml:space="preserve"> B</w:t>
      </w:r>
      <w:r w:rsidR="00F26AF7">
        <w:rPr>
          <w:rFonts w:ascii="Lato" w:eastAsia="Calibri" w:hAnsi="Lato" w:cs="Arial"/>
          <w:spacing w:val="4"/>
          <w:sz w:val="22"/>
          <w:szCs w:val="22"/>
        </w:rPr>
        <w:t>.</w:t>
      </w:r>
      <w:r w:rsidRPr="0079680B">
        <w:rPr>
          <w:rFonts w:ascii="Lato" w:eastAsia="Calibri" w:hAnsi="Lato" w:cs="Arial"/>
          <w:spacing w:val="4"/>
          <w:sz w:val="22"/>
          <w:szCs w:val="22"/>
        </w:rPr>
        <w:t>, Pana S</w:t>
      </w:r>
      <w:r w:rsidR="00F26AF7">
        <w:rPr>
          <w:rFonts w:ascii="Lato" w:eastAsia="Calibri" w:hAnsi="Lato" w:cs="Arial"/>
          <w:spacing w:val="4"/>
          <w:sz w:val="22"/>
          <w:szCs w:val="22"/>
        </w:rPr>
        <w:t xml:space="preserve">. </w:t>
      </w:r>
      <w:r w:rsidRPr="0079680B">
        <w:rPr>
          <w:rFonts w:ascii="Lato" w:eastAsia="Calibri" w:hAnsi="Lato" w:cs="Arial"/>
          <w:spacing w:val="4"/>
          <w:sz w:val="22"/>
          <w:szCs w:val="22"/>
        </w:rPr>
        <w:t>B</w:t>
      </w:r>
      <w:r w:rsidR="00F26AF7">
        <w:rPr>
          <w:rFonts w:ascii="Lato" w:eastAsia="Calibri" w:hAnsi="Lato" w:cs="Arial"/>
          <w:spacing w:val="4"/>
          <w:sz w:val="22"/>
          <w:szCs w:val="22"/>
        </w:rPr>
        <w:t>.</w:t>
      </w:r>
      <w:r w:rsidRPr="0079680B">
        <w:rPr>
          <w:rFonts w:ascii="Lato" w:eastAsia="Calibri" w:hAnsi="Lato" w:cs="Arial"/>
          <w:spacing w:val="4"/>
          <w:sz w:val="22"/>
          <w:szCs w:val="22"/>
        </w:rPr>
        <w:t>,</w:t>
      </w:r>
      <w:r w:rsidRPr="0079680B">
        <w:t xml:space="preserve"> </w:t>
      </w:r>
      <w:r w:rsidRPr="0079680B">
        <w:rPr>
          <w:rFonts w:ascii="Lato" w:eastAsia="Calibri" w:hAnsi="Lato" w:cs="Arial"/>
          <w:spacing w:val="4"/>
          <w:sz w:val="22"/>
          <w:szCs w:val="22"/>
        </w:rPr>
        <w:t>Pana S</w:t>
      </w:r>
      <w:r w:rsidR="00F26AF7">
        <w:rPr>
          <w:rFonts w:ascii="Lato" w:eastAsia="Calibri" w:hAnsi="Lato" w:cs="Arial"/>
          <w:spacing w:val="4"/>
          <w:sz w:val="22"/>
          <w:szCs w:val="22"/>
        </w:rPr>
        <w:t>.</w:t>
      </w:r>
      <w:r w:rsidRPr="0079680B">
        <w:rPr>
          <w:rFonts w:ascii="Lato" w:eastAsia="Calibri" w:hAnsi="Lato" w:cs="Arial"/>
          <w:spacing w:val="4"/>
          <w:sz w:val="22"/>
          <w:szCs w:val="22"/>
        </w:rPr>
        <w:t xml:space="preserve"> J</w:t>
      </w:r>
      <w:r w:rsidR="00F26AF7">
        <w:rPr>
          <w:rFonts w:ascii="Lato" w:eastAsia="Calibri" w:hAnsi="Lato" w:cs="Arial"/>
          <w:spacing w:val="4"/>
          <w:sz w:val="22"/>
          <w:szCs w:val="22"/>
        </w:rPr>
        <w:t>.</w:t>
      </w:r>
      <w:r w:rsidRPr="0079680B">
        <w:rPr>
          <w:rFonts w:ascii="Lato" w:eastAsia="Calibri" w:hAnsi="Lato" w:cs="Arial"/>
          <w:spacing w:val="4"/>
          <w:sz w:val="22"/>
          <w:szCs w:val="22"/>
        </w:rPr>
        <w:t>, Pani B</w:t>
      </w:r>
      <w:r w:rsidR="00F26AF7">
        <w:rPr>
          <w:rFonts w:ascii="Lato" w:eastAsia="Calibri" w:hAnsi="Lato" w:cs="Arial"/>
          <w:spacing w:val="4"/>
          <w:sz w:val="22"/>
          <w:szCs w:val="22"/>
        </w:rPr>
        <w:t>.</w:t>
      </w:r>
      <w:r w:rsidRPr="0079680B">
        <w:rPr>
          <w:rFonts w:ascii="Lato" w:eastAsia="Calibri" w:hAnsi="Lato" w:cs="Arial"/>
          <w:spacing w:val="4"/>
          <w:sz w:val="22"/>
          <w:szCs w:val="22"/>
        </w:rPr>
        <w:t xml:space="preserve"> J</w:t>
      </w:r>
      <w:r w:rsidR="00F26AF7">
        <w:rPr>
          <w:rFonts w:ascii="Lato" w:eastAsia="Calibri" w:hAnsi="Lato" w:cs="Arial"/>
          <w:spacing w:val="4"/>
          <w:sz w:val="22"/>
          <w:szCs w:val="22"/>
        </w:rPr>
        <w:t>.</w:t>
      </w:r>
      <w:r w:rsidRPr="0079680B">
        <w:rPr>
          <w:rFonts w:ascii="Lato" w:eastAsia="Calibri" w:hAnsi="Lato" w:cs="Arial"/>
          <w:spacing w:val="4"/>
          <w:sz w:val="22"/>
          <w:szCs w:val="22"/>
        </w:rPr>
        <w:t>,</w:t>
      </w:r>
      <w:r w:rsidRPr="0079680B">
        <w:t xml:space="preserve"> </w:t>
      </w:r>
      <w:r w:rsidRPr="0079680B">
        <w:rPr>
          <w:rFonts w:ascii="Lato" w:eastAsia="Calibri" w:hAnsi="Lato" w:cs="Arial"/>
          <w:spacing w:val="4"/>
          <w:sz w:val="22"/>
          <w:szCs w:val="22"/>
        </w:rPr>
        <w:t>Pani M</w:t>
      </w:r>
      <w:r w:rsidR="00F26AF7">
        <w:rPr>
          <w:rFonts w:ascii="Lato" w:eastAsia="Calibri" w:hAnsi="Lato" w:cs="Arial"/>
          <w:spacing w:val="4"/>
          <w:sz w:val="22"/>
          <w:szCs w:val="22"/>
        </w:rPr>
        <w:t>.</w:t>
      </w:r>
      <w:r w:rsidRPr="0079680B">
        <w:rPr>
          <w:rFonts w:ascii="Lato" w:eastAsia="Calibri" w:hAnsi="Lato" w:cs="Arial"/>
          <w:spacing w:val="4"/>
          <w:sz w:val="22"/>
          <w:szCs w:val="22"/>
        </w:rPr>
        <w:t xml:space="preserve"> G</w:t>
      </w:r>
      <w:r w:rsidR="00F26AF7">
        <w:rPr>
          <w:rFonts w:ascii="Lato" w:eastAsia="Calibri" w:hAnsi="Lato" w:cs="Arial"/>
          <w:spacing w:val="4"/>
          <w:sz w:val="22"/>
          <w:szCs w:val="22"/>
        </w:rPr>
        <w:t>.</w:t>
      </w:r>
      <w:r w:rsidRPr="0079680B">
        <w:rPr>
          <w:rFonts w:ascii="Lato" w:eastAsia="Calibri" w:hAnsi="Lato" w:cs="Arial"/>
          <w:spacing w:val="4"/>
          <w:sz w:val="22"/>
          <w:szCs w:val="22"/>
        </w:rPr>
        <w:t>,</w:t>
      </w:r>
      <w:r w:rsidRPr="0079680B">
        <w:t xml:space="preserve"> </w:t>
      </w:r>
      <w:r w:rsidRPr="0079680B">
        <w:rPr>
          <w:rFonts w:ascii="Lato" w:eastAsia="Calibri" w:hAnsi="Lato" w:cs="Arial"/>
          <w:spacing w:val="4"/>
          <w:sz w:val="22"/>
          <w:szCs w:val="22"/>
        </w:rPr>
        <w:t>Pana K</w:t>
      </w:r>
      <w:r w:rsidR="00F26AF7">
        <w:rPr>
          <w:rFonts w:ascii="Lato" w:eastAsia="Calibri" w:hAnsi="Lato" w:cs="Arial"/>
          <w:spacing w:val="4"/>
          <w:sz w:val="22"/>
          <w:szCs w:val="22"/>
        </w:rPr>
        <w:t>.</w:t>
      </w:r>
      <w:r w:rsidRPr="0079680B">
        <w:rPr>
          <w:rFonts w:ascii="Lato" w:eastAsia="Calibri" w:hAnsi="Lato" w:cs="Arial"/>
          <w:spacing w:val="4"/>
          <w:sz w:val="22"/>
          <w:szCs w:val="22"/>
        </w:rPr>
        <w:t xml:space="preserve"> M</w:t>
      </w:r>
      <w:r w:rsidR="00F26AF7">
        <w:rPr>
          <w:rFonts w:ascii="Lato" w:eastAsia="Calibri" w:hAnsi="Lato" w:cs="Arial"/>
          <w:spacing w:val="4"/>
          <w:sz w:val="22"/>
          <w:szCs w:val="22"/>
        </w:rPr>
        <w:t>.</w:t>
      </w:r>
      <w:r w:rsidRPr="0079680B">
        <w:rPr>
          <w:rFonts w:ascii="Lato" w:eastAsia="Calibri" w:hAnsi="Lato" w:cs="Arial"/>
          <w:spacing w:val="4"/>
          <w:sz w:val="22"/>
          <w:szCs w:val="22"/>
        </w:rPr>
        <w:t>, Pana K</w:t>
      </w:r>
      <w:r w:rsidR="00F26AF7">
        <w:rPr>
          <w:rFonts w:ascii="Lato" w:eastAsia="Calibri" w:hAnsi="Lato" w:cs="Arial"/>
          <w:spacing w:val="4"/>
          <w:sz w:val="22"/>
          <w:szCs w:val="22"/>
        </w:rPr>
        <w:t>.</w:t>
      </w:r>
      <w:r w:rsidRPr="0079680B">
        <w:rPr>
          <w:rFonts w:ascii="Lato" w:eastAsia="Calibri" w:hAnsi="Lato" w:cs="Arial"/>
          <w:spacing w:val="4"/>
          <w:sz w:val="22"/>
          <w:szCs w:val="22"/>
        </w:rPr>
        <w:t xml:space="preserve"> O</w:t>
      </w:r>
      <w:r w:rsidR="00F26AF7">
        <w:rPr>
          <w:rFonts w:ascii="Lato" w:eastAsia="Calibri" w:hAnsi="Lato" w:cs="Arial"/>
          <w:spacing w:val="4"/>
          <w:sz w:val="22"/>
          <w:szCs w:val="22"/>
        </w:rPr>
        <w:t>.</w:t>
      </w:r>
      <w:r w:rsidRPr="0079680B">
        <w:rPr>
          <w:rFonts w:ascii="Lato" w:eastAsia="Calibri" w:hAnsi="Lato" w:cs="Arial"/>
          <w:spacing w:val="4"/>
          <w:sz w:val="22"/>
          <w:szCs w:val="22"/>
        </w:rPr>
        <w:t>, Pana M</w:t>
      </w:r>
      <w:r w:rsidR="00F26AF7">
        <w:rPr>
          <w:rFonts w:ascii="Lato" w:eastAsia="Calibri" w:hAnsi="Lato" w:cs="Arial"/>
          <w:spacing w:val="4"/>
          <w:sz w:val="22"/>
          <w:szCs w:val="22"/>
        </w:rPr>
        <w:t>.</w:t>
      </w:r>
      <w:r w:rsidRPr="0079680B">
        <w:rPr>
          <w:rFonts w:ascii="Lato" w:eastAsia="Calibri" w:hAnsi="Lato" w:cs="Arial"/>
          <w:spacing w:val="4"/>
          <w:sz w:val="22"/>
          <w:szCs w:val="22"/>
        </w:rPr>
        <w:t xml:space="preserve"> B</w:t>
      </w:r>
      <w:r w:rsidR="00F26AF7">
        <w:rPr>
          <w:rFonts w:ascii="Lato" w:eastAsia="Calibri" w:hAnsi="Lato" w:cs="Arial"/>
          <w:spacing w:val="4"/>
          <w:sz w:val="22"/>
          <w:szCs w:val="22"/>
        </w:rPr>
        <w:t>.</w:t>
      </w:r>
      <w:r w:rsidRPr="0079680B">
        <w:rPr>
          <w:rFonts w:ascii="Lato" w:eastAsia="Calibri" w:hAnsi="Lato" w:cs="Arial"/>
          <w:spacing w:val="4"/>
          <w:sz w:val="22"/>
          <w:szCs w:val="22"/>
        </w:rPr>
        <w:t>,</w:t>
      </w:r>
      <w:r w:rsidRPr="0079680B">
        <w:t xml:space="preserve"> </w:t>
      </w:r>
      <w:r w:rsidRPr="0079680B">
        <w:rPr>
          <w:rFonts w:ascii="Lato" w:eastAsia="Calibri" w:hAnsi="Lato" w:cs="Arial"/>
          <w:spacing w:val="4"/>
          <w:sz w:val="22"/>
          <w:szCs w:val="22"/>
        </w:rPr>
        <w:t>Pana W</w:t>
      </w:r>
      <w:r w:rsidR="00F26AF7">
        <w:rPr>
          <w:rFonts w:ascii="Lato" w:eastAsia="Calibri" w:hAnsi="Lato" w:cs="Arial"/>
          <w:spacing w:val="4"/>
          <w:sz w:val="22"/>
          <w:szCs w:val="22"/>
        </w:rPr>
        <w:t>.</w:t>
      </w:r>
      <w:r w:rsidRPr="0079680B">
        <w:rPr>
          <w:rFonts w:ascii="Lato" w:eastAsia="Calibri" w:hAnsi="Lato" w:cs="Arial"/>
          <w:spacing w:val="4"/>
          <w:sz w:val="22"/>
          <w:szCs w:val="22"/>
        </w:rPr>
        <w:t xml:space="preserve"> B</w:t>
      </w:r>
      <w:r w:rsidR="00F26AF7">
        <w:rPr>
          <w:rFonts w:ascii="Lato" w:eastAsia="Calibri" w:hAnsi="Lato" w:cs="Arial"/>
          <w:spacing w:val="4"/>
          <w:sz w:val="22"/>
          <w:szCs w:val="22"/>
        </w:rPr>
        <w:t>.</w:t>
      </w:r>
      <w:r w:rsidRPr="0079680B">
        <w:rPr>
          <w:rFonts w:ascii="Lato" w:eastAsia="Calibri" w:hAnsi="Lato" w:cs="Arial"/>
          <w:spacing w:val="4"/>
          <w:sz w:val="22"/>
          <w:szCs w:val="22"/>
        </w:rPr>
        <w:t>, Pani J</w:t>
      </w:r>
      <w:r w:rsidR="00F26AF7">
        <w:rPr>
          <w:rFonts w:ascii="Lato" w:eastAsia="Calibri" w:hAnsi="Lato" w:cs="Arial"/>
          <w:spacing w:val="4"/>
          <w:sz w:val="22"/>
          <w:szCs w:val="22"/>
        </w:rPr>
        <w:t>.</w:t>
      </w:r>
      <w:r w:rsidRPr="0079680B">
        <w:rPr>
          <w:rFonts w:ascii="Lato" w:eastAsia="Calibri" w:hAnsi="Lato" w:cs="Arial"/>
          <w:spacing w:val="4"/>
          <w:sz w:val="22"/>
          <w:szCs w:val="22"/>
        </w:rPr>
        <w:t xml:space="preserve"> B</w:t>
      </w:r>
      <w:r w:rsidR="00F26AF7">
        <w:rPr>
          <w:rFonts w:ascii="Lato" w:eastAsia="Calibri" w:hAnsi="Lato" w:cs="Arial"/>
          <w:spacing w:val="4"/>
          <w:sz w:val="22"/>
          <w:szCs w:val="22"/>
        </w:rPr>
        <w:t>.</w:t>
      </w:r>
      <w:r w:rsidRPr="0079680B">
        <w:rPr>
          <w:rFonts w:ascii="Lato" w:eastAsia="Calibri" w:hAnsi="Lato" w:cs="Arial"/>
          <w:spacing w:val="4"/>
          <w:sz w:val="22"/>
          <w:szCs w:val="22"/>
        </w:rPr>
        <w:t>,</w:t>
      </w:r>
      <w:r w:rsidRPr="0079680B">
        <w:t xml:space="preserve"> </w:t>
      </w:r>
      <w:r w:rsidRPr="0079680B">
        <w:rPr>
          <w:rFonts w:ascii="Lato" w:eastAsia="Calibri" w:hAnsi="Lato" w:cs="Arial"/>
          <w:spacing w:val="4"/>
          <w:sz w:val="22"/>
          <w:szCs w:val="22"/>
        </w:rPr>
        <w:t>Pana A</w:t>
      </w:r>
      <w:r w:rsidR="00F26AF7">
        <w:rPr>
          <w:rFonts w:ascii="Lato" w:eastAsia="Calibri" w:hAnsi="Lato" w:cs="Arial"/>
          <w:spacing w:val="4"/>
          <w:sz w:val="22"/>
          <w:szCs w:val="22"/>
        </w:rPr>
        <w:t>.</w:t>
      </w:r>
      <w:r w:rsidRPr="0079680B">
        <w:rPr>
          <w:rFonts w:ascii="Lato" w:eastAsia="Calibri" w:hAnsi="Lato" w:cs="Arial"/>
          <w:spacing w:val="4"/>
          <w:sz w:val="22"/>
          <w:szCs w:val="22"/>
        </w:rPr>
        <w:t xml:space="preserve"> T</w:t>
      </w:r>
      <w:r w:rsidR="00F26AF7">
        <w:rPr>
          <w:rFonts w:ascii="Lato" w:eastAsia="Calibri" w:hAnsi="Lato" w:cs="Arial"/>
          <w:spacing w:val="4"/>
          <w:sz w:val="22"/>
          <w:szCs w:val="22"/>
        </w:rPr>
        <w:t>.</w:t>
      </w:r>
      <w:r w:rsidRPr="0079680B">
        <w:rPr>
          <w:rFonts w:ascii="Lato" w:eastAsia="Calibri" w:hAnsi="Lato" w:cs="Arial"/>
          <w:spacing w:val="4"/>
          <w:sz w:val="22"/>
          <w:szCs w:val="22"/>
        </w:rPr>
        <w:t>,</w:t>
      </w:r>
      <w:r w:rsidRPr="0079680B">
        <w:t xml:space="preserve"> </w:t>
      </w:r>
      <w:r w:rsidRPr="0079680B">
        <w:rPr>
          <w:rFonts w:ascii="Lato" w:eastAsia="Calibri" w:hAnsi="Lato" w:cs="Arial"/>
          <w:spacing w:val="4"/>
          <w:sz w:val="22"/>
          <w:szCs w:val="22"/>
        </w:rPr>
        <w:t>Pana Z</w:t>
      </w:r>
      <w:r w:rsidR="00F26AF7">
        <w:rPr>
          <w:rFonts w:ascii="Lato" w:eastAsia="Calibri" w:hAnsi="Lato" w:cs="Arial"/>
          <w:spacing w:val="4"/>
          <w:sz w:val="22"/>
          <w:szCs w:val="22"/>
        </w:rPr>
        <w:t>.</w:t>
      </w:r>
      <w:r w:rsidRPr="0079680B">
        <w:rPr>
          <w:rFonts w:ascii="Lato" w:eastAsia="Calibri" w:hAnsi="Lato" w:cs="Arial"/>
          <w:spacing w:val="4"/>
          <w:sz w:val="22"/>
          <w:szCs w:val="22"/>
        </w:rPr>
        <w:t xml:space="preserve"> J</w:t>
      </w:r>
      <w:r w:rsidR="00F26AF7">
        <w:rPr>
          <w:rFonts w:ascii="Lato" w:eastAsia="Calibri" w:hAnsi="Lato" w:cs="Arial"/>
          <w:spacing w:val="4"/>
          <w:sz w:val="22"/>
          <w:szCs w:val="22"/>
        </w:rPr>
        <w:t>.</w:t>
      </w:r>
      <w:r w:rsidRPr="0079680B">
        <w:rPr>
          <w:rFonts w:ascii="Lato" w:eastAsia="Calibri" w:hAnsi="Lato" w:cs="Arial"/>
          <w:spacing w:val="4"/>
          <w:sz w:val="22"/>
          <w:szCs w:val="22"/>
        </w:rPr>
        <w:t xml:space="preserve"> K</w:t>
      </w:r>
      <w:r w:rsidR="00F26AF7">
        <w:rPr>
          <w:rFonts w:ascii="Lato" w:eastAsia="Calibri" w:hAnsi="Lato" w:cs="Arial"/>
          <w:spacing w:val="4"/>
          <w:sz w:val="22"/>
          <w:szCs w:val="22"/>
        </w:rPr>
        <w:t>.</w:t>
      </w:r>
      <w:r w:rsidRPr="0079680B">
        <w:rPr>
          <w:rFonts w:ascii="Lato" w:eastAsia="Calibri" w:hAnsi="Lato" w:cs="Arial"/>
          <w:spacing w:val="4"/>
          <w:sz w:val="22"/>
          <w:szCs w:val="22"/>
        </w:rPr>
        <w:t>, Pani E</w:t>
      </w:r>
      <w:r w:rsidR="00F26AF7">
        <w:rPr>
          <w:rFonts w:ascii="Lato" w:eastAsia="Calibri" w:hAnsi="Lato" w:cs="Arial"/>
          <w:spacing w:val="4"/>
          <w:sz w:val="22"/>
          <w:szCs w:val="22"/>
        </w:rPr>
        <w:t>.</w:t>
      </w:r>
      <w:r w:rsidRPr="0079680B">
        <w:rPr>
          <w:rFonts w:ascii="Lato" w:eastAsia="Calibri" w:hAnsi="Lato" w:cs="Arial"/>
          <w:spacing w:val="4"/>
          <w:sz w:val="22"/>
          <w:szCs w:val="22"/>
        </w:rPr>
        <w:t xml:space="preserve"> L</w:t>
      </w:r>
      <w:r w:rsidR="00F26AF7">
        <w:rPr>
          <w:rFonts w:ascii="Lato" w:eastAsia="Calibri" w:hAnsi="Lato" w:cs="Arial"/>
          <w:spacing w:val="4"/>
          <w:sz w:val="22"/>
          <w:szCs w:val="22"/>
        </w:rPr>
        <w:t>.</w:t>
      </w:r>
      <w:r w:rsidRPr="0079680B">
        <w:rPr>
          <w:rFonts w:ascii="Lato" w:eastAsia="Calibri" w:hAnsi="Lato" w:cs="Arial"/>
          <w:spacing w:val="4"/>
          <w:sz w:val="22"/>
          <w:szCs w:val="22"/>
        </w:rPr>
        <w:t>, Pana J</w:t>
      </w:r>
      <w:r w:rsidR="00F26AF7">
        <w:rPr>
          <w:rFonts w:ascii="Lato" w:eastAsia="Calibri" w:hAnsi="Lato" w:cs="Arial"/>
          <w:spacing w:val="4"/>
          <w:sz w:val="22"/>
          <w:szCs w:val="22"/>
        </w:rPr>
        <w:t>.</w:t>
      </w:r>
      <w:r w:rsidRPr="0079680B">
        <w:rPr>
          <w:rFonts w:ascii="Lato" w:eastAsia="Calibri" w:hAnsi="Lato" w:cs="Arial"/>
          <w:spacing w:val="4"/>
          <w:sz w:val="22"/>
          <w:szCs w:val="22"/>
        </w:rPr>
        <w:t xml:space="preserve"> L</w:t>
      </w:r>
      <w:r w:rsidR="00F26AF7">
        <w:rPr>
          <w:rFonts w:ascii="Lato" w:eastAsia="Calibri" w:hAnsi="Lato" w:cs="Arial"/>
          <w:spacing w:val="4"/>
          <w:sz w:val="22"/>
          <w:szCs w:val="22"/>
        </w:rPr>
        <w:t>.</w:t>
      </w:r>
      <w:r w:rsidRPr="0079680B">
        <w:rPr>
          <w:rFonts w:ascii="Lato" w:eastAsia="Calibri" w:hAnsi="Lato" w:cs="Arial"/>
          <w:spacing w:val="4"/>
          <w:sz w:val="22"/>
          <w:szCs w:val="22"/>
        </w:rPr>
        <w:t>,</w:t>
      </w:r>
      <w:r w:rsidRPr="0079680B">
        <w:t xml:space="preserve"> </w:t>
      </w:r>
      <w:r w:rsidRPr="0079680B">
        <w:rPr>
          <w:rFonts w:ascii="Lato" w:eastAsia="Calibri" w:hAnsi="Lato" w:cs="Arial"/>
          <w:spacing w:val="4"/>
          <w:sz w:val="22"/>
          <w:szCs w:val="22"/>
        </w:rPr>
        <w:t>Pana M</w:t>
      </w:r>
      <w:r w:rsidR="00F26AF7">
        <w:rPr>
          <w:rFonts w:ascii="Lato" w:eastAsia="Calibri" w:hAnsi="Lato" w:cs="Arial"/>
          <w:spacing w:val="4"/>
          <w:sz w:val="22"/>
          <w:szCs w:val="22"/>
        </w:rPr>
        <w:t>.</w:t>
      </w:r>
      <w:r w:rsidRPr="0079680B">
        <w:rPr>
          <w:rFonts w:ascii="Lato" w:eastAsia="Calibri" w:hAnsi="Lato" w:cs="Arial"/>
          <w:spacing w:val="4"/>
          <w:sz w:val="22"/>
          <w:szCs w:val="22"/>
        </w:rPr>
        <w:t xml:space="preserve"> J</w:t>
      </w:r>
      <w:r w:rsidR="00F26AF7">
        <w:rPr>
          <w:rFonts w:ascii="Lato" w:eastAsia="Calibri" w:hAnsi="Lato" w:cs="Arial"/>
          <w:spacing w:val="4"/>
          <w:sz w:val="22"/>
          <w:szCs w:val="22"/>
        </w:rPr>
        <w:t>.</w:t>
      </w:r>
      <w:r w:rsidRPr="0079680B">
        <w:rPr>
          <w:rFonts w:ascii="Lato" w:eastAsia="Calibri" w:hAnsi="Lato" w:cs="Arial"/>
          <w:spacing w:val="4"/>
          <w:sz w:val="22"/>
          <w:szCs w:val="22"/>
        </w:rPr>
        <w:t>,</w:t>
      </w:r>
      <w:r w:rsidRPr="0079680B">
        <w:t xml:space="preserve"> </w:t>
      </w:r>
      <w:r w:rsidRPr="0079680B">
        <w:rPr>
          <w:rFonts w:ascii="Lato" w:eastAsia="Calibri" w:hAnsi="Lato" w:cs="Arial"/>
          <w:spacing w:val="4"/>
          <w:sz w:val="22"/>
          <w:szCs w:val="22"/>
        </w:rPr>
        <w:t>Pana K</w:t>
      </w:r>
      <w:r w:rsidR="00F26AF7">
        <w:rPr>
          <w:rFonts w:ascii="Lato" w:eastAsia="Calibri" w:hAnsi="Lato" w:cs="Arial"/>
          <w:spacing w:val="4"/>
          <w:sz w:val="22"/>
          <w:szCs w:val="22"/>
        </w:rPr>
        <w:t>.</w:t>
      </w:r>
      <w:r w:rsidRPr="0079680B">
        <w:rPr>
          <w:rFonts w:ascii="Lato" w:eastAsia="Calibri" w:hAnsi="Lato" w:cs="Arial"/>
          <w:spacing w:val="4"/>
          <w:sz w:val="22"/>
          <w:szCs w:val="22"/>
        </w:rPr>
        <w:t xml:space="preserve"> T</w:t>
      </w:r>
      <w:r w:rsidR="00F26AF7">
        <w:rPr>
          <w:rFonts w:ascii="Lato" w:eastAsia="Calibri" w:hAnsi="Lato" w:cs="Arial"/>
          <w:spacing w:val="4"/>
          <w:sz w:val="22"/>
          <w:szCs w:val="22"/>
        </w:rPr>
        <w:t>.</w:t>
      </w:r>
      <w:r w:rsidRPr="0079680B">
        <w:rPr>
          <w:rFonts w:ascii="Lato" w:eastAsia="Calibri" w:hAnsi="Lato" w:cs="Arial"/>
          <w:spacing w:val="4"/>
          <w:sz w:val="22"/>
          <w:szCs w:val="22"/>
        </w:rPr>
        <w:t>, Pana K</w:t>
      </w:r>
      <w:r w:rsidR="00F26AF7">
        <w:rPr>
          <w:rFonts w:ascii="Lato" w:eastAsia="Calibri" w:hAnsi="Lato" w:cs="Arial"/>
          <w:spacing w:val="4"/>
          <w:sz w:val="22"/>
          <w:szCs w:val="22"/>
        </w:rPr>
        <w:t>.</w:t>
      </w:r>
      <w:r w:rsidRPr="0079680B">
        <w:rPr>
          <w:rFonts w:ascii="Lato" w:eastAsia="Calibri" w:hAnsi="Lato" w:cs="Arial"/>
          <w:spacing w:val="4"/>
          <w:sz w:val="22"/>
          <w:szCs w:val="22"/>
        </w:rPr>
        <w:t xml:space="preserve"> S</w:t>
      </w:r>
      <w:r w:rsidR="00F26AF7">
        <w:rPr>
          <w:rFonts w:ascii="Lato" w:eastAsia="Calibri" w:hAnsi="Lato" w:cs="Arial"/>
          <w:spacing w:val="4"/>
          <w:sz w:val="22"/>
          <w:szCs w:val="22"/>
        </w:rPr>
        <w:t>.</w:t>
      </w:r>
      <w:r w:rsidRPr="0079680B">
        <w:rPr>
          <w:rFonts w:ascii="Lato" w:eastAsia="Calibri" w:hAnsi="Lato" w:cs="Arial"/>
          <w:spacing w:val="4"/>
          <w:sz w:val="22"/>
          <w:szCs w:val="22"/>
        </w:rPr>
        <w:t>,</w:t>
      </w:r>
      <w:r w:rsidRPr="0079680B">
        <w:rPr>
          <w:rFonts w:ascii="Lato" w:eastAsiaTheme="minorHAnsi" w:hAnsi="Lato" w:cstheme="minorBidi"/>
          <w:spacing w:val="4"/>
          <w:sz w:val="20"/>
          <w:szCs w:val="20"/>
          <w:lang w:eastAsia="en-US"/>
        </w:rPr>
        <w:t xml:space="preserve"> </w:t>
      </w:r>
      <w:r w:rsidRPr="0079680B">
        <w:rPr>
          <w:rFonts w:ascii="Lato" w:eastAsia="Calibri" w:hAnsi="Lato" w:cs="Arial"/>
          <w:spacing w:val="4"/>
          <w:sz w:val="22"/>
          <w:szCs w:val="22"/>
        </w:rPr>
        <w:t>Pani E</w:t>
      </w:r>
      <w:r w:rsidR="00F26AF7">
        <w:rPr>
          <w:rFonts w:ascii="Lato" w:eastAsia="Calibri" w:hAnsi="Lato" w:cs="Arial"/>
          <w:spacing w:val="4"/>
          <w:sz w:val="22"/>
          <w:szCs w:val="22"/>
        </w:rPr>
        <w:t>.</w:t>
      </w:r>
      <w:r w:rsidRPr="0079680B">
        <w:rPr>
          <w:rFonts w:ascii="Lato" w:eastAsia="Calibri" w:hAnsi="Lato" w:cs="Arial"/>
          <w:spacing w:val="4"/>
          <w:sz w:val="22"/>
          <w:szCs w:val="22"/>
        </w:rPr>
        <w:t xml:space="preserve"> L</w:t>
      </w:r>
      <w:r w:rsidR="00F26AF7">
        <w:rPr>
          <w:rFonts w:ascii="Lato" w:eastAsia="Calibri" w:hAnsi="Lato" w:cs="Arial"/>
          <w:spacing w:val="4"/>
          <w:sz w:val="22"/>
          <w:szCs w:val="22"/>
        </w:rPr>
        <w:t>.</w:t>
      </w:r>
      <w:r w:rsidRPr="0079680B">
        <w:rPr>
          <w:rFonts w:ascii="Lato" w:eastAsia="Calibri" w:hAnsi="Lato" w:cs="Arial"/>
          <w:spacing w:val="4"/>
          <w:sz w:val="22"/>
          <w:szCs w:val="22"/>
        </w:rPr>
        <w:t>, Pana K</w:t>
      </w:r>
      <w:r w:rsidR="00F26AF7">
        <w:rPr>
          <w:rFonts w:ascii="Lato" w:eastAsia="Calibri" w:hAnsi="Lato" w:cs="Arial"/>
          <w:spacing w:val="4"/>
          <w:sz w:val="22"/>
          <w:szCs w:val="22"/>
        </w:rPr>
        <w:t>.</w:t>
      </w:r>
      <w:r w:rsidRPr="0079680B">
        <w:rPr>
          <w:rFonts w:ascii="Lato" w:eastAsia="Calibri" w:hAnsi="Lato" w:cs="Arial"/>
          <w:spacing w:val="4"/>
          <w:sz w:val="22"/>
          <w:szCs w:val="22"/>
        </w:rPr>
        <w:t xml:space="preserve"> L</w:t>
      </w:r>
      <w:r w:rsidR="00F26AF7">
        <w:rPr>
          <w:rFonts w:ascii="Lato" w:eastAsia="Calibri" w:hAnsi="Lato" w:cs="Arial"/>
          <w:spacing w:val="4"/>
          <w:sz w:val="22"/>
          <w:szCs w:val="22"/>
        </w:rPr>
        <w:t>.</w:t>
      </w:r>
      <w:r w:rsidRPr="0079680B">
        <w:rPr>
          <w:rFonts w:ascii="Lato" w:eastAsia="Calibri" w:hAnsi="Lato" w:cs="Arial"/>
          <w:spacing w:val="4"/>
          <w:sz w:val="22"/>
          <w:szCs w:val="22"/>
        </w:rPr>
        <w:t>, Pana E</w:t>
      </w:r>
      <w:r w:rsidR="00F26AF7">
        <w:rPr>
          <w:rFonts w:ascii="Lato" w:eastAsia="Calibri" w:hAnsi="Lato" w:cs="Arial"/>
          <w:spacing w:val="4"/>
          <w:sz w:val="22"/>
          <w:szCs w:val="22"/>
        </w:rPr>
        <w:t>.</w:t>
      </w:r>
      <w:r w:rsidRPr="0079680B">
        <w:rPr>
          <w:rFonts w:ascii="Lato" w:eastAsia="Calibri" w:hAnsi="Lato" w:cs="Arial"/>
          <w:spacing w:val="4"/>
          <w:sz w:val="22"/>
          <w:szCs w:val="22"/>
        </w:rPr>
        <w:t xml:space="preserve"> T</w:t>
      </w:r>
      <w:r w:rsidR="00F26AF7">
        <w:rPr>
          <w:rFonts w:ascii="Lato" w:eastAsia="Calibri" w:hAnsi="Lato" w:cs="Arial"/>
          <w:spacing w:val="4"/>
          <w:sz w:val="22"/>
          <w:szCs w:val="22"/>
        </w:rPr>
        <w:t>.</w:t>
      </w:r>
      <w:r w:rsidRPr="0079680B">
        <w:rPr>
          <w:rFonts w:ascii="Lato" w:eastAsia="Calibri" w:hAnsi="Lato" w:cs="Arial"/>
          <w:spacing w:val="4"/>
          <w:sz w:val="22"/>
          <w:szCs w:val="22"/>
        </w:rPr>
        <w:t>,</w:t>
      </w:r>
      <w:r w:rsidRPr="0079680B">
        <w:t xml:space="preserve"> </w:t>
      </w:r>
      <w:r w:rsidRPr="0079680B">
        <w:rPr>
          <w:rFonts w:ascii="Lato" w:eastAsia="Calibri" w:hAnsi="Lato" w:cs="Arial"/>
          <w:spacing w:val="4"/>
          <w:sz w:val="22"/>
          <w:szCs w:val="22"/>
        </w:rPr>
        <w:t>Pani K</w:t>
      </w:r>
      <w:r w:rsidR="00F26AF7">
        <w:rPr>
          <w:rFonts w:ascii="Lato" w:eastAsia="Calibri" w:hAnsi="Lato" w:cs="Arial"/>
          <w:spacing w:val="4"/>
          <w:sz w:val="22"/>
          <w:szCs w:val="22"/>
        </w:rPr>
        <w:t>.</w:t>
      </w:r>
      <w:r w:rsidRPr="0079680B">
        <w:rPr>
          <w:rFonts w:ascii="Lato" w:eastAsia="Calibri" w:hAnsi="Lato" w:cs="Arial"/>
          <w:spacing w:val="4"/>
          <w:sz w:val="22"/>
          <w:szCs w:val="22"/>
        </w:rPr>
        <w:t xml:space="preserve"> T</w:t>
      </w:r>
      <w:r w:rsidR="00F26AF7">
        <w:rPr>
          <w:rFonts w:ascii="Lato" w:eastAsia="Calibri" w:hAnsi="Lato" w:cs="Arial"/>
          <w:spacing w:val="4"/>
          <w:sz w:val="22"/>
          <w:szCs w:val="22"/>
        </w:rPr>
        <w:t>.</w:t>
      </w:r>
      <w:r w:rsidRPr="008D1304">
        <w:rPr>
          <w:rFonts w:ascii="Lato" w:eastAsia="Calibri" w:hAnsi="Lato" w:cs="Arial"/>
          <w:spacing w:val="4"/>
          <w:sz w:val="22"/>
          <w:szCs w:val="22"/>
        </w:rPr>
        <w:t xml:space="preserve"> od </w:t>
      </w:r>
      <w:r w:rsidRPr="008D1304">
        <w:rPr>
          <w:rFonts w:ascii="Lato" w:eastAsia="Calibri" w:hAnsi="Lato" w:cs="Arial"/>
          <w:bCs/>
          <w:spacing w:val="4"/>
          <w:sz w:val="22"/>
          <w:szCs w:val="22"/>
        </w:rPr>
        <w:t>decyzji Wojewody Mazowieckiego Nr 5/SPEC/2025 z dnia 8 stycznia 2025 r., znak: WIR-I.746.1.44.2023, WIR-I.747.6.28.2023, o ustaleniu lokalizacji inwestycji w zakresie Centralnego Portu Komunikacyjnego obejmującej „Budowę Lotniska (port Solidarność) Centralnego Portu Komunikacyjnego wraz z układem komunikacyjnym po jego zachodniej stronie”</w:t>
      </w:r>
      <w:r w:rsidRPr="008D1304">
        <w:rPr>
          <w:rFonts w:ascii="Lato" w:eastAsia="Calibri" w:hAnsi="Lato" w:cs="Arial"/>
          <w:spacing w:val="4"/>
          <w:sz w:val="22"/>
          <w:szCs w:val="22"/>
        </w:rPr>
        <w:t>, oraz z uwagi na cofnięcie odwołania przez Centralny Port Komunikacyjny Sp. z o.o. z siedzibą w Warszawie,</w:t>
      </w:r>
    </w:p>
    <w:p w14:paraId="28821EEC" w14:textId="77777777" w:rsidR="004255CC" w:rsidRPr="00057AAD" w:rsidRDefault="004255CC">
      <w:pPr>
        <w:numPr>
          <w:ilvl w:val="0"/>
          <w:numId w:val="1"/>
        </w:numPr>
        <w:spacing w:after="240" w:line="240" w:lineRule="exact"/>
        <w:ind w:left="284" w:hanging="142"/>
        <w:jc w:val="both"/>
        <w:rPr>
          <w:rFonts w:ascii="Lato" w:hAnsi="Lato" w:cs="Arial"/>
          <w:spacing w:val="4"/>
          <w:sz w:val="22"/>
          <w:szCs w:val="22"/>
        </w:rPr>
      </w:pPr>
      <w:r w:rsidRPr="00057AAD">
        <w:rPr>
          <w:rFonts w:ascii="Lato" w:hAnsi="Lato" w:cs="Arial"/>
          <w:b/>
          <w:spacing w:val="4"/>
          <w:sz w:val="22"/>
          <w:szCs w:val="22"/>
        </w:rPr>
        <w:t>Uchylam</w:t>
      </w:r>
      <w:r w:rsidRPr="00057AAD">
        <w:rPr>
          <w:rFonts w:ascii="Lato" w:hAnsi="Lato" w:cs="Arial"/>
          <w:b/>
          <w:bCs/>
          <w:spacing w:val="4"/>
          <w:sz w:val="22"/>
          <w:szCs w:val="22"/>
        </w:rPr>
        <w:t>:</w:t>
      </w:r>
    </w:p>
    <w:p w14:paraId="0C743223" w14:textId="35B849CA" w:rsidR="00BF1A14" w:rsidRPr="00F40707" w:rsidRDefault="006B16E4">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bookmarkStart w:id="2" w:name="_Hlk111048674"/>
      <w:bookmarkStart w:id="3" w:name="_Hlk111044556"/>
      <w:r w:rsidRPr="00F40707">
        <w:rPr>
          <w:rFonts w:ascii="Lato" w:hAnsi="Lato" w:cs="Arial"/>
          <w:bCs/>
          <w:spacing w:val="4"/>
          <w:sz w:val="22"/>
          <w:szCs w:val="22"/>
        </w:rPr>
        <w:t>w rozstrzygnięciu zaskarżonej decyzji, znajdujący się na stronie 75, w wiersz</w:t>
      </w:r>
      <w:r w:rsidR="000C4F1A" w:rsidRPr="00F40707">
        <w:rPr>
          <w:rFonts w:ascii="Lato" w:hAnsi="Lato" w:cs="Arial"/>
          <w:bCs/>
          <w:spacing w:val="4"/>
          <w:sz w:val="22"/>
          <w:szCs w:val="22"/>
        </w:rPr>
        <w:t>ach</w:t>
      </w:r>
      <w:r w:rsidRPr="00F40707">
        <w:rPr>
          <w:rFonts w:ascii="Lato" w:hAnsi="Lato" w:cs="Arial"/>
          <w:bCs/>
          <w:spacing w:val="4"/>
          <w:sz w:val="22"/>
          <w:szCs w:val="22"/>
        </w:rPr>
        <w:t xml:space="preserve"> </w:t>
      </w:r>
      <w:r w:rsidR="00C32788" w:rsidRPr="00F40707">
        <w:rPr>
          <w:rFonts w:ascii="Lato" w:hAnsi="Lato" w:cs="Arial"/>
          <w:bCs/>
          <w:spacing w:val="4"/>
          <w:sz w:val="22"/>
          <w:szCs w:val="22"/>
        </w:rPr>
        <w:br/>
      </w:r>
      <w:r w:rsidRPr="00F40707">
        <w:rPr>
          <w:rFonts w:ascii="Lato" w:hAnsi="Lato" w:cs="Arial"/>
          <w:bCs/>
          <w:spacing w:val="4"/>
          <w:sz w:val="22"/>
          <w:szCs w:val="22"/>
        </w:rPr>
        <w:t>18-21, licząc od dołu strony, zapis:</w:t>
      </w:r>
    </w:p>
    <w:p w14:paraId="3D38DDFD" w14:textId="2BC493ED" w:rsidR="006B16E4" w:rsidRPr="00DD40FC" w:rsidRDefault="006B16E4" w:rsidP="006B16E4">
      <w:pPr>
        <w:pStyle w:val="Akapitzlist"/>
        <w:tabs>
          <w:tab w:val="left" w:pos="426"/>
        </w:tabs>
        <w:spacing w:after="240" w:line="240" w:lineRule="exact"/>
        <w:contextualSpacing w:val="0"/>
        <w:jc w:val="both"/>
        <w:rPr>
          <w:rFonts w:ascii="Lato" w:hAnsi="Lato" w:cs="Arial"/>
          <w:bCs/>
          <w:spacing w:val="4"/>
          <w:sz w:val="22"/>
          <w:szCs w:val="22"/>
        </w:rPr>
      </w:pPr>
      <w:r w:rsidRPr="00F40707">
        <w:rPr>
          <w:rFonts w:ascii="Lato" w:hAnsi="Lato" w:cs="Arial"/>
          <w:bCs/>
          <w:spacing w:val="4"/>
          <w:sz w:val="22"/>
          <w:szCs w:val="22"/>
        </w:rPr>
        <w:t>„linie wyznaczające obszar zajęty przez grunty pod drogami publicznymi podlegający nieodpłatnemu zajęciu na rzecz CPK Sp. z o.o., linie wyznaczające obszar zajęty przez grunty pod wodami płynącymi podlegający nieodpłatnemu zajęciu na rzecz CPK Sp. z o.o.,”,</w:t>
      </w:r>
    </w:p>
    <w:p w14:paraId="219ED88C" w14:textId="3CECF34B" w:rsidR="006B16E4" w:rsidRPr="00F40707" w:rsidRDefault="006B16E4">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F40707">
        <w:rPr>
          <w:rFonts w:ascii="Lato" w:hAnsi="Lato" w:cs="Arial"/>
          <w:bCs/>
          <w:spacing w:val="4"/>
          <w:sz w:val="22"/>
          <w:szCs w:val="22"/>
        </w:rPr>
        <w:t>w rozstrzygnięciu zaskarżonej decyzji, znajdujący się na stronie 76, w wiersz</w:t>
      </w:r>
      <w:r w:rsidR="000C4F1A" w:rsidRPr="00F40707">
        <w:rPr>
          <w:rFonts w:ascii="Lato" w:hAnsi="Lato" w:cs="Arial"/>
          <w:bCs/>
          <w:spacing w:val="4"/>
          <w:sz w:val="22"/>
          <w:szCs w:val="22"/>
        </w:rPr>
        <w:t>ach</w:t>
      </w:r>
      <w:r w:rsidRPr="00F40707">
        <w:rPr>
          <w:rFonts w:ascii="Lato" w:hAnsi="Lato" w:cs="Arial"/>
          <w:bCs/>
          <w:spacing w:val="4"/>
          <w:sz w:val="22"/>
          <w:szCs w:val="22"/>
        </w:rPr>
        <w:t xml:space="preserve"> </w:t>
      </w:r>
      <w:r w:rsidR="00C32788" w:rsidRPr="00F40707">
        <w:rPr>
          <w:rFonts w:ascii="Lato" w:hAnsi="Lato" w:cs="Arial"/>
          <w:bCs/>
          <w:spacing w:val="4"/>
          <w:sz w:val="22"/>
          <w:szCs w:val="22"/>
        </w:rPr>
        <w:br/>
      </w:r>
      <w:r w:rsidRPr="00F40707">
        <w:rPr>
          <w:rFonts w:ascii="Lato" w:hAnsi="Lato" w:cs="Arial"/>
          <w:bCs/>
          <w:spacing w:val="4"/>
          <w:sz w:val="22"/>
          <w:szCs w:val="22"/>
        </w:rPr>
        <w:t>3-12, licząc od góry strony, zapis:</w:t>
      </w:r>
    </w:p>
    <w:p w14:paraId="399980B6" w14:textId="4D5A3CD4" w:rsidR="006B16E4" w:rsidRPr="00F40707" w:rsidRDefault="006B16E4" w:rsidP="0013043A">
      <w:pPr>
        <w:pStyle w:val="Akapitzlist"/>
        <w:tabs>
          <w:tab w:val="left" w:pos="426"/>
        </w:tabs>
        <w:spacing w:after="120" w:line="240" w:lineRule="exact"/>
        <w:contextualSpacing w:val="0"/>
        <w:jc w:val="both"/>
        <w:rPr>
          <w:rFonts w:ascii="Lato" w:hAnsi="Lato" w:cs="Arial"/>
          <w:bCs/>
          <w:spacing w:val="4"/>
          <w:sz w:val="22"/>
          <w:szCs w:val="22"/>
        </w:rPr>
      </w:pPr>
      <w:r w:rsidRPr="00F40707">
        <w:rPr>
          <w:rFonts w:ascii="Lato" w:hAnsi="Lato" w:cs="Arial"/>
          <w:bCs/>
          <w:spacing w:val="4"/>
          <w:sz w:val="22"/>
          <w:szCs w:val="22"/>
        </w:rPr>
        <w:t xml:space="preserve">„3) Linią przerywaną koloru różowego oznaczono linie wyznaczające obszar zajęty przez grunty pod drogami publicznymi podlegające nieodpłatnemu zajęciu na rzecz CPK Sp. z o.o. – art. 81 ust. 1 specustawy; działki objęte linią wyznaczającą </w:t>
      </w:r>
      <w:r w:rsidR="0013043A" w:rsidRPr="00F40707">
        <w:rPr>
          <w:rFonts w:ascii="Lato" w:hAnsi="Lato" w:cs="Arial"/>
          <w:bCs/>
          <w:spacing w:val="4"/>
          <w:sz w:val="22"/>
          <w:szCs w:val="22"/>
        </w:rPr>
        <w:t>obszar zajęty przez grunty pod drogami publicznymi podlegające nieodpłatnemu zajęciu na rzecz CPK Sp. z o.o. zostały wskazane w Tabeli nr 10 niniejszej decyzji</w:t>
      </w:r>
    </w:p>
    <w:p w14:paraId="37BA0835" w14:textId="3B1367A8" w:rsidR="0013043A" w:rsidRDefault="0013043A" w:rsidP="006B16E4">
      <w:pPr>
        <w:pStyle w:val="Akapitzlist"/>
        <w:tabs>
          <w:tab w:val="left" w:pos="426"/>
        </w:tabs>
        <w:spacing w:after="240" w:line="240" w:lineRule="exact"/>
        <w:contextualSpacing w:val="0"/>
        <w:jc w:val="both"/>
        <w:rPr>
          <w:rFonts w:ascii="Lato" w:hAnsi="Lato" w:cs="Arial"/>
          <w:bCs/>
          <w:spacing w:val="4"/>
          <w:sz w:val="22"/>
          <w:szCs w:val="22"/>
        </w:rPr>
      </w:pPr>
      <w:r w:rsidRPr="00F40707">
        <w:rPr>
          <w:rFonts w:ascii="Lato" w:hAnsi="Lato" w:cs="Arial"/>
          <w:bCs/>
          <w:spacing w:val="4"/>
          <w:sz w:val="22"/>
          <w:szCs w:val="22"/>
        </w:rPr>
        <w:t>4) Linią przerywaną koloru jasnoniebieskiego oznaczono linie wyznaczające obszar zajęty przez grunty pod wodami płynącymi podlegające nieodpłatnemu zajęciu na rzecz CPK Sp. z o.o. – art. 81 ust. 1 specustawy</w:t>
      </w:r>
      <w:r w:rsidR="00A24304" w:rsidRPr="00F40707">
        <w:rPr>
          <w:rFonts w:ascii="Lato" w:hAnsi="Lato" w:cs="Arial"/>
          <w:bCs/>
          <w:spacing w:val="4"/>
          <w:sz w:val="22"/>
          <w:szCs w:val="22"/>
        </w:rPr>
        <w:t>; działki objęte linią wyznaczającą obszar zajęty przez grunty pod wodami płynącymi podlegające nieodpłatnemu zajęciu na rzecz CPK Sp. z o.o. zostały wskazane w Tabeli nr 9 niniejszej decyzji”,</w:t>
      </w:r>
    </w:p>
    <w:p w14:paraId="64754A58" w14:textId="17D40554" w:rsidR="003117AC" w:rsidRDefault="003117AC" w:rsidP="003117AC">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1C452E">
        <w:rPr>
          <w:rFonts w:ascii="Lato" w:hAnsi="Lato" w:cs="Arial"/>
          <w:bCs/>
          <w:spacing w:val="4"/>
          <w:sz w:val="22"/>
          <w:szCs w:val="22"/>
        </w:rPr>
        <w:t>w rozstrzygnięciu zaskarżonej decyzji, znajdujący się na stronie 95, w wiersz</w:t>
      </w:r>
      <w:r>
        <w:rPr>
          <w:rFonts w:ascii="Lato" w:hAnsi="Lato" w:cs="Arial"/>
          <w:bCs/>
          <w:spacing w:val="4"/>
          <w:sz w:val="22"/>
          <w:szCs w:val="22"/>
        </w:rPr>
        <w:t>u 13</w:t>
      </w:r>
      <w:r w:rsidRPr="001C452E">
        <w:rPr>
          <w:rFonts w:ascii="Lato" w:hAnsi="Lato" w:cs="Arial"/>
          <w:bCs/>
          <w:spacing w:val="4"/>
          <w:sz w:val="22"/>
          <w:szCs w:val="22"/>
        </w:rPr>
        <w:t>, licząc od góry strony, zapis:</w:t>
      </w:r>
    </w:p>
    <w:p w14:paraId="1A2B9B58" w14:textId="7C82D3D7" w:rsidR="003117AC" w:rsidRPr="00F40707" w:rsidRDefault="003117AC" w:rsidP="003117AC">
      <w:pPr>
        <w:pStyle w:val="Akapitzlist"/>
        <w:tabs>
          <w:tab w:val="left" w:pos="426"/>
        </w:tabs>
        <w:spacing w:after="240" w:line="240" w:lineRule="exact"/>
        <w:contextualSpacing w:val="0"/>
        <w:jc w:val="both"/>
        <w:rPr>
          <w:rFonts w:ascii="Lato" w:hAnsi="Lato" w:cs="Arial"/>
          <w:bCs/>
          <w:spacing w:val="4"/>
          <w:sz w:val="22"/>
          <w:szCs w:val="22"/>
        </w:rPr>
      </w:pPr>
      <w:r>
        <w:rPr>
          <w:rFonts w:ascii="Lato" w:hAnsi="Lato" w:cs="Arial"/>
          <w:bCs/>
          <w:spacing w:val="4"/>
          <w:sz w:val="22"/>
          <w:szCs w:val="22"/>
        </w:rPr>
        <w:t>„</w:t>
      </w:r>
      <w:r w:rsidRPr="00F40707">
        <w:rPr>
          <w:rFonts w:ascii="Lato" w:hAnsi="Lato" w:cs="Arial"/>
          <w:b/>
          <w:spacing w:val="4"/>
          <w:sz w:val="22"/>
          <w:szCs w:val="22"/>
        </w:rPr>
        <w:t>Tabelach Nr: 3,</w:t>
      </w:r>
      <w:r>
        <w:rPr>
          <w:rFonts w:ascii="Lato" w:hAnsi="Lato" w:cs="Arial"/>
          <w:b/>
          <w:spacing w:val="4"/>
          <w:sz w:val="22"/>
          <w:szCs w:val="22"/>
        </w:rPr>
        <w:t xml:space="preserve"> </w:t>
      </w:r>
      <w:r w:rsidRPr="00F40707">
        <w:rPr>
          <w:rFonts w:ascii="Lato" w:hAnsi="Lato" w:cs="Arial"/>
          <w:b/>
          <w:spacing w:val="4"/>
          <w:sz w:val="22"/>
          <w:szCs w:val="22"/>
        </w:rPr>
        <w:t>4,</w:t>
      </w:r>
      <w:r>
        <w:rPr>
          <w:rFonts w:ascii="Lato" w:hAnsi="Lato" w:cs="Arial"/>
          <w:b/>
          <w:spacing w:val="4"/>
          <w:sz w:val="22"/>
          <w:szCs w:val="22"/>
        </w:rPr>
        <w:t xml:space="preserve"> </w:t>
      </w:r>
      <w:r w:rsidRPr="00F40707">
        <w:rPr>
          <w:rFonts w:ascii="Lato" w:hAnsi="Lato" w:cs="Arial"/>
          <w:b/>
          <w:spacing w:val="4"/>
          <w:sz w:val="22"/>
          <w:szCs w:val="22"/>
        </w:rPr>
        <w:t>5,</w:t>
      </w:r>
      <w:r>
        <w:rPr>
          <w:rFonts w:ascii="Lato" w:hAnsi="Lato" w:cs="Arial"/>
          <w:b/>
          <w:spacing w:val="4"/>
          <w:sz w:val="22"/>
          <w:szCs w:val="22"/>
        </w:rPr>
        <w:t xml:space="preserve"> </w:t>
      </w:r>
      <w:r w:rsidRPr="00F40707">
        <w:rPr>
          <w:rFonts w:ascii="Lato" w:hAnsi="Lato" w:cs="Arial"/>
          <w:b/>
          <w:spacing w:val="4"/>
          <w:sz w:val="22"/>
          <w:szCs w:val="22"/>
        </w:rPr>
        <w:t>6;</w:t>
      </w:r>
      <w:r>
        <w:rPr>
          <w:rFonts w:ascii="Lato" w:hAnsi="Lato" w:cs="Arial"/>
          <w:bCs/>
          <w:spacing w:val="4"/>
          <w:sz w:val="22"/>
          <w:szCs w:val="22"/>
        </w:rPr>
        <w:t>”</w:t>
      </w:r>
    </w:p>
    <w:p w14:paraId="6896B223" w14:textId="47129310" w:rsidR="00EB7F85" w:rsidRPr="00F40707" w:rsidRDefault="00EB7F85">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F40707">
        <w:rPr>
          <w:rFonts w:ascii="Lato" w:hAnsi="Lato" w:cs="Arial"/>
          <w:bCs/>
          <w:spacing w:val="4"/>
          <w:sz w:val="22"/>
          <w:szCs w:val="22"/>
        </w:rPr>
        <w:lastRenderedPageBreak/>
        <w:t xml:space="preserve">w rozstrzygnięciu zaskarżonej decyzji, znajdujący się na stronie </w:t>
      </w:r>
      <w:r w:rsidR="002C36FC" w:rsidRPr="00F40707">
        <w:rPr>
          <w:rFonts w:ascii="Lato" w:hAnsi="Lato" w:cs="Arial"/>
          <w:bCs/>
          <w:spacing w:val="4"/>
          <w:sz w:val="22"/>
          <w:szCs w:val="22"/>
        </w:rPr>
        <w:t>95, w wiersz</w:t>
      </w:r>
      <w:r w:rsidR="000C4F1A" w:rsidRPr="00F40707">
        <w:rPr>
          <w:rFonts w:ascii="Lato" w:hAnsi="Lato" w:cs="Arial"/>
          <w:bCs/>
          <w:spacing w:val="4"/>
          <w:sz w:val="22"/>
          <w:szCs w:val="22"/>
        </w:rPr>
        <w:t>ach</w:t>
      </w:r>
      <w:r w:rsidR="002C36FC" w:rsidRPr="00F40707">
        <w:rPr>
          <w:rFonts w:ascii="Lato" w:hAnsi="Lato" w:cs="Arial"/>
          <w:bCs/>
          <w:spacing w:val="4"/>
          <w:sz w:val="22"/>
          <w:szCs w:val="22"/>
        </w:rPr>
        <w:t xml:space="preserve"> </w:t>
      </w:r>
      <w:r w:rsidR="00DC3BED" w:rsidRPr="00F40707">
        <w:rPr>
          <w:rFonts w:ascii="Lato" w:hAnsi="Lato" w:cs="Arial"/>
          <w:bCs/>
          <w:spacing w:val="4"/>
          <w:sz w:val="22"/>
          <w:szCs w:val="22"/>
        </w:rPr>
        <w:br/>
      </w:r>
      <w:r w:rsidR="002C36FC" w:rsidRPr="00F40707">
        <w:rPr>
          <w:rFonts w:ascii="Lato" w:hAnsi="Lato" w:cs="Arial"/>
          <w:bCs/>
          <w:spacing w:val="4"/>
          <w:sz w:val="22"/>
          <w:szCs w:val="22"/>
        </w:rPr>
        <w:t>27 i 28, licząc od góry strony, zapis:</w:t>
      </w:r>
    </w:p>
    <w:p w14:paraId="6C5394B9" w14:textId="0A10F8FE" w:rsidR="002C36FC" w:rsidRPr="00DD40FC" w:rsidRDefault="002C36FC" w:rsidP="002C36FC">
      <w:pPr>
        <w:pStyle w:val="Akapitzlist"/>
        <w:tabs>
          <w:tab w:val="left" w:pos="426"/>
        </w:tabs>
        <w:spacing w:after="240" w:line="240" w:lineRule="exact"/>
        <w:contextualSpacing w:val="0"/>
        <w:jc w:val="both"/>
        <w:rPr>
          <w:rFonts w:ascii="Lato" w:hAnsi="Lato" w:cs="Arial"/>
          <w:bCs/>
          <w:spacing w:val="4"/>
          <w:sz w:val="22"/>
          <w:szCs w:val="22"/>
        </w:rPr>
      </w:pPr>
      <w:r w:rsidRPr="00F40707">
        <w:rPr>
          <w:rFonts w:ascii="Lato" w:hAnsi="Lato" w:cs="Arial"/>
          <w:bCs/>
          <w:spacing w:val="4"/>
          <w:sz w:val="22"/>
          <w:szCs w:val="22"/>
        </w:rPr>
        <w:t xml:space="preserve">„2. Mapy z projektem podziału nieruchomości stanowią </w:t>
      </w:r>
      <w:r w:rsidRPr="00F40707">
        <w:rPr>
          <w:rFonts w:ascii="Lato" w:hAnsi="Lato" w:cs="Arial"/>
          <w:b/>
          <w:spacing w:val="4"/>
          <w:sz w:val="22"/>
          <w:szCs w:val="22"/>
        </w:rPr>
        <w:t>załączniki nr 65-131</w:t>
      </w:r>
      <w:r w:rsidRPr="00F40707">
        <w:rPr>
          <w:rFonts w:ascii="Lato" w:hAnsi="Lato" w:cs="Arial"/>
          <w:bCs/>
          <w:spacing w:val="4"/>
          <w:sz w:val="22"/>
          <w:szCs w:val="22"/>
        </w:rPr>
        <w:t xml:space="preserve"> do niniejszej decyzji.”,</w:t>
      </w:r>
    </w:p>
    <w:p w14:paraId="53863632" w14:textId="6D3B6CC0" w:rsidR="00586555" w:rsidRPr="00F40707" w:rsidRDefault="00586555">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F40707">
        <w:rPr>
          <w:rFonts w:ascii="Lato" w:hAnsi="Lato" w:cs="Arial"/>
          <w:bCs/>
          <w:spacing w:val="4"/>
          <w:sz w:val="22"/>
          <w:szCs w:val="22"/>
        </w:rPr>
        <w:t>w rozstrzygnięciu zaskarżonej decyzji, znajdujący się na stronie 148, w wiersz</w:t>
      </w:r>
      <w:r w:rsidR="000C4F1A" w:rsidRPr="00F40707">
        <w:rPr>
          <w:rFonts w:ascii="Lato" w:hAnsi="Lato" w:cs="Arial"/>
          <w:bCs/>
          <w:spacing w:val="4"/>
          <w:sz w:val="22"/>
          <w:szCs w:val="22"/>
        </w:rPr>
        <w:t>ach</w:t>
      </w:r>
      <w:r w:rsidRPr="00F40707">
        <w:rPr>
          <w:rFonts w:ascii="Lato" w:hAnsi="Lato" w:cs="Arial"/>
          <w:bCs/>
          <w:spacing w:val="4"/>
          <w:sz w:val="22"/>
          <w:szCs w:val="22"/>
        </w:rPr>
        <w:t xml:space="preserve"> 13-16, licząc od góry strony, zapis:</w:t>
      </w:r>
    </w:p>
    <w:p w14:paraId="12D46DA3" w14:textId="7BE2DD41" w:rsidR="00586555" w:rsidRPr="00DD40FC" w:rsidRDefault="00586555" w:rsidP="00586555">
      <w:pPr>
        <w:pStyle w:val="Akapitzlist"/>
        <w:tabs>
          <w:tab w:val="left" w:pos="426"/>
        </w:tabs>
        <w:spacing w:after="120" w:line="240" w:lineRule="exact"/>
        <w:contextualSpacing w:val="0"/>
        <w:jc w:val="both"/>
        <w:rPr>
          <w:rFonts w:ascii="Lato" w:hAnsi="Lato" w:cs="Arial"/>
          <w:bCs/>
          <w:spacing w:val="4"/>
          <w:sz w:val="22"/>
          <w:szCs w:val="22"/>
        </w:rPr>
      </w:pPr>
      <w:r w:rsidRPr="00F40707">
        <w:rPr>
          <w:rFonts w:ascii="Lato" w:hAnsi="Lato" w:cs="Arial"/>
          <w:bCs/>
          <w:spacing w:val="4"/>
          <w:sz w:val="22"/>
          <w:szCs w:val="22"/>
        </w:rPr>
        <w:t>„1. W Tabeli Nr 9 wskazano grunty pod wodami płynącymi podlegające nieodpłatnemu zajęciu na rzecz CPK Sp. z o.o.</w:t>
      </w:r>
      <w:r w:rsidRPr="00DD40FC">
        <w:rPr>
          <w:rFonts w:ascii="Lato" w:hAnsi="Lato" w:cs="Arial"/>
          <w:bCs/>
          <w:spacing w:val="4"/>
          <w:sz w:val="22"/>
          <w:szCs w:val="22"/>
        </w:rPr>
        <w:t xml:space="preserve"> </w:t>
      </w:r>
    </w:p>
    <w:p w14:paraId="77359823" w14:textId="04A2BF2F" w:rsidR="00586555" w:rsidRPr="00DD40FC" w:rsidRDefault="00586555" w:rsidP="00586555">
      <w:pPr>
        <w:pStyle w:val="Akapitzlist"/>
        <w:tabs>
          <w:tab w:val="left" w:pos="426"/>
        </w:tabs>
        <w:spacing w:after="240" w:line="240" w:lineRule="exact"/>
        <w:contextualSpacing w:val="0"/>
        <w:jc w:val="both"/>
        <w:rPr>
          <w:rFonts w:ascii="Lato" w:hAnsi="Lato" w:cs="Arial"/>
          <w:bCs/>
          <w:spacing w:val="4"/>
          <w:sz w:val="22"/>
          <w:szCs w:val="22"/>
        </w:rPr>
      </w:pPr>
      <w:r w:rsidRPr="00F40707">
        <w:rPr>
          <w:rFonts w:ascii="Lato" w:hAnsi="Lato" w:cs="Arial"/>
          <w:bCs/>
          <w:spacing w:val="4"/>
          <w:sz w:val="22"/>
          <w:szCs w:val="22"/>
        </w:rPr>
        <w:t xml:space="preserve">Tabela Nr 9 </w:t>
      </w:r>
      <w:r w:rsidR="006E77EB" w:rsidRPr="00F40707">
        <w:rPr>
          <w:rFonts w:ascii="Lato" w:hAnsi="Lato" w:cs="Arial"/>
          <w:bCs/>
          <w:spacing w:val="4"/>
          <w:sz w:val="22"/>
          <w:szCs w:val="22"/>
        </w:rPr>
        <w:t>W</w:t>
      </w:r>
      <w:r w:rsidRPr="00F40707">
        <w:rPr>
          <w:rFonts w:ascii="Lato" w:hAnsi="Lato" w:cs="Arial"/>
          <w:bCs/>
          <w:spacing w:val="4"/>
          <w:sz w:val="22"/>
          <w:szCs w:val="22"/>
        </w:rPr>
        <w:t>ykaz działek stanowiących grunty pod wodami płynącymi podlegające nieodpłatnemu zajęciu na rzecz CPK Sp. z o.o.”,</w:t>
      </w:r>
    </w:p>
    <w:p w14:paraId="67B5401B" w14:textId="06DEC713" w:rsidR="00586555" w:rsidRPr="00F40707" w:rsidRDefault="00586555">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F40707">
        <w:rPr>
          <w:rFonts w:ascii="Lato" w:hAnsi="Lato" w:cs="Arial"/>
          <w:bCs/>
          <w:spacing w:val="4"/>
          <w:sz w:val="22"/>
          <w:szCs w:val="22"/>
        </w:rPr>
        <w:t>w rozstrzygnięciu zaskarżonej decyzji, znajdujący się na stronie 149, w wiersz</w:t>
      </w:r>
      <w:r w:rsidR="000C4F1A" w:rsidRPr="00F40707">
        <w:rPr>
          <w:rFonts w:ascii="Lato" w:hAnsi="Lato" w:cs="Arial"/>
          <w:bCs/>
          <w:spacing w:val="4"/>
          <w:sz w:val="22"/>
          <w:szCs w:val="22"/>
        </w:rPr>
        <w:t>ach</w:t>
      </w:r>
      <w:r w:rsidRPr="00F40707">
        <w:rPr>
          <w:rFonts w:ascii="Lato" w:hAnsi="Lato" w:cs="Arial"/>
          <w:bCs/>
          <w:spacing w:val="4"/>
          <w:sz w:val="22"/>
          <w:szCs w:val="22"/>
        </w:rPr>
        <w:t xml:space="preserve"> 18-22, licząc od góry strony, zapis:</w:t>
      </w:r>
    </w:p>
    <w:p w14:paraId="7495FC24" w14:textId="64B1D28D" w:rsidR="00586555" w:rsidRPr="00F40707" w:rsidRDefault="00586555" w:rsidP="00B312B3">
      <w:pPr>
        <w:pStyle w:val="Akapitzlist"/>
        <w:tabs>
          <w:tab w:val="left" w:pos="426"/>
        </w:tabs>
        <w:spacing w:after="120" w:line="240" w:lineRule="exact"/>
        <w:contextualSpacing w:val="0"/>
        <w:jc w:val="both"/>
        <w:rPr>
          <w:rFonts w:ascii="Lato" w:hAnsi="Lato" w:cs="Arial"/>
          <w:bCs/>
          <w:spacing w:val="4"/>
          <w:sz w:val="22"/>
          <w:szCs w:val="22"/>
        </w:rPr>
      </w:pPr>
      <w:r w:rsidRPr="00F40707">
        <w:rPr>
          <w:rFonts w:ascii="Lato" w:hAnsi="Lato" w:cs="Arial"/>
          <w:bCs/>
          <w:spacing w:val="4"/>
          <w:sz w:val="22"/>
          <w:szCs w:val="22"/>
        </w:rPr>
        <w:t>„</w:t>
      </w:r>
      <w:r w:rsidR="006E77EB" w:rsidRPr="00F40707">
        <w:rPr>
          <w:rFonts w:ascii="Lato" w:hAnsi="Lato" w:cs="Arial"/>
          <w:bCs/>
          <w:spacing w:val="4"/>
          <w:sz w:val="22"/>
          <w:szCs w:val="22"/>
        </w:rPr>
        <w:t xml:space="preserve">2. </w:t>
      </w:r>
      <w:r w:rsidRPr="00F40707">
        <w:rPr>
          <w:rFonts w:ascii="Lato" w:hAnsi="Lato" w:cs="Arial"/>
          <w:bCs/>
          <w:spacing w:val="4"/>
          <w:sz w:val="22"/>
          <w:szCs w:val="22"/>
        </w:rPr>
        <w:t xml:space="preserve">W Tabeli Nr 10 Wykaz działek stanowiących drogi publiczne podlegające nieodpłatnemu zajęciu na rzecz </w:t>
      </w:r>
      <w:r w:rsidR="00B312B3" w:rsidRPr="00F40707">
        <w:rPr>
          <w:rFonts w:ascii="Lato" w:hAnsi="Lato" w:cs="Arial"/>
          <w:bCs/>
          <w:spacing w:val="4"/>
          <w:sz w:val="22"/>
          <w:szCs w:val="22"/>
        </w:rPr>
        <w:t>CPK Sp. z o.o</w:t>
      </w:r>
      <w:r w:rsidR="00B312B3" w:rsidRPr="00F40707">
        <w:rPr>
          <w:rFonts w:ascii="Lato" w:hAnsi="Lato" w:cs="Arial"/>
          <w:b/>
          <w:spacing w:val="4"/>
          <w:sz w:val="22"/>
          <w:szCs w:val="22"/>
        </w:rPr>
        <w:t>. tłustym drukiem</w:t>
      </w:r>
      <w:r w:rsidR="00B312B3" w:rsidRPr="00F40707">
        <w:rPr>
          <w:rFonts w:ascii="Lato" w:hAnsi="Lato" w:cs="Arial"/>
          <w:bCs/>
          <w:spacing w:val="4"/>
          <w:sz w:val="22"/>
          <w:szCs w:val="22"/>
        </w:rPr>
        <w:t xml:space="preserve"> wskazano części nieruchomości podlegające nieodpłatnemu zajęciu na rzecz CPK Sp. z o.o.;</w:t>
      </w:r>
    </w:p>
    <w:p w14:paraId="58862D8E" w14:textId="254EE401" w:rsidR="00B312B3" w:rsidRPr="00DD40FC" w:rsidRDefault="001F513F" w:rsidP="00586555">
      <w:pPr>
        <w:pStyle w:val="Akapitzlist"/>
        <w:tabs>
          <w:tab w:val="left" w:pos="426"/>
        </w:tabs>
        <w:spacing w:after="240" w:line="240" w:lineRule="exact"/>
        <w:contextualSpacing w:val="0"/>
        <w:jc w:val="both"/>
        <w:rPr>
          <w:rFonts w:ascii="Lato" w:hAnsi="Lato" w:cs="Arial"/>
          <w:bCs/>
          <w:spacing w:val="4"/>
          <w:sz w:val="22"/>
          <w:szCs w:val="22"/>
        </w:rPr>
      </w:pPr>
      <w:r w:rsidRPr="00F40707">
        <w:rPr>
          <w:rFonts w:ascii="Lato" w:hAnsi="Lato" w:cs="Arial"/>
          <w:bCs/>
          <w:spacing w:val="4"/>
          <w:sz w:val="22"/>
          <w:szCs w:val="22"/>
        </w:rPr>
        <w:t xml:space="preserve">Tabela Nr 10 Wykaz działek stanowiących drogi publiczne podlegające nieodpłatnemu </w:t>
      </w:r>
      <w:r w:rsidR="00907829" w:rsidRPr="00F40707">
        <w:rPr>
          <w:rFonts w:ascii="Lato" w:hAnsi="Lato" w:cs="Arial"/>
          <w:bCs/>
          <w:spacing w:val="4"/>
          <w:sz w:val="22"/>
          <w:szCs w:val="22"/>
        </w:rPr>
        <w:t>zajęciu na rzecz CPK Sp. z o.o.”,</w:t>
      </w:r>
    </w:p>
    <w:p w14:paraId="392BCA37" w14:textId="5E8DBB66" w:rsidR="00A12130" w:rsidRPr="00F201D6" w:rsidRDefault="00A12130">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F201D6">
        <w:rPr>
          <w:rFonts w:ascii="Lato" w:hAnsi="Lato" w:cs="Arial"/>
          <w:bCs/>
          <w:spacing w:val="4"/>
          <w:sz w:val="22"/>
          <w:szCs w:val="22"/>
        </w:rPr>
        <w:t>w rozstrzygnięciu zaskarżonej decyzji, tabelę nr 1 pn.: „Wykaz działek objętych wnioskiem o wydanie decyzji o ustaleniu lokalizacji Inwestycji: województwo mazowieckie” – w zakresie dotyczącym:</w:t>
      </w:r>
    </w:p>
    <w:p w14:paraId="5FF96CB5" w14:textId="77777777" w:rsidR="00A12130" w:rsidRPr="00F201D6" w:rsidRDefault="00A12130">
      <w:pPr>
        <w:pStyle w:val="Akapitzlist"/>
        <w:numPr>
          <w:ilvl w:val="0"/>
          <w:numId w:val="6"/>
        </w:numPr>
        <w:tabs>
          <w:tab w:val="left" w:pos="426"/>
        </w:tabs>
        <w:spacing w:after="120" w:line="240" w:lineRule="exact"/>
        <w:ind w:left="993" w:hanging="284"/>
        <w:contextualSpacing w:val="0"/>
        <w:jc w:val="both"/>
        <w:rPr>
          <w:rFonts w:ascii="Lato" w:hAnsi="Lato" w:cs="Arial"/>
          <w:bCs/>
          <w:spacing w:val="4"/>
          <w:sz w:val="22"/>
          <w:szCs w:val="22"/>
        </w:rPr>
      </w:pPr>
      <w:r w:rsidRPr="00F201D6">
        <w:rPr>
          <w:rFonts w:ascii="Lato" w:hAnsi="Lato" w:cs="Arial"/>
          <w:bCs/>
          <w:spacing w:val="4"/>
          <w:sz w:val="22"/>
          <w:szCs w:val="22"/>
        </w:rPr>
        <w:t>działki nr 1/7, z obrębu 0034 SHRO Kawęczyn (strona 28; poz. 1214 tabeli),</w:t>
      </w:r>
    </w:p>
    <w:p w14:paraId="7ECC3597" w14:textId="77777777" w:rsidR="00A12130" w:rsidRPr="00F201D6" w:rsidRDefault="00A12130">
      <w:pPr>
        <w:pStyle w:val="Akapitzlist"/>
        <w:numPr>
          <w:ilvl w:val="0"/>
          <w:numId w:val="6"/>
        </w:numPr>
        <w:tabs>
          <w:tab w:val="left" w:pos="426"/>
        </w:tabs>
        <w:spacing w:after="120" w:line="240" w:lineRule="exact"/>
        <w:ind w:left="993" w:hanging="284"/>
        <w:contextualSpacing w:val="0"/>
        <w:jc w:val="both"/>
        <w:rPr>
          <w:rFonts w:ascii="Lato" w:hAnsi="Lato" w:cs="Arial"/>
          <w:bCs/>
          <w:spacing w:val="4"/>
          <w:sz w:val="22"/>
          <w:szCs w:val="22"/>
        </w:rPr>
      </w:pPr>
      <w:r w:rsidRPr="00F201D6">
        <w:rPr>
          <w:rFonts w:ascii="Lato" w:hAnsi="Lato" w:cs="Arial"/>
          <w:bCs/>
          <w:spacing w:val="4"/>
          <w:sz w:val="22"/>
          <w:szCs w:val="22"/>
        </w:rPr>
        <w:t>działek nr: 2/1, 6/5, 9/2, 10/5, 13/1, 111/1, 111/2, z obrębu 0033 SHRO Szymanów (strona 29; poz. 1230, 1233, 1238, 1242, 1245, 1248 i 1249 tabeli),</w:t>
      </w:r>
    </w:p>
    <w:p w14:paraId="7B30D9E3" w14:textId="77777777" w:rsidR="00A12130" w:rsidRPr="00F201D6" w:rsidRDefault="00A12130">
      <w:pPr>
        <w:pStyle w:val="Akapitzlist"/>
        <w:numPr>
          <w:ilvl w:val="0"/>
          <w:numId w:val="6"/>
        </w:numPr>
        <w:tabs>
          <w:tab w:val="left" w:pos="426"/>
        </w:tabs>
        <w:spacing w:after="120" w:line="240" w:lineRule="exact"/>
        <w:ind w:left="993" w:hanging="284"/>
        <w:contextualSpacing w:val="0"/>
        <w:jc w:val="both"/>
        <w:rPr>
          <w:rFonts w:ascii="Lato" w:hAnsi="Lato" w:cs="Arial"/>
          <w:bCs/>
          <w:spacing w:val="4"/>
          <w:sz w:val="22"/>
          <w:szCs w:val="22"/>
        </w:rPr>
      </w:pPr>
      <w:r w:rsidRPr="00F201D6">
        <w:rPr>
          <w:rFonts w:ascii="Lato" w:hAnsi="Lato" w:cs="Arial"/>
          <w:bCs/>
          <w:spacing w:val="4"/>
          <w:sz w:val="22"/>
          <w:szCs w:val="22"/>
        </w:rPr>
        <w:t>działek nr: 75 i 80, z obrębu 0022 Skrzelew (strona 31; poz. 1331 i 1336 tabeli),</w:t>
      </w:r>
    </w:p>
    <w:p w14:paraId="1C23D95F" w14:textId="77777777" w:rsidR="00A12130" w:rsidRPr="00F201D6" w:rsidRDefault="00A12130">
      <w:pPr>
        <w:pStyle w:val="Akapitzlist"/>
        <w:numPr>
          <w:ilvl w:val="0"/>
          <w:numId w:val="6"/>
        </w:numPr>
        <w:tabs>
          <w:tab w:val="left" w:pos="426"/>
        </w:tabs>
        <w:spacing w:after="240" w:line="240" w:lineRule="exact"/>
        <w:ind w:left="993" w:hanging="284"/>
        <w:contextualSpacing w:val="0"/>
        <w:jc w:val="both"/>
        <w:rPr>
          <w:rFonts w:ascii="Lato" w:hAnsi="Lato" w:cs="Arial"/>
          <w:bCs/>
          <w:spacing w:val="4"/>
          <w:sz w:val="22"/>
          <w:szCs w:val="22"/>
        </w:rPr>
      </w:pPr>
      <w:r w:rsidRPr="00F201D6">
        <w:rPr>
          <w:rFonts w:ascii="Lato" w:hAnsi="Lato" w:cs="Arial"/>
          <w:bCs/>
          <w:spacing w:val="4"/>
          <w:sz w:val="22"/>
          <w:szCs w:val="22"/>
        </w:rPr>
        <w:t>działki nr 25/1, z obrębu 0006 Duninopol (strona 38; poz. 1673 tabeli),</w:t>
      </w:r>
    </w:p>
    <w:p w14:paraId="31F43D05" w14:textId="2839F52A" w:rsidR="00A12130" w:rsidRPr="00F201D6" w:rsidRDefault="00A12130" w:rsidP="00F40707">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F201D6">
        <w:rPr>
          <w:rFonts w:ascii="Lato" w:hAnsi="Lato" w:cs="Arial"/>
          <w:bCs/>
          <w:spacing w:val="4"/>
          <w:sz w:val="22"/>
          <w:szCs w:val="22"/>
        </w:rPr>
        <w:t>w rozstrzygnięciu zaskarżonej decyzji, tabelę nr 2 pn.: „Wykaz działek będących własnością CPK Sp. z o.o. objętych w całości linią rozgraniczającą teren Inwestycji” – w zakresie dotyczącym</w:t>
      </w:r>
      <w:r w:rsidR="00EB65B7" w:rsidRPr="00F40707">
        <w:rPr>
          <w:rFonts w:ascii="Lato" w:hAnsi="Lato" w:cs="Arial"/>
          <w:bCs/>
          <w:spacing w:val="4"/>
          <w:sz w:val="22"/>
          <w:szCs w:val="22"/>
        </w:rPr>
        <w:t xml:space="preserve"> </w:t>
      </w:r>
      <w:r w:rsidRPr="00F201D6">
        <w:rPr>
          <w:rFonts w:ascii="Lato" w:hAnsi="Lato" w:cs="Arial"/>
          <w:bCs/>
          <w:spacing w:val="4"/>
          <w:sz w:val="22"/>
          <w:szCs w:val="22"/>
        </w:rPr>
        <w:t xml:space="preserve">działki nr 9, z obrębu 00059 Buszyce (strona 53; poz. 6 tabeli), </w:t>
      </w:r>
    </w:p>
    <w:p w14:paraId="58B60AB9" w14:textId="013AE9F5" w:rsidR="00A909D0" w:rsidRPr="00F40707" w:rsidRDefault="00A909D0">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F40707">
        <w:rPr>
          <w:rFonts w:ascii="Lato" w:hAnsi="Lato" w:cs="Arial"/>
          <w:bCs/>
          <w:spacing w:val="4"/>
          <w:sz w:val="22"/>
          <w:szCs w:val="22"/>
        </w:rPr>
        <w:t>w rozstrzygnięciu zaskarżonej decyzji, znajdujący się na stronie 100, w wiersz</w:t>
      </w:r>
      <w:r w:rsidR="000C4F1A" w:rsidRPr="00F40707">
        <w:rPr>
          <w:rFonts w:ascii="Lato" w:hAnsi="Lato" w:cs="Arial"/>
          <w:bCs/>
          <w:spacing w:val="4"/>
          <w:sz w:val="22"/>
          <w:szCs w:val="22"/>
        </w:rPr>
        <w:t>ach</w:t>
      </w:r>
      <w:r w:rsidRPr="00F40707">
        <w:rPr>
          <w:rFonts w:ascii="Lato" w:hAnsi="Lato" w:cs="Arial"/>
          <w:bCs/>
          <w:spacing w:val="4"/>
          <w:sz w:val="22"/>
          <w:szCs w:val="22"/>
        </w:rPr>
        <w:t xml:space="preserve"> </w:t>
      </w:r>
      <w:r w:rsidR="00CC62BA" w:rsidRPr="00F40707">
        <w:rPr>
          <w:rFonts w:ascii="Lato" w:hAnsi="Lato" w:cs="Arial"/>
          <w:bCs/>
          <w:spacing w:val="4"/>
          <w:sz w:val="22"/>
          <w:szCs w:val="22"/>
        </w:rPr>
        <w:t>19</w:t>
      </w:r>
      <w:r w:rsidRPr="00F40707">
        <w:rPr>
          <w:rFonts w:ascii="Lato" w:hAnsi="Lato" w:cs="Arial"/>
          <w:bCs/>
          <w:spacing w:val="4"/>
          <w:sz w:val="22"/>
          <w:szCs w:val="22"/>
        </w:rPr>
        <w:t>-</w:t>
      </w:r>
      <w:r w:rsidR="00CC62BA" w:rsidRPr="00F40707">
        <w:rPr>
          <w:rFonts w:ascii="Lato" w:hAnsi="Lato" w:cs="Arial"/>
          <w:bCs/>
          <w:spacing w:val="4"/>
          <w:sz w:val="22"/>
          <w:szCs w:val="22"/>
        </w:rPr>
        <w:t>24</w:t>
      </w:r>
      <w:r w:rsidRPr="00F40707">
        <w:rPr>
          <w:rFonts w:ascii="Lato" w:hAnsi="Lato" w:cs="Arial"/>
          <w:bCs/>
          <w:spacing w:val="4"/>
          <w:sz w:val="22"/>
          <w:szCs w:val="22"/>
        </w:rPr>
        <w:t>, licząc od dołu strony, zapis:</w:t>
      </w:r>
    </w:p>
    <w:p w14:paraId="28046178" w14:textId="5B8E5AE9" w:rsidR="00A909D0" w:rsidRPr="00DD40FC" w:rsidRDefault="00A909D0" w:rsidP="00A909D0">
      <w:pPr>
        <w:pStyle w:val="Akapitzlist"/>
        <w:tabs>
          <w:tab w:val="left" w:pos="426"/>
        </w:tabs>
        <w:spacing w:after="240" w:line="240" w:lineRule="exact"/>
        <w:contextualSpacing w:val="0"/>
        <w:jc w:val="both"/>
        <w:rPr>
          <w:rFonts w:ascii="Lato" w:hAnsi="Lato" w:cs="Arial"/>
          <w:bCs/>
          <w:spacing w:val="4"/>
          <w:sz w:val="22"/>
          <w:szCs w:val="22"/>
        </w:rPr>
      </w:pPr>
      <w:r w:rsidRPr="00F40707">
        <w:rPr>
          <w:rFonts w:ascii="Lato" w:hAnsi="Lato" w:cs="Arial"/>
          <w:bCs/>
          <w:spacing w:val="4"/>
          <w:sz w:val="22"/>
          <w:szCs w:val="22"/>
        </w:rPr>
        <w:t>„</w:t>
      </w:r>
      <w:r w:rsidR="009B497D" w:rsidRPr="00F40707">
        <w:rPr>
          <w:rFonts w:ascii="Lato" w:hAnsi="Lato" w:cs="Arial"/>
          <w:bCs/>
          <w:spacing w:val="4"/>
          <w:sz w:val="22"/>
          <w:szCs w:val="22"/>
        </w:rPr>
        <w:t xml:space="preserve">4. W Tabeli Nr 4 „Wykaz działek będących własnością CPK Sp. z o.o. podlegających podziałowi, wraz ze wskazaniem części nieruchomości, na których będą prowadzone prace na czas realizacji Inwestycji (poza liniami rozgraniczającymi Inwestycji)” </w:t>
      </w:r>
      <w:r w:rsidR="009B497D" w:rsidRPr="00F40707">
        <w:rPr>
          <w:rFonts w:ascii="Lato" w:hAnsi="Lato" w:cs="Arial"/>
          <w:b/>
          <w:spacing w:val="4"/>
          <w:sz w:val="22"/>
          <w:szCs w:val="22"/>
        </w:rPr>
        <w:t>tłustym</w:t>
      </w:r>
      <w:r w:rsidR="009B497D" w:rsidRPr="00F40707">
        <w:rPr>
          <w:rFonts w:ascii="Lato" w:hAnsi="Lato" w:cs="Arial"/>
          <w:bCs/>
          <w:spacing w:val="4"/>
          <w:sz w:val="22"/>
          <w:szCs w:val="22"/>
        </w:rPr>
        <w:t xml:space="preserve"> </w:t>
      </w:r>
      <w:r w:rsidR="009B497D" w:rsidRPr="00F40707">
        <w:rPr>
          <w:rFonts w:ascii="Lato" w:hAnsi="Lato" w:cs="Arial"/>
          <w:b/>
          <w:spacing w:val="4"/>
          <w:sz w:val="22"/>
          <w:szCs w:val="22"/>
        </w:rPr>
        <w:t>drukiem</w:t>
      </w:r>
      <w:r w:rsidR="009B497D" w:rsidRPr="00F40707">
        <w:rPr>
          <w:rFonts w:ascii="Lato" w:hAnsi="Lato" w:cs="Arial"/>
          <w:bCs/>
          <w:spacing w:val="4"/>
          <w:sz w:val="22"/>
          <w:szCs w:val="22"/>
        </w:rPr>
        <w:t xml:space="preserve"> wskazano części nieruchomości po podziale, na których będą prowadzone prace na czas realizacji inwestycji, zgodnie z zatwierdzonym podziałem nieruchomości ustalonymi niniejszą decyzją.”,</w:t>
      </w:r>
    </w:p>
    <w:p w14:paraId="75329BA6" w14:textId="527F196F" w:rsidR="00A3448E" w:rsidRPr="00F40707" w:rsidRDefault="00A3448E">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F40707">
        <w:rPr>
          <w:rFonts w:ascii="Lato" w:hAnsi="Lato" w:cs="Arial"/>
          <w:bCs/>
          <w:spacing w:val="4"/>
          <w:sz w:val="22"/>
          <w:szCs w:val="22"/>
        </w:rPr>
        <w:t xml:space="preserve">tabelę </w:t>
      </w:r>
      <w:r w:rsidR="00117EB9" w:rsidRPr="00F40707">
        <w:rPr>
          <w:rFonts w:ascii="Lato" w:hAnsi="Lato" w:cs="Arial"/>
          <w:bCs/>
          <w:spacing w:val="4"/>
          <w:sz w:val="22"/>
          <w:szCs w:val="22"/>
        </w:rPr>
        <w:t>n</w:t>
      </w:r>
      <w:r w:rsidR="00A909D0" w:rsidRPr="00F40707">
        <w:rPr>
          <w:rFonts w:ascii="Lato" w:hAnsi="Lato" w:cs="Arial"/>
          <w:bCs/>
          <w:spacing w:val="4"/>
          <w:sz w:val="22"/>
          <w:szCs w:val="22"/>
        </w:rPr>
        <w:t xml:space="preserve">r 4 pn.: „Wykaz działek będących własnością CPK Sp. z o.o. podlegających podziałowi, wraz ze wskazaniem części nieruchomości, na których będą </w:t>
      </w:r>
      <w:r w:rsidR="00A909D0" w:rsidRPr="00F40707">
        <w:rPr>
          <w:rFonts w:ascii="Lato" w:hAnsi="Lato" w:cs="Arial"/>
          <w:bCs/>
          <w:spacing w:val="4"/>
          <w:sz w:val="22"/>
          <w:szCs w:val="22"/>
        </w:rPr>
        <w:lastRenderedPageBreak/>
        <w:t>prowadzone prace na czas realizacji Inwestycji</w:t>
      </w:r>
      <w:r w:rsidR="007A658C" w:rsidRPr="00F40707">
        <w:rPr>
          <w:rFonts w:ascii="Lato" w:hAnsi="Lato" w:cs="Arial"/>
          <w:bCs/>
          <w:spacing w:val="4"/>
          <w:sz w:val="22"/>
          <w:szCs w:val="22"/>
        </w:rPr>
        <w:t>.</w:t>
      </w:r>
      <w:r w:rsidR="00A909D0" w:rsidRPr="00F40707">
        <w:rPr>
          <w:rFonts w:ascii="Lato" w:hAnsi="Lato" w:cs="Arial"/>
          <w:bCs/>
          <w:spacing w:val="4"/>
          <w:sz w:val="22"/>
          <w:szCs w:val="22"/>
        </w:rPr>
        <w:t xml:space="preserve">”, </w:t>
      </w:r>
      <w:r w:rsidRPr="00F40707">
        <w:rPr>
          <w:rFonts w:ascii="Lato" w:hAnsi="Lato" w:cs="Arial"/>
          <w:bCs/>
          <w:spacing w:val="4"/>
          <w:sz w:val="22"/>
          <w:szCs w:val="22"/>
        </w:rPr>
        <w:t xml:space="preserve">znajdującą się w pkt VIII.4 </w:t>
      </w:r>
      <w:r w:rsidR="00132555" w:rsidRPr="00F40707">
        <w:rPr>
          <w:rFonts w:ascii="Lato" w:hAnsi="Lato" w:cs="Arial"/>
          <w:bCs/>
          <w:spacing w:val="4"/>
          <w:sz w:val="22"/>
          <w:szCs w:val="22"/>
        </w:rPr>
        <w:t xml:space="preserve">na </w:t>
      </w:r>
      <w:r w:rsidRPr="00F40707">
        <w:rPr>
          <w:rFonts w:ascii="Lato" w:hAnsi="Lato" w:cs="Arial"/>
          <w:bCs/>
          <w:spacing w:val="4"/>
          <w:sz w:val="22"/>
          <w:szCs w:val="22"/>
        </w:rPr>
        <w:t>stron</w:t>
      </w:r>
      <w:r w:rsidR="00132555" w:rsidRPr="00F40707">
        <w:rPr>
          <w:rFonts w:ascii="Lato" w:hAnsi="Lato" w:cs="Arial"/>
          <w:bCs/>
          <w:spacing w:val="4"/>
          <w:sz w:val="22"/>
          <w:szCs w:val="22"/>
        </w:rPr>
        <w:t>ie</w:t>
      </w:r>
      <w:r w:rsidRPr="00F40707">
        <w:rPr>
          <w:rFonts w:ascii="Lato" w:hAnsi="Lato" w:cs="Arial"/>
          <w:bCs/>
          <w:spacing w:val="4"/>
          <w:sz w:val="22"/>
          <w:szCs w:val="22"/>
        </w:rPr>
        <w:t xml:space="preserve"> 100</w:t>
      </w:r>
      <w:r w:rsidR="00132555" w:rsidRPr="00F40707">
        <w:rPr>
          <w:rFonts w:ascii="Lato" w:hAnsi="Lato" w:cs="Arial"/>
          <w:bCs/>
          <w:spacing w:val="4"/>
          <w:sz w:val="22"/>
          <w:szCs w:val="22"/>
        </w:rPr>
        <w:t xml:space="preserve"> </w:t>
      </w:r>
      <w:r w:rsidR="00960830" w:rsidRPr="00F40707">
        <w:rPr>
          <w:rFonts w:ascii="Lato" w:hAnsi="Lato" w:cs="Arial"/>
          <w:bCs/>
          <w:spacing w:val="4"/>
          <w:sz w:val="22"/>
          <w:szCs w:val="22"/>
        </w:rPr>
        <w:t xml:space="preserve">rozstrzygnięcia </w:t>
      </w:r>
      <w:r w:rsidR="00132555" w:rsidRPr="00F40707">
        <w:rPr>
          <w:rFonts w:ascii="Lato" w:hAnsi="Lato" w:cs="Arial"/>
          <w:bCs/>
          <w:spacing w:val="4"/>
          <w:sz w:val="22"/>
          <w:szCs w:val="22"/>
        </w:rPr>
        <w:t>zaskarżonej decyzji,</w:t>
      </w:r>
    </w:p>
    <w:p w14:paraId="7368859B" w14:textId="1B23953E" w:rsidR="007B2353" w:rsidRPr="00F40707" w:rsidRDefault="007B2353">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F40707">
        <w:rPr>
          <w:rFonts w:ascii="Lato" w:hAnsi="Lato" w:cs="Arial"/>
          <w:bCs/>
          <w:spacing w:val="4"/>
          <w:sz w:val="22"/>
          <w:szCs w:val="22"/>
        </w:rPr>
        <w:t>w rozstrzygnięciu zaskarżonej decyzji, znajdujący się na stronie 101, w wierszach 1-</w:t>
      </w:r>
      <w:r w:rsidR="000C4F1A" w:rsidRPr="00F40707">
        <w:rPr>
          <w:rFonts w:ascii="Lato" w:hAnsi="Lato" w:cs="Arial"/>
          <w:bCs/>
          <w:spacing w:val="4"/>
          <w:sz w:val="22"/>
          <w:szCs w:val="22"/>
        </w:rPr>
        <w:t>6</w:t>
      </w:r>
      <w:r w:rsidRPr="00F40707">
        <w:rPr>
          <w:rFonts w:ascii="Lato" w:hAnsi="Lato" w:cs="Arial"/>
          <w:bCs/>
          <w:spacing w:val="4"/>
          <w:sz w:val="22"/>
          <w:szCs w:val="22"/>
        </w:rPr>
        <w:t>, licząc od góry strony, zapis:</w:t>
      </w:r>
    </w:p>
    <w:p w14:paraId="401DC1C9" w14:textId="49FB885C" w:rsidR="007B2353" w:rsidRPr="00DD40FC" w:rsidRDefault="00AB58AC" w:rsidP="007B2353">
      <w:pPr>
        <w:pStyle w:val="Akapitzlist"/>
        <w:tabs>
          <w:tab w:val="left" w:pos="426"/>
        </w:tabs>
        <w:spacing w:after="240" w:line="240" w:lineRule="exact"/>
        <w:contextualSpacing w:val="0"/>
        <w:jc w:val="both"/>
        <w:rPr>
          <w:rFonts w:ascii="Lato" w:hAnsi="Lato" w:cs="Arial"/>
          <w:bCs/>
          <w:spacing w:val="4"/>
          <w:sz w:val="22"/>
          <w:szCs w:val="22"/>
        </w:rPr>
      </w:pPr>
      <w:r w:rsidRPr="00F40707">
        <w:rPr>
          <w:rFonts w:ascii="Lato" w:hAnsi="Lato" w:cs="Arial"/>
          <w:bCs/>
          <w:spacing w:val="4"/>
          <w:sz w:val="22"/>
          <w:szCs w:val="22"/>
        </w:rPr>
        <w:t xml:space="preserve">„5. W Tabeli Nr 5 „Wykaz działek podlegających podziałowi, stanowiących drogi publiczne, podlegających nieodpłatnemu zajęciu na rzecz CPK Sp. z o.o., </w:t>
      </w:r>
      <w:r w:rsidR="00934A78" w:rsidRPr="00F40707">
        <w:rPr>
          <w:rFonts w:ascii="Lato" w:hAnsi="Lato" w:cs="Arial"/>
          <w:bCs/>
          <w:spacing w:val="4"/>
          <w:sz w:val="22"/>
          <w:szCs w:val="22"/>
        </w:rPr>
        <w:br/>
      </w:r>
      <w:r w:rsidRPr="00F40707">
        <w:rPr>
          <w:rFonts w:ascii="Lato" w:hAnsi="Lato" w:cs="Arial"/>
          <w:bCs/>
          <w:spacing w:val="4"/>
          <w:sz w:val="22"/>
          <w:szCs w:val="22"/>
        </w:rPr>
        <w:t xml:space="preserve">ze wskazaniem działek podlegających i niepodlegających nieodpłatnemu zajęciu na rzecz CPK Sp. z o.o.” </w:t>
      </w:r>
      <w:r w:rsidRPr="00F40707">
        <w:rPr>
          <w:rFonts w:ascii="Lato" w:hAnsi="Lato" w:cs="Arial"/>
          <w:b/>
          <w:spacing w:val="4"/>
          <w:sz w:val="22"/>
          <w:szCs w:val="22"/>
        </w:rPr>
        <w:t>tłustym drukiem</w:t>
      </w:r>
      <w:r w:rsidRPr="00F40707">
        <w:rPr>
          <w:rFonts w:ascii="Lato" w:hAnsi="Lato" w:cs="Arial"/>
          <w:bCs/>
          <w:spacing w:val="4"/>
          <w:sz w:val="22"/>
          <w:szCs w:val="22"/>
        </w:rPr>
        <w:t xml:space="preserve"> wskazano części nieruchomości </w:t>
      </w:r>
      <w:r w:rsidR="00850545" w:rsidRPr="00F40707">
        <w:rPr>
          <w:rFonts w:ascii="Lato" w:hAnsi="Lato" w:cs="Arial"/>
          <w:bCs/>
          <w:spacing w:val="4"/>
          <w:sz w:val="22"/>
          <w:szCs w:val="22"/>
        </w:rPr>
        <w:br/>
      </w:r>
      <w:r w:rsidRPr="00F40707">
        <w:rPr>
          <w:rFonts w:ascii="Lato" w:hAnsi="Lato" w:cs="Arial"/>
          <w:bCs/>
          <w:spacing w:val="4"/>
          <w:sz w:val="22"/>
          <w:szCs w:val="22"/>
        </w:rPr>
        <w:t xml:space="preserve">po podziale podlegające nieodpłatnemu zajęciu na rzecz CPK Sp. z o.o., zgodnie </w:t>
      </w:r>
      <w:r w:rsidRPr="00F40707">
        <w:rPr>
          <w:rFonts w:ascii="Lato" w:hAnsi="Lato" w:cs="Arial"/>
          <w:bCs/>
          <w:spacing w:val="4"/>
          <w:sz w:val="22"/>
          <w:szCs w:val="22"/>
        </w:rPr>
        <w:br/>
        <w:t>z zatwierdzonym podziałem nieruchomości ustalonymi niniejszą decyzją.”.</w:t>
      </w:r>
    </w:p>
    <w:p w14:paraId="4A91F732" w14:textId="17F503FC" w:rsidR="009F315E" w:rsidRPr="00F40707" w:rsidRDefault="009F315E">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F40707">
        <w:rPr>
          <w:rFonts w:ascii="Lato" w:hAnsi="Lato" w:cs="Arial"/>
          <w:bCs/>
          <w:spacing w:val="4"/>
          <w:sz w:val="22"/>
          <w:szCs w:val="22"/>
        </w:rPr>
        <w:t xml:space="preserve">tabelę </w:t>
      </w:r>
      <w:r w:rsidR="00117EB9" w:rsidRPr="00F40707">
        <w:rPr>
          <w:rFonts w:ascii="Lato" w:hAnsi="Lato" w:cs="Arial"/>
          <w:bCs/>
          <w:spacing w:val="4"/>
          <w:sz w:val="22"/>
          <w:szCs w:val="22"/>
        </w:rPr>
        <w:t>n</w:t>
      </w:r>
      <w:r w:rsidRPr="00F40707">
        <w:rPr>
          <w:rFonts w:ascii="Lato" w:hAnsi="Lato" w:cs="Arial"/>
          <w:bCs/>
          <w:spacing w:val="4"/>
          <w:sz w:val="22"/>
          <w:szCs w:val="22"/>
        </w:rPr>
        <w:t xml:space="preserve">r 5 pn.: „Wykaz działek podlegających podziałowi, stanowiących </w:t>
      </w:r>
      <w:r w:rsidR="00D60E09" w:rsidRPr="00F40707">
        <w:rPr>
          <w:rFonts w:ascii="Lato" w:hAnsi="Lato" w:cs="Arial"/>
          <w:bCs/>
          <w:spacing w:val="4"/>
          <w:sz w:val="22"/>
          <w:szCs w:val="22"/>
        </w:rPr>
        <w:t>drogi publiczne, podlegających nieodpłatnemu zajęciu na rzecz CPK Sp. z o.o.</w:t>
      </w:r>
      <w:r w:rsidR="002F5641" w:rsidRPr="00F40707">
        <w:rPr>
          <w:rFonts w:ascii="Lato" w:hAnsi="Lato" w:cs="Arial"/>
          <w:bCs/>
          <w:spacing w:val="4"/>
          <w:sz w:val="22"/>
          <w:szCs w:val="22"/>
        </w:rPr>
        <w:t xml:space="preserve">, </w:t>
      </w:r>
      <w:r w:rsidR="00960830" w:rsidRPr="00F40707">
        <w:rPr>
          <w:rFonts w:ascii="Lato" w:hAnsi="Lato" w:cs="Arial"/>
          <w:bCs/>
          <w:spacing w:val="4"/>
          <w:sz w:val="22"/>
          <w:szCs w:val="22"/>
        </w:rPr>
        <w:br/>
      </w:r>
      <w:r w:rsidR="002F5641" w:rsidRPr="00F40707">
        <w:rPr>
          <w:rFonts w:ascii="Lato" w:hAnsi="Lato" w:cs="Arial"/>
          <w:bCs/>
          <w:spacing w:val="4"/>
          <w:sz w:val="22"/>
          <w:szCs w:val="22"/>
        </w:rPr>
        <w:t xml:space="preserve">ze wskazaniem działek </w:t>
      </w:r>
      <w:r w:rsidR="00960830" w:rsidRPr="00F40707">
        <w:rPr>
          <w:rFonts w:ascii="Lato" w:hAnsi="Lato" w:cs="Arial"/>
          <w:bCs/>
          <w:spacing w:val="4"/>
          <w:sz w:val="22"/>
          <w:szCs w:val="22"/>
        </w:rPr>
        <w:t>podlegających</w:t>
      </w:r>
      <w:r w:rsidR="002F5641" w:rsidRPr="00F40707">
        <w:rPr>
          <w:rFonts w:ascii="Lato" w:hAnsi="Lato" w:cs="Arial"/>
          <w:bCs/>
          <w:spacing w:val="4"/>
          <w:sz w:val="22"/>
          <w:szCs w:val="22"/>
        </w:rPr>
        <w:t xml:space="preserve"> i niepodlegających nieodpłatnemu zajęciu na rzecz CPK Sp. z o.</w:t>
      </w:r>
      <w:r w:rsidR="00935F16" w:rsidRPr="00F40707">
        <w:rPr>
          <w:rFonts w:ascii="Lato" w:hAnsi="Lato" w:cs="Arial"/>
          <w:bCs/>
          <w:spacing w:val="4"/>
          <w:sz w:val="22"/>
          <w:szCs w:val="22"/>
        </w:rPr>
        <w:t>o.</w:t>
      </w:r>
      <w:r w:rsidR="00D60E09" w:rsidRPr="00F40707">
        <w:rPr>
          <w:rFonts w:ascii="Lato" w:hAnsi="Lato" w:cs="Arial"/>
          <w:bCs/>
          <w:spacing w:val="4"/>
          <w:sz w:val="22"/>
          <w:szCs w:val="22"/>
        </w:rPr>
        <w:t xml:space="preserve">”, znajdującą się w pkt VIII.5 </w:t>
      </w:r>
      <w:r w:rsidR="00960830" w:rsidRPr="00F40707">
        <w:rPr>
          <w:rFonts w:ascii="Lato" w:hAnsi="Lato" w:cs="Arial"/>
          <w:bCs/>
          <w:spacing w:val="4"/>
          <w:sz w:val="22"/>
          <w:szCs w:val="22"/>
        </w:rPr>
        <w:t xml:space="preserve">na </w:t>
      </w:r>
      <w:r w:rsidR="00D60E09" w:rsidRPr="00F40707">
        <w:rPr>
          <w:rFonts w:ascii="Lato" w:hAnsi="Lato" w:cs="Arial"/>
          <w:bCs/>
          <w:spacing w:val="4"/>
          <w:sz w:val="22"/>
          <w:szCs w:val="22"/>
        </w:rPr>
        <w:t>stron</w:t>
      </w:r>
      <w:r w:rsidR="00935F16" w:rsidRPr="00F40707">
        <w:rPr>
          <w:rFonts w:ascii="Lato" w:hAnsi="Lato" w:cs="Arial"/>
          <w:bCs/>
          <w:spacing w:val="4"/>
          <w:sz w:val="22"/>
          <w:szCs w:val="22"/>
        </w:rPr>
        <w:t>ie</w:t>
      </w:r>
      <w:r w:rsidR="00D60E09" w:rsidRPr="00F40707">
        <w:rPr>
          <w:rFonts w:ascii="Lato" w:hAnsi="Lato" w:cs="Arial"/>
          <w:bCs/>
          <w:spacing w:val="4"/>
          <w:sz w:val="22"/>
          <w:szCs w:val="22"/>
        </w:rPr>
        <w:t xml:space="preserve"> 101</w:t>
      </w:r>
      <w:r w:rsidR="00960830" w:rsidRPr="00F40707">
        <w:rPr>
          <w:rFonts w:ascii="Lato" w:hAnsi="Lato" w:cs="Arial"/>
          <w:bCs/>
          <w:spacing w:val="4"/>
          <w:sz w:val="22"/>
          <w:szCs w:val="22"/>
        </w:rPr>
        <w:t xml:space="preserve"> rozstrzygnięcia zaskarżonej decyzji, </w:t>
      </w:r>
    </w:p>
    <w:p w14:paraId="05ECDE5C" w14:textId="69E84ABF" w:rsidR="00F47121" w:rsidRPr="006C0DD2" w:rsidRDefault="00F47121">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6C0DD2">
        <w:rPr>
          <w:rFonts w:ascii="Lato" w:hAnsi="Lato" w:cs="Arial"/>
          <w:bCs/>
          <w:spacing w:val="4"/>
          <w:sz w:val="22"/>
          <w:szCs w:val="22"/>
        </w:rPr>
        <w:t xml:space="preserve">w rozstrzygnięciu zaskarżonej decyzji, </w:t>
      </w:r>
      <w:r w:rsidR="00F9023C" w:rsidRPr="006C0DD2">
        <w:rPr>
          <w:rFonts w:ascii="Lato" w:hAnsi="Lato" w:cs="Arial"/>
          <w:bCs/>
          <w:spacing w:val="4"/>
          <w:sz w:val="22"/>
          <w:szCs w:val="22"/>
        </w:rPr>
        <w:t xml:space="preserve">znajdującą się w pkt VIII.6 </w:t>
      </w:r>
      <w:r w:rsidRPr="006C0DD2">
        <w:rPr>
          <w:rFonts w:ascii="Lato" w:hAnsi="Lato" w:cs="Arial"/>
          <w:bCs/>
          <w:spacing w:val="4"/>
          <w:sz w:val="22"/>
          <w:szCs w:val="22"/>
        </w:rPr>
        <w:t xml:space="preserve">tabelę nr 6 pn.: „Wykaz nieruchomości podlegających podziałowi, wraz ze wskazaniem </w:t>
      </w:r>
      <w:r w:rsidR="004635A8" w:rsidRPr="006C0DD2">
        <w:rPr>
          <w:rFonts w:ascii="Lato" w:hAnsi="Lato" w:cs="Arial"/>
          <w:bCs/>
          <w:spacing w:val="4"/>
          <w:sz w:val="22"/>
          <w:szCs w:val="22"/>
        </w:rPr>
        <w:t>części nieruchomości wchodzących i nie wchodzących w obszar linii rozgraniczających Inwestycji”</w:t>
      </w:r>
      <w:r w:rsidR="00F9023C" w:rsidRPr="006C0DD2">
        <w:rPr>
          <w:rFonts w:ascii="Lato" w:hAnsi="Lato" w:cs="Arial"/>
          <w:bCs/>
          <w:spacing w:val="4"/>
          <w:sz w:val="22"/>
          <w:szCs w:val="22"/>
        </w:rPr>
        <w:t xml:space="preserve"> </w:t>
      </w:r>
      <w:r w:rsidR="004635A8" w:rsidRPr="006C0DD2">
        <w:rPr>
          <w:rFonts w:ascii="Lato" w:hAnsi="Lato" w:cs="Arial"/>
          <w:bCs/>
          <w:spacing w:val="4"/>
          <w:sz w:val="22"/>
          <w:szCs w:val="22"/>
        </w:rPr>
        <w:t>– w zakresie dotyczącym:</w:t>
      </w:r>
    </w:p>
    <w:p w14:paraId="6132EC3A" w14:textId="2AD3FC99" w:rsidR="00D96F38" w:rsidRPr="006C0DD2" w:rsidRDefault="00D96F38">
      <w:pPr>
        <w:pStyle w:val="Akapitzlist"/>
        <w:numPr>
          <w:ilvl w:val="0"/>
          <w:numId w:val="7"/>
        </w:numPr>
        <w:tabs>
          <w:tab w:val="left" w:pos="426"/>
        </w:tabs>
        <w:spacing w:after="120" w:line="240" w:lineRule="exact"/>
        <w:ind w:left="993" w:hanging="284"/>
        <w:contextualSpacing w:val="0"/>
        <w:jc w:val="both"/>
        <w:rPr>
          <w:rFonts w:ascii="Lato" w:hAnsi="Lato" w:cs="Arial"/>
          <w:bCs/>
          <w:spacing w:val="4"/>
          <w:sz w:val="22"/>
          <w:szCs w:val="22"/>
        </w:rPr>
      </w:pPr>
      <w:r w:rsidRPr="006C0DD2">
        <w:rPr>
          <w:rFonts w:ascii="Lato" w:hAnsi="Lato" w:cs="Arial"/>
          <w:bCs/>
          <w:spacing w:val="4"/>
          <w:sz w:val="22"/>
          <w:szCs w:val="22"/>
        </w:rPr>
        <w:t xml:space="preserve">działek nr: 285, 286, 287/1, </w:t>
      </w:r>
      <w:r w:rsidR="00160056" w:rsidRPr="006C0DD2">
        <w:rPr>
          <w:rFonts w:ascii="Lato" w:hAnsi="Lato" w:cs="Arial"/>
          <w:bCs/>
          <w:spacing w:val="4"/>
          <w:sz w:val="22"/>
          <w:szCs w:val="22"/>
        </w:rPr>
        <w:t xml:space="preserve">z </w:t>
      </w:r>
      <w:r w:rsidRPr="006C0DD2">
        <w:rPr>
          <w:rFonts w:ascii="Lato" w:hAnsi="Lato" w:cs="Arial"/>
          <w:bCs/>
          <w:spacing w:val="4"/>
          <w:sz w:val="22"/>
          <w:szCs w:val="22"/>
        </w:rPr>
        <w:t>obrębu 0005 Buszyce (strona 101; poz. 9-11 tabeli),</w:t>
      </w:r>
    </w:p>
    <w:p w14:paraId="0295C433" w14:textId="51E41CBA" w:rsidR="00156F7B" w:rsidRPr="006C0DD2" w:rsidRDefault="00156F7B">
      <w:pPr>
        <w:pStyle w:val="Akapitzlist"/>
        <w:numPr>
          <w:ilvl w:val="0"/>
          <w:numId w:val="7"/>
        </w:numPr>
        <w:tabs>
          <w:tab w:val="left" w:pos="426"/>
        </w:tabs>
        <w:spacing w:after="120" w:line="240" w:lineRule="exact"/>
        <w:ind w:left="993" w:hanging="284"/>
        <w:contextualSpacing w:val="0"/>
        <w:jc w:val="both"/>
        <w:rPr>
          <w:rFonts w:ascii="Lato" w:hAnsi="Lato" w:cs="Arial"/>
          <w:bCs/>
          <w:spacing w:val="4"/>
          <w:sz w:val="22"/>
          <w:szCs w:val="22"/>
        </w:rPr>
      </w:pPr>
      <w:r w:rsidRPr="006C0DD2">
        <w:rPr>
          <w:rFonts w:ascii="Lato" w:hAnsi="Lato" w:cs="Arial"/>
          <w:bCs/>
          <w:spacing w:val="4"/>
          <w:sz w:val="22"/>
          <w:szCs w:val="22"/>
        </w:rPr>
        <w:t>działek nr: 43/1, 44, 77, z obrębu 0007 Drybus (strona 102; poz. 18, 19, 23 tabeli),</w:t>
      </w:r>
    </w:p>
    <w:p w14:paraId="1D96B9A5" w14:textId="4A07807C" w:rsidR="00156F7B" w:rsidRPr="006C0DD2" w:rsidRDefault="00367040">
      <w:pPr>
        <w:pStyle w:val="Akapitzlist"/>
        <w:numPr>
          <w:ilvl w:val="0"/>
          <w:numId w:val="7"/>
        </w:numPr>
        <w:tabs>
          <w:tab w:val="left" w:pos="426"/>
        </w:tabs>
        <w:spacing w:after="120" w:line="240" w:lineRule="exact"/>
        <w:ind w:left="993" w:hanging="284"/>
        <w:contextualSpacing w:val="0"/>
        <w:jc w:val="both"/>
        <w:rPr>
          <w:rFonts w:ascii="Lato" w:hAnsi="Lato" w:cs="Arial"/>
          <w:bCs/>
          <w:spacing w:val="4"/>
          <w:sz w:val="22"/>
          <w:szCs w:val="22"/>
        </w:rPr>
      </w:pPr>
      <w:r w:rsidRPr="006C0DD2">
        <w:rPr>
          <w:rFonts w:ascii="Lato" w:hAnsi="Lato" w:cs="Arial"/>
          <w:bCs/>
          <w:spacing w:val="4"/>
          <w:sz w:val="22"/>
          <w:szCs w:val="22"/>
        </w:rPr>
        <w:t>działek nr: 209, 210, 211, 247, 255, 271/1, 532, 548/2</w:t>
      </w:r>
      <w:r w:rsidR="001C1DA2" w:rsidRPr="006C0DD2">
        <w:rPr>
          <w:rFonts w:ascii="Lato" w:hAnsi="Lato" w:cs="Arial"/>
          <w:bCs/>
          <w:spacing w:val="4"/>
          <w:sz w:val="22"/>
          <w:szCs w:val="22"/>
        </w:rPr>
        <w:t>, z obrębu 0020 Strumiany Dolne</w:t>
      </w:r>
      <w:r w:rsidRPr="006C0DD2">
        <w:rPr>
          <w:rFonts w:ascii="Lato" w:hAnsi="Lato" w:cs="Arial"/>
          <w:bCs/>
          <w:spacing w:val="4"/>
          <w:sz w:val="22"/>
          <w:szCs w:val="22"/>
        </w:rPr>
        <w:t xml:space="preserve"> (strony 102 i 103; poz. 29, 30, 31, 37, 41, 44, 48, 50 tabeli),</w:t>
      </w:r>
    </w:p>
    <w:p w14:paraId="59A0D099" w14:textId="6BBB8238" w:rsidR="00635D43" w:rsidRPr="006C0DD2" w:rsidRDefault="002A4696">
      <w:pPr>
        <w:pStyle w:val="Akapitzlist"/>
        <w:numPr>
          <w:ilvl w:val="0"/>
          <w:numId w:val="7"/>
        </w:numPr>
        <w:tabs>
          <w:tab w:val="left" w:pos="426"/>
        </w:tabs>
        <w:spacing w:after="120" w:line="240" w:lineRule="exact"/>
        <w:ind w:left="993" w:hanging="284"/>
        <w:contextualSpacing w:val="0"/>
        <w:jc w:val="both"/>
        <w:rPr>
          <w:rFonts w:ascii="Lato" w:hAnsi="Lato" w:cs="Arial"/>
          <w:bCs/>
          <w:spacing w:val="4"/>
          <w:sz w:val="22"/>
          <w:szCs w:val="22"/>
        </w:rPr>
      </w:pPr>
      <w:r w:rsidRPr="006C0DD2">
        <w:rPr>
          <w:rFonts w:ascii="Lato" w:hAnsi="Lato" w:cs="Arial"/>
          <w:bCs/>
          <w:spacing w:val="4"/>
          <w:sz w:val="22"/>
          <w:szCs w:val="22"/>
        </w:rPr>
        <w:t>działek nr: 30, 31, 36/1, 244/1, 247/1, 250/1, z obrębu 0021 Wyczółki (strona 103; poz. 51, 52, 54, 57, 58, 59 tabeli)</w:t>
      </w:r>
    </w:p>
    <w:p w14:paraId="3DC50575" w14:textId="580E7B04" w:rsidR="00367040" w:rsidRPr="006C0DD2" w:rsidRDefault="00CE178B">
      <w:pPr>
        <w:pStyle w:val="Akapitzlist"/>
        <w:numPr>
          <w:ilvl w:val="0"/>
          <w:numId w:val="7"/>
        </w:numPr>
        <w:tabs>
          <w:tab w:val="left" w:pos="426"/>
        </w:tabs>
        <w:spacing w:after="120" w:line="240" w:lineRule="exact"/>
        <w:ind w:left="993" w:hanging="284"/>
        <w:contextualSpacing w:val="0"/>
        <w:jc w:val="both"/>
        <w:rPr>
          <w:rFonts w:ascii="Lato" w:hAnsi="Lato" w:cs="Arial"/>
          <w:bCs/>
          <w:spacing w:val="4"/>
          <w:sz w:val="22"/>
          <w:szCs w:val="22"/>
        </w:rPr>
      </w:pPr>
      <w:r w:rsidRPr="006C0DD2">
        <w:rPr>
          <w:rFonts w:ascii="Lato" w:hAnsi="Lato" w:cs="Arial"/>
          <w:bCs/>
          <w:spacing w:val="4"/>
          <w:sz w:val="22"/>
          <w:szCs w:val="22"/>
        </w:rPr>
        <w:t>działek nr: 137/1, 201, 211/2, 313, 332/2, 348/3, z obrębu 0023 Strumiany Górne (strony 103 i 104; poz. 66, 73, 76, 81, 84, 86 tabeli),</w:t>
      </w:r>
    </w:p>
    <w:p w14:paraId="36F59783" w14:textId="45665E67" w:rsidR="00243640" w:rsidRPr="006C0DD2" w:rsidRDefault="00243640">
      <w:pPr>
        <w:pStyle w:val="Akapitzlist"/>
        <w:numPr>
          <w:ilvl w:val="0"/>
          <w:numId w:val="7"/>
        </w:numPr>
        <w:tabs>
          <w:tab w:val="left" w:pos="426"/>
        </w:tabs>
        <w:spacing w:after="120" w:line="240" w:lineRule="exact"/>
        <w:ind w:left="993" w:hanging="284"/>
        <w:contextualSpacing w:val="0"/>
        <w:jc w:val="both"/>
        <w:rPr>
          <w:rFonts w:ascii="Lato" w:hAnsi="Lato" w:cs="Arial"/>
          <w:bCs/>
          <w:spacing w:val="4"/>
          <w:sz w:val="22"/>
          <w:szCs w:val="22"/>
        </w:rPr>
      </w:pPr>
      <w:r w:rsidRPr="006C0DD2">
        <w:rPr>
          <w:rFonts w:ascii="Lato" w:hAnsi="Lato" w:cs="Arial"/>
          <w:bCs/>
          <w:spacing w:val="4"/>
          <w:sz w:val="22"/>
          <w:szCs w:val="22"/>
        </w:rPr>
        <w:t>działek nr: 169/2, 170, 171, z obrębu 0003 Elżbietów (strona 104; poz. 88-90 tabeli),</w:t>
      </w:r>
      <w:r w:rsidR="00492D26" w:rsidRPr="006C0DD2">
        <w:rPr>
          <w:rFonts w:ascii="Lato" w:hAnsi="Lato" w:cs="Arial"/>
          <w:bCs/>
          <w:spacing w:val="4"/>
          <w:sz w:val="22"/>
          <w:szCs w:val="22"/>
        </w:rPr>
        <w:t xml:space="preserve"> </w:t>
      </w:r>
    </w:p>
    <w:p w14:paraId="58A1442B" w14:textId="7FAC8C42" w:rsidR="00E30F67" w:rsidRPr="006C0DD2" w:rsidRDefault="00420DEE">
      <w:pPr>
        <w:pStyle w:val="Akapitzlist"/>
        <w:numPr>
          <w:ilvl w:val="0"/>
          <w:numId w:val="7"/>
        </w:numPr>
        <w:tabs>
          <w:tab w:val="left" w:pos="426"/>
        </w:tabs>
        <w:spacing w:after="120" w:line="240" w:lineRule="exact"/>
        <w:ind w:left="993" w:hanging="284"/>
        <w:contextualSpacing w:val="0"/>
        <w:jc w:val="both"/>
        <w:rPr>
          <w:rFonts w:ascii="Lato" w:hAnsi="Lato" w:cs="Arial"/>
          <w:bCs/>
          <w:spacing w:val="4"/>
          <w:sz w:val="22"/>
          <w:szCs w:val="22"/>
        </w:rPr>
      </w:pPr>
      <w:r w:rsidRPr="006C0DD2">
        <w:rPr>
          <w:rFonts w:ascii="Lato" w:hAnsi="Lato" w:cs="Arial"/>
          <w:bCs/>
          <w:spacing w:val="4"/>
          <w:sz w:val="22"/>
          <w:szCs w:val="22"/>
        </w:rPr>
        <w:t>działek nr: 16/1, 18, 19/1, 38, z obrębu 0011 Maurycew (strona 105; poz. 92, 94, 95, 97 tabeli),</w:t>
      </w:r>
    </w:p>
    <w:p w14:paraId="5069A073" w14:textId="00057383" w:rsidR="005C0352" w:rsidRPr="006C0DD2" w:rsidRDefault="005C0352">
      <w:pPr>
        <w:pStyle w:val="Akapitzlist"/>
        <w:numPr>
          <w:ilvl w:val="0"/>
          <w:numId w:val="7"/>
        </w:numPr>
        <w:tabs>
          <w:tab w:val="left" w:pos="426"/>
        </w:tabs>
        <w:spacing w:after="120" w:line="240" w:lineRule="exact"/>
        <w:ind w:left="993" w:hanging="284"/>
        <w:contextualSpacing w:val="0"/>
        <w:jc w:val="both"/>
        <w:rPr>
          <w:rFonts w:ascii="Lato" w:hAnsi="Lato" w:cs="Arial"/>
          <w:bCs/>
          <w:spacing w:val="4"/>
          <w:sz w:val="22"/>
          <w:szCs w:val="22"/>
        </w:rPr>
      </w:pPr>
      <w:r w:rsidRPr="006C0DD2">
        <w:rPr>
          <w:rFonts w:ascii="Lato" w:hAnsi="Lato" w:cs="Arial"/>
          <w:bCs/>
          <w:spacing w:val="4"/>
          <w:sz w:val="22"/>
          <w:szCs w:val="22"/>
        </w:rPr>
        <w:t>działek nr: 15, 16/1, 21, 22, z obrębu 0018 Pawłówek (strona 105; poz. 108, 109, 114, 115 tabeli),</w:t>
      </w:r>
    </w:p>
    <w:p w14:paraId="5091E72A" w14:textId="1958AE5A" w:rsidR="004635A8" w:rsidRPr="006C0DD2" w:rsidRDefault="004635A8">
      <w:pPr>
        <w:pStyle w:val="Akapitzlist"/>
        <w:numPr>
          <w:ilvl w:val="0"/>
          <w:numId w:val="7"/>
        </w:numPr>
        <w:tabs>
          <w:tab w:val="left" w:pos="426"/>
        </w:tabs>
        <w:spacing w:after="120" w:line="240" w:lineRule="exact"/>
        <w:ind w:left="993" w:hanging="284"/>
        <w:contextualSpacing w:val="0"/>
        <w:jc w:val="both"/>
        <w:rPr>
          <w:rFonts w:ascii="Lato" w:hAnsi="Lato" w:cs="Arial"/>
          <w:bCs/>
          <w:spacing w:val="4"/>
          <w:sz w:val="22"/>
          <w:szCs w:val="22"/>
        </w:rPr>
      </w:pPr>
      <w:r w:rsidRPr="006C0DD2">
        <w:rPr>
          <w:rFonts w:ascii="Lato" w:hAnsi="Lato" w:cs="Arial"/>
          <w:bCs/>
          <w:spacing w:val="4"/>
          <w:sz w:val="22"/>
          <w:szCs w:val="22"/>
        </w:rPr>
        <w:t>działek</w:t>
      </w:r>
      <w:r w:rsidR="006C1F98" w:rsidRPr="006C0DD2">
        <w:rPr>
          <w:rFonts w:ascii="Lato" w:hAnsi="Lato" w:cs="Arial"/>
          <w:bCs/>
          <w:spacing w:val="4"/>
          <w:sz w:val="22"/>
          <w:szCs w:val="22"/>
        </w:rPr>
        <w:t xml:space="preserve"> nr: </w:t>
      </w:r>
      <w:r w:rsidR="0054433D" w:rsidRPr="006C0DD2">
        <w:rPr>
          <w:rFonts w:ascii="Lato" w:hAnsi="Lato" w:cs="Arial"/>
          <w:bCs/>
          <w:spacing w:val="4"/>
          <w:sz w:val="22"/>
          <w:szCs w:val="22"/>
        </w:rPr>
        <w:t xml:space="preserve">75, </w:t>
      </w:r>
      <w:r w:rsidR="006C1F98" w:rsidRPr="006C0DD2">
        <w:rPr>
          <w:rFonts w:ascii="Lato" w:hAnsi="Lato" w:cs="Arial"/>
          <w:bCs/>
          <w:spacing w:val="4"/>
          <w:sz w:val="22"/>
          <w:szCs w:val="22"/>
        </w:rPr>
        <w:t>77</w:t>
      </w:r>
      <w:r w:rsidR="0054433D" w:rsidRPr="006C0DD2">
        <w:rPr>
          <w:rFonts w:ascii="Lato" w:hAnsi="Lato" w:cs="Arial"/>
          <w:bCs/>
          <w:spacing w:val="4"/>
          <w:sz w:val="22"/>
          <w:szCs w:val="22"/>
        </w:rPr>
        <w:t>, 78, 79,</w:t>
      </w:r>
      <w:r w:rsidR="006C1F98" w:rsidRPr="006C0DD2">
        <w:rPr>
          <w:rFonts w:ascii="Lato" w:hAnsi="Lato" w:cs="Arial"/>
          <w:bCs/>
          <w:spacing w:val="4"/>
          <w:sz w:val="22"/>
          <w:szCs w:val="22"/>
        </w:rPr>
        <w:t xml:space="preserve"> 80, z obrębu 0022 Skrzelew (strona 105; poz. 121</w:t>
      </w:r>
      <w:r w:rsidR="0054433D" w:rsidRPr="006C0DD2">
        <w:rPr>
          <w:rFonts w:ascii="Lato" w:hAnsi="Lato" w:cs="Arial"/>
          <w:bCs/>
          <w:spacing w:val="4"/>
          <w:sz w:val="22"/>
          <w:szCs w:val="22"/>
        </w:rPr>
        <w:t>, 122, 123, 124,</w:t>
      </w:r>
      <w:r w:rsidR="006C1F98" w:rsidRPr="006C0DD2">
        <w:rPr>
          <w:rFonts w:ascii="Lato" w:hAnsi="Lato" w:cs="Arial"/>
          <w:bCs/>
          <w:spacing w:val="4"/>
          <w:sz w:val="22"/>
          <w:szCs w:val="22"/>
        </w:rPr>
        <w:t xml:space="preserve"> 125 tabeli)</w:t>
      </w:r>
      <w:r w:rsidR="004F7FDE" w:rsidRPr="006C0DD2">
        <w:rPr>
          <w:rFonts w:ascii="Lato" w:hAnsi="Lato" w:cs="Arial"/>
          <w:bCs/>
          <w:spacing w:val="4"/>
          <w:sz w:val="22"/>
          <w:szCs w:val="22"/>
        </w:rPr>
        <w:t>,</w:t>
      </w:r>
    </w:p>
    <w:p w14:paraId="6CCE65F9" w14:textId="01EC0D72" w:rsidR="008560B4" w:rsidRPr="006C0DD2" w:rsidRDefault="00387C39">
      <w:pPr>
        <w:pStyle w:val="Akapitzlist"/>
        <w:numPr>
          <w:ilvl w:val="0"/>
          <w:numId w:val="7"/>
        </w:numPr>
        <w:tabs>
          <w:tab w:val="left" w:pos="426"/>
        </w:tabs>
        <w:spacing w:after="120" w:line="240" w:lineRule="exact"/>
        <w:ind w:left="993" w:hanging="284"/>
        <w:contextualSpacing w:val="0"/>
        <w:jc w:val="both"/>
        <w:rPr>
          <w:rFonts w:ascii="Lato" w:hAnsi="Lato" w:cs="Arial"/>
          <w:bCs/>
          <w:spacing w:val="4"/>
          <w:sz w:val="22"/>
          <w:szCs w:val="22"/>
        </w:rPr>
      </w:pPr>
      <w:r w:rsidRPr="006C0DD2">
        <w:rPr>
          <w:rFonts w:ascii="Lato" w:hAnsi="Lato" w:cs="Arial"/>
          <w:bCs/>
          <w:spacing w:val="4"/>
          <w:sz w:val="22"/>
          <w:szCs w:val="22"/>
        </w:rPr>
        <w:t>dzi</w:t>
      </w:r>
      <w:r w:rsidR="007D73A9" w:rsidRPr="006C0DD2">
        <w:rPr>
          <w:rFonts w:ascii="Lato" w:hAnsi="Lato" w:cs="Arial"/>
          <w:bCs/>
          <w:spacing w:val="4"/>
          <w:sz w:val="22"/>
          <w:szCs w:val="22"/>
        </w:rPr>
        <w:t>ałek nr:</w:t>
      </w:r>
      <w:r w:rsidR="00D732BA" w:rsidRPr="006C0DD2">
        <w:rPr>
          <w:rFonts w:ascii="Lato" w:hAnsi="Lato" w:cs="Arial"/>
          <w:bCs/>
          <w:spacing w:val="4"/>
          <w:sz w:val="22"/>
          <w:szCs w:val="22"/>
        </w:rPr>
        <w:t xml:space="preserve"> </w:t>
      </w:r>
      <w:r w:rsidR="001F4C63" w:rsidRPr="006C0DD2">
        <w:rPr>
          <w:rFonts w:ascii="Lato" w:hAnsi="Lato" w:cs="Arial"/>
          <w:bCs/>
          <w:spacing w:val="4"/>
          <w:sz w:val="22"/>
          <w:szCs w:val="22"/>
        </w:rPr>
        <w:t>319, 320, 321, 322, z obrębu 0024 Szymanów</w:t>
      </w:r>
      <w:r w:rsidR="009B1E80" w:rsidRPr="006C0DD2">
        <w:rPr>
          <w:rFonts w:ascii="Lato" w:hAnsi="Lato" w:cs="Arial"/>
          <w:bCs/>
          <w:spacing w:val="4"/>
          <w:sz w:val="22"/>
          <w:szCs w:val="22"/>
        </w:rPr>
        <w:t xml:space="preserve"> (strona 106; poz. 153, 154, 155, 156 tabeli),</w:t>
      </w:r>
    </w:p>
    <w:p w14:paraId="1AD61FDA" w14:textId="48841E63" w:rsidR="004F7FDE" w:rsidRPr="006C0DD2" w:rsidRDefault="004F7FDE">
      <w:pPr>
        <w:pStyle w:val="Akapitzlist"/>
        <w:numPr>
          <w:ilvl w:val="0"/>
          <w:numId w:val="7"/>
        </w:numPr>
        <w:tabs>
          <w:tab w:val="left" w:pos="426"/>
        </w:tabs>
        <w:spacing w:after="120" w:line="240" w:lineRule="exact"/>
        <w:ind w:left="993" w:hanging="284"/>
        <w:contextualSpacing w:val="0"/>
        <w:jc w:val="both"/>
        <w:rPr>
          <w:rFonts w:ascii="Lato" w:hAnsi="Lato" w:cs="Arial"/>
          <w:bCs/>
          <w:spacing w:val="4"/>
          <w:sz w:val="22"/>
          <w:szCs w:val="22"/>
        </w:rPr>
      </w:pPr>
      <w:r w:rsidRPr="006C0DD2">
        <w:rPr>
          <w:rFonts w:ascii="Lato" w:hAnsi="Lato" w:cs="Arial"/>
          <w:bCs/>
          <w:spacing w:val="4"/>
          <w:sz w:val="22"/>
          <w:szCs w:val="22"/>
        </w:rPr>
        <w:t xml:space="preserve">działek nr: </w:t>
      </w:r>
      <w:r w:rsidR="008560B4" w:rsidRPr="006C0DD2">
        <w:rPr>
          <w:rFonts w:ascii="Lato" w:hAnsi="Lato" w:cs="Arial"/>
          <w:bCs/>
          <w:spacing w:val="4"/>
          <w:sz w:val="22"/>
          <w:szCs w:val="22"/>
        </w:rPr>
        <w:t>2/1, 6/5</w:t>
      </w:r>
      <w:r w:rsidR="00986748" w:rsidRPr="006C0DD2">
        <w:rPr>
          <w:rFonts w:ascii="Lato" w:hAnsi="Lato" w:cs="Arial"/>
          <w:bCs/>
          <w:spacing w:val="4"/>
          <w:sz w:val="22"/>
          <w:szCs w:val="22"/>
        </w:rPr>
        <w:t xml:space="preserve">, </w:t>
      </w:r>
      <w:r w:rsidRPr="006C0DD2">
        <w:rPr>
          <w:rFonts w:ascii="Lato" w:hAnsi="Lato" w:cs="Arial"/>
          <w:bCs/>
          <w:spacing w:val="4"/>
          <w:sz w:val="22"/>
          <w:szCs w:val="22"/>
        </w:rPr>
        <w:t xml:space="preserve">9/2, 10/5, 13/1, </w:t>
      </w:r>
      <w:r w:rsidR="004B2894" w:rsidRPr="006C0DD2">
        <w:rPr>
          <w:rFonts w:ascii="Lato" w:hAnsi="Lato" w:cs="Arial"/>
          <w:bCs/>
          <w:spacing w:val="4"/>
          <w:sz w:val="22"/>
          <w:szCs w:val="22"/>
        </w:rPr>
        <w:t xml:space="preserve">111/1, </w:t>
      </w:r>
      <w:r w:rsidRPr="006C0DD2">
        <w:rPr>
          <w:rFonts w:ascii="Lato" w:hAnsi="Lato" w:cs="Arial"/>
          <w:bCs/>
          <w:spacing w:val="4"/>
          <w:sz w:val="22"/>
          <w:szCs w:val="22"/>
        </w:rPr>
        <w:t>111/</w:t>
      </w:r>
      <w:r w:rsidR="00E321D2" w:rsidRPr="006C0DD2">
        <w:rPr>
          <w:rFonts w:ascii="Lato" w:hAnsi="Lato" w:cs="Arial"/>
          <w:bCs/>
          <w:spacing w:val="4"/>
          <w:sz w:val="22"/>
          <w:szCs w:val="22"/>
        </w:rPr>
        <w:t>2</w:t>
      </w:r>
      <w:r w:rsidR="00FC4D56" w:rsidRPr="006C0DD2">
        <w:rPr>
          <w:rFonts w:ascii="Lato" w:hAnsi="Lato" w:cs="Arial"/>
          <w:bCs/>
          <w:spacing w:val="4"/>
          <w:sz w:val="22"/>
          <w:szCs w:val="22"/>
        </w:rPr>
        <w:t xml:space="preserve">, z obrębu 0033 SHRO Szymanów (strony 107 i 108; poz. </w:t>
      </w:r>
      <w:r w:rsidR="008560B4" w:rsidRPr="006C0DD2">
        <w:rPr>
          <w:rFonts w:ascii="Lato" w:hAnsi="Lato" w:cs="Arial"/>
          <w:bCs/>
          <w:spacing w:val="4"/>
          <w:sz w:val="22"/>
          <w:szCs w:val="22"/>
        </w:rPr>
        <w:t>173, 175</w:t>
      </w:r>
      <w:r w:rsidR="00986748" w:rsidRPr="006C0DD2">
        <w:rPr>
          <w:rFonts w:ascii="Lato" w:hAnsi="Lato" w:cs="Arial"/>
          <w:bCs/>
          <w:spacing w:val="4"/>
          <w:sz w:val="22"/>
          <w:szCs w:val="22"/>
        </w:rPr>
        <w:t xml:space="preserve">, </w:t>
      </w:r>
      <w:r w:rsidR="00FC4D56" w:rsidRPr="006C0DD2">
        <w:rPr>
          <w:rFonts w:ascii="Lato" w:hAnsi="Lato" w:cs="Arial"/>
          <w:bCs/>
          <w:spacing w:val="4"/>
          <w:sz w:val="22"/>
          <w:szCs w:val="22"/>
        </w:rPr>
        <w:t xml:space="preserve">180, 181, 184, </w:t>
      </w:r>
      <w:r w:rsidR="004B2894" w:rsidRPr="006C0DD2">
        <w:rPr>
          <w:rFonts w:ascii="Lato" w:hAnsi="Lato" w:cs="Arial"/>
          <w:bCs/>
          <w:spacing w:val="4"/>
          <w:sz w:val="22"/>
          <w:szCs w:val="22"/>
        </w:rPr>
        <w:t xml:space="preserve">187, </w:t>
      </w:r>
      <w:r w:rsidR="00FC4D56" w:rsidRPr="006C0DD2">
        <w:rPr>
          <w:rFonts w:ascii="Lato" w:hAnsi="Lato" w:cs="Arial"/>
          <w:bCs/>
          <w:spacing w:val="4"/>
          <w:sz w:val="22"/>
          <w:szCs w:val="22"/>
        </w:rPr>
        <w:t>188 tabeli),</w:t>
      </w:r>
    </w:p>
    <w:p w14:paraId="11C541B5" w14:textId="5FB42DED" w:rsidR="004B2894" w:rsidRPr="006C0DD2" w:rsidRDefault="004B2894">
      <w:pPr>
        <w:pStyle w:val="Akapitzlist"/>
        <w:numPr>
          <w:ilvl w:val="0"/>
          <w:numId w:val="7"/>
        </w:numPr>
        <w:tabs>
          <w:tab w:val="left" w:pos="426"/>
        </w:tabs>
        <w:spacing w:after="120" w:line="240" w:lineRule="exact"/>
        <w:ind w:left="993" w:hanging="284"/>
        <w:contextualSpacing w:val="0"/>
        <w:jc w:val="both"/>
        <w:rPr>
          <w:rFonts w:ascii="Lato" w:hAnsi="Lato" w:cs="Arial"/>
          <w:bCs/>
          <w:spacing w:val="4"/>
          <w:sz w:val="22"/>
          <w:szCs w:val="22"/>
        </w:rPr>
      </w:pPr>
      <w:r w:rsidRPr="006C0DD2">
        <w:rPr>
          <w:rFonts w:ascii="Lato" w:hAnsi="Lato" w:cs="Arial"/>
          <w:bCs/>
          <w:spacing w:val="4"/>
          <w:sz w:val="22"/>
          <w:szCs w:val="22"/>
        </w:rPr>
        <w:t>działki nr 1/7, z obrębu 0034 SHRO Kawęczyn (strona 108; poz. 189 tabeli),</w:t>
      </w:r>
    </w:p>
    <w:p w14:paraId="37B5D203" w14:textId="56B5A69A" w:rsidR="004F6F5F" w:rsidRPr="006C0DD2" w:rsidRDefault="004F6F5F">
      <w:pPr>
        <w:pStyle w:val="Akapitzlist"/>
        <w:numPr>
          <w:ilvl w:val="0"/>
          <w:numId w:val="7"/>
        </w:numPr>
        <w:tabs>
          <w:tab w:val="left" w:pos="426"/>
        </w:tabs>
        <w:spacing w:after="120" w:line="240" w:lineRule="exact"/>
        <w:ind w:left="993" w:hanging="284"/>
        <w:contextualSpacing w:val="0"/>
        <w:jc w:val="both"/>
        <w:rPr>
          <w:rFonts w:ascii="Lato" w:hAnsi="Lato" w:cs="Arial"/>
          <w:bCs/>
          <w:spacing w:val="4"/>
          <w:sz w:val="22"/>
          <w:szCs w:val="22"/>
        </w:rPr>
      </w:pPr>
      <w:r w:rsidRPr="006C0DD2">
        <w:rPr>
          <w:rFonts w:ascii="Lato" w:hAnsi="Lato" w:cs="Arial"/>
          <w:bCs/>
          <w:spacing w:val="4"/>
          <w:sz w:val="22"/>
          <w:szCs w:val="22"/>
        </w:rPr>
        <w:lastRenderedPageBreak/>
        <w:t>działek nr: 79/6, 130/5, 132/5, 133/3, 137, 144/3, z obrębu 0001 Aleksandrów (strony 108 i 109; poz. 206, 213, 215, 216, 218, 223 tabeli),</w:t>
      </w:r>
    </w:p>
    <w:p w14:paraId="514E4A3A" w14:textId="1DE6C76E" w:rsidR="005C091F" w:rsidRPr="006C0DD2" w:rsidRDefault="005C091F">
      <w:pPr>
        <w:pStyle w:val="Akapitzlist"/>
        <w:numPr>
          <w:ilvl w:val="0"/>
          <w:numId w:val="7"/>
        </w:numPr>
        <w:tabs>
          <w:tab w:val="left" w:pos="426"/>
        </w:tabs>
        <w:spacing w:after="120" w:line="240" w:lineRule="exact"/>
        <w:ind w:left="993" w:hanging="284"/>
        <w:contextualSpacing w:val="0"/>
        <w:jc w:val="both"/>
        <w:rPr>
          <w:rFonts w:ascii="Lato" w:hAnsi="Lato" w:cs="Arial"/>
          <w:bCs/>
          <w:spacing w:val="4"/>
          <w:sz w:val="22"/>
          <w:szCs w:val="22"/>
        </w:rPr>
      </w:pPr>
      <w:r w:rsidRPr="006C0DD2">
        <w:rPr>
          <w:rFonts w:ascii="Lato" w:hAnsi="Lato" w:cs="Arial"/>
          <w:bCs/>
          <w:spacing w:val="4"/>
          <w:sz w:val="22"/>
          <w:szCs w:val="22"/>
        </w:rPr>
        <w:t>działki nr 99, z obrębu 0006 Duninopol (strona 110; poz. 247 tabeli),</w:t>
      </w:r>
    </w:p>
    <w:p w14:paraId="21A04064" w14:textId="158D831B" w:rsidR="005C091F" w:rsidRPr="006C0DD2" w:rsidRDefault="005C091F">
      <w:pPr>
        <w:pStyle w:val="Akapitzlist"/>
        <w:numPr>
          <w:ilvl w:val="0"/>
          <w:numId w:val="7"/>
        </w:numPr>
        <w:tabs>
          <w:tab w:val="left" w:pos="426"/>
        </w:tabs>
        <w:spacing w:after="120" w:line="240" w:lineRule="exact"/>
        <w:ind w:left="993" w:hanging="284"/>
        <w:contextualSpacing w:val="0"/>
        <w:jc w:val="both"/>
        <w:rPr>
          <w:rFonts w:ascii="Lato" w:hAnsi="Lato" w:cs="Arial"/>
          <w:bCs/>
          <w:spacing w:val="4"/>
          <w:sz w:val="22"/>
          <w:szCs w:val="22"/>
        </w:rPr>
      </w:pPr>
      <w:r w:rsidRPr="006C0DD2">
        <w:rPr>
          <w:rFonts w:ascii="Lato" w:hAnsi="Lato" w:cs="Arial"/>
          <w:bCs/>
          <w:spacing w:val="4"/>
          <w:sz w:val="22"/>
          <w:szCs w:val="22"/>
        </w:rPr>
        <w:t>działek nr</w:t>
      </w:r>
      <w:r w:rsidR="00EB5472" w:rsidRPr="006C0DD2">
        <w:rPr>
          <w:rFonts w:ascii="Lato" w:hAnsi="Lato" w:cs="Arial"/>
          <w:bCs/>
          <w:spacing w:val="4"/>
          <w:sz w:val="22"/>
          <w:szCs w:val="22"/>
        </w:rPr>
        <w:t>:</w:t>
      </w:r>
      <w:r w:rsidRPr="006C0DD2">
        <w:rPr>
          <w:rFonts w:ascii="Lato" w:hAnsi="Lato" w:cs="Arial"/>
          <w:bCs/>
          <w:spacing w:val="4"/>
          <w:sz w:val="22"/>
          <w:szCs w:val="22"/>
        </w:rPr>
        <w:t xml:space="preserve"> 23, 105, 107/2, z obrębu 0010 Guzów (strony 110 i 111; poz. 249, 274, 275 tabeli),</w:t>
      </w:r>
    </w:p>
    <w:p w14:paraId="00D24923" w14:textId="4B95D516" w:rsidR="005C091F" w:rsidRPr="006C0DD2" w:rsidRDefault="005C091F">
      <w:pPr>
        <w:pStyle w:val="Akapitzlist"/>
        <w:numPr>
          <w:ilvl w:val="0"/>
          <w:numId w:val="7"/>
        </w:numPr>
        <w:tabs>
          <w:tab w:val="left" w:pos="426"/>
        </w:tabs>
        <w:spacing w:after="120" w:line="240" w:lineRule="exact"/>
        <w:ind w:left="993" w:hanging="284"/>
        <w:contextualSpacing w:val="0"/>
        <w:jc w:val="both"/>
        <w:rPr>
          <w:rFonts w:ascii="Lato" w:hAnsi="Lato" w:cs="Arial"/>
          <w:bCs/>
          <w:spacing w:val="4"/>
          <w:sz w:val="22"/>
          <w:szCs w:val="22"/>
        </w:rPr>
      </w:pPr>
      <w:r w:rsidRPr="006C0DD2">
        <w:rPr>
          <w:rFonts w:ascii="Lato" w:hAnsi="Lato" w:cs="Arial"/>
          <w:bCs/>
          <w:spacing w:val="4"/>
          <w:sz w:val="22"/>
          <w:szCs w:val="22"/>
        </w:rPr>
        <w:t>działki nr 26, z obrębu 0012 Janówek (strona 112; poz. 279 tabeli),</w:t>
      </w:r>
    </w:p>
    <w:p w14:paraId="3808A411" w14:textId="70EB6617" w:rsidR="005C091F" w:rsidRPr="006C0DD2" w:rsidRDefault="006B57C6">
      <w:pPr>
        <w:pStyle w:val="Akapitzlist"/>
        <w:numPr>
          <w:ilvl w:val="0"/>
          <w:numId w:val="7"/>
        </w:numPr>
        <w:tabs>
          <w:tab w:val="left" w:pos="426"/>
        </w:tabs>
        <w:spacing w:after="120" w:line="240" w:lineRule="exact"/>
        <w:ind w:left="993" w:hanging="284"/>
        <w:contextualSpacing w:val="0"/>
        <w:jc w:val="both"/>
        <w:rPr>
          <w:rFonts w:ascii="Lato" w:hAnsi="Lato" w:cs="Arial"/>
          <w:bCs/>
          <w:spacing w:val="4"/>
          <w:sz w:val="22"/>
          <w:szCs w:val="22"/>
        </w:rPr>
      </w:pPr>
      <w:r w:rsidRPr="006C0DD2">
        <w:rPr>
          <w:rFonts w:ascii="Lato" w:hAnsi="Lato" w:cs="Arial"/>
          <w:bCs/>
          <w:spacing w:val="4"/>
          <w:sz w:val="22"/>
          <w:szCs w:val="22"/>
        </w:rPr>
        <w:t>działek nr</w:t>
      </w:r>
      <w:r w:rsidR="00EB5472" w:rsidRPr="006C0DD2">
        <w:rPr>
          <w:rFonts w:ascii="Lato" w:hAnsi="Lato" w:cs="Arial"/>
          <w:bCs/>
          <w:spacing w:val="4"/>
          <w:sz w:val="22"/>
          <w:szCs w:val="22"/>
        </w:rPr>
        <w:t>:</w:t>
      </w:r>
      <w:r w:rsidRPr="006C0DD2">
        <w:rPr>
          <w:rFonts w:ascii="Lato" w:hAnsi="Lato" w:cs="Arial"/>
          <w:bCs/>
          <w:spacing w:val="4"/>
          <w:sz w:val="22"/>
          <w:szCs w:val="22"/>
        </w:rPr>
        <w:t xml:space="preserve"> 52/2, 53/2, 58/3, z obrębu 0018 Cyganka (strony 112 i 113; poz. 302, 303, 310 tabeli),</w:t>
      </w:r>
    </w:p>
    <w:p w14:paraId="724F1E70" w14:textId="2ECB666F" w:rsidR="006B57C6" w:rsidRPr="006C0DD2" w:rsidRDefault="00EB5472">
      <w:pPr>
        <w:pStyle w:val="Akapitzlist"/>
        <w:numPr>
          <w:ilvl w:val="0"/>
          <w:numId w:val="7"/>
        </w:numPr>
        <w:tabs>
          <w:tab w:val="left" w:pos="426"/>
        </w:tabs>
        <w:spacing w:after="120" w:line="240" w:lineRule="exact"/>
        <w:ind w:left="993" w:hanging="284"/>
        <w:contextualSpacing w:val="0"/>
        <w:jc w:val="both"/>
        <w:rPr>
          <w:rFonts w:ascii="Lato" w:hAnsi="Lato" w:cs="Arial"/>
          <w:bCs/>
          <w:spacing w:val="4"/>
          <w:sz w:val="22"/>
          <w:szCs w:val="22"/>
        </w:rPr>
      </w:pPr>
      <w:r w:rsidRPr="006C0DD2">
        <w:rPr>
          <w:rFonts w:ascii="Lato" w:hAnsi="Lato" w:cs="Arial"/>
          <w:bCs/>
          <w:spacing w:val="4"/>
          <w:sz w:val="22"/>
          <w:szCs w:val="22"/>
        </w:rPr>
        <w:t>działek nr: 117/1, 176/1, 188, 190, 194, 196, 205, 210, 211, z obrębu 0022 Nowy Oryszew (strony 113 i 114; poz. 317, 328, 331, 332, 334, 335, 344, 349, 350 tabeli),</w:t>
      </w:r>
    </w:p>
    <w:p w14:paraId="526C95E4" w14:textId="51B22D46" w:rsidR="00EB5472" w:rsidRPr="006C0DD2" w:rsidRDefault="00EB5472">
      <w:pPr>
        <w:pStyle w:val="Akapitzlist"/>
        <w:numPr>
          <w:ilvl w:val="0"/>
          <w:numId w:val="7"/>
        </w:numPr>
        <w:tabs>
          <w:tab w:val="left" w:pos="426"/>
        </w:tabs>
        <w:spacing w:after="240" w:line="240" w:lineRule="exact"/>
        <w:ind w:left="993" w:hanging="284"/>
        <w:contextualSpacing w:val="0"/>
        <w:jc w:val="both"/>
        <w:rPr>
          <w:rFonts w:ascii="Lato" w:hAnsi="Lato" w:cs="Arial"/>
          <w:bCs/>
          <w:spacing w:val="4"/>
          <w:sz w:val="22"/>
          <w:szCs w:val="22"/>
        </w:rPr>
      </w:pPr>
      <w:r w:rsidRPr="006C0DD2">
        <w:rPr>
          <w:rFonts w:ascii="Lato" w:hAnsi="Lato" w:cs="Arial"/>
          <w:bCs/>
          <w:spacing w:val="4"/>
          <w:sz w:val="22"/>
          <w:szCs w:val="22"/>
        </w:rPr>
        <w:t>działek nr: 41/1, 60, 61, z obrębu 0025 Podoryszew (strony 115 i 116; poz. 366, 374, 375 tabeli),</w:t>
      </w:r>
    </w:p>
    <w:p w14:paraId="01D5C309" w14:textId="4ED356B7" w:rsidR="00A12130" w:rsidRPr="006C0DD2" w:rsidRDefault="008B0530">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6C0DD2">
        <w:rPr>
          <w:rFonts w:ascii="Lato" w:hAnsi="Lato" w:cs="Arial"/>
          <w:bCs/>
          <w:spacing w:val="4"/>
          <w:sz w:val="22"/>
          <w:szCs w:val="22"/>
        </w:rPr>
        <w:t>w</w:t>
      </w:r>
      <w:r w:rsidR="0089627F" w:rsidRPr="006C0DD2">
        <w:rPr>
          <w:rFonts w:ascii="Lato" w:hAnsi="Lato" w:cs="Arial"/>
          <w:bCs/>
          <w:spacing w:val="4"/>
          <w:sz w:val="22"/>
          <w:szCs w:val="22"/>
        </w:rPr>
        <w:t xml:space="preserve"> rozstrzygnięciu zaskarżonej decyzji, </w:t>
      </w:r>
      <w:r w:rsidR="00F9023C" w:rsidRPr="006C0DD2">
        <w:rPr>
          <w:rFonts w:ascii="Lato" w:hAnsi="Lato" w:cs="Arial"/>
          <w:bCs/>
          <w:spacing w:val="4"/>
          <w:sz w:val="22"/>
          <w:szCs w:val="22"/>
        </w:rPr>
        <w:t xml:space="preserve">znajdującą się w pkt IX </w:t>
      </w:r>
      <w:r w:rsidR="0089627F" w:rsidRPr="006C0DD2">
        <w:rPr>
          <w:rFonts w:ascii="Lato" w:hAnsi="Lato" w:cs="Arial"/>
          <w:bCs/>
          <w:spacing w:val="4"/>
          <w:sz w:val="22"/>
          <w:szCs w:val="22"/>
        </w:rPr>
        <w:t>tabelę nr 7 pn.: „Wykaz działek podlegających wywłaszczeniu na rzecz CPK Sp. z o.o. w całości” – w zakresie dotyczącym:</w:t>
      </w:r>
    </w:p>
    <w:p w14:paraId="73E1BB6F" w14:textId="131384F5" w:rsidR="0089627F" w:rsidRPr="006C0DD2" w:rsidRDefault="0089627F">
      <w:pPr>
        <w:pStyle w:val="Akapitzlist"/>
        <w:numPr>
          <w:ilvl w:val="0"/>
          <w:numId w:val="7"/>
        </w:numPr>
        <w:tabs>
          <w:tab w:val="left" w:pos="426"/>
        </w:tabs>
        <w:spacing w:after="120" w:line="240" w:lineRule="exact"/>
        <w:ind w:left="993" w:hanging="284"/>
        <w:contextualSpacing w:val="0"/>
        <w:jc w:val="both"/>
        <w:rPr>
          <w:rFonts w:ascii="Lato" w:hAnsi="Lato" w:cs="Arial"/>
          <w:bCs/>
          <w:spacing w:val="4"/>
          <w:sz w:val="22"/>
          <w:szCs w:val="22"/>
        </w:rPr>
      </w:pPr>
      <w:r w:rsidRPr="006C0DD2">
        <w:rPr>
          <w:rFonts w:ascii="Lato" w:hAnsi="Lato" w:cs="Arial"/>
          <w:bCs/>
          <w:spacing w:val="4"/>
          <w:sz w:val="22"/>
          <w:szCs w:val="22"/>
        </w:rPr>
        <w:t xml:space="preserve">działek nr: 52, 53, </w:t>
      </w:r>
      <w:r w:rsidR="0005359D" w:rsidRPr="006C0DD2">
        <w:rPr>
          <w:rFonts w:ascii="Lato" w:hAnsi="Lato" w:cs="Arial"/>
          <w:bCs/>
          <w:spacing w:val="4"/>
          <w:sz w:val="22"/>
          <w:szCs w:val="22"/>
        </w:rPr>
        <w:t>54, 55, 67, 68, 69/1, 69/2, 70, 71, 72, 73, 188, 189/1, 189/2</w:t>
      </w:r>
      <w:r w:rsidRPr="006C0DD2">
        <w:rPr>
          <w:rFonts w:ascii="Lato" w:hAnsi="Lato" w:cs="Arial"/>
          <w:bCs/>
          <w:spacing w:val="4"/>
          <w:sz w:val="22"/>
          <w:szCs w:val="22"/>
        </w:rPr>
        <w:t xml:space="preserve">, </w:t>
      </w:r>
      <w:r w:rsidR="003D261E" w:rsidRPr="006C0DD2">
        <w:rPr>
          <w:rFonts w:ascii="Lato" w:hAnsi="Lato" w:cs="Arial"/>
          <w:bCs/>
          <w:spacing w:val="4"/>
          <w:sz w:val="22"/>
          <w:szCs w:val="22"/>
        </w:rPr>
        <w:t xml:space="preserve">192, 193, 211, 214, 231, 240, 241, 290, 294, 295, </w:t>
      </w:r>
      <w:r w:rsidRPr="006C0DD2">
        <w:rPr>
          <w:rFonts w:ascii="Lato" w:hAnsi="Lato" w:cs="Arial"/>
          <w:bCs/>
          <w:spacing w:val="4"/>
          <w:sz w:val="22"/>
          <w:szCs w:val="22"/>
        </w:rPr>
        <w:t>z obrębu 0005 Buszyce (stron</w:t>
      </w:r>
      <w:r w:rsidR="003D261E" w:rsidRPr="006C0DD2">
        <w:rPr>
          <w:rFonts w:ascii="Lato" w:hAnsi="Lato" w:cs="Arial"/>
          <w:bCs/>
          <w:spacing w:val="4"/>
          <w:sz w:val="22"/>
          <w:szCs w:val="22"/>
        </w:rPr>
        <w:t>y</w:t>
      </w:r>
      <w:r w:rsidRPr="006C0DD2">
        <w:rPr>
          <w:rFonts w:ascii="Lato" w:hAnsi="Lato" w:cs="Arial"/>
          <w:bCs/>
          <w:spacing w:val="4"/>
          <w:sz w:val="22"/>
          <w:szCs w:val="22"/>
        </w:rPr>
        <w:t xml:space="preserve"> 117</w:t>
      </w:r>
      <w:r w:rsidR="003D261E" w:rsidRPr="006C0DD2">
        <w:rPr>
          <w:rFonts w:ascii="Lato" w:hAnsi="Lato" w:cs="Arial"/>
          <w:bCs/>
          <w:spacing w:val="4"/>
          <w:sz w:val="22"/>
          <w:szCs w:val="22"/>
        </w:rPr>
        <w:t xml:space="preserve"> i 118</w:t>
      </w:r>
      <w:r w:rsidRPr="006C0DD2">
        <w:rPr>
          <w:rFonts w:ascii="Lato" w:hAnsi="Lato" w:cs="Arial"/>
          <w:bCs/>
          <w:spacing w:val="4"/>
          <w:sz w:val="22"/>
          <w:szCs w:val="22"/>
        </w:rPr>
        <w:t>; poz. 19</w:t>
      </w:r>
      <w:r w:rsidR="0005359D" w:rsidRPr="006C0DD2">
        <w:rPr>
          <w:rFonts w:ascii="Lato" w:hAnsi="Lato" w:cs="Arial"/>
          <w:bCs/>
          <w:spacing w:val="4"/>
          <w:sz w:val="22"/>
          <w:szCs w:val="22"/>
        </w:rPr>
        <w:t>, 20, 21, 22, 31</w:t>
      </w:r>
      <w:r w:rsidR="009C0679" w:rsidRPr="006C0DD2">
        <w:rPr>
          <w:rFonts w:ascii="Lato" w:hAnsi="Lato" w:cs="Arial"/>
          <w:bCs/>
          <w:spacing w:val="4"/>
          <w:sz w:val="22"/>
          <w:szCs w:val="22"/>
        </w:rPr>
        <w:t>, 32, 33, 34, 35, 36, 37, 38, 50, 51, 52</w:t>
      </w:r>
      <w:r w:rsidR="003D261E" w:rsidRPr="006C0DD2">
        <w:rPr>
          <w:rFonts w:ascii="Lato" w:hAnsi="Lato" w:cs="Arial"/>
          <w:bCs/>
          <w:spacing w:val="4"/>
          <w:sz w:val="22"/>
          <w:szCs w:val="22"/>
        </w:rPr>
        <w:t>, 55, 56, 66, 67, 75, 77, 78, 88, 89, 90 tabeli</w:t>
      </w:r>
      <w:r w:rsidRPr="006C0DD2">
        <w:rPr>
          <w:rFonts w:ascii="Lato" w:hAnsi="Lato" w:cs="Arial"/>
          <w:bCs/>
          <w:spacing w:val="4"/>
          <w:sz w:val="22"/>
          <w:szCs w:val="22"/>
        </w:rPr>
        <w:t>),</w:t>
      </w:r>
    </w:p>
    <w:p w14:paraId="33603698" w14:textId="15C1EF66" w:rsidR="00023EDB" w:rsidRPr="006C0DD2" w:rsidRDefault="003D261E">
      <w:pPr>
        <w:pStyle w:val="Akapitzlist"/>
        <w:numPr>
          <w:ilvl w:val="0"/>
          <w:numId w:val="7"/>
        </w:numPr>
        <w:tabs>
          <w:tab w:val="left" w:pos="426"/>
        </w:tabs>
        <w:spacing w:after="120" w:line="240" w:lineRule="exact"/>
        <w:ind w:left="993" w:hanging="284"/>
        <w:contextualSpacing w:val="0"/>
        <w:jc w:val="both"/>
        <w:rPr>
          <w:rFonts w:ascii="Lato" w:hAnsi="Lato" w:cs="Arial"/>
          <w:bCs/>
          <w:spacing w:val="4"/>
          <w:sz w:val="22"/>
          <w:szCs w:val="22"/>
        </w:rPr>
      </w:pPr>
      <w:r w:rsidRPr="006C0DD2">
        <w:rPr>
          <w:rFonts w:ascii="Lato" w:hAnsi="Lato" w:cs="Arial"/>
          <w:bCs/>
          <w:spacing w:val="4"/>
          <w:sz w:val="22"/>
          <w:szCs w:val="22"/>
        </w:rPr>
        <w:t>działek nr: 12, 58/1, z obrębu 0007 Drybus (strona 119; poz. 101 i 108 tabeli),</w:t>
      </w:r>
    </w:p>
    <w:p w14:paraId="31375163" w14:textId="3DF3C0F9" w:rsidR="003D261E" w:rsidRPr="006C0DD2" w:rsidRDefault="003D261E">
      <w:pPr>
        <w:pStyle w:val="Akapitzlist"/>
        <w:numPr>
          <w:ilvl w:val="0"/>
          <w:numId w:val="7"/>
        </w:numPr>
        <w:tabs>
          <w:tab w:val="left" w:pos="426"/>
        </w:tabs>
        <w:spacing w:after="120" w:line="240" w:lineRule="exact"/>
        <w:ind w:left="993" w:hanging="284"/>
        <w:contextualSpacing w:val="0"/>
        <w:jc w:val="both"/>
        <w:rPr>
          <w:rFonts w:ascii="Lato" w:hAnsi="Lato" w:cs="Arial"/>
          <w:bCs/>
          <w:spacing w:val="4"/>
          <w:sz w:val="22"/>
          <w:szCs w:val="22"/>
        </w:rPr>
      </w:pPr>
      <w:r w:rsidRPr="006C0DD2">
        <w:rPr>
          <w:rFonts w:ascii="Lato" w:hAnsi="Lato" w:cs="Arial"/>
          <w:bCs/>
          <w:spacing w:val="4"/>
          <w:sz w:val="22"/>
          <w:szCs w:val="22"/>
        </w:rPr>
        <w:t>działki nr 31, z obrębu 0015 Nowa Pułapina (strona 119; poz. 132 tabeli),</w:t>
      </w:r>
    </w:p>
    <w:p w14:paraId="461CC963" w14:textId="4FF7FE38" w:rsidR="003D261E" w:rsidRPr="006C0DD2" w:rsidRDefault="009B7968">
      <w:pPr>
        <w:pStyle w:val="Akapitzlist"/>
        <w:numPr>
          <w:ilvl w:val="0"/>
          <w:numId w:val="7"/>
        </w:numPr>
        <w:tabs>
          <w:tab w:val="left" w:pos="426"/>
        </w:tabs>
        <w:spacing w:after="120" w:line="240" w:lineRule="exact"/>
        <w:ind w:left="993" w:hanging="284"/>
        <w:contextualSpacing w:val="0"/>
        <w:jc w:val="both"/>
        <w:rPr>
          <w:rFonts w:ascii="Lato" w:hAnsi="Lato" w:cs="Arial"/>
          <w:bCs/>
          <w:spacing w:val="4"/>
          <w:sz w:val="22"/>
          <w:szCs w:val="22"/>
        </w:rPr>
      </w:pPr>
      <w:r w:rsidRPr="006C0DD2">
        <w:rPr>
          <w:rFonts w:ascii="Lato" w:hAnsi="Lato" w:cs="Arial"/>
          <w:bCs/>
          <w:spacing w:val="4"/>
          <w:sz w:val="22"/>
          <w:szCs w:val="22"/>
        </w:rPr>
        <w:t xml:space="preserve">działek nr: 259, 260, 265/1, </w:t>
      </w:r>
      <w:r w:rsidR="00AF5E98" w:rsidRPr="006C0DD2">
        <w:rPr>
          <w:rFonts w:ascii="Lato" w:hAnsi="Lato" w:cs="Arial"/>
          <w:bCs/>
          <w:spacing w:val="4"/>
          <w:sz w:val="22"/>
          <w:szCs w:val="22"/>
        </w:rPr>
        <w:t xml:space="preserve">293, 306/1, 310/2, 331, 338, 340/3, 350, 360, 362, 365, 367, 415, 420, 422, 430, 435, 439, </w:t>
      </w:r>
      <w:r w:rsidR="00744E43" w:rsidRPr="006C0DD2">
        <w:rPr>
          <w:rFonts w:ascii="Lato" w:hAnsi="Lato" w:cs="Arial"/>
          <w:bCs/>
          <w:spacing w:val="4"/>
          <w:sz w:val="22"/>
          <w:szCs w:val="22"/>
        </w:rPr>
        <w:t xml:space="preserve">441, 471, 473, 481, 483, 487, 489, 496, 498, 537/2, 550/3, 551/1, 551/2, 553/1, 554/3, 555/3, </w:t>
      </w:r>
      <w:r w:rsidRPr="006C0DD2">
        <w:rPr>
          <w:rFonts w:ascii="Lato" w:hAnsi="Lato" w:cs="Arial"/>
          <w:bCs/>
          <w:spacing w:val="4"/>
          <w:sz w:val="22"/>
          <w:szCs w:val="22"/>
        </w:rPr>
        <w:t>z obrębu</w:t>
      </w:r>
      <w:r w:rsidR="00DF67E4" w:rsidRPr="006C0DD2">
        <w:rPr>
          <w:rFonts w:ascii="Lato" w:hAnsi="Lato" w:cs="Arial"/>
          <w:bCs/>
          <w:spacing w:val="4"/>
          <w:sz w:val="22"/>
          <w:szCs w:val="22"/>
        </w:rPr>
        <w:t xml:space="preserve"> 0020 Strumiany Dolne (stron</w:t>
      </w:r>
      <w:r w:rsidR="00AF5E98" w:rsidRPr="006C0DD2">
        <w:rPr>
          <w:rFonts w:ascii="Lato" w:hAnsi="Lato" w:cs="Arial"/>
          <w:bCs/>
          <w:spacing w:val="4"/>
          <w:sz w:val="22"/>
          <w:szCs w:val="22"/>
        </w:rPr>
        <w:t>y</w:t>
      </w:r>
      <w:r w:rsidR="00DF67E4" w:rsidRPr="006C0DD2">
        <w:rPr>
          <w:rFonts w:ascii="Lato" w:hAnsi="Lato" w:cs="Arial"/>
          <w:bCs/>
          <w:spacing w:val="4"/>
          <w:sz w:val="22"/>
          <w:szCs w:val="22"/>
        </w:rPr>
        <w:t xml:space="preserve"> 119</w:t>
      </w:r>
      <w:r w:rsidR="00AF5E98" w:rsidRPr="006C0DD2">
        <w:rPr>
          <w:rFonts w:ascii="Lato" w:hAnsi="Lato" w:cs="Arial"/>
          <w:bCs/>
          <w:spacing w:val="4"/>
          <w:sz w:val="22"/>
          <w:szCs w:val="22"/>
        </w:rPr>
        <w:t>-121</w:t>
      </w:r>
      <w:r w:rsidR="00DF67E4" w:rsidRPr="006C0DD2">
        <w:rPr>
          <w:rFonts w:ascii="Lato" w:hAnsi="Lato" w:cs="Arial"/>
          <w:bCs/>
          <w:spacing w:val="4"/>
          <w:sz w:val="22"/>
          <w:szCs w:val="22"/>
        </w:rPr>
        <w:t>; poz. 137, 138, 139</w:t>
      </w:r>
      <w:r w:rsidR="00AF5E98" w:rsidRPr="006C0DD2">
        <w:rPr>
          <w:rFonts w:ascii="Lato" w:hAnsi="Lato" w:cs="Arial"/>
          <w:bCs/>
          <w:spacing w:val="4"/>
          <w:sz w:val="22"/>
          <w:szCs w:val="22"/>
        </w:rPr>
        <w:t>, 146, 152, 154, 155, 156, 158, 163, 165, 167, 168, 169, 173, 175, 176, 181, 182, 184</w:t>
      </w:r>
      <w:r w:rsidR="00B3538D" w:rsidRPr="006C0DD2">
        <w:rPr>
          <w:rFonts w:ascii="Lato" w:hAnsi="Lato" w:cs="Arial"/>
          <w:bCs/>
          <w:spacing w:val="4"/>
          <w:sz w:val="22"/>
          <w:szCs w:val="22"/>
        </w:rPr>
        <w:t>, 186, 192, 193, 198, 199, 201, 203, 206, 208, 214, 215, 216, 217, 219, 220, 221</w:t>
      </w:r>
      <w:r w:rsidR="00DF67E4" w:rsidRPr="006C0DD2">
        <w:rPr>
          <w:rFonts w:ascii="Lato" w:hAnsi="Lato" w:cs="Arial"/>
          <w:bCs/>
          <w:spacing w:val="4"/>
          <w:sz w:val="22"/>
          <w:szCs w:val="22"/>
        </w:rPr>
        <w:t xml:space="preserve"> tabeli),</w:t>
      </w:r>
    </w:p>
    <w:p w14:paraId="79A3A31B" w14:textId="72BC5C5F" w:rsidR="00B3538D" w:rsidRPr="006C0DD2" w:rsidRDefault="001B489C">
      <w:pPr>
        <w:pStyle w:val="Akapitzlist"/>
        <w:numPr>
          <w:ilvl w:val="0"/>
          <w:numId w:val="7"/>
        </w:numPr>
        <w:tabs>
          <w:tab w:val="left" w:pos="426"/>
        </w:tabs>
        <w:spacing w:after="120" w:line="240" w:lineRule="exact"/>
        <w:ind w:left="993" w:hanging="284"/>
        <w:contextualSpacing w:val="0"/>
        <w:jc w:val="both"/>
        <w:rPr>
          <w:rFonts w:ascii="Lato" w:hAnsi="Lato" w:cs="Arial"/>
          <w:bCs/>
          <w:spacing w:val="4"/>
          <w:sz w:val="22"/>
          <w:szCs w:val="22"/>
        </w:rPr>
      </w:pPr>
      <w:r w:rsidRPr="006C0DD2">
        <w:rPr>
          <w:rFonts w:ascii="Lato" w:hAnsi="Lato" w:cs="Arial"/>
          <w:bCs/>
          <w:spacing w:val="4"/>
          <w:sz w:val="22"/>
          <w:szCs w:val="22"/>
        </w:rPr>
        <w:t>działek nr: 45/3, 52/1, 54</w:t>
      </w:r>
      <w:r w:rsidR="00EA2DC2" w:rsidRPr="006C0DD2">
        <w:rPr>
          <w:rFonts w:ascii="Lato" w:hAnsi="Lato" w:cs="Arial"/>
          <w:bCs/>
          <w:spacing w:val="4"/>
          <w:sz w:val="22"/>
          <w:szCs w:val="22"/>
        </w:rPr>
        <w:t>, 56/2, 61/1, 63, 118/1</w:t>
      </w:r>
      <w:r w:rsidR="008D6C4B" w:rsidRPr="006C0DD2">
        <w:rPr>
          <w:rFonts w:ascii="Lato" w:hAnsi="Lato" w:cs="Arial"/>
          <w:bCs/>
          <w:spacing w:val="4"/>
          <w:sz w:val="22"/>
          <w:szCs w:val="22"/>
        </w:rPr>
        <w:t>, 118/2, 118/3, 119/1, 119/3, 120/1, 170, 171, 172, 173, 204, 205</w:t>
      </w:r>
      <w:r w:rsidR="007F4D33" w:rsidRPr="006C0DD2">
        <w:rPr>
          <w:rFonts w:ascii="Lato" w:hAnsi="Lato" w:cs="Arial"/>
          <w:bCs/>
          <w:spacing w:val="4"/>
          <w:sz w:val="22"/>
          <w:szCs w:val="22"/>
        </w:rPr>
        <w:t xml:space="preserve">, </w:t>
      </w:r>
      <w:r w:rsidR="000F3A59" w:rsidRPr="006C0DD2">
        <w:rPr>
          <w:rFonts w:ascii="Lato" w:hAnsi="Lato" w:cs="Arial"/>
          <w:bCs/>
          <w:spacing w:val="4"/>
          <w:sz w:val="22"/>
          <w:szCs w:val="22"/>
        </w:rPr>
        <w:t xml:space="preserve">z </w:t>
      </w:r>
      <w:r w:rsidR="007F4D33" w:rsidRPr="006C0DD2">
        <w:rPr>
          <w:rFonts w:ascii="Lato" w:hAnsi="Lato" w:cs="Arial"/>
          <w:bCs/>
          <w:spacing w:val="4"/>
          <w:sz w:val="22"/>
          <w:szCs w:val="22"/>
        </w:rPr>
        <w:t>obrębu 0021 Wyczółki</w:t>
      </w:r>
      <w:r w:rsidR="00EA2DC2" w:rsidRPr="006C0DD2">
        <w:rPr>
          <w:rFonts w:ascii="Lato" w:hAnsi="Lato" w:cs="Arial"/>
          <w:bCs/>
          <w:spacing w:val="4"/>
          <w:sz w:val="22"/>
          <w:szCs w:val="22"/>
        </w:rPr>
        <w:t xml:space="preserve"> (strony 121 </w:t>
      </w:r>
      <w:r w:rsidR="000F3A59" w:rsidRPr="006C0DD2">
        <w:rPr>
          <w:rFonts w:ascii="Lato" w:hAnsi="Lato" w:cs="Arial"/>
          <w:bCs/>
          <w:spacing w:val="4"/>
          <w:sz w:val="22"/>
          <w:szCs w:val="22"/>
        </w:rPr>
        <w:br/>
      </w:r>
      <w:r w:rsidR="00EA2DC2" w:rsidRPr="006C0DD2">
        <w:rPr>
          <w:rFonts w:ascii="Lato" w:hAnsi="Lato" w:cs="Arial"/>
          <w:bCs/>
          <w:spacing w:val="4"/>
          <w:sz w:val="22"/>
          <w:szCs w:val="22"/>
        </w:rPr>
        <w:t>i 122; poz. 226, 228, 229, 230, 232, 233, 241</w:t>
      </w:r>
      <w:r w:rsidR="007F4D33" w:rsidRPr="006C0DD2">
        <w:rPr>
          <w:rFonts w:ascii="Lato" w:hAnsi="Lato" w:cs="Arial"/>
          <w:bCs/>
          <w:spacing w:val="4"/>
          <w:sz w:val="22"/>
          <w:szCs w:val="22"/>
        </w:rPr>
        <w:t>, 242, 243, 244, 245, 246, 256, 257, 258, 259, 270, 271 tabeli),</w:t>
      </w:r>
    </w:p>
    <w:p w14:paraId="170CD4CB" w14:textId="7ABFD659" w:rsidR="007F4D33" w:rsidRPr="006C0DD2" w:rsidRDefault="007F4D33">
      <w:pPr>
        <w:pStyle w:val="Akapitzlist"/>
        <w:numPr>
          <w:ilvl w:val="0"/>
          <w:numId w:val="7"/>
        </w:numPr>
        <w:tabs>
          <w:tab w:val="left" w:pos="426"/>
        </w:tabs>
        <w:spacing w:after="120" w:line="240" w:lineRule="exact"/>
        <w:ind w:left="993" w:hanging="284"/>
        <w:contextualSpacing w:val="0"/>
        <w:jc w:val="both"/>
        <w:rPr>
          <w:rFonts w:ascii="Lato" w:hAnsi="Lato" w:cs="Arial"/>
          <w:bCs/>
          <w:spacing w:val="4"/>
          <w:sz w:val="22"/>
          <w:szCs w:val="22"/>
        </w:rPr>
      </w:pPr>
      <w:r w:rsidRPr="006C0DD2">
        <w:rPr>
          <w:rFonts w:ascii="Lato" w:hAnsi="Lato" w:cs="Arial"/>
          <w:bCs/>
          <w:spacing w:val="4"/>
          <w:sz w:val="22"/>
          <w:szCs w:val="22"/>
        </w:rPr>
        <w:t>działek nr: 10, 11, 12, 14, 45, 46/1, 46/2, 47, 49, 83, 85, 86, 88, 115, 124, 133/2, 141, 142, 143/1</w:t>
      </w:r>
      <w:r w:rsidR="00B90DD0" w:rsidRPr="006C0DD2">
        <w:rPr>
          <w:rFonts w:ascii="Lato" w:hAnsi="Lato" w:cs="Arial"/>
          <w:bCs/>
          <w:spacing w:val="4"/>
          <w:sz w:val="22"/>
          <w:szCs w:val="22"/>
        </w:rPr>
        <w:t>, 144, 154/1, 155/1, 158, 167, 168/1, 174/1, 206/4, 212/2, 312, 333/2, 333/3, 349, 353/1</w:t>
      </w:r>
      <w:r w:rsidR="001C1DA2" w:rsidRPr="006C0DD2">
        <w:rPr>
          <w:rFonts w:ascii="Lato" w:hAnsi="Lato" w:cs="Arial"/>
          <w:bCs/>
          <w:spacing w:val="4"/>
          <w:sz w:val="22"/>
          <w:szCs w:val="22"/>
        </w:rPr>
        <w:t>, z obrębu 0023 Strumiany Górne</w:t>
      </w:r>
      <w:r w:rsidRPr="006C0DD2">
        <w:rPr>
          <w:rFonts w:ascii="Lato" w:hAnsi="Lato" w:cs="Arial"/>
          <w:bCs/>
          <w:spacing w:val="4"/>
          <w:sz w:val="22"/>
          <w:szCs w:val="22"/>
        </w:rPr>
        <w:t xml:space="preserve"> (strony 123 i 124; poz. </w:t>
      </w:r>
      <w:r w:rsidR="00C11A81" w:rsidRPr="006C0DD2">
        <w:rPr>
          <w:rFonts w:ascii="Lato" w:hAnsi="Lato" w:cs="Arial"/>
          <w:bCs/>
          <w:spacing w:val="4"/>
          <w:sz w:val="22"/>
          <w:szCs w:val="22"/>
        </w:rPr>
        <w:t>286, 287, 288, 290, 295, 296, 297, 298, 300, 303, 305, 306, 308, 309, 311, 313, 314, 315, 316</w:t>
      </w:r>
      <w:r w:rsidR="00BA1471" w:rsidRPr="006C0DD2">
        <w:rPr>
          <w:rFonts w:ascii="Lato" w:hAnsi="Lato" w:cs="Arial"/>
          <w:bCs/>
          <w:spacing w:val="4"/>
          <w:sz w:val="22"/>
          <w:szCs w:val="22"/>
        </w:rPr>
        <w:t>, 317, 320, 321, 322, 324, 325, 326, 328, 329, 331, 333, 334, 341, 345</w:t>
      </w:r>
      <w:r w:rsidR="00B90DD0" w:rsidRPr="006C0DD2">
        <w:rPr>
          <w:rFonts w:ascii="Lato" w:hAnsi="Lato" w:cs="Arial"/>
          <w:bCs/>
          <w:spacing w:val="4"/>
          <w:sz w:val="22"/>
          <w:szCs w:val="22"/>
        </w:rPr>
        <w:t xml:space="preserve"> tabeli),</w:t>
      </w:r>
    </w:p>
    <w:p w14:paraId="5E3A566F" w14:textId="39C15AD6" w:rsidR="00BE05F0" w:rsidRPr="006C0DD2" w:rsidRDefault="00BE05F0">
      <w:pPr>
        <w:pStyle w:val="Akapitzlist"/>
        <w:numPr>
          <w:ilvl w:val="0"/>
          <w:numId w:val="7"/>
        </w:numPr>
        <w:tabs>
          <w:tab w:val="left" w:pos="426"/>
        </w:tabs>
        <w:spacing w:after="120" w:line="240" w:lineRule="exact"/>
        <w:ind w:left="993" w:hanging="284"/>
        <w:contextualSpacing w:val="0"/>
        <w:jc w:val="both"/>
        <w:rPr>
          <w:rFonts w:ascii="Lato" w:hAnsi="Lato" w:cs="Arial"/>
          <w:bCs/>
          <w:spacing w:val="4"/>
          <w:sz w:val="22"/>
          <w:szCs w:val="22"/>
        </w:rPr>
      </w:pPr>
      <w:r w:rsidRPr="006C0DD2">
        <w:rPr>
          <w:rFonts w:ascii="Lato" w:hAnsi="Lato" w:cs="Arial"/>
          <w:bCs/>
          <w:spacing w:val="4"/>
          <w:sz w:val="22"/>
          <w:szCs w:val="22"/>
        </w:rPr>
        <w:t>działek nr: 175/2</w:t>
      </w:r>
      <w:r w:rsidR="0063175B" w:rsidRPr="006C0DD2">
        <w:rPr>
          <w:rFonts w:ascii="Lato" w:hAnsi="Lato" w:cs="Arial"/>
          <w:bCs/>
          <w:spacing w:val="4"/>
          <w:sz w:val="22"/>
          <w:szCs w:val="22"/>
        </w:rPr>
        <w:t>,</w:t>
      </w:r>
      <w:r w:rsidRPr="006C0DD2">
        <w:rPr>
          <w:rFonts w:ascii="Lato" w:hAnsi="Lato" w:cs="Arial"/>
          <w:bCs/>
          <w:spacing w:val="4"/>
          <w:sz w:val="22"/>
          <w:szCs w:val="22"/>
        </w:rPr>
        <w:t xml:space="preserve"> 176</w:t>
      </w:r>
      <w:r w:rsidR="0063175B" w:rsidRPr="006C0DD2">
        <w:rPr>
          <w:rFonts w:ascii="Lato" w:hAnsi="Lato" w:cs="Arial"/>
          <w:bCs/>
          <w:spacing w:val="4"/>
          <w:sz w:val="22"/>
          <w:szCs w:val="22"/>
        </w:rPr>
        <w:t>, 177</w:t>
      </w:r>
      <w:r w:rsidRPr="006C0DD2">
        <w:rPr>
          <w:rFonts w:ascii="Lato" w:hAnsi="Lato" w:cs="Arial"/>
          <w:bCs/>
          <w:spacing w:val="4"/>
          <w:sz w:val="22"/>
          <w:szCs w:val="22"/>
        </w:rPr>
        <w:t>, z obrębu 0003 Elżbietów (strona 124; poz. 353</w:t>
      </w:r>
      <w:r w:rsidR="0063175B" w:rsidRPr="006C0DD2">
        <w:rPr>
          <w:rFonts w:ascii="Lato" w:hAnsi="Lato" w:cs="Arial"/>
          <w:bCs/>
          <w:spacing w:val="4"/>
          <w:sz w:val="22"/>
          <w:szCs w:val="22"/>
        </w:rPr>
        <w:t>-</w:t>
      </w:r>
      <w:r w:rsidRPr="006C0DD2">
        <w:rPr>
          <w:rFonts w:ascii="Lato" w:hAnsi="Lato" w:cs="Arial"/>
          <w:bCs/>
          <w:spacing w:val="4"/>
          <w:sz w:val="22"/>
          <w:szCs w:val="22"/>
        </w:rPr>
        <w:t>35</w:t>
      </w:r>
      <w:r w:rsidR="0063175B" w:rsidRPr="006C0DD2">
        <w:rPr>
          <w:rFonts w:ascii="Lato" w:hAnsi="Lato" w:cs="Arial"/>
          <w:bCs/>
          <w:spacing w:val="4"/>
          <w:sz w:val="22"/>
          <w:szCs w:val="22"/>
        </w:rPr>
        <w:t>5</w:t>
      </w:r>
      <w:r w:rsidRPr="006C0DD2">
        <w:rPr>
          <w:rFonts w:ascii="Lato" w:hAnsi="Lato" w:cs="Arial"/>
          <w:bCs/>
          <w:spacing w:val="4"/>
          <w:sz w:val="22"/>
          <w:szCs w:val="22"/>
        </w:rPr>
        <w:t xml:space="preserve"> tabeli)</w:t>
      </w:r>
      <w:r w:rsidR="0063175B" w:rsidRPr="006C0DD2">
        <w:rPr>
          <w:rFonts w:ascii="Lato" w:hAnsi="Lato" w:cs="Arial"/>
          <w:bCs/>
          <w:spacing w:val="4"/>
          <w:sz w:val="22"/>
          <w:szCs w:val="22"/>
        </w:rPr>
        <w:t>,</w:t>
      </w:r>
    </w:p>
    <w:p w14:paraId="5FEF18F6" w14:textId="5F45CBF0" w:rsidR="00DD003A" w:rsidRPr="006C0DD2" w:rsidRDefault="00DD003A">
      <w:pPr>
        <w:pStyle w:val="Akapitzlist"/>
        <w:numPr>
          <w:ilvl w:val="0"/>
          <w:numId w:val="7"/>
        </w:numPr>
        <w:tabs>
          <w:tab w:val="left" w:pos="426"/>
        </w:tabs>
        <w:spacing w:after="120" w:line="240" w:lineRule="exact"/>
        <w:ind w:left="993" w:hanging="284"/>
        <w:contextualSpacing w:val="0"/>
        <w:jc w:val="both"/>
        <w:rPr>
          <w:rFonts w:ascii="Lato" w:hAnsi="Lato" w:cs="Arial"/>
          <w:bCs/>
          <w:spacing w:val="4"/>
          <w:sz w:val="22"/>
          <w:szCs w:val="22"/>
        </w:rPr>
      </w:pPr>
      <w:r w:rsidRPr="006C0DD2">
        <w:rPr>
          <w:rFonts w:ascii="Lato" w:hAnsi="Lato" w:cs="Arial"/>
          <w:bCs/>
          <w:spacing w:val="4"/>
          <w:sz w:val="22"/>
          <w:szCs w:val="22"/>
        </w:rPr>
        <w:t>działek nr: 2/1, 3, 37/4, 57, 58, 71, 87, 89/2, z obrębu 0011 Maurycew (stron</w:t>
      </w:r>
      <w:r w:rsidR="00B96D42" w:rsidRPr="006C0DD2">
        <w:rPr>
          <w:rFonts w:ascii="Lato" w:hAnsi="Lato" w:cs="Arial"/>
          <w:bCs/>
          <w:spacing w:val="4"/>
          <w:sz w:val="22"/>
          <w:szCs w:val="22"/>
        </w:rPr>
        <w:t>y</w:t>
      </w:r>
      <w:r w:rsidRPr="006C0DD2">
        <w:rPr>
          <w:rFonts w:ascii="Lato" w:hAnsi="Lato" w:cs="Arial"/>
          <w:bCs/>
          <w:spacing w:val="4"/>
          <w:sz w:val="22"/>
          <w:szCs w:val="22"/>
        </w:rPr>
        <w:t xml:space="preserve"> 125</w:t>
      </w:r>
      <w:r w:rsidR="00B96D42" w:rsidRPr="006C0DD2">
        <w:rPr>
          <w:rFonts w:ascii="Lato" w:hAnsi="Lato" w:cs="Arial"/>
          <w:bCs/>
          <w:spacing w:val="4"/>
          <w:sz w:val="22"/>
          <w:szCs w:val="22"/>
        </w:rPr>
        <w:t xml:space="preserve"> i 126</w:t>
      </w:r>
      <w:r w:rsidRPr="006C0DD2">
        <w:rPr>
          <w:rFonts w:ascii="Lato" w:hAnsi="Lato" w:cs="Arial"/>
          <w:bCs/>
          <w:spacing w:val="4"/>
          <w:sz w:val="22"/>
          <w:szCs w:val="22"/>
        </w:rPr>
        <w:t>; poz. 362, 363, 382, 397, 398, 409, 419, 421 tabeli),</w:t>
      </w:r>
    </w:p>
    <w:p w14:paraId="04D44A36" w14:textId="1B1E011C" w:rsidR="00B96D42" w:rsidRPr="006C0DD2" w:rsidRDefault="00B96D42">
      <w:pPr>
        <w:pStyle w:val="Akapitzlist"/>
        <w:numPr>
          <w:ilvl w:val="0"/>
          <w:numId w:val="7"/>
        </w:numPr>
        <w:tabs>
          <w:tab w:val="left" w:pos="426"/>
        </w:tabs>
        <w:spacing w:after="120" w:line="240" w:lineRule="exact"/>
        <w:ind w:left="993" w:hanging="284"/>
        <w:contextualSpacing w:val="0"/>
        <w:jc w:val="both"/>
        <w:rPr>
          <w:rFonts w:ascii="Lato" w:hAnsi="Lato" w:cs="Arial"/>
          <w:bCs/>
          <w:spacing w:val="4"/>
          <w:sz w:val="22"/>
          <w:szCs w:val="22"/>
        </w:rPr>
      </w:pPr>
      <w:r w:rsidRPr="006C0DD2">
        <w:rPr>
          <w:rFonts w:ascii="Lato" w:hAnsi="Lato" w:cs="Arial"/>
          <w:bCs/>
          <w:spacing w:val="4"/>
          <w:sz w:val="22"/>
          <w:szCs w:val="22"/>
        </w:rPr>
        <w:lastRenderedPageBreak/>
        <w:t xml:space="preserve">działek nr: 54/2, 54/3, 55, 62/1, 62/2, 75, 76, 80, 84, 86, z obrębu 0018 Pawłówek (strony 126 i 127; poz. </w:t>
      </w:r>
      <w:r w:rsidR="00894062" w:rsidRPr="006C0DD2">
        <w:rPr>
          <w:rFonts w:ascii="Lato" w:hAnsi="Lato" w:cs="Arial"/>
          <w:bCs/>
          <w:spacing w:val="4"/>
          <w:sz w:val="22"/>
          <w:szCs w:val="22"/>
        </w:rPr>
        <w:t>436, 437, 439, 442, 443, 447, 448, 452, 456, 458 tabeli),</w:t>
      </w:r>
    </w:p>
    <w:p w14:paraId="58FB8E10" w14:textId="6B000B03" w:rsidR="0011449F" w:rsidRPr="006C0DD2" w:rsidRDefault="00A07514">
      <w:pPr>
        <w:pStyle w:val="Akapitzlist"/>
        <w:numPr>
          <w:ilvl w:val="0"/>
          <w:numId w:val="7"/>
        </w:numPr>
        <w:tabs>
          <w:tab w:val="left" w:pos="426"/>
        </w:tabs>
        <w:spacing w:after="120" w:line="240" w:lineRule="exact"/>
        <w:ind w:left="993" w:hanging="284"/>
        <w:contextualSpacing w:val="0"/>
        <w:jc w:val="both"/>
        <w:rPr>
          <w:rFonts w:ascii="Lato" w:hAnsi="Lato" w:cs="Arial"/>
          <w:bCs/>
          <w:spacing w:val="4"/>
          <w:sz w:val="22"/>
          <w:szCs w:val="22"/>
        </w:rPr>
      </w:pPr>
      <w:r w:rsidRPr="006C0DD2">
        <w:rPr>
          <w:rFonts w:ascii="Lato" w:hAnsi="Lato" w:cs="Arial"/>
          <w:bCs/>
          <w:spacing w:val="4"/>
          <w:sz w:val="22"/>
          <w:szCs w:val="22"/>
        </w:rPr>
        <w:t xml:space="preserve">działek nr: 26, 61, 62, 68/2, 69, 147, 153, 155/2, 155/7, 156/3, 180, 181, </w:t>
      </w:r>
      <w:r w:rsidRPr="006C0DD2">
        <w:rPr>
          <w:rFonts w:ascii="Lato" w:hAnsi="Lato" w:cs="Arial"/>
          <w:bCs/>
          <w:spacing w:val="4"/>
          <w:sz w:val="22"/>
          <w:szCs w:val="22"/>
        </w:rPr>
        <w:br/>
        <w:t>z obrębu 00</w:t>
      </w:r>
      <w:r w:rsidR="006427CF" w:rsidRPr="006C0DD2">
        <w:rPr>
          <w:rFonts w:ascii="Lato" w:hAnsi="Lato" w:cs="Arial"/>
          <w:bCs/>
          <w:spacing w:val="4"/>
          <w:sz w:val="22"/>
          <w:szCs w:val="22"/>
        </w:rPr>
        <w:t>22 Skrzelew (strony 127-128; poz. 473, 479, 480, 481, 483, 512, 514, 516, 517, 518, 525, 526 tabeli),</w:t>
      </w:r>
    </w:p>
    <w:p w14:paraId="7FD0E34A" w14:textId="6EF13E20" w:rsidR="00941222" w:rsidRPr="006C0DD2" w:rsidRDefault="00F1239D">
      <w:pPr>
        <w:pStyle w:val="Akapitzlist"/>
        <w:numPr>
          <w:ilvl w:val="0"/>
          <w:numId w:val="7"/>
        </w:numPr>
        <w:tabs>
          <w:tab w:val="left" w:pos="426"/>
        </w:tabs>
        <w:spacing w:after="120" w:line="240" w:lineRule="exact"/>
        <w:ind w:left="993" w:hanging="284"/>
        <w:contextualSpacing w:val="0"/>
        <w:jc w:val="both"/>
        <w:rPr>
          <w:rFonts w:ascii="Lato" w:hAnsi="Lato" w:cs="Arial"/>
          <w:bCs/>
          <w:spacing w:val="4"/>
          <w:sz w:val="22"/>
          <w:szCs w:val="22"/>
        </w:rPr>
      </w:pPr>
      <w:r w:rsidRPr="006C0DD2">
        <w:rPr>
          <w:rFonts w:ascii="Lato" w:hAnsi="Lato" w:cs="Arial"/>
          <w:bCs/>
          <w:spacing w:val="4"/>
          <w:sz w:val="22"/>
          <w:szCs w:val="22"/>
        </w:rPr>
        <w:t>działki nr 10/1, z obrębu 0033 SHRO Szymanów (strona 129; poz. 545 tabeli),</w:t>
      </w:r>
    </w:p>
    <w:p w14:paraId="0C3A2C3F" w14:textId="45CA32AB" w:rsidR="00F1239D" w:rsidRPr="006C0DD2" w:rsidRDefault="00F1239D">
      <w:pPr>
        <w:pStyle w:val="Akapitzlist"/>
        <w:numPr>
          <w:ilvl w:val="0"/>
          <w:numId w:val="7"/>
        </w:numPr>
        <w:tabs>
          <w:tab w:val="left" w:pos="426"/>
        </w:tabs>
        <w:spacing w:after="120" w:line="240" w:lineRule="exact"/>
        <w:ind w:left="993" w:hanging="284"/>
        <w:contextualSpacing w:val="0"/>
        <w:jc w:val="both"/>
        <w:rPr>
          <w:rFonts w:ascii="Lato" w:hAnsi="Lato" w:cs="Arial"/>
          <w:bCs/>
          <w:spacing w:val="4"/>
          <w:sz w:val="22"/>
          <w:szCs w:val="22"/>
        </w:rPr>
      </w:pPr>
      <w:r w:rsidRPr="006C0DD2">
        <w:rPr>
          <w:rFonts w:ascii="Lato" w:hAnsi="Lato" w:cs="Arial"/>
          <w:bCs/>
          <w:spacing w:val="4"/>
          <w:sz w:val="22"/>
          <w:szCs w:val="22"/>
        </w:rPr>
        <w:t>działki nr 79/5, z obrębu 0001 Aleksandrów (strona 129; poz. 559 tabeli),</w:t>
      </w:r>
    </w:p>
    <w:p w14:paraId="0EFAE3F9" w14:textId="47CCC520" w:rsidR="00F1239D" w:rsidRPr="006C0DD2" w:rsidRDefault="008B79BF">
      <w:pPr>
        <w:pStyle w:val="Akapitzlist"/>
        <w:numPr>
          <w:ilvl w:val="0"/>
          <w:numId w:val="7"/>
        </w:numPr>
        <w:tabs>
          <w:tab w:val="left" w:pos="426"/>
        </w:tabs>
        <w:spacing w:after="120" w:line="240" w:lineRule="exact"/>
        <w:ind w:left="993" w:hanging="284"/>
        <w:contextualSpacing w:val="0"/>
        <w:jc w:val="both"/>
        <w:rPr>
          <w:rFonts w:ascii="Lato" w:hAnsi="Lato" w:cs="Arial"/>
          <w:bCs/>
          <w:spacing w:val="4"/>
          <w:sz w:val="22"/>
          <w:szCs w:val="22"/>
        </w:rPr>
      </w:pPr>
      <w:r w:rsidRPr="006C0DD2">
        <w:rPr>
          <w:rFonts w:ascii="Lato" w:hAnsi="Lato" w:cs="Arial"/>
          <w:bCs/>
          <w:spacing w:val="4"/>
          <w:sz w:val="22"/>
          <w:szCs w:val="22"/>
        </w:rPr>
        <w:t xml:space="preserve">działek nr: 8, 11, 13, 22/1, 22/2, 25/1, 31/2, 32, 36, 37, 38/1, 50, 51/1, </w:t>
      </w:r>
      <w:r w:rsidR="00AF609F" w:rsidRPr="006C0DD2">
        <w:rPr>
          <w:rFonts w:ascii="Lato" w:hAnsi="Lato" w:cs="Arial"/>
          <w:bCs/>
          <w:spacing w:val="4"/>
          <w:sz w:val="22"/>
          <w:szCs w:val="22"/>
        </w:rPr>
        <w:t>64, 66, 77, 78, 91, 92, 96, z obrębu 0006 Duninopol (strony 129 i 130; poz. 570, 572, 573, 577, 578, 579, 580, 581, 582, 583, 584, 585, 586, 592, 593, 596, 597, 599, 600, 601 tabeli),</w:t>
      </w:r>
    </w:p>
    <w:p w14:paraId="76BB205A" w14:textId="505C97A5" w:rsidR="00174035" w:rsidRPr="006C0DD2" w:rsidRDefault="00174035">
      <w:pPr>
        <w:pStyle w:val="Akapitzlist"/>
        <w:numPr>
          <w:ilvl w:val="0"/>
          <w:numId w:val="7"/>
        </w:numPr>
        <w:tabs>
          <w:tab w:val="left" w:pos="426"/>
        </w:tabs>
        <w:spacing w:after="120" w:line="240" w:lineRule="exact"/>
        <w:ind w:left="993" w:hanging="284"/>
        <w:contextualSpacing w:val="0"/>
        <w:jc w:val="both"/>
        <w:rPr>
          <w:rFonts w:ascii="Lato" w:hAnsi="Lato" w:cs="Arial"/>
          <w:bCs/>
          <w:spacing w:val="4"/>
          <w:sz w:val="22"/>
          <w:szCs w:val="22"/>
        </w:rPr>
      </w:pPr>
      <w:r w:rsidRPr="006C0DD2">
        <w:rPr>
          <w:rFonts w:ascii="Lato" w:hAnsi="Lato" w:cs="Arial"/>
          <w:bCs/>
          <w:spacing w:val="4"/>
          <w:sz w:val="22"/>
          <w:szCs w:val="22"/>
        </w:rPr>
        <w:t>działek nr:</w:t>
      </w:r>
      <w:r w:rsidR="005B3C98" w:rsidRPr="006C0DD2">
        <w:rPr>
          <w:rFonts w:ascii="Lato" w:hAnsi="Lato" w:cs="Arial"/>
          <w:bCs/>
          <w:spacing w:val="4"/>
          <w:sz w:val="22"/>
          <w:szCs w:val="22"/>
        </w:rPr>
        <w:t xml:space="preserve"> </w:t>
      </w:r>
      <w:r w:rsidR="00E441F8" w:rsidRPr="006C0DD2">
        <w:rPr>
          <w:rFonts w:ascii="Lato" w:hAnsi="Lato" w:cs="Arial"/>
          <w:bCs/>
          <w:spacing w:val="4"/>
          <w:sz w:val="22"/>
          <w:szCs w:val="22"/>
        </w:rPr>
        <w:t>3, 4, 5, 10, 11, 12, 16, 17, 24/1, 24/2, 25, z obrębu 0012 Janówek (strony 130 i 131; poz. 606, 607, 608, 612, 613, 614, 615, 616, 623, 624, 625 tabeli),</w:t>
      </w:r>
    </w:p>
    <w:p w14:paraId="643ACE56" w14:textId="2753129F" w:rsidR="00A2558C" w:rsidRPr="006C0DD2" w:rsidRDefault="0019231F">
      <w:pPr>
        <w:pStyle w:val="Akapitzlist"/>
        <w:numPr>
          <w:ilvl w:val="0"/>
          <w:numId w:val="7"/>
        </w:numPr>
        <w:tabs>
          <w:tab w:val="left" w:pos="426"/>
        </w:tabs>
        <w:spacing w:after="120" w:line="240" w:lineRule="exact"/>
        <w:ind w:left="993" w:hanging="284"/>
        <w:contextualSpacing w:val="0"/>
        <w:jc w:val="both"/>
        <w:rPr>
          <w:rFonts w:ascii="Lato" w:hAnsi="Lato" w:cs="Arial"/>
          <w:bCs/>
          <w:spacing w:val="4"/>
          <w:sz w:val="22"/>
          <w:szCs w:val="22"/>
        </w:rPr>
      </w:pPr>
      <w:r w:rsidRPr="006C0DD2">
        <w:rPr>
          <w:rFonts w:ascii="Lato" w:hAnsi="Lato" w:cs="Arial"/>
          <w:bCs/>
          <w:spacing w:val="4"/>
          <w:sz w:val="22"/>
          <w:szCs w:val="22"/>
        </w:rPr>
        <w:t xml:space="preserve">działek nr: </w:t>
      </w:r>
      <w:r w:rsidR="0088199B" w:rsidRPr="006C0DD2">
        <w:rPr>
          <w:rFonts w:ascii="Lato" w:hAnsi="Lato" w:cs="Arial"/>
          <w:bCs/>
          <w:spacing w:val="4"/>
          <w:sz w:val="22"/>
          <w:szCs w:val="22"/>
        </w:rPr>
        <w:t xml:space="preserve">3/1, 3/2, 3/3, 12/1, 12/2, 12/3, 15/1, </w:t>
      </w:r>
      <w:r w:rsidR="006B5EF2" w:rsidRPr="006C0DD2">
        <w:rPr>
          <w:rFonts w:ascii="Lato" w:hAnsi="Lato" w:cs="Arial"/>
          <w:bCs/>
          <w:spacing w:val="4"/>
          <w:sz w:val="22"/>
          <w:szCs w:val="22"/>
        </w:rPr>
        <w:t xml:space="preserve">15/2, 15/3, 16/1, 16/2, 16/3, 17/1, 17/2, 18/1, 18/2, 19/1, 19/2, 20/1, 20/2, 20/3, 24/1, 30/2, 31, 42, 43, 45, 55, 56, 58, 59, 60, 82, 83, 85, 86, </w:t>
      </w:r>
      <w:r w:rsidR="001D0030" w:rsidRPr="006C0DD2">
        <w:rPr>
          <w:rFonts w:ascii="Lato" w:hAnsi="Lato" w:cs="Arial"/>
          <w:bCs/>
          <w:spacing w:val="4"/>
          <w:sz w:val="22"/>
          <w:szCs w:val="22"/>
        </w:rPr>
        <w:t xml:space="preserve">87, 154, 170, </w:t>
      </w:r>
      <w:r w:rsidR="00B63167" w:rsidRPr="006C0DD2">
        <w:rPr>
          <w:rFonts w:ascii="Lato" w:hAnsi="Lato" w:cs="Arial"/>
          <w:bCs/>
          <w:spacing w:val="4"/>
          <w:sz w:val="22"/>
          <w:szCs w:val="22"/>
        </w:rPr>
        <w:t xml:space="preserve">175/1, </w:t>
      </w:r>
      <w:r w:rsidR="001D0030" w:rsidRPr="006C0DD2">
        <w:rPr>
          <w:rFonts w:ascii="Lato" w:hAnsi="Lato" w:cs="Arial"/>
          <w:bCs/>
          <w:spacing w:val="4"/>
          <w:sz w:val="22"/>
          <w:szCs w:val="22"/>
        </w:rPr>
        <w:t>182/1, 182/2, 186, 187, 245</w:t>
      </w:r>
      <w:r w:rsidR="001C1DA2" w:rsidRPr="006C0DD2">
        <w:rPr>
          <w:rFonts w:ascii="Lato" w:hAnsi="Lato" w:cs="Arial"/>
          <w:bCs/>
          <w:spacing w:val="4"/>
          <w:sz w:val="22"/>
          <w:szCs w:val="22"/>
        </w:rPr>
        <w:t>, z obrębu 0022 Nowy Oryszew</w:t>
      </w:r>
      <w:r w:rsidR="001D0030" w:rsidRPr="006C0DD2">
        <w:rPr>
          <w:rFonts w:ascii="Lato" w:hAnsi="Lato" w:cs="Arial"/>
          <w:bCs/>
          <w:spacing w:val="4"/>
          <w:sz w:val="22"/>
          <w:szCs w:val="22"/>
        </w:rPr>
        <w:t xml:space="preserve"> </w:t>
      </w:r>
      <w:r w:rsidR="00402CAB" w:rsidRPr="006C0DD2">
        <w:rPr>
          <w:rFonts w:ascii="Lato" w:hAnsi="Lato" w:cs="Arial"/>
          <w:bCs/>
          <w:spacing w:val="4"/>
          <w:sz w:val="22"/>
          <w:szCs w:val="22"/>
        </w:rPr>
        <w:t>(strony 131-134; poz. 628, 629, 630, 641, 642, 643, 644, 645, 646, 647, 648, 649, 650, 651, 652, 653, 654, 655, 656, 657, 658</w:t>
      </w:r>
      <w:r w:rsidR="000620C4" w:rsidRPr="006C0DD2">
        <w:rPr>
          <w:rFonts w:ascii="Lato" w:hAnsi="Lato" w:cs="Arial"/>
          <w:bCs/>
          <w:spacing w:val="4"/>
          <w:sz w:val="22"/>
          <w:szCs w:val="22"/>
        </w:rPr>
        <w:t xml:space="preserve">, 662, 668, 669, 671, </w:t>
      </w:r>
      <w:r w:rsidR="00A11254" w:rsidRPr="006C0DD2">
        <w:rPr>
          <w:rFonts w:ascii="Lato" w:hAnsi="Lato" w:cs="Arial"/>
          <w:bCs/>
          <w:spacing w:val="4"/>
          <w:sz w:val="22"/>
          <w:szCs w:val="22"/>
        </w:rPr>
        <w:t>672, 674, 677, 678, 680, 681, 682, 694, 695, 697, 698, 699, 735, 741, 742, 747, 748, 751, 752, 770 tabeli</w:t>
      </w:r>
      <w:r w:rsidR="00402CAB" w:rsidRPr="006C0DD2">
        <w:rPr>
          <w:rFonts w:ascii="Lato" w:hAnsi="Lato" w:cs="Arial"/>
          <w:bCs/>
          <w:spacing w:val="4"/>
          <w:sz w:val="22"/>
          <w:szCs w:val="22"/>
        </w:rPr>
        <w:t>)</w:t>
      </w:r>
      <w:r w:rsidR="00A11254" w:rsidRPr="006C0DD2">
        <w:rPr>
          <w:rFonts w:ascii="Lato" w:hAnsi="Lato" w:cs="Arial"/>
          <w:bCs/>
          <w:spacing w:val="4"/>
          <w:sz w:val="22"/>
          <w:szCs w:val="22"/>
        </w:rPr>
        <w:t>,</w:t>
      </w:r>
    </w:p>
    <w:p w14:paraId="5CCC32BF" w14:textId="057F94C8" w:rsidR="00A11254" w:rsidRPr="006C0DD2" w:rsidRDefault="00161B3D">
      <w:pPr>
        <w:pStyle w:val="Akapitzlist"/>
        <w:numPr>
          <w:ilvl w:val="0"/>
          <w:numId w:val="7"/>
        </w:numPr>
        <w:tabs>
          <w:tab w:val="left" w:pos="426"/>
        </w:tabs>
        <w:spacing w:after="120" w:line="240" w:lineRule="exact"/>
        <w:ind w:left="993" w:hanging="284"/>
        <w:contextualSpacing w:val="0"/>
        <w:jc w:val="both"/>
        <w:rPr>
          <w:rFonts w:ascii="Lato" w:hAnsi="Lato" w:cs="Arial"/>
          <w:bCs/>
          <w:spacing w:val="4"/>
          <w:sz w:val="22"/>
          <w:szCs w:val="22"/>
        </w:rPr>
      </w:pPr>
      <w:r w:rsidRPr="006C0DD2">
        <w:rPr>
          <w:rFonts w:ascii="Lato" w:hAnsi="Lato" w:cs="Arial"/>
          <w:bCs/>
          <w:spacing w:val="4"/>
          <w:sz w:val="22"/>
          <w:szCs w:val="22"/>
        </w:rPr>
        <w:t>działek nr: 1, 2, 4/3, 25/1, 29/1, 29/2, 32, 34/1</w:t>
      </w:r>
      <w:r w:rsidR="000058E4" w:rsidRPr="006C0DD2">
        <w:rPr>
          <w:rFonts w:ascii="Lato" w:hAnsi="Lato" w:cs="Arial"/>
          <w:bCs/>
          <w:spacing w:val="4"/>
          <w:sz w:val="22"/>
          <w:szCs w:val="22"/>
        </w:rPr>
        <w:t>, z obrębu 0023 Oryszew Osada</w:t>
      </w:r>
      <w:r w:rsidRPr="006C0DD2">
        <w:rPr>
          <w:rFonts w:ascii="Lato" w:hAnsi="Lato" w:cs="Arial"/>
          <w:bCs/>
          <w:spacing w:val="4"/>
          <w:sz w:val="22"/>
          <w:szCs w:val="22"/>
        </w:rPr>
        <w:t xml:space="preserve"> (strona 134; poz. 771, 772, 773, 774, 777, 778, 779, 781 tabeli),</w:t>
      </w:r>
    </w:p>
    <w:p w14:paraId="613EC543" w14:textId="4DBA56F8" w:rsidR="00161B3D" w:rsidRPr="006C0DD2" w:rsidRDefault="00D22219">
      <w:pPr>
        <w:pStyle w:val="Akapitzlist"/>
        <w:numPr>
          <w:ilvl w:val="0"/>
          <w:numId w:val="7"/>
        </w:numPr>
        <w:tabs>
          <w:tab w:val="left" w:pos="426"/>
        </w:tabs>
        <w:spacing w:after="120" w:line="240" w:lineRule="exact"/>
        <w:ind w:left="993" w:hanging="284"/>
        <w:contextualSpacing w:val="0"/>
        <w:jc w:val="both"/>
        <w:rPr>
          <w:rFonts w:ascii="Lato" w:hAnsi="Lato" w:cs="Arial"/>
          <w:bCs/>
          <w:spacing w:val="4"/>
          <w:sz w:val="22"/>
          <w:szCs w:val="22"/>
        </w:rPr>
      </w:pPr>
      <w:r w:rsidRPr="006C0DD2">
        <w:rPr>
          <w:rFonts w:ascii="Lato" w:hAnsi="Lato" w:cs="Arial"/>
          <w:bCs/>
          <w:spacing w:val="4"/>
          <w:sz w:val="22"/>
          <w:szCs w:val="22"/>
        </w:rPr>
        <w:t>działek nr: 1/1, 1/2, 1/3, 5/2, 8, 13, z obrębu 0024 Podbuszyce (strona 134; poz. 782, 783, 784, 791, 793, 797 tabeli),</w:t>
      </w:r>
    </w:p>
    <w:p w14:paraId="1ACADF35" w14:textId="34C34063" w:rsidR="0089627F" w:rsidRPr="006C0DD2" w:rsidRDefault="00D22219" w:rsidP="00B63167">
      <w:pPr>
        <w:pStyle w:val="Akapitzlist"/>
        <w:numPr>
          <w:ilvl w:val="0"/>
          <w:numId w:val="7"/>
        </w:numPr>
        <w:tabs>
          <w:tab w:val="left" w:pos="426"/>
        </w:tabs>
        <w:spacing w:after="240" w:line="240" w:lineRule="exact"/>
        <w:ind w:left="993" w:hanging="284"/>
        <w:contextualSpacing w:val="0"/>
        <w:jc w:val="both"/>
        <w:rPr>
          <w:rFonts w:ascii="Lato" w:hAnsi="Lato" w:cs="Arial"/>
          <w:bCs/>
          <w:spacing w:val="4"/>
          <w:sz w:val="22"/>
          <w:szCs w:val="22"/>
        </w:rPr>
      </w:pPr>
      <w:r w:rsidRPr="006C0DD2">
        <w:rPr>
          <w:rFonts w:ascii="Lato" w:hAnsi="Lato" w:cs="Arial"/>
          <w:bCs/>
          <w:spacing w:val="4"/>
          <w:sz w:val="22"/>
          <w:szCs w:val="22"/>
        </w:rPr>
        <w:t>działek nr: 4/1, 8, 22/1, 29, 40/1</w:t>
      </w:r>
      <w:r w:rsidR="00924F05" w:rsidRPr="006C0DD2">
        <w:rPr>
          <w:rFonts w:ascii="Lato" w:hAnsi="Lato" w:cs="Arial"/>
          <w:bCs/>
          <w:spacing w:val="4"/>
          <w:sz w:val="22"/>
          <w:szCs w:val="22"/>
        </w:rPr>
        <w:t xml:space="preserve">, </w:t>
      </w:r>
      <w:r w:rsidRPr="006C0DD2">
        <w:rPr>
          <w:rFonts w:ascii="Lato" w:hAnsi="Lato" w:cs="Arial"/>
          <w:bCs/>
          <w:spacing w:val="4"/>
          <w:sz w:val="22"/>
          <w:szCs w:val="22"/>
        </w:rPr>
        <w:t>z obrębu 0025 Podoryszew (strona 135; poz. 818, 819, 825, 826, 830</w:t>
      </w:r>
      <w:r w:rsidR="00792417" w:rsidRPr="006C0DD2">
        <w:rPr>
          <w:rFonts w:ascii="Lato" w:hAnsi="Lato" w:cs="Arial"/>
          <w:bCs/>
          <w:spacing w:val="4"/>
          <w:sz w:val="22"/>
          <w:szCs w:val="22"/>
        </w:rPr>
        <w:t xml:space="preserve"> </w:t>
      </w:r>
      <w:r w:rsidRPr="006C0DD2">
        <w:rPr>
          <w:rFonts w:ascii="Lato" w:hAnsi="Lato" w:cs="Arial"/>
          <w:bCs/>
          <w:spacing w:val="4"/>
          <w:sz w:val="22"/>
          <w:szCs w:val="22"/>
        </w:rPr>
        <w:t>tabeli),</w:t>
      </w:r>
      <w:r w:rsidR="0007263D" w:rsidRPr="006C0DD2">
        <w:rPr>
          <w:rFonts w:ascii="Lato" w:hAnsi="Lato" w:cs="Arial"/>
          <w:bCs/>
          <w:spacing w:val="4"/>
          <w:sz w:val="22"/>
          <w:szCs w:val="22"/>
        </w:rPr>
        <w:t xml:space="preserve"> </w:t>
      </w:r>
    </w:p>
    <w:p w14:paraId="49E62206" w14:textId="4189D85A" w:rsidR="00736C41" w:rsidRPr="006C0DD2" w:rsidRDefault="00736C41" w:rsidP="00736C41">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6C0DD2">
        <w:rPr>
          <w:rFonts w:ascii="Lato" w:hAnsi="Lato" w:cs="Arial"/>
          <w:bCs/>
          <w:spacing w:val="4"/>
          <w:sz w:val="22"/>
          <w:szCs w:val="22"/>
        </w:rPr>
        <w:t xml:space="preserve">w rozstrzygnięciu zaskarżonej decyzji, </w:t>
      </w:r>
      <w:r w:rsidR="00F60840" w:rsidRPr="006C0DD2">
        <w:rPr>
          <w:rFonts w:ascii="Lato" w:hAnsi="Lato" w:cs="Arial"/>
          <w:bCs/>
          <w:spacing w:val="4"/>
          <w:sz w:val="22"/>
          <w:szCs w:val="22"/>
        </w:rPr>
        <w:t xml:space="preserve">znajdująca się w pkt X </w:t>
      </w:r>
      <w:r w:rsidRPr="006C0DD2">
        <w:rPr>
          <w:rFonts w:ascii="Lato" w:hAnsi="Lato" w:cs="Arial"/>
          <w:bCs/>
          <w:spacing w:val="4"/>
          <w:sz w:val="22"/>
          <w:szCs w:val="22"/>
        </w:rPr>
        <w:t>tabelę nr 8 pn.: „Wykaz nieruchomości lub ich części, dla których wprowadza się ograniczenie sposobu korzystania z nieruchomości, o którym mowa w art. 40 ust. 2 pkt 10 specustawy, wraz ze wskazaniem ograniczeń trwałych i ograniczeń czasowych” – w zakresie dotyczącym:</w:t>
      </w:r>
    </w:p>
    <w:p w14:paraId="1CB41E71" w14:textId="2D1D5880" w:rsidR="00736C41" w:rsidRPr="006C0DD2" w:rsidRDefault="00736C41" w:rsidP="00015B3F">
      <w:pPr>
        <w:pStyle w:val="Akapitzlist"/>
        <w:numPr>
          <w:ilvl w:val="0"/>
          <w:numId w:val="7"/>
        </w:numPr>
        <w:tabs>
          <w:tab w:val="left" w:pos="426"/>
        </w:tabs>
        <w:spacing w:after="120" w:line="240" w:lineRule="exact"/>
        <w:ind w:left="993" w:hanging="284"/>
        <w:contextualSpacing w:val="0"/>
        <w:jc w:val="both"/>
        <w:rPr>
          <w:rFonts w:ascii="Lato" w:hAnsi="Lato" w:cs="Arial"/>
          <w:bCs/>
          <w:spacing w:val="4"/>
          <w:sz w:val="22"/>
          <w:szCs w:val="22"/>
        </w:rPr>
      </w:pPr>
      <w:r w:rsidRPr="006C0DD2">
        <w:rPr>
          <w:rFonts w:ascii="Lato" w:hAnsi="Lato" w:cs="Arial"/>
          <w:bCs/>
          <w:spacing w:val="4"/>
          <w:sz w:val="22"/>
          <w:szCs w:val="22"/>
        </w:rPr>
        <w:t>działek nr:</w:t>
      </w:r>
      <w:r w:rsidR="001D0CA0" w:rsidRPr="006C0DD2">
        <w:rPr>
          <w:rFonts w:ascii="Lato" w:hAnsi="Lato" w:cs="Arial"/>
          <w:bCs/>
          <w:spacing w:val="4"/>
          <w:sz w:val="22"/>
          <w:szCs w:val="22"/>
        </w:rPr>
        <w:t xml:space="preserve"> 6/5 i 9/2</w:t>
      </w:r>
      <w:r w:rsidRPr="006C0DD2">
        <w:rPr>
          <w:rFonts w:ascii="Lato" w:hAnsi="Lato" w:cs="Arial"/>
          <w:bCs/>
          <w:spacing w:val="4"/>
          <w:sz w:val="22"/>
          <w:szCs w:val="22"/>
        </w:rPr>
        <w:t>, z obrębu 00</w:t>
      </w:r>
      <w:r w:rsidR="001D0CA0" w:rsidRPr="006C0DD2">
        <w:rPr>
          <w:rFonts w:ascii="Lato" w:hAnsi="Lato" w:cs="Arial"/>
          <w:bCs/>
          <w:spacing w:val="4"/>
          <w:sz w:val="22"/>
          <w:szCs w:val="22"/>
        </w:rPr>
        <w:t>33</w:t>
      </w:r>
      <w:r w:rsidRPr="006C0DD2">
        <w:rPr>
          <w:rFonts w:ascii="Lato" w:hAnsi="Lato" w:cs="Arial"/>
          <w:bCs/>
          <w:spacing w:val="4"/>
          <w:sz w:val="22"/>
          <w:szCs w:val="22"/>
        </w:rPr>
        <w:t xml:space="preserve"> </w:t>
      </w:r>
      <w:r w:rsidR="001D0CA0" w:rsidRPr="006C0DD2">
        <w:rPr>
          <w:rFonts w:ascii="Lato" w:hAnsi="Lato" w:cs="Arial"/>
          <w:bCs/>
          <w:spacing w:val="4"/>
          <w:sz w:val="22"/>
          <w:szCs w:val="22"/>
        </w:rPr>
        <w:t>SHRO Szymanów</w:t>
      </w:r>
      <w:r w:rsidRPr="006C0DD2">
        <w:rPr>
          <w:rFonts w:ascii="Lato" w:hAnsi="Lato" w:cs="Arial"/>
          <w:bCs/>
          <w:spacing w:val="4"/>
          <w:sz w:val="22"/>
          <w:szCs w:val="22"/>
        </w:rPr>
        <w:t xml:space="preserve"> (stron</w:t>
      </w:r>
      <w:r w:rsidR="001D0CA0" w:rsidRPr="006C0DD2">
        <w:rPr>
          <w:rFonts w:ascii="Lato" w:hAnsi="Lato" w:cs="Arial"/>
          <w:bCs/>
          <w:spacing w:val="4"/>
          <w:sz w:val="22"/>
          <w:szCs w:val="22"/>
        </w:rPr>
        <w:t>a</w:t>
      </w:r>
      <w:r w:rsidRPr="006C0DD2">
        <w:rPr>
          <w:rFonts w:ascii="Lato" w:hAnsi="Lato" w:cs="Arial"/>
          <w:bCs/>
          <w:spacing w:val="4"/>
          <w:sz w:val="22"/>
          <w:szCs w:val="22"/>
        </w:rPr>
        <w:t xml:space="preserve"> </w:t>
      </w:r>
      <w:r w:rsidR="001D0CA0" w:rsidRPr="006C0DD2">
        <w:rPr>
          <w:rFonts w:ascii="Lato" w:hAnsi="Lato" w:cs="Arial"/>
          <w:bCs/>
          <w:spacing w:val="4"/>
          <w:sz w:val="22"/>
          <w:szCs w:val="22"/>
        </w:rPr>
        <w:t>137</w:t>
      </w:r>
      <w:r w:rsidRPr="006C0DD2">
        <w:rPr>
          <w:rFonts w:ascii="Lato" w:hAnsi="Lato" w:cs="Arial"/>
          <w:bCs/>
          <w:spacing w:val="4"/>
          <w:sz w:val="22"/>
          <w:szCs w:val="22"/>
        </w:rPr>
        <w:t xml:space="preserve">; poz. </w:t>
      </w:r>
      <w:r w:rsidR="001D0CA0" w:rsidRPr="006C0DD2">
        <w:rPr>
          <w:rFonts w:ascii="Lato" w:hAnsi="Lato" w:cs="Arial"/>
          <w:bCs/>
          <w:spacing w:val="4"/>
          <w:sz w:val="22"/>
          <w:szCs w:val="22"/>
        </w:rPr>
        <w:t>9, 10, 12</w:t>
      </w:r>
      <w:r w:rsidRPr="006C0DD2">
        <w:rPr>
          <w:rFonts w:ascii="Lato" w:hAnsi="Lato" w:cs="Arial"/>
          <w:bCs/>
          <w:spacing w:val="4"/>
          <w:sz w:val="22"/>
          <w:szCs w:val="22"/>
        </w:rPr>
        <w:t xml:space="preserve"> tabeli),</w:t>
      </w:r>
    </w:p>
    <w:p w14:paraId="2DA2FDE3" w14:textId="663FE429" w:rsidR="00015B3F" w:rsidRPr="006C0DD2" w:rsidRDefault="00015B3F" w:rsidP="00FC02F4">
      <w:pPr>
        <w:pStyle w:val="Akapitzlist"/>
        <w:numPr>
          <w:ilvl w:val="0"/>
          <w:numId w:val="7"/>
        </w:numPr>
        <w:tabs>
          <w:tab w:val="left" w:pos="426"/>
        </w:tabs>
        <w:spacing w:after="120" w:line="240" w:lineRule="exact"/>
        <w:ind w:left="993" w:hanging="284"/>
        <w:contextualSpacing w:val="0"/>
        <w:jc w:val="both"/>
        <w:rPr>
          <w:rFonts w:ascii="Lato" w:hAnsi="Lato" w:cs="Arial"/>
          <w:bCs/>
          <w:spacing w:val="4"/>
          <w:sz w:val="22"/>
          <w:szCs w:val="22"/>
        </w:rPr>
      </w:pPr>
      <w:r w:rsidRPr="006C0DD2">
        <w:rPr>
          <w:rFonts w:ascii="Lato" w:hAnsi="Lato" w:cs="Arial"/>
          <w:bCs/>
          <w:spacing w:val="4"/>
          <w:sz w:val="22"/>
          <w:szCs w:val="22"/>
        </w:rPr>
        <w:t xml:space="preserve">działki nr </w:t>
      </w:r>
      <w:r w:rsidR="00FC02F4" w:rsidRPr="006C0DD2">
        <w:rPr>
          <w:rFonts w:ascii="Lato" w:hAnsi="Lato" w:cs="Arial"/>
          <w:bCs/>
          <w:spacing w:val="4"/>
          <w:sz w:val="22"/>
          <w:szCs w:val="22"/>
        </w:rPr>
        <w:t>137, z obrębu 0001 Aleksandrów (strona 138; poz. 20 tabeli),</w:t>
      </w:r>
    </w:p>
    <w:p w14:paraId="52ABA32F" w14:textId="3E822CFB" w:rsidR="00FC02F4" w:rsidRPr="006C0DD2" w:rsidRDefault="00341DD4" w:rsidP="00341DD4">
      <w:pPr>
        <w:pStyle w:val="Akapitzlist"/>
        <w:numPr>
          <w:ilvl w:val="0"/>
          <w:numId w:val="7"/>
        </w:numPr>
        <w:tabs>
          <w:tab w:val="left" w:pos="426"/>
        </w:tabs>
        <w:spacing w:after="120" w:line="240" w:lineRule="exact"/>
        <w:ind w:left="993" w:hanging="284"/>
        <w:contextualSpacing w:val="0"/>
        <w:jc w:val="both"/>
        <w:rPr>
          <w:rFonts w:ascii="Lato" w:hAnsi="Lato" w:cs="Arial"/>
          <w:bCs/>
          <w:spacing w:val="4"/>
          <w:sz w:val="22"/>
          <w:szCs w:val="22"/>
        </w:rPr>
      </w:pPr>
      <w:r w:rsidRPr="006C0DD2">
        <w:rPr>
          <w:rFonts w:ascii="Lato" w:hAnsi="Lato" w:cs="Arial"/>
          <w:bCs/>
          <w:spacing w:val="4"/>
          <w:sz w:val="22"/>
          <w:szCs w:val="22"/>
        </w:rPr>
        <w:t>działki nr 26, z obrębu 0012 Janówek (strona 143; poz. 48 tabeli),</w:t>
      </w:r>
    </w:p>
    <w:p w14:paraId="5B4F6122" w14:textId="4059E2AF" w:rsidR="00D3306E" w:rsidRPr="006C0DD2" w:rsidRDefault="007515BA" w:rsidP="00F40707">
      <w:pPr>
        <w:pStyle w:val="Akapitzlist"/>
        <w:numPr>
          <w:ilvl w:val="0"/>
          <w:numId w:val="7"/>
        </w:numPr>
        <w:tabs>
          <w:tab w:val="left" w:pos="426"/>
        </w:tabs>
        <w:spacing w:after="240" w:line="240" w:lineRule="exact"/>
        <w:ind w:left="993" w:hanging="284"/>
        <w:contextualSpacing w:val="0"/>
        <w:jc w:val="both"/>
        <w:rPr>
          <w:rFonts w:ascii="Lato" w:hAnsi="Lato" w:cs="Arial"/>
          <w:bCs/>
          <w:spacing w:val="4"/>
          <w:sz w:val="22"/>
          <w:szCs w:val="22"/>
        </w:rPr>
      </w:pPr>
      <w:r w:rsidRPr="006C0DD2">
        <w:rPr>
          <w:rFonts w:ascii="Lato" w:hAnsi="Lato" w:cs="Arial"/>
          <w:bCs/>
          <w:spacing w:val="4"/>
          <w:sz w:val="22"/>
          <w:szCs w:val="22"/>
        </w:rPr>
        <w:t>działek</w:t>
      </w:r>
      <w:r w:rsidR="00D3306E" w:rsidRPr="006C0DD2">
        <w:rPr>
          <w:rFonts w:ascii="Lato" w:hAnsi="Lato" w:cs="Arial"/>
          <w:bCs/>
          <w:spacing w:val="4"/>
          <w:sz w:val="22"/>
          <w:szCs w:val="22"/>
        </w:rPr>
        <w:t xml:space="preserve"> nr</w:t>
      </w:r>
      <w:r w:rsidRPr="006C0DD2">
        <w:rPr>
          <w:rFonts w:ascii="Lato" w:hAnsi="Lato" w:cs="Arial"/>
          <w:bCs/>
          <w:spacing w:val="4"/>
          <w:sz w:val="22"/>
          <w:szCs w:val="22"/>
        </w:rPr>
        <w:t>:</w:t>
      </w:r>
      <w:r w:rsidR="00D3306E" w:rsidRPr="006C0DD2">
        <w:rPr>
          <w:rFonts w:ascii="Lato" w:hAnsi="Lato" w:cs="Arial"/>
          <w:bCs/>
          <w:spacing w:val="4"/>
          <w:sz w:val="22"/>
          <w:szCs w:val="22"/>
        </w:rPr>
        <w:t xml:space="preserve"> 153</w:t>
      </w:r>
      <w:r w:rsidRPr="006C0DD2">
        <w:rPr>
          <w:rFonts w:ascii="Lato" w:hAnsi="Lato" w:cs="Arial"/>
          <w:bCs/>
          <w:spacing w:val="4"/>
          <w:sz w:val="22"/>
          <w:szCs w:val="22"/>
        </w:rPr>
        <w:t>, 169, 176/1, 190</w:t>
      </w:r>
      <w:r w:rsidR="00D3306E" w:rsidRPr="006C0DD2">
        <w:rPr>
          <w:rFonts w:ascii="Lato" w:hAnsi="Lato" w:cs="Arial"/>
          <w:bCs/>
          <w:spacing w:val="4"/>
          <w:sz w:val="22"/>
          <w:szCs w:val="22"/>
        </w:rPr>
        <w:t>, z obrębu 0022 Nowy Oryszew (stron</w:t>
      </w:r>
      <w:r w:rsidRPr="006C0DD2">
        <w:rPr>
          <w:rFonts w:ascii="Lato" w:hAnsi="Lato" w:cs="Arial"/>
          <w:bCs/>
          <w:spacing w:val="4"/>
          <w:sz w:val="22"/>
          <w:szCs w:val="22"/>
        </w:rPr>
        <w:t>y</w:t>
      </w:r>
      <w:r w:rsidR="00D3306E" w:rsidRPr="006C0DD2">
        <w:rPr>
          <w:rFonts w:ascii="Lato" w:hAnsi="Lato" w:cs="Arial"/>
          <w:bCs/>
          <w:spacing w:val="4"/>
          <w:sz w:val="22"/>
          <w:szCs w:val="22"/>
        </w:rPr>
        <w:t xml:space="preserve"> 145</w:t>
      </w:r>
      <w:r w:rsidRPr="006C0DD2">
        <w:rPr>
          <w:rFonts w:ascii="Lato" w:hAnsi="Lato" w:cs="Arial"/>
          <w:bCs/>
          <w:spacing w:val="4"/>
          <w:sz w:val="22"/>
          <w:szCs w:val="22"/>
        </w:rPr>
        <w:t>-147</w:t>
      </w:r>
      <w:r w:rsidR="00D3306E" w:rsidRPr="006C0DD2">
        <w:rPr>
          <w:rFonts w:ascii="Lato" w:hAnsi="Lato" w:cs="Arial"/>
          <w:bCs/>
          <w:spacing w:val="4"/>
          <w:sz w:val="22"/>
          <w:szCs w:val="22"/>
        </w:rPr>
        <w:t>; poz. 63</w:t>
      </w:r>
      <w:r w:rsidRPr="006C0DD2">
        <w:rPr>
          <w:rFonts w:ascii="Lato" w:hAnsi="Lato" w:cs="Arial"/>
          <w:bCs/>
          <w:spacing w:val="4"/>
          <w:sz w:val="22"/>
          <w:szCs w:val="22"/>
        </w:rPr>
        <w:t>, 69, 71, 76</w:t>
      </w:r>
      <w:r w:rsidR="00D3306E" w:rsidRPr="006C0DD2">
        <w:rPr>
          <w:rFonts w:ascii="Lato" w:hAnsi="Lato" w:cs="Arial"/>
          <w:bCs/>
          <w:spacing w:val="4"/>
          <w:sz w:val="22"/>
          <w:szCs w:val="22"/>
        </w:rPr>
        <w:t xml:space="preserve"> tabeli),</w:t>
      </w:r>
    </w:p>
    <w:p w14:paraId="36BE6193" w14:textId="603DCBFC" w:rsidR="00894614" w:rsidRPr="00F40707" w:rsidRDefault="00894614" w:rsidP="00F40707">
      <w:pPr>
        <w:pStyle w:val="Akapitzlist"/>
        <w:numPr>
          <w:ilvl w:val="0"/>
          <w:numId w:val="28"/>
        </w:numPr>
        <w:spacing w:after="240" w:line="240" w:lineRule="exact"/>
        <w:ind w:left="709" w:hanging="425"/>
        <w:contextualSpacing w:val="0"/>
        <w:jc w:val="both"/>
        <w:rPr>
          <w:rFonts w:ascii="Lato" w:hAnsi="Lato" w:cs="Arial"/>
          <w:bCs/>
          <w:spacing w:val="4"/>
          <w:sz w:val="22"/>
          <w:szCs w:val="22"/>
        </w:rPr>
      </w:pPr>
      <w:r w:rsidRPr="00F40707">
        <w:rPr>
          <w:rFonts w:ascii="Lato" w:hAnsi="Lato" w:cs="Arial"/>
          <w:bCs/>
          <w:spacing w:val="4"/>
          <w:sz w:val="22"/>
          <w:szCs w:val="22"/>
        </w:rPr>
        <w:t xml:space="preserve">tabelę </w:t>
      </w:r>
      <w:r w:rsidR="00117EB9" w:rsidRPr="00F40707">
        <w:rPr>
          <w:rFonts w:ascii="Lato" w:hAnsi="Lato" w:cs="Arial"/>
          <w:bCs/>
          <w:spacing w:val="4"/>
          <w:sz w:val="22"/>
          <w:szCs w:val="22"/>
        </w:rPr>
        <w:t>n</w:t>
      </w:r>
      <w:r w:rsidRPr="00F40707">
        <w:rPr>
          <w:rFonts w:ascii="Lato" w:hAnsi="Lato" w:cs="Arial"/>
          <w:bCs/>
          <w:spacing w:val="4"/>
          <w:sz w:val="22"/>
          <w:szCs w:val="22"/>
        </w:rPr>
        <w:t>r 9 pn.: „Wykaz działek stanowiących grunty pod wodami płynącymi podlegające nieodpłatnemu zajęciu na rzecz CPK Sp. z o.o.”, znajdującą się w pkt XI.1 na stronach 148 i 149 rozstrzygnięcia zaskarżonej decyzji,</w:t>
      </w:r>
    </w:p>
    <w:p w14:paraId="0D47ECAE" w14:textId="52428970" w:rsidR="004706CA" w:rsidRPr="006C0DD2" w:rsidRDefault="004706CA" w:rsidP="00F40707">
      <w:pPr>
        <w:pStyle w:val="Akapitzlist"/>
        <w:numPr>
          <w:ilvl w:val="0"/>
          <w:numId w:val="2"/>
        </w:numPr>
        <w:tabs>
          <w:tab w:val="left" w:pos="709"/>
        </w:tabs>
        <w:spacing w:after="120" w:line="240" w:lineRule="exact"/>
        <w:ind w:hanging="436"/>
        <w:contextualSpacing w:val="0"/>
        <w:jc w:val="both"/>
        <w:rPr>
          <w:rFonts w:ascii="Lato" w:hAnsi="Lato" w:cs="Arial"/>
          <w:bCs/>
          <w:spacing w:val="4"/>
          <w:sz w:val="22"/>
          <w:szCs w:val="22"/>
        </w:rPr>
      </w:pPr>
      <w:r w:rsidRPr="006C0DD2">
        <w:rPr>
          <w:rFonts w:ascii="Lato" w:hAnsi="Lato" w:cs="Arial"/>
          <w:bCs/>
          <w:spacing w:val="4"/>
          <w:sz w:val="22"/>
          <w:szCs w:val="22"/>
        </w:rPr>
        <w:lastRenderedPageBreak/>
        <w:t xml:space="preserve">w rozstrzygnięciu zaskarżonej decyzji, tabelę </w:t>
      </w:r>
      <w:r w:rsidR="00117EB9" w:rsidRPr="00F40707">
        <w:rPr>
          <w:rFonts w:ascii="Lato" w:hAnsi="Lato" w:cs="Arial"/>
          <w:bCs/>
          <w:spacing w:val="4"/>
          <w:sz w:val="22"/>
          <w:szCs w:val="22"/>
        </w:rPr>
        <w:t>n</w:t>
      </w:r>
      <w:r w:rsidRPr="006C0DD2">
        <w:rPr>
          <w:rFonts w:ascii="Lato" w:hAnsi="Lato" w:cs="Arial"/>
          <w:bCs/>
          <w:spacing w:val="4"/>
          <w:sz w:val="22"/>
          <w:szCs w:val="22"/>
        </w:rPr>
        <w:t>r 10 pn.: „Wykaz działek stanowiących drogi publiczne podlegające nieodpłatnemu zajęciu na rzecz CPK Sp. z o.o.”</w:t>
      </w:r>
      <w:r w:rsidR="00094D4D" w:rsidRPr="00F40707">
        <w:rPr>
          <w:rFonts w:ascii="Lato" w:hAnsi="Lato" w:cs="Arial"/>
          <w:bCs/>
          <w:spacing w:val="4"/>
          <w:sz w:val="22"/>
          <w:szCs w:val="22"/>
        </w:rPr>
        <w:t xml:space="preserve">, znajdującą się w pkt XI.2 </w:t>
      </w:r>
      <w:r w:rsidRPr="006C0DD2">
        <w:rPr>
          <w:rFonts w:ascii="Lato" w:hAnsi="Lato" w:cs="Arial"/>
          <w:bCs/>
          <w:spacing w:val="4"/>
          <w:sz w:val="22"/>
          <w:szCs w:val="22"/>
        </w:rPr>
        <w:t>– w zakresie dotyczącym:</w:t>
      </w:r>
    </w:p>
    <w:p w14:paraId="0A6BF948" w14:textId="25B100BB" w:rsidR="00A777A0" w:rsidRPr="006C0DD2" w:rsidRDefault="0010301E" w:rsidP="00F40707">
      <w:pPr>
        <w:pStyle w:val="Akapitzlist"/>
        <w:numPr>
          <w:ilvl w:val="0"/>
          <w:numId w:val="29"/>
        </w:numPr>
        <w:spacing w:after="120" w:line="240" w:lineRule="exact"/>
        <w:ind w:left="993" w:hanging="284"/>
        <w:contextualSpacing w:val="0"/>
        <w:jc w:val="both"/>
        <w:rPr>
          <w:rFonts w:ascii="Lato" w:hAnsi="Lato" w:cs="Arial"/>
          <w:bCs/>
          <w:spacing w:val="4"/>
          <w:sz w:val="22"/>
          <w:szCs w:val="22"/>
        </w:rPr>
      </w:pPr>
      <w:r w:rsidRPr="006C0DD2">
        <w:rPr>
          <w:rFonts w:ascii="Lato" w:hAnsi="Lato" w:cs="Arial"/>
          <w:bCs/>
          <w:spacing w:val="4"/>
          <w:sz w:val="22"/>
          <w:szCs w:val="22"/>
        </w:rPr>
        <w:t>kolumny nr 6</w:t>
      </w:r>
      <w:r w:rsidRPr="00F40707">
        <w:rPr>
          <w:rFonts w:ascii="Lato" w:hAnsi="Lato" w:cs="Arial"/>
          <w:bCs/>
          <w:spacing w:val="4"/>
          <w:sz w:val="22"/>
          <w:szCs w:val="22"/>
        </w:rPr>
        <w:t xml:space="preserve"> tabeli</w:t>
      </w:r>
      <w:r w:rsidRPr="006C0DD2">
        <w:rPr>
          <w:rFonts w:ascii="Lato" w:hAnsi="Lato" w:cs="Arial"/>
          <w:bCs/>
          <w:spacing w:val="4"/>
          <w:sz w:val="22"/>
          <w:szCs w:val="22"/>
        </w:rPr>
        <w:t xml:space="preserve"> pn.: „Nr działki drogowej podlegającej nieodpłatnemu zajęciu na rzecz CPK Sp. z o.o.”</w:t>
      </w:r>
      <w:r w:rsidR="006C0DD2">
        <w:rPr>
          <w:rFonts w:ascii="Lato" w:hAnsi="Lato" w:cs="Arial"/>
          <w:bCs/>
          <w:spacing w:val="4"/>
          <w:sz w:val="22"/>
          <w:szCs w:val="22"/>
        </w:rPr>
        <w:t xml:space="preserve"> (strona 149 i 150)</w:t>
      </w:r>
      <w:r w:rsidRPr="006C0DD2">
        <w:rPr>
          <w:rFonts w:ascii="Lato" w:hAnsi="Lato" w:cs="Arial"/>
          <w:bCs/>
          <w:spacing w:val="4"/>
          <w:sz w:val="22"/>
          <w:szCs w:val="22"/>
        </w:rPr>
        <w:t>,</w:t>
      </w:r>
    </w:p>
    <w:p w14:paraId="1B4F94BF" w14:textId="77777777" w:rsidR="004706CA" w:rsidRPr="006C0DD2" w:rsidRDefault="004706CA" w:rsidP="004706CA">
      <w:pPr>
        <w:pStyle w:val="Akapitzlist"/>
        <w:numPr>
          <w:ilvl w:val="0"/>
          <w:numId w:val="9"/>
        </w:numPr>
        <w:tabs>
          <w:tab w:val="left" w:pos="426"/>
        </w:tabs>
        <w:spacing w:after="120" w:line="240" w:lineRule="exact"/>
        <w:ind w:left="993" w:hanging="284"/>
        <w:contextualSpacing w:val="0"/>
        <w:jc w:val="both"/>
        <w:rPr>
          <w:rFonts w:ascii="Lato" w:hAnsi="Lato" w:cs="Arial"/>
          <w:bCs/>
          <w:spacing w:val="4"/>
          <w:sz w:val="22"/>
          <w:szCs w:val="22"/>
        </w:rPr>
      </w:pPr>
      <w:r w:rsidRPr="006C0DD2">
        <w:rPr>
          <w:rFonts w:ascii="Lato" w:hAnsi="Lato" w:cs="Arial"/>
          <w:bCs/>
          <w:spacing w:val="4"/>
          <w:sz w:val="22"/>
          <w:szCs w:val="22"/>
        </w:rPr>
        <w:t>działki nr 30, z obrębu 0010 Guzów (strona 150; poz. 8 tabeli),</w:t>
      </w:r>
    </w:p>
    <w:p w14:paraId="58BA9074" w14:textId="5D9F6A26" w:rsidR="00BD27AD" w:rsidRPr="00F40707" w:rsidRDefault="004706CA" w:rsidP="00F40707">
      <w:pPr>
        <w:pStyle w:val="Akapitzlist"/>
        <w:numPr>
          <w:ilvl w:val="0"/>
          <w:numId w:val="9"/>
        </w:numPr>
        <w:tabs>
          <w:tab w:val="left" w:pos="426"/>
        </w:tabs>
        <w:spacing w:after="240" w:line="240" w:lineRule="exact"/>
        <w:ind w:left="993" w:hanging="284"/>
        <w:contextualSpacing w:val="0"/>
        <w:jc w:val="both"/>
        <w:rPr>
          <w:rFonts w:ascii="Lato" w:hAnsi="Lato" w:cs="Arial"/>
          <w:bCs/>
          <w:spacing w:val="4"/>
          <w:sz w:val="22"/>
          <w:szCs w:val="22"/>
        </w:rPr>
      </w:pPr>
      <w:r w:rsidRPr="006C0DD2">
        <w:rPr>
          <w:rFonts w:ascii="Lato" w:hAnsi="Lato" w:cs="Arial"/>
          <w:bCs/>
          <w:spacing w:val="4"/>
          <w:sz w:val="22"/>
          <w:szCs w:val="22"/>
        </w:rPr>
        <w:t>działki nr 240/3, z obrębu 0022 Nowy Oryszew (strona 150; poz. 9 tabeli),</w:t>
      </w:r>
    </w:p>
    <w:p w14:paraId="76C68C68" w14:textId="5D5A79CF" w:rsidR="00BD27AD" w:rsidRPr="005F12E6" w:rsidRDefault="00BD27AD" w:rsidP="00BD27AD">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5F12E6">
        <w:rPr>
          <w:rFonts w:ascii="Lato" w:hAnsi="Lato" w:cs="Arial"/>
          <w:bCs/>
          <w:spacing w:val="4"/>
          <w:sz w:val="22"/>
          <w:szCs w:val="22"/>
        </w:rPr>
        <w:t>w rozstrzygnięciu zaskarżonej decyzji, znajdujący się na stronie 150, w wierszach 2</w:t>
      </w:r>
      <w:r w:rsidR="0053620A" w:rsidRPr="005F12E6">
        <w:rPr>
          <w:rFonts w:ascii="Lato" w:hAnsi="Lato" w:cs="Arial"/>
          <w:bCs/>
          <w:spacing w:val="4"/>
          <w:sz w:val="22"/>
          <w:szCs w:val="22"/>
        </w:rPr>
        <w:t>1</w:t>
      </w:r>
      <w:r w:rsidRPr="005F12E6">
        <w:rPr>
          <w:rFonts w:ascii="Lato" w:hAnsi="Lato" w:cs="Arial"/>
          <w:bCs/>
          <w:spacing w:val="4"/>
          <w:sz w:val="22"/>
          <w:szCs w:val="22"/>
        </w:rPr>
        <w:t>-2</w:t>
      </w:r>
      <w:r w:rsidR="00A135E0" w:rsidRPr="005F12E6">
        <w:rPr>
          <w:rFonts w:ascii="Lato" w:hAnsi="Lato" w:cs="Arial"/>
          <w:bCs/>
          <w:spacing w:val="4"/>
          <w:sz w:val="22"/>
          <w:szCs w:val="22"/>
        </w:rPr>
        <w:t>6</w:t>
      </w:r>
      <w:r w:rsidRPr="005F12E6">
        <w:rPr>
          <w:rFonts w:ascii="Lato" w:hAnsi="Lato" w:cs="Arial"/>
          <w:bCs/>
          <w:spacing w:val="4"/>
          <w:sz w:val="22"/>
          <w:szCs w:val="22"/>
        </w:rPr>
        <w:t>, licząc od dołu strony, zapis:</w:t>
      </w:r>
    </w:p>
    <w:p w14:paraId="730C3F19" w14:textId="48078A3B" w:rsidR="00BD27AD" w:rsidRPr="005F12E6" w:rsidRDefault="00894614" w:rsidP="0053620A">
      <w:pPr>
        <w:pStyle w:val="Akapitzlist"/>
        <w:tabs>
          <w:tab w:val="left" w:pos="426"/>
        </w:tabs>
        <w:spacing w:after="120" w:line="240" w:lineRule="exact"/>
        <w:contextualSpacing w:val="0"/>
        <w:jc w:val="both"/>
        <w:rPr>
          <w:rFonts w:ascii="Lato" w:hAnsi="Lato" w:cs="Arial"/>
          <w:bCs/>
          <w:spacing w:val="4"/>
          <w:sz w:val="22"/>
          <w:szCs w:val="22"/>
        </w:rPr>
      </w:pPr>
      <w:r w:rsidRPr="005F12E6">
        <w:rPr>
          <w:rFonts w:ascii="Lato" w:hAnsi="Lato" w:cs="Arial"/>
          <w:bCs/>
          <w:spacing w:val="4"/>
          <w:sz w:val="22"/>
          <w:szCs w:val="22"/>
        </w:rPr>
        <w:t>„</w:t>
      </w:r>
      <w:r w:rsidR="00BD27AD" w:rsidRPr="005F12E6">
        <w:rPr>
          <w:rFonts w:ascii="Lato" w:hAnsi="Lato" w:cs="Arial"/>
          <w:bCs/>
          <w:spacing w:val="4"/>
          <w:sz w:val="22"/>
          <w:szCs w:val="22"/>
        </w:rPr>
        <w:t>1. W Tabeli Nr 11 wskazano działki będące własnością CPK Sp. z o.o., na których będą prowadzone prace na czas realizacji Inwestycji, niepodlegające podziałowi; w nawiasach wskazano nr działki po podziale.</w:t>
      </w:r>
    </w:p>
    <w:p w14:paraId="3F651218" w14:textId="2A468C42" w:rsidR="0053620A" w:rsidRPr="00F40707" w:rsidRDefault="0053620A" w:rsidP="00F40707">
      <w:pPr>
        <w:pStyle w:val="Akapitzlist"/>
        <w:tabs>
          <w:tab w:val="left" w:pos="426"/>
        </w:tabs>
        <w:spacing w:after="240" w:line="240" w:lineRule="exact"/>
        <w:contextualSpacing w:val="0"/>
        <w:jc w:val="both"/>
        <w:rPr>
          <w:rFonts w:ascii="Lato" w:hAnsi="Lato" w:cs="Arial"/>
          <w:bCs/>
          <w:spacing w:val="4"/>
          <w:sz w:val="22"/>
          <w:szCs w:val="22"/>
        </w:rPr>
      </w:pPr>
      <w:r w:rsidRPr="005F12E6">
        <w:rPr>
          <w:rFonts w:ascii="Lato" w:hAnsi="Lato" w:cs="Arial"/>
          <w:bCs/>
          <w:spacing w:val="4"/>
          <w:sz w:val="22"/>
          <w:szCs w:val="22"/>
        </w:rPr>
        <w:t>Tabela nr 11 Wykaz działek będących własnością CPK Sp. z o.o. na których będą prowadzone prace na czas realizacji inwestycji wraz z opisem prac – znajdujące się poza liniami rozgraniczającymi Inwestycji.”,</w:t>
      </w:r>
    </w:p>
    <w:p w14:paraId="460A42B1" w14:textId="73C183DF" w:rsidR="00727DE0" w:rsidRPr="00613DF9" w:rsidRDefault="00AD66C9" w:rsidP="00F40707">
      <w:pPr>
        <w:pStyle w:val="Akapitzlist"/>
        <w:numPr>
          <w:ilvl w:val="0"/>
          <w:numId w:val="2"/>
        </w:numPr>
        <w:tabs>
          <w:tab w:val="left" w:pos="426"/>
        </w:tabs>
        <w:spacing w:after="240" w:line="240" w:lineRule="exact"/>
        <w:ind w:left="714" w:hanging="357"/>
        <w:contextualSpacing w:val="0"/>
        <w:jc w:val="both"/>
        <w:rPr>
          <w:rFonts w:ascii="Lato" w:hAnsi="Lato" w:cs="Arial"/>
          <w:bCs/>
          <w:spacing w:val="4"/>
          <w:sz w:val="22"/>
          <w:szCs w:val="22"/>
        </w:rPr>
      </w:pPr>
      <w:r w:rsidRPr="00613DF9">
        <w:rPr>
          <w:rFonts w:ascii="Lato" w:hAnsi="Lato" w:cs="Arial"/>
          <w:bCs/>
          <w:spacing w:val="4"/>
          <w:sz w:val="22"/>
          <w:szCs w:val="22"/>
        </w:rPr>
        <w:t xml:space="preserve">tabelę </w:t>
      </w:r>
      <w:r w:rsidR="00117EB9" w:rsidRPr="00F40707">
        <w:rPr>
          <w:rFonts w:ascii="Lato" w:hAnsi="Lato" w:cs="Arial"/>
          <w:bCs/>
          <w:spacing w:val="4"/>
          <w:sz w:val="22"/>
          <w:szCs w:val="22"/>
        </w:rPr>
        <w:t>n</w:t>
      </w:r>
      <w:r w:rsidRPr="00613DF9">
        <w:rPr>
          <w:rFonts w:ascii="Lato" w:hAnsi="Lato" w:cs="Arial"/>
          <w:bCs/>
          <w:spacing w:val="4"/>
          <w:sz w:val="22"/>
          <w:szCs w:val="22"/>
        </w:rPr>
        <w:t xml:space="preserve">r </w:t>
      </w:r>
      <w:r w:rsidR="00727DE0" w:rsidRPr="00613DF9">
        <w:rPr>
          <w:rFonts w:ascii="Lato" w:hAnsi="Lato" w:cs="Arial"/>
          <w:bCs/>
          <w:spacing w:val="4"/>
          <w:sz w:val="22"/>
          <w:szCs w:val="22"/>
        </w:rPr>
        <w:t>11</w:t>
      </w:r>
      <w:r w:rsidRPr="00613DF9">
        <w:rPr>
          <w:rFonts w:ascii="Lato" w:hAnsi="Lato" w:cs="Arial"/>
          <w:bCs/>
          <w:spacing w:val="4"/>
          <w:sz w:val="22"/>
          <w:szCs w:val="22"/>
        </w:rPr>
        <w:t xml:space="preserve"> pn.: „Wykaz działek będących własnością CPK Sp. z o.o. </w:t>
      </w:r>
      <w:r w:rsidR="00727DE0" w:rsidRPr="00613DF9">
        <w:rPr>
          <w:rFonts w:ascii="Lato" w:hAnsi="Lato" w:cs="Arial"/>
          <w:bCs/>
          <w:spacing w:val="4"/>
          <w:sz w:val="22"/>
          <w:szCs w:val="22"/>
        </w:rPr>
        <w:t>na których będą prowadzone prace na czas realizacji inwestycji wraz z opisem prac – znajdujące się poza liniami rozgraniczającymi Inwestycji.”, znajdującą się w pkt XII.1</w:t>
      </w:r>
      <w:r w:rsidR="00227374" w:rsidRPr="00613DF9">
        <w:rPr>
          <w:rFonts w:ascii="Lato" w:hAnsi="Lato" w:cs="Arial"/>
          <w:bCs/>
          <w:spacing w:val="4"/>
          <w:sz w:val="22"/>
          <w:szCs w:val="22"/>
        </w:rPr>
        <w:t xml:space="preserve"> na stronach</w:t>
      </w:r>
      <w:r w:rsidR="00727DE0" w:rsidRPr="00613DF9">
        <w:rPr>
          <w:rFonts w:ascii="Lato" w:hAnsi="Lato" w:cs="Arial"/>
          <w:bCs/>
          <w:spacing w:val="4"/>
          <w:sz w:val="22"/>
          <w:szCs w:val="22"/>
        </w:rPr>
        <w:t xml:space="preserve"> 150-152</w:t>
      </w:r>
      <w:r w:rsidR="00227374" w:rsidRPr="00613DF9">
        <w:rPr>
          <w:rFonts w:ascii="Lato" w:hAnsi="Lato" w:cs="Arial"/>
          <w:bCs/>
          <w:spacing w:val="4"/>
          <w:sz w:val="22"/>
          <w:szCs w:val="22"/>
        </w:rPr>
        <w:t xml:space="preserve"> rozstrzygnięcia zaskarżonej decyzji,</w:t>
      </w:r>
    </w:p>
    <w:p w14:paraId="0BEBA3AA" w14:textId="71275340" w:rsidR="003272BD" w:rsidRPr="00613DF9" w:rsidRDefault="003272BD" w:rsidP="00F40707">
      <w:pPr>
        <w:pStyle w:val="Akapitzlist"/>
        <w:numPr>
          <w:ilvl w:val="0"/>
          <w:numId w:val="2"/>
        </w:numPr>
        <w:spacing w:after="240" w:line="240" w:lineRule="exact"/>
        <w:ind w:left="714" w:hanging="357"/>
        <w:contextualSpacing w:val="0"/>
        <w:jc w:val="both"/>
        <w:rPr>
          <w:rFonts w:ascii="Lato" w:hAnsi="Lato" w:cs="Arial"/>
          <w:bCs/>
          <w:spacing w:val="4"/>
          <w:sz w:val="22"/>
          <w:szCs w:val="22"/>
        </w:rPr>
      </w:pPr>
      <w:r w:rsidRPr="00613DF9">
        <w:rPr>
          <w:rFonts w:ascii="Lato" w:hAnsi="Lato" w:cs="Arial"/>
          <w:bCs/>
          <w:spacing w:val="4"/>
          <w:sz w:val="22"/>
          <w:szCs w:val="22"/>
        </w:rPr>
        <w:t>znajdujący się na stronie 203</w:t>
      </w:r>
      <w:r w:rsidR="00694471" w:rsidRPr="00613DF9">
        <w:rPr>
          <w:rFonts w:ascii="Lato" w:hAnsi="Lato" w:cs="Arial"/>
          <w:bCs/>
          <w:spacing w:val="4"/>
          <w:sz w:val="22"/>
          <w:szCs w:val="22"/>
        </w:rPr>
        <w:t xml:space="preserve"> zaskarżonej decyzji</w:t>
      </w:r>
      <w:r w:rsidRPr="00613DF9">
        <w:rPr>
          <w:rFonts w:ascii="Lato" w:hAnsi="Lato" w:cs="Arial"/>
          <w:bCs/>
          <w:spacing w:val="4"/>
          <w:sz w:val="22"/>
          <w:szCs w:val="22"/>
        </w:rPr>
        <w:t>, w wierszu 1</w:t>
      </w:r>
      <w:r w:rsidR="00694471" w:rsidRPr="00613DF9">
        <w:rPr>
          <w:rFonts w:ascii="Lato" w:hAnsi="Lato" w:cs="Arial"/>
          <w:bCs/>
          <w:spacing w:val="4"/>
          <w:sz w:val="22"/>
          <w:szCs w:val="22"/>
        </w:rPr>
        <w:t>7</w:t>
      </w:r>
      <w:r w:rsidRPr="00613DF9">
        <w:rPr>
          <w:rFonts w:ascii="Lato" w:hAnsi="Lato" w:cs="Arial"/>
          <w:bCs/>
          <w:spacing w:val="4"/>
          <w:sz w:val="22"/>
          <w:szCs w:val="22"/>
        </w:rPr>
        <w:t xml:space="preserve">, licząc od </w:t>
      </w:r>
      <w:r w:rsidR="00694471" w:rsidRPr="00613DF9">
        <w:rPr>
          <w:rFonts w:ascii="Lato" w:hAnsi="Lato" w:cs="Arial"/>
          <w:bCs/>
          <w:spacing w:val="4"/>
          <w:sz w:val="22"/>
          <w:szCs w:val="22"/>
        </w:rPr>
        <w:t xml:space="preserve">dołu </w:t>
      </w:r>
      <w:r w:rsidRPr="00613DF9">
        <w:rPr>
          <w:rFonts w:ascii="Lato" w:hAnsi="Lato" w:cs="Arial"/>
          <w:bCs/>
          <w:spacing w:val="4"/>
          <w:sz w:val="22"/>
          <w:szCs w:val="22"/>
        </w:rPr>
        <w:t>strony, zapis:</w:t>
      </w:r>
    </w:p>
    <w:p w14:paraId="1443E08C" w14:textId="21679DAD" w:rsidR="003272BD" w:rsidRPr="00F40707" w:rsidRDefault="00694471" w:rsidP="00F40707">
      <w:pPr>
        <w:pStyle w:val="Akapitzlist"/>
        <w:spacing w:after="240" w:line="240" w:lineRule="exact"/>
        <w:contextualSpacing w:val="0"/>
        <w:jc w:val="both"/>
        <w:rPr>
          <w:rFonts w:ascii="Lato" w:hAnsi="Lato" w:cs="Arial"/>
          <w:bCs/>
          <w:spacing w:val="4"/>
          <w:sz w:val="22"/>
          <w:szCs w:val="22"/>
        </w:rPr>
      </w:pPr>
      <w:r w:rsidRPr="00613DF9">
        <w:rPr>
          <w:rFonts w:ascii="Lato" w:hAnsi="Lato" w:cs="Arial"/>
          <w:bCs/>
          <w:spacing w:val="4"/>
          <w:sz w:val="22"/>
          <w:szCs w:val="22"/>
        </w:rPr>
        <w:t xml:space="preserve">„2. mapy podziałowe, stanowiące </w:t>
      </w:r>
      <w:r w:rsidRPr="00F40707">
        <w:rPr>
          <w:rFonts w:ascii="Lato" w:hAnsi="Lato" w:cs="Arial"/>
          <w:b/>
          <w:spacing w:val="4"/>
          <w:sz w:val="22"/>
          <w:szCs w:val="22"/>
        </w:rPr>
        <w:t>załączniki nr 65-131</w:t>
      </w:r>
      <w:r w:rsidRPr="00613DF9">
        <w:rPr>
          <w:rFonts w:ascii="Lato" w:hAnsi="Lato" w:cs="Arial"/>
          <w:bCs/>
          <w:spacing w:val="4"/>
          <w:sz w:val="22"/>
          <w:szCs w:val="22"/>
        </w:rPr>
        <w:t xml:space="preserve"> do niniejszej decyzji”,</w:t>
      </w:r>
    </w:p>
    <w:p w14:paraId="52914D27" w14:textId="727B956A" w:rsidR="008B0530" w:rsidRPr="00613DF9" w:rsidRDefault="00D215DF" w:rsidP="008742C3">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F40707">
        <w:rPr>
          <w:rFonts w:ascii="Lato" w:hAnsi="Lato" w:cs="Arial"/>
          <w:bCs/>
          <w:spacing w:val="4"/>
          <w:sz w:val="22"/>
          <w:szCs w:val="22"/>
        </w:rPr>
        <w:t xml:space="preserve">zbiorcze </w:t>
      </w:r>
      <w:r w:rsidR="00FB2E50" w:rsidRPr="00613DF9">
        <w:rPr>
          <w:rFonts w:ascii="Lato" w:hAnsi="Lato" w:cs="Arial"/>
          <w:bCs/>
          <w:spacing w:val="4"/>
          <w:sz w:val="22"/>
          <w:szCs w:val="22"/>
        </w:rPr>
        <w:t>map</w:t>
      </w:r>
      <w:r w:rsidR="006D57F5" w:rsidRPr="00F40707">
        <w:rPr>
          <w:rFonts w:ascii="Lato" w:hAnsi="Lato" w:cs="Arial"/>
          <w:bCs/>
          <w:spacing w:val="4"/>
          <w:sz w:val="22"/>
          <w:szCs w:val="22"/>
        </w:rPr>
        <w:t>y</w:t>
      </w:r>
      <w:r w:rsidR="00FB2E50" w:rsidRPr="00613DF9">
        <w:rPr>
          <w:rFonts w:ascii="Lato" w:hAnsi="Lato" w:cs="Arial"/>
          <w:bCs/>
          <w:spacing w:val="4"/>
          <w:sz w:val="22"/>
          <w:szCs w:val="22"/>
        </w:rPr>
        <w:t xml:space="preserve"> z projektem podziału nieruchomości z obrębu 0022 Skrzelew</w:t>
      </w:r>
      <w:r w:rsidR="0099114D" w:rsidRPr="00613DF9">
        <w:rPr>
          <w:rFonts w:ascii="Lato" w:hAnsi="Lato" w:cs="Arial"/>
          <w:bCs/>
          <w:spacing w:val="4"/>
          <w:sz w:val="22"/>
          <w:szCs w:val="22"/>
        </w:rPr>
        <w:t>,</w:t>
      </w:r>
      <w:r w:rsidR="009F525B" w:rsidRPr="00F40707">
        <w:rPr>
          <w:rFonts w:ascii="Lato" w:hAnsi="Lato" w:cs="Arial"/>
          <w:bCs/>
          <w:spacing w:val="4"/>
          <w:sz w:val="22"/>
          <w:szCs w:val="22"/>
        </w:rPr>
        <w:t xml:space="preserve"> wraz </w:t>
      </w:r>
      <w:r w:rsidR="009F525B" w:rsidRPr="00F40707">
        <w:rPr>
          <w:rFonts w:ascii="Lato" w:hAnsi="Lato" w:cs="Arial"/>
          <w:bCs/>
          <w:spacing w:val="4"/>
          <w:sz w:val="22"/>
          <w:szCs w:val="22"/>
        </w:rPr>
        <w:br/>
        <w:t xml:space="preserve">z wykazami zmian gruntowych, </w:t>
      </w:r>
      <w:r w:rsidR="008A2316" w:rsidRPr="00613DF9">
        <w:rPr>
          <w:rFonts w:ascii="Lato" w:hAnsi="Lato" w:cs="Arial"/>
          <w:bCs/>
          <w:spacing w:val="4"/>
          <w:sz w:val="22"/>
          <w:szCs w:val="22"/>
        </w:rPr>
        <w:t>stanowiąc</w:t>
      </w:r>
      <w:r w:rsidR="006D57F5" w:rsidRPr="00F40707">
        <w:rPr>
          <w:rFonts w:ascii="Lato" w:hAnsi="Lato" w:cs="Arial"/>
          <w:bCs/>
          <w:spacing w:val="4"/>
          <w:sz w:val="22"/>
          <w:szCs w:val="22"/>
        </w:rPr>
        <w:t>e</w:t>
      </w:r>
      <w:r w:rsidR="008A2316" w:rsidRPr="00613DF9">
        <w:rPr>
          <w:rFonts w:ascii="Lato" w:hAnsi="Lato" w:cs="Arial"/>
          <w:bCs/>
          <w:spacing w:val="4"/>
          <w:sz w:val="22"/>
          <w:szCs w:val="22"/>
        </w:rPr>
        <w:t xml:space="preserve"> załącznik</w:t>
      </w:r>
      <w:r w:rsidR="006D57F5" w:rsidRPr="00F40707">
        <w:rPr>
          <w:rFonts w:ascii="Lato" w:hAnsi="Lato" w:cs="Arial"/>
          <w:bCs/>
          <w:spacing w:val="4"/>
          <w:sz w:val="22"/>
          <w:szCs w:val="22"/>
        </w:rPr>
        <w:t>i</w:t>
      </w:r>
      <w:r w:rsidR="008A2316" w:rsidRPr="00613DF9">
        <w:rPr>
          <w:rFonts w:ascii="Lato" w:hAnsi="Lato" w:cs="Arial"/>
          <w:bCs/>
          <w:spacing w:val="4"/>
          <w:sz w:val="22"/>
          <w:szCs w:val="22"/>
        </w:rPr>
        <w:t xml:space="preserve"> nr 94</w:t>
      </w:r>
      <w:r w:rsidR="008742C3" w:rsidRPr="00F40707">
        <w:rPr>
          <w:rFonts w:ascii="Lato" w:hAnsi="Lato" w:cs="Arial"/>
          <w:bCs/>
          <w:spacing w:val="4"/>
          <w:sz w:val="22"/>
          <w:szCs w:val="22"/>
        </w:rPr>
        <w:t xml:space="preserve"> i nr 95 </w:t>
      </w:r>
      <w:r w:rsidR="008A2316" w:rsidRPr="00613DF9">
        <w:rPr>
          <w:rFonts w:ascii="Lato" w:hAnsi="Lato" w:cs="Arial"/>
          <w:bCs/>
          <w:spacing w:val="4"/>
          <w:sz w:val="22"/>
          <w:szCs w:val="22"/>
        </w:rPr>
        <w:t>do zaskarżonej decyzji</w:t>
      </w:r>
      <w:r w:rsidR="009F525B" w:rsidRPr="00F40707">
        <w:rPr>
          <w:rFonts w:ascii="Lato" w:hAnsi="Lato" w:cs="Arial"/>
          <w:bCs/>
          <w:spacing w:val="4"/>
          <w:sz w:val="22"/>
          <w:szCs w:val="22"/>
        </w:rPr>
        <w:t xml:space="preserve"> </w:t>
      </w:r>
      <w:r w:rsidR="008742C3" w:rsidRPr="00F40707">
        <w:rPr>
          <w:rFonts w:ascii="Lato" w:hAnsi="Lato" w:cs="Arial"/>
          <w:bCs/>
          <w:spacing w:val="4"/>
          <w:sz w:val="22"/>
          <w:szCs w:val="22"/>
        </w:rPr>
        <w:t xml:space="preserve">- </w:t>
      </w:r>
      <w:r w:rsidR="008A2316" w:rsidRPr="00613DF9">
        <w:rPr>
          <w:rFonts w:ascii="Lato" w:hAnsi="Lato" w:cs="Arial"/>
          <w:bCs/>
          <w:spacing w:val="4"/>
          <w:sz w:val="22"/>
          <w:szCs w:val="22"/>
        </w:rPr>
        <w:t xml:space="preserve">w zakresie dotyczącym działek nr 75 i nr 80, </w:t>
      </w:r>
    </w:p>
    <w:p w14:paraId="05C3447A" w14:textId="41B97E76" w:rsidR="008B0530" w:rsidRPr="00613DF9" w:rsidRDefault="00D215DF">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613DF9">
        <w:rPr>
          <w:rFonts w:ascii="Lato" w:hAnsi="Lato" w:cs="Arial"/>
          <w:bCs/>
          <w:spacing w:val="4"/>
          <w:sz w:val="22"/>
          <w:szCs w:val="22"/>
        </w:rPr>
        <w:t xml:space="preserve">zbiorcze </w:t>
      </w:r>
      <w:r w:rsidR="0072433A" w:rsidRPr="00613DF9">
        <w:rPr>
          <w:rFonts w:ascii="Lato" w:hAnsi="Lato" w:cs="Arial"/>
          <w:bCs/>
          <w:spacing w:val="4"/>
          <w:sz w:val="22"/>
          <w:szCs w:val="22"/>
        </w:rPr>
        <w:t>map</w:t>
      </w:r>
      <w:r w:rsidR="009F525B" w:rsidRPr="00613DF9">
        <w:rPr>
          <w:rFonts w:ascii="Lato" w:hAnsi="Lato" w:cs="Arial"/>
          <w:bCs/>
          <w:spacing w:val="4"/>
          <w:sz w:val="22"/>
          <w:szCs w:val="22"/>
        </w:rPr>
        <w:t>y</w:t>
      </w:r>
      <w:r w:rsidR="0072433A" w:rsidRPr="00613DF9">
        <w:rPr>
          <w:rFonts w:ascii="Lato" w:hAnsi="Lato" w:cs="Arial"/>
          <w:bCs/>
          <w:spacing w:val="4"/>
          <w:sz w:val="22"/>
          <w:szCs w:val="22"/>
        </w:rPr>
        <w:t xml:space="preserve"> z projektem podziału nieruchomości z obrębu 0033 SHRO Szymanów, </w:t>
      </w:r>
      <w:r w:rsidR="009F525B" w:rsidRPr="00613DF9">
        <w:rPr>
          <w:rFonts w:ascii="Lato" w:hAnsi="Lato" w:cs="Arial"/>
          <w:bCs/>
          <w:spacing w:val="4"/>
          <w:sz w:val="22"/>
          <w:szCs w:val="22"/>
        </w:rPr>
        <w:t xml:space="preserve">wraz z wykazami zmian gruntowych, </w:t>
      </w:r>
      <w:r w:rsidR="0072433A" w:rsidRPr="00613DF9">
        <w:rPr>
          <w:rFonts w:ascii="Lato" w:hAnsi="Lato" w:cs="Arial"/>
          <w:bCs/>
          <w:spacing w:val="4"/>
          <w:sz w:val="22"/>
          <w:szCs w:val="22"/>
        </w:rPr>
        <w:t>stanowiąc</w:t>
      </w:r>
      <w:r w:rsidR="009F525B" w:rsidRPr="00613DF9">
        <w:rPr>
          <w:rFonts w:ascii="Lato" w:hAnsi="Lato" w:cs="Arial"/>
          <w:bCs/>
          <w:spacing w:val="4"/>
          <w:sz w:val="22"/>
          <w:szCs w:val="22"/>
        </w:rPr>
        <w:t>e</w:t>
      </w:r>
      <w:r w:rsidR="0072433A" w:rsidRPr="00613DF9">
        <w:rPr>
          <w:rFonts w:ascii="Lato" w:hAnsi="Lato" w:cs="Arial"/>
          <w:bCs/>
          <w:spacing w:val="4"/>
          <w:sz w:val="22"/>
          <w:szCs w:val="22"/>
        </w:rPr>
        <w:t xml:space="preserve"> załącznik</w:t>
      </w:r>
      <w:r w:rsidR="009F525B" w:rsidRPr="00613DF9">
        <w:rPr>
          <w:rFonts w:ascii="Lato" w:hAnsi="Lato" w:cs="Arial"/>
          <w:bCs/>
          <w:spacing w:val="4"/>
          <w:sz w:val="22"/>
          <w:szCs w:val="22"/>
        </w:rPr>
        <w:t>i</w:t>
      </w:r>
      <w:r w:rsidR="0072433A" w:rsidRPr="00613DF9">
        <w:rPr>
          <w:rFonts w:ascii="Lato" w:hAnsi="Lato" w:cs="Arial"/>
          <w:bCs/>
          <w:spacing w:val="4"/>
          <w:sz w:val="22"/>
          <w:szCs w:val="22"/>
        </w:rPr>
        <w:t xml:space="preserve"> nr 110</w:t>
      </w:r>
      <w:r w:rsidR="009F525B" w:rsidRPr="00613DF9">
        <w:rPr>
          <w:rFonts w:ascii="Lato" w:hAnsi="Lato" w:cs="Arial"/>
          <w:bCs/>
          <w:spacing w:val="4"/>
          <w:sz w:val="22"/>
          <w:szCs w:val="22"/>
        </w:rPr>
        <w:t xml:space="preserve">, </w:t>
      </w:r>
      <w:r w:rsidR="00613DF9" w:rsidRPr="00F40707">
        <w:rPr>
          <w:rFonts w:ascii="Lato" w:hAnsi="Lato" w:cs="Arial"/>
          <w:bCs/>
          <w:spacing w:val="4"/>
          <w:sz w:val="22"/>
          <w:szCs w:val="22"/>
        </w:rPr>
        <w:br/>
      </w:r>
      <w:r w:rsidR="009F525B" w:rsidRPr="00F40707">
        <w:rPr>
          <w:rFonts w:ascii="Lato" w:hAnsi="Lato" w:cs="Arial"/>
          <w:bCs/>
          <w:spacing w:val="4"/>
          <w:sz w:val="22"/>
          <w:szCs w:val="22"/>
        </w:rPr>
        <w:t>nr 111, nr 112, nr 113</w:t>
      </w:r>
      <w:r w:rsidR="009F525B" w:rsidRPr="00613DF9">
        <w:rPr>
          <w:rFonts w:ascii="Lato" w:hAnsi="Lato" w:cs="Arial"/>
          <w:bCs/>
          <w:spacing w:val="4"/>
          <w:sz w:val="22"/>
          <w:szCs w:val="22"/>
        </w:rPr>
        <w:t>, nr 114, nr 115</w:t>
      </w:r>
      <w:r w:rsidRPr="00613DF9">
        <w:rPr>
          <w:rFonts w:ascii="Lato" w:hAnsi="Lato" w:cs="Arial"/>
          <w:bCs/>
          <w:spacing w:val="4"/>
          <w:sz w:val="22"/>
          <w:szCs w:val="22"/>
        </w:rPr>
        <w:t xml:space="preserve">, nr 116 </w:t>
      </w:r>
      <w:r w:rsidR="0072433A" w:rsidRPr="00613DF9">
        <w:rPr>
          <w:rFonts w:ascii="Lato" w:hAnsi="Lato" w:cs="Arial"/>
          <w:bCs/>
          <w:spacing w:val="4"/>
          <w:sz w:val="22"/>
          <w:szCs w:val="22"/>
        </w:rPr>
        <w:t xml:space="preserve">do zaskarżonej decyzji – w zakresie </w:t>
      </w:r>
      <w:r w:rsidRPr="00F40707">
        <w:rPr>
          <w:rFonts w:ascii="Lato" w:hAnsi="Lato" w:cs="Arial"/>
          <w:bCs/>
          <w:spacing w:val="4"/>
          <w:sz w:val="22"/>
          <w:szCs w:val="22"/>
        </w:rPr>
        <w:t xml:space="preserve">dotyczącym </w:t>
      </w:r>
      <w:r w:rsidR="0072433A" w:rsidRPr="00613DF9">
        <w:rPr>
          <w:rFonts w:ascii="Lato" w:hAnsi="Lato" w:cs="Arial"/>
          <w:bCs/>
          <w:spacing w:val="4"/>
          <w:sz w:val="22"/>
          <w:szCs w:val="22"/>
        </w:rPr>
        <w:t>działek nr 2/1, nr</w:t>
      </w:r>
      <w:r w:rsidR="007B04A7" w:rsidRPr="00613DF9">
        <w:rPr>
          <w:rFonts w:ascii="Lato" w:hAnsi="Lato" w:cs="Arial"/>
          <w:bCs/>
          <w:spacing w:val="4"/>
          <w:sz w:val="22"/>
          <w:szCs w:val="22"/>
        </w:rPr>
        <w:t xml:space="preserve"> </w:t>
      </w:r>
      <w:r w:rsidR="00115219" w:rsidRPr="00613DF9">
        <w:rPr>
          <w:rFonts w:ascii="Lato" w:hAnsi="Lato" w:cs="Arial"/>
          <w:bCs/>
          <w:spacing w:val="4"/>
          <w:sz w:val="22"/>
          <w:szCs w:val="22"/>
        </w:rPr>
        <w:t xml:space="preserve">6/5, nr 9/2, nr 10/5, nr 13/1, nr 111/1, nr 111/2, </w:t>
      </w:r>
    </w:p>
    <w:p w14:paraId="1CE5F241" w14:textId="50824AFD" w:rsidR="005C4A50" w:rsidRPr="00613DF9" w:rsidRDefault="0030524C">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613DF9">
        <w:rPr>
          <w:rFonts w:ascii="Lato" w:hAnsi="Lato" w:cs="Arial"/>
          <w:bCs/>
          <w:spacing w:val="4"/>
          <w:sz w:val="22"/>
          <w:szCs w:val="22"/>
        </w:rPr>
        <w:t>zbiorcz</w:t>
      </w:r>
      <w:r w:rsidR="00D215DF" w:rsidRPr="00613DF9">
        <w:rPr>
          <w:rFonts w:ascii="Lato" w:hAnsi="Lato" w:cs="Arial"/>
          <w:bCs/>
          <w:spacing w:val="4"/>
          <w:sz w:val="22"/>
          <w:szCs w:val="22"/>
        </w:rPr>
        <w:t>e</w:t>
      </w:r>
      <w:r w:rsidRPr="00613DF9">
        <w:rPr>
          <w:rFonts w:ascii="Lato" w:hAnsi="Lato" w:cs="Arial"/>
          <w:bCs/>
          <w:spacing w:val="4"/>
          <w:sz w:val="22"/>
          <w:szCs w:val="22"/>
        </w:rPr>
        <w:t xml:space="preserve"> map</w:t>
      </w:r>
      <w:r w:rsidR="00D215DF" w:rsidRPr="00613DF9">
        <w:rPr>
          <w:rFonts w:ascii="Lato" w:hAnsi="Lato" w:cs="Arial"/>
          <w:bCs/>
          <w:spacing w:val="4"/>
          <w:sz w:val="22"/>
          <w:szCs w:val="22"/>
        </w:rPr>
        <w:t>y</w:t>
      </w:r>
      <w:r w:rsidRPr="00613DF9">
        <w:rPr>
          <w:rFonts w:ascii="Lato" w:hAnsi="Lato" w:cs="Arial"/>
          <w:bCs/>
          <w:spacing w:val="4"/>
          <w:sz w:val="22"/>
          <w:szCs w:val="22"/>
        </w:rPr>
        <w:t xml:space="preserve"> z projektem podziału nieruchomości z obrębu 0034 SHRO Kawęczyn,</w:t>
      </w:r>
      <w:r w:rsidR="00D215DF" w:rsidRPr="00F40707">
        <w:rPr>
          <w:rFonts w:ascii="Lato" w:hAnsi="Lato" w:cs="Arial"/>
          <w:bCs/>
          <w:spacing w:val="4"/>
          <w:sz w:val="22"/>
          <w:szCs w:val="22"/>
        </w:rPr>
        <w:t xml:space="preserve"> </w:t>
      </w:r>
      <w:r w:rsidR="00D215DF" w:rsidRPr="00613DF9">
        <w:rPr>
          <w:rFonts w:ascii="Lato" w:hAnsi="Lato" w:cs="Arial"/>
          <w:bCs/>
          <w:spacing w:val="4"/>
          <w:sz w:val="22"/>
          <w:szCs w:val="22"/>
        </w:rPr>
        <w:t>wraz z wykazami zmian gruntowych,</w:t>
      </w:r>
      <w:r w:rsidRPr="00613DF9">
        <w:rPr>
          <w:rFonts w:ascii="Lato" w:hAnsi="Lato" w:cs="Arial"/>
          <w:bCs/>
          <w:spacing w:val="4"/>
          <w:sz w:val="22"/>
          <w:szCs w:val="22"/>
        </w:rPr>
        <w:t xml:space="preserve"> stanowiąc</w:t>
      </w:r>
      <w:r w:rsidR="00D215DF" w:rsidRPr="00613DF9">
        <w:rPr>
          <w:rFonts w:ascii="Lato" w:hAnsi="Lato" w:cs="Arial"/>
          <w:bCs/>
          <w:spacing w:val="4"/>
          <w:sz w:val="22"/>
          <w:szCs w:val="22"/>
        </w:rPr>
        <w:t>e</w:t>
      </w:r>
      <w:r w:rsidRPr="00613DF9">
        <w:rPr>
          <w:rFonts w:ascii="Lato" w:hAnsi="Lato" w:cs="Arial"/>
          <w:bCs/>
          <w:spacing w:val="4"/>
          <w:sz w:val="22"/>
          <w:szCs w:val="22"/>
        </w:rPr>
        <w:t xml:space="preserve"> załącznik</w:t>
      </w:r>
      <w:r w:rsidR="00D215DF" w:rsidRPr="00613DF9">
        <w:rPr>
          <w:rFonts w:ascii="Lato" w:hAnsi="Lato" w:cs="Arial"/>
          <w:bCs/>
          <w:spacing w:val="4"/>
          <w:sz w:val="22"/>
          <w:szCs w:val="22"/>
        </w:rPr>
        <w:t>i</w:t>
      </w:r>
      <w:r w:rsidRPr="00613DF9">
        <w:rPr>
          <w:rFonts w:ascii="Lato" w:hAnsi="Lato" w:cs="Arial"/>
          <w:bCs/>
          <w:spacing w:val="4"/>
          <w:sz w:val="22"/>
          <w:szCs w:val="22"/>
        </w:rPr>
        <w:t xml:space="preserve"> nr 117</w:t>
      </w:r>
      <w:r w:rsidR="00D215DF" w:rsidRPr="00F40707">
        <w:rPr>
          <w:rFonts w:ascii="Lato" w:hAnsi="Lato" w:cs="Arial"/>
          <w:bCs/>
          <w:spacing w:val="4"/>
          <w:sz w:val="22"/>
          <w:szCs w:val="22"/>
        </w:rPr>
        <w:t xml:space="preserve"> </w:t>
      </w:r>
      <w:r w:rsidR="00D215DF" w:rsidRPr="00F40707">
        <w:rPr>
          <w:rFonts w:ascii="Lato" w:hAnsi="Lato" w:cs="Arial"/>
          <w:bCs/>
          <w:spacing w:val="4"/>
          <w:sz w:val="22"/>
          <w:szCs w:val="22"/>
        </w:rPr>
        <w:br/>
        <w:t xml:space="preserve">i nr 118 </w:t>
      </w:r>
      <w:r w:rsidRPr="00613DF9">
        <w:rPr>
          <w:rFonts w:ascii="Lato" w:hAnsi="Lato" w:cs="Arial"/>
          <w:bCs/>
          <w:spacing w:val="4"/>
          <w:sz w:val="22"/>
          <w:szCs w:val="22"/>
        </w:rPr>
        <w:t>do zaskarżonej decyzji – w zakresie dotyczącym działki nr 1/7,</w:t>
      </w:r>
    </w:p>
    <w:p w14:paraId="00A7D810" w14:textId="24E1C706" w:rsidR="00A12130" w:rsidRPr="00613DF9" w:rsidRDefault="0024488A">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613DF9">
        <w:rPr>
          <w:rFonts w:ascii="Lato" w:hAnsi="Lato" w:cs="Arial"/>
          <w:bCs/>
          <w:spacing w:val="4"/>
          <w:sz w:val="22"/>
          <w:szCs w:val="22"/>
        </w:rPr>
        <w:t xml:space="preserve">zbiorczą mapę z projektem podziału nieruchomości z obrębu 0010 Guzów, </w:t>
      </w:r>
      <w:r w:rsidR="00613DF9" w:rsidRPr="00F40707">
        <w:rPr>
          <w:rFonts w:ascii="Lato" w:hAnsi="Lato" w:cs="Arial"/>
          <w:bCs/>
          <w:spacing w:val="4"/>
          <w:sz w:val="22"/>
          <w:szCs w:val="22"/>
        </w:rPr>
        <w:t xml:space="preserve">wraz z </w:t>
      </w:r>
      <w:r w:rsidR="009569CD" w:rsidRPr="00613DF9">
        <w:rPr>
          <w:rFonts w:ascii="Lato" w:hAnsi="Lato" w:cs="Arial"/>
          <w:bCs/>
          <w:spacing w:val="4"/>
          <w:sz w:val="22"/>
          <w:szCs w:val="22"/>
        </w:rPr>
        <w:t>wykaz</w:t>
      </w:r>
      <w:r w:rsidR="00613DF9" w:rsidRPr="00F40707">
        <w:rPr>
          <w:rFonts w:ascii="Lato" w:hAnsi="Lato" w:cs="Arial"/>
          <w:bCs/>
          <w:spacing w:val="4"/>
          <w:sz w:val="22"/>
          <w:szCs w:val="22"/>
        </w:rPr>
        <w:t>em</w:t>
      </w:r>
      <w:r w:rsidR="009569CD" w:rsidRPr="00613DF9">
        <w:rPr>
          <w:rFonts w:ascii="Lato" w:hAnsi="Lato" w:cs="Arial"/>
          <w:bCs/>
          <w:spacing w:val="4"/>
          <w:sz w:val="22"/>
          <w:szCs w:val="22"/>
        </w:rPr>
        <w:t xml:space="preserve"> zmian gruntowych, </w:t>
      </w:r>
      <w:r w:rsidRPr="00613DF9">
        <w:rPr>
          <w:rFonts w:ascii="Lato" w:hAnsi="Lato" w:cs="Arial"/>
          <w:bCs/>
          <w:spacing w:val="4"/>
          <w:sz w:val="22"/>
          <w:szCs w:val="22"/>
        </w:rPr>
        <w:t>stanowiącą załącznik nr 134 do zaskarżonej decyzji – w zakresie dotyczącym działki nr 30,</w:t>
      </w:r>
    </w:p>
    <w:p w14:paraId="418CA60A" w14:textId="250AA3C9" w:rsidR="00CE65EC" w:rsidRPr="00613DF9" w:rsidRDefault="00CE65EC" w:rsidP="00CE65EC">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613DF9">
        <w:rPr>
          <w:rFonts w:ascii="Lato" w:hAnsi="Lato" w:cs="Arial"/>
          <w:bCs/>
          <w:spacing w:val="4"/>
          <w:sz w:val="22"/>
          <w:szCs w:val="22"/>
        </w:rPr>
        <w:t xml:space="preserve">legendę mapy w skali 1:1000 przedstawiającej projektowany obszar </w:t>
      </w:r>
      <w:r w:rsidR="009569CD" w:rsidRPr="00613DF9">
        <w:rPr>
          <w:rFonts w:ascii="Lato" w:hAnsi="Lato" w:cs="Arial"/>
          <w:bCs/>
          <w:spacing w:val="4"/>
          <w:sz w:val="22"/>
          <w:szCs w:val="22"/>
        </w:rPr>
        <w:t>I</w:t>
      </w:r>
      <w:r w:rsidRPr="00613DF9">
        <w:rPr>
          <w:rFonts w:ascii="Lato" w:hAnsi="Lato" w:cs="Arial"/>
          <w:bCs/>
          <w:spacing w:val="4"/>
          <w:sz w:val="22"/>
          <w:szCs w:val="22"/>
        </w:rPr>
        <w:t>nwestycji, stanowiącej załączniki nr 1-64 do zaskarżonej decyzji,</w:t>
      </w:r>
    </w:p>
    <w:p w14:paraId="6EC6CF5F" w14:textId="243A0F44" w:rsidR="00887279" w:rsidRPr="00613DF9" w:rsidRDefault="0095358E">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613DF9">
        <w:rPr>
          <w:rFonts w:ascii="Lato" w:hAnsi="Lato" w:cs="Arial"/>
          <w:bCs/>
          <w:spacing w:val="4"/>
          <w:sz w:val="22"/>
          <w:szCs w:val="22"/>
        </w:rPr>
        <w:t xml:space="preserve">arkusze </w:t>
      </w:r>
      <w:r w:rsidR="00043281" w:rsidRPr="00613DF9">
        <w:rPr>
          <w:rFonts w:ascii="Lato" w:hAnsi="Lato" w:cs="Arial"/>
          <w:bCs/>
          <w:spacing w:val="4"/>
          <w:sz w:val="22"/>
          <w:szCs w:val="22"/>
        </w:rPr>
        <w:t xml:space="preserve">nr </w:t>
      </w:r>
      <w:r w:rsidR="00292542" w:rsidRPr="00613DF9">
        <w:rPr>
          <w:rFonts w:ascii="Lato" w:hAnsi="Lato" w:cs="Arial"/>
          <w:bCs/>
          <w:spacing w:val="4"/>
          <w:sz w:val="22"/>
          <w:szCs w:val="22"/>
        </w:rPr>
        <w:t>1</w:t>
      </w:r>
      <w:r w:rsidR="00043281" w:rsidRPr="00613DF9">
        <w:rPr>
          <w:rFonts w:ascii="Lato" w:hAnsi="Lato" w:cs="Arial"/>
          <w:bCs/>
          <w:spacing w:val="4"/>
          <w:sz w:val="22"/>
          <w:szCs w:val="22"/>
        </w:rPr>
        <w:t>/64</w:t>
      </w:r>
      <w:r w:rsidR="00292542" w:rsidRPr="00613DF9">
        <w:rPr>
          <w:rFonts w:ascii="Lato" w:hAnsi="Lato" w:cs="Arial"/>
          <w:bCs/>
          <w:spacing w:val="4"/>
          <w:sz w:val="22"/>
          <w:szCs w:val="22"/>
        </w:rPr>
        <w:t>, nr 2/64, nr 3/64, nr 4/64, nr 5/64, nr 6/64</w:t>
      </w:r>
      <w:r w:rsidR="00A62A86" w:rsidRPr="00613DF9">
        <w:rPr>
          <w:rFonts w:ascii="Lato" w:hAnsi="Lato" w:cs="Arial"/>
          <w:bCs/>
          <w:spacing w:val="4"/>
          <w:sz w:val="22"/>
          <w:szCs w:val="22"/>
        </w:rPr>
        <w:t xml:space="preserve">, nr 8/64, nr 14/64, nr 15/64, nr 51/64, </w:t>
      </w:r>
      <w:r w:rsidR="00A53307" w:rsidRPr="00613DF9">
        <w:rPr>
          <w:rFonts w:ascii="Lato" w:hAnsi="Lato" w:cs="Arial"/>
          <w:bCs/>
          <w:spacing w:val="4"/>
          <w:sz w:val="22"/>
          <w:szCs w:val="22"/>
        </w:rPr>
        <w:t xml:space="preserve">nr 57/64, </w:t>
      </w:r>
      <w:r w:rsidR="00A62A86" w:rsidRPr="00613DF9">
        <w:rPr>
          <w:rFonts w:ascii="Lato" w:hAnsi="Lato" w:cs="Arial"/>
          <w:bCs/>
          <w:spacing w:val="4"/>
          <w:sz w:val="22"/>
          <w:szCs w:val="22"/>
        </w:rPr>
        <w:t>nr 59/64, nr 60/64, nr 61/64</w:t>
      </w:r>
      <w:r w:rsidR="00AF613F" w:rsidRPr="00613DF9">
        <w:rPr>
          <w:rFonts w:ascii="Lato" w:hAnsi="Lato" w:cs="Arial"/>
          <w:bCs/>
          <w:spacing w:val="4"/>
          <w:sz w:val="22"/>
          <w:szCs w:val="22"/>
        </w:rPr>
        <w:t xml:space="preserve"> mapy</w:t>
      </w:r>
      <w:r w:rsidRPr="00F40707">
        <w:rPr>
          <w:rFonts w:ascii="Lato" w:hAnsi="Lato" w:cs="Arial"/>
          <w:bCs/>
          <w:spacing w:val="4"/>
          <w:sz w:val="22"/>
          <w:szCs w:val="22"/>
        </w:rPr>
        <w:t xml:space="preserve"> </w:t>
      </w:r>
      <w:r w:rsidRPr="00613DF9">
        <w:rPr>
          <w:rFonts w:ascii="Lato" w:hAnsi="Lato" w:cs="Arial"/>
          <w:bCs/>
          <w:spacing w:val="4"/>
          <w:sz w:val="22"/>
          <w:szCs w:val="22"/>
        </w:rPr>
        <w:t xml:space="preserve">w skali 1:1000 </w:t>
      </w:r>
      <w:r w:rsidR="00AF613F" w:rsidRPr="00613DF9">
        <w:rPr>
          <w:rFonts w:ascii="Lato" w:hAnsi="Lato" w:cs="Arial"/>
          <w:bCs/>
          <w:spacing w:val="4"/>
          <w:sz w:val="22"/>
          <w:szCs w:val="22"/>
        </w:rPr>
        <w:t xml:space="preserve"> przedstawiającej projektowany obszar </w:t>
      </w:r>
      <w:r w:rsidR="00C45159" w:rsidRPr="00613DF9">
        <w:rPr>
          <w:rFonts w:ascii="Lato" w:hAnsi="Lato" w:cs="Arial"/>
          <w:bCs/>
          <w:spacing w:val="4"/>
          <w:sz w:val="22"/>
          <w:szCs w:val="22"/>
        </w:rPr>
        <w:t>I</w:t>
      </w:r>
      <w:r w:rsidR="00AF613F" w:rsidRPr="00613DF9">
        <w:rPr>
          <w:rFonts w:ascii="Lato" w:hAnsi="Lato" w:cs="Arial"/>
          <w:bCs/>
          <w:spacing w:val="4"/>
          <w:sz w:val="22"/>
          <w:szCs w:val="22"/>
        </w:rPr>
        <w:t>nwestycji</w:t>
      </w:r>
      <w:r w:rsidR="00E43969" w:rsidRPr="00613DF9">
        <w:rPr>
          <w:rFonts w:ascii="Lato" w:hAnsi="Lato" w:cs="Arial"/>
          <w:bCs/>
          <w:spacing w:val="4"/>
          <w:sz w:val="22"/>
          <w:szCs w:val="22"/>
        </w:rPr>
        <w:t>, stanowiącej załączniki nr 1-6</w:t>
      </w:r>
      <w:r w:rsidR="001105AF" w:rsidRPr="00613DF9">
        <w:rPr>
          <w:rFonts w:ascii="Lato" w:hAnsi="Lato" w:cs="Arial"/>
          <w:bCs/>
          <w:spacing w:val="4"/>
          <w:sz w:val="22"/>
          <w:szCs w:val="22"/>
        </w:rPr>
        <w:t>, nr 8, nr 14, nr 15, nr 51, nr 57, nr 59-61</w:t>
      </w:r>
      <w:r w:rsidR="00E43969" w:rsidRPr="00613DF9">
        <w:rPr>
          <w:rFonts w:ascii="Lato" w:hAnsi="Lato" w:cs="Arial"/>
          <w:bCs/>
          <w:spacing w:val="4"/>
          <w:sz w:val="22"/>
          <w:szCs w:val="22"/>
        </w:rPr>
        <w:t xml:space="preserve"> do zaskarżonej decyzji</w:t>
      </w:r>
      <w:r w:rsidR="00515CC5" w:rsidRPr="00613DF9">
        <w:rPr>
          <w:rFonts w:ascii="Lato" w:hAnsi="Lato" w:cs="Arial"/>
          <w:bCs/>
          <w:spacing w:val="4"/>
          <w:sz w:val="22"/>
          <w:szCs w:val="22"/>
        </w:rPr>
        <w:t xml:space="preserve">, </w:t>
      </w:r>
    </w:p>
    <w:p w14:paraId="213818B2" w14:textId="65D828E7" w:rsidR="00A12130" w:rsidRPr="00934A78" w:rsidRDefault="00934A78" w:rsidP="00812DD3">
      <w:pPr>
        <w:autoSpaceDE w:val="0"/>
        <w:autoSpaceDN w:val="0"/>
        <w:adjustRightInd w:val="0"/>
        <w:spacing w:after="240" w:line="240" w:lineRule="exact"/>
        <w:ind w:left="284"/>
        <w:jc w:val="both"/>
        <w:rPr>
          <w:rFonts w:ascii="Lato" w:hAnsi="Lato" w:cs="Arial"/>
          <w:b/>
          <w:bCs/>
          <w:spacing w:val="4"/>
          <w:sz w:val="22"/>
          <w:szCs w:val="22"/>
        </w:rPr>
      </w:pPr>
      <w:r w:rsidRPr="00F40707">
        <w:rPr>
          <w:rFonts w:ascii="Lato" w:hAnsi="Lato" w:cs="Arial"/>
          <w:bCs/>
          <w:spacing w:val="4"/>
          <w:sz w:val="22"/>
          <w:szCs w:val="22"/>
        </w:rPr>
        <w:lastRenderedPageBreak/>
        <w:t xml:space="preserve"> </w:t>
      </w:r>
      <w:bookmarkEnd w:id="2"/>
      <w:bookmarkEnd w:id="3"/>
      <w:r w:rsidR="00A12130" w:rsidRPr="00934A78">
        <w:rPr>
          <w:rFonts w:ascii="Lato" w:hAnsi="Lato" w:cs="Arial"/>
          <w:b/>
          <w:spacing w:val="4"/>
          <w:sz w:val="22"/>
          <w:szCs w:val="22"/>
        </w:rPr>
        <w:t xml:space="preserve">i orzekam w tym zakresie </w:t>
      </w:r>
      <w:r w:rsidR="00A12130" w:rsidRPr="00934A78">
        <w:rPr>
          <w:rFonts w:ascii="Lato" w:hAnsi="Lato" w:cs="Arial"/>
          <w:spacing w:val="4"/>
          <w:sz w:val="22"/>
          <w:szCs w:val="22"/>
        </w:rPr>
        <w:t>poprzez:</w:t>
      </w:r>
    </w:p>
    <w:p w14:paraId="5EC546BC" w14:textId="6E113D85" w:rsidR="00964AC9" w:rsidRPr="00613DF9" w:rsidRDefault="00964AC9">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613DF9">
        <w:rPr>
          <w:rFonts w:ascii="Lato" w:hAnsi="Lato" w:cs="Arial"/>
          <w:bCs/>
          <w:spacing w:val="4"/>
          <w:sz w:val="22"/>
          <w:szCs w:val="22"/>
        </w:rPr>
        <w:t>ustalenie, w rozstrzygnięciu zaskarżonej decyzji, w miejsce uchylenia</w:t>
      </w:r>
      <w:r w:rsidR="003272BD" w:rsidRPr="00F40707">
        <w:rPr>
          <w:rFonts w:ascii="Lato" w:hAnsi="Lato" w:cs="Arial"/>
          <w:bCs/>
          <w:spacing w:val="4"/>
          <w:sz w:val="22"/>
          <w:szCs w:val="22"/>
        </w:rPr>
        <w:t xml:space="preserve">, </w:t>
      </w:r>
      <w:r w:rsidRPr="00613DF9">
        <w:rPr>
          <w:rFonts w:ascii="Lato" w:hAnsi="Lato" w:cs="Arial"/>
          <w:bCs/>
          <w:spacing w:val="4"/>
          <w:sz w:val="22"/>
          <w:szCs w:val="22"/>
        </w:rPr>
        <w:t>na stronie 75, w wiersz</w:t>
      </w:r>
      <w:r w:rsidR="00227374" w:rsidRPr="00F40707">
        <w:rPr>
          <w:rFonts w:ascii="Lato" w:hAnsi="Lato" w:cs="Arial"/>
          <w:bCs/>
          <w:spacing w:val="4"/>
          <w:sz w:val="22"/>
          <w:szCs w:val="22"/>
        </w:rPr>
        <w:t>ach</w:t>
      </w:r>
      <w:r w:rsidRPr="00613DF9">
        <w:rPr>
          <w:rFonts w:ascii="Lato" w:hAnsi="Lato" w:cs="Arial"/>
          <w:bCs/>
          <w:spacing w:val="4"/>
          <w:sz w:val="22"/>
          <w:szCs w:val="22"/>
        </w:rPr>
        <w:t xml:space="preserve"> 18-21, licząc od dołu strony, nowego zapisu:</w:t>
      </w:r>
    </w:p>
    <w:p w14:paraId="501A05A9" w14:textId="2671FB7F" w:rsidR="00964AC9" w:rsidRPr="00DD40FC" w:rsidRDefault="00964AC9" w:rsidP="00964AC9">
      <w:pPr>
        <w:pStyle w:val="Akapitzlist"/>
        <w:tabs>
          <w:tab w:val="left" w:pos="284"/>
        </w:tabs>
        <w:spacing w:after="240" w:line="240" w:lineRule="exact"/>
        <w:ind w:left="714"/>
        <w:contextualSpacing w:val="0"/>
        <w:jc w:val="both"/>
        <w:rPr>
          <w:rFonts w:ascii="Lato" w:hAnsi="Lato" w:cs="Arial"/>
          <w:bCs/>
          <w:spacing w:val="4"/>
          <w:sz w:val="22"/>
          <w:szCs w:val="22"/>
        </w:rPr>
      </w:pPr>
      <w:r w:rsidRPr="00613DF9">
        <w:rPr>
          <w:rFonts w:ascii="Lato" w:hAnsi="Lato" w:cs="Arial"/>
          <w:bCs/>
          <w:spacing w:val="4"/>
          <w:sz w:val="22"/>
          <w:szCs w:val="22"/>
        </w:rPr>
        <w:t>„linie wyznaczające obszar zajęty przez grunty pod drogami publicznymi podlegając</w:t>
      </w:r>
      <w:r w:rsidR="00115386" w:rsidRPr="00613DF9">
        <w:rPr>
          <w:rFonts w:ascii="Lato" w:hAnsi="Lato" w:cs="Arial"/>
          <w:bCs/>
          <w:spacing w:val="4"/>
          <w:sz w:val="22"/>
          <w:szCs w:val="22"/>
        </w:rPr>
        <w:t>y</w:t>
      </w:r>
      <w:r w:rsidRPr="00613DF9">
        <w:rPr>
          <w:rFonts w:ascii="Lato" w:hAnsi="Lato" w:cs="Arial"/>
          <w:bCs/>
          <w:spacing w:val="4"/>
          <w:sz w:val="22"/>
          <w:szCs w:val="22"/>
        </w:rPr>
        <w:t xml:space="preserve"> zajęciu na rzecz CPK Sp. z o.o., linie wyznaczające obszar zajęty przez grunty pod wodami płynącymi podlegający zajęciu na rzecz CPK Sp. z o.o.”,</w:t>
      </w:r>
    </w:p>
    <w:p w14:paraId="3B636D50" w14:textId="7DCA0B6D" w:rsidR="00964AC9" w:rsidRPr="00613DF9" w:rsidRDefault="008E16F0">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613DF9">
        <w:rPr>
          <w:rFonts w:ascii="Lato" w:hAnsi="Lato" w:cs="Arial"/>
          <w:bCs/>
          <w:spacing w:val="4"/>
          <w:sz w:val="22"/>
          <w:szCs w:val="22"/>
        </w:rPr>
        <w:t>ustalenie, w rozstrzygnięciu zaskarżonej decyzji, w miejsce uchylenia, na stronie 76, w wiersz</w:t>
      </w:r>
      <w:r w:rsidR="008162A1" w:rsidRPr="00613DF9">
        <w:rPr>
          <w:rFonts w:ascii="Lato" w:hAnsi="Lato" w:cs="Arial"/>
          <w:bCs/>
          <w:spacing w:val="4"/>
          <w:sz w:val="22"/>
          <w:szCs w:val="22"/>
        </w:rPr>
        <w:t>ach</w:t>
      </w:r>
      <w:r w:rsidRPr="00613DF9">
        <w:rPr>
          <w:rFonts w:ascii="Lato" w:hAnsi="Lato" w:cs="Arial"/>
          <w:bCs/>
          <w:spacing w:val="4"/>
          <w:sz w:val="22"/>
          <w:szCs w:val="22"/>
        </w:rPr>
        <w:t xml:space="preserve"> 3-12, licząc od góry strony, nowego zapisu:</w:t>
      </w:r>
    </w:p>
    <w:p w14:paraId="755FFDA9" w14:textId="4B256210" w:rsidR="008E16F0" w:rsidRPr="00DD40FC" w:rsidRDefault="008E16F0" w:rsidP="008E16F0">
      <w:pPr>
        <w:pStyle w:val="Akapitzlist"/>
        <w:tabs>
          <w:tab w:val="left" w:pos="284"/>
        </w:tabs>
        <w:spacing w:after="120" w:line="240" w:lineRule="exact"/>
        <w:ind w:left="714"/>
        <w:contextualSpacing w:val="0"/>
        <w:jc w:val="both"/>
        <w:rPr>
          <w:rFonts w:ascii="Lato" w:hAnsi="Lato" w:cs="Arial"/>
          <w:bCs/>
          <w:spacing w:val="4"/>
          <w:sz w:val="22"/>
          <w:szCs w:val="22"/>
        </w:rPr>
      </w:pPr>
      <w:r w:rsidRPr="00613DF9">
        <w:rPr>
          <w:rFonts w:ascii="Lato" w:hAnsi="Lato" w:cs="Arial"/>
          <w:bCs/>
          <w:spacing w:val="4"/>
          <w:sz w:val="22"/>
          <w:szCs w:val="22"/>
        </w:rPr>
        <w:t>„3) Linią przerywaną koloru różowego oznaczono linie wyznaczające obszar zajęty przez grunty pod drogami publicznymi podlegając</w:t>
      </w:r>
      <w:r w:rsidR="003272BD" w:rsidRPr="00F40707">
        <w:rPr>
          <w:rFonts w:ascii="Lato" w:hAnsi="Lato" w:cs="Arial"/>
          <w:bCs/>
          <w:spacing w:val="4"/>
          <w:sz w:val="22"/>
          <w:szCs w:val="22"/>
        </w:rPr>
        <w:t>e</w:t>
      </w:r>
      <w:r w:rsidRPr="00613DF9">
        <w:rPr>
          <w:rFonts w:ascii="Lato" w:hAnsi="Lato" w:cs="Arial"/>
          <w:bCs/>
          <w:spacing w:val="4"/>
          <w:sz w:val="22"/>
          <w:szCs w:val="22"/>
        </w:rPr>
        <w:t xml:space="preserve"> zajęciu na rzecz CPK Sp. z o.o. – art. 81 ust. 1 specustawy (tj. ustawy z dnia 10 maja 2018 r. o Centralnym Porcie Komunikacyjnym); działki objęte linią wyznaczającą obszar zajęty przez grunty pod drogami publicznymi podlegające zajęciu na rzecz CPK Sp. z o.o. zostały wskazane w Tabeli nr 10 niniejszej decyzji,</w:t>
      </w:r>
    </w:p>
    <w:p w14:paraId="5E5265F6" w14:textId="39113542" w:rsidR="008E16F0" w:rsidRDefault="008E16F0" w:rsidP="008E16F0">
      <w:pPr>
        <w:pStyle w:val="Akapitzlist"/>
        <w:tabs>
          <w:tab w:val="left" w:pos="284"/>
        </w:tabs>
        <w:spacing w:after="240" w:line="240" w:lineRule="exact"/>
        <w:ind w:left="714"/>
        <w:contextualSpacing w:val="0"/>
        <w:jc w:val="both"/>
        <w:rPr>
          <w:rFonts w:ascii="Lato" w:hAnsi="Lato" w:cs="Arial"/>
          <w:bCs/>
          <w:spacing w:val="4"/>
          <w:sz w:val="22"/>
          <w:szCs w:val="22"/>
        </w:rPr>
      </w:pPr>
      <w:r w:rsidRPr="00613DF9">
        <w:rPr>
          <w:rFonts w:ascii="Lato" w:hAnsi="Lato" w:cs="Arial"/>
          <w:bCs/>
          <w:spacing w:val="4"/>
          <w:sz w:val="22"/>
          <w:szCs w:val="22"/>
        </w:rPr>
        <w:t>4) Linią przerywaną koloru jasnoniebieskiego oznaczono linie wyznaczające obszar zajęty przez grunty pod wodami płynącymi podlegające zajęciu na rzecz CPK Sp. z o.o. – art. 81 ust. 1 specustawy; działki objęte linią wyznaczającą obszar zajęty przez grunty pod wodami płynącymi podlegające zajęciu na rzecz CPK Sp. z o.o. zostały wskazane w Tabeli nr 9 niniejszej decyzji</w:t>
      </w:r>
      <w:r w:rsidR="00762EA2" w:rsidRPr="00F40707">
        <w:rPr>
          <w:rFonts w:ascii="Lato" w:hAnsi="Lato" w:cs="Arial"/>
          <w:bCs/>
          <w:spacing w:val="4"/>
          <w:sz w:val="22"/>
          <w:szCs w:val="22"/>
        </w:rPr>
        <w:t>,</w:t>
      </w:r>
      <w:r w:rsidRPr="00613DF9">
        <w:rPr>
          <w:rFonts w:ascii="Lato" w:hAnsi="Lato" w:cs="Arial"/>
          <w:bCs/>
          <w:spacing w:val="4"/>
          <w:sz w:val="22"/>
          <w:szCs w:val="22"/>
        </w:rPr>
        <w:t>”,</w:t>
      </w:r>
    </w:p>
    <w:p w14:paraId="61882B3C" w14:textId="7F733B6B" w:rsidR="003117AC" w:rsidRPr="00F40707" w:rsidRDefault="003117AC" w:rsidP="00F40707">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613DF9">
        <w:rPr>
          <w:rFonts w:ascii="Lato" w:hAnsi="Lato" w:cs="Arial"/>
          <w:bCs/>
          <w:spacing w:val="4"/>
          <w:sz w:val="22"/>
          <w:szCs w:val="22"/>
        </w:rPr>
        <w:t xml:space="preserve">ustalenie, </w:t>
      </w:r>
      <w:r w:rsidRPr="00F40707">
        <w:rPr>
          <w:rFonts w:ascii="Lato" w:hAnsi="Lato" w:cs="Arial"/>
          <w:bCs/>
          <w:spacing w:val="4"/>
          <w:sz w:val="22"/>
          <w:szCs w:val="22"/>
        </w:rPr>
        <w:t xml:space="preserve">w rozstrzygnięciu zaskarżonej decyzji, </w:t>
      </w:r>
      <w:r w:rsidRPr="00613DF9">
        <w:rPr>
          <w:rFonts w:ascii="Lato" w:hAnsi="Lato" w:cs="Arial"/>
          <w:bCs/>
          <w:spacing w:val="4"/>
          <w:sz w:val="22"/>
          <w:szCs w:val="22"/>
        </w:rPr>
        <w:t xml:space="preserve">w miejsce uchylenia, </w:t>
      </w:r>
      <w:r w:rsidRPr="00F40707">
        <w:rPr>
          <w:rFonts w:ascii="Lato" w:hAnsi="Lato" w:cs="Arial"/>
          <w:bCs/>
          <w:spacing w:val="4"/>
          <w:sz w:val="22"/>
          <w:szCs w:val="22"/>
        </w:rPr>
        <w:t xml:space="preserve">na stronie 95, w wierszu 13, licząc od góry strony, </w:t>
      </w:r>
      <w:r w:rsidRPr="00613DF9">
        <w:rPr>
          <w:rFonts w:ascii="Lato" w:hAnsi="Lato" w:cs="Arial"/>
          <w:bCs/>
          <w:spacing w:val="4"/>
          <w:sz w:val="22"/>
          <w:szCs w:val="22"/>
        </w:rPr>
        <w:t xml:space="preserve">nowego </w:t>
      </w:r>
      <w:r w:rsidRPr="00F40707">
        <w:rPr>
          <w:rFonts w:ascii="Lato" w:hAnsi="Lato" w:cs="Arial"/>
          <w:bCs/>
          <w:spacing w:val="4"/>
          <w:sz w:val="22"/>
          <w:szCs w:val="22"/>
        </w:rPr>
        <w:t>zapis</w:t>
      </w:r>
      <w:r w:rsidRPr="00613DF9">
        <w:rPr>
          <w:rFonts w:ascii="Lato" w:hAnsi="Lato" w:cs="Arial"/>
          <w:bCs/>
          <w:spacing w:val="4"/>
          <w:sz w:val="22"/>
          <w:szCs w:val="22"/>
        </w:rPr>
        <w:t>u</w:t>
      </w:r>
      <w:r w:rsidRPr="00F40707">
        <w:rPr>
          <w:rFonts w:ascii="Lato" w:hAnsi="Lato" w:cs="Arial"/>
          <w:bCs/>
          <w:spacing w:val="4"/>
          <w:sz w:val="22"/>
          <w:szCs w:val="22"/>
        </w:rPr>
        <w:t>:</w:t>
      </w:r>
    </w:p>
    <w:p w14:paraId="248DB391" w14:textId="62C8BF2B" w:rsidR="003117AC" w:rsidRPr="00F40707" w:rsidRDefault="003117AC" w:rsidP="00F40707">
      <w:pPr>
        <w:pStyle w:val="Akapitzlist"/>
        <w:tabs>
          <w:tab w:val="left" w:pos="284"/>
        </w:tabs>
        <w:spacing w:after="240" w:line="240" w:lineRule="exact"/>
        <w:ind w:left="714"/>
        <w:contextualSpacing w:val="0"/>
        <w:rPr>
          <w:rFonts w:ascii="Lato" w:hAnsi="Lato" w:cs="Arial"/>
          <w:bCs/>
          <w:spacing w:val="4"/>
          <w:sz w:val="22"/>
          <w:szCs w:val="22"/>
        </w:rPr>
      </w:pPr>
      <w:r w:rsidRPr="00F40707">
        <w:rPr>
          <w:rFonts w:ascii="Lato" w:hAnsi="Lato" w:cs="Arial"/>
          <w:bCs/>
          <w:spacing w:val="4"/>
          <w:sz w:val="22"/>
          <w:szCs w:val="22"/>
        </w:rPr>
        <w:t>„</w:t>
      </w:r>
      <w:r w:rsidRPr="00F40707">
        <w:rPr>
          <w:rFonts w:ascii="Lato" w:hAnsi="Lato" w:cs="Arial"/>
          <w:b/>
          <w:bCs/>
          <w:spacing w:val="4"/>
          <w:sz w:val="22"/>
          <w:szCs w:val="22"/>
        </w:rPr>
        <w:t>Tabelach Nr: 3, 6;</w:t>
      </w:r>
      <w:r w:rsidRPr="00F40707">
        <w:rPr>
          <w:rFonts w:ascii="Lato" w:hAnsi="Lato" w:cs="Arial"/>
          <w:bCs/>
          <w:spacing w:val="4"/>
          <w:sz w:val="22"/>
          <w:szCs w:val="22"/>
        </w:rPr>
        <w:t>”</w:t>
      </w:r>
    </w:p>
    <w:p w14:paraId="4F9A3C15" w14:textId="6A61B17A" w:rsidR="003475A0" w:rsidRPr="00F82399" w:rsidRDefault="003475A0">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F82399">
        <w:rPr>
          <w:rFonts w:ascii="Lato" w:hAnsi="Lato" w:cs="Arial"/>
          <w:bCs/>
          <w:spacing w:val="4"/>
          <w:sz w:val="22"/>
          <w:szCs w:val="22"/>
        </w:rPr>
        <w:t>ustalenie, w rozstrzygnięciu zaskarżonej decyzji,</w:t>
      </w:r>
      <w:r w:rsidR="003272BD" w:rsidRPr="00F40707">
        <w:rPr>
          <w:rFonts w:ascii="Lato" w:hAnsi="Lato" w:cs="Arial"/>
          <w:bCs/>
          <w:spacing w:val="4"/>
          <w:sz w:val="22"/>
          <w:szCs w:val="22"/>
        </w:rPr>
        <w:t xml:space="preserve"> w miejsce uchylenia, </w:t>
      </w:r>
      <w:r w:rsidRPr="00F82399">
        <w:rPr>
          <w:rFonts w:ascii="Lato" w:hAnsi="Lato" w:cs="Arial"/>
          <w:bCs/>
          <w:spacing w:val="4"/>
          <w:sz w:val="22"/>
          <w:szCs w:val="22"/>
        </w:rPr>
        <w:t>na stronie 95, w wierszach 27 i 28, licząc od góry strony, nowego zapisu:</w:t>
      </w:r>
    </w:p>
    <w:p w14:paraId="76052711" w14:textId="032CABE2" w:rsidR="003475A0" w:rsidRPr="00DD40FC" w:rsidRDefault="003475A0" w:rsidP="003475A0">
      <w:pPr>
        <w:pStyle w:val="Akapitzlist"/>
        <w:tabs>
          <w:tab w:val="left" w:pos="284"/>
        </w:tabs>
        <w:spacing w:after="240" w:line="240" w:lineRule="exact"/>
        <w:ind w:left="714"/>
        <w:contextualSpacing w:val="0"/>
        <w:jc w:val="both"/>
        <w:rPr>
          <w:rFonts w:ascii="Lato" w:hAnsi="Lato" w:cs="Arial"/>
          <w:bCs/>
          <w:spacing w:val="4"/>
          <w:sz w:val="22"/>
          <w:szCs w:val="22"/>
        </w:rPr>
      </w:pPr>
      <w:r w:rsidRPr="00F82399">
        <w:rPr>
          <w:rFonts w:ascii="Lato" w:hAnsi="Lato" w:cs="Arial"/>
          <w:bCs/>
          <w:spacing w:val="4"/>
          <w:sz w:val="22"/>
          <w:szCs w:val="22"/>
        </w:rPr>
        <w:t xml:space="preserve">„2. Mapy z projektem podziału nieruchomości stanowią </w:t>
      </w:r>
      <w:r w:rsidRPr="00F40707">
        <w:rPr>
          <w:rFonts w:ascii="Lato" w:hAnsi="Lato" w:cs="Arial"/>
          <w:b/>
          <w:spacing w:val="4"/>
          <w:sz w:val="22"/>
          <w:szCs w:val="22"/>
        </w:rPr>
        <w:t>załączniki nr 65-151</w:t>
      </w:r>
      <w:r w:rsidRPr="00F82399">
        <w:rPr>
          <w:rFonts w:ascii="Lato" w:hAnsi="Lato" w:cs="Arial"/>
          <w:bCs/>
          <w:spacing w:val="4"/>
          <w:sz w:val="22"/>
          <w:szCs w:val="22"/>
        </w:rPr>
        <w:t xml:space="preserve"> do niniejszej decyzji.”,</w:t>
      </w:r>
      <w:r w:rsidR="009E160C" w:rsidRPr="00DD40FC">
        <w:rPr>
          <w:rFonts w:ascii="Lato" w:hAnsi="Lato" w:cs="Arial"/>
          <w:bCs/>
          <w:spacing w:val="4"/>
          <w:sz w:val="22"/>
          <w:szCs w:val="22"/>
        </w:rPr>
        <w:t xml:space="preserve"> </w:t>
      </w:r>
    </w:p>
    <w:p w14:paraId="0018378A" w14:textId="2ED0E95D" w:rsidR="00A12130" w:rsidRPr="00F82399" w:rsidRDefault="00A12130" w:rsidP="008D3867">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F82399">
        <w:rPr>
          <w:rFonts w:ascii="Lato" w:hAnsi="Lato" w:cs="Arial"/>
          <w:bCs/>
          <w:spacing w:val="4"/>
          <w:sz w:val="22"/>
          <w:szCs w:val="22"/>
        </w:rPr>
        <w:t xml:space="preserve">ustalenie, w rozstrzygnięciu zaskarżonej decyzji, w miejsce uchylenia, w tabeli </w:t>
      </w:r>
      <w:r w:rsidRPr="00F82399">
        <w:rPr>
          <w:rFonts w:ascii="Lato" w:hAnsi="Lato" w:cs="Arial"/>
          <w:bCs/>
          <w:spacing w:val="4"/>
          <w:sz w:val="22"/>
          <w:szCs w:val="22"/>
        </w:rPr>
        <w:br/>
        <w:t>nr 1 pn.: „Wykaz działek objętych wnioskiem o wydanie decyzji o ustaleniu lokalizacji Inwestycji: województwo mazowieckie”:</w:t>
      </w:r>
    </w:p>
    <w:p w14:paraId="3C175890" w14:textId="77777777" w:rsidR="00A12130" w:rsidRPr="00F82399" w:rsidRDefault="00A12130" w:rsidP="00F40707">
      <w:pPr>
        <w:pStyle w:val="Akapitzlist"/>
        <w:numPr>
          <w:ilvl w:val="0"/>
          <w:numId w:val="2"/>
        </w:numPr>
        <w:tabs>
          <w:tab w:val="left" w:pos="284"/>
        </w:tabs>
        <w:ind w:left="993" w:hanging="284"/>
        <w:contextualSpacing w:val="0"/>
        <w:jc w:val="both"/>
        <w:rPr>
          <w:rFonts w:ascii="Lato" w:hAnsi="Lato" w:cs="Arial"/>
          <w:bCs/>
          <w:spacing w:val="4"/>
          <w:sz w:val="22"/>
          <w:szCs w:val="22"/>
        </w:rPr>
      </w:pPr>
      <w:r w:rsidRPr="00F82399">
        <w:rPr>
          <w:rFonts w:ascii="Lato" w:hAnsi="Lato" w:cs="Arial"/>
          <w:bCs/>
          <w:spacing w:val="4"/>
          <w:sz w:val="22"/>
          <w:szCs w:val="22"/>
        </w:rPr>
        <w:t>na stronie 28, nowego zapisu:</w:t>
      </w:r>
    </w:p>
    <w:p w14:paraId="66AD6554" w14:textId="77777777" w:rsidR="00A12130" w:rsidRPr="009D3DF2" w:rsidRDefault="00A12130" w:rsidP="00A12130">
      <w:pPr>
        <w:suppressAutoHyphens/>
        <w:ind w:firstLine="993"/>
        <w:jc w:val="both"/>
        <w:rPr>
          <w:rFonts w:ascii="Lato" w:hAnsi="Lato" w:cs="Arial"/>
          <w:spacing w:val="4"/>
          <w:sz w:val="22"/>
          <w:szCs w:val="22"/>
          <w:lang w:eastAsia="zh-CN"/>
        </w:rPr>
      </w:pPr>
      <w:r w:rsidRPr="009D3DF2">
        <w:rPr>
          <w:rFonts w:ascii="Lato" w:hAnsi="Lato" w:cs="Arial"/>
          <w:spacing w:val="4"/>
          <w:sz w:val="22"/>
          <w:szCs w:val="22"/>
          <w:lang w:eastAsia="zh-CN"/>
        </w:rPr>
        <w:t xml:space="preserve">„ </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50"/>
        <w:gridCol w:w="1418"/>
        <w:gridCol w:w="1134"/>
        <w:gridCol w:w="3402"/>
        <w:gridCol w:w="992"/>
      </w:tblGrid>
      <w:tr w:rsidR="008A79B9" w:rsidRPr="00F82399" w14:paraId="6AD40153" w14:textId="77777777" w:rsidTr="001F1036">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1526E7"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1214</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7822829"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74B883C"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14:paraId="47B6296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0034 SHRO Kawęczyn</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5E684C"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1/11</w:t>
            </w:r>
          </w:p>
        </w:tc>
      </w:tr>
    </w:tbl>
    <w:p w14:paraId="6243C58F" w14:textId="63578304" w:rsidR="00A12130" w:rsidRPr="008A79B9" w:rsidRDefault="00A12130" w:rsidP="00F40707">
      <w:pPr>
        <w:suppressAutoHyphens/>
        <w:ind w:left="357" w:firstLine="7297"/>
        <w:jc w:val="both"/>
        <w:rPr>
          <w:rFonts w:ascii="Lato" w:hAnsi="Lato" w:cs="Arial"/>
          <w:spacing w:val="4"/>
          <w:sz w:val="22"/>
          <w:szCs w:val="22"/>
          <w:lang w:eastAsia="zh-CN"/>
        </w:rPr>
      </w:pPr>
      <w:r w:rsidRPr="008A79B9">
        <w:rPr>
          <w:rFonts w:ascii="Lato" w:hAnsi="Lato" w:cs="Arial"/>
          <w:spacing w:val="4"/>
          <w:sz w:val="22"/>
          <w:szCs w:val="22"/>
          <w:lang w:eastAsia="zh-CN"/>
        </w:rPr>
        <w:t xml:space="preserve">               </w:t>
      </w:r>
      <w:r w:rsidR="00BC156B" w:rsidRPr="008A79B9">
        <w:rPr>
          <w:rFonts w:ascii="Lato" w:hAnsi="Lato" w:cs="Arial"/>
          <w:spacing w:val="4"/>
          <w:sz w:val="22"/>
          <w:szCs w:val="22"/>
          <w:lang w:eastAsia="zh-CN"/>
        </w:rPr>
        <w:t xml:space="preserve">  </w:t>
      </w:r>
      <w:r w:rsidRPr="008A79B9">
        <w:rPr>
          <w:rFonts w:ascii="Lato" w:hAnsi="Lato" w:cs="Arial"/>
          <w:spacing w:val="4"/>
          <w:sz w:val="22"/>
          <w:szCs w:val="22"/>
          <w:lang w:eastAsia="zh-CN"/>
        </w:rPr>
        <w:t>”</w:t>
      </w:r>
    </w:p>
    <w:p w14:paraId="5CFEFB41" w14:textId="77777777" w:rsidR="00A12130" w:rsidRPr="008A79B9" w:rsidRDefault="00A12130" w:rsidP="00F40707">
      <w:pPr>
        <w:pStyle w:val="Akapitzlist"/>
        <w:numPr>
          <w:ilvl w:val="0"/>
          <w:numId w:val="2"/>
        </w:numPr>
        <w:tabs>
          <w:tab w:val="left" w:pos="284"/>
        </w:tabs>
        <w:ind w:left="993" w:hanging="284"/>
        <w:contextualSpacing w:val="0"/>
        <w:jc w:val="both"/>
        <w:rPr>
          <w:rFonts w:ascii="Lato" w:hAnsi="Lato" w:cs="Arial"/>
          <w:bCs/>
          <w:spacing w:val="4"/>
          <w:sz w:val="22"/>
          <w:szCs w:val="22"/>
        </w:rPr>
      </w:pPr>
      <w:r w:rsidRPr="008A79B9">
        <w:rPr>
          <w:rFonts w:ascii="Lato" w:hAnsi="Lato" w:cs="Arial"/>
          <w:bCs/>
          <w:spacing w:val="4"/>
          <w:sz w:val="22"/>
          <w:szCs w:val="22"/>
        </w:rPr>
        <w:t>na stronie 29, nowych zapisów:</w:t>
      </w:r>
    </w:p>
    <w:p w14:paraId="3CF9D391" w14:textId="77777777" w:rsidR="00A12130" w:rsidRPr="008A79B9" w:rsidRDefault="00A12130" w:rsidP="00A12130">
      <w:pPr>
        <w:pStyle w:val="Akapitzlist"/>
        <w:suppressAutoHyphens/>
        <w:ind w:firstLine="273"/>
        <w:jc w:val="both"/>
        <w:rPr>
          <w:rFonts w:ascii="Lato" w:hAnsi="Lato" w:cs="Arial"/>
          <w:spacing w:val="4"/>
          <w:sz w:val="22"/>
          <w:szCs w:val="22"/>
          <w:lang w:eastAsia="zh-CN"/>
        </w:rPr>
      </w:pPr>
      <w:r w:rsidRPr="008A79B9">
        <w:rPr>
          <w:rFonts w:ascii="Lato" w:hAnsi="Lato" w:cs="Arial"/>
          <w:spacing w:val="4"/>
          <w:sz w:val="22"/>
          <w:szCs w:val="22"/>
          <w:lang w:eastAsia="zh-CN"/>
        </w:rPr>
        <w:t xml:space="preserve">„ </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50"/>
        <w:gridCol w:w="1418"/>
        <w:gridCol w:w="1134"/>
        <w:gridCol w:w="3402"/>
        <w:gridCol w:w="992"/>
      </w:tblGrid>
      <w:tr w:rsidR="008A79B9" w:rsidRPr="00F82399" w14:paraId="3EEEC458" w14:textId="77777777" w:rsidTr="001F1036">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362B2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1230</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42364D1"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CDF8F59"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14:paraId="578B38F9"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0033 SHRO Szymanów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159B2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2/5</w:t>
            </w:r>
          </w:p>
        </w:tc>
      </w:tr>
    </w:tbl>
    <w:p w14:paraId="68EF4A3E" w14:textId="797851AD" w:rsidR="00A12130" w:rsidRPr="008A79B9" w:rsidRDefault="00A12130" w:rsidP="00F40707">
      <w:pPr>
        <w:suppressAutoHyphens/>
        <w:ind w:left="357" w:firstLine="7156"/>
        <w:jc w:val="both"/>
        <w:rPr>
          <w:rFonts w:ascii="Lato" w:hAnsi="Lato" w:cs="Arial"/>
          <w:spacing w:val="4"/>
          <w:sz w:val="22"/>
          <w:szCs w:val="22"/>
          <w:lang w:eastAsia="zh-CN"/>
        </w:rPr>
      </w:pPr>
      <w:r w:rsidRPr="008A79B9">
        <w:rPr>
          <w:rFonts w:ascii="Lato" w:hAnsi="Lato" w:cs="Arial"/>
          <w:spacing w:val="4"/>
          <w:sz w:val="22"/>
          <w:szCs w:val="22"/>
          <w:lang w:eastAsia="zh-CN"/>
        </w:rPr>
        <w:t xml:space="preserve">                 </w:t>
      </w:r>
      <w:r w:rsidR="00BC156B" w:rsidRPr="008A79B9">
        <w:rPr>
          <w:rFonts w:ascii="Lato" w:hAnsi="Lato" w:cs="Arial"/>
          <w:spacing w:val="4"/>
          <w:sz w:val="22"/>
          <w:szCs w:val="22"/>
          <w:lang w:eastAsia="zh-CN"/>
        </w:rPr>
        <w:t xml:space="preserve">  </w:t>
      </w:r>
      <w:r w:rsidRPr="008A79B9">
        <w:rPr>
          <w:rFonts w:ascii="Lato" w:hAnsi="Lato" w:cs="Arial"/>
          <w:spacing w:val="4"/>
          <w:sz w:val="22"/>
          <w:szCs w:val="22"/>
          <w:lang w:eastAsia="zh-CN"/>
        </w:rPr>
        <w:t>”</w:t>
      </w:r>
    </w:p>
    <w:p w14:paraId="3F002A67" w14:textId="77777777" w:rsidR="00A12130" w:rsidRPr="008A79B9" w:rsidRDefault="00A12130" w:rsidP="00F40707">
      <w:pPr>
        <w:pStyle w:val="Akapitzlist"/>
        <w:suppressAutoHyphens/>
        <w:ind w:firstLine="272"/>
        <w:contextualSpacing w:val="0"/>
        <w:jc w:val="both"/>
        <w:rPr>
          <w:rFonts w:ascii="Lato" w:hAnsi="Lato" w:cs="Arial"/>
          <w:spacing w:val="4"/>
          <w:sz w:val="22"/>
          <w:szCs w:val="22"/>
          <w:lang w:eastAsia="zh-CN"/>
        </w:rPr>
      </w:pPr>
      <w:r w:rsidRPr="008A79B9">
        <w:rPr>
          <w:rFonts w:ascii="Lato" w:hAnsi="Lato" w:cs="Arial"/>
          <w:spacing w:val="4"/>
          <w:sz w:val="22"/>
          <w:szCs w:val="22"/>
          <w:lang w:eastAsia="zh-CN"/>
        </w:rPr>
        <w:t xml:space="preserve">„ </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50"/>
        <w:gridCol w:w="1418"/>
        <w:gridCol w:w="1134"/>
        <w:gridCol w:w="3402"/>
        <w:gridCol w:w="992"/>
      </w:tblGrid>
      <w:tr w:rsidR="008A79B9" w:rsidRPr="008A79B9" w14:paraId="044D41A0" w14:textId="77777777" w:rsidTr="001F1036">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679141"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1233</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43C2A4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32FB4F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14:paraId="383D941C"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0033 SHRO Szymanów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67DB1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6/23</w:t>
            </w:r>
          </w:p>
        </w:tc>
      </w:tr>
      <w:tr w:rsidR="008A79B9" w:rsidRPr="008A79B9" w14:paraId="7E352345" w14:textId="77777777" w:rsidTr="001F1036">
        <w:trPr>
          <w:trHeight w:val="380"/>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DB4E0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1233a</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24E01AB"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5A2D8C3"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14:paraId="236269F0"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0033 SHRO Szymanów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86DF67"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6/24</w:t>
            </w:r>
          </w:p>
        </w:tc>
      </w:tr>
      <w:tr w:rsidR="008A79B9" w:rsidRPr="00F82399" w14:paraId="0C915D93" w14:textId="77777777" w:rsidTr="001F1036">
        <w:trPr>
          <w:trHeight w:val="457"/>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96F863"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lastRenderedPageBreak/>
              <w:t>1233b</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5C3E493"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724C9D8"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14:paraId="396059A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0033 SHRO Szymanów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5B607C"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6/26</w:t>
            </w:r>
          </w:p>
        </w:tc>
      </w:tr>
    </w:tbl>
    <w:p w14:paraId="3FBF92CA" w14:textId="749713C2" w:rsidR="00A12130" w:rsidRPr="00F82399" w:rsidRDefault="00A12130" w:rsidP="00F40707">
      <w:pPr>
        <w:suppressAutoHyphens/>
        <w:ind w:left="357" w:firstLine="7156"/>
        <w:jc w:val="both"/>
        <w:rPr>
          <w:rFonts w:ascii="Lato" w:hAnsi="Lato" w:cs="Arial"/>
          <w:spacing w:val="4"/>
          <w:sz w:val="22"/>
          <w:szCs w:val="22"/>
          <w:lang w:eastAsia="zh-CN"/>
        </w:rPr>
      </w:pPr>
      <w:r w:rsidRPr="00F82399">
        <w:rPr>
          <w:rFonts w:ascii="Lato" w:hAnsi="Lato" w:cs="Arial"/>
          <w:spacing w:val="4"/>
          <w:sz w:val="22"/>
          <w:szCs w:val="22"/>
          <w:lang w:eastAsia="zh-CN"/>
        </w:rPr>
        <w:t xml:space="preserve">                 </w:t>
      </w:r>
      <w:r w:rsidR="00BC156B" w:rsidRPr="00F82399">
        <w:rPr>
          <w:rFonts w:ascii="Lato" w:hAnsi="Lato" w:cs="Arial"/>
          <w:spacing w:val="4"/>
          <w:sz w:val="22"/>
          <w:szCs w:val="22"/>
          <w:lang w:eastAsia="zh-CN"/>
        </w:rPr>
        <w:t xml:space="preserve">  </w:t>
      </w:r>
      <w:r w:rsidRPr="00F82399">
        <w:rPr>
          <w:rFonts w:ascii="Lato" w:hAnsi="Lato" w:cs="Arial"/>
          <w:spacing w:val="4"/>
          <w:sz w:val="22"/>
          <w:szCs w:val="22"/>
          <w:lang w:eastAsia="zh-CN"/>
        </w:rPr>
        <w:t>”</w:t>
      </w:r>
    </w:p>
    <w:p w14:paraId="336F26AD" w14:textId="77777777" w:rsidR="00A12130" w:rsidRPr="00F82399" w:rsidRDefault="00A12130" w:rsidP="00A12130">
      <w:pPr>
        <w:suppressAutoHyphens/>
        <w:ind w:firstLine="993"/>
        <w:jc w:val="both"/>
        <w:rPr>
          <w:rFonts w:ascii="Lato" w:hAnsi="Lato" w:cs="Arial"/>
          <w:spacing w:val="4"/>
          <w:sz w:val="22"/>
          <w:szCs w:val="22"/>
          <w:lang w:eastAsia="zh-CN"/>
        </w:rPr>
      </w:pPr>
      <w:r w:rsidRPr="00F82399">
        <w:rPr>
          <w:rFonts w:ascii="Lato" w:hAnsi="Lato" w:cs="Arial"/>
          <w:spacing w:val="4"/>
          <w:sz w:val="22"/>
          <w:szCs w:val="22"/>
          <w:lang w:eastAsia="zh-CN"/>
        </w:rPr>
        <w:t xml:space="preserve">„ </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50"/>
        <w:gridCol w:w="1559"/>
        <w:gridCol w:w="1560"/>
        <w:gridCol w:w="2835"/>
        <w:gridCol w:w="992"/>
      </w:tblGrid>
      <w:tr w:rsidR="00A12130" w:rsidRPr="00F82399" w14:paraId="047A51DD"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2B85C7"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1238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2B7EF59"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6565EAD1"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11EE4AB1"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0033 SHRO Szymanów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B42EF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9/7</w:t>
            </w:r>
          </w:p>
        </w:tc>
      </w:tr>
      <w:tr w:rsidR="008A79B9" w:rsidRPr="008A79B9" w14:paraId="21424FDC" w14:textId="77777777" w:rsidTr="009D3DF2">
        <w:trPr>
          <w:trHeight w:val="398"/>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A32B47"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1238a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5C0322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39503F68"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569D58B0"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0033 SHRO Szymanów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6044F5"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9/8</w:t>
            </w:r>
          </w:p>
        </w:tc>
      </w:tr>
    </w:tbl>
    <w:p w14:paraId="07FE7149" w14:textId="4E20D0CC" w:rsidR="00A12130" w:rsidRPr="008A79B9" w:rsidRDefault="00A12130" w:rsidP="00F40707">
      <w:pPr>
        <w:suppressAutoHyphens/>
        <w:ind w:left="357" w:firstLine="7297"/>
        <w:jc w:val="both"/>
        <w:rPr>
          <w:rFonts w:ascii="Lato" w:hAnsi="Lato" w:cs="Arial"/>
          <w:spacing w:val="4"/>
          <w:sz w:val="22"/>
          <w:szCs w:val="22"/>
          <w:lang w:eastAsia="zh-CN"/>
        </w:rPr>
      </w:pPr>
      <w:r w:rsidRPr="008A79B9">
        <w:rPr>
          <w:rFonts w:ascii="Lato" w:hAnsi="Lato" w:cs="Arial"/>
          <w:spacing w:val="4"/>
          <w:sz w:val="22"/>
          <w:szCs w:val="22"/>
          <w:lang w:eastAsia="zh-CN"/>
        </w:rPr>
        <w:t xml:space="preserve">              </w:t>
      </w:r>
      <w:r w:rsidR="00BC156B" w:rsidRPr="008A79B9">
        <w:rPr>
          <w:rFonts w:ascii="Lato" w:hAnsi="Lato" w:cs="Arial"/>
          <w:spacing w:val="4"/>
          <w:sz w:val="22"/>
          <w:szCs w:val="22"/>
          <w:lang w:eastAsia="zh-CN"/>
        </w:rPr>
        <w:t xml:space="preserve">  </w:t>
      </w:r>
      <w:r w:rsidRPr="008A79B9">
        <w:rPr>
          <w:rFonts w:ascii="Lato" w:hAnsi="Lato" w:cs="Arial"/>
          <w:spacing w:val="4"/>
          <w:sz w:val="22"/>
          <w:szCs w:val="22"/>
          <w:lang w:eastAsia="zh-CN"/>
        </w:rPr>
        <w:t xml:space="preserve"> ”</w:t>
      </w:r>
    </w:p>
    <w:p w14:paraId="474CA023" w14:textId="77777777" w:rsidR="00A12130" w:rsidRPr="008A79B9" w:rsidRDefault="00A12130" w:rsidP="00A12130">
      <w:pPr>
        <w:suppressAutoHyphens/>
        <w:ind w:firstLine="993"/>
        <w:jc w:val="both"/>
        <w:rPr>
          <w:rFonts w:ascii="Lato" w:hAnsi="Lato" w:cs="Arial"/>
          <w:spacing w:val="4"/>
          <w:sz w:val="22"/>
          <w:szCs w:val="22"/>
          <w:lang w:eastAsia="zh-CN"/>
        </w:rPr>
      </w:pPr>
      <w:r w:rsidRPr="008A79B9">
        <w:rPr>
          <w:rFonts w:ascii="Lato" w:hAnsi="Lato" w:cs="Arial"/>
          <w:spacing w:val="4"/>
          <w:sz w:val="22"/>
          <w:szCs w:val="22"/>
          <w:lang w:eastAsia="zh-CN"/>
        </w:rPr>
        <w:t xml:space="preserve">„ </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50"/>
        <w:gridCol w:w="1843"/>
        <w:gridCol w:w="1276"/>
        <w:gridCol w:w="2835"/>
        <w:gridCol w:w="992"/>
      </w:tblGrid>
      <w:tr w:rsidR="008A79B9" w:rsidRPr="00F82399" w14:paraId="6D5D9E65" w14:textId="77777777" w:rsidTr="009D3DF2">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A83568"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1242</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0D15B6B1"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50E6AF6"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652A1DDB"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0033 SHRO Szymanów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C8472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10/8</w:t>
            </w:r>
          </w:p>
        </w:tc>
      </w:tr>
    </w:tbl>
    <w:p w14:paraId="3B9267A0" w14:textId="20AE8364" w:rsidR="00A12130" w:rsidRPr="00F82399" w:rsidRDefault="00A12130" w:rsidP="00F40707">
      <w:pPr>
        <w:suppressAutoHyphens/>
        <w:ind w:left="357" w:firstLine="7297"/>
        <w:jc w:val="both"/>
        <w:rPr>
          <w:rFonts w:ascii="Lato" w:hAnsi="Lato" w:cs="Arial"/>
          <w:spacing w:val="4"/>
          <w:sz w:val="22"/>
          <w:szCs w:val="22"/>
          <w:lang w:eastAsia="zh-CN"/>
        </w:rPr>
      </w:pPr>
      <w:r w:rsidRPr="00F82399">
        <w:rPr>
          <w:rFonts w:ascii="Lato" w:hAnsi="Lato" w:cs="Arial"/>
          <w:spacing w:val="4"/>
          <w:sz w:val="22"/>
          <w:szCs w:val="22"/>
          <w:lang w:eastAsia="zh-CN"/>
        </w:rPr>
        <w:t xml:space="preserve">             </w:t>
      </w:r>
      <w:r w:rsidR="00BC156B" w:rsidRPr="00F82399">
        <w:rPr>
          <w:rFonts w:ascii="Lato" w:hAnsi="Lato" w:cs="Arial"/>
          <w:spacing w:val="4"/>
          <w:sz w:val="22"/>
          <w:szCs w:val="22"/>
          <w:lang w:eastAsia="zh-CN"/>
        </w:rPr>
        <w:t xml:space="preserve">  </w:t>
      </w:r>
      <w:r w:rsidRPr="00F82399">
        <w:rPr>
          <w:rFonts w:ascii="Lato" w:hAnsi="Lato" w:cs="Arial"/>
          <w:spacing w:val="4"/>
          <w:sz w:val="22"/>
          <w:szCs w:val="22"/>
          <w:lang w:eastAsia="zh-CN"/>
        </w:rPr>
        <w:t xml:space="preserve">  ”</w:t>
      </w:r>
    </w:p>
    <w:p w14:paraId="7A9E445B" w14:textId="77777777" w:rsidR="00A12130" w:rsidRPr="00F82399" w:rsidRDefault="00A12130" w:rsidP="00A12130">
      <w:pPr>
        <w:suppressAutoHyphens/>
        <w:ind w:firstLine="993"/>
        <w:jc w:val="both"/>
        <w:rPr>
          <w:rFonts w:ascii="Lato" w:hAnsi="Lato" w:cs="Arial"/>
          <w:spacing w:val="4"/>
          <w:sz w:val="22"/>
          <w:szCs w:val="22"/>
          <w:lang w:eastAsia="zh-CN"/>
        </w:rPr>
      </w:pPr>
      <w:r w:rsidRPr="00F82399">
        <w:rPr>
          <w:rFonts w:ascii="Lato" w:hAnsi="Lato" w:cs="Arial"/>
          <w:spacing w:val="4"/>
          <w:sz w:val="22"/>
          <w:szCs w:val="22"/>
          <w:lang w:eastAsia="zh-CN"/>
        </w:rPr>
        <w:t xml:space="preserve">„ </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50"/>
        <w:gridCol w:w="1843"/>
        <w:gridCol w:w="1276"/>
        <w:gridCol w:w="2835"/>
        <w:gridCol w:w="992"/>
      </w:tblGrid>
      <w:tr w:rsidR="008A79B9" w:rsidRPr="00F82399" w14:paraId="6DDA9839" w14:textId="77777777" w:rsidTr="009D3DF2">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B15218"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1245</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1A72016"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386BCC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23047DB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0033 SHRO Szymanów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571557"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13/7</w:t>
            </w:r>
          </w:p>
        </w:tc>
      </w:tr>
    </w:tbl>
    <w:p w14:paraId="760EB904" w14:textId="0C138177" w:rsidR="00A12130" w:rsidRPr="00F82399" w:rsidRDefault="00A12130" w:rsidP="00F40707">
      <w:pPr>
        <w:suppressAutoHyphens/>
        <w:ind w:left="357" w:firstLine="7297"/>
        <w:jc w:val="both"/>
        <w:rPr>
          <w:rFonts w:ascii="Lato" w:hAnsi="Lato" w:cs="Arial"/>
          <w:spacing w:val="4"/>
          <w:sz w:val="22"/>
          <w:szCs w:val="22"/>
          <w:lang w:eastAsia="zh-CN"/>
        </w:rPr>
      </w:pPr>
      <w:r w:rsidRPr="00F82399">
        <w:rPr>
          <w:rFonts w:ascii="Lato" w:hAnsi="Lato" w:cs="Arial"/>
          <w:spacing w:val="4"/>
          <w:sz w:val="22"/>
          <w:szCs w:val="22"/>
          <w:lang w:eastAsia="zh-CN"/>
        </w:rPr>
        <w:t xml:space="preserve">              </w:t>
      </w:r>
      <w:r w:rsidR="00BC156B" w:rsidRPr="00F82399">
        <w:rPr>
          <w:rFonts w:ascii="Lato" w:hAnsi="Lato" w:cs="Arial"/>
          <w:spacing w:val="4"/>
          <w:sz w:val="22"/>
          <w:szCs w:val="22"/>
          <w:lang w:eastAsia="zh-CN"/>
        </w:rPr>
        <w:t xml:space="preserve">  </w:t>
      </w:r>
      <w:r w:rsidRPr="00F82399">
        <w:rPr>
          <w:rFonts w:ascii="Lato" w:hAnsi="Lato" w:cs="Arial"/>
          <w:spacing w:val="4"/>
          <w:sz w:val="22"/>
          <w:szCs w:val="22"/>
          <w:lang w:eastAsia="zh-CN"/>
        </w:rPr>
        <w:t xml:space="preserve"> ”</w:t>
      </w:r>
    </w:p>
    <w:p w14:paraId="2DDCC777" w14:textId="77777777" w:rsidR="00A12130" w:rsidRPr="00F82399" w:rsidRDefault="00A12130" w:rsidP="00A12130">
      <w:pPr>
        <w:suppressAutoHyphens/>
        <w:ind w:firstLine="993"/>
        <w:jc w:val="both"/>
        <w:rPr>
          <w:rFonts w:ascii="Lato" w:hAnsi="Lato" w:cs="Arial"/>
          <w:spacing w:val="4"/>
          <w:sz w:val="22"/>
          <w:szCs w:val="22"/>
          <w:lang w:eastAsia="zh-CN"/>
        </w:rPr>
      </w:pPr>
      <w:r w:rsidRPr="00F82399">
        <w:rPr>
          <w:rFonts w:ascii="Lato" w:hAnsi="Lato" w:cs="Arial"/>
          <w:spacing w:val="4"/>
          <w:sz w:val="22"/>
          <w:szCs w:val="22"/>
          <w:lang w:eastAsia="zh-CN"/>
        </w:rPr>
        <w:t xml:space="preserve">„ </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50"/>
        <w:gridCol w:w="1843"/>
        <w:gridCol w:w="1276"/>
        <w:gridCol w:w="2835"/>
        <w:gridCol w:w="992"/>
      </w:tblGrid>
      <w:tr w:rsidR="008A79B9" w:rsidRPr="00F82399" w14:paraId="5A78549F" w14:textId="77777777" w:rsidTr="009D3DF2">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DCE13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1248</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79B80125"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10DB4F"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58BA2AB5"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0033 SHRO Szymanów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0546C1"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111/9</w:t>
            </w:r>
          </w:p>
        </w:tc>
      </w:tr>
      <w:tr w:rsidR="008A79B9" w:rsidRPr="00F82399" w14:paraId="6F8E4B36" w14:textId="77777777" w:rsidTr="009D3DF2">
        <w:trPr>
          <w:trHeight w:val="451"/>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533100"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1249</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738BB3A6"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177E1A9"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7F19020F"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0033 SHRO Szymanów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70E857"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111/11</w:t>
            </w:r>
          </w:p>
        </w:tc>
      </w:tr>
      <w:tr w:rsidR="008A79B9" w:rsidRPr="008A79B9" w14:paraId="27A14225" w14:textId="77777777" w:rsidTr="009D3DF2">
        <w:trPr>
          <w:trHeight w:val="451"/>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E84F5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1249a</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2B3814F8"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1894490"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2A181351"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0033 SHRO Szymanów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A9DD71"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111/13</w:t>
            </w:r>
          </w:p>
        </w:tc>
      </w:tr>
    </w:tbl>
    <w:p w14:paraId="70735649" w14:textId="77777777" w:rsidR="00A12130" w:rsidRPr="008A79B9" w:rsidRDefault="00A12130" w:rsidP="00F40707">
      <w:pPr>
        <w:suppressAutoHyphens/>
        <w:ind w:left="357" w:firstLine="7439"/>
        <w:jc w:val="both"/>
        <w:rPr>
          <w:rFonts w:ascii="Lato" w:hAnsi="Lato" w:cs="Arial"/>
          <w:spacing w:val="4"/>
          <w:sz w:val="22"/>
          <w:szCs w:val="22"/>
          <w:lang w:eastAsia="zh-CN"/>
        </w:rPr>
      </w:pPr>
      <w:r w:rsidRPr="008A79B9">
        <w:rPr>
          <w:rFonts w:ascii="Lato" w:hAnsi="Lato" w:cs="Arial"/>
          <w:spacing w:val="4"/>
          <w:sz w:val="22"/>
          <w:szCs w:val="22"/>
          <w:lang w:eastAsia="zh-CN"/>
        </w:rPr>
        <w:t xml:space="preserve">               ”</w:t>
      </w:r>
    </w:p>
    <w:p w14:paraId="13C22E5A" w14:textId="77777777" w:rsidR="00A12130" w:rsidRPr="008A79B9" w:rsidRDefault="00A12130" w:rsidP="00F40707">
      <w:pPr>
        <w:pStyle w:val="Akapitzlist"/>
        <w:numPr>
          <w:ilvl w:val="0"/>
          <w:numId w:val="2"/>
        </w:numPr>
        <w:tabs>
          <w:tab w:val="left" w:pos="284"/>
        </w:tabs>
        <w:ind w:left="993" w:hanging="284"/>
        <w:contextualSpacing w:val="0"/>
        <w:jc w:val="both"/>
        <w:rPr>
          <w:rFonts w:ascii="Lato" w:hAnsi="Lato" w:cs="Arial"/>
          <w:bCs/>
          <w:spacing w:val="4"/>
          <w:sz w:val="22"/>
          <w:szCs w:val="22"/>
        </w:rPr>
      </w:pPr>
      <w:r w:rsidRPr="008A79B9">
        <w:rPr>
          <w:rFonts w:ascii="Lato" w:hAnsi="Lato" w:cs="Arial"/>
          <w:bCs/>
          <w:spacing w:val="4"/>
          <w:sz w:val="22"/>
          <w:szCs w:val="22"/>
        </w:rPr>
        <w:t>na stronie 31, nowego zapisu:</w:t>
      </w:r>
    </w:p>
    <w:p w14:paraId="1B78E1AE" w14:textId="77777777" w:rsidR="00A12130" w:rsidRPr="008A79B9" w:rsidRDefault="00A12130" w:rsidP="00A12130">
      <w:pPr>
        <w:suppressAutoHyphens/>
        <w:jc w:val="both"/>
        <w:rPr>
          <w:rFonts w:ascii="Lato" w:hAnsi="Lato" w:cs="Arial"/>
          <w:spacing w:val="4"/>
          <w:sz w:val="22"/>
          <w:szCs w:val="22"/>
          <w:lang w:eastAsia="zh-CN"/>
        </w:rPr>
      </w:pPr>
      <w:r w:rsidRPr="008A79B9">
        <w:rPr>
          <w:rFonts w:ascii="Lato" w:hAnsi="Lato" w:cs="Arial"/>
          <w:spacing w:val="4"/>
          <w:sz w:val="22"/>
          <w:szCs w:val="22"/>
          <w:lang w:eastAsia="zh-CN"/>
        </w:rPr>
        <w:t xml:space="preserve">                „ </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50"/>
        <w:gridCol w:w="1843"/>
        <w:gridCol w:w="1843"/>
        <w:gridCol w:w="2268"/>
        <w:gridCol w:w="992"/>
      </w:tblGrid>
      <w:tr w:rsidR="008A79B9" w:rsidRPr="008A79B9" w14:paraId="61A43946" w14:textId="77777777" w:rsidTr="00432BA3">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767F6B"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1331</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6802EFFB"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53BD4E4B"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2071727B"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Skrzelew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41AD5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75/3</w:t>
            </w:r>
          </w:p>
        </w:tc>
      </w:tr>
      <w:tr w:rsidR="008A79B9" w:rsidRPr="008A79B9" w14:paraId="7D7DE0E7" w14:textId="77777777" w:rsidTr="00432BA3">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361BA0"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1336</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5ACECA3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A30EBB6"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51CF7A63"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Skrzelew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96F691"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80/3</w:t>
            </w:r>
          </w:p>
        </w:tc>
      </w:tr>
    </w:tbl>
    <w:p w14:paraId="612A0204" w14:textId="0F4C0D6A" w:rsidR="00A12130" w:rsidRPr="00DD40FC" w:rsidRDefault="00A12130" w:rsidP="00F40707">
      <w:pPr>
        <w:pStyle w:val="Akapitzlist"/>
        <w:suppressAutoHyphens/>
        <w:ind w:firstLine="7076"/>
        <w:contextualSpacing w:val="0"/>
        <w:jc w:val="both"/>
        <w:rPr>
          <w:rFonts w:ascii="Lato" w:hAnsi="Lato" w:cs="Arial"/>
          <w:spacing w:val="4"/>
          <w:sz w:val="22"/>
          <w:szCs w:val="22"/>
          <w:lang w:eastAsia="zh-CN"/>
        </w:rPr>
      </w:pPr>
      <w:r w:rsidRPr="00DD40FC">
        <w:rPr>
          <w:rFonts w:ascii="Lato" w:hAnsi="Lato" w:cs="Arial"/>
          <w:spacing w:val="4"/>
          <w:sz w:val="22"/>
          <w:szCs w:val="22"/>
          <w:lang w:eastAsia="zh-CN"/>
        </w:rPr>
        <w:t xml:space="preserve">            </w:t>
      </w:r>
      <w:r w:rsidR="00BC156B" w:rsidRPr="00DD40FC">
        <w:rPr>
          <w:rFonts w:ascii="Lato" w:hAnsi="Lato" w:cs="Arial"/>
          <w:spacing w:val="4"/>
          <w:sz w:val="22"/>
          <w:szCs w:val="22"/>
          <w:lang w:eastAsia="zh-CN"/>
        </w:rPr>
        <w:t xml:space="preserve">  </w:t>
      </w:r>
      <w:r w:rsidRPr="00DD40FC">
        <w:rPr>
          <w:rFonts w:ascii="Lato" w:hAnsi="Lato" w:cs="Arial"/>
          <w:spacing w:val="4"/>
          <w:sz w:val="22"/>
          <w:szCs w:val="22"/>
          <w:lang w:eastAsia="zh-CN"/>
        </w:rPr>
        <w:t xml:space="preserve"> ”</w:t>
      </w:r>
    </w:p>
    <w:p w14:paraId="239C3649" w14:textId="77777777" w:rsidR="00A12130" w:rsidRPr="00F82399" w:rsidRDefault="00A12130" w:rsidP="00F40707">
      <w:pPr>
        <w:pStyle w:val="Akapitzlist"/>
        <w:numPr>
          <w:ilvl w:val="0"/>
          <w:numId w:val="2"/>
        </w:numPr>
        <w:tabs>
          <w:tab w:val="left" w:pos="284"/>
        </w:tabs>
        <w:ind w:left="993" w:hanging="284"/>
        <w:contextualSpacing w:val="0"/>
        <w:jc w:val="both"/>
        <w:rPr>
          <w:rFonts w:ascii="Lato" w:hAnsi="Lato" w:cs="Arial"/>
          <w:bCs/>
          <w:spacing w:val="4"/>
          <w:sz w:val="22"/>
          <w:szCs w:val="22"/>
        </w:rPr>
      </w:pPr>
      <w:r w:rsidRPr="00F82399">
        <w:rPr>
          <w:rFonts w:ascii="Lato" w:hAnsi="Lato" w:cs="Arial"/>
          <w:bCs/>
          <w:spacing w:val="4"/>
          <w:sz w:val="22"/>
          <w:szCs w:val="22"/>
        </w:rPr>
        <w:t>na stronie 38, nowego zapisu:</w:t>
      </w:r>
    </w:p>
    <w:p w14:paraId="3ADB5866" w14:textId="77777777" w:rsidR="00A12130" w:rsidRPr="00F82399" w:rsidRDefault="00A12130" w:rsidP="00A12130">
      <w:pPr>
        <w:suppressAutoHyphens/>
        <w:jc w:val="both"/>
        <w:rPr>
          <w:rFonts w:ascii="Lato" w:hAnsi="Lato" w:cs="Arial"/>
          <w:spacing w:val="4"/>
          <w:sz w:val="22"/>
          <w:szCs w:val="22"/>
          <w:lang w:eastAsia="zh-CN"/>
        </w:rPr>
      </w:pPr>
      <w:r w:rsidRPr="00F82399">
        <w:rPr>
          <w:rFonts w:ascii="Lato" w:hAnsi="Lato" w:cs="Arial"/>
          <w:spacing w:val="4"/>
          <w:sz w:val="22"/>
          <w:szCs w:val="22"/>
          <w:lang w:eastAsia="zh-CN"/>
        </w:rPr>
        <w:t xml:space="preserve">                „ </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50"/>
        <w:gridCol w:w="1843"/>
        <w:gridCol w:w="1843"/>
        <w:gridCol w:w="2268"/>
        <w:gridCol w:w="992"/>
      </w:tblGrid>
      <w:tr w:rsidR="00A12130" w:rsidRPr="00DD40FC" w14:paraId="3DDC6218" w14:textId="77777777" w:rsidTr="00432BA3">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DB1EA5"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1673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70334E65"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7B536A3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4A1E5449"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0006 Duninopol</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94570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25/2</w:t>
            </w:r>
          </w:p>
        </w:tc>
      </w:tr>
    </w:tbl>
    <w:p w14:paraId="4AABFA6D" w14:textId="4247A7E7" w:rsidR="00A12130" w:rsidRPr="00DD40FC" w:rsidRDefault="00A12130" w:rsidP="00A12130">
      <w:pPr>
        <w:pStyle w:val="Akapitzlist"/>
        <w:suppressAutoHyphens/>
        <w:spacing w:after="240" w:line="240" w:lineRule="exact"/>
        <w:ind w:firstLine="7076"/>
        <w:contextualSpacing w:val="0"/>
        <w:jc w:val="both"/>
        <w:rPr>
          <w:rFonts w:ascii="Lato" w:hAnsi="Lato" w:cs="Arial"/>
          <w:spacing w:val="4"/>
          <w:sz w:val="22"/>
          <w:szCs w:val="22"/>
          <w:lang w:eastAsia="zh-CN"/>
        </w:rPr>
      </w:pPr>
      <w:r w:rsidRPr="00DD40FC">
        <w:rPr>
          <w:rFonts w:ascii="Lato" w:hAnsi="Lato" w:cs="Arial"/>
          <w:spacing w:val="4"/>
          <w:sz w:val="22"/>
          <w:szCs w:val="22"/>
          <w:lang w:eastAsia="zh-CN"/>
        </w:rPr>
        <w:t xml:space="preserve">           </w:t>
      </w:r>
      <w:r w:rsidR="00BC156B" w:rsidRPr="00DD40FC">
        <w:rPr>
          <w:rFonts w:ascii="Lato" w:hAnsi="Lato" w:cs="Arial"/>
          <w:spacing w:val="4"/>
          <w:sz w:val="22"/>
          <w:szCs w:val="22"/>
          <w:lang w:eastAsia="zh-CN"/>
        </w:rPr>
        <w:t xml:space="preserve">  </w:t>
      </w:r>
      <w:r w:rsidRPr="00DD40FC">
        <w:rPr>
          <w:rFonts w:ascii="Lato" w:hAnsi="Lato" w:cs="Arial"/>
          <w:spacing w:val="4"/>
          <w:sz w:val="22"/>
          <w:szCs w:val="22"/>
          <w:lang w:eastAsia="zh-CN"/>
        </w:rPr>
        <w:t xml:space="preserve">  ”</w:t>
      </w:r>
    </w:p>
    <w:p w14:paraId="42B2FAEB" w14:textId="386E4644" w:rsidR="00A12130" w:rsidRPr="00F82399" w:rsidRDefault="00A12130">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F82399">
        <w:rPr>
          <w:rFonts w:ascii="Lato" w:hAnsi="Lato" w:cs="Arial"/>
          <w:bCs/>
          <w:spacing w:val="4"/>
          <w:sz w:val="22"/>
          <w:szCs w:val="22"/>
        </w:rPr>
        <w:t>ustalenie, w rozstrzygnięciu zaskarżonej decyzji, w tabeli nr 2 pn.: „Wykaz działek będących własnością CPK Sp. z o.o. objętych w całości linią rozgraniczającą teren Inwestycji”:</w:t>
      </w:r>
    </w:p>
    <w:p w14:paraId="6750E29C" w14:textId="6419D38A" w:rsidR="00A12130" w:rsidRPr="00F82399" w:rsidRDefault="00391C88" w:rsidP="00F40707">
      <w:pPr>
        <w:pStyle w:val="Akapitzlist"/>
        <w:numPr>
          <w:ilvl w:val="0"/>
          <w:numId w:val="2"/>
        </w:numPr>
        <w:tabs>
          <w:tab w:val="left" w:pos="284"/>
        </w:tabs>
        <w:ind w:left="993" w:hanging="284"/>
        <w:contextualSpacing w:val="0"/>
        <w:jc w:val="both"/>
        <w:rPr>
          <w:rFonts w:ascii="Lato" w:hAnsi="Lato" w:cs="Arial"/>
          <w:bCs/>
          <w:spacing w:val="4"/>
          <w:sz w:val="22"/>
          <w:szCs w:val="22"/>
        </w:rPr>
      </w:pPr>
      <w:r w:rsidRPr="00F40707">
        <w:rPr>
          <w:rFonts w:ascii="Lato" w:hAnsi="Lato" w:cs="Arial"/>
          <w:bCs/>
          <w:spacing w:val="4"/>
          <w:sz w:val="22"/>
          <w:szCs w:val="22"/>
        </w:rPr>
        <w:t xml:space="preserve">w miejsce uchylenia, </w:t>
      </w:r>
      <w:r w:rsidR="00A12130" w:rsidRPr="00F82399">
        <w:rPr>
          <w:rFonts w:ascii="Lato" w:hAnsi="Lato" w:cs="Arial"/>
          <w:bCs/>
          <w:spacing w:val="4"/>
          <w:sz w:val="22"/>
          <w:szCs w:val="22"/>
        </w:rPr>
        <w:t>na stronie 53, nowego zapisu:</w:t>
      </w:r>
    </w:p>
    <w:p w14:paraId="25126153" w14:textId="77777777" w:rsidR="00A12130" w:rsidRPr="00DD40FC" w:rsidRDefault="00A12130" w:rsidP="00A12130">
      <w:pPr>
        <w:suppressAutoHyphens/>
        <w:ind w:firstLine="993"/>
        <w:jc w:val="both"/>
        <w:rPr>
          <w:rFonts w:ascii="Lato" w:hAnsi="Lato" w:cs="Arial"/>
          <w:spacing w:val="4"/>
          <w:sz w:val="22"/>
          <w:szCs w:val="22"/>
          <w:lang w:eastAsia="zh-CN"/>
        </w:rPr>
      </w:pPr>
      <w:r w:rsidRPr="00DD40FC">
        <w:rPr>
          <w:rFonts w:ascii="Lato" w:hAnsi="Lato" w:cs="Arial"/>
          <w:spacing w:val="4"/>
          <w:sz w:val="22"/>
          <w:szCs w:val="22"/>
          <w:lang w:eastAsia="zh-CN"/>
        </w:rPr>
        <w:t xml:space="preserve">„ </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50"/>
        <w:gridCol w:w="1843"/>
        <w:gridCol w:w="1843"/>
        <w:gridCol w:w="2268"/>
        <w:gridCol w:w="992"/>
      </w:tblGrid>
      <w:tr w:rsidR="00A12130" w:rsidRPr="00F82399" w14:paraId="32331374" w14:textId="77777777" w:rsidTr="00432BA3">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2C8125"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6</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3F635A08"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6181CCD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4B9BDEBF"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0005 Buszyce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BD1749"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9</w:t>
            </w:r>
          </w:p>
        </w:tc>
      </w:tr>
    </w:tbl>
    <w:p w14:paraId="6C7E0B00" w14:textId="77777777" w:rsidR="00A12130" w:rsidRPr="00DD40FC" w:rsidRDefault="00A12130" w:rsidP="00F40707">
      <w:pPr>
        <w:suppressAutoHyphens/>
        <w:ind w:left="357" w:firstLine="7439"/>
        <w:jc w:val="both"/>
        <w:rPr>
          <w:rFonts w:ascii="Lato" w:hAnsi="Lato" w:cs="Arial"/>
          <w:spacing w:val="4"/>
          <w:sz w:val="22"/>
          <w:szCs w:val="22"/>
          <w:lang w:eastAsia="zh-CN"/>
        </w:rPr>
      </w:pPr>
      <w:r w:rsidRPr="00DD40FC">
        <w:rPr>
          <w:rFonts w:ascii="Lato" w:hAnsi="Lato" w:cs="Arial"/>
          <w:spacing w:val="4"/>
          <w:sz w:val="22"/>
          <w:szCs w:val="22"/>
          <w:lang w:eastAsia="zh-CN"/>
        </w:rPr>
        <w:t xml:space="preserve">               ”</w:t>
      </w:r>
    </w:p>
    <w:p w14:paraId="4C79D8E5" w14:textId="21511895" w:rsidR="00A12130" w:rsidRPr="00DD40FC" w:rsidRDefault="00A12130" w:rsidP="00651A33">
      <w:pPr>
        <w:pStyle w:val="Akapitzlist"/>
        <w:numPr>
          <w:ilvl w:val="0"/>
          <w:numId w:val="2"/>
        </w:numPr>
        <w:tabs>
          <w:tab w:val="left" w:pos="284"/>
        </w:tabs>
        <w:spacing w:after="120" w:line="240" w:lineRule="exact"/>
        <w:ind w:left="993" w:hanging="284"/>
        <w:contextualSpacing w:val="0"/>
        <w:jc w:val="both"/>
        <w:rPr>
          <w:rFonts w:ascii="Lato" w:hAnsi="Lato" w:cs="Arial"/>
          <w:bCs/>
          <w:spacing w:val="4"/>
          <w:sz w:val="22"/>
          <w:szCs w:val="22"/>
        </w:rPr>
      </w:pPr>
      <w:r w:rsidRPr="00DD40FC">
        <w:rPr>
          <w:rFonts w:ascii="Lato" w:hAnsi="Lato" w:cs="Arial"/>
          <w:bCs/>
          <w:spacing w:val="4"/>
          <w:sz w:val="22"/>
          <w:szCs w:val="22"/>
        </w:rPr>
        <w:t xml:space="preserve">po zapisie znajdującym się w pozycji 971 na stronie 75, zapisów stanowiących treść nowych pozycji nr </w:t>
      </w:r>
      <w:r w:rsidRPr="00776183">
        <w:rPr>
          <w:rFonts w:ascii="Lato" w:hAnsi="Lato" w:cs="Arial"/>
          <w:bCs/>
          <w:spacing w:val="4"/>
          <w:sz w:val="22"/>
          <w:szCs w:val="22"/>
        </w:rPr>
        <w:t>972-12</w:t>
      </w:r>
      <w:r w:rsidR="00283ED0" w:rsidRPr="00776183">
        <w:rPr>
          <w:rFonts w:ascii="Lato" w:hAnsi="Lato" w:cs="Arial"/>
          <w:bCs/>
          <w:spacing w:val="4"/>
          <w:sz w:val="22"/>
          <w:szCs w:val="22"/>
        </w:rPr>
        <w:t>2</w:t>
      </w:r>
      <w:r w:rsidR="00DD556D" w:rsidRPr="00776183">
        <w:rPr>
          <w:rFonts w:ascii="Lato" w:hAnsi="Lato" w:cs="Arial"/>
          <w:bCs/>
          <w:spacing w:val="4"/>
          <w:sz w:val="22"/>
          <w:szCs w:val="22"/>
        </w:rPr>
        <w:t>4</w:t>
      </w:r>
      <w:r w:rsidRPr="00776183">
        <w:rPr>
          <w:rFonts w:ascii="Lato" w:hAnsi="Lato" w:cs="Arial"/>
          <w:bCs/>
          <w:spacing w:val="4"/>
          <w:sz w:val="22"/>
          <w:szCs w:val="22"/>
        </w:rPr>
        <w:t xml:space="preserve"> </w:t>
      </w:r>
      <w:r w:rsidRPr="00DD40FC">
        <w:rPr>
          <w:rFonts w:ascii="Lato" w:hAnsi="Lato" w:cs="Arial"/>
          <w:bCs/>
          <w:spacing w:val="4"/>
          <w:sz w:val="22"/>
          <w:szCs w:val="22"/>
        </w:rPr>
        <w:t>tabeli:</w:t>
      </w:r>
    </w:p>
    <w:p w14:paraId="7982A07B" w14:textId="77777777" w:rsidR="00A12130" w:rsidRPr="00DD40FC" w:rsidRDefault="00A12130" w:rsidP="00A12130">
      <w:pPr>
        <w:suppressAutoHyphens/>
        <w:ind w:firstLine="993"/>
        <w:jc w:val="both"/>
        <w:rPr>
          <w:rFonts w:ascii="Lato" w:hAnsi="Lato" w:cs="Arial"/>
          <w:spacing w:val="4"/>
          <w:sz w:val="22"/>
          <w:szCs w:val="22"/>
          <w:lang w:eastAsia="zh-CN"/>
        </w:rPr>
      </w:pPr>
      <w:r w:rsidRPr="00DD40FC">
        <w:rPr>
          <w:rFonts w:ascii="Lato" w:hAnsi="Lato" w:cs="Arial"/>
          <w:spacing w:val="4"/>
          <w:sz w:val="22"/>
          <w:szCs w:val="22"/>
          <w:lang w:eastAsia="zh-CN"/>
        </w:rPr>
        <w:t xml:space="preserve">„ </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50"/>
        <w:gridCol w:w="1559"/>
        <w:gridCol w:w="1701"/>
        <w:gridCol w:w="2694"/>
        <w:gridCol w:w="992"/>
      </w:tblGrid>
      <w:tr w:rsidR="00A12130" w:rsidRPr="00DD40FC" w14:paraId="6871EEC6"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537FF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972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6165DF"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48E03D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273705AF"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0005 Buszyce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E1E099"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52</w:t>
            </w:r>
          </w:p>
        </w:tc>
      </w:tr>
      <w:tr w:rsidR="00A12130" w:rsidRPr="00DD40FC" w14:paraId="2267E71E"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E20DAC"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973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C338753"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FDB877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03E9CEDC"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0005 Buszyce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B1787B"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53</w:t>
            </w:r>
          </w:p>
        </w:tc>
      </w:tr>
      <w:tr w:rsidR="00A12130" w:rsidRPr="00DD40FC" w14:paraId="2B24E2ED"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1A3AF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974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4552A77"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24AE010"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2D828E9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0005 Buszyce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A438D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54</w:t>
            </w:r>
          </w:p>
        </w:tc>
      </w:tr>
      <w:tr w:rsidR="00A12130" w:rsidRPr="00DD40FC" w14:paraId="4B386A8C"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2263A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975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F5506E8"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BF6CFF1"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26942C57"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0005 Buszyce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75CCA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55</w:t>
            </w:r>
          </w:p>
        </w:tc>
      </w:tr>
      <w:tr w:rsidR="00A12130" w:rsidRPr="00DD40FC" w14:paraId="073403EF"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5C54D3"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976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72F05EF"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2036F26"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08CBF008"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0005 Buszyce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C413B0"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67</w:t>
            </w:r>
          </w:p>
        </w:tc>
      </w:tr>
      <w:tr w:rsidR="00A12130" w:rsidRPr="00DD40FC" w14:paraId="2A005A1B"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8795C1"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977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988F436"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60DB96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278F3D2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0005 Buszyce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2AB220"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68</w:t>
            </w:r>
          </w:p>
        </w:tc>
      </w:tr>
      <w:tr w:rsidR="00A12130" w:rsidRPr="00DD40FC" w14:paraId="68C110CC"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8D8789"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lastRenderedPageBreak/>
              <w:t>978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29588C8"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DAD3DB7"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0A258640"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0005 Buszyce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9C06E3"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69/1</w:t>
            </w:r>
          </w:p>
        </w:tc>
      </w:tr>
      <w:tr w:rsidR="00A12130" w:rsidRPr="00DD40FC" w14:paraId="260FA522"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AE563F"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979</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2F9D8F"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5BC354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6055368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0005 Buszyce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194F9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69/2</w:t>
            </w:r>
          </w:p>
        </w:tc>
      </w:tr>
      <w:tr w:rsidR="00A12130" w:rsidRPr="00DD40FC" w14:paraId="2D2074B5"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3EC931"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980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B92D5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B0D9348"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52D83D3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0005 Buszyce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B093BC"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70</w:t>
            </w:r>
          </w:p>
        </w:tc>
      </w:tr>
      <w:tr w:rsidR="00A12130" w:rsidRPr="00DD40FC" w14:paraId="1308F044"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29FC53"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981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2C1DB4F"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20759C3"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1F0B758B"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0005 Buszyce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A917F6"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71</w:t>
            </w:r>
          </w:p>
        </w:tc>
      </w:tr>
      <w:tr w:rsidR="00A12130" w:rsidRPr="00DD40FC" w14:paraId="3A9B234A"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F6278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982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656990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33912C8"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6F9264E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0005 Buszyce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353766"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72</w:t>
            </w:r>
          </w:p>
        </w:tc>
      </w:tr>
      <w:tr w:rsidR="00A12130" w:rsidRPr="00DD40FC" w14:paraId="125E5EF0"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A5A28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983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959DEC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7C547B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665E4C17"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0005 Buszyce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9A092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73</w:t>
            </w:r>
          </w:p>
        </w:tc>
      </w:tr>
      <w:tr w:rsidR="00A12130" w:rsidRPr="00DD40FC" w14:paraId="036F4791"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6CC606"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984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F5ADCB"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81927E1"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681BA233"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0005 Buszyce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2A78F7"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188</w:t>
            </w:r>
          </w:p>
        </w:tc>
      </w:tr>
      <w:tr w:rsidR="00A12130" w:rsidRPr="00DD40FC" w14:paraId="4A5144AB"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19431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985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730ADA3"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1823AF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0C1C7C55"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0005 Buszyce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DA8C9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189/1</w:t>
            </w:r>
          </w:p>
        </w:tc>
      </w:tr>
      <w:tr w:rsidR="00A12130" w:rsidRPr="00DD40FC" w14:paraId="10060A30"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C42199"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986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149BD61"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4F30110"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397C9FF3"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0005 Buszyce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10FEA5"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189/2</w:t>
            </w:r>
          </w:p>
        </w:tc>
      </w:tr>
      <w:tr w:rsidR="00A12130" w:rsidRPr="00DD40FC" w14:paraId="6102F376"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C18BDC"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987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61F482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91F896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29E65B8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0005 Buszyce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532018"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192</w:t>
            </w:r>
          </w:p>
        </w:tc>
      </w:tr>
      <w:tr w:rsidR="00A12130" w:rsidRPr="00DD40FC" w14:paraId="35DB881D"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42DF4B"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988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57D0987"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8E34C3F"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52F0DC4F"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0005 Buszyce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40B137"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193</w:t>
            </w:r>
          </w:p>
        </w:tc>
      </w:tr>
      <w:tr w:rsidR="00A12130" w:rsidRPr="00DD40FC" w14:paraId="6D3E8F50"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018133"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989</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EC65200"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944A6F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49C6FB58"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0005 Buszyce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A54B16"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211</w:t>
            </w:r>
          </w:p>
        </w:tc>
      </w:tr>
      <w:tr w:rsidR="00A12130" w:rsidRPr="00DD40FC" w14:paraId="59E6C5AD"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0CE7E0"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990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E2840EF"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4FF261"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0B12601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0005 Buszyce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FDE92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214</w:t>
            </w:r>
          </w:p>
        </w:tc>
      </w:tr>
      <w:tr w:rsidR="00A12130" w:rsidRPr="00DD40FC" w14:paraId="04C5CB94"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3A5A63"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991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AAA47F5"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973A20"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019DB957"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0005 Buszyce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DBFEAC"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231</w:t>
            </w:r>
          </w:p>
        </w:tc>
      </w:tr>
      <w:tr w:rsidR="00A12130" w:rsidRPr="00DD40FC" w14:paraId="37ED524B"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1FA97F"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992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0B63C39"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31390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5D667DE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0005 Buszyce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F8695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240</w:t>
            </w:r>
          </w:p>
        </w:tc>
      </w:tr>
      <w:tr w:rsidR="00A12130" w:rsidRPr="00DD40FC" w14:paraId="7A1BC3E4"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7AE97B"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993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45BCC2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0B4D8E6"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14F1E7B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0005 Buszyce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5424F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241</w:t>
            </w:r>
          </w:p>
        </w:tc>
      </w:tr>
      <w:tr w:rsidR="00A12130" w:rsidRPr="00DD40FC" w14:paraId="6CBD0895"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36F4B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994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5615AC"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28A4C7C"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6EA52B8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0005 Buszyce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84BFC0"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290</w:t>
            </w:r>
          </w:p>
        </w:tc>
      </w:tr>
      <w:tr w:rsidR="00A12130" w:rsidRPr="00DD40FC" w14:paraId="0C93B417"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FF222F"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995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8CF27D7"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381083"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27DE4E47"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0005 Buszyce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6DC7B9"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294</w:t>
            </w:r>
          </w:p>
        </w:tc>
      </w:tr>
      <w:tr w:rsidR="00A12130" w:rsidRPr="00DD40FC" w14:paraId="398800CB"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708C75"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996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DC91D87"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77E8048"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4B0C4BDB"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0005 Buszyce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C6FA95"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295</w:t>
            </w:r>
          </w:p>
        </w:tc>
      </w:tr>
      <w:tr w:rsidR="00A12130" w:rsidRPr="00DD40FC" w14:paraId="1E1A12ED"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933D58"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997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8A52B63"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37E6DAC"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5442514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0007 Drybus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35CD85"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12</w:t>
            </w:r>
          </w:p>
        </w:tc>
      </w:tr>
      <w:tr w:rsidR="00A12130" w:rsidRPr="00DD40FC" w14:paraId="745F2FBD"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54DCFF"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998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7AF06B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0A27447"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435385C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0007 Drybus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3F45A1"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58/1</w:t>
            </w:r>
          </w:p>
        </w:tc>
      </w:tr>
      <w:tr w:rsidR="00A12130" w:rsidRPr="00DD40FC" w14:paraId="4BD04539"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B7686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999</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12D5CA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47A08C"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5AE708B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0015 Nowa Pułapina</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45C62B"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31</w:t>
            </w:r>
          </w:p>
        </w:tc>
      </w:tr>
      <w:tr w:rsidR="00A12130" w:rsidRPr="00DD40FC" w14:paraId="1FE05D05"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FC813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4F6B95B"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31BAB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56D5C6F7"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0020 Strumiany Dolne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3ED78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259</w:t>
            </w:r>
          </w:p>
        </w:tc>
      </w:tr>
      <w:tr w:rsidR="00A12130" w:rsidRPr="00DD40FC" w14:paraId="606E3E3A"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5D5B0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1001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17965E6"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946D9EF"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1E23743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0020 Strumiany Dolne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2DADB8"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260</w:t>
            </w:r>
          </w:p>
        </w:tc>
      </w:tr>
      <w:tr w:rsidR="00A12130" w:rsidRPr="00DD40FC" w14:paraId="7FF04708"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561915"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1002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20CDE39"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2B5EEE6"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589ACCA0"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0020 Strumiany Dolne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A9034C"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265/1</w:t>
            </w:r>
          </w:p>
        </w:tc>
      </w:tr>
      <w:tr w:rsidR="00A12130" w:rsidRPr="00DD40FC" w14:paraId="69C63332"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E20899"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1003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D70B7D0"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848856C"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2133586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0020 Strumiany Dolne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D41F6B"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293</w:t>
            </w:r>
          </w:p>
        </w:tc>
      </w:tr>
      <w:tr w:rsidR="00A12130" w:rsidRPr="00DD40FC" w14:paraId="2C42031A"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A6F18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1004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68BFB17"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32C8CBB"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7F1FA09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0020 Strumiany Dolne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5FFB8B"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306/1</w:t>
            </w:r>
          </w:p>
        </w:tc>
      </w:tr>
      <w:tr w:rsidR="00A12130" w:rsidRPr="00DD40FC" w14:paraId="279EB6CE"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7DBCC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1005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C12C2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AC80E85"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37E1ADD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0020 Strumiany Dolne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D6699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310/2</w:t>
            </w:r>
          </w:p>
        </w:tc>
      </w:tr>
      <w:tr w:rsidR="00A12130" w:rsidRPr="00DD40FC" w14:paraId="58623FFB"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D7BF9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1006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5DE245B"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6256D6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54E21687"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0020 Strumiany Dolne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870F4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331</w:t>
            </w:r>
          </w:p>
        </w:tc>
      </w:tr>
      <w:tr w:rsidR="00A12130" w:rsidRPr="00DD40FC" w14:paraId="1A08C318"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3D5F91"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1007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9882BB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80311B5"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18CB25FF"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0020 Strumiany Dolne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7D67E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338</w:t>
            </w:r>
          </w:p>
        </w:tc>
      </w:tr>
      <w:tr w:rsidR="00A12130" w:rsidRPr="00DD40FC" w14:paraId="7E4F1BA2"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313AF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1008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4AF3DD7"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E4387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7B574BD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0020 Strumiany Dolne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05D87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340/3</w:t>
            </w:r>
          </w:p>
        </w:tc>
      </w:tr>
      <w:tr w:rsidR="00A12130" w:rsidRPr="00DD40FC" w14:paraId="7B63FFC2"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E40918"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1009</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63D9F48"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5146485"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2A613A9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0020 Strumiany Dolne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1107C5"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350</w:t>
            </w:r>
          </w:p>
        </w:tc>
      </w:tr>
      <w:tr w:rsidR="00A12130" w:rsidRPr="00DD40FC" w14:paraId="1BCC2FCB"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57A498"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1010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B52437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DF2394B"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208CB3A9"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0020 Strumiany Dolne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D523D3"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360</w:t>
            </w:r>
          </w:p>
        </w:tc>
      </w:tr>
      <w:tr w:rsidR="00A12130" w:rsidRPr="00DD40FC" w14:paraId="7ACB49BD"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5245EF"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1011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651845F"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04FD9E1"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12663B0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0020 Strumiany Dolne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F39C97"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362</w:t>
            </w:r>
          </w:p>
        </w:tc>
      </w:tr>
      <w:tr w:rsidR="00A12130" w:rsidRPr="00DD40FC" w14:paraId="6778EFF8"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D8D7DC"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1012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0DE0B09"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15A124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677B84C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0020 Strumiany Dolne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A2C55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365</w:t>
            </w:r>
          </w:p>
        </w:tc>
      </w:tr>
      <w:tr w:rsidR="00A12130" w:rsidRPr="00DD40FC" w14:paraId="4536F64C"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9AEFBC"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1013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3EBD5B0"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971AB56"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28C6D963"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0020 Strumiany Dolne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8E67F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367</w:t>
            </w:r>
          </w:p>
        </w:tc>
      </w:tr>
      <w:tr w:rsidR="00A12130" w:rsidRPr="00DD40FC" w14:paraId="466FD7D1"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93A8C9"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1014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3BF056F"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24021B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0159E0F1"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0020 Strumiany Dolne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173C43"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415</w:t>
            </w:r>
          </w:p>
        </w:tc>
      </w:tr>
      <w:tr w:rsidR="00A12130" w:rsidRPr="00DD40FC" w14:paraId="5F31ADC7"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B74D8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1015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225533C"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CF70AEC"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2C6AEFA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0020 Strumiany Dolne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79A813"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420</w:t>
            </w:r>
          </w:p>
        </w:tc>
      </w:tr>
      <w:tr w:rsidR="00A12130" w:rsidRPr="00DD40FC" w14:paraId="1F18CA15"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4931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1016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EEAE2F8"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121E3C"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661EAAF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0020 Strumiany Dolne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922817"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422</w:t>
            </w:r>
          </w:p>
        </w:tc>
      </w:tr>
      <w:tr w:rsidR="00A12130" w:rsidRPr="00DD40FC" w14:paraId="0FB10C48"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0D454C"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1017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9283AE5"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768253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516816B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0020 Strumiany Dolne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3BD6E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430</w:t>
            </w:r>
          </w:p>
        </w:tc>
      </w:tr>
      <w:tr w:rsidR="00A12130" w:rsidRPr="00DD40FC" w14:paraId="6290E266"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30D2E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1018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A173929"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7F8CCE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3ED9D98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0020 Strumiany Dolne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7A72BF"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435</w:t>
            </w:r>
          </w:p>
        </w:tc>
      </w:tr>
      <w:tr w:rsidR="00A12130" w:rsidRPr="00DD40FC" w14:paraId="066EB79F"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4A5B2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lastRenderedPageBreak/>
              <w:t>1019</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E983A9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10D89A7"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0F66A5BC"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0020 Strumiany Dolne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F0DD8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439</w:t>
            </w:r>
          </w:p>
        </w:tc>
      </w:tr>
      <w:tr w:rsidR="00A12130" w:rsidRPr="00DD40FC" w14:paraId="4A873C93"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86F7BF"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1020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4DB41F0"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A7D6F13"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191B1268"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0020 Strumiany Dolne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9DE5D7"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441</w:t>
            </w:r>
          </w:p>
        </w:tc>
      </w:tr>
      <w:tr w:rsidR="00A12130" w:rsidRPr="00DD40FC" w14:paraId="1B4364C1"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2BBA9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1021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5A19E2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43DF917"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3889D1E7"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0020 Strumiany Dolne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467000"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471</w:t>
            </w:r>
          </w:p>
        </w:tc>
      </w:tr>
      <w:tr w:rsidR="00A12130" w:rsidRPr="00DD40FC" w14:paraId="1746EB8D"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7CEECC"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1022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AE1C1C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1D4D06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0C4CE8A7"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0020 Strumiany Dolne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85F64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473</w:t>
            </w:r>
          </w:p>
        </w:tc>
      </w:tr>
      <w:tr w:rsidR="00A12130" w:rsidRPr="00DD40FC" w14:paraId="1AB1757C"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C7323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1023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DDAE48"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 xml:space="preserve">grodziski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D74059B"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2707D21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0020 Strumiany Dolne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149553"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481</w:t>
            </w:r>
          </w:p>
        </w:tc>
      </w:tr>
      <w:tr w:rsidR="00A12130" w:rsidRPr="00DD40FC" w14:paraId="03CA3396"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F4D1EB"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1024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F25DCD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9708D7"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1F3AF1E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0020 Strumiany Dolne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5FF86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483</w:t>
            </w:r>
          </w:p>
        </w:tc>
      </w:tr>
      <w:tr w:rsidR="00A12130" w:rsidRPr="00DD40FC" w14:paraId="479A8324"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29A7A1"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1025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C10B6C8"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8411B0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64B7C06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0020 Strumiany Dolne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5DF55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487</w:t>
            </w:r>
          </w:p>
        </w:tc>
      </w:tr>
      <w:tr w:rsidR="00A12130" w:rsidRPr="00DD40FC" w14:paraId="50C5016D"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A5E941"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1026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0F208A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43B92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5123D581"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0020 Strumiany Dolne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C28DC1"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489</w:t>
            </w:r>
          </w:p>
        </w:tc>
      </w:tr>
      <w:tr w:rsidR="00A12130" w:rsidRPr="00DD40FC" w14:paraId="60A6F32B"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D4840C"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1027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3DA84D8"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1272D0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66F86313"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0020 Strumiany Dolne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FDCCC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496</w:t>
            </w:r>
          </w:p>
        </w:tc>
      </w:tr>
      <w:tr w:rsidR="00A12130" w:rsidRPr="00DD40FC" w14:paraId="30C8DC01"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CBADE1"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1028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3DA9B35"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4810D8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55EFF21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0020 Strumiany Dolne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284415"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498</w:t>
            </w:r>
          </w:p>
        </w:tc>
      </w:tr>
      <w:tr w:rsidR="00A12130" w:rsidRPr="00DD40FC" w14:paraId="79702286"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ACEE4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1029</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93ED4F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7BFAA5"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214B3E4C"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0020 Strumiany Dolne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A19F7B"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537/2</w:t>
            </w:r>
          </w:p>
        </w:tc>
      </w:tr>
      <w:tr w:rsidR="00A12130" w:rsidRPr="00DD40FC" w14:paraId="76452F10"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E95DA6"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1030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CBA8398"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A573356"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7E59514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0020 Strumiany Dolne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8F949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550/3</w:t>
            </w:r>
          </w:p>
        </w:tc>
      </w:tr>
      <w:tr w:rsidR="00A12130" w:rsidRPr="00DD40FC" w14:paraId="7F3165DC"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2B6575"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1031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6E02208"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F864F4B"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6E9CC789"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0020 Strumiany Dolne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9FC410"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551/1</w:t>
            </w:r>
          </w:p>
        </w:tc>
      </w:tr>
      <w:tr w:rsidR="00A12130" w:rsidRPr="00DD40FC" w14:paraId="07C4BE57"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1DB723"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1032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0078A4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C50104B"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668DF2EC"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0020 Strumiany Dolne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AD41D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551/2</w:t>
            </w:r>
          </w:p>
        </w:tc>
      </w:tr>
      <w:tr w:rsidR="00A12130" w:rsidRPr="00DD40FC" w14:paraId="57D06FF8"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C6B73F"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1033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F70A2BC"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F1FDEA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04ACF2F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0020 Strumiany Dolne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F219B0"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553/1</w:t>
            </w:r>
          </w:p>
        </w:tc>
      </w:tr>
      <w:tr w:rsidR="00A12130" w:rsidRPr="00DD40FC" w14:paraId="14DD1453"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6460D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1034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FE34F6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E6ADB3F"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0469C0C7"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0020 Strumiany Dolne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15514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554/3</w:t>
            </w:r>
          </w:p>
        </w:tc>
      </w:tr>
      <w:tr w:rsidR="00A12130" w:rsidRPr="00DD40FC" w14:paraId="3FF422BB" w14:textId="77777777" w:rsidTr="00F40707">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6178B7"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1035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660BFA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A6165B"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56B4865C"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0020 Strumiany Dolne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936770"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555/3</w:t>
            </w:r>
          </w:p>
        </w:tc>
      </w:tr>
      <w:tr w:rsidR="00A12130" w:rsidRPr="00DD40FC" w14:paraId="60B97637" w14:textId="77777777" w:rsidTr="00F40707">
        <w:trPr>
          <w:trHeight w:val="371"/>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E5411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1036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CFFE5E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024A09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7832C056"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0021 Wyczółki</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09958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45/3</w:t>
            </w:r>
          </w:p>
        </w:tc>
      </w:tr>
      <w:tr w:rsidR="00A12130" w:rsidRPr="00DD40FC" w14:paraId="0368B400"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F8FB97"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1037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BD8A100"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0A57257"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26203877"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0021 Wyczółki</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23044C"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52/1</w:t>
            </w:r>
          </w:p>
        </w:tc>
      </w:tr>
      <w:tr w:rsidR="00A12130" w:rsidRPr="00DD40FC" w14:paraId="3EBA51BA"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CE160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1038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730D77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7C631B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196F0D2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0021 Wyczółki</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57934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54</w:t>
            </w:r>
          </w:p>
        </w:tc>
      </w:tr>
      <w:tr w:rsidR="00A12130" w:rsidRPr="00DD40FC" w14:paraId="3BECDCF5"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DE303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1039</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2ECEAE0"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5FB69FF"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691E0E36"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0021 Wyczółki</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141EC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56/2</w:t>
            </w:r>
          </w:p>
        </w:tc>
      </w:tr>
      <w:tr w:rsidR="00A12130" w:rsidRPr="00DD40FC" w14:paraId="066FD7F7"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E56CB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1040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48937F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F341BF9"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0D22103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0021 Wyczółki</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D542C8"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61/1</w:t>
            </w:r>
          </w:p>
        </w:tc>
      </w:tr>
      <w:tr w:rsidR="00A12130" w:rsidRPr="00DD40FC" w14:paraId="24470848"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BCC206"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1041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36C28DC"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768611B"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0A6212D7"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0021 Wyczółki</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798743"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63</w:t>
            </w:r>
          </w:p>
        </w:tc>
      </w:tr>
      <w:tr w:rsidR="00A12130" w:rsidRPr="00DD40FC" w14:paraId="64EFBD4B"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157E35"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1042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7979F1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EBF9F3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484B8A45"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0021 Wyczółki</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0466F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118/1</w:t>
            </w:r>
          </w:p>
        </w:tc>
      </w:tr>
      <w:tr w:rsidR="00A12130" w:rsidRPr="00DD40FC" w14:paraId="194999D5"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3DC7B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1043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9241079"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798CD00"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0BFD20B7"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0021 Wyczółki</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DCCA4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118/2</w:t>
            </w:r>
          </w:p>
        </w:tc>
      </w:tr>
      <w:tr w:rsidR="00A12130" w:rsidRPr="00DD40FC" w14:paraId="4F8228C8"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9F3A26"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1044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869F5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19CB1A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6357A7FC"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0021 Wyczółki</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D44C5C"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118/3</w:t>
            </w:r>
          </w:p>
        </w:tc>
      </w:tr>
      <w:tr w:rsidR="00A12130" w:rsidRPr="00DD40FC" w14:paraId="486F779A"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6365CF"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1045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3459848"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FEFD315"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7E8186B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0021 Wyczółki</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195219"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119/1</w:t>
            </w:r>
          </w:p>
        </w:tc>
      </w:tr>
      <w:tr w:rsidR="00A12130" w:rsidRPr="00DD40FC" w14:paraId="695AEC20"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4C25B6"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1046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F4F9DF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C6D023F"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2CFC1716"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0021 Wyczółki</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0E658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119/3</w:t>
            </w:r>
          </w:p>
        </w:tc>
      </w:tr>
      <w:tr w:rsidR="00A12130" w:rsidRPr="00DD40FC" w14:paraId="465F03C2"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2164E9"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1047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C291DF3"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6EF547"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4BC48453"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0021 Wyczółki</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1554B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120/1</w:t>
            </w:r>
          </w:p>
        </w:tc>
      </w:tr>
      <w:tr w:rsidR="00A12130" w:rsidRPr="00DD40FC" w14:paraId="3F5D67F2"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20142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1048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7B2CF00"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1BC05E0"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253A11C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0021 Wyczółki</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C9E4D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170</w:t>
            </w:r>
          </w:p>
        </w:tc>
      </w:tr>
      <w:tr w:rsidR="00A12130" w:rsidRPr="00DD40FC" w14:paraId="4F1668DC"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69863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1049</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44E6A2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F4C5920"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0F04087B"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0021 Wyczółki</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C600B8"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171</w:t>
            </w:r>
          </w:p>
        </w:tc>
      </w:tr>
      <w:tr w:rsidR="00A12130" w:rsidRPr="00DD40FC" w14:paraId="031A8D76"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C1ADD8"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1050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636FCDB"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68F18A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3AB28AC0"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0021 Wyczółki</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81C2C9"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172</w:t>
            </w:r>
          </w:p>
        </w:tc>
      </w:tr>
      <w:tr w:rsidR="00A12130" w:rsidRPr="00DD40FC" w14:paraId="26210A92"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B1A5D6"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1051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633BE8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A217CA9"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71B85900"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0021 Wyczółki</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3B4DB6"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173</w:t>
            </w:r>
          </w:p>
        </w:tc>
      </w:tr>
      <w:tr w:rsidR="00A12130" w:rsidRPr="00DD40FC" w14:paraId="2D0E6A84"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9F5981"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1052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8399B3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504F975"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2AE2BADF"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0021 Wyczółki</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27CDC9"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204</w:t>
            </w:r>
          </w:p>
        </w:tc>
      </w:tr>
      <w:tr w:rsidR="00A12130" w:rsidRPr="00DD40FC" w14:paraId="28195798"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192345"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1053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86AD55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86A106"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78DC552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0021 Wyczółki</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BB50D9"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205</w:t>
            </w:r>
          </w:p>
        </w:tc>
      </w:tr>
      <w:tr w:rsidR="00A12130" w:rsidRPr="00DD40FC" w14:paraId="3DEBB7AC"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4235FC"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lastRenderedPageBreak/>
              <w:t>1054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A1E0798"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D164695"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6A9E9F56"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0023 Strumiany Górne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53A4F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w:t>
            </w:r>
          </w:p>
        </w:tc>
      </w:tr>
      <w:tr w:rsidR="00A12130" w:rsidRPr="00DD40FC" w14:paraId="58F0804B"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F2209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1055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1D847C5"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1463C63"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3E878A6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0023 Strumiany Górne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D5E649"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w:t>
            </w:r>
          </w:p>
        </w:tc>
      </w:tr>
      <w:tr w:rsidR="00A12130" w:rsidRPr="00DD40FC" w14:paraId="0B5CE573"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76AE2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1056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D0450D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99DD178"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1679DD8F"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0023 Strumiany Górne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357F2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12</w:t>
            </w:r>
          </w:p>
        </w:tc>
      </w:tr>
      <w:tr w:rsidR="00A12130" w:rsidRPr="00DD40FC" w14:paraId="499FA70C"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DB292C"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1057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3C73FE5"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DEB15E6"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4EB3ED00"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0023 Strumiany Górne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97E7AC"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14</w:t>
            </w:r>
          </w:p>
        </w:tc>
      </w:tr>
      <w:tr w:rsidR="00A12130" w:rsidRPr="00DD40FC" w14:paraId="67B7CC80"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D850F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1058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1A74396"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D8B73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5CFAB8F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0023 Strumiany Górne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97983B"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45</w:t>
            </w:r>
          </w:p>
        </w:tc>
      </w:tr>
      <w:tr w:rsidR="00A12130" w:rsidRPr="00DD40FC" w14:paraId="148F74C6"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2D25C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1059</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0E8CD3"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53D2C1B"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36D1DD27"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0023 Strumiany Górne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1DF6B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46/1</w:t>
            </w:r>
          </w:p>
        </w:tc>
      </w:tr>
      <w:tr w:rsidR="00A12130" w:rsidRPr="00DD40FC" w14:paraId="555DE1F4"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7F87A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1060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D84D71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C3C154C"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3809E831"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0023 Strumiany Górne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1D62A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46/2</w:t>
            </w:r>
          </w:p>
        </w:tc>
      </w:tr>
      <w:tr w:rsidR="00A12130" w:rsidRPr="00DD40FC" w14:paraId="6A7EA75F"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B22649"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1061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6736D6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539BD33"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631C15C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0023 Strumiany Górne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7B9136"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47</w:t>
            </w:r>
          </w:p>
        </w:tc>
      </w:tr>
      <w:tr w:rsidR="00A12130" w:rsidRPr="00DD40FC" w14:paraId="3863A3CB"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E7D0C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1062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34190B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55A0403"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1958DC21"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0023 Strumiany Górne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01AD57"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49</w:t>
            </w:r>
          </w:p>
        </w:tc>
      </w:tr>
      <w:tr w:rsidR="00A12130" w:rsidRPr="00DD40FC" w14:paraId="3E5CD405"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8F7DA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1063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8D3A1D1"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9F3B35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253386A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0023 Strumiany Górne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C11559"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83</w:t>
            </w:r>
          </w:p>
        </w:tc>
      </w:tr>
      <w:tr w:rsidR="00A12130" w:rsidRPr="00DD40FC" w14:paraId="2DC7BB6A"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3E91BF"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1064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D69FC45"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5FF992B"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39A3BFA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0023 Strumiany Górne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FBD92F"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85</w:t>
            </w:r>
          </w:p>
        </w:tc>
      </w:tr>
      <w:tr w:rsidR="00A12130" w:rsidRPr="00DD40FC" w14:paraId="17935331"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6D9517"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1065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FD8D6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A26F13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0301101F"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0023 Strumiany Górne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D424C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86</w:t>
            </w:r>
          </w:p>
        </w:tc>
      </w:tr>
      <w:tr w:rsidR="00A12130" w:rsidRPr="00DD40FC" w14:paraId="31CD4744"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EB3D1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1066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928CD8"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13201E0"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667ECC2F"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0023 Strumiany Górne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6C10C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88</w:t>
            </w:r>
          </w:p>
        </w:tc>
      </w:tr>
      <w:tr w:rsidR="00A12130" w:rsidRPr="00DD40FC" w14:paraId="1A561431"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33B76C"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1067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A107B27"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518DF6"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04C00DE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0023 Strumiany Górne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E13FB6"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115</w:t>
            </w:r>
          </w:p>
        </w:tc>
      </w:tr>
      <w:tr w:rsidR="00A12130" w:rsidRPr="00DD40FC" w14:paraId="7DE015A3"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5164E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1068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499E318"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EA9C118"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0161AA76"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0023 Strumiany Górne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D52458"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124</w:t>
            </w:r>
          </w:p>
        </w:tc>
      </w:tr>
      <w:tr w:rsidR="00A12130" w:rsidRPr="00DD40FC" w14:paraId="0AE5B1D2"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AB1979"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1069</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6FCED9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 xml:space="preserve">grodziski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0333090"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26DAF070"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0023 Strumiany Górne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46B049"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133/2</w:t>
            </w:r>
          </w:p>
        </w:tc>
      </w:tr>
      <w:tr w:rsidR="00A12130" w:rsidRPr="00DD40FC" w14:paraId="363E497E"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E37BD7"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1070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A12A393"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81A0847"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19BC8FBF"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0023 Strumiany Górne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E340E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141</w:t>
            </w:r>
          </w:p>
        </w:tc>
      </w:tr>
      <w:tr w:rsidR="00A12130" w:rsidRPr="00DD40FC" w14:paraId="4D99869C"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96439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1071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5AC9389"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A4BCC5"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22EAAEC8"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0023 Strumiany Górne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3FE0A3"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142</w:t>
            </w:r>
          </w:p>
        </w:tc>
      </w:tr>
      <w:tr w:rsidR="00A12130" w:rsidRPr="00DD40FC" w14:paraId="5BBCB5BB"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CDEDC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1072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826F236"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926C71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4FB00C5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0023 Strumiany Górne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D6BA7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143/1</w:t>
            </w:r>
          </w:p>
        </w:tc>
      </w:tr>
      <w:tr w:rsidR="00A12130" w:rsidRPr="00DD40FC" w14:paraId="4681BDF0"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94B7D9"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1073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15DF5C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CAA5CCF"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6EB74DBC"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0023 Strumiany Górne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2E0BA7"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144</w:t>
            </w:r>
          </w:p>
        </w:tc>
      </w:tr>
      <w:tr w:rsidR="00A12130" w:rsidRPr="00DD40FC" w14:paraId="69A186F2"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6089D5"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1074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494B4E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7EDCE60"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3913106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0023 Strumiany Górne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68AC2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154/1</w:t>
            </w:r>
          </w:p>
        </w:tc>
      </w:tr>
      <w:tr w:rsidR="00A12130" w:rsidRPr="00DD40FC" w14:paraId="107987AD"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C2DAE3"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1075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5422A9"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0C29253"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63744767"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0023 Strumiany Górne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E41EAB"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155/1</w:t>
            </w:r>
          </w:p>
        </w:tc>
      </w:tr>
      <w:tr w:rsidR="00A12130" w:rsidRPr="00DD40FC" w14:paraId="61CF5C09"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56AD93"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1076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4D9CF3"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D8AC0C3"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2F11D24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0023 Strumiany Górne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BDCF87"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158</w:t>
            </w:r>
          </w:p>
        </w:tc>
      </w:tr>
      <w:tr w:rsidR="00A12130" w:rsidRPr="00DD40FC" w14:paraId="6F4EF716"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0AB7FC"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1077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411BE9"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879B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74C1FA3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0023 Strumiany Górne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A89AFF"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167</w:t>
            </w:r>
          </w:p>
        </w:tc>
      </w:tr>
      <w:tr w:rsidR="00A12130" w:rsidRPr="00DD40FC" w14:paraId="36DEFD6C"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69E7A6"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1078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0E8B16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9EBB8E8"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33215DFF"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0023 Strumiany Górne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1FBE9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168/1</w:t>
            </w:r>
          </w:p>
        </w:tc>
      </w:tr>
      <w:tr w:rsidR="00A12130" w:rsidRPr="00DD40FC" w14:paraId="7EAE2B04"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ACE0EB"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1079</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A3D5231"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D86EBD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1C120F8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0023 Strumiany Górne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EAEDB5"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174/1</w:t>
            </w:r>
          </w:p>
        </w:tc>
      </w:tr>
      <w:tr w:rsidR="00A12130" w:rsidRPr="00DD40FC" w14:paraId="51A675EB"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B538C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1080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11686"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2D9C481"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5754810C"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0023 Strumiany Górne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E790AF"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206/4</w:t>
            </w:r>
          </w:p>
        </w:tc>
      </w:tr>
      <w:tr w:rsidR="00A12130" w:rsidRPr="00DD40FC" w14:paraId="2336C4A5"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06AB3C"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1081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E40817"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3175EC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329AEA7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0023 Strumiany Górne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2143E6"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212/2</w:t>
            </w:r>
          </w:p>
        </w:tc>
      </w:tr>
      <w:tr w:rsidR="00A12130" w:rsidRPr="00DD40FC" w14:paraId="3F038457"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22AB9C"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1082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81E45F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C6E8A05"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57B1964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0023 Strumiany Górne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DE8E3C"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312</w:t>
            </w:r>
          </w:p>
        </w:tc>
      </w:tr>
      <w:tr w:rsidR="00A12130" w:rsidRPr="00DD40FC" w14:paraId="237B9BF7"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F8D0B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1083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86B4DB9"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791A539"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197C4E95"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0023 Strumiany Górne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DF598F"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333/2</w:t>
            </w:r>
          </w:p>
        </w:tc>
      </w:tr>
      <w:tr w:rsidR="00A12130" w:rsidRPr="00DD40FC" w14:paraId="35573659"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1B247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lastRenderedPageBreak/>
              <w:t>1084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4533CA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84BA951"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79AB548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0023 Strumiany Górne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D7940B"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333/3</w:t>
            </w:r>
          </w:p>
        </w:tc>
      </w:tr>
      <w:tr w:rsidR="00A12130" w:rsidRPr="00DD40FC" w14:paraId="0759BC8C"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CCD1B1"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1085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5955993"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D9A5A5C"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15893BD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0023 Strumiany Górne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CA48D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349</w:t>
            </w:r>
          </w:p>
        </w:tc>
      </w:tr>
      <w:tr w:rsidR="00A12130" w:rsidRPr="00DD40FC" w14:paraId="57A09E19"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A3092C"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1086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1A3AD4F"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F3C7EC0"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0ED7576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0023 Strumiany Górne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41DBF8"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353/1</w:t>
            </w:r>
          </w:p>
        </w:tc>
      </w:tr>
      <w:tr w:rsidR="00A12130" w:rsidRPr="00DD40FC" w14:paraId="1F22689A"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DDF93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1087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9AEFF3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982807B"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5E87C6CC"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0003 Elżbietów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E2715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175/2</w:t>
            </w:r>
          </w:p>
        </w:tc>
      </w:tr>
      <w:tr w:rsidR="00A12130" w:rsidRPr="00DD40FC" w14:paraId="32DE4B59"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13A18F"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1088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A29949C"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36FE36"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20C339C8"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0003 Elżbietów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8C712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176</w:t>
            </w:r>
          </w:p>
        </w:tc>
      </w:tr>
      <w:tr w:rsidR="00A12130" w:rsidRPr="00DD40FC" w14:paraId="258830D1"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FD6F2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1089</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9EBCA8"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9B8526C"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6F3EC775"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0003 Elżbietów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76C59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177</w:t>
            </w:r>
          </w:p>
        </w:tc>
      </w:tr>
      <w:tr w:rsidR="00A12130" w:rsidRPr="00DD40FC" w14:paraId="53627911"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C58369"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1090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84F49E8"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4D31F5F"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62677466"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0011 Maurycew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E954A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2/1</w:t>
            </w:r>
          </w:p>
        </w:tc>
      </w:tr>
      <w:tr w:rsidR="00A12130" w:rsidRPr="00DD40FC" w14:paraId="55B7F31E"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CB6390"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1091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CB72B6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A081E8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7488D9C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0011 Maurycew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182107"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3</w:t>
            </w:r>
          </w:p>
        </w:tc>
      </w:tr>
      <w:tr w:rsidR="00A12130" w:rsidRPr="00DD40FC" w14:paraId="0104510A"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F69D1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1092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BF64BDB"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2C90718"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55220B58"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0011 Maurycew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1A10D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37/4</w:t>
            </w:r>
          </w:p>
        </w:tc>
      </w:tr>
      <w:tr w:rsidR="00A12130" w:rsidRPr="00DD40FC" w14:paraId="123D5A3B"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A58CB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1093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313A556"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3BAD8A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421753D1"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0011 Maurycew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F7532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57</w:t>
            </w:r>
          </w:p>
        </w:tc>
      </w:tr>
      <w:tr w:rsidR="00A12130" w:rsidRPr="00DD40FC" w14:paraId="0D12D41A"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BB4E37"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1094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AB48A71"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B2FF18F"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6952D2F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0011 Maurycew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751E29"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58</w:t>
            </w:r>
          </w:p>
        </w:tc>
      </w:tr>
      <w:tr w:rsidR="00A12130" w:rsidRPr="00DD40FC" w14:paraId="36317C51"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5FAEA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1095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FBD1CC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505064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3CCDEC4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0011 Maurycew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EDC1D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71</w:t>
            </w:r>
          </w:p>
        </w:tc>
      </w:tr>
      <w:tr w:rsidR="00A12130" w:rsidRPr="00DD40FC" w14:paraId="475DAD86"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7AFFE7"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1096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0B7F78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CA052E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5D9A6095"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0011 Maurycew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78122B"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87</w:t>
            </w:r>
          </w:p>
        </w:tc>
      </w:tr>
      <w:tr w:rsidR="00A12130" w:rsidRPr="00DD40FC" w14:paraId="0D86AE72"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D6C678"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1097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D88CCC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259AD5"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51B1A65C"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0011 Maurycew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47EE1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89/2</w:t>
            </w:r>
          </w:p>
        </w:tc>
      </w:tr>
      <w:tr w:rsidR="00A12130" w:rsidRPr="00DD40FC" w14:paraId="10A94292"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DF1213"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1098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2C52165"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F9EE5E7"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2DE6A0F7"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0018 Pawłówek</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B9F99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54/2</w:t>
            </w:r>
          </w:p>
        </w:tc>
      </w:tr>
      <w:tr w:rsidR="00A12130" w:rsidRPr="00DD40FC" w14:paraId="2E333B76"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6B824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1099</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F72A4B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C257A56"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54D31320"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0018 Pawłówek</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91A351"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54/3</w:t>
            </w:r>
          </w:p>
        </w:tc>
      </w:tr>
      <w:tr w:rsidR="00A12130" w:rsidRPr="00DD40FC" w14:paraId="4BB2C1FE"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7CD9F5"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6C27FC5"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EAC7478"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78FCF981"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0018 Pawłówek</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FCC8DF"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55</w:t>
            </w:r>
          </w:p>
        </w:tc>
      </w:tr>
      <w:tr w:rsidR="00A12130" w:rsidRPr="00DD40FC" w14:paraId="33A1F130"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C902D8"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1101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17EDC93"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AE0F7E1"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13922B9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0018 Pawłówek</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9FD457"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62/1</w:t>
            </w:r>
          </w:p>
        </w:tc>
      </w:tr>
      <w:tr w:rsidR="00A12130" w:rsidRPr="00DD40FC" w14:paraId="5972D675"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AE8146"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1102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FA2352B"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CDE8B30"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208E7EB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0018 Pawłówek</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A0EB6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62/2</w:t>
            </w:r>
          </w:p>
        </w:tc>
      </w:tr>
      <w:tr w:rsidR="00A12130" w:rsidRPr="00DD40FC" w14:paraId="30286636"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9A27C3"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1103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5F434D7"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9BDD25"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0A7FA165"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0018 Pawłówek</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5F681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75</w:t>
            </w:r>
          </w:p>
        </w:tc>
      </w:tr>
      <w:tr w:rsidR="00A12130" w:rsidRPr="00DD40FC" w14:paraId="34049A5A"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E6002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1104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A9FDC03"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1C839C0"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295C72B6"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0018 Pawłówek</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A9829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76</w:t>
            </w:r>
          </w:p>
        </w:tc>
      </w:tr>
      <w:tr w:rsidR="00A12130" w:rsidRPr="00DD40FC" w14:paraId="053167F0"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A235F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1105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CFCA183"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2CD108F"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1000FC11"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0018 Pawłówek</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D2E1E9"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80</w:t>
            </w:r>
          </w:p>
        </w:tc>
      </w:tr>
      <w:tr w:rsidR="00A12130" w:rsidRPr="00DD40FC" w14:paraId="09A578B1"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6D0FD1"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1106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A04B685"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1DACDE1"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0219081C"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0018 Pawłówek</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58C5B5"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84</w:t>
            </w:r>
          </w:p>
        </w:tc>
      </w:tr>
      <w:tr w:rsidR="00A12130" w:rsidRPr="00DD40FC" w14:paraId="28D3E874"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13D0C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1107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F3E32A6"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029CC8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3E98B9D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0018 Pawłówek</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1EB35F"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86</w:t>
            </w:r>
          </w:p>
        </w:tc>
      </w:tr>
      <w:tr w:rsidR="00A12130" w:rsidRPr="00DD40FC" w14:paraId="08EB18FE"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8972AB"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1108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80103BC"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9F8EF35"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4DFD88A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Skrzelew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70B56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26</w:t>
            </w:r>
          </w:p>
        </w:tc>
      </w:tr>
      <w:tr w:rsidR="00A12130" w:rsidRPr="00DD40FC" w14:paraId="1E819736"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2A781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1109</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E4D6CC1"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B5231F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1B544C6B"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Skrzelew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045D7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61</w:t>
            </w:r>
          </w:p>
        </w:tc>
      </w:tr>
      <w:tr w:rsidR="00A12130" w:rsidRPr="00DD40FC" w14:paraId="0B38E97C"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92C051"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1110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4E8CB20"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1C5737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0EEAE10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Skrzelew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C80371"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62</w:t>
            </w:r>
          </w:p>
        </w:tc>
      </w:tr>
      <w:tr w:rsidR="00A12130" w:rsidRPr="00DD40FC" w14:paraId="061E3949"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61EEF3"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1111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5189CE5"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C47D50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4AC3831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Skrzelew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881F1B"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68/2</w:t>
            </w:r>
          </w:p>
        </w:tc>
      </w:tr>
      <w:tr w:rsidR="00A12130" w:rsidRPr="00DD40FC" w14:paraId="680882BE"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885D4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 xml:space="preserve">1112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A6ED8F1"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98543DC"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78890C23"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Skrzelew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A383E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69</w:t>
            </w:r>
          </w:p>
        </w:tc>
      </w:tr>
      <w:tr w:rsidR="00A12130" w:rsidRPr="00DD40FC" w14:paraId="64DE084A"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8CB1F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1113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93ABF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D380F45"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4AAEB849"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Skrzelew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E0A9C7"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147</w:t>
            </w:r>
          </w:p>
        </w:tc>
      </w:tr>
      <w:tr w:rsidR="00A12130" w:rsidRPr="00DD40FC" w14:paraId="368AA236"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F0E649"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lastRenderedPageBreak/>
              <w:t>1114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8BF4B79"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BF2956"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29A1B3E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Skrzelew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7FF299"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153</w:t>
            </w:r>
          </w:p>
        </w:tc>
      </w:tr>
      <w:tr w:rsidR="00A12130" w:rsidRPr="00DD40FC" w14:paraId="59CC1C95"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7DC828"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1115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7749ED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FFF79B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36EC93B5"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Skrzelew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EB4BE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155/2</w:t>
            </w:r>
          </w:p>
        </w:tc>
      </w:tr>
      <w:tr w:rsidR="00A12130" w:rsidRPr="00DD40FC" w14:paraId="632D52EA"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717266"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1116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93E669B"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F320F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7F43DF8B"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Skrzelew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E3CC9B"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155/7</w:t>
            </w:r>
          </w:p>
        </w:tc>
      </w:tr>
      <w:tr w:rsidR="00A12130" w:rsidRPr="00DD40FC" w14:paraId="73B5E3C6"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D2B778"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 xml:space="preserve">1117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AD555FB"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5503A6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71DE42EF"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Skrzelew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BAB4C5"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156/3</w:t>
            </w:r>
          </w:p>
        </w:tc>
      </w:tr>
      <w:tr w:rsidR="00A12130" w:rsidRPr="00DD40FC" w14:paraId="0E6AFA68"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F006A9"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1118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A3C523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72BEDF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3B55D81B"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Skrzelew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504B70"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180</w:t>
            </w:r>
          </w:p>
        </w:tc>
      </w:tr>
      <w:tr w:rsidR="00A12130" w:rsidRPr="00DD40FC" w14:paraId="498CF1B5"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151EC8"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1119</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A4A9E91"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BB21E8F"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1B4B0D6C"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Skrzelew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4EA7E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181</w:t>
            </w:r>
          </w:p>
        </w:tc>
      </w:tr>
      <w:tr w:rsidR="00A12130" w:rsidRPr="00DD40FC" w14:paraId="4B6B37CD"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2198F3"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1120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6F58736"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450C96F"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7A4C5E3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0033 SHRO Szymanów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C8763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10/1</w:t>
            </w:r>
          </w:p>
        </w:tc>
      </w:tr>
      <w:tr w:rsidR="00A12130" w:rsidRPr="00DD40FC" w14:paraId="0CEF7242"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4892E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1121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A399E09"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F70968F"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4D4CDD3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0001 Aleksandrów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D05F94"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79/5</w:t>
            </w:r>
          </w:p>
        </w:tc>
      </w:tr>
      <w:tr w:rsidR="00A12130" w:rsidRPr="00DD40FC" w14:paraId="55048F2F"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FEF803"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1122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7D611B"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D0336BB"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4F576951"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0006 Duninopol</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7029E8"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8</w:t>
            </w:r>
          </w:p>
        </w:tc>
      </w:tr>
      <w:tr w:rsidR="00A12130" w:rsidRPr="00DD40FC" w14:paraId="5EF4DF24"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F5D91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1123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496FB9D"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F3F73D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604C466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0006 Duninopol</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3630A3"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w:t>
            </w:r>
          </w:p>
        </w:tc>
      </w:tr>
      <w:tr w:rsidR="00A12130" w:rsidRPr="00DD40FC" w14:paraId="4117DB3F"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214091"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1124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DB6E85F"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CFD5B5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2EA6798B"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0006 Duninopol</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9187E9"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13</w:t>
            </w:r>
          </w:p>
        </w:tc>
      </w:tr>
      <w:tr w:rsidR="00A12130" w:rsidRPr="00DD40FC" w14:paraId="76E0E39A"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42E56A"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1125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067F211"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EBE58DC"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3763ABD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0006 Duninopol</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C5231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22/1</w:t>
            </w:r>
          </w:p>
        </w:tc>
      </w:tr>
      <w:tr w:rsidR="00A12130" w:rsidRPr="00DD40FC" w14:paraId="45AADE3F"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888382"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1126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29CFBF"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B138ABC"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77BE188C"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0006 Duninopol</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C0B349"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22/2</w:t>
            </w:r>
          </w:p>
        </w:tc>
      </w:tr>
      <w:tr w:rsidR="00A12130" w:rsidRPr="00DD40FC" w14:paraId="0A5954CD"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1CF1D9"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1127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C76FF4E"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C2D1546"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2895F247"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0006 Duninopol</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7C4B16" w14:textId="77777777" w:rsidR="00A12130" w:rsidRPr="00F82399" w:rsidRDefault="00A1213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25/1</w:t>
            </w:r>
          </w:p>
        </w:tc>
      </w:tr>
      <w:tr w:rsidR="000C3B88" w:rsidRPr="00DD40FC" w14:paraId="3F362FBB"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2F886E" w14:textId="6B64F471" w:rsidR="000C3B88" w:rsidRPr="00F82399" w:rsidRDefault="000C3B88"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1128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691BBB5" w14:textId="72262D4B" w:rsidR="000C3B88" w:rsidRPr="00F82399" w:rsidRDefault="000C3B88"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FDAB6C5" w14:textId="7556A232" w:rsidR="000C3B88" w:rsidRPr="00F82399" w:rsidRDefault="000C3B88"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24A256E5" w14:textId="54726BE7" w:rsidR="000C3B88" w:rsidRPr="00F82399" w:rsidRDefault="000C3B88"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0006 Duninopol</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EC52EE" w14:textId="3E574663" w:rsidR="000C3B88" w:rsidRPr="00F82399" w:rsidRDefault="000C3B88"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31/2</w:t>
            </w:r>
          </w:p>
        </w:tc>
      </w:tr>
      <w:tr w:rsidR="000C3B88" w:rsidRPr="00DD40FC" w14:paraId="23ECC1DC"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D36C8C" w14:textId="40D3EB8C" w:rsidR="000C3B88" w:rsidRPr="00F82399" w:rsidRDefault="000C3B88"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1129</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F830C4" w14:textId="37E4A482" w:rsidR="000C3B88" w:rsidRPr="00F82399" w:rsidRDefault="000C3B88"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873BD6D" w14:textId="41EA87CF" w:rsidR="000C3B88" w:rsidRPr="00F82399" w:rsidRDefault="000C3B88"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5B36B991" w14:textId="7B466525" w:rsidR="000C3B88" w:rsidRPr="00F82399" w:rsidRDefault="000C3B88"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0006 Duninopol</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79C7A4" w14:textId="4C9CF73E" w:rsidR="000C3B88" w:rsidRPr="00F82399" w:rsidRDefault="000C3B88"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32</w:t>
            </w:r>
          </w:p>
        </w:tc>
      </w:tr>
      <w:tr w:rsidR="004C49B4" w:rsidRPr="00DD40FC" w14:paraId="5A01CC27"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2D83CA" w14:textId="603436F7" w:rsidR="004C49B4" w:rsidRPr="00F82399" w:rsidRDefault="004C49B4"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1130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C259E3F" w14:textId="40B3946A" w:rsidR="004C49B4" w:rsidRPr="00F82399" w:rsidRDefault="004C49B4"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A34A3C4" w14:textId="07A70DCF" w:rsidR="004C49B4" w:rsidRPr="00F82399" w:rsidRDefault="004C49B4"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207B579E" w14:textId="29281C4B" w:rsidR="004C49B4" w:rsidRPr="00F82399" w:rsidRDefault="004C49B4"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0006 Duninopol</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DD11D4" w14:textId="551CEEEB" w:rsidR="004C49B4" w:rsidRPr="00F82399" w:rsidRDefault="004C49B4"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36</w:t>
            </w:r>
          </w:p>
        </w:tc>
      </w:tr>
      <w:tr w:rsidR="00C4229B" w:rsidRPr="00DD40FC" w14:paraId="411A6D56"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5FCD45" w14:textId="4C6E12DC" w:rsidR="00C4229B" w:rsidRPr="00F82399" w:rsidRDefault="00C4229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1131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E52A243" w14:textId="680848FD" w:rsidR="00C4229B" w:rsidRPr="00F82399" w:rsidRDefault="00C4229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327C824" w14:textId="29CC06A1" w:rsidR="00C4229B" w:rsidRPr="00F82399" w:rsidRDefault="00C4229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58360B2E" w14:textId="52D90D7C" w:rsidR="00C4229B" w:rsidRPr="00F82399" w:rsidRDefault="00C4229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0006 Duninopol</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57D887" w14:textId="1D933C69" w:rsidR="00C4229B" w:rsidRPr="00F82399" w:rsidRDefault="00C4229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37</w:t>
            </w:r>
          </w:p>
        </w:tc>
      </w:tr>
      <w:tr w:rsidR="00C4229B" w:rsidRPr="00DD40FC" w14:paraId="67218522"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92A4FC" w14:textId="6504B743" w:rsidR="00C4229B" w:rsidRPr="00F82399" w:rsidRDefault="00C4229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1132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ED02241" w14:textId="580F559B" w:rsidR="00C4229B" w:rsidRPr="00F82399" w:rsidRDefault="00C4229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BECEC2" w14:textId="506FC59D" w:rsidR="00C4229B" w:rsidRPr="00F82399" w:rsidRDefault="00C4229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700EDCB0" w14:textId="030D9AED" w:rsidR="00C4229B" w:rsidRPr="00F82399" w:rsidRDefault="00C4229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0006 Duninopol</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354194" w14:textId="74297B74" w:rsidR="00C4229B" w:rsidRPr="00F82399" w:rsidRDefault="00C4229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38/1</w:t>
            </w:r>
          </w:p>
        </w:tc>
      </w:tr>
      <w:tr w:rsidR="00C4229B" w:rsidRPr="00DD40FC" w14:paraId="41CDD62D"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4B998D" w14:textId="6D4DA684" w:rsidR="00C4229B" w:rsidRPr="00F82399" w:rsidRDefault="00C4229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1133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A4E929C" w14:textId="63484CDC" w:rsidR="00C4229B" w:rsidRPr="00F82399" w:rsidRDefault="00C4229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35B4316" w14:textId="673C453F" w:rsidR="00C4229B" w:rsidRPr="00F82399" w:rsidRDefault="00C4229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0F2989B9" w14:textId="2FD2FA22" w:rsidR="00C4229B" w:rsidRPr="00F82399" w:rsidRDefault="00C4229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0006 Duninopol</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9532E2" w14:textId="7036180A" w:rsidR="00C4229B" w:rsidRPr="00F82399" w:rsidRDefault="00C4229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50</w:t>
            </w:r>
          </w:p>
        </w:tc>
      </w:tr>
      <w:tr w:rsidR="00803C15" w:rsidRPr="00DD40FC" w14:paraId="2BC3D951"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C06920" w14:textId="4E9C9DC9" w:rsidR="00803C15" w:rsidRPr="00F82399" w:rsidRDefault="00803C15"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1134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88DDDA5" w14:textId="6978DFA4" w:rsidR="00803C15" w:rsidRPr="00F82399" w:rsidRDefault="00803C15"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57CE7CC" w14:textId="6ADA89F2" w:rsidR="00803C15" w:rsidRPr="00F82399" w:rsidRDefault="00803C15"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13D54352" w14:textId="738776FC" w:rsidR="00803C15" w:rsidRPr="00F82399" w:rsidRDefault="00803C15"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0006 Duninopol</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845BD4" w14:textId="03C3B10C" w:rsidR="00803C15" w:rsidRPr="00F82399" w:rsidRDefault="00803C15"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51/1</w:t>
            </w:r>
          </w:p>
        </w:tc>
      </w:tr>
      <w:tr w:rsidR="00803C15" w:rsidRPr="00DD40FC" w14:paraId="231BC12D"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AD30C5" w14:textId="2B9D93CE" w:rsidR="00803C15" w:rsidRPr="00F82399" w:rsidRDefault="00803C15"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1135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A349E2E" w14:textId="4B3AD137" w:rsidR="00803C15" w:rsidRPr="00F82399" w:rsidRDefault="00803C15"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FA50F6B" w14:textId="2474E8AE" w:rsidR="00803C15" w:rsidRPr="00F82399" w:rsidRDefault="00803C15"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2A4D6B5E" w14:textId="3DA5212A" w:rsidR="00803C15" w:rsidRPr="00F82399" w:rsidRDefault="00803C15"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0006 Duninopol</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1CB369" w14:textId="391F1864" w:rsidR="00803C15" w:rsidRPr="00F82399" w:rsidRDefault="00803C15"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64</w:t>
            </w:r>
          </w:p>
        </w:tc>
      </w:tr>
      <w:tr w:rsidR="006F4885" w:rsidRPr="00DD40FC" w14:paraId="4FAFE1E6"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664CA6" w14:textId="0758C183" w:rsidR="006F4885" w:rsidRPr="00F82399" w:rsidRDefault="006F4885"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1136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0973A1F" w14:textId="7AE4757B" w:rsidR="006F4885" w:rsidRPr="00F82399" w:rsidRDefault="006F4885"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49D8B7B" w14:textId="36EADB91" w:rsidR="006F4885" w:rsidRPr="00F82399" w:rsidRDefault="006F4885"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1AFCCDD2" w14:textId="20A73649" w:rsidR="006F4885" w:rsidRPr="00F82399" w:rsidRDefault="006F4885"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0006 Duninopol</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70A67C" w14:textId="57D1A666" w:rsidR="006F4885" w:rsidRPr="00F82399" w:rsidRDefault="006F4885"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66</w:t>
            </w:r>
          </w:p>
        </w:tc>
      </w:tr>
      <w:tr w:rsidR="006F4885" w:rsidRPr="00DD40FC" w14:paraId="54CEF1C0"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57B8F2" w14:textId="08287090" w:rsidR="006F4885" w:rsidRPr="00F82399" w:rsidRDefault="006F4885"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1137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95EF77B" w14:textId="41C002FC" w:rsidR="006F4885" w:rsidRPr="00F82399" w:rsidRDefault="006F4885"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48DBCF" w14:textId="52C6F1AB" w:rsidR="006F4885" w:rsidRPr="00F82399" w:rsidRDefault="006F4885"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652581E4" w14:textId="36BDACF9" w:rsidR="006F4885" w:rsidRPr="00F82399" w:rsidRDefault="006F4885"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0006 Duninopol</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F50508" w14:textId="444640E3" w:rsidR="006F4885" w:rsidRPr="00F82399" w:rsidRDefault="006F4885"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77</w:t>
            </w:r>
          </w:p>
        </w:tc>
      </w:tr>
      <w:tr w:rsidR="006F4885" w:rsidRPr="00DD40FC" w14:paraId="78EC49DC"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09E1EB" w14:textId="1EE8244A" w:rsidR="006F4885" w:rsidRPr="00F82399" w:rsidRDefault="006F4885"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1138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E2CC3DE" w14:textId="729D46D8" w:rsidR="006F4885" w:rsidRPr="00F82399" w:rsidRDefault="006F4885"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6631123" w14:textId="6582CD18" w:rsidR="006F4885" w:rsidRPr="00F82399" w:rsidRDefault="006F4885"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61953E5C" w14:textId="7FEF71F0" w:rsidR="006F4885" w:rsidRPr="00F82399" w:rsidRDefault="006F4885"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0006 Duninopol</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8636AD" w14:textId="4724D749" w:rsidR="006F4885" w:rsidRPr="00F82399" w:rsidRDefault="006F4885"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78</w:t>
            </w:r>
          </w:p>
        </w:tc>
      </w:tr>
      <w:tr w:rsidR="006F4885" w:rsidRPr="00DD40FC" w14:paraId="4EC8C883"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D71879" w14:textId="7D75B03B" w:rsidR="006F4885" w:rsidRPr="00F82399" w:rsidRDefault="006F4885"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1139</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DD284F7" w14:textId="13F2F4F9" w:rsidR="006F4885" w:rsidRPr="00F82399" w:rsidRDefault="006F4885"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043DB9C" w14:textId="6509F467" w:rsidR="006F4885" w:rsidRPr="00F82399" w:rsidRDefault="006F4885"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064CCE76" w14:textId="79713BA1" w:rsidR="006F4885" w:rsidRPr="00F82399" w:rsidRDefault="006F4885"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0006 Duninopol</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992FBA" w14:textId="6E877153" w:rsidR="006F4885" w:rsidRPr="00F82399" w:rsidRDefault="006F4885"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91</w:t>
            </w:r>
          </w:p>
        </w:tc>
      </w:tr>
      <w:tr w:rsidR="002914DB" w:rsidRPr="00DD40FC" w14:paraId="787D32A6"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1E14B8" w14:textId="4605234F" w:rsidR="002914DB" w:rsidRPr="00F82399" w:rsidRDefault="002914D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1140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50DA00D" w14:textId="370EB74E" w:rsidR="002914DB" w:rsidRPr="00F82399" w:rsidRDefault="002914D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6C1D7F6" w14:textId="0C91EB9C" w:rsidR="002914DB" w:rsidRPr="00F82399" w:rsidRDefault="002914D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2586A58D" w14:textId="38C0AEB5" w:rsidR="002914DB" w:rsidRPr="00F82399" w:rsidRDefault="002914D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0006 Duninopol</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89DA01" w14:textId="0794A075" w:rsidR="002914DB" w:rsidRPr="00F82399" w:rsidRDefault="002914D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92</w:t>
            </w:r>
          </w:p>
        </w:tc>
      </w:tr>
      <w:tr w:rsidR="00DE3ADA" w:rsidRPr="00DD40FC" w14:paraId="279EA5E8"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571C25" w14:textId="0E180F4D" w:rsidR="00DE3ADA" w:rsidRPr="00F82399" w:rsidRDefault="00DE3ADA"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1141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4DF987A" w14:textId="0F47F5EA" w:rsidR="00DE3ADA" w:rsidRPr="00F82399" w:rsidRDefault="00DE3ADA"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0E93C69" w14:textId="444DE176" w:rsidR="00DE3ADA" w:rsidRPr="00F82399" w:rsidRDefault="00DE3ADA"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6EBF7BE8" w14:textId="1077B7C5" w:rsidR="00DE3ADA" w:rsidRPr="00F82399" w:rsidRDefault="00DE3ADA"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0006 Duninopol</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016579" w14:textId="195BFFFF" w:rsidR="00DE3ADA" w:rsidRPr="00F82399" w:rsidRDefault="00DE3ADA"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96</w:t>
            </w:r>
          </w:p>
        </w:tc>
      </w:tr>
      <w:tr w:rsidR="00DE3ADA" w:rsidRPr="00DD40FC" w14:paraId="2E86521C"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E68542" w14:textId="7D50AA59" w:rsidR="00DE3ADA" w:rsidRPr="00F82399" w:rsidRDefault="00DE3ADA"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1142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4930ED0" w14:textId="7614B6DE" w:rsidR="00DE3ADA" w:rsidRPr="00F82399" w:rsidRDefault="00DE3ADA"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8AC3999" w14:textId="02B60BFF" w:rsidR="00DE3ADA" w:rsidRPr="00F82399" w:rsidRDefault="00DE3ADA"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122A7C20" w14:textId="6D97858F" w:rsidR="00DE3ADA" w:rsidRPr="00F82399" w:rsidRDefault="00DE3ADA"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0012 Janówek</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E88D6D" w14:textId="68EBB1D0" w:rsidR="00DE3ADA" w:rsidRPr="00F82399" w:rsidRDefault="00DE3ADA"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3</w:t>
            </w:r>
          </w:p>
        </w:tc>
      </w:tr>
      <w:tr w:rsidR="001F4D3B" w:rsidRPr="00DD40FC" w14:paraId="05F9DF1B"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BFB5D7" w14:textId="0805BAD4" w:rsidR="001F4D3B" w:rsidRPr="00F82399" w:rsidRDefault="001F4D3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1143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1AFD830" w14:textId="0F22F7F8" w:rsidR="001F4D3B" w:rsidRPr="00F82399" w:rsidRDefault="001F4D3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205968A" w14:textId="18696763" w:rsidR="001F4D3B" w:rsidRPr="00F82399" w:rsidRDefault="001F4D3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2B6CCB3B" w14:textId="7E04BD60" w:rsidR="001F4D3B" w:rsidRPr="00F82399" w:rsidRDefault="001F4D3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0012 Janówek</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BD5887" w14:textId="16E1F47A" w:rsidR="001F4D3B" w:rsidRPr="00F82399" w:rsidRDefault="001F4D3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4</w:t>
            </w:r>
          </w:p>
        </w:tc>
      </w:tr>
      <w:tr w:rsidR="001F4D3B" w:rsidRPr="00DD40FC" w14:paraId="1AD79ED5"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2AA5F3" w14:textId="270A28A7" w:rsidR="001F4D3B" w:rsidRPr="00F82399" w:rsidRDefault="001F4D3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lastRenderedPageBreak/>
              <w:t>1144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B2D3F01" w14:textId="76F5C8AE" w:rsidR="001F4D3B" w:rsidRPr="00F82399" w:rsidRDefault="001F4D3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1D70080" w14:textId="6D3BBC05" w:rsidR="001F4D3B" w:rsidRPr="00F82399" w:rsidRDefault="001F4D3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703B0125" w14:textId="1969B50C" w:rsidR="001F4D3B" w:rsidRPr="00F82399" w:rsidRDefault="001F4D3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0012 Janówek</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A7CFB2" w14:textId="075354C5" w:rsidR="001F4D3B" w:rsidRPr="00F82399" w:rsidRDefault="001F4D3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5</w:t>
            </w:r>
          </w:p>
        </w:tc>
      </w:tr>
      <w:tr w:rsidR="00A46908" w:rsidRPr="00DD40FC" w14:paraId="15E3BB25"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1E560C" w14:textId="24D82DE9" w:rsidR="00A46908" w:rsidRPr="00F82399" w:rsidRDefault="00A46908"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1145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4D7D896" w14:textId="16B1E01D" w:rsidR="00A46908" w:rsidRPr="00F82399" w:rsidRDefault="00A46908"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79CBE3F" w14:textId="25B73E0A" w:rsidR="00A46908" w:rsidRPr="00F82399" w:rsidRDefault="00A46908"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433B42DD" w14:textId="7B5E4115" w:rsidR="00A46908" w:rsidRPr="00F82399" w:rsidRDefault="00A46908"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0012 Janówek</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80F92B" w14:textId="465B4493" w:rsidR="00A46908" w:rsidRPr="00F82399" w:rsidRDefault="00A46908"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w:t>
            </w:r>
          </w:p>
        </w:tc>
      </w:tr>
      <w:tr w:rsidR="00A46908" w:rsidRPr="00DD40FC" w14:paraId="090D0AFA"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FD303E" w14:textId="588A3096" w:rsidR="00A46908" w:rsidRPr="00F82399" w:rsidRDefault="00A46908"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1146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1309F9B" w14:textId="0738F3DE" w:rsidR="00A46908" w:rsidRPr="00F82399" w:rsidRDefault="00A46908"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67B210" w14:textId="18980C43" w:rsidR="00A46908" w:rsidRPr="00F82399" w:rsidRDefault="00A46908"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5226BE7E" w14:textId="53783DE8" w:rsidR="00A46908" w:rsidRPr="00F82399" w:rsidRDefault="00A46908"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0012 Janówek</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66C7D5" w14:textId="5D992990" w:rsidR="00A46908" w:rsidRPr="00F82399" w:rsidRDefault="00A46908"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w:t>
            </w:r>
          </w:p>
        </w:tc>
      </w:tr>
      <w:tr w:rsidR="009B0C00" w:rsidRPr="00DD40FC" w14:paraId="3F4FB362"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4E5572" w14:textId="13D535EC" w:rsidR="009B0C00" w:rsidRPr="00F82399" w:rsidRDefault="009B0C0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1147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30C3D1" w14:textId="17FC4C20" w:rsidR="009B0C00" w:rsidRPr="00F82399" w:rsidRDefault="009B0C0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CD4F4C0" w14:textId="7420A0D8" w:rsidR="009B0C00" w:rsidRPr="00F82399" w:rsidRDefault="009B0C0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10BE6310" w14:textId="687B1145" w:rsidR="009B0C00" w:rsidRPr="00F82399" w:rsidRDefault="009B0C0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0012 Janówek</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EB1348" w14:textId="7B1F4E74" w:rsidR="009B0C00" w:rsidRPr="00F82399" w:rsidRDefault="009B0C0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12</w:t>
            </w:r>
          </w:p>
        </w:tc>
      </w:tr>
      <w:tr w:rsidR="009B0C00" w:rsidRPr="00DD40FC" w14:paraId="378CEBC4"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3581B2" w14:textId="21D9D98D" w:rsidR="009B0C00" w:rsidRPr="00F82399" w:rsidRDefault="009B0C0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1148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BD5916" w14:textId="29C3E1B8" w:rsidR="009B0C00" w:rsidRPr="00F82399" w:rsidRDefault="009B0C0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70F8F83" w14:textId="1E2E125E" w:rsidR="009B0C00" w:rsidRPr="00F82399" w:rsidRDefault="009B0C0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6B016B6E" w14:textId="445307C8" w:rsidR="009B0C00" w:rsidRPr="00F82399" w:rsidRDefault="009B0C0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0012 Janówek</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8348CF" w14:textId="7F8BDEED" w:rsidR="009B0C00" w:rsidRPr="00F82399" w:rsidRDefault="009B0C0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16</w:t>
            </w:r>
          </w:p>
        </w:tc>
      </w:tr>
      <w:tr w:rsidR="009B0C00" w:rsidRPr="00DD40FC" w14:paraId="5C71CF28"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7F24E3" w14:textId="40B3BFEC" w:rsidR="009B0C00" w:rsidRPr="00F82399" w:rsidRDefault="009B0C0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1149</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DB6EA24" w14:textId="09363D91" w:rsidR="009B0C00" w:rsidRPr="00F82399" w:rsidRDefault="009B0C0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D411A1B" w14:textId="1AB2ED4D" w:rsidR="009B0C00" w:rsidRPr="00F82399" w:rsidRDefault="009B0C0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05934C0A" w14:textId="45AAD46F" w:rsidR="009B0C00" w:rsidRPr="00F82399" w:rsidRDefault="009B0C0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0012 Janówek</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D8C105" w14:textId="5093D6EC" w:rsidR="009B0C00" w:rsidRPr="00F82399" w:rsidRDefault="009B0C0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17</w:t>
            </w:r>
          </w:p>
        </w:tc>
      </w:tr>
      <w:tr w:rsidR="0006492A" w:rsidRPr="00DD40FC" w14:paraId="5544E977"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3AFD47" w14:textId="4C25D47D" w:rsidR="0006492A" w:rsidRPr="00F82399" w:rsidRDefault="0006492A"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1150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1136C07" w14:textId="41B58AB8" w:rsidR="0006492A" w:rsidRPr="00F82399" w:rsidRDefault="0006492A"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1241D49" w14:textId="34C20AB6" w:rsidR="0006492A" w:rsidRPr="00F82399" w:rsidRDefault="0006492A"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11846412" w14:textId="5EDEC0D0" w:rsidR="0006492A" w:rsidRPr="00F82399" w:rsidRDefault="0006492A"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0012 Janówek</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FFC568" w14:textId="338C4F76" w:rsidR="0006492A" w:rsidRPr="00F82399" w:rsidRDefault="0006492A"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24/1</w:t>
            </w:r>
          </w:p>
        </w:tc>
      </w:tr>
      <w:tr w:rsidR="0006492A" w:rsidRPr="00DD40FC" w14:paraId="2930D953"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79AEE0" w14:textId="4D1504EC" w:rsidR="0006492A" w:rsidRPr="00F82399" w:rsidRDefault="0006492A"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1151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536AA48" w14:textId="2DFF23D2" w:rsidR="0006492A" w:rsidRPr="00F82399" w:rsidRDefault="0006492A"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D2F5D01" w14:textId="1A98224B" w:rsidR="0006492A" w:rsidRPr="00F82399" w:rsidRDefault="0006492A"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7D0FC8D3" w14:textId="0FF453F0" w:rsidR="0006492A" w:rsidRPr="00F82399" w:rsidRDefault="0006492A"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0012 Janówek</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984235" w14:textId="5B36B685" w:rsidR="0006492A" w:rsidRPr="00F82399" w:rsidRDefault="0006492A"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24/2</w:t>
            </w:r>
          </w:p>
        </w:tc>
      </w:tr>
      <w:tr w:rsidR="00FB4FAB" w:rsidRPr="00DD40FC" w14:paraId="038B4047"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B285DD" w14:textId="49809992" w:rsidR="00FB4FAB" w:rsidRPr="00F82399" w:rsidRDefault="00FB4FA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1152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C66201" w14:textId="19E039CE" w:rsidR="00FB4FAB" w:rsidRPr="00F82399" w:rsidRDefault="00FB4FA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7AA776F" w14:textId="5FA4A24F" w:rsidR="00FB4FAB" w:rsidRPr="00F82399" w:rsidRDefault="00FB4FA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61B4CA91" w14:textId="1CDD838F" w:rsidR="00FB4FAB" w:rsidRPr="00F82399" w:rsidRDefault="00FB4FA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0012 Janówek</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CC1695" w14:textId="7908F3E3" w:rsidR="00FB4FAB" w:rsidRPr="00F82399" w:rsidRDefault="00FB4FA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25</w:t>
            </w:r>
          </w:p>
        </w:tc>
      </w:tr>
      <w:tr w:rsidR="00FB4FAB" w:rsidRPr="00DD40FC" w14:paraId="368C6413"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35BFC3" w14:textId="42E4FB7C" w:rsidR="00FB4FAB" w:rsidRPr="00F82399" w:rsidRDefault="00FB4FA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1153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A0A7A66" w14:textId="0F5F5771" w:rsidR="00FB4FAB" w:rsidRPr="00F82399" w:rsidRDefault="00FB4FA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F067DBC" w14:textId="73FB8BB6" w:rsidR="00FB4FAB" w:rsidRPr="00F82399" w:rsidRDefault="00FB4FA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7712779A" w14:textId="7DC9C6A8" w:rsidR="00FB4FAB" w:rsidRPr="00F82399" w:rsidRDefault="00FB4FA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Nowy Oryszew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8334C7" w14:textId="0DA3FBE6" w:rsidR="00FB4FAB" w:rsidRPr="00F82399" w:rsidRDefault="00FB4FA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3/1</w:t>
            </w:r>
          </w:p>
        </w:tc>
      </w:tr>
      <w:tr w:rsidR="00FB4FAB" w:rsidRPr="00DD40FC" w14:paraId="0E910334"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C8969C" w14:textId="1E985641" w:rsidR="00FB4FAB" w:rsidRPr="00F82399" w:rsidRDefault="00FB4FA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1154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146B691" w14:textId="4C2277A4" w:rsidR="00FB4FAB" w:rsidRPr="00F82399" w:rsidRDefault="00FB4FA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0D68EA1" w14:textId="18A41957" w:rsidR="00FB4FAB" w:rsidRPr="00F82399" w:rsidRDefault="00FB4FA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122A6194" w14:textId="3C7C2930" w:rsidR="00FB4FAB" w:rsidRPr="00F82399" w:rsidRDefault="00FB4FA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Nowy Oryszew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EE1463" w14:textId="25217F01" w:rsidR="00FB4FAB" w:rsidRPr="00F82399" w:rsidRDefault="00FB4FA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3/2</w:t>
            </w:r>
          </w:p>
        </w:tc>
      </w:tr>
      <w:tr w:rsidR="00505B7E" w:rsidRPr="00DD40FC" w14:paraId="10E7D161"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BEB34A" w14:textId="418D00EE" w:rsidR="00505B7E" w:rsidRPr="00F82399" w:rsidRDefault="00505B7E"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1155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F0D6C1" w14:textId="40A899AF" w:rsidR="00505B7E" w:rsidRPr="00F82399" w:rsidRDefault="00505B7E"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F6B7EC9" w14:textId="27427394" w:rsidR="00505B7E" w:rsidRPr="00F82399" w:rsidRDefault="00505B7E"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49EBA23C" w14:textId="16F5C8B9" w:rsidR="00505B7E" w:rsidRPr="00F82399" w:rsidRDefault="00505B7E"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Nowy Oryszew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BBC0FE" w14:textId="301EEF7C" w:rsidR="00505B7E" w:rsidRPr="00F82399" w:rsidRDefault="00505B7E"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3/3</w:t>
            </w:r>
          </w:p>
        </w:tc>
      </w:tr>
      <w:tr w:rsidR="00505B7E" w:rsidRPr="00DD40FC" w14:paraId="237CA574"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8B5965" w14:textId="1E048FD3" w:rsidR="00505B7E" w:rsidRPr="00F82399" w:rsidRDefault="00505B7E"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1156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1F1343C" w14:textId="29BBA072" w:rsidR="00505B7E" w:rsidRPr="00F82399" w:rsidRDefault="00505B7E"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D6DB2A5" w14:textId="57F8640A" w:rsidR="00505B7E" w:rsidRPr="00F82399" w:rsidRDefault="00505B7E"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546B3D68" w14:textId="47DE7BD6" w:rsidR="00505B7E" w:rsidRPr="00F82399" w:rsidRDefault="00505B7E"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Nowy Oryszew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1F93FA" w14:textId="66BA33DD" w:rsidR="00505B7E" w:rsidRPr="00F82399" w:rsidRDefault="00505B7E"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12/1</w:t>
            </w:r>
          </w:p>
        </w:tc>
      </w:tr>
      <w:tr w:rsidR="0050466F" w:rsidRPr="00DD40FC" w14:paraId="470E2A14"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FEEF1C" w14:textId="7EDB2C28" w:rsidR="0050466F" w:rsidRPr="00F82399" w:rsidRDefault="0050466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1157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E27ECB9" w14:textId="42A1AB64" w:rsidR="0050466F" w:rsidRPr="00F82399" w:rsidRDefault="0050466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CB1503F" w14:textId="668B25B3" w:rsidR="0050466F" w:rsidRPr="00F82399" w:rsidRDefault="0050466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49604EF6" w14:textId="3558EC43" w:rsidR="0050466F" w:rsidRPr="00F82399" w:rsidRDefault="0050466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Nowy Oryszew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C2178D" w14:textId="53B27D2A" w:rsidR="0050466F" w:rsidRPr="00F82399" w:rsidRDefault="0050466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12/2</w:t>
            </w:r>
          </w:p>
        </w:tc>
      </w:tr>
      <w:tr w:rsidR="0050466F" w:rsidRPr="00DD40FC" w14:paraId="6CE8430E"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2F3859" w14:textId="1048C5B9" w:rsidR="0050466F" w:rsidRPr="00F82399" w:rsidRDefault="0050466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1158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F918A7F" w14:textId="463F4A1D" w:rsidR="0050466F" w:rsidRPr="00F82399" w:rsidRDefault="0050466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D7AEDA5" w14:textId="64542D74" w:rsidR="0050466F" w:rsidRPr="00F82399" w:rsidRDefault="0050466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4FFBC608" w14:textId="5BA39C91" w:rsidR="0050466F" w:rsidRPr="00F82399" w:rsidRDefault="0050466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Nowy Oryszew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E8FAC0" w14:textId="3BBBC6C5" w:rsidR="0050466F" w:rsidRPr="00F82399" w:rsidRDefault="0050466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12/3</w:t>
            </w:r>
          </w:p>
        </w:tc>
      </w:tr>
      <w:tr w:rsidR="0050466F" w:rsidRPr="00DD40FC" w14:paraId="6E215CCD"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36AD23" w14:textId="48180814" w:rsidR="0050466F" w:rsidRPr="00F82399" w:rsidRDefault="0050466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1159</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49D057C" w14:textId="5CEC1AE7" w:rsidR="0050466F" w:rsidRPr="00F82399" w:rsidRDefault="0050466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6E84F52" w14:textId="3DE0F025" w:rsidR="0050466F" w:rsidRPr="00F82399" w:rsidRDefault="0050466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2937DE7F" w14:textId="7DCCF60F" w:rsidR="0050466F" w:rsidRPr="00F82399" w:rsidRDefault="0050466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Nowy Oryszew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5F8294" w14:textId="5FAD0424" w:rsidR="0050466F" w:rsidRPr="00F82399" w:rsidRDefault="0050466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15/1</w:t>
            </w:r>
          </w:p>
        </w:tc>
      </w:tr>
      <w:tr w:rsidR="0050466F" w:rsidRPr="00DD40FC" w14:paraId="11582CA0"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FD6206" w14:textId="3045CF42" w:rsidR="0050466F" w:rsidRPr="00F82399" w:rsidRDefault="0050466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1160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8A6457D" w14:textId="6005A87B" w:rsidR="0050466F" w:rsidRPr="00F82399" w:rsidRDefault="0050466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C4A6EC" w14:textId="5F129268" w:rsidR="0050466F" w:rsidRPr="00F82399" w:rsidRDefault="0050466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7C4495C1" w14:textId="5FEF1215" w:rsidR="0050466F" w:rsidRPr="00F82399" w:rsidRDefault="0050466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Nowy Oryszew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320E36" w14:textId="32FB28CE" w:rsidR="0050466F" w:rsidRPr="00F82399" w:rsidRDefault="0050466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15/2</w:t>
            </w:r>
          </w:p>
        </w:tc>
      </w:tr>
      <w:tr w:rsidR="008C5EFD" w:rsidRPr="00DD40FC" w14:paraId="03BF99FD"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5C0341" w14:textId="45D0C35E" w:rsidR="008C5EFD" w:rsidRPr="00F82399" w:rsidRDefault="008C5EFD"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1161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FF5D14C" w14:textId="30D911E5" w:rsidR="008C5EFD" w:rsidRPr="00F82399" w:rsidRDefault="008C5EFD"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46B0DAD" w14:textId="324A5571" w:rsidR="008C5EFD" w:rsidRPr="00F82399" w:rsidRDefault="008C5EFD"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09F8811D" w14:textId="2DE09352" w:rsidR="008C5EFD" w:rsidRPr="00F82399" w:rsidRDefault="008C5EFD"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Nowy Oryszew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7DF228" w14:textId="454704CD" w:rsidR="008C5EFD" w:rsidRPr="00F82399" w:rsidRDefault="008C5EFD"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15/3</w:t>
            </w:r>
          </w:p>
        </w:tc>
      </w:tr>
      <w:tr w:rsidR="008C5EFD" w:rsidRPr="00DD40FC" w14:paraId="60EC40C8"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67F08C" w14:textId="687336FE" w:rsidR="008C5EFD" w:rsidRPr="00F82399" w:rsidRDefault="008C5EFD"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1162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983E947" w14:textId="5F334D70" w:rsidR="008C5EFD" w:rsidRPr="00F82399" w:rsidRDefault="008C5EFD"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4990808" w14:textId="49C47CCB" w:rsidR="008C5EFD" w:rsidRPr="00F82399" w:rsidRDefault="008C5EFD"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3DD6006F" w14:textId="5C37EC20" w:rsidR="008C5EFD" w:rsidRPr="00F82399" w:rsidRDefault="008C5EFD"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Nowy Oryszew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DB80E2" w14:textId="23CE9D74" w:rsidR="008C5EFD" w:rsidRPr="00F82399" w:rsidRDefault="008C5EFD"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16/1</w:t>
            </w:r>
          </w:p>
        </w:tc>
      </w:tr>
      <w:tr w:rsidR="00BC617B" w:rsidRPr="00DD40FC" w14:paraId="223A09FD"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58F3F9" w14:textId="07195CDE" w:rsidR="00BC617B" w:rsidRPr="00F82399" w:rsidRDefault="00BC617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1163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D94909D" w14:textId="5628F320" w:rsidR="00BC617B" w:rsidRPr="00F82399" w:rsidRDefault="00BC617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77CCC39" w14:textId="67801AD9" w:rsidR="00BC617B" w:rsidRPr="00F82399" w:rsidRDefault="00BC617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19B383D8" w14:textId="15A72C94" w:rsidR="00BC617B" w:rsidRPr="00F82399" w:rsidRDefault="00BC617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Nowy Oryszew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D5C6D8" w14:textId="280DCECF" w:rsidR="00BC617B" w:rsidRPr="00F82399" w:rsidRDefault="00BC617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16/2</w:t>
            </w:r>
          </w:p>
        </w:tc>
      </w:tr>
      <w:tr w:rsidR="00BC617B" w:rsidRPr="00DD40FC" w14:paraId="682B4A6D"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D910C4" w14:textId="558892E6" w:rsidR="00BC617B" w:rsidRPr="00F82399" w:rsidRDefault="00BC617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1164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26528D1" w14:textId="49056761" w:rsidR="00BC617B" w:rsidRPr="00F82399" w:rsidRDefault="00BC617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B85D5" w14:textId="02691D5C" w:rsidR="00BC617B" w:rsidRPr="00F82399" w:rsidRDefault="00BC617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69AA2727" w14:textId="08E54BAD" w:rsidR="00BC617B" w:rsidRPr="00F82399" w:rsidRDefault="00BC617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Nowy Oryszew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ACEDCB" w14:textId="5811856B" w:rsidR="00BC617B" w:rsidRPr="00F82399" w:rsidRDefault="00BC617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16/3</w:t>
            </w:r>
          </w:p>
        </w:tc>
      </w:tr>
      <w:tr w:rsidR="001E682F" w:rsidRPr="00DD40FC" w14:paraId="6C4255E5"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D59B22" w14:textId="365D8964" w:rsidR="001E682F" w:rsidRPr="00F82399" w:rsidRDefault="001E682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1165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BAD2A7D" w14:textId="1B198460" w:rsidR="001E682F" w:rsidRPr="00F82399" w:rsidRDefault="001E682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D43CDA8" w14:textId="537CA70D" w:rsidR="001E682F" w:rsidRPr="00F82399" w:rsidRDefault="001E682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0D35947B" w14:textId="7DF84BED" w:rsidR="001E682F" w:rsidRPr="00F82399" w:rsidRDefault="001E682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Nowy Oryszew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8DDC1E" w14:textId="6EC618DC" w:rsidR="001E682F" w:rsidRPr="00F82399" w:rsidRDefault="001E682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17/1</w:t>
            </w:r>
          </w:p>
        </w:tc>
      </w:tr>
      <w:tr w:rsidR="007F68DA" w:rsidRPr="00DD40FC" w14:paraId="6ADF7270"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3ABF65" w14:textId="3F334D91" w:rsidR="007F68DA" w:rsidRPr="00F82399" w:rsidRDefault="007F68DA"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1166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6CD5830" w14:textId="609CC82F" w:rsidR="007F68DA" w:rsidRPr="00F82399" w:rsidRDefault="007F68DA"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EBD02C0" w14:textId="0BA5F380" w:rsidR="007F68DA" w:rsidRPr="00F82399" w:rsidRDefault="007F68DA"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341F6D5F" w14:textId="69D29594" w:rsidR="007F68DA" w:rsidRPr="00F82399" w:rsidRDefault="007F68DA"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Nowy Oryszew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B3A576" w14:textId="742FFD6D" w:rsidR="007F68DA" w:rsidRPr="00F82399" w:rsidRDefault="007F68DA"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17/2</w:t>
            </w:r>
          </w:p>
        </w:tc>
      </w:tr>
      <w:tr w:rsidR="002114CE" w:rsidRPr="00DD40FC" w14:paraId="1D0E0E53"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EE78EE" w14:textId="3BD12D8D" w:rsidR="002114CE" w:rsidRPr="00F82399" w:rsidRDefault="002114CE"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1167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2A20AFE" w14:textId="098B9D4F" w:rsidR="002114CE" w:rsidRPr="00F82399" w:rsidRDefault="002114CE"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D8C8586" w14:textId="166D351A" w:rsidR="002114CE" w:rsidRPr="00F82399" w:rsidRDefault="002114CE"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62EB1196" w14:textId="5B55C195" w:rsidR="002114CE" w:rsidRPr="00F82399" w:rsidRDefault="002114CE"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Nowy Oryszew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0E9243" w14:textId="63A1EE7B" w:rsidR="002114CE" w:rsidRPr="00F82399" w:rsidRDefault="002114CE"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18/1</w:t>
            </w:r>
          </w:p>
        </w:tc>
      </w:tr>
      <w:tr w:rsidR="002114CE" w:rsidRPr="00DD40FC" w14:paraId="4D4082EA"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96B632" w14:textId="087ACF4A" w:rsidR="002114CE" w:rsidRPr="00F82399" w:rsidRDefault="002114CE"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1168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D893AD" w14:textId="30927118" w:rsidR="002114CE" w:rsidRPr="00F82399" w:rsidRDefault="002114CE"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7A622E6" w14:textId="1DFC4C82" w:rsidR="002114CE" w:rsidRPr="00F82399" w:rsidRDefault="002114CE"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7B959D3B" w14:textId="5E29304B" w:rsidR="002114CE" w:rsidRPr="00F82399" w:rsidRDefault="002114CE"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Nowy Oryszew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BDCBCF" w14:textId="12E9E46A" w:rsidR="002114CE" w:rsidRPr="00F82399" w:rsidRDefault="002114CE"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18/2</w:t>
            </w:r>
          </w:p>
        </w:tc>
      </w:tr>
      <w:tr w:rsidR="00B35589" w:rsidRPr="00DD40FC" w14:paraId="149917CA"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CF8683" w14:textId="266086FE" w:rsidR="00B35589" w:rsidRPr="00F82399" w:rsidRDefault="00B35589"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1169</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68447A" w14:textId="38A71842" w:rsidR="00B35589" w:rsidRPr="00F82399" w:rsidRDefault="00B35589"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017E3F3" w14:textId="7965DF28" w:rsidR="00B35589" w:rsidRPr="00F82399" w:rsidRDefault="00B35589"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7F909CC4" w14:textId="677756B5" w:rsidR="00B35589" w:rsidRPr="00F82399" w:rsidRDefault="00B35589"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Nowy Oryszew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DB13F2" w14:textId="01978E5E" w:rsidR="00B35589" w:rsidRPr="00F82399" w:rsidRDefault="00B35589"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19/1</w:t>
            </w:r>
          </w:p>
        </w:tc>
      </w:tr>
      <w:tr w:rsidR="00B35589" w:rsidRPr="00DD40FC" w14:paraId="19E7C5E0"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D878AD" w14:textId="6A2BD69B" w:rsidR="00B35589" w:rsidRPr="00F82399" w:rsidRDefault="00B35589"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1170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99A6069" w14:textId="02037F69" w:rsidR="00B35589" w:rsidRPr="00F82399" w:rsidRDefault="00B35589"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27174A3" w14:textId="2C4072D4" w:rsidR="00B35589" w:rsidRPr="00F82399" w:rsidRDefault="00B35589"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1594588D" w14:textId="24821ED7" w:rsidR="00B35589" w:rsidRPr="00F82399" w:rsidRDefault="00B35589"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Nowy Oryszew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15C9B3" w14:textId="3A2F4E2F" w:rsidR="00B35589" w:rsidRPr="00F82399" w:rsidRDefault="00B35589"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19/2</w:t>
            </w:r>
          </w:p>
        </w:tc>
      </w:tr>
      <w:tr w:rsidR="00C2049E" w:rsidRPr="00DD40FC" w14:paraId="2D713950"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0E492C" w14:textId="154C48D0" w:rsidR="00C2049E" w:rsidRPr="00F82399" w:rsidRDefault="00C2049E"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1171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01A1013" w14:textId="173B86A4" w:rsidR="00C2049E" w:rsidRPr="00F82399" w:rsidRDefault="00C2049E"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2E782BE" w14:textId="087BAB69" w:rsidR="00C2049E" w:rsidRPr="00F82399" w:rsidRDefault="00C2049E"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468F84B2" w14:textId="27FC9767" w:rsidR="00C2049E" w:rsidRPr="00F82399" w:rsidRDefault="00C2049E"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Nowy Oryszew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E27A0F" w14:textId="5A56A555" w:rsidR="00C2049E" w:rsidRPr="00F82399" w:rsidRDefault="00C2049E"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20/1</w:t>
            </w:r>
          </w:p>
        </w:tc>
      </w:tr>
      <w:tr w:rsidR="006939DF" w:rsidRPr="00DD40FC" w14:paraId="59B86D07"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0B4F84" w14:textId="1949AD17" w:rsidR="006939DF" w:rsidRPr="00F82399" w:rsidRDefault="006939D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1172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2F63C24" w14:textId="29D22D57" w:rsidR="006939DF" w:rsidRPr="00F82399" w:rsidRDefault="006939D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B6E0BF8" w14:textId="1E07C660" w:rsidR="006939DF" w:rsidRPr="00F82399" w:rsidRDefault="006939D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37CDE93C" w14:textId="6AB6E398" w:rsidR="006939DF" w:rsidRPr="00F82399" w:rsidRDefault="006939D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Nowy Oryszew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7968DA" w14:textId="5B18ACDA" w:rsidR="006939DF" w:rsidRPr="00F82399" w:rsidRDefault="006939D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20/2</w:t>
            </w:r>
          </w:p>
        </w:tc>
      </w:tr>
      <w:tr w:rsidR="006939DF" w:rsidRPr="00DD40FC" w14:paraId="1FBC1CF0"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5D3429" w14:textId="61E1609B" w:rsidR="006939DF" w:rsidRPr="00F82399" w:rsidRDefault="006939D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1173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AA6BEC5" w14:textId="44C36CEB" w:rsidR="006939DF" w:rsidRPr="00F82399" w:rsidRDefault="006939D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F1560B" w14:textId="60622C17" w:rsidR="006939DF" w:rsidRPr="00F82399" w:rsidRDefault="006939D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3A7ED2F7" w14:textId="08DA39F9" w:rsidR="006939DF" w:rsidRPr="00F82399" w:rsidRDefault="006939D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Nowy Oryszew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702805" w14:textId="3076AA3A" w:rsidR="006939DF" w:rsidRPr="00F82399" w:rsidRDefault="006939D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20/3</w:t>
            </w:r>
          </w:p>
        </w:tc>
      </w:tr>
      <w:tr w:rsidR="006939DF" w:rsidRPr="00DD40FC" w14:paraId="0BF9ACD7"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6C05D3" w14:textId="794D93A0" w:rsidR="006939DF" w:rsidRPr="00F82399" w:rsidRDefault="006939D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lastRenderedPageBreak/>
              <w:t>1174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9281A70" w14:textId="7A5E2459" w:rsidR="006939DF" w:rsidRPr="00F82399" w:rsidRDefault="006939D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28B09AA" w14:textId="100E31AA" w:rsidR="006939DF" w:rsidRPr="00F82399" w:rsidRDefault="006939D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4AFE8377" w14:textId="2A139AB2" w:rsidR="006939DF" w:rsidRPr="00F82399" w:rsidRDefault="006939D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Nowy Oryszew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065BBA" w14:textId="555511EA" w:rsidR="006939DF" w:rsidRPr="00F82399" w:rsidRDefault="006939D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24/1</w:t>
            </w:r>
          </w:p>
        </w:tc>
      </w:tr>
      <w:tr w:rsidR="006939DF" w:rsidRPr="00DD40FC" w14:paraId="3DBDC9DE"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9EA407" w14:textId="437044D7" w:rsidR="006939DF" w:rsidRPr="00F82399" w:rsidRDefault="006939D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1175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A075F69" w14:textId="1EDC951F" w:rsidR="006939DF" w:rsidRPr="00F82399" w:rsidRDefault="006939D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7E401D5" w14:textId="0D752740" w:rsidR="006939DF" w:rsidRPr="00F82399" w:rsidRDefault="006939D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7127152D" w14:textId="4D4A1F8B" w:rsidR="006939DF" w:rsidRPr="00F82399" w:rsidRDefault="006939D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Nowy Oryszew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646686" w14:textId="6BC3E65F" w:rsidR="006939DF" w:rsidRPr="00F82399" w:rsidRDefault="006939D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30/2</w:t>
            </w:r>
          </w:p>
        </w:tc>
      </w:tr>
      <w:tr w:rsidR="00935B20" w:rsidRPr="00DD40FC" w14:paraId="5D04BE31"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F12595" w14:textId="09A45331" w:rsidR="00935B20" w:rsidRPr="00F82399" w:rsidRDefault="00935B2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1176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43BAA82" w14:textId="61EABE19" w:rsidR="00935B20" w:rsidRPr="00F82399" w:rsidRDefault="00935B2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0090DEC" w14:textId="31746E76" w:rsidR="00935B20" w:rsidRPr="00F82399" w:rsidRDefault="00935B2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266808A1" w14:textId="584D3B4F" w:rsidR="00935B20" w:rsidRPr="00F82399" w:rsidRDefault="00935B2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Nowy Oryszew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1FBF91" w14:textId="7FF22EAF" w:rsidR="00935B20" w:rsidRPr="00F82399" w:rsidRDefault="00935B20"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31</w:t>
            </w:r>
          </w:p>
        </w:tc>
      </w:tr>
      <w:tr w:rsidR="00291D7B" w:rsidRPr="00DD40FC" w14:paraId="171FFC91"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DBC1E1" w14:textId="51D7A0C9" w:rsidR="00291D7B" w:rsidRPr="00F82399" w:rsidRDefault="00291D7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117</w:t>
            </w:r>
            <w:r w:rsidR="008D33B0" w:rsidRPr="00F82399">
              <w:rPr>
                <w:rFonts w:ascii="Lato" w:hAnsi="Lato" w:cs="Arial"/>
                <w:spacing w:val="4"/>
                <w:sz w:val="22"/>
                <w:szCs w:val="22"/>
                <w:lang w:eastAsia="zh-CN" w:bidi="pl-PL"/>
              </w:rPr>
              <w:t>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6A9BA91" w14:textId="59D406D9" w:rsidR="00291D7B" w:rsidRPr="00F82399" w:rsidRDefault="00291D7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86720BF" w14:textId="065292E8" w:rsidR="00291D7B" w:rsidRPr="00F82399" w:rsidRDefault="00291D7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07601196" w14:textId="595812BE" w:rsidR="00291D7B" w:rsidRPr="00F82399" w:rsidRDefault="00291D7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Nowy Oryszew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8F64F0" w14:textId="37ACBADA" w:rsidR="00291D7B" w:rsidRPr="00F82399" w:rsidRDefault="00291D7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42</w:t>
            </w:r>
          </w:p>
        </w:tc>
      </w:tr>
      <w:tr w:rsidR="00912981" w:rsidRPr="00DD40FC" w14:paraId="72F16048"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D4CE89" w14:textId="304E0758" w:rsidR="00912981" w:rsidRPr="00F82399" w:rsidRDefault="00912981"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117</w:t>
            </w:r>
            <w:r w:rsidR="008D33B0" w:rsidRPr="00F82399">
              <w:rPr>
                <w:rFonts w:ascii="Lato" w:hAnsi="Lato" w:cs="Arial"/>
                <w:spacing w:val="4"/>
                <w:sz w:val="22"/>
                <w:szCs w:val="22"/>
                <w:lang w:eastAsia="zh-CN" w:bidi="pl-PL"/>
              </w:rPr>
              <w:t>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E042D44" w14:textId="2D502DAC" w:rsidR="00912981" w:rsidRPr="00F82399" w:rsidRDefault="00912981"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1497F31" w14:textId="7186BE0B" w:rsidR="00912981" w:rsidRPr="00F82399" w:rsidRDefault="00912981"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6BA14D72" w14:textId="16C2E7FD" w:rsidR="00912981" w:rsidRPr="00F82399" w:rsidRDefault="00912981"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Nowy Oryszew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24F5AB" w14:textId="1BCF561B" w:rsidR="00912981" w:rsidRPr="00F82399" w:rsidRDefault="00912981"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43</w:t>
            </w:r>
          </w:p>
        </w:tc>
      </w:tr>
      <w:tr w:rsidR="00912981" w:rsidRPr="00DD40FC" w14:paraId="510EEC81"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E490FE" w14:textId="4D9396AF" w:rsidR="00912981" w:rsidRPr="00F82399" w:rsidRDefault="00912981"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w:t>
            </w:r>
            <w:r w:rsidR="008D33B0" w:rsidRPr="00F82399">
              <w:rPr>
                <w:rFonts w:ascii="Lato" w:hAnsi="Lato" w:cs="Arial"/>
                <w:spacing w:val="4"/>
                <w:sz w:val="22"/>
                <w:szCs w:val="22"/>
                <w:lang w:eastAsia="zh-CN" w:bidi="pl-PL"/>
              </w:rPr>
              <w:t>79</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9B28E1" w14:textId="119BEABE" w:rsidR="00912981" w:rsidRPr="00F82399" w:rsidRDefault="00912981"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37C19F3" w14:textId="43DBE1A6" w:rsidR="00912981" w:rsidRPr="00F82399" w:rsidRDefault="00912981"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2AFC73CB" w14:textId="5750E644" w:rsidR="00912981" w:rsidRPr="00F82399" w:rsidRDefault="00912981"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Nowy Oryszew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F2F788" w14:textId="424E8726" w:rsidR="00912981" w:rsidRPr="00F82399" w:rsidRDefault="00912981"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45</w:t>
            </w:r>
          </w:p>
        </w:tc>
      </w:tr>
      <w:tr w:rsidR="009940EA" w:rsidRPr="00DD40FC" w14:paraId="658B2714"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2282D0" w14:textId="0E4C3AD9" w:rsidR="009940EA" w:rsidRPr="00F82399" w:rsidRDefault="009940EA"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118</w:t>
            </w:r>
            <w:r w:rsidR="008D33B0" w:rsidRPr="00F82399">
              <w:rPr>
                <w:rFonts w:ascii="Lato" w:hAnsi="Lato" w:cs="Arial"/>
                <w:spacing w:val="4"/>
                <w:sz w:val="22"/>
                <w:szCs w:val="22"/>
                <w:lang w:eastAsia="zh-CN" w:bidi="pl-PL"/>
              </w:rPr>
              <w:t>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2011332" w14:textId="7B08C55D" w:rsidR="009940EA" w:rsidRPr="00F82399" w:rsidRDefault="009940EA"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E4A3065" w14:textId="2C928DE5" w:rsidR="009940EA" w:rsidRPr="00F82399" w:rsidRDefault="009940EA"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1F2F5442" w14:textId="669915CD" w:rsidR="009940EA" w:rsidRPr="00F82399" w:rsidRDefault="009940EA"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Nowy Oryszew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C018FA" w14:textId="34B7B745" w:rsidR="009940EA" w:rsidRPr="00F82399" w:rsidRDefault="009940EA"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55</w:t>
            </w:r>
          </w:p>
        </w:tc>
      </w:tr>
      <w:tr w:rsidR="002D22C4" w:rsidRPr="00DD40FC" w14:paraId="3E8440EF"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E8CC48" w14:textId="75EC3C9A" w:rsidR="002D22C4" w:rsidRPr="00F82399" w:rsidRDefault="002D22C4"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118</w:t>
            </w:r>
            <w:r w:rsidR="008D33B0" w:rsidRPr="00F82399">
              <w:rPr>
                <w:rFonts w:ascii="Lato" w:hAnsi="Lato" w:cs="Arial"/>
                <w:spacing w:val="4"/>
                <w:sz w:val="22"/>
                <w:szCs w:val="22"/>
                <w:lang w:eastAsia="zh-CN" w:bidi="pl-PL"/>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FF1B91A" w14:textId="175ABB48" w:rsidR="002D22C4" w:rsidRPr="00F82399" w:rsidRDefault="002D22C4"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756F735" w14:textId="2A3B6101" w:rsidR="002D22C4" w:rsidRPr="00F82399" w:rsidRDefault="002D22C4"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3E568126" w14:textId="06507135" w:rsidR="002D22C4" w:rsidRPr="00F82399" w:rsidRDefault="002D22C4"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Nowy Oryszew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A560EE" w14:textId="2B483114" w:rsidR="002D22C4" w:rsidRPr="00F82399" w:rsidRDefault="002D22C4"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56</w:t>
            </w:r>
          </w:p>
        </w:tc>
      </w:tr>
      <w:tr w:rsidR="002D22C4" w:rsidRPr="00DD40FC" w14:paraId="2963AD2E"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257623" w14:textId="15B33A8E" w:rsidR="002D22C4" w:rsidRPr="00F82399" w:rsidRDefault="002D22C4"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118</w:t>
            </w:r>
            <w:r w:rsidR="008D33B0" w:rsidRPr="00F82399">
              <w:rPr>
                <w:rFonts w:ascii="Lato" w:hAnsi="Lato" w:cs="Arial"/>
                <w:spacing w:val="4"/>
                <w:sz w:val="22"/>
                <w:szCs w:val="22"/>
                <w:lang w:eastAsia="zh-CN" w:bidi="pl-PL"/>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D31DE81" w14:textId="01CEFBB6" w:rsidR="002D22C4" w:rsidRPr="00F82399" w:rsidRDefault="002D22C4"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D31C0C6" w14:textId="4CAE6351" w:rsidR="002D22C4" w:rsidRPr="00F82399" w:rsidRDefault="002D22C4"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18BD3177" w14:textId="3AACEC9F" w:rsidR="002D22C4" w:rsidRPr="00F82399" w:rsidRDefault="002D22C4"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Nowy Oryszew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1F6B49" w14:textId="390F0BA7" w:rsidR="002D22C4" w:rsidRPr="00F82399" w:rsidRDefault="002D22C4"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58</w:t>
            </w:r>
          </w:p>
        </w:tc>
      </w:tr>
      <w:tr w:rsidR="002D22C4" w:rsidRPr="00DD40FC" w14:paraId="48BC3749"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EDB565" w14:textId="26840157" w:rsidR="002D22C4" w:rsidRPr="00F82399" w:rsidRDefault="002D22C4"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118</w:t>
            </w:r>
            <w:r w:rsidR="008D33B0" w:rsidRPr="00F82399">
              <w:rPr>
                <w:rFonts w:ascii="Lato" w:hAnsi="Lato" w:cs="Arial"/>
                <w:spacing w:val="4"/>
                <w:sz w:val="22"/>
                <w:szCs w:val="22"/>
                <w:lang w:eastAsia="zh-CN" w:bidi="pl-PL"/>
              </w:rPr>
              <w:t>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354C3AE" w14:textId="6BAA67C6" w:rsidR="002D22C4" w:rsidRPr="00F82399" w:rsidRDefault="002D22C4"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E39179" w14:textId="225DE2F8" w:rsidR="002D22C4" w:rsidRPr="00F82399" w:rsidRDefault="002D22C4"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6650AFB1" w14:textId="7BF4D4A2" w:rsidR="002D22C4" w:rsidRPr="00F82399" w:rsidRDefault="002D22C4"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Nowy Oryszew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70F6E3" w14:textId="3FF928CC" w:rsidR="002D22C4" w:rsidRPr="00F82399" w:rsidRDefault="002D22C4"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59</w:t>
            </w:r>
          </w:p>
        </w:tc>
      </w:tr>
      <w:tr w:rsidR="002E6986" w:rsidRPr="00DD40FC" w14:paraId="716A9BC9"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E0E664" w14:textId="3735652A" w:rsidR="002E6986" w:rsidRPr="00F82399" w:rsidRDefault="002E6986"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118</w:t>
            </w:r>
            <w:r w:rsidR="008D33B0" w:rsidRPr="00F82399">
              <w:rPr>
                <w:rFonts w:ascii="Lato" w:hAnsi="Lato" w:cs="Arial"/>
                <w:spacing w:val="4"/>
                <w:sz w:val="22"/>
                <w:szCs w:val="22"/>
                <w:lang w:eastAsia="zh-CN" w:bidi="pl-PL"/>
              </w:rPr>
              <w:t>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7F3631F" w14:textId="609ED7D4" w:rsidR="002E6986" w:rsidRPr="00F82399" w:rsidRDefault="002E6986"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F2E591B" w14:textId="761151DC" w:rsidR="002E6986" w:rsidRPr="00F82399" w:rsidRDefault="002E6986"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701D272A" w14:textId="43325F52" w:rsidR="002E6986" w:rsidRPr="00F82399" w:rsidRDefault="002E6986"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Nowy Oryszew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74659A" w14:textId="004DF581" w:rsidR="002E6986" w:rsidRPr="00F82399" w:rsidRDefault="002E6986"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60</w:t>
            </w:r>
          </w:p>
        </w:tc>
      </w:tr>
      <w:tr w:rsidR="002E6986" w:rsidRPr="00DD40FC" w14:paraId="3764790F"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DC7D24" w14:textId="656B2C7F" w:rsidR="002E6986" w:rsidRPr="00F82399" w:rsidRDefault="002E6986"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118</w:t>
            </w:r>
            <w:r w:rsidR="008D33B0" w:rsidRPr="00F82399">
              <w:rPr>
                <w:rFonts w:ascii="Lato" w:hAnsi="Lato" w:cs="Arial"/>
                <w:spacing w:val="4"/>
                <w:sz w:val="22"/>
                <w:szCs w:val="22"/>
                <w:lang w:eastAsia="zh-CN" w:bidi="pl-PL"/>
              </w:rPr>
              <w:t>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DB9920A" w14:textId="19F8DA93" w:rsidR="002E6986" w:rsidRPr="00F82399" w:rsidRDefault="002E6986"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32470CF" w14:textId="6921ED13" w:rsidR="002E6986" w:rsidRPr="00F82399" w:rsidRDefault="002E6986"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1808939D" w14:textId="0A1782AE" w:rsidR="002E6986" w:rsidRPr="00F82399" w:rsidRDefault="002E6986"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Nowy Oryszew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139C6B" w14:textId="7F0D51BC" w:rsidR="002E6986" w:rsidRPr="00F82399" w:rsidRDefault="002E6986"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82</w:t>
            </w:r>
          </w:p>
        </w:tc>
      </w:tr>
      <w:tr w:rsidR="002E6986" w:rsidRPr="00DD40FC" w14:paraId="47BE3387"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D7DEEC" w14:textId="49CDE374" w:rsidR="002E6986" w:rsidRPr="00F82399" w:rsidRDefault="002E6986"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118</w:t>
            </w:r>
            <w:r w:rsidR="008D33B0" w:rsidRPr="00F82399">
              <w:rPr>
                <w:rFonts w:ascii="Lato" w:hAnsi="Lato" w:cs="Arial"/>
                <w:spacing w:val="4"/>
                <w:sz w:val="22"/>
                <w:szCs w:val="22"/>
                <w:lang w:eastAsia="zh-CN" w:bidi="pl-PL"/>
              </w:rPr>
              <w:t>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C8FCD50" w14:textId="0947B2BD" w:rsidR="002E6986" w:rsidRPr="00F82399" w:rsidRDefault="002E6986"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3C45E24" w14:textId="5752171F" w:rsidR="002E6986" w:rsidRPr="00F82399" w:rsidRDefault="002E6986"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0F5C4A19" w14:textId="2A8774F9" w:rsidR="002E6986" w:rsidRPr="00F82399" w:rsidRDefault="002E6986"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Nowy Oryszew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934B57" w14:textId="5FC508B1" w:rsidR="002E6986" w:rsidRPr="00F82399" w:rsidRDefault="002E6986"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83</w:t>
            </w:r>
          </w:p>
        </w:tc>
      </w:tr>
      <w:tr w:rsidR="0033435D" w:rsidRPr="00DD40FC" w14:paraId="7D759E91"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6B7855" w14:textId="40B869AB" w:rsidR="0033435D" w:rsidRPr="00F82399" w:rsidRDefault="0033435D"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118</w:t>
            </w:r>
            <w:r w:rsidR="008D33B0" w:rsidRPr="00F82399">
              <w:rPr>
                <w:rFonts w:ascii="Lato" w:hAnsi="Lato" w:cs="Arial"/>
                <w:spacing w:val="4"/>
                <w:sz w:val="22"/>
                <w:szCs w:val="22"/>
                <w:lang w:eastAsia="zh-CN" w:bidi="pl-PL"/>
              </w:rPr>
              <w:t>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3F41D30" w14:textId="7761922B" w:rsidR="0033435D" w:rsidRPr="00F82399" w:rsidRDefault="0033435D"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71078C7" w14:textId="570B85C5" w:rsidR="0033435D" w:rsidRPr="00F82399" w:rsidRDefault="0033435D"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5DF648ED" w14:textId="6408AF15" w:rsidR="0033435D" w:rsidRPr="00F82399" w:rsidRDefault="0033435D"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Nowy Oryszew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5895BF" w14:textId="55904E78" w:rsidR="0033435D" w:rsidRPr="00F82399" w:rsidRDefault="0033435D"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85</w:t>
            </w:r>
          </w:p>
        </w:tc>
      </w:tr>
      <w:tr w:rsidR="0033435D" w:rsidRPr="00DD40FC" w14:paraId="01D7952F"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A491E9" w14:textId="7B2C1824" w:rsidR="0033435D" w:rsidRPr="00F82399" w:rsidRDefault="0033435D"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118</w:t>
            </w:r>
            <w:r w:rsidR="008D33B0" w:rsidRPr="00F82399">
              <w:rPr>
                <w:rFonts w:ascii="Lato" w:hAnsi="Lato" w:cs="Arial"/>
                <w:spacing w:val="4"/>
                <w:sz w:val="22"/>
                <w:szCs w:val="22"/>
                <w:lang w:eastAsia="zh-CN" w:bidi="pl-PL"/>
              </w:rPr>
              <w:t>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7E7C5A" w14:textId="08ADE5B1" w:rsidR="0033435D" w:rsidRPr="00F82399" w:rsidRDefault="0033435D"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7540F7" w14:textId="52558959" w:rsidR="0033435D" w:rsidRPr="00F82399" w:rsidRDefault="0033435D"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0C4A2D62" w14:textId="6EE62CF4" w:rsidR="0033435D" w:rsidRPr="00F82399" w:rsidRDefault="0033435D"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Nowy Oryszew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BBC093" w14:textId="283CA043" w:rsidR="0033435D" w:rsidRPr="00F82399" w:rsidRDefault="0033435D"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86</w:t>
            </w:r>
          </w:p>
        </w:tc>
      </w:tr>
      <w:tr w:rsidR="0033435D" w:rsidRPr="00DD40FC" w14:paraId="6DF386A7"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E82B43" w14:textId="7C5A8B49" w:rsidR="0033435D" w:rsidRPr="00F82399" w:rsidRDefault="0033435D"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w:t>
            </w:r>
            <w:r w:rsidR="008D33B0" w:rsidRPr="00F82399">
              <w:rPr>
                <w:rFonts w:ascii="Lato" w:hAnsi="Lato" w:cs="Arial"/>
                <w:spacing w:val="4"/>
                <w:sz w:val="22"/>
                <w:szCs w:val="22"/>
                <w:lang w:eastAsia="zh-CN" w:bidi="pl-PL"/>
              </w:rPr>
              <w:t>89</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7D0977C" w14:textId="47D8609D" w:rsidR="0033435D" w:rsidRPr="00F82399" w:rsidRDefault="0033435D"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8504A7C" w14:textId="14EA6C16" w:rsidR="0033435D" w:rsidRPr="00F82399" w:rsidRDefault="0033435D"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1B465A1B" w14:textId="6305344F" w:rsidR="0033435D" w:rsidRPr="00F82399" w:rsidRDefault="0033435D"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Nowy Oryszew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FB763A" w14:textId="052E04B3" w:rsidR="0033435D" w:rsidRPr="00F82399" w:rsidRDefault="0033435D"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87</w:t>
            </w:r>
          </w:p>
        </w:tc>
      </w:tr>
      <w:tr w:rsidR="00B77395" w:rsidRPr="00DD40FC" w14:paraId="74118249"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2BCB24" w14:textId="30425FB1" w:rsidR="00B77395" w:rsidRPr="00F82399" w:rsidRDefault="00B77395"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119</w:t>
            </w:r>
            <w:r w:rsidR="008D33B0" w:rsidRPr="00F82399">
              <w:rPr>
                <w:rFonts w:ascii="Lato" w:hAnsi="Lato" w:cs="Arial"/>
                <w:spacing w:val="4"/>
                <w:sz w:val="22"/>
                <w:szCs w:val="22"/>
                <w:lang w:eastAsia="zh-CN" w:bidi="pl-PL"/>
              </w:rPr>
              <w:t>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D1D045D" w14:textId="3E02D928" w:rsidR="00B77395" w:rsidRPr="00F82399" w:rsidRDefault="00B77395"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D3D26EC" w14:textId="350044DE" w:rsidR="00B77395" w:rsidRPr="00F82399" w:rsidRDefault="00B77395"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1E0AFBFC" w14:textId="2419CEE4" w:rsidR="00B77395" w:rsidRPr="00F82399" w:rsidRDefault="00B77395"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Nowy Oryszew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71BAA1" w14:textId="13A278AE" w:rsidR="00B77395" w:rsidRPr="00F82399" w:rsidRDefault="00B77395"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154</w:t>
            </w:r>
          </w:p>
        </w:tc>
      </w:tr>
      <w:tr w:rsidR="0077034B" w:rsidRPr="00DD40FC" w14:paraId="4633B2C0"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0AB5B0" w14:textId="150257B6" w:rsidR="0077034B" w:rsidRPr="00F82399" w:rsidRDefault="0077034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119</w:t>
            </w:r>
            <w:r w:rsidR="008D33B0" w:rsidRPr="00F82399">
              <w:rPr>
                <w:rFonts w:ascii="Lato" w:hAnsi="Lato" w:cs="Arial"/>
                <w:spacing w:val="4"/>
                <w:sz w:val="22"/>
                <w:szCs w:val="22"/>
                <w:lang w:eastAsia="zh-CN" w:bidi="pl-PL"/>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5E8F815" w14:textId="7E214D21" w:rsidR="0077034B" w:rsidRPr="00F82399" w:rsidRDefault="0077034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581FA9E" w14:textId="20880552" w:rsidR="0077034B" w:rsidRPr="00F82399" w:rsidRDefault="0077034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16787A0F" w14:textId="78B2DD88" w:rsidR="0077034B" w:rsidRPr="00F82399" w:rsidRDefault="0077034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Nowy Oryszew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EF5244" w14:textId="02DF6063" w:rsidR="0077034B" w:rsidRPr="00F82399" w:rsidRDefault="0077034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170</w:t>
            </w:r>
          </w:p>
        </w:tc>
      </w:tr>
      <w:tr w:rsidR="00DF0B38" w:rsidRPr="00DD40FC" w14:paraId="42BD718C"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E0F4B5" w14:textId="0B318B91" w:rsidR="00DF0B38" w:rsidRPr="00F82399" w:rsidRDefault="00DF0B38"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119</w:t>
            </w:r>
            <w:r w:rsidR="008D33B0" w:rsidRPr="00F82399">
              <w:rPr>
                <w:rFonts w:ascii="Lato" w:hAnsi="Lato" w:cs="Arial"/>
                <w:spacing w:val="4"/>
                <w:sz w:val="22"/>
                <w:szCs w:val="22"/>
                <w:lang w:eastAsia="zh-CN" w:bidi="pl-PL"/>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218A6E3" w14:textId="6899E35A" w:rsidR="00DF0B38" w:rsidRPr="00F82399" w:rsidRDefault="00DF0B38"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6C711DA" w14:textId="31EB8672" w:rsidR="00DF0B38" w:rsidRPr="00F82399" w:rsidRDefault="00DF0B38"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2E04CBA9" w14:textId="0ADC2390" w:rsidR="00DF0B38" w:rsidRPr="00F82399" w:rsidRDefault="00DF0B38"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Nowy Oryszew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05E8B7" w14:textId="4851D0F0" w:rsidR="00DF0B38" w:rsidRPr="00F82399" w:rsidRDefault="00DF0B38"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175/1</w:t>
            </w:r>
          </w:p>
        </w:tc>
      </w:tr>
      <w:tr w:rsidR="00DF0B38" w:rsidRPr="00DD40FC" w14:paraId="4E1D5C61"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7B5A3F" w14:textId="2317DDBE" w:rsidR="00DF0B38" w:rsidRPr="00F82399" w:rsidRDefault="00DF0B38"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119</w:t>
            </w:r>
            <w:r w:rsidR="008D33B0" w:rsidRPr="00F82399">
              <w:rPr>
                <w:rFonts w:ascii="Lato" w:hAnsi="Lato" w:cs="Arial"/>
                <w:spacing w:val="4"/>
                <w:sz w:val="22"/>
                <w:szCs w:val="22"/>
                <w:lang w:eastAsia="zh-CN" w:bidi="pl-PL"/>
              </w:rPr>
              <w:t>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74201F9" w14:textId="21730482" w:rsidR="00DF0B38" w:rsidRPr="00F82399" w:rsidRDefault="00DF0B38"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A527431" w14:textId="7B3576B3" w:rsidR="00DF0B38" w:rsidRPr="00F82399" w:rsidRDefault="00F83A56"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18404143" w14:textId="373F494F" w:rsidR="00DF0B38" w:rsidRPr="00F82399" w:rsidRDefault="00F83A56"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Nowy Oryszew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14696C" w14:textId="57F868F8" w:rsidR="00DF0B38" w:rsidRPr="00F82399" w:rsidRDefault="00F83A56"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182/1</w:t>
            </w:r>
          </w:p>
        </w:tc>
      </w:tr>
      <w:tr w:rsidR="00F83A56" w:rsidRPr="00DD40FC" w14:paraId="7DF7A47A"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856525" w14:textId="266B2B30" w:rsidR="00F83A56" w:rsidRPr="00F82399" w:rsidRDefault="00F83A56"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119</w:t>
            </w:r>
            <w:r w:rsidR="008D33B0" w:rsidRPr="00F82399">
              <w:rPr>
                <w:rFonts w:ascii="Lato" w:hAnsi="Lato" w:cs="Arial"/>
                <w:spacing w:val="4"/>
                <w:sz w:val="22"/>
                <w:szCs w:val="22"/>
                <w:lang w:eastAsia="zh-CN" w:bidi="pl-PL"/>
              </w:rPr>
              <w:t>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F860C2B" w14:textId="1A59C2CD" w:rsidR="00F83A56" w:rsidRPr="00F82399" w:rsidRDefault="00F83A56"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48D8B49" w14:textId="10DB33B6" w:rsidR="00F83A56" w:rsidRPr="00F82399" w:rsidRDefault="00F83A56"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75255C2A" w14:textId="008D2BFC" w:rsidR="00F83A56" w:rsidRPr="00F82399" w:rsidRDefault="00F83A56"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Nowy Oryszew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4D9FC9" w14:textId="004AB8B7" w:rsidR="00F83A56" w:rsidRPr="00F82399" w:rsidRDefault="00F83A56"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182/2</w:t>
            </w:r>
          </w:p>
        </w:tc>
      </w:tr>
      <w:tr w:rsidR="00F83A56" w:rsidRPr="00DD40FC" w14:paraId="2C41AC43"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3781D1" w14:textId="4752C992" w:rsidR="00F83A56" w:rsidRPr="00F82399" w:rsidRDefault="00F83A56"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119</w:t>
            </w:r>
            <w:r w:rsidR="008D33B0" w:rsidRPr="00F82399">
              <w:rPr>
                <w:rFonts w:ascii="Lato" w:hAnsi="Lato" w:cs="Arial"/>
                <w:spacing w:val="4"/>
                <w:sz w:val="22"/>
                <w:szCs w:val="22"/>
                <w:lang w:eastAsia="zh-CN" w:bidi="pl-PL"/>
              </w:rPr>
              <w:t>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87BFD26" w14:textId="73301FAB" w:rsidR="00F83A56" w:rsidRPr="00F82399" w:rsidRDefault="00F83A56"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7AB8CEB" w14:textId="6D510484" w:rsidR="00F83A56" w:rsidRPr="00F82399" w:rsidRDefault="00F83A56"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0B4A05B7" w14:textId="21BAFEAC" w:rsidR="00F83A56" w:rsidRPr="00F82399" w:rsidRDefault="00F83A56"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Nowy Oryszew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C9F827" w14:textId="627FD87C" w:rsidR="00F83A56" w:rsidRPr="00F82399" w:rsidRDefault="00F83A56"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186</w:t>
            </w:r>
          </w:p>
        </w:tc>
      </w:tr>
      <w:tr w:rsidR="00F83A56" w:rsidRPr="00DD40FC" w14:paraId="4654558A"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F1CFAA" w14:textId="33FAEA58" w:rsidR="00F83A56" w:rsidRPr="00F82399" w:rsidRDefault="00F83A56"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119</w:t>
            </w:r>
            <w:r w:rsidR="008D33B0" w:rsidRPr="00F82399">
              <w:rPr>
                <w:rFonts w:ascii="Lato" w:hAnsi="Lato" w:cs="Arial"/>
                <w:spacing w:val="4"/>
                <w:sz w:val="22"/>
                <w:szCs w:val="22"/>
                <w:lang w:eastAsia="zh-CN" w:bidi="pl-PL"/>
              </w:rPr>
              <w:t>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6B8944F" w14:textId="720E2521" w:rsidR="00F83A56" w:rsidRPr="00F82399" w:rsidRDefault="00F83A56"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21E75BC" w14:textId="32FF6A01" w:rsidR="00F83A56" w:rsidRPr="00F82399" w:rsidRDefault="00F83A56"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4597A1BC" w14:textId="5D482697" w:rsidR="00F83A56" w:rsidRPr="00F82399" w:rsidRDefault="00F83A56"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Nowy Oryszew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248D79" w14:textId="2618643E" w:rsidR="00F83A56" w:rsidRPr="00F82399" w:rsidRDefault="00F83A56"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187</w:t>
            </w:r>
          </w:p>
        </w:tc>
      </w:tr>
      <w:tr w:rsidR="00F83A56" w:rsidRPr="00DD40FC" w14:paraId="6F3C3C9F"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940D0C" w14:textId="7187C63C" w:rsidR="00F83A56" w:rsidRPr="00F82399" w:rsidRDefault="00F83A56"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119</w:t>
            </w:r>
            <w:r w:rsidR="008D33B0" w:rsidRPr="00F82399">
              <w:rPr>
                <w:rFonts w:ascii="Lato" w:hAnsi="Lato" w:cs="Arial"/>
                <w:spacing w:val="4"/>
                <w:sz w:val="22"/>
                <w:szCs w:val="22"/>
                <w:lang w:eastAsia="zh-CN" w:bidi="pl-PL"/>
              </w:rPr>
              <w:t>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BC5280E" w14:textId="253D3405" w:rsidR="00F83A56" w:rsidRPr="00F82399" w:rsidRDefault="00F83A56"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59E5861" w14:textId="689F985D" w:rsidR="00F83A56" w:rsidRPr="00F82399" w:rsidRDefault="00F83A56"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56B18363" w14:textId="2BDF0250" w:rsidR="00F83A56" w:rsidRPr="00F82399" w:rsidRDefault="00F83A56"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Nowy Oryszew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0A5A6F" w14:textId="0B6CFCB2" w:rsidR="00F83A56" w:rsidRPr="00F82399" w:rsidRDefault="00F83A56"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245</w:t>
            </w:r>
          </w:p>
        </w:tc>
      </w:tr>
      <w:tr w:rsidR="00F83A56" w:rsidRPr="00DD40FC" w14:paraId="2EF4E772"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BD6492" w14:textId="517802E2" w:rsidR="00F83A56" w:rsidRPr="00F82399" w:rsidRDefault="00F83A56"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119</w:t>
            </w:r>
            <w:r w:rsidR="008D33B0" w:rsidRPr="00F82399">
              <w:rPr>
                <w:rFonts w:ascii="Lato" w:hAnsi="Lato" w:cs="Arial"/>
                <w:spacing w:val="4"/>
                <w:sz w:val="22"/>
                <w:szCs w:val="22"/>
                <w:lang w:eastAsia="zh-CN" w:bidi="pl-PL"/>
              </w:rPr>
              <w:t>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3C81600" w14:textId="4346B0E3" w:rsidR="00F83A56" w:rsidRPr="00F82399" w:rsidRDefault="0068274A"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E00B320" w14:textId="04A8C679" w:rsidR="00F83A56" w:rsidRPr="00F82399" w:rsidRDefault="0068274A"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0BE4A427" w14:textId="0EAE7200" w:rsidR="00F83A56" w:rsidRPr="00F82399" w:rsidRDefault="0068274A"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w:t>
            </w:r>
            <w:r w:rsidR="00EB0F8E" w:rsidRPr="00F82399">
              <w:rPr>
                <w:rFonts w:ascii="Lato" w:hAnsi="Lato" w:cs="Arial"/>
                <w:spacing w:val="4"/>
                <w:sz w:val="22"/>
                <w:szCs w:val="22"/>
                <w:lang w:eastAsia="zh-CN" w:bidi="pl-PL"/>
              </w:rPr>
              <w:t>3</w:t>
            </w:r>
            <w:r w:rsidRPr="00F82399">
              <w:rPr>
                <w:rFonts w:ascii="Lato" w:hAnsi="Lato" w:cs="Arial"/>
                <w:spacing w:val="4"/>
                <w:sz w:val="22"/>
                <w:szCs w:val="22"/>
                <w:lang w:eastAsia="zh-CN" w:bidi="pl-PL"/>
              </w:rPr>
              <w:t xml:space="preserve"> Oryszew</w:t>
            </w:r>
            <w:r w:rsidR="00EB0F8E" w:rsidRPr="00F82399">
              <w:rPr>
                <w:rFonts w:ascii="Lato" w:hAnsi="Lato" w:cs="Arial"/>
                <w:spacing w:val="4"/>
                <w:sz w:val="22"/>
                <w:szCs w:val="22"/>
                <w:lang w:eastAsia="zh-CN" w:bidi="pl-PL"/>
              </w:rPr>
              <w:t xml:space="preserve"> Osada</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7A1142" w14:textId="209B364A" w:rsidR="00F83A56" w:rsidRPr="00F82399" w:rsidRDefault="0068274A"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w:t>
            </w:r>
          </w:p>
        </w:tc>
      </w:tr>
      <w:tr w:rsidR="00C4161F" w:rsidRPr="00DD40FC" w14:paraId="0B0357D6"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36F9F3" w14:textId="28370852" w:rsidR="00C4161F" w:rsidRPr="00F82399" w:rsidRDefault="00C4161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w:t>
            </w:r>
            <w:r w:rsidR="008D33B0" w:rsidRPr="00F82399">
              <w:rPr>
                <w:rFonts w:ascii="Lato" w:hAnsi="Lato" w:cs="Arial"/>
                <w:spacing w:val="4"/>
                <w:sz w:val="22"/>
                <w:szCs w:val="22"/>
                <w:lang w:eastAsia="zh-CN" w:bidi="pl-PL"/>
              </w:rPr>
              <w:t>199</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F1F9826" w14:textId="2578A594" w:rsidR="00C4161F" w:rsidRPr="00F82399" w:rsidRDefault="00C4161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A1CBE79" w14:textId="3B47CC1D" w:rsidR="00C4161F" w:rsidRPr="00F82399" w:rsidRDefault="00C4161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7BC40B89" w14:textId="10DE3E7D" w:rsidR="00C4161F" w:rsidRPr="00F82399" w:rsidRDefault="00C4161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0023 Oryszew Osada</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FB6FF8" w14:textId="390FE933" w:rsidR="00C4161F" w:rsidRPr="00F82399" w:rsidRDefault="00C4161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w:t>
            </w:r>
          </w:p>
        </w:tc>
      </w:tr>
      <w:tr w:rsidR="00C4161F" w:rsidRPr="00DD40FC" w14:paraId="2045D98E"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A44A78" w14:textId="581D8D9C" w:rsidR="00C4161F" w:rsidRPr="00F82399" w:rsidRDefault="00C4161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w:t>
            </w:r>
            <w:r w:rsidR="00223C1B" w:rsidRPr="00F82399">
              <w:rPr>
                <w:rFonts w:ascii="Lato" w:hAnsi="Lato" w:cs="Arial"/>
                <w:spacing w:val="4"/>
                <w:sz w:val="22"/>
                <w:szCs w:val="22"/>
                <w:lang w:eastAsia="zh-CN" w:bidi="pl-PL"/>
              </w:rPr>
              <w:t>20</w:t>
            </w:r>
            <w:r w:rsidR="008D33B0" w:rsidRPr="00F82399">
              <w:rPr>
                <w:rFonts w:ascii="Lato" w:hAnsi="Lato" w:cs="Arial"/>
                <w:spacing w:val="4"/>
                <w:sz w:val="22"/>
                <w:szCs w:val="22"/>
                <w:lang w:eastAsia="zh-CN" w:bidi="pl-PL"/>
              </w:rPr>
              <w:t>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3C9B0C5" w14:textId="16F61559" w:rsidR="00C4161F" w:rsidRPr="00F82399" w:rsidRDefault="00C4161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8F1A81" w14:textId="72D97B23" w:rsidR="00C4161F" w:rsidRPr="00F82399" w:rsidRDefault="00C4161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6BF8B5C1" w14:textId="7F03F730" w:rsidR="00C4161F" w:rsidRPr="00F82399" w:rsidRDefault="00C4161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0023 Oryszew Osada</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61A6B9" w14:textId="6765D60F" w:rsidR="00C4161F" w:rsidRPr="00F82399" w:rsidRDefault="00C4161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4/3</w:t>
            </w:r>
          </w:p>
        </w:tc>
      </w:tr>
      <w:tr w:rsidR="00223C1B" w:rsidRPr="00DD40FC" w14:paraId="43AEE66F"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F28086" w14:textId="0EC45124" w:rsidR="00223C1B" w:rsidRPr="00F82399" w:rsidRDefault="00223C1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120</w:t>
            </w:r>
            <w:r w:rsidR="008D33B0" w:rsidRPr="00F82399">
              <w:rPr>
                <w:rFonts w:ascii="Lato" w:hAnsi="Lato" w:cs="Arial"/>
                <w:spacing w:val="4"/>
                <w:sz w:val="22"/>
                <w:szCs w:val="22"/>
                <w:lang w:eastAsia="zh-CN" w:bidi="pl-PL"/>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B394EE6" w14:textId="7C12C9E6" w:rsidR="00223C1B" w:rsidRPr="00F82399" w:rsidRDefault="00D4764C"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094AC90" w14:textId="387DF7FE" w:rsidR="00223C1B" w:rsidRPr="00F82399" w:rsidRDefault="00D4764C"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12ACF671" w14:textId="0C725AB0" w:rsidR="00223C1B" w:rsidRPr="00F82399" w:rsidRDefault="00D4764C"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0023 Oryszew Osada</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7716B5" w14:textId="1F967C84" w:rsidR="00223C1B" w:rsidRPr="00F82399" w:rsidRDefault="00D4764C"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25/1</w:t>
            </w:r>
          </w:p>
        </w:tc>
      </w:tr>
      <w:tr w:rsidR="003245EA" w:rsidRPr="00DD40FC" w14:paraId="3F2BE57E"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E0C978" w14:textId="16388125" w:rsidR="003245EA" w:rsidRPr="00F82399" w:rsidRDefault="003245EA"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120</w:t>
            </w:r>
            <w:r w:rsidR="008D33B0" w:rsidRPr="00F82399">
              <w:rPr>
                <w:rFonts w:ascii="Lato" w:hAnsi="Lato" w:cs="Arial"/>
                <w:spacing w:val="4"/>
                <w:sz w:val="22"/>
                <w:szCs w:val="22"/>
                <w:lang w:eastAsia="zh-CN" w:bidi="pl-PL"/>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F9DF2CA" w14:textId="08AAC6B0" w:rsidR="003245EA" w:rsidRPr="00F82399" w:rsidRDefault="003245EA"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977F2F9" w14:textId="3A191FEB" w:rsidR="003245EA" w:rsidRPr="00F82399" w:rsidRDefault="003245EA"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59B0E7CA" w14:textId="089CBE4C" w:rsidR="003245EA" w:rsidRPr="00F82399" w:rsidRDefault="003245EA"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0023 Oryszew Osada</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B90619" w14:textId="449AFDAF" w:rsidR="003245EA" w:rsidRPr="00F82399" w:rsidRDefault="003245EA"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29/1</w:t>
            </w:r>
          </w:p>
        </w:tc>
      </w:tr>
      <w:tr w:rsidR="003245EA" w:rsidRPr="00DD40FC" w14:paraId="13CB655F"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56B26C" w14:textId="0D9AB3C0" w:rsidR="003245EA" w:rsidRPr="00F82399" w:rsidRDefault="003245EA"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120</w:t>
            </w:r>
            <w:r w:rsidR="008D33B0" w:rsidRPr="00F82399">
              <w:rPr>
                <w:rFonts w:ascii="Lato" w:hAnsi="Lato" w:cs="Arial"/>
                <w:spacing w:val="4"/>
                <w:sz w:val="22"/>
                <w:szCs w:val="22"/>
                <w:lang w:eastAsia="zh-CN" w:bidi="pl-PL"/>
              </w:rPr>
              <w:t>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4078E23" w14:textId="4CB50D7E" w:rsidR="003245EA" w:rsidRPr="00F82399" w:rsidRDefault="003245EA"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E49155" w14:textId="3E3B3F8F" w:rsidR="003245EA" w:rsidRPr="00F82399" w:rsidRDefault="003245EA"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6BA841B1" w14:textId="7AFEC8F8" w:rsidR="003245EA" w:rsidRPr="00F82399" w:rsidRDefault="003245EA"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0023 Oryszew Osada</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ED1F02" w14:textId="0A5255A8" w:rsidR="003245EA" w:rsidRPr="00F82399" w:rsidRDefault="0033092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29/2</w:t>
            </w:r>
          </w:p>
        </w:tc>
      </w:tr>
      <w:tr w:rsidR="0033092F" w:rsidRPr="00DD40FC" w14:paraId="215422A9"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6ADE47" w14:textId="13EF04D8" w:rsidR="0033092F" w:rsidRPr="00F82399" w:rsidRDefault="0033092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lastRenderedPageBreak/>
              <w:t>120</w:t>
            </w:r>
            <w:r w:rsidR="008D33B0" w:rsidRPr="00F82399">
              <w:rPr>
                <w:rFonts w:ascii="Lato" w:hAnsi="Lato" w:cs="Arial"/>
                <w:spacing w:val="4"/>
                <w:sz w:val="22"/>
                <w:szCs w:val="22"/>
                <w:lang w:eastAsia="zh-CN" w:bidi="pl-PL"/>
              </w:rPr>
              <w:t>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EDDFD92" w14:textId="0EA2C7E5" w:rsidR="0033092F" w:rsidRPr="00F82399" w:rsidRDefault="0033092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5559139" w14:textId="32444F2B" w:rsidR="0033092F" w:rsidRPr="00F82399" w:rsidRDefault="0033092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7EB10C1C" w14:textId="7F688444" w:rsidR="0033092F" w:rsidRPr="00F82399" w:rsidRDefault="0033092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0023 Oryszew Osada</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2A92F1" w14:textId="12667853" w:rsidR="0033092F" w:rsidRPr="00F82399" w:rsidRDefault="0033092F"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32</w:t>
            </w:r>
          </w:p>
        </w:tc>
      </w:tr>
      <w:tr w:rsidR="00EE09FB" w:rsidRPr="00DD40FC" w14:paraId="7DA0E658"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A64442" w14:textId="435CD189" w:rsidR="00EE09FB" w:rsidRPr="00F82399" w:rsidRDefault="00EE09F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120</w:t>
            </w:r>
            <w:r w:rsidR="008D33B0" w:rsidRPr="00F82399">
              <w:rPr>
                <w:rFonts w:ascii="Lato" w:hAnsi="Lato" w:cs="Arial"/>
                <w:spacing w:val="4"/>
                <w:sz w:val="22"/>
                <w:szCs w:val="22"/>
                <w:lang w:eastAsia="zh-CN" w:bidi="pl-PL"/>
              </w:rPr>
              <w:t>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B958975" w14:textId="682A237B" w:rsidR="00EE09FB" w:rsidRPr="00F82399" w:rsidRDefault="00EE09F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2C717D6" w14:textId="2C5901B8" w:rsidR="00EE09FB" w:rsidRPr="00F82399" w:rsidRDefault="00EE09F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4AEA2769" w14:textId="716E0ADD" w:rsidR="00EE09FB" w:rsidRPr="00F82399" w:rsidRDefault="00EE09F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0023 Oryszew Osada</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F6C99A" w14:textId="0B3121BE" w:rsidR="00EE09FB" w:rsidRPr="00F82399" w:rsidRDefault="00EE09F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34/1</w:t>
            </w:r>
          </w:p>
        </w:tc>
      </w:tr>
      <w:tr w:rsidR="00EE09FB" w:rsidRPr="00DD40FC" w14:paraId="19A2E15A"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0BD670" w14:textId="4122C783" w:rsidR="00EE09FB" w:rsidRPr="00F82399" w:rsidRDefault="00EE09F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120</w:t>
            </w:r>
            <w:r w:rsidR="008D33B0" w:rsidRPr="00F82399">
              <w:rPr>
                <w:rFonts w:ascii="Lato" w:hAnsi="Lato" w:cs="Arial"/>
                <w:spacing w:val="4"/>
                <w:sz w:val="22"/>
                <w:szCs w:val="22"/>
                <w:lang w:eastAsia="zh-CN" w:bidi="pl-PL"/>
              </w:rPr>
              <w:t>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42E3285" w14:textId="78CB5873" w:rsidR="00EE09FB" w:rsidRPr="00F82399" w:rsidRDefault="00EE09FB"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B54FC20" w14:textId="3E357385" w:rsidR="00EE09FB" w:rsidRPr="00F82399" w:rsidRDefault="00CB0BF8"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56590900" w14:textId="41AA25AD" w:rsidR="00EE09FB" w:rsidRPr="00F82399" w:rsidRDefault="00CB0BF8"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0024 Podbuszyce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BB39BD" w14:textId="0D8A7CFF" w:rsidR="00EE09FB" w:rsidRPr="00F82399" w:rsidRDefault="00CB0BF8"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w:t>
            </w:r>
          </w:p>
        </w:tc>
      </w:tr>
      <w:tr w:rsidR="00CB0BF8" w:rsidRPr="00DD40FC" w14:paraId="536C46CF"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C1F7BD" w14:textId="11B023C9" w:rsidR="00CB0BF8" w:rsidRPr="00F82399" w:rsidRDefault="00CB0BF8"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120</w:t>
            </w:r>
            <w:r w:rsidR="008D33B0" w:rsidRPr="00F82399">
              <w:rPr>
                <w:rFonts w:ascii="Lato" w:hAnsi="Lato" w:cs="Arial"/>
                <w:spacing w:val="4"/>
                <w:sz w:val="22"/>
                <w:szCs w:val="22"/>
                <w:lang w:eastAsia="zh-CN" w:bidi="pl-PL"/>
              </w:rPr>
              <w:t>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C49CA33" w14:textId="5A6E015E" w:rsidR="00CB0BF8" w:rsidRPr="00F82399" w:rsidRDefault="00CB0BF8"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5DEFDBD" w14:textId="1D877265" w:rsidR="00CB0BF8" w:rsidRPr="00F82399" w:rsidRDefault="00CB0BF8"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46B91533" w14:textId="5572AA26" w:rsidR="00CB0BF8" w:rsidRPr="00F82399" w:rsidRDefault="00CB0BF8"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0024 Podbuszyce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6F21B0" w14:textId="4A86C2F2" w:rsidR="00CB0BF8" w:rsidRPr="00F82399" w:rsidRDefault="00CB0BF8"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1/2</w:t>
            </w:r>
          </w:p>
        </w:tc>
      </w:tr>
      <w:tr w:rsidR="00CB0BF8" w:rsidRPr="00DD40FC" w14:paraId="43E35D20"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EC11F7" w14:textId="5D982ED8" w:rsidR="00CB0BF8" w:rsidRPr="00F82399" w:rsidRDefault="00CB0BF8"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120</w:t>
            </w:r>
            <w:r w:rsidR="008D33B0" w:rsidRPr="00F82399">
              <w:rPr>
                <w:rFonts w:ascii="Lato" w:hAnsi="Lato" w:cs="Arial"/>
                <w:spacing w:val="4"/>
                <w:sz w:val="22"/>
                <w:szCs w:val="22"/>
                <w:lang w:eastAsia="zh-CN" w:bidi="pl-PL"/>
              </w:rPr>
              <w:t>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A7A1428" w14:textId="50D40B01" w:rsidR="00CB0BF8" w:rsidRPr="00F82399" w:rsidRDefault="00CB0BF8"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644428" w14:textId="34665265" w:rsidR="00CB0BF8" w:rsidRPr="00F82399" w:rsidRDefault="00CB0BF8"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69979582" w14:textId="628C3854" w:rsidR="00CB0BF8" w:rsidRPr="00F82399" w:rsidRDefault="00CB0BF8"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0024 Podbuszyce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4F9A67" w14:textId="65AE15EE" w:rsidR="00CB0BF8" w:rsidRPr="00F82399" w:rsidRDefault="00CB0BF8"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1/3</w:t>
            </w:r>
          </w:p>
        </w:tc>
      </w:tr>
      <w:tr w:rsidR="00544823" w:rsidRPr="00DD40FC" w14:paraId="0CAF9955"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39B512" w14:textId="6E9EE35B" w:rsidR="00544823" w:rsidRPr="00F82399" w:rsidRDefault="00544823"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12</w:t>
            </w:r>
            <w:r w:rsidR="008D33B0" w:rsidRPr="00F82399">
              <w:rPr>
                <w:rFonts w:ascii="Lato" w:hAnsi="Lato" w:cs="Arial"/>
                <w:spacing w:val="4"/>
                <w:sz w:val="22"/>
                <w:szCs w:val="22"/>
                <w:lang w:eastAsia="zh-CN" w:bidi="pl-PL"/>
              </w:rPr>
              <w:t>09</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9E43B65" w14:textId="49187635" w:rsidR="00544823" w:rsidRPr="00F82399" w:rsidRDefault="00544823"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3C772F3" w14:textId="5D3976D7" w:rsidR="00544823" w:rsidRPr="00F82399" w:rsidRDefault="00544823"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2591A547" w14:textId="0D1CA2A5" w:rsidR="00544823" w:rsidRPr="00F82399" w:rsidRDefault="00544823"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0024 Podbuszyce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7E55D4" w14:textId="732433E0" w:rsidR="00544823" w:rsidRPr="00F82399" w:rsidRDefault="00544823"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5/2</w:t>
            </w:r>
          </w:p>
        </w:tc>
      </w:tr>
      <w:tr w:rsidR="00544823" w:rsidRPr="00DD40FC" w14:paraId="4DDB3B0B"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9B7D7B" w14:textId="6CB7D4CF" w:rsidR="00544823" w:rsidRPr="00F82399" w:rsidRDefault="00544823"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121</w:t>
            </w:r>
            <w:r w:rsidR="008D33B0" w:rsidRPr="00F82399">
              <w:rPr>
                <w:rFonts w:ascii="Lato" w:hAnsi="Lato" w:cs="Arial"/>
                <w:spacing w:val="4"/>
                <w:sz w:val="22"/>
                <w:szCs w:val="22"/>
                <w:lang w:eastAsia="zh-CN" w:bidi="pl-PL"/>
              </w:rPr>
              <w:t>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729AA69" w14:textId="7E1F14D3" w:rsidR="00544823" w:rsidRPr="00F82399" w:rsidRDefault="00544823"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47B1FA3" w14:textId="48BA368A" w:rsidR="00544823" w:rsidRPr="00F82399" w:rsidRDefault="00544823"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62799178" w14:textId="320D8739" w:rsidR="00544823" w:rsidRPr="00F82399" w:rsidRDefault="00544823"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0024 Podbuszyce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CE9FF4" w14:textId="4C095279" w:rsidR="00544823" w:rsidRPr="00F82399" w:rsidRDefault="00544823"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8</w:t>
            </w:r>
          </w:p>
        </w:tc>
      </w:tr>
      <w:tr w:rsidR="00C9000E" w:rsidRPr="00DD40FC" w14:paraId="2D9E836E"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8187FB" w14:textId="414A3668" w:rsidR="00C9000E" w:rsidRPr="00F82399" w:rsidRDefault="00C9000E"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121</w:t>
            </w:r>
            <w:r w:rsidR="008D33B0" w:rsidRPr="00F82399">
              <w:rPr>
                <w:rFonts w:ascii="Lato" w:hAnsi="Lato" w:cs="Arial"/>
                <w:spacing w:val="4"/>
                <w:sz w:val="22"/>
                <w:szCs w:val="22"/>
                <w:lang w:eastAsia="zh-CN" w:bidi="pl-PL"/>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54A9953" w14:textId="4600F93B" w:rsidR="00C9000E" w:rsidRPr="00F82399" w:rsidRDefault="00C9000E"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E8E9A1" w14:textId="5EEC4E38" w:rsidR="00C9000E" w:rsidRPr="00F82399" w:rsidRDefault="00C9000E"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7757B594" w14:textId="0083E428" w:rsidR="00C9000E" w:rsidRPr="00F82399" w:rsidRDefault="00C9000E"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0024 Podbuszyce</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DDE4C6" w14:textId="198D7342" w:rsidR="00C9000E" w:rsidRPr="00F82399" w:rsidRDefault="00C9000E"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13</w:t>
            </w:r>
          </w:p>
        </w:tc>
      </w:tr>
      <w:tr w:rsidR="0016228C" w:rsidRPr="00DD40FC" w14:paraId="75E7989F"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16CEFA" w14:textId="02D08D0D" w:rsidR="0016228C" w:rsidRPr="00F82399" w:rsidRDefault="0016228C"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121</w:t>
            </w:r>
            <w:r w:rsidR="008D33B0" w:rsidRPr="00F82399">
              <w:rPr>
                <w:rFonts w:ascii="Lato" w:hAnsi="Lato" w:cs="Arial"/>
                <w:spacing w:val="4"/>
                <w:sz w:val="22"/>
                <w:szCs w:val="22"/>
                <w:lang w:eastAsia="zh-CN" w:bidi="pl-PL"/>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A0F2742" w14:textId="6BCD8CEF" w:rsidR="0016228C" w:rsidRPr="00F82399" w:rsidRDefault="0016228C"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261F209" w14:textId="57614E48" w:rsidR="0016228C" w:rsidRPr="00F82399" w:rsidRDefault="0016228C"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528EFBB1" w14:textId="691A4BA0" w:rsidR="0016228C" w:rsidRPr="00F82399" w:rsidRDefault="0016228C"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w:t>
            </w:r>
            <w:r w:rsidR="003064BE" w:rsidRPr="00F82399">
              <w:rPr>
                <w:rFonts w:ascii="Lato" w:hAnsi="Lato" w:cs="Arial"/>
                <w:spacing w:val="4"/>
                <w:sz w:val="22"/>
                <w:szCs w:val="22"/>
                <w:lang w:eastAsia="zh-CN" w:bidi="pl-PL"/>
              </w:rPr>
              <w:t>5</w:t>
            </w:r>
            <w:r w:rsidRPr="00F82399">
              <w:rPr>
                <w:rFonts w:ascii="Lato" w:hAnsi="Lato" w:cs="Arial"/>
                <w:spacing w:val="4"/>
                <w:sz w:val="22"/>
                <w:szCs w:val="22"/>
                <w:lang w:eastAsia="zh-CN" w:bidi="pl-PL"/>
              </w:rPr>
              <w:t xml:space="preserve"> Pod</w:t>
            </w:r>
            <w:r w:rsidR="003064BE" w:rsidRPr="00F82399">
              <w:rPr>
                <w:rFonts w:ascii="Lato" w:hAnsi="Lato" w:cs="Arial"/>
                <w:spacing w:val="4"/>
                <w:sz w:val="22"/>
                <w:szCs w:val="22"/>
                <w:lang w:eastAsia="zh-CN" w:bidi="pl-PL"/>
              </w:rPr>
              <w:t>oryszew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5A8686" w14:textId="73A7F3A2" w:rsidR="0016228C" w:rsidRPr="00F82399" w:rsidRDefault="0016228C"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4/1</w:t>
            </w:r>
          </w:p>
        </w:tc>
      </w:tr>
      <w:tr w:rsidR="0016228C" w:rsidRPr="00DD40FC" w14:paraId="4F91EAE0"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3520DF" w14:textId="7D9D50CB" w:rsidR="0016228C" w:rsidRPr="00F82399" w:rsidRDefault="0016228C"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121</w:t>
            </w:r>
            <w:r w:rsidR="008D33B0" w:rsidRPr="00F82399">
              <w:rPr>
                <w:rFonts w:ascii="Lato" w:hAnsi="Lato" w:cs="Arial"/>
                <w:spacing w:val="4"/>
                <w:sz w:val="22"/>
                <w:szCs w:val="22"/>
                <w:lang w:eastAsia="zh-CN" w:bidi="pl-PL"/>
              </w:rPr>
              <w:t>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B3AE3E1" w14:textId="3AC6550C" w:rsidR="0016228C" w:rsidRPr="00F82399" w:rsidRDefault="0016228C"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D44F28C" w14:textId="042700F9" w:rsidR="0016228C" w:rsidRPr="00F82399" w:rsidRDefault="0016228C"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3919CD76" w14:textId="0CA2E695" w:rsidR="0016228C" w:rsidRPr="00F82399" w:rsidRDefault="0016228C"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w:t>
            </w:r>
            <w:r w:rsidR="003064BE" w:rsidRPr="00F82399">
              <w:rPr>
                <w:rFonts w:ascii="Lato" w:hAnsi="Lato" w:cs="Arial"/>
                <w:spacing w:val="4"/>
                <w:sz w:val="22"/>
                <w:szCs w:val="22"/>
                <w:lang w:eastAsia="zh-CN" w:bidi="pl-PL"/>
              </w:rPr>
              <w:t>5</w:t>
            </w:r>
            <w:r w:rsidRPr="00F82399">
              <w:rPr>
                <w:rFonts w:ascii="Lato" w:hAnsi="Lato" w:cs="Arial"/>
                <w:spacing w:val="4"/>
                <w:sz w:val="22"/>
                <w:szCs w:val="22"/>
                <w:lang w:eastAsia="zh-CN" w:bidi="pl-PL"/>
              </w:rPr>
              <w:t xml:space="preserve"> Pod</w:t>
            </w:r>
            <w:r w:rsidR="003064BE" w:rsidRPr="00F82399">
              <w:rPr>
                <w:rFonts w:ascii="Lato" w:hAnsi="Lato" w:cs="Arial"/>
                <w:spacing w:val="4"/>
                <w:sz w:val="22"/>
                <w:szCs w:val="22"/>
                <w:lang w:eastAsia="zh-CN" w:bidi="pl-PL"/>
              </w:rPr>
              <w:t>oryszew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EBF139" w14:textId="2F5CFF8B" w:rsidR="0016228C" w:rsidRPr="00F82399" w:rsidRDefault="0016228C"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8</w:t>
            </w:r>
          </w:p>
        </w:tc>
      </w:tr>
      <w:tr w:rsidR="00C508B1" w:rsidRPr="00DD40FC" w14:paraId="61B3C88F"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9E361B" w14:textId="5E284525" w:rsidR="00C508B1" w:rsidRPr="00F82399" w:rsidRDefault="00C508B1"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121</w:t>
            </w:r>
            <w:r w:rsidR="008D33B0" w:rsidRPr="00F82399">
              <w:rPr>
                <w:rFonts w:ascii="Lato" w:hAnsi="Lato" w:cs="Arial"/>
                <w:spacing w:val="4"/>
                <w:sz w:val="22"/>
                <w:szCs w:val="22"/>
                <w:lang w:eastAsia="zh-CN" w:bidi="pl-PL"/>
              </w:rPr>
              <w:t>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A8E8D77" w14:textId="67FC6B37" w:rsidR="00C508B1" w:rsidRPr="00F82399" w:rsidRDefault="00931667"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9D5D808" w14:textId="7555CCB7" w:rsidR="00C508B1" w:rsidRPr="00F82399" w:rsidRDefault="00931667"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4BCDA7E3" w14:textId="76E27F02" w:rsidR="00C508B1" w:rsidRPr="00F82399" w:rsidRDefault="006A13BE"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w:t>
            </w:r>
            <w:r w:rsidR="003064BE" w:rsidRPr="00F82399">
              <w:rPr>
                <w:rFonts w:ascii="Lato" w:hAnsi="Lato" w:cs="Arial"/>
                <w:spacing w:val="4"/>
                <w:sz w:val="22"/>
                <w:szCs w:val="22"/>
                <w:lang w:eastAsia="zh-CN" w:bidi="pl-PL"/>
              </w:rPr>
              <w:t>5</w:t>
            </w:r>
            <w:r w:rsidRPr="00F82399">
              <w:rPr>
                <w:rFonts w:ascii="Lato" w:hAnsi="Lato" w:cs="Arial"/>
                <w:spacing w:val="4"/>
                <w:sz w:val="22"/>
                <w:szCs w:val="22"/>
                <w:lang w:eastAsia="zh-CN" w:bidi="pl-PL"/>
              </w:rPr>
              <w:t xml:space="preserve"> Pod</w:t>
            </w:r>
            <w:r w:rsidR="003064BE" w:rsidRPr="00F82399">
              <w:rPr>
                <w:rFonts w:ascii="Lato" w:hAnsi="Lato" w:cs="Arial"/>
                <w:spacing w:val="4"/>
                <w:sz w:val="22"/>
                <w:szCs w:val="22"/>
                <w:lang w:eastAsia="zh-CN" w:bidi="pl-PL"/>
              </w:rPr>
              <w:t>oryszew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AE8868" w14:textId="5552C228" w:rsidR="00C508B1" w:rsidRPr="00F82399" w:rsidRDefault="006A13BE"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22/1</w:t>
            </w:r>
          </w:p>
        </w:tc>
      </w:tr>
      <w:tr w:rsidR="006A13BE" w:rsidRPr="00DD40FC" w14:paraId="761393CB"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C56C5E" w14:textId="5452A047" w:rsidR="006A13BE" w:rsidRPr="00F82399" w:rsidRDefault="003064BE"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121</w:t>
            </w:r>
            <w:r w:rsidR="008D33B0" w:rsidRPr="00F82399">
              <w:rPr>
                <w:rFonts w:ascii="Lato" w:hAnsi="Lato" w:cs="Arial"/>
                <w:spacing w:val="4"/>
                <w:sz w:val="22"/>
                <w:szCs w:val="22"/>
                <w:lang w:eastAsia="zh-CN" w:bidi="pl-PL"/>
              </w:rPr>
              <w:t>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3DB0625" w14:textId="436D1F55" w:rsidR="006A13BE" w:rsidRPr="00F82399" w:rsidRDefault="003064BE"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487BBE5" w14:textId="1D3F7530" w:rsidR="006A13BE" w:rsidRPr="00F82399" w:rsidRDefault="003064BE"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563FFCCF" w14:textId="10B3CCC9" w:rsidR="006A13BE" w:rsidRPr="00F82399" w:rsidRDefault="003064BE"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0025 Podoryszew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D26903" w14:textId="407654BF" w:rsidR="006A13BE" w:rsidRPr="00F82399" w:rsidRDefault="003064BE"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29</w:t>
            </w:r>
          </w:p>
        </w:tc>
      </w:tr>
      <w:tr w:rsidR="001C01D8" w:rsidRPr="00DD40FC" w14:paraId="77EC97C4" w14:textId="77777777" w:rsidTr="00F40707">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949175" w14:textId="054C353E" w:rsidR="001C01D8" w:rsidRPr="00F82399" w:rsidRDefault="001C01D8"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121</w:t>
            </w:r>
            <w:r w:rsidR="008D33B0" w:rsidRPr="00F82399">
              <w:rPr>
                <w:rFonts w:ascii="Lato" w:hAnsi="Lato" w:cs="Arial"/>
                <w:spacing w:val="4"/>
                <w:sz w:val="22"/>
                <w:szCs w:val="22"/>
                <w:lang w:eastAsia="zh-CN" w:bidi="pl-PL"/>
              </w:rPr>
              <w:t>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29D1F3B" w14:textId="21771BC5" w:rsidR="001C01D8" w:rsidRPr="00F82399" w:rsidRDefault="001C01D8"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C3D939" w14:textId="42D1DAF5" w:rsidR="001C01D8" w:rsidRPr="00F82399" w:rsidRDefault="001C01D8"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047141CB" w14:textId="0178EA63" w:rsidR="001C01D8" w:rsidRPr="00F82399" w:rsidRDefault="001C01D8"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0025 Podoryszew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F5B34F" w14:textId="65C52DA8" w:rsidR="001C01D8" w:rsidRPr="00F82399" w:rsidRDefault="001C01D8"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40/1</w:t>
            </w:r>
          </w:p>
        </w:tc>
      </w:tr>
      <w:tr w:rsidR="00B85F56" w:rsidRPr="00B85F56" w14:paraId="3C96E85C" w14:textId="77777777" w:rsidTr="00391C88">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7955FD" w14:textId="2B75AE87" w:rsidR="0051381D" w:rsidRPr="00F82399" w:rsidRDefault="0051381D"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121</w:t>
            </w:r>
            <w:r w:rsidR="008D33B0" w:rsidRPr="00F82399">
              <w:rPr>
                <w:rFonts w:ascii="Lato" w:hAnsi="Lato" w:cs="Arial"/>
                <w:spacing w:val="4"/>
                <w:sz w:val="22"/>
                <w:szCs w:val="22"/>
                <w:lang w:eastAsia="zh-CN" w:bidi="pl-PL"/>
              </w:rPr>
              <w:t>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7E4B3D0" w14:textId="4343785B" w:rsidR="0051381D" w:rsidRPr="00F82399" w:rsidRDefault="0051381D"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D2F16D" w14:textId="17D2088B" w:rsidR="0051381D" w:rsidRPr="00F82399" w:rsidRDefault="0051381D"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1684CBA6" w14:textId="46CE20F4" w:rsidR="0051381D" w:rsidRPr="00F82399" w:rsidRDefault="0051381D"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Skrzelew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856C41" w14:textId="18F5DDF1" w:rsidR="0051381D" w:rsidRPr="00F82399" w:rsidRDefault="0051381D"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75/3</w:t>
            </w:r>
          </w:p>
        </w:tc>
      </w:tr>
      <w:tr w:rsidR="00B85F56" w:rsidRPr="00B85F56" w14:paraId="6A2C7FBF" w14:textId="77777777" w:rsidTr="00391C88">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F6A73E" w14:textId="2CD3ADA7" w:rsidR="00E13E01" w:rsidRPr="00F82399" w:rsidRDefault="00E13E01"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121</w:t>
            </w:r>
            <w:r w:rsidR="008D33B0" w:rsidRPr="00F82399">
              <w:rPr>
                <w:rFonts w:ascii="Lato" w:hAnsi="Lato" w:cs="Arial"/>
                <w:spacing w:val="4"/>
                <w:sz w:val="22"/>
                <w:szCs w:val="22"/>
                <w:lang w:eastAsia="zh-CN" w:bidi="pl-PL"/>
              </w:rPr>
              <w:t>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67AE6BE" w14:textId="02CE959E" w:rsidR="00E13E01" w:rsidRPr="00F82399" w:rsidRDefault="00E13E01"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3F2CC1C" w14:textId="1DECAD7F" w:rsidR="00E13E01" w:rsidRPr="00F82399" w:rsidRDefault="00E13E01"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348D13C8" w14:textId="32EE68AE" w:rsidR="00E13E01" w:rsidRPr="00F82399" w:rsidRDefault="00E13E01"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Skrzelew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3CAFAF" w14:textId="74EBF82B" w:rsidR="00E13E01" w:rsidRPr="00F82399" w:rsidRDefault="00E13E01"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80/3</w:t>
            </w:r>
          </w:p>
        </w:tc>
      </w:tr>
      <w:tr w:rsidR="00B85F56" w:rsidRPr="00B85F56" w14:paraId="4516E00A" w14:textId="77777777" w:rsidTr="00391C88">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8C2122" w14:textId="2AD93E8D" w:rsidR="00570181" w:rsidRPr="00F82399" w:rsidRDefault="00570181"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12</w:t>
            </w:r>
            <w:r w:rsidR="008D33B0" w:rsidRPr="00F82399">
              <w:rPr>
                <w:rFonts w:ascii="Lato" w:hAnsi="Lato" w:cs="Arial"/>
                <w:spacing w:val="4"/>
                <w:sz w:val="22"/>
                <w:szCs w:val="22"/>
                <w:lang w:eastAsia="zh-CN" w:bidi="pl-PL"/>
              </w:rPr>
              <w:t>19</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ADFFC14" w14:textId="678D4624" w:rsidR="00570181" w:rsidRPr="00F82399" w:rsidRDefault="00570181"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DD6663A" w14:textId="5C5A41F6" w:rsidR="00570181" w:rsidRPr="00F82399" w:rsidRDefault="00570181"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551CAC8A" w14:textId="548554B6" w:rsidR="00570181" w:rsidRPr="00F82399" w:rsidRDefault="00570181"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0033 SHRO Szymanów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141282" w14:textId="692C7988" w:rsidR="00570181" w:rsidRPr="00F82399" w:rsidRDefault="00570181"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9/7</w:t>
            </w:r>
          </w:p>
        </w:tc>
      </w:tr>
      <w:tr w:rsidR="00B85F56" w:rsidRPr="00B85F56" w14:paraId="304D7F60" w14:textId="77777777" w:rsidTr="00391C88">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C5BFC1" w14:textId="4891508C" w:rsidR="00570181" w:rsidRPr="00F82399" w:rsidRDefault="00570181"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122</w:t>
            </w:r>
            <w:r w:rsidR="008D33B0" w:rsidRPr="00F82399">
              <w:rPr>
                <w:rFonts w:ascii="Lato" w:hAnsi="Lato" w:cs="Arial"/>
                <w:spacing w:val="4"/>
                <w:sz w:val="22"/>
                <w:szCs w:val="22"/>
                <w:lang w:eastAsia="zh-CN" w:bidi="pl-PL"/>
              </w:rPr>
              <w:t>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05A1552" w14:textId="474638AE" w:rsidR="00570181" w:rsidRPr="00F82399" w:rsidRDefault="00570181"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AF0CC33" w14:textId="7DCF1632" w:rsidR="00570181" w:rsidRPr="00F82399" w:rsidRDefault="00570181"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72D67918" w14:textId="716FD820" w:rsidR="00570181" w:rsidRPr="00F82399" w:rsidRDefault="00570181"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0033 SHRO Szymanów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F0933E" w14:textId="050B9D77" w:rsidR="00570181" w:rsidRPr="00F82399" w:rsidRDefault="00570181"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10/8</w:t>
            </w:r>
          </w:p>
        </w:tc>
      </w:tr>
      <w:tr w:rsidR="00B85F56" w:rsidRPr="00B85F56" w14:paraId="1C2BB79A" w14:textId="77777777" w:rsidTr="00391C88">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283170" w14:textId="6FCC24C8" w:rsidR="00570181" w:rsidRPr="00F82399" w:rsidRDefault="00570181"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122</w:t>
            </w:r>
            <w:r w:rsidR="008D33B0" w:rsidRPr="00F82399">
              <w:rPr>
                <w:rFonts w:ascii="Lato" w:hAnsi="Lato" w:cs="Arial"/>
                <w:spacing w:val="4"/>
                <w:sz w:val="22"/>
                <w:szCs w:val="22"/>
                <w:lang w:eastAsia="zh-CN" w:bidi="pl-PL"/>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0FD4E2E" w14:textId="3242D130" w:rsidR="00570181" w:rsidRPr="00F82399" w:rsidRDefault="00570181"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0AD3944" w14:textId="114AE88F" w:rsidR="00570181" w:rsidRPr="00F82399" w:rsidRDefault="00570181"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507AB799" w14:textId="3FC1F632" w:rsidR="00570181" w:rsidRPr="00F82399" w:rsidRDefault="00570181"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0033 SHRO Szymanów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E256E1" w14:textId="4E3543D5" w:rsidR="00570181" w:rsidRPr="00F82399" w:rsidRDefault="00570181"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13/7</w:t>
            </w:r>
          </w:p>
        </w:tc>
      </w:tr>
      <w:tr w:rsidR="00B85F56" w:rsidRPr="00B85F56" w14:paraId="4B8B0092" w14:textId="77777777" w:rsidTr="00391C88">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3D2066" w14:textId="3145CA66" w:rsidR="001C7884" w:rsidRPr="00F82399" w:rsidRDefault="001C7884"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122</w:t>
            </w:r>
            <w:r w:rsidR="008D33B0" w:rsidRPr="00F82399">
              <w:rPr>
                <w:rFonts w:ascii="Lato" w:hAnsi="Lato" w:cs="Arial"/>
                <w:spacing w:val="4"/>
                <w:sz w:val="22"/>
                <w:szCs w:val="22"/>
                <w:lang w:eastAsia="zh-CN" w:bidi="pl-PL"/>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010C584" w14:textId="145138B3" w:rsidR="001C7884" w:rsidRPr="00F82399" w:rsidRDefault="001C7884"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E763857" w14:textId="128A60CD" w:rsidR="001C7884" w:rsidRPr="00F82399" w:rsidRDefault="001C7884"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685C1DD8" w14:textId="75D3B56C" w:rsidR="001C7884" w:rsidRPr="00F82399" w:rsidRDefault="001C7884"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0033 SHRO Szymanów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F1E92C" w14:textId="5E38EE06" w:rsidR="001C7884" w:rsidRPr="00F82399" w:rsidRDefault="001C7884"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111/9</w:t>
            </w:r>
          </w:p>
        </w:tc>
      </w:tr>
      <w:tr w:rsidR="00B85F56" w:rsidRPr="00B85F56" w14:paraId="29A9D160" w14:textId="77777777" w:rsidTr="00391C88">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03A858" w14:textId="0B86CC35" w:rsidR="003D4D0E" w:rsidRPr="00F82399" w:rsidRDefault="003D4D0E"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122</w:t>
            </w:r>
            <w:r w:rsidR="008D33B0" w:rsidRPr="00F82399">
              <w:rPr>
                <w:rFonts w:ascii="Lato" w:hAnsi="Lato" w:cs="Arial"/>
                <w:spacing w:val="4"/>
                <w:sz w:val="22"/>
                <w:szCs w:val="22"/>
                <w:lang w:eastAsia="zh-CN" w:bidi="pl-PL"/>
              </w:rPr>
              <w:t>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C5E1F5E" w14:textId="4BE50373" w:rsidR="003D4D0E" w:rsidRPr="00F82399" w:rsidRDefault="003D4D0E"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1E64C77" w14:textId="7CC6AE0C" w:rsidR="003D4D0E" w:rsidRPr="00F82399" w:rsidRDefault="003D4D0E"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3B1039B0" w14:textId="2B97C4BC" w:rsidR="003D4D0E" w:rsidRPr="00F82399" w:rsidRDefault="003D4D0E"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0033 SHRO Szymanów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81E136" w14:textId="72BB6A15" w:rsidR="003D4D0E" w:rsidRPr="00F82399" w:rsidRDefault="003D4D0E"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111/11</w:t>
            </w:r>
          </w:p>
        </w:tc>
      </w:tr>
      <w:tr w:rsidR="00B85F56" w:rsidRPr="00B85F56" w14:paraId="6C5A37DD" w14:textId="77777777" w:rsidTr="00391C88">
        <w:trPr>
          <w:trHeight w:val="419"/>
        </w:trPr>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3118EA" w14:textId="45CC0A9E" w:rsidR="003D4D0E" w:rsidRPr="00F82399" w:rsidRDefault="003D4D0E"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122</w:t>
            </w:r>
            <w:r w:rsidR="008D33B0" w:rsidRPr="00F82399">
              <w:rPr>
                <w:rFonts w:ascii="Lato" w:hAnsi="Lato" w:cs="Arial"/>
                <w:spacing w:val="4"/>
                <w:sz w:val="22"/>
                <w:szCs w:val="22"/>
                <w:lang w:eastAsia="zh-CN" w:bidi="pl-PL"/>
              </w:rPr>
              <w:t>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395AA90" w14:textId="0B4ED945" w:rsidR="003D4D0E" w:rsidRPr="00F82399" w:rsidRDefault="003D4D0E"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FBD432E" w14:textId="014F6D43" w:rsidR="003D4D0E" w:rsidRPr="00F82399" w:rsidRDefault="003D4D0E"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1AC738FE" w14:textId="0B73E34F" w:rsidR="003D4D0E" w:rsidRPr="00F82399" w:rsidRDefault="003D4D0E"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0033 SHRO Szymanów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E236B9" w14:textId="60617ADB" w:rsidR="003D4D0E" w:rsidRPr="00F82399" w:rsidRDefault="003D4D0E" w:rsidP="00432BA3">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111/13</w:t>
            </w:r>
          </w:p>
        </w:tc>
      </w:tr>
    </w:tbl>
    <w:p w14:paraId="594A6D5B" w14:textId="644B737D" w:rsidR="007018CE" w:rsidRPr="00DD40FC" w:rsidRDefault="001C71AB" w:rsidP="00651A33">
      <w:pPr>
        <w:suppressAutoHyphens/>
        <w:spacing w:after="240" w:line="240" w:lineRule="exact"/>
        <w:ind w:left="284" w:firstLine="7439"/>
        <w:jc w:val="both"/>
        <w:rPr>
          <w:rFonts w:ascii="Lato" w:hAnsi="Lato" w:cs="Arial"/>
          <w:spacing w:val="4"/>
          <w:lang w:eastAsia="zh-CN"/>
        </w:rPr>
      </w:pPr>
      <w:r w:rsidRPr="00DD40FC">
        <w:rPr>
          <w:rFonts w:ascii="Lato" w:hAnsi="Lato" w:cs="Arial"/>
          <w:spacing w:val="4"/>
          <w:lang w:eastAsia="zh-CN"/>
        </w:rPr>
        <w:t xml:space="preserve">              </w:t>
      </w:r>
      <w:r w:rsidR="007018CE" w:rsidRPr="00DD40FC">
        <w:rPr>
          <w:rFonts w:ascii="Lato" w:hAnsi="Lato" w:cs="Arial"/>
          <w:spacing w:val="4"/>
          <w:lang w:eastAsia="zh-CN"/>
        </w:rPr>
        <w:t>”</w:t>
      </w:r>
    </w:p>
    <w:p w14:paraId="62F85FFA" w14:textId="669BA731" w:rsidR="007F3C9F" w:rsidRPr="00F82399" w:rsidRDefault="007018CE" w:rsidP="00F40707">
      <w:pPr>
        <w:pStyle w:val="Akapitzlist"/>
        <w:numPr>
          <w:ilvl w:val="0"/>
          <w:numId w:val="8"/>
        </w:numPr>
        <w:tabs>
          <w:tab w:val="left" w:pos="567"/>
        </w:tabs>
        <w:spacing w:after="120" w:line="240" w:lineRule="exact"/>
        <w:ind w:left="568" w:hanging="284"/>
        <w:contextualSpacing w:val="0"/>
        <w:jc w:val="both"/>
        <w:rPr>
          <w:rFonts w:ascii="Lato" w:hAnsi="Lato" w:cs="Arial"/>
          <w:bCs/>
          <w:spacing w:val="4"/>
          <w:sz w:val="22"/>
          <w:szCs w:val="22"/>
        </w:rPr>
      </w:pPr>
      <w:r w:rsidRPr="00F82399">
        <w:rPr>
          <w:rFonts w:ascii="Lato" w:hAnsi="Lato" w:cs="Arial"/>
          <w:bCs/>
          <w:spacing w:val="4"/>
          <w:sz w:val="22"/>
          <w:szCs w:val="22"/>
        </w:rPr>
        <w:t xml:space="preserve">ustalenie, w rozstrzygnięciu zaskarżonej decyzji, </w:t>
      </w:r>
      <w:r w:rsidR="000058E4" w:rsidRPr="00F82399">
        <w:rPr>
          <w:rFonts w:ascii="Lato" w:hAnsi="Lato" w:cs="Arial"/>
          <w:bCs/>
          <w:spacing w:val="4"/>
          <w:sz w:val="22"/>
          <w:szCs w:val="22"/>
        </w:rPr>
        <w:t xml:space="preserve">w znajdującej się w pkt VIII.3 </w:t>
      </w:r>
      <w:r w:rsidR="000058E4" w:rsidRPr="00F40707">
        <w:rPr>
          <w:rFonts w:ascii="Lato" w:hAnsi="Lato" w:cs="Arial"/>
          <w:bCs/>
          <w:spacing w:val="4"/>
          <w:sz w:val="22"/>
          <w:szCs w:val="22"/>
        </w:rPr>
        <w:t>tabel</w:t>
      </w:r>
      <w:r w:rsidR="000058E4" w:rsidRPr="00F82399">
        <w:rPr>
          <w:rFonts w:ascii="Lato" w:hAnsi="Lato" w:cs="Arial"/>
          <w:bCs/>
          <w:spacing w:val="4"/>
          <w:sz w:val="22"/>
          <w:szCs w:val="22"/>
        </w:rPr>
        <w:t>i</w:t>
      </w:r>
      <w:r w:rsidR="000058E4" w:rsidRPr="00F40707">
        <w:rPr>
          <w:rFonts w:ascii="Lato" w:hAnsi="Lato" w:cs="Arial"/>
          <w:bCs/>
          <w:spacing w:val="4"/>
          <w:sz w:val="22"/>
          <w:szCs w:val="22"/>
        </w:rPr>
        <w:t xml:space="preserve"> nr 3 pn.: „Wykaz nieruchomości będących własnością CPK Sp. z o.o. podlegających podziałowi, wraz ze wskazaniem części nieruchomości wchodzących i nie wchodzących w obszar linii rozgraniczających Inwestycji”, </w:t>
      </w:r>
      <w:r w:rsidR="007F3C9F" w:rsidRPr="00F82399">
        <w:rPr>
          <w:rFonts w:ascii="Lato" w:hAnsi="Lato" w:cs="Arial"/>
          <w:bCs/>
          <w:spacing w:val="4"/>
          <w:sz w:val="22"/>
          <w:szCs w:val="22"/>
        </w:rPr>
        <w:t xml:space="preserve">po zapisie znajdującym się w pozycji 128 </w:t>
      </w:r>
      <w:r w:rsidR="00100218" w:rsidRPr="00F82399">
        <w:rPr>
          <w:rFonts w:ascii="Lato" w:hAnsi="Lato" w:cs="Arial"/>
          <w:bCs/>
          <w:spacing w:val="4"/>
          <w:sz w:val="22"/>
          <w:szCs w:val="22"/>
        </w:rPr>
        <w:t xml:space="preserve">tabeli </w:t>
      </w:r>
      <w:r w:rsidR="007F3C9F" w:rsidRPr="00F82399">
        <w:rPr>
          <w:rFonts w:ascii="Lato" w:hAnsi="Lato" w:cs="Arial"/>
          <w:bCs/>
          <w:spacing w:val="4"/>
          <w:sz w:val="22"/>
          <w:szCs w:val="22"/>
        </w:rPr>
        <w:t>na stronie 100</w:t>
      </w:r>
      <w:r w:rsidR="000058E4" w:rsidRPr="00F82399">
        <w:rPr>
          <w:rFonts w:ascii="Lato" w:hAnsi="Lato" w:cs="Arial"/>
          <w:bCs/>
          <w:spacing w:val="4"/>
          <w:sz w:val="22"/>
          <w:szCs w:val="22"/>
        </w:rPr>
        <w:t xml:space="preserve"> decyzji</w:t>
      </w:r>
      <w:r w:rsidR="007F3C9F" w:rsidRPr="00F82399">
        <w:rPr>
          <w:rFonts w:ascii="Lato" w:hAnsi="Lato" w:cs="Arial"/>
          <w:bCs/>
          <w:spacing w:val="4"/>
          <w:sz w:val="22"/>
          <w:szCs w:val="22"/>
        </w:rPr>
        <w:t>, zapisów stanowiących treść nowych pozycji nr 129-198 tabeli:</w:t>
      </w:r>
    </w:p>
    <w:p w14:paraId="564F07A1" w14:textId="77777777" w:rsidR="00D828B9" w:rsidRPr="00DD40FC" w:rsidRDefault="00D828B9" w:rsidP="00181372">
      <w:pPr>
        <w:suppressAutoHyphens/>
        <w:ind w:firstLine="567"/>
        <w:jc w:val="both"/>
        <w:rPr>
          <w:rFonts w:ascii="Lato" w:hAnsi="Lato" w:cs="Arial"/>
          <w:spacing w:val="4"/>
          <w:sz w:val="22"/>
          <w:szCs w:val="22"/>
          <w:lang w:eastAsia="zh-CN"/>
        </w:rPr>
      </w:pPr>
      <w:r w:rsidRPr="00DD40FC">
        <w:rPr>
          <w:rFonts w:ascii="Lato" w:hAnsi="Lato" w:cs="Arial"/>
          <w:spacing w:val="4"/>
          <w:sz w:val="22"/>
          <w:szCs w:val="22"/>
          <w:lang w:eastAsia="zh-CN"/>
        </w:rPr>
        <w:t xml:space="preserve">„ </w:t>
      </w: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7"/>
        <w:gridCol w:w="1418"/>
        <w:gridCol w:w="992"/>
        <w:gridCol w:w="2552"/>
        <w:gridCol w:w="708"/>
        <w:gridCol w:w="993"/>
        <w:gridCol w:w="992"/>
      </w:tblGrid>
      <w:tr w:rsidR="00387CD7" w:rsidRPr="00DD40FC" w14:paraId="0C8DED1E"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E49D15" w14:textId="72F89721" w:rsidR="007F3C9F" w:rsidRPr="00F82399" w:rsidRDefault="007F3C9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129</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5548F8" w14:textId="76CB70B0" w:rsidR="007F3C9F" w:rsidRPr="00F82399" w:rsidRDefault="007F3C9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D6AF031" w14:textId="2BCA0B0B" w:rsidR="007F3C9F" w:rsidRPr="00F82399" w:rsidRDefault="007F3C9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1A8D5F2B" w14:textId="3AC361E2" w:rsidR="007F3C9F" w:rsidRPr="00F82399" w:rsidRDefault="007F3C9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0005 Buszyce</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1628A593" w14:textId="7EF2BE58" w:rsidR="007F3C9F" w:rsidRPr="00F82399" w:rsidRDefault="007F3C9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285</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3C88C685" w14:textId="683C8648" w:rsidR="007F3C9F" w:rsidRPr="005E0765" w:rsidRDefault="007F3C9F" w:rsidP="002024C5">
            <w:pPr>
              <w:widowControl w:val="0"/>
              <w:suppressAutoHyphens/>
              <w:spacing w:line="240" w:lineRule="exact"/>
              <w:jc w:val="center"/>
              <w:rPr>
                <w:rFonts w:ascii="Lato" w:hAnsi="Lato" w:cs="Arial"/>
                <w:b/>
                <w:bCs/>
                <w:spacing w:val="4"/>
                <w:sz w:val="22"/>
                <w:szCs w:val="22"/>
                <w:lang w:eastAsia="zh-CN" w:bidi="pl-PL"/>
              </w:rPr>
            </w:pPr>
            <w:r w:rsidRPr="005E0765">
              <w:rPr>
                <w:rFonts w:ascii="Lato" w:hAnsi="Lato" w:cs="Arial"/>
                <w:b/>
                <w:bCs/>
                <w:spacing w:val="4"/>
                <w:sz w:val="22"/>
                <w:szCs w:val="22"/>
                <w:lang w:eastAsia="zh-CN" w:bidi="pl-PL"/>
              </w:rPr>
              <w:t>285/1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34A43F" w14:textId="5D54DB94" w:rsidR="007F3C9F" w:rsidRPr="005E0765" w:rsidRDefault="007F3C9F" w:rsidP="002024C5">
            <w:pPr>
              <w:widowControl w:val="0"/>
              <w:suppressAutoHyphens/>
              <w:spacing w:line="240" w:lineRule="exact"/>
              <w:jc w:val="center"/>
              <w:rPr>
                <w:rFonts w:ascii="Lato" w:hAnsi="Lato" w:cs="Arial"/>
                <w:spacing w:val="4"/>
                <w:sz w:val="22"/>
                <w:szCs w:val="22"/>
                <w:lang w:eastAsia="zh-CN" w:bidi="pl-PL"/>
              </w:rPr>
            </w:pPr>
            <w:r w:rsidRPr="005E0765">
              <w:rPr>
                <w:rFonts w:ascii="Lato" w:hAnsi="Lato" w:cs="Arial"/>
                <w:spacing w:val="4"/>
                <w:sz w:val="22"/>
                <w:szCs w:val="22"/>
                <w:lang w:eastAsia="zh-CN" w:bidi="pl-PL"/>
              </w:rPr>
              <w:t>285/2</w:t>
            </w:r>
          </w:p>
        </w:tc>
      </w:tr>
      <w:tr w:rsidR="00387CD7" w:rsidRPr="00DD40FC" w14:paraId="7A7A7F79"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D41063" w14:textId="7D16B48B" w:rsidR="007F3C9F" w:rsidRPr="00F82399" w:rsidRDefault="007F3C9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130</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3858D70" w14:textId="25AC79B0" w:rsidR="007F3C9F" w:rsidRPr="00F82399" w:rsidRDefault="007F3C9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58FFBF8" w14:textId="75B0BEBF" w:rsidR="007F3C9F" w:rsidRPr="00F82399" w:rsidRDefault="007F3C9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5FC243B7" w14:textId="4108F152" w:rsidR="007F3C9F" w:rsidRPr="00F82399" w:rsidRDefault="007F3C9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0005 Buszyce</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3AACAF87" w14:textId="622EB729" w:rsidR="007F3C9F" w:rsidRPr="00F82399" w:rsidRDefault="007F3C9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286</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0DD6A50A" w14:textId="4E4A86C7" w:rsidR="007F3C9F" w:rsidRPr="005E0765" w:rsidRDefault="007F3C9F" w:rsidP="002024C5">
            <w:pPr>
              <w:widowControl w:val="0"/>
              <w:suppressAutoHyphens/>
              <w:spacing w:line="240" w:lineRule="exact"/>
              <w:jc w:val="center"/>
              <w:rPr>
                <w:rFonts w:ascii="Lato" w:hAnsi="Lato" w:cs="Arial"/>
                <w:b/>
                <w:bCs/>
                <w:spacing w:val="4"/>
                <w:sz w:val="22"/>
                <w:szCs w:val="22"/>
                <w:lang w:eastAsia="zh-CN" w:bidi="pl-PL"/>
              </w:rPr>
            </w:pPr>
            <w:r w:rsidRPr="005E0765">
              <w:rPr>
                <w:rFonts w:ascii="Lato" w:hAnsi="Lato" w:cs="Arial"/>
                <w:b/>
                <w:bCs/>
                <w:spacing w:val="4"/>
                <w:sz w:val="22"/>
                <w:szCs w:val="22"/>
                <w:lang w:eastAsia="zh-CN" w:bidi="pl-PL"/>
              </w:rPr>
              <w:t>286/1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861FAF" w14:textId="237786BD" w:rsidR="007F3C9F" w:rsidRPr="005E0765" w:rsidRDefault="007F3C9F" w:rsidP="002024C5">
            <w:pPr>
              <w:widowControl w:val="0"/>
              <w:suppressAutoHyphens/>
              <w:spacing w:line="240" w:lineRule="exact"/>
              <w:jc w:val="center"/>
              <w:rPr>
                <w:rFonts w:ascii="Lato" w:hAnsi="Lato" w:cs="Arial"/>
                <w:spacing w:val="4"/>
                <w:sz w:val="22"/>
                <w:szCs w:val="22"/>
                <w:lang w:eastAsia="zh-CN" w:bidi="pl-PL"/>
              </w:rPr>
            </w:pPr>
            <w:r w:rsidRPr="005E0765">
              <w:rPr>
                <w:rFonts w:ascii="Lato" w:hAnsi="Lato" w:cs="Arial"/>
                <w:spacing w:val="4"/>
                <w:sz w:val="22"/>
                <w:szCs w:val="22"/>
                <w:lang w:eastAsia="zh-CN" w:bidi="pl-PL"/>
              </w:rPr>
              <w:t>286/2</w:t>
            </w:r>
          </w:p>
        </w:tc>
      </w:tr>
      <w:tr w:rsidR="00387CD7" w:rsidRPr="00DD40FC" w14:paraId="7523B942"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BEECFA" w14:textId="573F6178" w:rsidR="007F3C9F" w:rsidRPr="00F82399" w:rsidRDefault="007F3C9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131</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495DD3C" w14:textId="3792E238" w:rsidR="007F3C9F" w:rsidRPr="00F82399" w:rsidRDefault="007F3C9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454F2EE" w14:textId="55B743D8" w:rsidR="007F3C9F" w:rsidRPr="00F82399" w:rsidRDefault="007F3C9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59F884C7" w14:textId="4AF448ED" w:rsidR="007F3C9F" w:rsidRPr="00F82399" w:rsidRDefault="007F3C9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0005 Buszyce</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2E0AAAD9" w14:textId="1C347028" w:rsidR="007F3C9F" w:rsidRPr="00F82399" w:rsidRDefault="007F3C9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287/1</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6A491787" w14:textId="0DDB0D9F" w:rsidR="007F3C9F" w:rsidRPr="005E0765" w:rsidRDefault="007F3C9F" w:rsidP="002024C5">
            <w:pPr>
              <w:widowControl w:val="0"/>
              <w:suppressAutoHyphens/>
              <w:spacing w:line="240" w:lineRule="exact"/>
              <w:jc w:val="center"/>
              <w:rPr>
                <w:rFonts w:ascii="Lato" w:hAnsi="Lato" w:cs="Arial"/>
                <w:b/>
                <w:bCs/>
                <w:spacing w:val="4"/>
                <w:sz w:val="22"/>
                <w:szCs w:val="22"/>
                <w:lang w:eastAsia="zh-CN" w:bidi="pl-PL"/>
              </w:rPr>
            </w:pPr>
            <w:r w:rsidRPr="005E0765">
              <w:rPr>
                <w:rFonts w:ascii="Lato" w:hAnsi="Lato" w:cs="Arial"/>
                <w:b/>
                <w:bCs/>
                <w:spacing w:val="4"/>
                <w:sz w:val="22"/>
                <w:szCs w:val="22"/>
                <w:lang w:eastAsia="zh-CN" w:bidi="pl-PL"/>
              </w:rPr>
              <w:t>287/3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1887F0" w14:textId="5F5DDA92" w:rsidR="007F3C9F" w:rsidRPr="005E0765" w:rsidRDefault="007F3C9F" w:rsidP="002024C5">
            <w:pPr>
              <w:widowControl w:val="0"/>
              <w:suppressAutoHyphens/>
              <w:spacing w:line="240" w:lineRule="exact"/>
              <w:jc w:val="center"/>
              <w:rPr>
                <w:rFonts w:ascii="Lato" w:hAnsi="Lato" w:cs="Arial"/>
                <w:spacing w:val="4"/>
                <w:sz w:val="22"/>
                <w:szCs w:val="22"/>
                <w:lang w:eastAsia="zh-CN" w:bidi="pl-PL"/>
              </w:rPr>
            </w:pPr>
            <w:r w:rsidRPr="005E0765">
              <w:rPr>
                <w:rFonts w:ascii="Lato" w:hAnsi="Lato" w:cs="Arial"/>
                <w:spacing w:val="4"/>
                <w:sz w:val="22"/>
                <w:szCs w:val="22"/>
                <w:lang w:eastAsia="zh-CN" w:bidi="pl-PL"/>
              </w:rPr>
              <w:t>287/4</w:t>
            </w:r>
          </w:p>
        </w:tc>
      </w:tr>
      <w:tr w:rsidR="00387CD7" w:rsidRPr="00DD40FC" w14:paraId="169464F8"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FC635A" w14:textId="4E434E29" w:rsidR="007F3C9F" w:rsidRPr="00F82399" w:rsidRDefault="007F3C9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132</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97C2BBD" w14:textId="00FEF753" w:rsidR="007F3C9F" w:rsidRPr="00F82399" w:rsidRDefault="007F3C9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BA6ECC4" w14:textId="25EDB68D" w:rsidR="007F3C9F" w:rsidRPr="00F82399" w:rsidRDefault="007F3C9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2DD605C1" w14:textId="03FEB185" w:rsidR="007F3C9F" w:rsidRPr="00F82399" w:rsidRDefault="007F3C9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0007 Drybus</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06A77BD5" w14:textId="66A07300" w:rsidR="007F3C9F" w:rsidRPr="00F82399" w:rsidRDefault="007F3C9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43/1</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62464F20" w14:textId="168AEC22" w:rsidR="007F3C9F" w:rsidRPr="005E0765" w:rsidRDefault="007F3C9F" w:rsidP="002024C5">
            <w:pPr>
              <w:widowControl w:val="0"/>
              <w:suppressAutoHyphens/>
              <w:spacing w:line="240" w:lineRule="exact"/>
              <w:jc w:val="center"/>
              <w:rPr>
                <w:rFonts w:ascii="Lato" w:hAnsi="Lato" w:cs="Arial"/>
                <w:b/>
                <w:bCs/>
                <w:spacing w:val="4"/>
                <w:sz w:val="22"/>
                <w:szCs w:val="22"/>
                <w:lang w:eastAsia="zh-CN" w:bidi="pl-PL"/>
              </w:rPr>
            </w:pPr>
            <w:r w:rsidRPr="005E0765">
              <w:rPr>
                <w:rFonts w:ascii="Lato" w:hAnsi="Lato" w:cs="Arial"/>
                <w:b/>
                <w:bCs/>
                <w:spacing w:val="4"/>
                <w:sz w:val="22"/>
                <w:szCs w:val="22"/>
                <w:lang w:eastAsia="zh-CN" w:bidi="pl-PL"/>
              </w:rPr>
              <w:t>43/2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567A08" w14:textId="1A4A5B48" w:rsidR="007F3C9F" w:rsidRPr="005E0765" w:rsidRDefault="007F3C9F" w:rsidP="002024C5">
            <w:pPr>
              <w:widowControl w:val="0"/>
              <w:suppressAutoHyphens/>
              <w:spacing w:line="240" w:lineRule="exact"/>
              <w:jc w:val="center"/>
              <w:rPr>
                <w:rFonts w:ascii="Lato" w:hAnsi="Lato" w:cs="Arial"/>
                <w:spacing w:val="4"/>
                <w:sz w:val="22"/>
                <w:szCs w:val="22"/>
                <w:lang w:eastAsia="zh-CN" w:bidi="pl-PL"/>
              </w:rPr>
            </w:pPr>
            <w:r w:rsidRPr="005E0765">
              <w:rPr>
                <w:rFonts w:ascii="Lato" w:hAnsi="Lato" w:cs="Arial"/>
                <w:spacing w:val="4"/>
                <w:sz w:val="22"/>
                <w:szCs w:val="22"/>
                <w:lang w:eastAsia="zh-CN" w:bidi="pl-PL"/>
              </w:rPr>
              <w:t>43/3</w:t>
            </w:r>
          </w:p>
        </w:tc>
      </w:tr>
      <w:tr w:rsidR="00387CD7" w:rsidRPr="00DD40FC" w14:paraId="056F5678"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84B30E" w14:textId="003AA9C5" w:rsidR="007F3C9F" w:rsidRPr="00F82399" w:rsidRDefault="007F3C9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133</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2D603EE" w14:textId="20A22336" w:rsidR="007F3C9F" w:rsidRPr="00F82399" w:rsidRDefault="007F3C9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761898A" w14:textId="5B568BCA" w:rsidR="007F3C9F" w:rsidRPr="00F82399" w:rsidRDefault="007F3C9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53E6694B" w14:textId="2142EA7C" w:rsidR="007F3C9F" w:rsidRPr="00F82399" w:rsidRDefault="007F3C9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0007 Drybus</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49624D3E" w14:textId="34B345C4" w:rsidR="007F3C9F" w:rsidRPr="00F82399" w:rsidRDefault="007F3C9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44</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5B3A2C0C" w14:textId="1B4E9544" w:rsidR="007F3C9F" w:rsidRPr="005E0765" w:rsidRDefault="007F3C9F" w:rsidP="002024C5">
            <w:pPr>
              <w:widowControl w:val="0"/>
              <w:suppressAutoHyphens/>
              <w:spacing w:line="240" w:lineRule="exact"/>
              <w:jc w:val="center"/>
              <w:rPr>
                <w:rFonts w:ascii="Lato" w:hAnsi="Lato" w:cs="Arial"/>
                <w:b/>
                <w:bCs/>
                <w:spacing w:val="4"/>
                <w:sz w:val="22"/>
                <w:szCs w:val="22"/>
                <w:lang w:eastAsia="zh-CN" w:bidi="pl-PL"/>
              </w:rPr>
            </w:pPr>
            <w:r w:rsidRPr="005E0765">
              <w:rPr>
                <w:rFonts w:ascii="Lato" w:hAnsi="Lato" w:cs="Arial"/>
                <w:b/>
                <w:bCs/>
                <w:spacing w:val="4"/>
                <w:sz w:val="22"/>
                <w:szCs w:val="22"/>
                <w:lang w:eastAsia="zh-CN" w:bidi="pl-PL"/>
              </w:rPr>
              <w:t>44/1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B8B11B" w14:textId="441318FC" w:rsidR="007F3C9F" w:rsidRPr="005E0765" w:rsidRDefault="007F3C9F" w:rsidP="002024C5">
            <w:pPr>
              <w:widowControl w:val="0"/>
              <w:suppressAutoHyphens/>
              <w:spacing w:line="240" w:lineRule="exact"/>
              <w:jc w:val="center"/>
              <w:rPr>
                <w:rFonts w:ascii="Lato" w:hAnsi="Lato" w:cs="Arial"/>
                <w:spacing w:val="4"/>
                <w:sz w:val="22"/>
                <w:szCs w:val="22"/>
                <w:lang w:eastAsia="zh-CN" w:bidi="pl-PL"/>
              </w:rPr>
            </w:pPr>
            <w:r w:rsidRPr="005E0765">
              <w:rPr>
                <w:rFonts w:ascii="Lato" w:hAnsi="Lato" w:cs="Arial"/>
                <w:spacing w:val="4"/>
                <w:sz w:val="22"/>
                <w:szCs w:val="22"/>
                <w:lang w:eastAsia="zh-CN" w:bidi="pl-PL"/>
              </w:rPr>
              <w:t>44/2</w:t>
            </w:r>
          </w:p>
        </w:tc>
      </w:tr>
      <w:tr w:rsidR="00387CD7" w:rsidRPr="00DD40FC" w14:paraId="4C014C99"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E55378" w14:textId="6925B6F6" w:rsidR="007F3C9F" w:rsidRPr="00F82399" w:rsidRDefault="007F3C9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lastRenderedPageBreak/>
              <w:t>134</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3BFE820" w14:textId="71C9E1AF" w:rsidR="007F3C9F" w:rsidRPr="00F82399" w:rsidRDefault="007F3C9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439030C" w14:textId="036EF895" w:rsidR="007F3C9F" w:rsidRPr="00F82399" w:rsidRDefault="007F3C9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3A369ABB" w14:textId="7BEA17B6" w:rsidR="007F3C9F" w:rsidRPr="00F82399" w:rsidRDefault="007F3C9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0007 Drybus</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5BDADAB0" w14:textId="37089971" w:rsidR="007F3C9F" w:rsidRPr="00F82399" w:rsidRDefault="007F3C9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77</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76047B35" w14:textId="54B4E0C6" w:rsidR="007F3C9F" w:rsidRPr="005E0765" w:rsidRDefault="007F3C9F" w:rsidP="002024C5">
            <w:pPr>
              <w:widowControl w:val="0"/>
              <w:suppressAutoHyphens/>
              <w:spacing w:line="240" w:lineRule="exact"/>
              <w:jc w:val="center"/>
              <w:rPr>
                <w:rFonts w:ascii="Lato" w:hAnsi="Lato" w:cs="Arial"/>
                <w:b/>
                <w:bCs/>
                <w:spacing w:val="4"/>
                <w:sz w:val="22"/>
                <w:szCs w:val="22"/>
                <w:lang w:eastAsia="zh-CN" w:bidi="pl-PL"/>
              </w:rPr>
            </w:pPr>
            <w:r w:rsidRPr="005E0765">
              <w:rPr>
                <w:rFonts w:ascii="Lato" w:hAnsi="Lato" w:cs="Arial"/>
                <w:b/>
                <w:bCs/>
                <w:spacing w:val="4"/>
                <w:sz w:val="22"/>
                <w:szCs w:val="22"/>
                <w:lang w:eastAsia="zh-CN" w:bidi="pl-PL"/>
              </w:rPr>
              <w:t>77/1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F7A853" w14:textId="56771C7C" w:rsidR="007F3C9F" w:rsidRPr="005E0765" w:rsidRDefault="007F3C9F" w:rsidP="002024C5">
            <w:pPr>
              <w:widowControl w:val="0"/>
              <w:suppressAutoHyphens/>
              <w:spacing w:line="240" w:lineRule="exact"/>
              <w:jc w:val="center"/>
              <w:rPr>
                <w:rFonts w:ascii="Lato" w:hAnsi="Lato" w:cs="Arial"/>
                <w:spacing w:val="4"/>
                <w:sz w:val="22"/>
                <w:szCs w:val="22"/>
                <w:lang w:eastAsia="zh-CN" w:bidi="pl-PL"/>
              </w:rPr>
            </w:pPr>
            <w:r w:rsidRPr="005E0765">
              <w:rPr>
                <w:rFonts w:ascii="Lato" w:hAnsi="Lato" w:cs="Arial"/>
                <w:spacing w:val="4"/>
                <w:sz w:val="22"/>
                <w:szCs w:val="22"/>
                <w:lang w:eastAsia="zh-CN" w:bidi="pl-PL"/>
              </w:rPr>
              <w:t>77/2</w:t>
            </w:r>
          </w:p>
        </w:tc>
      </w:tr>
      <w:tr w:rsidR="00387CD7" w:rsidRPr="00DD40FC" w14:paraId="2B68C674"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5235CD" w14:textId="3D3EB637" w:rsidR="007F3C9F" w:rsidRPr="00F82399" w:rsidRDefault="007F3C9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135</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FE6C18D" w14:textId="4715FC47" w:rsidR="007F3C9F" w:rsidRPr="00F82399" w:rsidRDefault="007F3C9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29C3463" w14:textId="48CBC5C2" w:rsidR="007F3C9F" w:rsidRPr="00F82399" w:rsidRDefault="007F3C9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2D927E9A" w14:textId="7CF1B1EA" w:rsidR="007F3C9F" w:rsidRPr="00F82399" w:rsidRDefault="007F3C9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0020 Strumiany Dolne</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680F9C1B" w14:textId="5E1371B4" w:rsidR="007F3C9F" w:rsidRPr="00F82399" w:rsidRDefault="007F3C9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209</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39E4A08F" w14:textId="18F1CA9B" w:rsidR="007F3C9F" w:rsidRPr="005E0765" w:rsidRDefault="007F3C9F" w:rsidP="002024C5">
            <w:pPr>
              <w:widowControl w:val="0"/>
              <w:suppressAutoHyphens/>
              <w:spacing w:line="240" w:lineRule="exact"/>
              <w:jc w:val="center"/>
              <w:rPr>
                <w:rFonts w:ascii="Lato" w:hAnsi="Lato" w:cs="Arial"/>
                <w:b/>
                <w:bCs/>
                <w:spacing w:val="4"/>
                <w:sz w:val="22"/>
                <w:szCs w:val="22"/>
                <w:lang w:eastAsia="zh-CN" w:bidi="pl-PL"/>
              </w:rPr>
            </w:pPr>
            <w:r w:rsidRPr="005E0765">
              <w:rPr>
                <w:rFonts w:ascii="Lato" w:hAnsi="Lato" w:cs="Arial"/>
                <w:b/>
                <w:bCs/>
                <w:spacing w:val="4"/>
                <w:sz w:val="22"/>
                <w:szCs w:val="22"/>
                <w:lang w:eastAsia="zh-CN" w:bidi="pl-PL"/>
              </w:rPr>
              <w:t>209/1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F0653E" w14:textId="22B87270" w:rsidR="007F3C9F" w:rsidRPr="005E0765" w:rsidRDefault="007F3C9F" w:rsidP="002024C5">
            <w:pPr>
              <w:widowControl w:val="0"/>
              <w:suppressAutoHyphens/>
              <w:spacing w:line="240" w:lineRule="exact"/>
              <w:jc w:val="center"/>
              <w:rPr>
                <w:rFonts w:ascii="Lato" w:hAnsi="Lato" w:cs="Arial"/>
                <w:spacing w:val="4"/>
                <w:sz w:val="22"/>
                <w:szCs w:val="22"/>
                <w:lang w:eastAsia="zh-CN" w:bidi="pl-PL"/>
              </w:rPr>
            </w:pPr>
            <w:r w:rsidRPr="005E0765">
              <w:rPr>
                <w:rFonts w:ascii="Lato" w:hAnsi="Lato" w:cs="Arial"/>
                <w:spacing w:val="4"/>
                <w:sz w:val="22"/>
                <w:szCs w:val="22"/>
                <w:lang w:eastAsia="zh-CN" w:bidi="pl-PL"/>
              </w:rPr>
              <w:t>209/2</w:t>
            </w:r>
          </w:p>
        </w:tc>
      </w:tr>
      <w:tr w:rsidR="00387CD7" w:rsidRPr="00DD40FC" w14:paraId="6A3251CB"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D7388D" w14:textId="26C4DB08" w:rsidR="007F3C9F" w:rsidRPr="00F82399" w:rsidRDefault="007F3C9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136</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7A141FB" w14:textId="57896B73" w:rsidR="007F3C9F" w:rsidRPr="00F82399" w:rsidRDefault="007F3C9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06CFBF8" w14:textId="00F8401A" w:rsidR="007F3C9F" w:rsidRPr="00F82399" w:rsidRDefault="007F3C9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200B455E" w14:textId="0EF7ECB1" w:rsidR="007F3C9F" w:rsidRPr="00F82399" w:rsidRDefault="007F3C9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0020 Strumiany Dolne</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6B70ECC1" w14:textId="20F9A908" w:rsidR="007F3C9F" w:rsidRPr="00F82399" w:rsidRDefault="007F3C9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210</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66379E7F" w14:textId="37D1CF8A" w:rsidR="007F3C9F" w:rsidRPr="00DD40FC" w:rsidRDefault="007F3C9F" w:rsidP="002024C5">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210/1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C86E09" w14:textId="3810CDFB" w:rsidR="007F3C9F" w:rsidRPr="00DD40FC" w:rsidRDefault="007F3C9F"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210/2</w:t>
            </w:r>
          </w:p>
        </w:tc>
      </w:tr>
      <w:tr w:rsidR="00387CD7" w:rsidRPr="00DD40FC" w14:paraId="66D38748"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1AB930" w14:textId="64D4C4B2" w:rsidR="007F3C9F" w:rsidRPr="00F82399" w:rsidRDefault="00B41E47"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137</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33F61D8" w14:textId="740DCC88" w:rsidR="007F3C9F" w:rsidRPr="00F82399" w:rsidRDefault="00B41E47"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1997B9B" w14:textId="5A1EC095" w:rsidR="007F3C9F" w:rsidRPr="00F82399" w:rsidRDefault="00B41E47"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48279E82" w14:textId="0F0A28EA" w:rsidR="007F3C9F" w:rsidRPr="00F82399" w:rsidRDefault="00B41E47"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 xml:space="preserve">0020 Strumiany Dolne </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32F8B9B8" w14:textId="1D19021B" w:rsidR="007F3C9F" w:rsidRPr="00F82399" w:rsidRDefault="00B41E47"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211</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0AF98F2E" w14:textId="6F432832" w:rsidR="007F3C9F" w:rsidRPr="00DD40FC" w:rsidRDefault="00B41E47" w:rsidP="002024C5">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211/1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F68831" w14:textId="5585B739" w:rsidR="007F3C9F" w:rsidRPr="00DD40FC" w:rsidRDefault="00B41E47"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211/2</w:t>
            </w:r>
          </w:p>
        </w:tc>
      </w:tr>
      <w:tr w:rsidR="00387CD7" w:rsidRPr="00DD40FC" w14:paraId="7A47B7BF"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428389" w14:textId="1906AAD1" w:rsidR="00B476CC" w:rsidRPr="00F82399" w:rsidRDefault="00B476CC"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138</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7BCCE0D" w14:textId="17363456" w:rsidR="00B476CC" w:rsidRPr="00F82399" w:rsidRDefault="00B476CC"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13993CE" w14:textId="09306169" w:rsidR="00B476CC" w:rsidRPr="00F82399" w:rsidRDefault="00B476CC"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68E7F976" w14:textId="51D05345" w:rsidR="00B476CC" w:rsidRPr="00F82399" w:rsidRDefault="003F56AC"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0020 Strumiany Dolne</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265A037A" w14:textId="506A8882" w:rsidR="00B476CC" w:rsidRPr="00F82399" w:rsidRDefault="003F56AC"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247</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66443077" w14:textId="16835CAE" w:rsidR="00B476CC" w:rsidRPr="00DD40FC" w:rsidRDefault="003F56AC" w:rsidP="002024C5">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247/1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043A91" w14:textId="2B805346" w:rsidR="00B476CC" w:rsidRPr="00DD40FC" w:rsidRDefault="003F56AC"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247/2</w:t>
            </w:r>
          </w:p>
        </w:tc>
      </w:tr>
      <w:tr w:rsidR="00387CD7" w:rsidRPr="00DD40FC" w14:paraId="4B7B2C24"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E1331B" w14:textId="1366F969" w:rsidR="003F56AC" w:rsidRPr="00F82399" w:rsidRDefault="003F56AC"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139</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F728F30" w14:textId="4F09DCC8" w:rsidR="003F56AC" w:rsidRPr="00F82399" w:rsidRDefault="003F56AC"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8EC125B" w14:textId="1C1E936C" w:rsidR="003F56AC" w:rsidRPr="00F82399" w:rsidRDefault="003F56AC"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138918CF" w14:textId="6A49919D" w:rsidR="003F56AC" w:rsidRPr="00F82399" w:rsidRDefault="003F56AC"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0020 Strumiany Dolne</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0D897879" w14:textId="11CC2FEF" w:rsidR="003F56AC" w:rsidRPr="00F82399" w:rsidRDefault="003F56AC"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255</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6DDF6111" w14:textId="4441E146" w:rsidR="003F56AC" w:rsidRPr="00DD40FC" w:rsidRDefault="003F56AC" w:rsidP="002024C5">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255/1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9BC256" w14:textId="7AD520A3" w:rsidR="003F56AC" w:rsidRPr="00DD40FC" w:rsidRDefault="003F56AC"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255/2</w:t>
            </w:r>
          </w:p>
        </w:tc>
      </w:tr>
      <w:tr w:rsidR="00387CD7" w:rsidRPr="00DD40FC" w14:paraId="40691472"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560BC2" w14:textId="0154A8FC" w:rsidR="0010593B" w:rsidRPr="00F82399" w:rsidRDefault="0010593B"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140</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C0DE7B7" w14:textId="562A160D" w:rsidR="0010593B" w:rsidRPr="00F82399" w:rsidRDefault="0010593B"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C7F5A4E" w14:textId="310A663E" w:rsidR="0010593B" w:rsidRPr="00F82399" w:rsidRDefault="0010593B"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6CB841DE" w14:textId="51DC1F06" w:rsidR="0010593B" w:rsidRPr="00F82399" w:rsidRDefault="0010593B"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0020 Strumiany Dolne</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73C3D243" w14:textId="2F8D7C40" w:rsidR="0010593B" w:rsidRPr="00F82399" w:rsidRDefault="0010593B"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271/1</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3A6654D8" w14:textId="733227E3" w:rsidR="0010593B" w:rsidRPr="00DD40FC" w:rsidRDefault="0010593B" w:rsidP="002024C5">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271/2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D1A9BB" w14:textId="1A5F0FFB" w:rsidR="0010593B" w:rsidRPr="00DD40FC" w:rsidRDefault="0010593B"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271/3</w:t>
            </w:r>
          </w:p>
        </w:tc>
      </w:tr>
      <w:tr w:rsidR="00387CD7" w:rsidRPr="00DD40FC" w14:paraId="26B7D44E"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A2437A" w14:textId="5087F9E9" w:rsidR="00F215CC" w:rsidRPr="00F82399" w:rsidRDefault="00F215CC"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141</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30351C0" w14:textId="56B1F67A" w:rsidR="00F215CC" w:rsidRPr="00F82399" w:rsidRDefault="00F215CC"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163EF97" w14:textId="554C5A16" w:rsidR="00F215CC" w:rsidRPr="00F82399" w:rsidRDefault="00F215CC"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01EB6095" w14:textId="766A1041" w:rsidR="00F215CC" w:rsidRPr="00F82399" w:rsidRDefault="00F215CC"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0020 Strumiany Dolne</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3DE4D6BF" w14:textId="6DDD7F90" w:rsidR="00F215CC" w:rsidRPr="00F82399" w:rsidRDefault="00F215CC"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532</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0F0F3416" w14:textId="30BEF222" w:rsidR="00F215CC" w:rsidRPr="00DD40FC" w:rsidRDefault="00F215CC" w:rsidP="002024C5">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532/1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4DDA2D" w14:textId="5F0FC5F5" w:rsidR="00F215CC" w:rsidRPr="00DD40FC" w:rsidRDefault="00F215CC"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532/2</w:t>
            </w:r>
          </w:p>
        </w:tc>
      </w:tr>
      <w:tr w:rsidR="00387CD7" w:rsidRPr="00DD40FC" w14:paraId="664414A3"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82850F" w14:textId="6C32BE2C" w:rsidR="00F215CC" w:rsidRPr="00F82399" w:rsidRDefault="00F215CC"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142</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B37645E" w14:textId="42369D78" w:rsidR="00F215CC" w:rsidRPr="00F82399" w:rsidRDefault="00F215CC"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 xml:space="preserve">grodziski </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71254C5" w14:textId="1BE3E344" w:rsidR="00F215CC" w:rsidRPr="00F82399" w:rsidRDefault="00F215CC"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254AF5B1" w14:textId="785E7126" w:rsidR="00F215CC" w:rsidRPr="00F82399" w:rsidRDefault="00F215CC"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0020 Strumiany Dolne</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47C03EE6" w14:textId="0E7E1A6F" w:rsidR="00F215CC" w:rsidRPr="00F82399" w:rsidRDefault="00F215CC"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548/2</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3539CEDA" w14:textId="57281C2A" w:rsidR="00F215CC" w:rsidRPr="00DD40FC" w:rsidRDefault="00F215CC" w:rsidP="002024C5">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548/3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C15E1C" w14:textId="535DA45F" w:rsidR="00F215CC" w:rsidRPr="00DD40FC" w:rsidRDefault="00F215CC"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548/4</w:t>
            </w:r>
          </w:p>
        </w:tc>
      </w:tr>
      <w:tr w:rsidR="00387CD7" w:rsidRPr="00DD40FC" w14:paraId="1D908759"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74CA86" w14:textId="7CDB46A7" w:rsidR="00F215CC" w:rsidRPr="00F82399" w:rsidRDefault="00F215CC"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143</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D8A3266" w14:textId="6736AED2" w:rsidR="00F215CC" w:rsidRPr="00F82399" w:rsidRDefault="00F215CC"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9BC43F9" w14:textId="578BF23D" w:rsidR="00F215CC" w:rsidRPr="00F82399" w:rsidRDefault="00F215CC"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4688AE41" w14:textId="2EEE4238" w:rsidR="00F215CC" w:rsidRPr="00F82399" w:rsidRDefault="00F215CC"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0021 Wyczółki</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0491C4C4" w14:textId="1701D24B" w:rsidR="00F215CC" w:rsidRPr="00F82399" w:rsidRDefault="00F215CC"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30</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67363BD0" w14:textId="111E73BE" w:rsidR="00F215CC" w:rsidRPr="00DD40FC" w:rsidRDefault="00F215CC" w:rsidP="002024C5">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30/1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A185A3" w14:textId="0C5DD8A9" w:rsidR="00F215CC" w:rsidRPr="00DD40FC" w:rsidRDefault="00F215CC"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30/2</w:t>
            </w:r>
          </w:p>
        </w:tc>
      </w:tr>
      <w:tr w:rsidR="00387CD7" w:rsidRPr="00DD40FC" w14:paraId="1189F9CF"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7FDFF0" w14:textId="741876A9" w:rsidR="00F215CC" w:rsidRPr="00F82399" w:rsidRDefault="00F215CC"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144</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7BEBB3B" w14:textId="161718E4" w:rsidR="00F215CC" w:rsidRPr="00F82399" w:rsidRDefault="00F215CC"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B216D06" w14:textId="39E01403" w:rsidR="00F215CC" w:rsidRPr="00F82399" w:rsidRDefault="00F215CC"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0C604790" w14:textId="6EF41790" w:rsidR="00F215CC" w:rsidRPr="00F82399" w:rsidRDefault="00F215CC"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0021 Wyczółki</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64A6249F" w14:textId="0F86A38A" w:rsidR="00F215CC" w:rsidRPr="00F82399" w:rsidRDefault="00F215CC"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31</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54D7C246" w14:textId="0FF0A940" w:rsidR="00F215CC" w:rsidRPr="00DD40FC" w:rsidRDefault="00F215CC" w:rsidP="002024C5">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31/1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44E173" w14:textId="2F1FE45B" w:rsidR="00F215CC" w:rsidRPr="00DD40FC" w:rsidRDefault="00F215CC"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31/2</w:t>
            </w:r>
          </w:p>
        </w:tc>
      </w:tr>
      <w:tr w:rsidR="00387CD7" w:rsidRPr="00DD40FC" w14:paraId="0B378E70"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A79DD5" w14:textId="325ACAE2" w:rsidR="00F215CC" w:rsidRPr="00F82399" w:rsidRDefault="00F215CC"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145</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A5EB869" w14:textId="1BF7D4E7" w:rsidR="00F215CC" w:rsidRPr="00F82399" w:rsidRDefault="00F215CC"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ED591A7" w14:textId="6B23AE54" w:rsidR="00F215CC" w:rsidRPr="00F82399" w:rsidRDefault="00F215CC"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024170BD" w14:textId="1992052B" w:rsidR="00F215CC" w:rsidRPr="00F82399" w:rsidRDefault="00F215CC"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0021 Wyczółki</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238EB790" w14:textId="3E92B0DF" w:rsidR="00F215CC" w:rsidRPr="00F82399" w:rsidRDefault="00F215CC"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36/1</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3524CBEF" w14:textId="0A95035B" w:rsidR="00F215CC" w:rsidRPr="00DD40FC" w:rsidRDefault="00F215CC" w:rsidP="002024C5">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36/2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B05847" w14:textId="2B5FB7A1" w:rsidR="00F215CC" w:rsidRPr="00DD40FC" w:rsidRDefault="00F215CC"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36/3</w:t>
            </w:r>
          </w:p>
        </w:tc>
      </w:tr>
      <w:tr w:rsidR="00387CD7" w:rsidRPr="00DD40FC" w14:paraId="5435BC23"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693968" w14:textId="75C260D9" w:rsidR="00207773" w:rsidRPr="00F82399" w:rsidRDefault="00207773"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146</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4CC393A" w14:textId="5D024428" w:rsidR="00207773" w:rsidRPr="00F82399" w:rsidRDefault="00207773"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9BC3605" w14:textId="1CE79560" w:rsidR="00207773" w:rsidRPr="00F82399" w:rsidRDefault="00207773"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04713064" w14:textId="6BA3B345" w:rsidR="00207773" w:rsidRPr="00F82399" w:rsidRDefault="00207773"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0021 Wyczółki</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055A2640" w14:textId="62BF1C49" w:rsidR="00207773" w:rsidRPr="00F82399" w:rsidRDefault="00207773"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244/1</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6E7A2862" w14:textId="7E073CB2" w:rsidR="00207773" w:rsidRPr="00DD40FC" w:rsidRDefault="00207773" w:rsidP="002024C5">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244/2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6C2E36" w14:textId="7EA14556" w:rsidR="00207773" w:rsidRPr="00DD40FC" w:rsidRDefault="00207773"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244/3</w:t>
            </w:r>
          </w:p>
        </w:tc>
      </w:tr>
      <w:tr w:rsidR="00387CD7" w:rsidRPr="00DD40FC" w14:paraId="7522ECC6"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4FA91E" w14:textId="629AF7F9" w:rsidR="00207773" w:rsidRPr="00F82399" w:rsidRDefault="00207773"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147</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11799B2" w14:textId="0EB38172" w:rsidR="00207773" w:rsidRPr="00F82399" w:rsidRDefault="00207773"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1702B8A" w14:textId="1F276032" w:rsidR="00207773" w:rsidRPr="00F82399" w:rsidRDefault="00207773"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374319EF" w14:textId="0CE1E6C0" w:rsidR="00207773" w:rsidRPr="00F82399" w:rsidRDefault="00207773"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0021 Wyczółki</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2446C6A2" w14:textId="20E76DE5" w:rsidR="00207773" w:rsidRPr="00F82399" w:rsidRDefault="00207773"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247/1</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A3F0267" w14:textId="6412AD36" w:rsidR="00207773" w:rsidRPr="00DD40FC" w:rsidRDefault="00207773" w:rsidP="002024C5">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247/2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4C032E" w14:textId="2694C4E9" w:rsidR="00207773" w:rsidRPr="00DD40FC" w:rsidRDefault="00207773"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247/3</w:t>
            </w:r>
          </w:p>
        </w:tc>
      </w:tr>
      <w:tr w:rsidR="00387CD7" w:rsidRPr="00DD40FC" w14:paraId="0E025CDD"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9FA4CA" w14:textId="08E39312" w:rsidR="00207773" w:rsidRPr="00F82399" w:rsidRDefault="006C04D4"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148</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F81B073" w14:textId="58EB82E6" w:rsidR="00207773" w:rsidRPr="00F82399" w:rsidRDefault="006C04D4"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D5B082B" w14:textId="491DAEEE" w:rsidR="00207773" w:rsidRPr="00F82399" w:rsidRDefault="006C04D4"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78550BAC" w14:textId="03F43CA9" w:rsidR="00207773" w:rsidRPr="00F82399" w:rsidRDefault="006C04D4"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0021 Wyczółki</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71ADAC35" w14:textId="68D880C5" w:rsidR="00207773" w:rsidRPr="00F82399" w:rsidRDefault="006C04D4"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250/1</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2EB46EA8" w14:textId="16EDA889" w:rsidR="00207773" w:rsidRPr="00DD40FC" w:rsidRDefault="006C04D4" w:rsidP="002024C5">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250/2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05F12E" w14:textId="676D28AD" w:rsidR="00207773" w:rsidRPr="00DD40FC" w:rsidRDefault="006C04D4"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250/3</w:t>
            </w:r>
          </w:p>
        </w:tc>
      </w:tr>
      <w:tr w:rsidR="00387CD7" w:rsidRPr="00DD40FC" w14:paraId="03222B12"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5462C8" w14:textId="03CE7FE1" w:rsidR="006D162F" w:rsidRPr="00F82399" w:rsidRDefault="006D162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149</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65E6FA4" w14:textId="43360E49" w:rsidR="006D162F" w:rsidRPr="00F82399" w:rsidRDefault="006D162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FEDD060" w14:textId="7EAFDB73" w:rsidR="006D162F" w:rsidRPr="00F82399" w:rsidRDefault="006D162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715FDEFE" w14:textId="10C96D64" w:rsidR="006D162F" w:rsidRPr="00F82399" w:rsidRDefault="006D162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0023 Strumiany Górne</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05FABA9A" w14:textId="5D69C603" w:rsidR="006D162F" w:rsidRPr="00F82399" w:rsidRDefault="006D162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137/1</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7ED55107" w14:textId="1A1735B9" w:rsidR="006D162F" w:rsidRPr="00DD40FC" w:rsidRDefault="006D162F" w:rsidP="002024C5">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137/2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926464" w14:textId="35FE06AD" w:rsidR="006D162F" w:rsidRPr="00DD40FC" w:rsidRDefault="006D162F"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137/3</w:t>
            </w:r>
          </w:p>
        </w:tc>
      </w:tr>
      <w:tr w:rsidR="00387CD7" w:rsidRPr="00DD40FC" w14:paraId="44A421B2"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0EC497" w14:textId="289FE615" w:rsidR="006D162F" w:rsidRPr="00F82399" w:rsidRDefault="006D162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150</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F98A40E" w14:textId="3E3D2106" w:rsidR="006D162F" w:rsidRPr="00F82399" w:rsidRDefault="006D162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DDA86B3" w14:textId="74E314DE" w:rsidR="006D162F" w:rsidRPr="00F82399" w:rsidRDefault="006D162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236E6429" w14:textId="3F749F2F" w:rsidR="006D162F" w:rsidRPr="00F82399" w:rsidRDefault="006D162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0023 Strumiany Górne</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5D053848" w14:textId="7DBC74DF" w:rsidR="006D162F" w:rsidRPr="00F82399" w:rsidRDefault="006D162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201</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2C4D159F" w14:textId="2DED3E5F" w:rsidR="006D162F" w:rsidRPr="00DD40FC" w:rsidRDefault="006D162F" w:rsidP="002024C5">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201/1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434B15" w14:textId="4B61DE83" w:rsidR="006D162F" w:rsidRPr="00DD40FC" w:rsidRDefault="006D162F"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201/2</w:t>
            </w:r>
          </w:p>
        </w:tc>
      </w:tr>
      <w:tr w:rsidR="00387CD7" w:rsidRPr="00DD40FC" w14:paraId="6AF8290F"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4A70B7" w14:textId="596A7BD8" w:rsidR="007B4C9D" w:rsidRPr="00F82399" w:rsidRDefault="007B4C9D"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151</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0D2D93F" w14:textId="00E6AC7A" w:rsidR="007B4C9D" w:rsidRPr="00F82399" w:rsidRDefault="007B4C9D"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3E52BA3" w14:textId="40B9BAFF" w:rsidR="007B4C9D" w:rsidRPr="00F82399" w:rsidRDefault="007B4C9D"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69C7FFD4" w14:textId="66BC5E20" w:rsidR="007B4C9D" w:rsidRPr="00F82399" w:rsidRDefault="007B4C9D"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0023 Strumiany Górne</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38AE4C45" w14:textId="124DA758" w:rsidR="007B4C9D" w:rsidRPr="00F82399" w:rsidRDefault="007B4C9D"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211/2</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11B0CE42" w14:textId="29F8EE51" w:rsidR="007B4C9D" w:rsidRPr="00DD40FC" w:rsidRDefault="007B4C9D" w:rsidP="002024C5">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211/3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E56FA0" w14:textId="5A4A83A9" w:rsidR="007B4C9D" w:rsidRPr="00DD40FC" w:rsidRDefault="007B4C9D"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211/4</w:t>
            </w:r>
          </w:p>
        </w:tc>
      </w:tr>
      <w:tr w:rsidR="00387CD7" w:rsidRPr="00DD40FC" w14:paraId="208E92E6"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F6B551" w14:textId="1416D817" w:rsidR="00BE4EA0" w:rsidRPr="00F82399" w:rsidRDefault="00BE4EA0"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152</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1969A4D" w14:textId="53B2AFC1" w:rsidR="00BE4EA0" w:rsidRPr="00F82399" w:rsidRDefault="00BE4EA0"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9AA4673" w14:textId="758A5CFC" w:rsidR="00BE4EA0" w:rsidRPr="00F82399" w:rsidRDefault="00BE4EA0"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745D98BE" w14:textId="7EDBC59F" w:rsidR="00BE4EA0" w:rsidRPr="00F82399" w:rsidRDefault="00BE4EA0"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0023 Strumiany Górne</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45B9B19A" w14:textId="28B96ACD" w:rsidR="00BE4EA0" w:rsidRPr="00F82399" w:rsidRDefault="00BE4EA0"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313</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7FDF2F18" w14:textId="7B09600C" w:rsidR="00BE4EA0" w:rsidRPr="00DD40FC" w:rsidRDefault="00BE4EA0" w:rsidP="002024C5">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313/1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1E96DE" w14:textId="04533886" w:rsidR="00BE4EA0" w:rsidRPr="00DD40FC" w:rsidRDefault="00BE4EA0"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313/2</w:t>
            </w:r>
          </w:p>
        </w:tc>
      </w:tr>
      <w:tr w:rsidR="00387CD7" w:rsidRPr="00DD40FC" w14:paraId="4B5190DC"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9B9B21" w14:textId="2F544DB1" w:rsidR="00BE4EA0" w:rsidRPr="00F82399" w:rsidRDefault="00F76865"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153</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39B101D" w14:textId="16B6DCAD" w:rsidR="00BE4EA0" w:rsidRPr="00F82399" w:rsidRDefault="00F76865"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EC5FB2F" w14:textId="52001168" w:rsidR="00BE4EA0" w:rsidRPr="00F82399" w:rsidRDefault="00F76865"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5C41FAF6" w14:textId="268C27EB" w:rsidR="00BE4EA0" w:rsidRPr="00F82399" w:rsidRDefault="00F76865"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0023 Strumiany Górne</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6A4594BE" w14:textId="221A3BA7" w:rsidR="00BE4EA0" w:rsidRPr="00F82399" w:rsidRDefault="00F76865"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332/2</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0A683403" w14:textId="3255EA8C" w:rsidR="00BE4EA0" w:rsidRPr="00DD40FC" w:rsidRDefault="00F76865" w:rsidP="002024C5">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332/5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A01BA6" w14:textId="144C5022" w:rsidR="00BE4EA0" w:rsidRPr="00DD40FC" w:rsidRDefault="00F76865"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332/6</w:t>
            </w:r>
          </w:p>
        </w:tc>
      </w:tr>
      <w:tr w:rsidR="00387CD7" w:rsidRPr="00DD40FC" w14:paraId="15571B12"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8259DA" w14:textId="15C07142" w:rsidR="00245493" w:rsidRPr="00F82399" w:rsidRDefault="00245493"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154</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ABDB70B" w14:textId="6E737F10" w:rsidR="00245493" w:rsidRPr="00F82399" w:rsidRDefault="00245493"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grodziski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B23F957" w14:textId="52A0F79B" w:rsidR="00245493" w:rsidRPr="00F82399" w:rsidRDefault="00245493"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Baranów</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4E213800" w14:textId="5251FE57" w:rsidR="00245493" w:rsidRPr="00F82399" w:rsidRDefault="00245493"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0023 Strumiany Górne</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6B6E3715" w14:textId="3D60A9C6" w:rsidR="00245493" w:rsidRPr="00F82399" w:rsidRDefault="00245493"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348/3</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7E440DB9" w14:textId="5B61662D" w:rsidR="00245493" w:rsidRPr="00DD40FC" w:rsidRDefault="00245493" w:rsidP="002024C5">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348/4</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CF5E08" w14:textId="08E2CB93" w:rsidR="00245493" w:rsidRPr="00DD40FC" w:rsidRDefault="00245493"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348/5</w:t>
            </w:r>
          </w:p>
        </w:tc>
      </w:tr>
      <w:tr w:rsidR="00387CD7" w:rsidRPr="00DD40FC" w14:paraId="485B7588"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BBAE23" w14:textId="1C46D9F5" w:rsidR="00245493" w:rsidRPr="00F82399" w:rsidRDefault="00245493"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155</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D143FB8" w14:textId="7A4BB717" w:rsidR="00245493" w:rsidRPr="00F82399" w:rsidRDefault="00245493"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CDD48DE" w14:textId="2B9444A4" w:rsidR="00245493" w:rsidRPr="00F82399" w:rsidRDefault="00245493"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40412A04" w14:textId="1729F3A1" w:rsidR="00245493" w:rsidRPr="00F82399" w:rsidRDefault="00245493"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0003 Elżbietów</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1EF5AC3A" w14:textId="77529754" w:rsidR="00245493" w:rsidRPr="00F82399" w:rsidRDefault="00245493"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169/2</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51DCFF91" w14:textId="6F81B72A" w:rsidR="00245493" w:rsidRPr="00DD40FC" w:rsidRDefault="00245493" w:rsidP="002024C5">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169/3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4536FE" w14:textId="334783B4" w:rsidR="00245493" w:rsidRPr="00DD40FC" w:rsidRDefault="00245493"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169/4</w:t>
            </w:r>
          </w:p>
        </w:tc>
      </w:tr>
      <w:tr w:rsidR="00387CD7" w:rsidRPr="00DD40FC" w14:paraId="3893CC6A"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993C90" w14:textId="71894ACC" w:rsidR="00245493" w:rsidRPr="00F82399" w:rsidRDefault="00245493"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156</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9B52DB6" w14:textId="3651D7DC" w:rsidR="00245493" w:rsidRPr="00F82399" w:rsidRDefault="00245493"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6A7914E" w14:textId="3874097A" w:rsidR="00245493" w:rsidRPr="00F82399" w:rsidRDefault="00245493"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457E56A5" w14:textId="0765DA6E" w:rsidR="00245493" w:rsidRPr="00F82399" w:rsidRDefault="00245493"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0003 Elżbietów</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1ACED4B5" w14:textId="7461E0B7" w:rsidR="00245493" w:rsidRPr="00F82399" w:rsidRDefault="00245493"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170</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0BC2D24A" w14:textId="1680A466" w:rsidR="00245493" w:rsidRPr="00DD40FC" w:rsidRDefault="00245493" w:rsidP="002024C5">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170/1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0A0CA4" w14:textId="41FF027B" w:rsidR="00245493" w:rsidRPr="00DD40FC" w:rsidRDefault="00245493"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170/2</w:t>
            </w:r>
          </w:p>
        </w:tc>
      </w:tr>
      <w:tr w:rsidR="00387CD7" w:rsidRPr="00DD40FC" w14:paraId="05B3778D"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D64D76" w14:textId="2CB85A0E" w:rsidR="00245493" w:rsidRPr="00F82399" w:rsidRDefault="00245493"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157</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F665D25" w14:textId="6BFD4870" w:rsidR="00245493" w:rsidRPr="00F82399" w:rsidRDefault="00245493"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5100D8A" w14:textId="1FC93BF8" w:rsidR="00245493" w:rsidRPr="00F82399" w:rsidRDefault="00245493"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43E42A58" w14:textId="1864ABE1" w:rsidR="00245493" w:rsidRPr="00F82399" w:rsidRDefault="00245493"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0003 Elżbietów</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23394930" w14:textId="73C5B76E" w:rsidR="00245493" w:rsidRPr="00F82399" w:rsidRDefault="00245493"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171</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67B97A65" w14:textId="7F279C5F" w:rsidR="00245493" w:rsidRPr="00DD40FC" w:rsidRDefault="00245493" w:rsidP="002024C5">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171/1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996B3A" w14:textId="40F74758" w:rsidR="00245493" w:rsidRPr="00DD40FC" w:rsidRDefault="00245493"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 xml:space="preserve">171/2 </w:t>
            </w:r>
          </w:p>
        </w:tc>
      </w:tr>
      <w:tr w:rsidR="00387CD7" w:rsidRPr="00DD40FC" w14:paraId="43BB655F"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1A6189" w14:textId="253422D8" w:rsidR="00245493" w:rsidRPr="00F82399" w:rsidRDefault="00245493"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158</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61CCBB7" w14:textId="3C712EDD" w:rsidR="00245493" w:rsidRPr="00F82399" w:rsidRDefault="00245493"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9C00A91" w14:textId="565B078D" w:rsidR="00245493" w:rsidRPr="00F82399" w:rsidRDefault="00245493"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47622368" w14:textId="61B66D3D" w:rsidR="00245493" w:rsidRPr="00F82399" w:rsidRDefault="00245493"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0011 Maurycew</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1AF5389B" w14:textId="2C51C56C" w:rsidR="00245493" w:rsidRPr="00F82399" w:rsidRDefault="00245493"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16/1</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C895465" w14:textId="55481937" w:rsidR="00245493" w:rsidRPr="00DD40FC" w:rsidRDefault="00245493" w:rsidP="002024C5">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16/7</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778879" w14:textId="293E7CD0" w:rsidR="00245493" w:rsidRPr="00DD40FC" w:rsidRDefault="00245493"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16/8</w:t>
            </w:r>
          </w:p>
        </w:tc>
      </w:tr>
      <w:tr w:rsidR="00387CD7" w:rsidRPr="00DD40FC" w14:paraId="065A7F68"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885827" w14:textId="4790DB94" w:rsidR="00245493" w:rsidRPr="00F82399" w:rsidRDefault="00245493"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159</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5AA9912" w14:textId="65FBB7D8" w:rsidR="00245493" w:rsidRPr="00F82399" w:rsidRDefault="00245493"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CBF3DA0" w14:textId="38E207C8" w:rsidR="00245493" w:rsidRPr="00F82399" w:rsidRDefault="00245493"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2FAC0728" w14:textId="6C9F99B3" w:rsidR="00245493" w:rsidRPr="00F82399" w:rsidRDefault="00245493"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0011 Maurycew</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759B4FD0" w14:textId="260C7238" w:rsidR="00245493" w:rsidRPr="00F82399" w:rsidRDefault="00245493"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18</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6251C6F0" w14:textId="55C887BE" w:rsidR="00245493" w:rsidRPr="00DD40FC" w:rsidRDefault="00245493" w:rsidP="002024C5">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18/1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49C013" w14:textId="194013AF" w:rsidR="00245493" w:rsidRPr="00DD40FC" w:rsidRDefault="00245493"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18/2</w:t>
            </w:r>
          </w:p>
        </w:tc>
      </w:tr>
      <w:tr w:rsidR="00387CD7" w:rsidRPr="00DD40FC" w14:paraId="7E9BC944"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2B85A5" w14:textId="72F8F79E" w:rsidR="002B5803" w:rsidRPr="00F82399" w:rsidRDefault="002B5803"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160</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3B2F617" w14:textId="60A912CA" w:rsidR="002B5803" w:rsidRPr="00F82399" w:rsidRDefault="002B5803"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397A09B" w14:textId="21383EC9" w:rsidR="002B5803" w:rsidRPr="00F82399" w:rsidRDefault="002B5803"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2AF92264" w14:textId="3EB7284A" w:rsidR="002B5803" w:rsidRPr="00F82399" w:rsidRDefault="002B5803"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0011 Maurycew</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32A92621" w14:textId="7871E679" w:rsidR="002B5803" w:rsidRPr="00F82399" w:rsidRDefault="002B5803"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19/1</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1E2884A0" w14:textId="65D2E39E" w:rsidR="002B5803" w:rsidRPr="00DD40FC" w:rsidRDefault="002B5803" w:rsidP="002024C5">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19/3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74B04A" w14:textId="029E30BB" w:rsidR="002B5803" w:rsidRPr="00DD40FC" w:rsidRDefault="002B5803"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19/4</w:t>
            </w:r>
          </w:p>
        </w:tc>
      </w:tr>
      <w:tr w:rsidR="00387CD7" w:rsidRPr="00DD40FC" w14:paraId="18FBB3CE"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CB279C" w14:textId="77F5009B" w:rsidR="00696A4D" w:rsidRPr="00F82399" w:rsidRDefault="00696A4D"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161</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5BB6E21" w14:textId="795CA10D" w:rsidR="00696A4D" w:rsidRPr="00F82399" w:rsidRDefault="00696A4D"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27CB563" w14:textId="4A9BF28F" w:rsidR="00696A4D" w:rsidRPr="00F82399" w:rsidRDefault="00696A4D"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35478928" w14:textId="34BD4A15" w:rsidR="00696A4D" w:rsidRPr="00F82399" w:rsidRDefault="00696A4D"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0011 Maurycew</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1465967B" w14:textId="79503B2E" w:rsidR="00696A4D" w:rsidRPr="00F82399" w:rsidRDefault="00696A4D"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38</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184AA316" w14:textId="6FBAF265" w:rsidR="00696A4D" w:rsidRPr="00DD40FC" w:rsidRDefault="00696A4D" w:rsidP="002024C5">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38/1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5F3187" w14:textId="2C9A9751" w:rsidR="00696A4D" w:rsidRPr="00DD40FC" w:rsidRDefault="00696A4D"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38/2</w:t>
            </w:r>
          </w:p>
        </w:tc>
      </w:tr>
      <w:tr w:rsidR="00387CD7" w:rsidRPr="00DD40FC" w14:paraId="2E088B69"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D799A2" w14:textId="71DAA1DF" w:rsidR="00696A4D" w:rsidRPr="00F82399" w:rsidRDefault="00696A4D"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162</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F2DB04C" w14:textId="3D96CC0C" w:rsidR="00696A4D" w:rsidRPr="00F82399" w:rsidRDefault="00696A4D"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6D12249" w14:textId="086FBD94" w:rsidR="00696A4D" w:rsidRPr="00F82399" w:rsidRDefault="00696A4D"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101D19B9" w14:textId="0C286560" w:rsidR="00696A4D" w:rsidRPr="00F82399" w:rsidRDefault="00696A4D"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0018 Pawłówek</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47708175" w14:textId="334C900F" w:rsidR="00696A4D" w:rsidRPr="00F82399" w:rsidRDefault="00696A4D"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15</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22348A2" w14:textId="3CCA6C97" w:rsidR="00696A4D" w:rsidRPr="00DD40FC" w:rsidRDefault="00696A4D" w:rsidP="002024C5">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15/1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A6549A" w14:textId="2BD63E55" w:rsidR="00696A4D" w:rsidRPr="00DD40FC" w:rsidRDefault="00696A4D"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15/2</w:t>
            </w:r>
          </w:p>
        </w:tc>
      </w:tr>
      <w:tr w:rsidR="00387CD7" w:rsidRPr="00DD40FC" w14:paraId="4323B800"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A318C5" w14:textId="613161EF" w:rsidR="00696A4D" w:rsidRPr="00F82399" w:rsidRDefault="00696A4D"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163</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4FA2BF0" w14:textId="2DDC5F13" w:rsidR="00696A4D" w:rsidRPr="00F82399" w:rsidRDefault="00696A4D"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C747606" w14:textId="09773353" w:rsidR="00696A4D" w:rsidRPr="00F82399" w:rsidRDefault="00696A4D"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3AE083DF" w14:textId="190FB714" w:rsidR="00696A4D" w:rsidRPr="00F82399" w:rsidRDefault="00696A4D"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0018 Pawłówek</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522FC49F" w14:textId="469AD39C" w:rsidR="00696A4D" w:rsidRPr="00F82399" w:rsidRDefault="00696A4D"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16/1</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0D96F3F6" w14:textId="0A2A758A" w:rsidR="00696A4D" w:rsidRPr="00DD40FC" w:rsidRDefault="00696A4D" w:rsidP="002024C5">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16/3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19E2EE" w14:textId="2AAA4715" w:rsidR="00696A4D" w:rsidRPr="00DD40FC" w:rsidRDefault="00696A4D"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16/4</w:t>
            </w:r>
          </w:p>
        </w:tc>
      </w:tr>
      <w:tr w:rsidR="00387CD7" w:rsidRPr="00DD40FC" w14:paraId="21429A2C"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39292E" w14:textId="54E0EDA3" w:rsidR="007B1365" w:rsidRPr="00F82399" w:rsidRDefault="007B1365"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164</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DED9C94" w14:textId="17F55AC0" w:rsidR="007B1365" w:rsidRPr="00F82399" w:rsidRDefault="007B1365"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F9CD5EC" w14:textId="0618979B" w:rsidR="007B1365" w:rsidRPr="00F82399" w:rsidRDefault="007B1365"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4EC797D3" w14:textId="04240EB2" w:rsidR="007B1365" w:rsidRPr="00F82399" w:rsidRDefault="007B1365"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0018 Pawłówek</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5A18525E" w14:textId="65E7BBEC" w:rsidR="007B1365" w:rsidRPr="00F82399" w:rsidRDefault="007B1365"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21</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721CBC62" w14:textId="7F433AA0" w:rsidR="007B1365" w:rsidRPr="00DD40FC" w:rsidRDefault="007B1365" w:rsidP="002024C5">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21/1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73EC71" w14:textId="4B85D5C0" w:rsidR="007B1365" w:rsidRPr="00DD40FC" w:rsidRDefault="007B1365"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21/2</w:t>
            </w:r>
          </w:p>
        </w:tc>
      </w:tr>
      <w:tr w:rsidR="00387CD7" w:rsidRPr="00DD40FC" w14:paraId="5CD71619"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A1596F" w14:textId="3CF0973E" w:rsidR="007B1365" w:rsidRPr="00F82399" w:rsidRDefault="007B1365"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165</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2F09E37" w14:textId="2FB53C0D" w:rsidR="007B1365" w:rsidRPr="00F82399" w:rsidRDefault="007B1365"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3F261DF" w14:textId="7D45FFD0" w:rsidR="007B1365" w:rsidRPr="00F82399" w:rsidRDefault="007B1365"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64A19A32" w14:textId="4F4497C3" w:rsidR="007B1365" w:rsidRPr="00F82399" w:rsidRDefault="007B1365"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0018 Pawłówek</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26A561D5" w14:textId="4328CA19" w:rsidR="007B1365" w:rsidRPr="00F82399" w:rsidRDefault="007B1365"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22</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31A6F0E9" w14:textId="79CBC3C6" w:rsidR="007B1365" w:rsidRPr="00DD40FC" w:rsidRDefault="007B1365" w:rsidP="002024C5">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22/1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74EDE3" w14:textId="0C1BBB29" w:rsidR="007B1365" w:rsidRPr="00DD40FC" w:rsidRDefault="007B1365"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22/2</w:t>
            </w:r>
          </w:p>
        </w:tc>
      </w:tr>
      <w:tr w:rsidR="00387CD7" w:rsidRPr="00DD40FC" w14:paraId="2E3844AF"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DA661F" w14:textId="6035933A" w:rsidR="007B1365" w:rsidRPr="00F82399" w:rsidRDefault="007B1365"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166</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48C877B" w14:textId="3FCD5591" w:rsidR="007B1365" w:rsidRPr="00F82399" w:rsidRDefault="007B1365"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E3659D0" w14:textId="6F041558" w:rsidR="007B1365" w:rsidRPr="00F82399" w:rsidRDefault="007B1365"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0620827E" w14:textId="2DEA8ACE" w:rsidR="007B1365" w:rsidRPr="00F82399" w:rsidRDefault="007B1365"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Skrzelew</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283ACE0D" w14:textId="1E39605F" w:rsidR="007B1365" w:rsidRPr="00F82399" w:rsidRDefault="007B1365"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77</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72FF9DFD" w14:textId="2D45BFC8" w:rsidR="007B1365" w:rsidRPr="00DD40FC" w:rsidRDefault="007B1365" w:rsidP="002024C5">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77/1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5CE7DF" w14:textId="10075988" w:rsidR="007B1365" w:rsidRPr="00DD40FC" w:rsidRDefault="007B1365"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77/2</w:t>
            </w:r>
          </w:p>
        </w:tc>
      </w:tr>
      <w:tr w:rsidR="00387CD7" w:rsidRPr="00DD40FC" w14:paraId="27874444"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27D847" w14:textId="6CAAC710" w:rsidR="0074133F" w:rsidRPr="00F82399" w:rsidRDefault="0074133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167</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0A1145A" w14:textId="6C11CB97" w:rsidR="0074133F" w:rsidRPr="00F82399" w:rsidRDefault="0074133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E96A480" w14:textId="37D6F9BA" w:rsidR="0074133F" w:rsidRPr="00F82399" w:rsidRDefault="0074133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04319A3F" w14:textId="4B8494B3" w:rsidR="0074133F" w:rsidRPr="00F82399" w:rsidRDefault="0074133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Skrzelew</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7DF70AE5" w14:textId="73EC0CC9" w:rsidR="0074133F" w:rsidRPr="00F82399" w:rsidRDefault="0074133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78</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0969F33F" w14:textId="476DD319" w:rsidR="0074133F" w:rsidRPr="00DD40FC" w:rsidRDefault="0074133F" w:rsidP="002024C5">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78/1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A57BB2" w14:textId="2D2F119C" w:rsidR="0074133F" w:rsidRPr="00DD40FC" w:rsidRDefault="0074133F"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78/2</w:t>
            </w:r>
          </w:p>
        </w:tc>
      </w:tr>
      <w:tr w:rsidR="00387CD7" w:rsidRPr="00DD40FC" w14:paraId="50C02F40"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D0CC2B" w14:textId="1177F24A" w:rsidR="0074133F" w:rsidRPr="00F82399" w:rsidRDefault="0074133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168</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C357D0A" w14:textId="1ED2D329" w:rsidR="0074133F" w:rsidRPr="00F82399" w:rsidRDefault="0074133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B0AC64C" w14:textId="39EA1FB5" w:rsidR="0074133F" w:rsidRPr="00F82399" w:rsidRDefault="0074133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37660709" w14:textId="321CDB38" w:rsidR="0074133F" w:rsidRPr="00F82399" w:rsidRDefault="0074133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Skrzelew</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6028AB4D" w14:textId="208AC176" w:rsidR="0074133F" w:rsidRPr="00F82399" w:rsidRDefault="0074133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79</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13408A4F" w14:textId="43601737" w:rsidR="0074133F" w:rsidRPr="00DD40FC" w:rsidRDefault="0074133F" w:rsidP="002024C5">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79/1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06AA4E" w14:textId="72D24B4D" w:rsidR="0074133F" w:rsidRPr="00DD40FC" w:rsidRDefault="0074133F"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79/2</w:t>
            </w:r>
          </w:p>
        </w:tc>
      </w:tr>
      <w:tr w:rsidR="00387CD7" w:rsidRPr="00DD40FC" w14:paraId="57D6CB1F"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9942EA" w14:textId="1A7A92B1" w:rsidR="0074133F" w:rsidRPr="00F82399" w:rsidRDefault="0074133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169</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4A8E5F8" w14:textId="2CC9BE60" w:rsidR="0074133F" w:rsidRPr="00F82399" w:rsidRDefault="0074133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E8B4891" w14:textId="4C855E2A" w:rsidR="0074133F" w:rsidRPr="00F82399" w:rsidRDefault="0074133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106BA4B1" w14:textId="4EF33B8B" w:rsidR="0074133F" w:rsidRPr="00F82399" w:rsidRDefault="0074133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0024 Szymanów</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0C99CEC1" w14:textId="67184696" w:rsidR="0074133F" w:rsidRPr="00F82399" w:rsidRDefault="0074133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319</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039D7B4A" w14:textId="2DA9DD99" w:rsidR="0074133F" w:rsidRPr="00DD40FC" w:rsidRDefault="0074133F" w:rsidP="0074133F">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319/1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8F69B3" w14:textId="53E60D77" w:rsidR="0074133F" w:rsidRPr="00DD40FC" w:rsidRDefault="0074133F"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319/2</w:t>
            </w:r>
          </w:p>
        </w:tc>
      </w:tr>
      <w:tr w:rsidR="00387CD7" w:rsidRPr="00DD40FC" w14:paraId="57EC9473"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FBD12D" w14:textId="206FDCBE" w:rsidR="0074133F" w:rsidRPr="00F82399" w:rsidRDefault="0074133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170</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C9496CB" w14:textId="176F2172" w:rsidR="0074133F" w:rsidRPr="00F82399" w:rsidRDefault="0074133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B69D5DD" w14:textId="0187A98C" w:rsidR="0074133F" w:rsidRPr="00F82399" w:rsidRDefault="003112CE"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263E839C" w14:textId="4FBC6D4A" w:rsidR="0074133F" w:rsidRPr="00F82399" w:rsidRDefault="003112CE"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0024 Szymanów</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474BC91E" w14:textId="646DF043" w:rsidR="0074133F" w:rsidRPr="00F82399" w:rsidRDefault="003112CE"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320</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16F6EBF" w14:textId="2643DF1A" w:rsidR="0074133F" w:rsidRPr="00DD40FC" w:rsidRDefault="003112CE" w:rsidP="0074133F">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320/1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F86FF9" w14:textId="678325DB" w:rsidR="0074133F" w:rsidRPr="00DD40FC" w:rsidRDefault="003112CE"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 xml:space="preserve">320/2 </w:t>
            </w:r>
          </w:p>
        </w:tc>
      </w:tr>
      <w:tr w:rsidR="00387CD7" w:rsidRPr="00DD40FC" w14:paraId="784349FE"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397C5D" w14:textId="1E81D3D5" w:rsidR="003112CE" w:rsidRPr="00F82399" w:rsidRDefault="003112CE"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171</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964C897" w14:textId="2F64B700" w:rsidR="003112CE" w:rsidRPr="00F82399" w:rsidRDefault="003112CE"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A70034D" w14:textId="505FCCCF" w:rsidR="003112CE" w:rsidRPr="00F82399" w:rsidRDefault="003112CE"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563B6E86" w14:textId="2F92A8BB" w:rsidR="003112CE" w:rsidRPr="00F82399" w:rsidRDefault="003112CE"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0024 Szymanów</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410BE472" w14:textId="4DA30358" w:rsidR="003112CE" w:rsidRPr="00F82399" w:rsidRDefault="003112CE"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321</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0047B41F" w14:textId="2FCE4CF3" w:rsidR="003112CE" w:rsidRPr="00DD40FC" w:rsidRDefault="003112CE" w:rsidP="0074133F">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321/1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D5C068" w14:textId="07924C7D" w:rsidR="003112CE" w:rsidRPr="00DD40FC" w:rsidRDefault="003112CE"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321/2</w:t>
            </w:r>
          </w:p>
        </w:tc>
      </w:tr>
      <w:tr w:rsidR="00387CD7" w:rsidRPr="00DD40FC" w14:paraId="36C4883B"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FF4321" w14:textId="4DB4028D" w:rsidR="00FA17D4" w:rsidRPr="00F82399" w:rsidRDefault="00FA17D4"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172</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3BF102C" w14:textId="039A0F17" w:rsidR="00FA17D4" w:rsidRPr="00F82399" w:rsidRDefault="00FA17D4"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3DC30E4" w14:textId="74CD2C00" w:rsidR="00FA17D4" w:rsidRPr="00F82399" w:rsidRDefault="00FA17D4"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514C6A8D" w14:textId="2C90431E" w:rsidR="00FA17D4" w:rsidRPr="00F82399" w:rsidRDefault="00FA17D4"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0024 Szymanów</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7BA08740" w14:textId="5EC41858" w:rsidR="00FA17D4" w:rsidRPr="00F82399" w:rsidRDefault="00FA17D4"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322</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58718EE5" w14:textId="1B047E73" w:rsidR="00FA17D4" w:rsidRPr="00DD40FC" w:rsidRDefault="00FA17D4" w:rsidP="0074133F">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322/1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83CFB8" w14:textId="0C72BE22" w:rsidR="00FA17D4" w:rsidRPr="00DD40FC" w:rsidRDefault="00FA17D4"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322/2</w:t>
            </w:r>
          </w:p>
        </w:tc>
      </w:tr>
      <w:tr w:rsidR="00387CD7" w:rsidRPr="00DD40FC" w14:paraId="41C0E06D"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273595" w14:textId="36CACDDF" w:rsidR="002966AF" w:rsidRPr="00F82399" w:rsidRDefault="002966A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173</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03F416A" w14:textId="03E32D92" w:rsidR="002966AF" w:rsidRPr="00F82399" w:rsidRDefault="002966A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5BD4065" w14:textId="271054CD" w:rsidR="002966AF" w:rsidRPr="00F82399" w:rsidRDefault="002966A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285C4812" w14:textId="1264C240" w:rsidR="002966AF" w:rsidRPr="00F82399" w:rsidRDefault="002966A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0001 Aleksandrów</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7745AB29" w14:textId="754E83AC" w:rsidR="002966AF" w:rsidRPr="00F82399" w:rsidRDefault="002966AF"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79/6</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6C42ED1" w14:textId="79F4343F" w:rsidR="002966AF" w:rsidRPr="00DD40FC" w:rsidRDefault="002966AF" w:rsidP="0074133F">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79/9</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44E98E" w14:textId="0D33E245" w:rsidR="002966AF" w:rsidRPr="00DD40FC" w:rsidRDefault="002966AF"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79/10</w:t>
            </w:r>
          </w:p>
        </w:tc>
      </w:tr>
      <w:tr w:rsidR="00387CD7" w:rsidRPr="00DD40FC" w14:paraId="12C608E1"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6BC418" w14:textId="277D7960" w:rsidR="007C5411" w:rsidRPr="00F82399" w:rsidRDefault="007C5411"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174</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74EACB3" w14:textId="24B7529D" w:rsidR="007C5411" w:rsidRPr="00F82399" w:rsidRDefault="007C5411"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0444304" w14:textId="09A6AAE0" w:rsidR="007C5411" w:rsidRPr="00F82399" w:rsidRDefault="007C5411"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65CBD12F" w14:textId="1FE2815B" w:rsidR="007C5411" w:rsidRPr="00F82399" w:rsidRDefault="007C5411"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0001 Aleksandrów</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5724E505" w14:textId="4534FF6A" w:rsidR="007C5411" w:rsidRPr="00F82399" w:rsidRDefault="007C5411"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130/5</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729D807A" w14:textId="77777777" w:rsidR="007C5411" w:rsidRPr="00DD40FC" w:rsidRDefault="007C5411" w:rsidP="0074133F">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130/6</w:t>
            </w:r>
          </w:p>
          <w:p w14:paraId="3D72CEB4" w14:textId="52E18359" w:rsidR="007C5411" w:rsidRPr="00DD40FC" w:rsidRDefault="007C5411" w:rsidP="0074133F">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130/7</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D22F30" w14:textId="77777777" w:rsidR="007C5411" w:rsidRPr="00DD40FC" w:rsidRDefault="007C5411"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130/8</w:t>
            </w:r>
          </w:p>
          <w:p w14:paraId="787099B7" w14:textId="65264BF8" w:rsidR="007C5411" w:rsidRPr="00DD40FC" w:rsidRDefault="007C5411"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130/9</w:t>
            </w:r>
          </w:p>
        </w:tc>
      </w:tr>
      <w:tr w:rsidR="00387CD7" w:rsidRPr="00DD40FC" w14:paraId="3057B9B8"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2434A2" w14:textId="1BAD7008" w:rsidR="007C5411" w:rsidRPr="00F82399" w:rsidRDefault="007C5411"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lastRenderedPageBreak/>
              <w:t>175</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9041088" w14:textId="6956B29D" w:rsidR="007C5411" w:rsidRPr="00F82399" w:rsidRDefault="007C5411"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BFAF78A" w14:textId="4231E5FC" w:rsidR="007C5411" w:rsidRPr="00F82399" w:rsidRDefault="007C5411"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75F74391" w14:textId="5817ED45" w:rsidR="007C5411" w:rsidRPr="00F82399" w:rsidRDefault="007C5411"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0001 Aleksandrów</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29E81B19" w14:textId="5D4CFD99" w:rsidR="007C5411" w:rsidRPr="00F82399" w:rsidRDefault="007C5411"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132/5</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86446A7" w14:textId="5A09A63A" w:rsidR="007C5411" w:rsidRPr="00DD40FC" w:rsidRDefault="007C5411" w:rsidP="0074133F">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132/6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F753D4" w14:textId="66E938ED" w:rsidR="007C5411" w:rsidRPr="00DD40FC" w:rsidRDefault="007C5411"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132/7</w:t>
            </w:r>
          </w:p>
        </w:tc>
      </w:tr>
      <w:tr w:rsidR="00387CD7" w:rsidRPr="00DD40FC" w14:paraId="05983293"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1D9228" w14:textId="5069D09F" w:rsidR="007C5411" w:rsidRPr="00F82399" w:rsidRDefault="007C5411"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176</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B7CF16E" w14:textId="4B170B15" w:rsidR="007C5411" w:rsidRPr="00F82399" w:rsidRDefault="007C5411"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346EE30" w14:textId="09FDDCDA" w:rsidR="007C5411" w:rsidRPr="00F82399" w:rsidRDefault="007C5411"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332C907D" w14:textId="671BBCCF" w:rsidR="007C5411" w:rsidRPr="00F82399" w:rsidRDefault="007C5411"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0001 Aleksandrów</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4FAFD836" w14:textId="11CD86C0" w:rsidR="007C5411" w:rsidRPr="00F82399" w:rsidRDefault="007C5411"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133</w:t>
            </w:r>
            <w:r w:rsidR="00054874" w:rsidRPr="00F82399">
              <w:rPr>
                <w:rFonts w:ascii="Lato" w:hAnsi="Lato" w:cs="Arial"/>
                <w:spacing w:val="4"/>
                <w:sz w:val="22"/>
                <w:szCs w:val="22"/>
                <w:lang w:eastAsia="zh-CN" w:bidi="pl-PL"/>
              </w:rPr>
              <w:t>/3</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2806706D" w14:textId="65BDED3D" w:rsidR="007C5411" w:rsidRPr="00DD40FC" w:rsidRDefault="007C5411" w:rsidP="0074133F">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133/4</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13D327" w14:textId="6B26B169" w:rsidR="007C5411" w:rsidRPr="00DD40FC" w:rsidRDefault="007C5411"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133/5</w:t>
            </w:r>
          </w:p>
        </w:tc>
      </w:tr>
      <w:tr w:rsidR="00387CD7" w:rsidRPr="00DD40FC" w14:paraId="1A545004"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71694C" w14:textId="3315A4CE" w:rsidR="007C5411" w:rsidRPr="00F82399" w:rsidRDefault="007C5411"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177</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6E13DCE" w14:textId="4B04407B" w:rsidR="007C5411" w:rsidRPr="00F82399" w:rsidRDefault="007C5411"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A0D06B1" w14:textId="556252D6" w:rsidR="007C5411" w:rsidRPr="00F82399" w:rsidRDefault="007C5411"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20C68740" w14:textId="792B3C0C" w:rsidR="007C5411" w:rsidRPr="00F82399" w:rsidRDefault="007C5411"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0001 Aleksandrów</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7B3F58A5" w14:textId="30E57A28" w:rsidR="007C5411" w:rsidRPr="00F82399" w:rsidRDefault="007C5411"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137</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838AD33" w14:textId="6402FDC5" w:rsidR="007C5411" w:rsidRPr="00DD40FC" w:rsidRDefault="007C5411" w:rsidP="0074133F">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137/1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594FB9" w14:textId="440A9603" w:rsidR="007C5411" w:rsidRPr="00DD40FC" w:rsidRDefault="007C5411"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137/2</w:t>
            </w:r>
          </w:p>
        </w:tc>
      </w:tr>
      <w:tr w:rsidR="00387CD7" w:rsidRPr="00DD40FC" w14:paraId="38161930"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26E800" w14:textId="66766DF3" w:rsidR="007C5411" w:rsidRPr="00F82399" w:rsidRDefault="007C5411"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178</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A9F4A14" w14:textId="60F9C642" w:rsidR="007C5411" w:rsidRPr="00F82399" w:rsidRDefault="007C5411"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BE9A154" w14:textId="2FF7E17C" w:rsidR="007C5411" w:rsidRPr="00F82399" w:rsidRDefault="007C5411"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0CDEF8F9" w14:textId="0E22A5C2" w:rsidR="007C5411" w:rsidRPr="00F82399" w:rsidRDefault="007C5411"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0001 Aleksandrów</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610219AF" w14:textId="0C897EE9" w:rsidR="007C5411" w:rsidRPr="00F82399" w:rsidRDefault="007C5411"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144/3</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28A03561" w14:textId="1FCCCEC9" w:rsidR="007C5411" w:rsidRPr="00DD40FC" w:rsidRDefault="007C5411" w:rsidP="0074133F">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144/4</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AE081F" w14:textId="77777777" w:rsidR="007C5411" w:rsidRPr="00DD40FC" w:rsidRDefault="007C5411"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144/5</w:t>
            </w:r>
          </w:p>
          <w:p w14:paraId="252C85CF" w14:textId="0E5CF85E" w:rsidR="007C5411" w:rsidRPr="00DD40FC" w:rsidRDefault="007C5411"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144/6</w:t>
            </w:r>
          </w:p>
        </w:tc>
      </w:tr>
      <w:tr w:rsidR="00387CD7" w:rsidRPr="00DD40FC" w14:paraId="761769DE"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4F58A1" w14:textId="39C8DF13" w:rsidR="007C5411" w:rsidRPr="00F82399" w:rsidRDefault="007C5411"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179</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7080BCE" w14:textId="6CCF8153" w:rsidR="007C5411" w:rsidRPr="00F82399" w:rsidRDefault="007C5411"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AB9A64B" w14:textId="3A3E568A" w:rsidR="007C5411" w:rsidRPr="00F82399" w:rsidRDefault="007C5411"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2F2D5786" w14:textId="7FC9C64E" w:rsidR="007C5411" w:rsidRPr="00F82399" w:rsidRDefault="007C5411"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0006 Duninopol</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79838612" w14:textId="21898044" w:rsidR="007C5411" w:rsidRPr="00F82399" w:rsidRDefault="007C5411"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99</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5BB4AF0" w14:textId="3EACE96C" w:rsidR="007C5411" w:rsidRPr="00DD40FC" w:rsidRDefault="007C5411" w:rsidP="0074133F">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99/1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36B054" w14:textId="1A664FE0" w:rsidR="007C5411" w:rsidRPr="00DD40FC" w:rsidRDefault="007C5411"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99/2</w:t>
            </w:r>
          </w:p>
        </w:tc>
      </w:tr>
      <w:tr w:rsidR="00387CD7" w:rsidRPr="00DD40FC" w14:paraId="468CC59B"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85CB66" w14:textId="3C055BCB" w:rsidR="004C40CD" w:rsidRPr="00F82399" w:rsidRDefault="004C40CD"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180</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5D8DC21" w14:textId="73DEF39C" w:rsidR="004C40CD" w:rsidRPr="00F82399" w:rsidRDefault="004C40CD"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B8189D2" w14:textId="12A48C84" w:rsidR="004C40CD" w:rsidRPr="00F82399" w:rsidRDefault="004C40CD"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73912117" w14:textId="53A41C2C" w:rsidR="004C40CD" w:rsidRPr="00F82399" w:rsidRDefault="004C40CD"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0010 Guzów</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21AF6D76" w14:textId="0F685838" w:rsidR="004C40CD" w:rsidRPr="00F82399" w:rsidRDefault="004C40CD"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23</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62071651" w14:textId="1A66ED65" w:rsidR="004C40CD" w:rsidRPr="00DD40FC" w:rsidRDefault="004C40CD" w:rsidP="0074133F">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23/1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F00215" w14:textId="40332669" w:rsidR="004C40CD" w:rsidRPr="00DD40FC" w:rsidRDefault="004C40CD"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23/2</w:t>
            </w:r>
          </w:p>
        </w:tc>
      </w:tr>
      <w:tr w:rsidR="00387CD7" w:rsidRPr="00DD40FC" w14:paraId="02F5AA96"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3E929D" w14:textId="3B43A466" w:rsidR="004C40CD" w:rsidRPr="00F82399" w:rsidRDefault="004C40CD"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181</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F8B4542" w14:textId="47F40F6E" w:rsidR="004C40CD" w:rsidRPr="00F82399" w:rsidRDefault="004C40CD"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CECE5F8" w14:textId="0F688800" w:rsidR="004C40CD" w:rsidRPr="00F82399" w:rsidRDefault="004C40CD"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373F31A3" w14:textId="5D5DC1B8" w:rsidR="004C40CD" w:rsidRPr="00F82399" w:rsidRDefault="004C40CD"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0010 Guzów</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0E600C31" w14:textId="69F64D8D" w:rsidR="004C40CD" w:rsidRPr="00F82399" w:rsidRDefault="004C40CD"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105</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15C05C57" w14:textId="6D743CE2" w:rsidR="004C40CD" w:rsidRPr="00DD40FC" w:rsidRDefault="004C40CD" w:rsidP="0074133F">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105/1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A3335A" w14:textId="14CA47B7" w:rsidR="004C40CD" w:rsidRPr="00DD40FC" w:rsidRDefault="004C40CD"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105/2</w:t>
            </w:r>
          </w:p>
        </w:tc>
      </w:tr>
      <w:tr w:rsidR="00387CD7" w:rsidRPr="00DD40FC" w14:paraId="644388BF"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33436D" w14:textId="60AABD87" w:rsidR="004C40CD" w:rsidRPr="00F82399" w:rsidRDefault="004C40CD"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182</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1AE76B4" w14:textId="24D46217" w:rsidR="004C40CD" w:rsidRPr="00F82399" w:rsidRDefault="0042400B"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D0CA385" w14:textId="7BF337D5" w:rsidR="004C40CD" w:rsidRPr="00F82399" w:rsidRDefault="0042400B"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28E9EDC6" w14:textId="365CA919" w:rsidR="004C40CD" w:rsidRPr="00F82399" w:rsidRDefault="0042400B"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0010 Guzów</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31539135" w14:textId="3C679C17" w:rsidR="004C40CD" w:rsidRPr="00F82399" w:rsidRDefault="0042400B"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107/2</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6DF674A5" w14:textId="46D401C0" w:rsidR="004C40CD" w:rsidRPr="00DD40FC" w:rsidRDefault="0042400B" w:rsidP="0074133F">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107/3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E5C857" w14:textId="3FF46C5C" w:rsidR="004C40CD" w:rsidRPr="00DD40FC" w:rsidRDefault="0042400B"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107/4</w:t>
            </w:r>
          </w:p>
        </w:tc>
      </w:tr>
      <w:tr w:rsidR="00387CD7" w:rsidRPr="00DD40FC" w14:paraId="20ED02F4"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938910" w14:textId="7AD59326" w:rsidR="00F676C6" w:rsidRPr="00F82399" w:rsidRDefault="00F676C6"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183</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FE0F84" w14:textId="02CDB52A" w:rsidR="00F676C6" w:rsidRPr="00F82399" w:rsidRDefault="00F676C6"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CA61997" w14:textId="78C311C9" w:rsidR="00F676C6" w:rsidRPr="00F82399" w:rsidRDefault="00F676C6"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2B307925" w14:textId="78B78B93" w:rsidR="00F676C6" w:rsidRPr="00F82399" w:rsidRDefault="00F676C6"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0012 Janówek</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7DA43842" w14:textId="276C4806" w:rsidR="00F676C6" w:rsidRPr="00F82399" w:rsidRDefault="00F676C6"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26</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200F488B" w14:textId="5A1311A1" w:rsidR="00F676C6" w:rsidRPr="00DD40FC" w:rsidRDefault="00F676C6" w:rsidP="0074133F">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26/1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5ECD0C" w14:textId="58AFF7D6" w:rsidR="00F676C6" w:rsidRPr="00DD40FC" w:rsidRDefault="00F676C6"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26/2</w:t>
            </w:r>
          </w:p>
        </w:tc>
      </w:tr>
      <w:tr w:rsidR="00387CD7" w:rsidRPr="00DD40FC" w14:paraId="2CE1D5D2"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C9C162" w14:textId="3DE3984D" w:rsidR="00F676C6" w:rsidRPr="00F82399" w:rsidRDefault="00F676C6"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184</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B0CB5A6" w14:textId="00F52941" w:rsidR="00F676C6" w:rsidRPr="00F82399" w:rsidRDefault="00F676C6"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1A1949F" w14:textId="075B1B36" w:rsidR="00F676C6" w:rsidRPr="00F82399" w:rsidRDefault="00F676C6"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1ECF6038" w14:textId="605F8E0E" w:rsidR="00F676C6" w:rsidRPr="00F82399" w:rsidRDefault="00F676C6"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0018 Cyganka</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14AB10A0" w14:textId="4B170015" w:rsidR="00F676C6" w:rsidRPr="00F82399" w:rsidRDefault="00F676C6"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52/2</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01A97A28" w14:textId="66FCF5B3" w:rsidR="00F676C6" w:rsidRPr="00DD40FC" w:rsidRDefault="00F676C6" w:rsidP="0074133F">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52/3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C01491" w14:textId="66925B7A" w:rsidR="00F676C6" w:rsidRPr="00DD40FC" w:rsidRDefault="00F676C6"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52/4</w:t>
            </w:r>
          </w:p>
        </w:tc>
      </w:tr>
      <w:tr w:rsidR="00387CD7" w:rsidRPr="00DD40FC" w14:paraId="6AAC2D17"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937CD3" w14:textId="2FAD116E" w:rsidR="00F676C6" w:rsidRPr="00F82399" w:rsidRDefault="00F676C6"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185</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0288E76" w14:textId="40613E3A" w:rsidR="00F676C6" w:rsidRPr="00F82399" w:rsidRDefault="00F676C6"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EEDF63F" w14:textId="3E2CA9A2" w:rsidR="00F676C6" w:rsidRPr="00F82399" w:rsidRDefault="00F676C6"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1A0C9D44" w14:textId="2ED7467E" w:rsidR="00F676C6" w:rsidRPr="00F82399" w:rsidRDefault="00F676C6"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0018 Cyganka</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70F9ED07" w14:textId="2B64F2D2" w:rsidR="00F676C6" w:rsidRPr="00F82399" w:rsidRDefault="00F676C6"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53/2</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3F070FA4" w14:textId="40779CBE" w:rsidR="00F676C6" w:rsidRPr="00DD40FC" w:rsidRDefault="00F676C6" w:rsidP="0074133F">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53/3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EFE837" w14:textId="3A89B8B8" w:rsidR="00F676C6" w:rsidRPr="00DD40FC" w:rsidRDefault="00F676C6"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53/4</w:t>
            </w:r>
          </w:p>
        </w:tc>
      </w:tr>
      <w:tr w:rsidR="00387CD7" w:rsidRPr="00DD40FC" w14:paraId="615DB445" w14:textId="77777777" w:rsidTr="00387CD7">
        <w:trPr>
          <w:trHeight w:val="318"/>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9ED489" w14:textId="0D0D7232" w:rsidR="00A961C6" w:rsidRPr="00F82399" w:rsidRDefault="00A961C6"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186</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94C848E" w14:textId="5BA106A0" w:rsidR="00A961C6" w:rsidRPr="00F82399" w:rsidRDefault="00A961C6"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7860DEF" w14:textId="28D9343A" w:rsidR="00A961C6" w:rsidRPr="00F82399" w:rsidRDefault="00A961C6"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5CD15533" w14:textId="641733AC" w:rsidR="00A961C6" w:rsidRPr="00F82399" w:rsidRDefault="00A961C6"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0018 Cyganka</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65BE7B63" w14:textId="03A3EF16" w:rsidR="00A961C6" w:rsidRPr="00F82399" w:rsidRDefault="00A961C6"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58/3</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730380C" w14:textId="77777777" w:rsidR="00A961C6" w:rsidRPr="00DD40FC" w:rsidRDefault="00A961C6" w:rsidP="0074133F">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58/7</w:t>
            </w:r>
          </w:p>
          <w:p w14:paraId="57907A74" w14:textId="6E5A3E6E" w:rsidR="00A961C6" w:rsidRPr="00DD40FC" w:rsidRDefault="00A961C6" w:rsidP="0074133F">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58/8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70A66D" w14:textId="77777777" w:rsidR="00A961C6" w:rsidRPr="00DD40FC" w:rsidRDefault="00A961C6"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58/9</w:t>
            </w:r>
          </w:p>
          <w:p w14:paraId="5CB686C9" w14:textId="18E6DDD7" w:rsidR="00A961C6" w:rsidRPr="00DD40FC" w:rsidRDefault="00A961C6"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58/10</w:t>
            </w:r>
          </w:p>
        </w:tc>
      </w:tr>
      <w:tr w:rsidR="00387CD7" w:rsidRPr="00DD40FC" w14:paraId="2409E0E4"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384735" w14:textId="7D55B914" w:rsidR="00F60C2C" w:rsidRPr="00F82399" w:rsidRDefault="00F60C2C"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187</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8106F6E" w14:textId="663CF2D9" w:rsidR="00F60C2C" w:rsidRPr="00F82399" w:rsidRDefault="00F60C2C"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98FAB1F" w14:textId="6AB551A0" w:rsidR="00F60C2C" w:rsidRPr="00F82399" w:rsidRDefault="00F60C2C"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47A4AE23" w14:textId="4B81170C" w:rsidR="00F60C2C" w:rsidRPr="00F82399" w:rsidRDefault="00F60C2C"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Nowy Oryszew</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13B94172" w14:textId="776902AF" w:rsidR="00F60C2C" w:rsidRPr="00F82399" w:rsidRDefault="00F60C2C"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117/1</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51065E4" w14:textId="7594DD41" w:rsidR="00F60C2C" w:rsidRPr="00DD40FC" w:rsidRDefault="00F60C2C" w:rsidP="0074133F">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117/3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21AD81" w14:textId="0C113EC7" w:rsidR="00F60C2C" w:rsidRPr="00DD40FC" w:rsidRDefault="00F60C2C"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1</w:t>
            </w:r>
            <w:r w:rsidR="00091252" w:rsidRPr="00DD40FC">
              <w:rPr>
                <w:rFonts w:ascii="Lato" w:hAnsi="Lato" w:cs="Arial"/>
                <w:spacing w:val="4"/>
                <w:sz w:val="22"/>
                <w:szCs w:val="22"/>
                <w:lang w:eastAsia="zh-CN" w:bidi="pl-PL"/>
              </w:rPr>
              <w:t>1</w:t>
            </w:r>
            <w:r w:rsidRPr="00DD40FC">
              <w:rPr>
                <w:rFonts w:ascii="Lato" w:hAnsi="Lato" w:cs="Arial"/>
                <w:spacing w:val="4"/>
                <w:sz w:val="22"/>
                <w:szCs w:val="22"/>
                <w:lang w:eastAsia="zh-CN" w:bidi="pl-PL"/>
              </w:rPr>
              <w:t>7/4</w:t>
            </w:r>
          </w:p>
        </w:tc>
      </w:tr>
      <w:tr w:rsidR="00387CD7" w:rsidRPr="00DD40FC" w14:paraId="11D695A3"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B1FF96" w14:textId="2CADC951" w:rsidR="00F60C2C" w:rsidRPr="00F82399" w:rsidRDefault="00F60C2C"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188</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9A7020B" w14:textId="314D2D44" w:rsidR="00F60C2C" w:rsidRPr="00F82399" w:rsidRDefault="00F60C2C"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706570E" w14:textId="37CF6171" w:rsidR="00F60C2C" w:rsidRPr="00F82399" w:rsidRDefault="00F60C2C"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4946A5FA" w14:textId="334DFCF7" w:rsidR="00F60C2C" w:rsidRPr="00F82399" w:rsidRDefault="00F60C2C"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Nowy Oryszew</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365A4542" w14:textId="4E116479" w:rsidR="00F60C2C" w:rsidRPr="00F82399" w:rsidRDefault="00F60C2C"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w:t>
            </w:r>
            <w:r w:rsidR="0032632C" w:rsidRPr="00F82399">
              <w:rPr>
                <w:rFonts w:ascii="Lato" w:hAnsi="Lato" w:cs="Arial"/>
                <w:spacing w:val="4"/>
                <w:sz w:val="22"/>
                <w:szCs w:val="22"/>
                <w:lang w:eastAsia="zh-CN" w:bidi="pl-PL"/>
              </w:rPr>
              <w:t>76</w:t>
            </w:r>
            <w:r w:rsidRPr="00F82399">
              <w:rPr>
                <w:rFonts w:ascii="Lato" w:hAnsi="Lato" w:cs="Arial"/>
                <w:spacing w:val="4"/>
                <w:sz w:val="22"/>
                <w:szCs w:val="22"/>
                <w:lang w:eastAsia="zh-CN" w:bidi="pl-PL"/>
              </w:rPr>
              <w:t>/1</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01FBBDC" w14:textId="4DF90D78" w:rsidR="00F60C2C" w:rsidRPr="00DD40FC" w:rsidRDefault="00F60C2C" w:rsidP="0074133F">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17</w:t>
            </w:r>
            <w:r w:rsidR="0032632C" w:rsidRPr="00DD40FC">
              <w:rPr>
                <w:rFonts w:ascii="Lato" w:hAnsi="Lato" w:cs="Arial"/>
                <w:b/>
                <w:bCs/>
                <w:spacing w:val="4"/>
                <w:sz w:val="22"/>
                <w:szCs w:val="22"/>
                <w:lang w:eastAsia="zh-CN" w:bidi="pl-PL"/>
              </w:rPr>
              <w:t>6</w:t>
            </w:r>
            <w:r w:rsidRPr="00DD40FC">
              <w:rPr>
                <w:rFonts w:ascii="Lato" w:hAnsi="Lato" w:cs="Arial"/>
                <w:b/>
                <w:bCs/>
                <w:spacing w:val="4"/>
                <w:sz w:val="22"/>
                <w:szCs w:val="22"/>
                <w:lang w:eastAsia="zh-CN" w:bidi="pl-PL"/>
              </w:rPr>
              <w:t>/3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76BA52" w14:textId="5488B92F" w:rsidR="00F60C2C" w:rsidRPr="00DD40FC" w:rsidRDefault="00F60C2C"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17</w:t>
            </w:r>
            <w:r w:rsidR="0032632C" w:rsidRPr="00DD40FC">
              <w:rPr>
                <w:rFonts w:ascii="Lato" w:hAnsi="Lato" w:cs="Arial"/>
                <w:spacing w:val="4"/>
                <w:sz w:val="22"/>
                <w:szCs w:val="22"/>
                <w:lang w:eastAsia="zh-CN" w:bidi="pl-PL"/>
              </w:rPr>
              <w:t>6</w:t>
            </w:r>
            <w:r w:rsidRPr="00DD40FC">
              <w:rPr>
                <w:rFonts w:ascii="Lato" w:hAnsi="Lato" w:cs="Arial"/>
                <w:spacing w:val="4"/>
                <w:sz w:val="22"/>
                <w:szCs w:val="22"/>
                <w:lang w:eastAsia="zh-CN" w:bidi="pl-PL"/>
              </w:rPr>
              <w:t>/4</w:t>
            </w:r>
          </w:p>
        </w:tc>
      </w:tr>
      <w:tr w:rsidR="00387CD7" w:rsidRPr="00DD40FC" w14:paraId="76841605"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794D7A" w14:textId="5C345D9C" w:rsidR="0032632C" w:rsidRPr="00F82399" w:rsidRDefault="0032632C"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189</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09E0F66" w14:textId="7605B21D" w:rsidR="0032632C" w:rsidRPr="00F82399" w:rsidRDefault="0032632C"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AC179DF" w14:textId="18FDD80F" w:rsidR="0032632C" w:rsidRPr="00F82399" w:rsidRDefault="0032632C"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7B6D343B" w14:textId="0968FB28" w:rsidR="0032632C" w:rsidRPr="00F82399" w:rsidRDefault="0032632C"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Nowy Oryszew</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2779A708" w14:textId="7396E3DB" w:rsidR="0032632C" w:rsidRPr="00F82399" w:rsidRDefault="00397AA1"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188</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EEF790C" w14:textId="77777777" w:rsidR="0032632C" w:rsidRPr="00DD40FC" w:rsidRDefault="00397AA1" w:rsidP="0074133F">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188/1</w:t>
            </w:r>
          </w:p>
          <w:p w14:paraId="0109B175" w14:textId="24D09D84" w:rsidR="00397AA1" w:rsidRPr="00DD40FC" w:rsidRDefault="00397AA1" w:rsidP="0074133F">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188/2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E976EB" w14:textId="7889C851" w:rsidR="0032632C" w:rsidRPr="00DD40FC" w:rsidRDefault="00397AA1"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188/3</w:t>
            </w:r>
          </w:p>
        </w:tc>
      </w:tr>
      <w:tr w:rsidR="00387CD7" w:rsidRPr="00DD40FC" w14:paraId="2041D056"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77713A" w14:textId="29529F12" w:rsidR="00397AA1" w:rsidRPr="00F82399" w:rsidRDefault="00397AA1"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190</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13F73B9" w14:textId="56D2EF32" w:rsidR="00397AA1" w:rsidRPr="00F82399" w:rsidRDefault="00397AA1"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A4735C7" w14:textId="70323327" w:rsidR="00397AA1" w:rsidRPr="00F82399" w:rsidRDefault="00397AA1"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18E71A20" w14:textId="39C84078" w:rsidR="00397AA1" w:rsidRPr="00F82399" w:rsidRDefault="00397AA1"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Nowy Oryszew</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74E20E78" w14:textId="49FBA0DD" w:rsidR="00397AA1" w:rsidRPr="00F82399" w:rsidRDefault="00397AA1"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190</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1F52116C" w14:textId="01F801BA" w:rsidR="00397AA1" w:rsidRPr="00DD40FC" w:rsidRDefault="00397AA1" w:rsidP="0074133F">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190/1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733194" w14:textId="11A4F847" w:rsidR="00397AA1" w:rsidRPr="00DD40FC" w:rsidRDefault="00397AA1"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190/2</w:t>
            </w:r>
          </w:p>
        </w:tc>
      </w:tr>
      <w:tr w:rsidR="00387CD7" w:rsidRPr="00DD40FC" w14:paraId="1C10AAA9"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6DC7F7" w14:textId="55FDC1A9" w:rsidR="00055082" w:rsidRPr="00F82399" w:rsidRDefault="00055082"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191</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A9CFFF5" w14:textId="0AF2B7C1" w:rsidR="00055082" w:rsidRPr="00F82399" w:rsidRDefault="00055082"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41440CF" w14:textId="401114C7" w:rsidR="00055082" w:rsidRPr="00F82399" w:rsidRDefault="00055082"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380700C5" w14:textId="418F983B" w:rsidR="00055082" w:rsidRPr="00F82399" w:rsidRDefault="00055082"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Nowy Oryszew</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7FB5488C" w14:textId="2D3BB330" w:rsidR="00055082" w:rsidRPr="00F82399" w:rsidRDefault="00055082"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194</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68AD31E5" w14:textId="2F391FAE" w:rsidR="00055082" w:rsidRPr="00DD40FC" w:rsidRDefault="00055082" w:rsidP="0074133F">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194/1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6014F4" w14:textId="7DD0099A" w:rsidR="00055082" w:rsidRPr="00DD40FC" w:rsidRDefault="00055082"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194/2</w:t>
            </w:r>
          </w:p>
        </w:tc>
      </w:tr>
      <w:tr w:rsidR="00387CD7" w:rsidRPr="00DD40FC" w14:paraId="27EF9DD9"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FC0E1C" w14:textId="0B7F635A" w:rsidR="00055082" w:rsidRPr="00F82399" w:rsidRDefault="00055082"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192</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6B62B61" w14:textId="44210989" w:rsidR="00055082" w:rsidRPr="00F82399" w:rsidRDefault="00055082"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5AAEE9A" w14:textId="4040C6F5" w:rsidR="00055082" w:rsidRPr="00F82399" w:rsidRDefault="00055082"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09902C91" w14:textId="7FD8BCD2" w:rsidR="00055082" w:rsidRPr="00F82399" w:rsidRDefault="00055082"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Nowy Oryszew</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7B0A6700" w14:textId="365616BE" w:rsidR="00055082" w:rsidRPr="00F82399" w:rsidRDefault="00055082"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196</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591E7145" w14:textId="29E77A35" w:rsidR="00055082" w:rsidRPr="00DD40FC" w:rsidRDefault="00055082" w:rsidP="0074133F">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196/1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EC5115" w14:textId="5C53B70B" w:rsidR="00055082" w:rsidRPr="00DD40FC" w:rsidRDefault="00055082"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196/2</w:t>
            </w:r>
          </w:p>
        </w:tc>
      </w:tr>
      <w:tr w:rsidR="00387CD7" w:rsidRPr="00DD40FC" w14:paraId="28FAA7AE"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7FC3C6" w14:textId="2B5A9AC3" w:rsidR="00055082" w:rsidRPr="00F82399" w:rsidRDefault="00055082"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193</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78635F4" w14:textId="0D841735" w:rsidR="00055082" w:rsidRPr="00F82399" w:rsidRDefault="00055082"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2D0C63A" w14:textId="0D9178D6" w:rsidR="00055082" w:rsidRPr="00F82399" w:rsidRDefault="00055082"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4E519130" w14:textId="1A50A9D1" w:rsidR="00055082" w:rsidRPr="00F82399" w:rsidRDefault="00055082"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Nowy Oryszew</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2A3BAA7E" w14:textId="3FAB8EEC" w:rsidR="00055082" w:rsidRPr="00F82399" w:rsidRDefault="00055082"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205</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E086543" w14:textId="0404CB53" w:rsidR="00055082" w:rsidRPr="00DD40FC" w:rsidRDefault="00055082" w:rsidP="0074133F">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205/1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218BBD" w14:textId="627333D0" w:rsidR="00055082" w:rsidRPr="00DD40FC" w:rsidRDefault="00055082"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205/2</w:t>
            </w:r>
          </w:p>
        </w:tc>
      </w:tr>
      <w:tr w:rsidR="00387CD7" w:rsidRPr="00DD40FC" w14:paraId="0990EFBC"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A2EA63" w14:textId="33FA61A9" w:rsidR="00055082" w:rsidRPr="00F82399" w:rsidRDefault="00055082"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194</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306BB04" w14:textId="3E987795" w:rsidR="00055082" w:rsidRPr="00F82399" w:rsidRDefault="00055082"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4418D99" w14:textId="4F4B179A" w:rsidR="00055082" w:rsidRPr="00F82399" w:rsidRDefault="00055082"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41E21E3E" w14:textId="51A013BC" w:rsidR="00055082" w:rsidRPr="00F82399" w:rsidRDefault="00055082"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Nowy Oryszew</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1AAF0D70" w14:textId="44950537" w:rsidR="00055082" w:rsidRPr="00F82399" w:rsidRDefault="00055082"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210</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1239AD64" w14:textId="77777777" w:rsidR="00055082" w:rsidRPr="00DD40FC" w:rsidRDefault="00055082" w:rsidP="0074133F">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210/1</w:t>
            </w:r>
          </w:p>
          <w:p w14:paraId="48A33E28" w14:textId="299515F9" w:rsidR="00055082" w:rsidRPr="00DD40FC" w:rsidRDefault="00055082" w:rsidP="0074133F">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210/2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909CB3" w14:textId="77777777" w:rsidR="00055082" w:rsidRPr="00DD40FC" w:rsidRDefault="00055082"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210/3</w:t>
            </w:r>
          </w:p>
          <w:p w14:paraId="39944E69" w14:textId="5D17F49C" w:rsidR="00055082" w:rsidRPr="00DD40FC" w:rsidRDefault="00055082"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210/4</w:t>
            </w:r>
          </w:p>
        </w:tc>
      </w:tr>
      <w:tr w:rsidR="00387CD7" w:rsidRPr="00DD40FC" w14:paraId="5929BE89"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0073A8" w14:textId="3D4B5A83" w:rsidR="00055082" w:rsidRPr="00F82399" w:rsidRDefault="00055082"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195</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961A4E3" w14:textId="4913BFFC" w:rsidR="00055082" w:rsidRPr="00F82399" w:rsidRDefault="00055082"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1FF5C6D" w14:textId="031D16D0" w:rsidR="00055082" w:rsidRPr="00F82399" w:rsidRDefault="00055082"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5C8991C5" w14:textId="4CE8373B" w:rsidR="00055082" w:rsidRPr="00F82399" w:rsidRDefault="00055082"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0022 Nowy Oryszew</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24AA1A0B" w14:textId="0771656A" w:rsidR="00055082" w:rsidRPr="00F82399" w:rsidRDefault="00055082"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211</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2CB5EBEB" w14:textId="14BF7639" w:rsidR="00055082" w:rsidRPr="00DD40FC" w:rsidRDefault="00055082" w:rsidP="0074133F">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211/1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285AA1" w14:textId="71B69C06" w:rsidR="00055082" w:rsidRPr="00DD40FC" w:rsidRDefault="00055082"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211/2</w:t>
            </w:r>
          </w:p>
        </w:tc>
      </w:tr>
      <w:tr w:rsidR="00387CD7" w:rsidRPr="00DD40FC" w14:paraId="206C6735"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8FD859" w14:textId="770B8E2B" w:rsidR="009570AA" w:rsidRPr="00F82399" w:rsidRDefault="009570AA"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196</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06BC0BF" w14:textId="314186FA" w:rsidR="009570AA" w:rsidRPr="00F82399" w:rsidRDefault="009570AA"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0CE473D" w14:textId="472C5A1B" w:rsidR="009570AA" w:rsidRPr="00F82399" w:rsidRDefault="009570AA"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148FBF90" w14:textId="39BBCD34" w:rsidR="009570AA" w:rsidRPr="00F82399" w:rsidRDefault="009570AA"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0025 Podoryszew</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69B4A6F7" w14:textId="0C4DD348" w:rsidR="009570AA" w:rsidRPr="00F82399" w:rsidRDefault="009570AA"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41/1</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52763FA6" w14:textId="2A46F43E" w:rsidR="009570AA" w:rsidRPr="00DD40FC" w:rsidRDefault="009570AA" w:rsidP="0074133F">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41/3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74AF0E" w14:textId="41D74179" w:rsidR="009570AA" w:rsidRPr="00DD40FC" w:rsidRDefault="009570AA"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41/4</w:t>
            </w:r>
          </w:p>
        </w:tc>
      </w:tr>
      <w:tr w:rsidR="00387CD7" w:rsidRPr="00DD40FC" w14:paraId="64BBDF75"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D62233" w14:textId="5EAC9A66" w:rsidR="00AA5A51" w:rsidRPr="00F82399" w:rsidRDefault="00AA5A51"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197</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AEAB8AB" w14:textId="673DBFFB" w:rsidR="00AA5A51" w:rsidRPr="00F82399" w:rsidRDefault="00AA5A51"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9BB7686" w14:textId="3C6EA637" w:rsidR="00AA5A51" w:rsidRPr="00F82399" w:rsidRDefault="00AA5A51"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37BEDD01" w14:textId="724E154E" w:rsidR="00AA5A51" w:rsidRPr="00F82399" w:rsidRDefault="00AA5A51"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0025 Podoryszew</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30313F8A" w14:textId="2A936921" w:rsidR="00AA5A51" w:rsidRPr="00F82399" w:rsidRDefault="00AA5A51"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60</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6C5F523E" w14:textId="30E06D20" w:rsidR="00AA5A51" w:rsidRPr="00DD40FC" w:rsidRDefault="00AA5A51" w:rsidP="0074133F">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60/1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E30ECF" w14:textId="5CC06BEC" w:rsidR="00AA5A51" w:rsidRPr="00DD40FC" w:rsidRDefault="00AA5A51"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60/2</w:t>
            </w:r>
          </w:p>
        </w:tc>
      </w:tr>
      <w:tr w:rsidR="00387CD7" w:rsidRPr="00DD40FC" w14:paraId="647717FB" w14:textId="77777777" w:rsidTr="00387CD7">
        <w:trPr>
          <w:trHeight w:val="305"/>
        </w:trPr>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9DC518" w14:textId="4307F553" w:rsidR="00AA5A51" w:rsidRPr="00F82399" w:rsidRDefault="00AA5A51"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198</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89EE7C2" w14:textId="71A8FF8A" w:rsidR="00AA5A51" w:rsidRPr="00F82399" w:rsidRDefault="00AA5A51"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żyrardowski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32DE69B" w14:textId="08AF0485" w:rsidR="00AA5A51" w:rsidRPr="00F82399" w:rsidRDefault="00AA5A51"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Wiskitki</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62F475B7" w14:textId="2A80336A" w:rsidR="00AA5A51" w:rsidRPr="00F82399" w:rsidRDefault="00AA5A51"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0025 Podoryszew</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14:paraId="5754CA2A" w14:textId="44DC3764" w:rsidR="00AA5A51" w:rsidRPr="00F82399" w:rsidRDefault="00AA5A51" w:rsidP="002024C5">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61</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6ADCA18B" w14:textId="28E0A83C" w:rsidR="00AA5A51" w:rsidRPr="00DD40FC" w:rsidRDefault="00AA5A51" w:rsidP="0074133F">
            <w:pPr>
              <w:widowControl w:val="0"/>
              <w:suppressAutoHyphens/>
              <w:spacing w:line="240" w:lineRule="exact"/>
              <w:jc w:val="center"/>
              <w:rPr>
                <w:rFonts w:ascii="Lato" w:hAnsi="Lato" w:cs="Arial"/>
                <w:b/>
                <w:bCs/>
                <w:spacing w:val="4"/>
                <w:sz w:val="22"/>
                <w:szCs w:val="22"/>
                <w:lang w:eastAsia="zh-CN" w:bidi="pl-PL"/>
              </w:rPr>
            </w:pPr>
            <w:r w:rsidRPr="00DD40FC">
              <w:rPr>
                <w:rFonts w:ascii="Lato" w:hAnsi="Lato" w:cs="Arial"/>
                <w:b/>
                <w:bCs/>
                <w:spacing w:val="4"/>
                <w:sz w:val="22"/>
                <w:szCs w:val="22"/>
                <w:lang w:eastAsia="zh-CN" w:bidi="pl-PL"/>
              </w:rPr>
              <w:t>61/1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2E4E1A" w14:textId="2C3A1BF6" w:rsidR="00AA5A51" w:rsidRPr="00DD40FC" w:rsidRDefault="00AA5A51" w:rsidP="002024C5">
            <w:pPr>
              <w:widowControl w:val="0"/>
              <w:suppressAutoHyphens/>
              <w:spacing w:line="240" w:lineRule="exact"/>
              <w:jc w:val="center"/>
              <w:rPr>
                <w:rFonts w:ascii="Lato" w:hAnsi="Lato" w:cs="Arial"/>
                <w:spacing w:val="4"/>
                <w:sz w:val="22"/>
                <w:szCs w:val="22"/>
                <w:lang w:eastAsia="zh-CN" w:bidi="pl-PL"/>
              </w:rPr>
            </w:pPr>
            <w:r w:rsidRPr="00DD40FC">
              <w:rPr>
                <w:rFonts w:ascii="Lato" w:hAnsi="Lato" w:cs="Arial"/>
                <w:spacing w:val="4"/>
                <w:sz w:val="22"/>
                <w:szCs w:val="22"/>
                <w:lang w:eastAsia="zh-CN" w:bidi="pl-PL"/>
              </w:rPr>
              <w:t>61/2</w:t>
            </w:r>
          </w:p>
        </w:tc>
      </w:tr>
    </w:tbl>
    <w:p w14:paraId="3BCE3E6A" w14:textId="77777777" w:rsidR="00D828B9" w:rsidRPr="00DD40FC" w:rsidRDefault="00D828B9" w:rsidP="00D828B9">
      <w:pPr>
        <w:suppressAutoHyphens/>
        <w:spacing w:after="240" w:line="240" w:lineRule="exact"/>
        <w:ind w:left="357" w:firstLine="7439"/>
        <w:jc w:val="both"/>
        <w:rPr>
          <w:rFonts w:ascii="Lato" w:hAnsi="Lato" w:cs="Arial"/>
          <w:spacing w:val="4"/>
          <w:sz w:val="22"/>
          <w:szCs w:val="22"/>
          <w:lang w:eastAsia="zh-CN"/>
        </w:rPr>
      </w:pPr>
      <w:r w:rsidRPr="00DD40FC">
        <w:rPr>
          <w:rFonts w:ascii="Lato" w:hAnsi="Lato" w:cs="Arial"/>
          <w:spacing w:val="4"/>
          <w:sz w:val="22"/>
          <w:szCs w:val="22"/>
          <w:lang w:eastAsia="zh-CN"/>
        </w:rPr>
        <w:t xml:space="preserve">               ”</w:t>
      </w:r>
    </w:p>
    <w:p w14:paraId="526EC3CD" w14:textId="0A041AF6" w:rsidR="00792417" w:rsidRPr="00F40707" w:rsidRDefault="003535D1" w:rsidP="00F40707">
      <w:pPr>
        <w:pStyle w:val="Akapitzlist"/>
        <w:numPr>
          <w:ilvl w:val="0"/>
          <w:numId w:val="8"/>
        </w:numPr>
        <w:tabs>
          <w:tab w:val="left" w:pos="567"/>
        </w:tabs>
        <w:spacing w:after="120" w:line="240" w:lineRule="exact"/>
        <w:ind w:left="568" w:hanging="284"/>
        <w:contextualSpacing w:val="0"/>
        <w:jc w:val="both"/>
        <w:rPr>
          <w:rFonts w:ascii="Lato" w:hAnsi="Lato" w:cs="Arial"/>
          <w:bCs/>
          <w:spacing w:val="4"/>
          <w:sz w:val="22"/>
          <w:szCs w:val="22"/>
        </w:rPr>
      </w:pPr>
      <w:r w:rsidRPr="00F82399">
        <w:rPr>
          <w:rFonts w:ascii="Lato" w:hAnsi="Lato" w:cs="Arial"/>
          <w:bCs/>
          <w:spacing w:val="4"/>
          <w:sz w:val="22"/>
          <w:szCs w:val="22"/>
        </w:rPr>
        <w:t>ustalenie, w rozstrzygnięciu zaskarżonej decyzji, w tabeli Nr 7</w:t>
      </w:r>
      <w:r w:rsidR="00792417" w:rsidRPr="00F82399">
        <w:rPr>
          <w:rFonts w:ascii="Lato" w:hAnsi="Lato" w:cs="Arial"/>
          <w:bCs/>
          <w:spacing w:val="4"/>
          <w:sz w:val="22"/>
          <w:szCs w:val="22"/>
        </w:rPr>
        <w:t xml:space="preserve"> pn.: „Wykaz działek podlegających wywłaszczeniu na rzecz CPK Sp. z o.o. w całości”</w:t>
      </w:r>
      <w:r w:rsidRPr="00F82399">
        <w:rPr>
          <w:rFonts w:ascii="Lato" w:hAnsi="Lato" w:cs="Arial"/>
          <w:bCs/>
          <w:spacing w:val="4"/>
          <w:sz w:val="22"/>
          <w:szCs w:val="22"/>
        </w:rPr>
        <w:t xml:space="preserve">, znajdującej się </w:t>
      </w:r>
      <w:r w:rsidR="00792417" w:rsidRPr="00F40707">
        <w:rPr>
          <w:rFonts w:ascii="Lato" w:hAnsi="Lato" w:cs="Arial"/>
          <w:bCs/>
          <w:spacing w:val="4"/>
          <w:sz w:val="22"/>
          <w:szCs w:val="22"/>
        </w:rPr>
        <w:br/>
      </w:r>
      <w:r w:rsidRPr="00F82399">
        <w:rPr>
          <w:rFonts w:ascii="Lato" w:hAnsi="Lato" w:cs="Arial"/>
          <w:bCs/>
          <w:spacing w:val="4"/>
          <w:sz w:val="22"/>
          <w:szCs w:val="22"/>
        </w:rPr>
        <w:t xml:space="preserve">w pkt IX, </w:t>
      </w:r>
      <w:r w:rsidR="00792417" w:rsidRPr="00F40707">
        <w:rPr>
          <w:rFonts w:ascii="Lato" w:hAnsi="Lato" w:cs="Arial"/>
          <w:bCs/>
          <w:spacing w:val="4"/>
          <w:sz w:val="22"/>
          <w:szCs w:val="22"/>
        </w:rPr>
        <w:t xml:space="preserve">po zapisie znajdującym się w pozycji nr </w:t>
      </w:r>
      <w:r w:rsidR="00792417" w:rsidRPr="00F82399">
        <w:rPr>
          <w:rFonts w:ascii="Lato" w:hAnsi="Lato" w:cs="Arial"/>
          <w:bCs/>
          <w:spacing w:val="4"/>
          <w:sz w:val="22"/>
          <w:szCs w:val="22"/>
        </w:rPr>
        <w:t>831</w:t>
      </w:r>
      <w:r w:rsidR="00792417" w:rsidRPr="00F40707">
        <w:rPr>
          <w:rFonts w:ascii="Lato" w:hAnsi="Lato" w:cs="Arial"/>
          <w:bCs/>
          <w:spacing w:val="4"/>
          <w:sz w:val="22"/>
          <w:szCs w:val="22"/>
        </w:rPr>
        <w:t xml:space="preserve"> na str. </w:t>
      </w:r>
      <w:r w:rsidR="00792417" w:rsidRPr="00F82399">
        <w:rPr>
          <w:rFonts w:ascii="Lato" w:hAnsi="Lato" w:cs="Arial"/>
          <w:bCs/>
          <w:spacing w:val="4"/>
          <w:sz w:val="22"/>
          <w:szCs w:val="22"/>
        </w:rPr>
        <w:t>135</w:t>
      </w:r>
      <w:r w:rsidR="00792417" w:rsidRPr="00F40707">
        <w:rPr>
          <w:rFonts w:ascii="Lato" w:hAnsi="Lato" w:cs="Arial"/>
          <w:bCs/>
          <w:spacing w:val="4"/>
          <w:sz w:val="22"/>
          <w:szCs w:val="22"/>
        </w:rPr>
        <w:t>, zapis</w:t>
      </w:r>
      <w:r w:rsidR="00F60840" w:rsidRPr="00F82399">
        <w:rPr>
          <w:rFonts w:ascii="Lato" w:hAnsi="Lato" w:cs="Arial"/>
          <w:bCs/>
          <w:spacing w:val="4"/>
          <w:sz w:val="22"/>
          <w:szCs w:val="22"/>
        </w:rPr>
        <w:t>ów</w:t>
      </w:r>
      <w:r w:rsidR="00792417" w:rsidRPr="00F40707">
        <w:rPr>
          <w:rFonts w:ascii="Lato" w:hAnsi="Lato" w:cs="Arial"/>
          <w:bCs/>
          <w:spacing w:val="4"/>
          <w:sz w:val="22"/>
          <w:szCs w:val="22"/>
        </w:rPr>
        <w:t xml:space="preserve"> stanowiąc</w:t>
      </w:r>
      <w:r w:rsidR="00F60840" w:rsidRPr="00F82399">
        <w:rPr>
          <w:rFonts w:ascii="Lato" w:hAnsi="Lato" w:cs="Arial"/>
          <w:bCs/>
          <w:spacing w:val="4"/>
          <w:sz w:val="22"/>
          <w:szCs w:val="22"/>
        </w:rPr>
        <w:t>ych</w:t>
      </w:r>
      <w:r w:rsidR="00792417" w:rsidRPr="00F40707">
        <w:rPr>
          <w:rFonts w:ascii="Lato" w:hAnsi="Lato" w:cs="Arial"/>
          <w:bCs/>
          <w:spacing w:val="4"/>
          <w:sz w:val="22"/>
          <w:szCs w:val="22"/>
        </w:rPr>
        <w:t xml:space="preserve"> treść now</w:t>
      </w:r>
      <w:r w:rsidR="00F60840" w:rsidRPr="00F82399">
        <w:rPr>
          <w:rFonts w:ascii="Lato" w:hAnsi="Lato" w:cs="Arial"/>
          <w:bCs/>
          <w:spacing w:val="4"/>
          <w:sz w:val="22"/>
          <w:szCs w:val="22"/>
        </w:rPr>
        <w:t>ych</w:t>
      </w:r>
      <w:r w:rsidR="00792417" w:rsidRPr="00F40707">
        <w:rPr>
          <w:rFonts w:ascii="Lato" w:hAnsi="Lato" w:cs="Arial"/>
          <w:bCs/>
          <w:spacing w:val="4"/>
          <w:sz w:val="22"/>
          <w:szCs w:val="22"/>
        </w:rPr>
        <w:t xml:space="preserve"> pozycji nr </w:t>
      </w:r>
      <w:r w:rsidR="00792417" w:rsidRPr="00F82399">
        <w:rPr>
          <w:rFonts w:ascii="Lato" w:hAnsi="Lato" w:cs="Arial"/>
          <w:bCs/>
          <w:spacing w:val="4"/>
          <w:sz w:val="22"/>
          <w:szCs w:val="22"/>
        </w:rPr>
        <w:t>832-834</w:t>
      </w:r>
      <w:r w:rsidR="00792417" w:rsidRPr="00F40707">
        <w:rPr>
          <w:rFonts w:ascii="Lato" w:hAnsi="Lato" w:cs="Arial"/>
          <w:bCs/>
          <w:spacing w:val="4"/>
          <w:sz w:val="22"/>
          <w:szCs w:val="22"/>
        </w:rPr>
        <w:t xml:space="preserve"> tabeli:</w:t>
      </w:r>
    </w:p>
    <w:p w14:paraId="15BECDB5" w14:textId="77777777" w:rsidR="003535D1" w:rsidRPr="00DD40FC" w:rsidRDefault="003535D1" w:rsidP="003535D1">
      <w:pPr>
        <w:suppressAutoHyphens/>
        <w:ind w:left="720" w:hanging="153"/>
        <w:jc w:val="both"/>
        <w:rPr>
          <w:rFonts w:ascii="Lato" w:hAnsi="Lato" w:cs="Arial"/>
          <w:spacing w:val="4"/>
          <w:sz w:val="22"/>
          <w:szCs w:val="22"/>
          <w:lang w:eastAsia="zh-CN"/>
        </w:rPr>
      </w:pPr>
      <w:r w:rsidRPr="00DD40FC">
        <w:rPr>
          <w:rFonts w:ascii="Lato" w:hAnsi="Lato" w:cs="Arial"/>
          <w:spacing w:val="4"/>
          <w:sz w:val="22"/>
          <w:szCs w:val="22"/>
          <w:lang w:eastAsia="zh-CN"/>
        </w:rPr>
        <w:t xml:space="preserve">„ </w:t>
      </w: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9"/>
        <w:gridCol w:w="1843"/>
        <w:gridCol w:w="1701"/>
        <w:gridCol w:w="2977"/>
        <w:gridCol w:w="992"/>
      </w:tblGrid>
      <w:tr w:rsidR="003535D1" w:rsidRPr="00DD40FC" w14:paraId="3A68386B" w14:textId="77777777" w:rsidTr="00111A6F">
        <w:trPr>
          <w:trHeight w:val="398"/>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B63CB2" w14:textId="12624651" w:rsidR="003535D1" w:rsidRPr="00F82399" w:rsidRDefault="00111A6F" w:rsidP="0012237E">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832</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58435EF1" w14:textId="77777777" w:rsidR="003535D1" w:rsidRPr="00F82399" w:rsidRDefault="003535D1" w:rsidP="0012237E">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B9E1B12" w14:textId="77777777" w:rsidR="003535D1" w:rsidRPr="00F82399" w:rsidRDefault="003535D1" w:rsidP="0012237E">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14:paraId="6B813B02" w14:textId="77777777" w:rsidR="003535D1" w:rsidRPr="00F82399" w:rsidRDefault="003535D1" w:rsidP="0012237E">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0033 SHRO Szymanów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C1A1C7" w14:textId="70824A81" w:rsidR="003535D1" w:rsidRPr="00F82399" w:rsidRDefault="00111A6F" w:rsidP="0012237E">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2/5</w:t>
            </w:r>
          </w:p>
        </w:tc>
      </w:tr>
      <w:tr w:rsidR="00D4685A" w:rsidRPr="00DD40FC" w14:paraId="66C3B554" w14:textId="77777777" w:rsidTr="00111A6F">
        <w:trPr>
          <w:trHeight w:val="398"/>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A7C1E8" w14:textId="324F7D83" w:rsidR="00D4685A" w:rsidRPr="00F82399" w:rsidRDefault="00111A6F" w:rsidP="0012237E">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833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7BC6C3BC" w14:textId="2C2DFBE9" w:rsidR="00D4685A" w:rsidRPr="00F82399" w:rsidRDefault="00111A6F" w:rsidP="0012237E">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34FF710" w14:textId="48401B9B" w:rsidR="00D4685A" w:rsidRPr="00F82399" w:rsidRDefault="00111A6F" w:rsidP="0012237E">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14:paraId="7DC5ECB6" w14:textId="437968BF" w:rsidR="00D4685A" w:rsidRPr="00F82399" w:rsidRDefault="00111A6F" w:rsidP="0012237E">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0033 SHRO Szymanów</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170265" w14:textId="28BE6E24" w:rsidR="00D4685A" w:rsidRPr="00F82399" w:rsidRDefault="00111A6F" w:rsidP="0012237E">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6/23</w:t>
            </w:r>
          </w:p>
        </w:tc>
      </w:tr>
      <w:tr w:rsidR="00D4685A" w:rsidRPr="00DD40FC" w14:paraId="550B4AA7" w14:textId="77777777" w:rsidTr="00111A6F">
        <w:trPr>
          <w:trHeight w:val="398"/>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2D1326" w14:textId="034EE8BD" w:rsidR="00D4685A" w:rsidRPr="00F82399" w:rsidRDefault="00111A6F" w:rsidP="0012237E">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834</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1244775E" w14:textId="30462142" w:rsidR="00D4685A" w:rsidRPr="00F82399" w:rsidRDefault="00111A6F" w:rsidP="0012237E">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sochaczewski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7A40D77" w14:textId="6FFC6764" w:rsidR="00D4685A" w:rsidRPr="00F82399" w:rsidRDefault="00111A6F" w:rsidP="0012237E">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Teresin</w:t>
            </w: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14:paraId="1BA5708A" w14:textId="7F8C5E7B" w:rsidR="00D4685A" w:rsidRPr="00F82399" w:rsidRDefault="00111A6F" w:rsidP="0012237E">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0034 SHRO Kawęczyn</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DB1D99" w14:textId="51BAEC9B" w:rsidR="00D4685A" w:rsidRPr="00F82399" w:rsidRDefault="00111A6F" w:rsidP="0012237E">
            <w:pPr>
              <w:widowControl w:val="0"/>
              <w:suppressAutoHyphens/>
              <w:spacing w:line="240" w:lineRule="exact"/>
              <w:jc w:val="center"/>
              <w:rPr>
                <w:rFonts w:ascii="Lato" w:hAnsi="Lato" w:cs="Arial"/>
                <w:spacing w:val="4"/>
                <w:sz w:val="22"/>
                <w:szCs w:val="22"/>
                <w:lang w:eastAsia="zh-CN" w:bidi="pl-PL"/>
              </w:rPr>
            </w:pPr>
            <w:r w:rsidRPr="00F82399">
              <w:rPr>
                <w:rFonts w:ascii="Lato" w:hAnsi="Lato" w:cs="Arial"/>
                <w:spacing w:val="4"/>
                <w:sz w:val="22"/>
                <w:szCs w:val="22"/>
                <w:lang w:eastAsia="zh-CN" w:bidi="pl-PL"/>
              </w:rPr>
              <w:t>1/11</w:t>
            </w:r>
          </w:p>
        </w:tc>
      </w:tr>
    </w:tbl>
    <w:p w14:paraId="7C84F7ED" w14:textId="4B4934A4" w:rsidR="003535D1" w:rsidRPr="00DD40FC" w:rsidRDefault="003535D1" w:rsidP="00670ADE">
      <w:pPr>
        <w:tabs>
          <w:tab w:val="left" w:pos="567"/>
        </w:tabs>
        <w:spacing w:after="240" w:line="240" w:lineRule="exact"/>
        <w:ind w:left="720" w:firstLine="6934"/>
        <w:jc w:val="both"/>
        <w:rPr>
          <w:rFonts w:ascii="Lato" w:hAnsi="Lato" w:cs="Arial"/>
          <w:bCs/>
          <w:spacing w:val="4"/>
          <w:sz w:val="22"/>
          <w:szCs w:val="22"/>
        </w:rPr>
      </w:pPr>
      <w:r w:rsidRPr="00DD40FC">
        <w:rPr>
          <w:rFonts w:ascii="Lato" w:hAnsi="Lato" w:cs="Arial"/>
          <w:spacing w:val="4"/>
          <w:sz w:val="22"/>
          <w:szCs w:val="22"/>
          <w:lang w:eastAsia="zh-CN"/>
        </w:rPr>
        <w:t xml:space="preserve">                 ”</w:t>
      </w:r>
    </w:p>
    <w:p w14:paraId="7EDFD695" w14:textId="06A86B85" w:rsidR="003A4DBC" w:rsidRPr="00F82399" w:rsidRDefault="00B91099" w:rsidP="00F40707">
      <w:pPr>
        <w:pStyle w:val="Akapitzlist"/>
        <w:numPr>
          <w:ilvl w:val="0"/>
          <w:numId w:val="8"/>
        </w:numPr>
        <w:tabs>
          <w:tab w:val="left" w:pos="567"/>
        </w:tabs>
        <w:spacing w:after="240" w:line="240" w:lineRule="exact"/>
        <w:ind w:left="568" w:hanging="284"/>
        <w:contextualSpacing w:val="0"/>
        <w:jc w:val="both"/>
        <w:rPr>
          <w:rFonts w:ascii="Lato" w:hAnsi="Lato" w:cs="Arial"/>
          <w:bCs/>
          <w:spacing w:val="4"/>
          <w:sz w:val="22"/>
          <w:szCs w:val="22"/>
        </w:rPr>
      </w:pPr>
      <w:r w:rsidRPr="00F82399">
        <w:rPr>
          <w:rFonts w:ascii="Lato" w:hAnsi="Lato" w:cs="Arial"/>
          <w:bCs/>
          <w:spacing w:val="4"/>
          <w:sz w:val="22"/>
          <w:szCs w:val="22"/>
        </w:rPr>
        <w:t>ustalenie, w rozstrzygnięciu zaskarżonej decyzji, w tabeli Nr 8</w:t>
      </w:r>
      <w:r w:rsidR="00935F16" w:rsidRPr="00F82399">
        <w:rPr>
          <w:rFonts w:ascii="Lato" w:hAnsi="Lato" w:cs="Arial"/>
          <w:bCs/>
          <w:spacing w:val="4"/>
          <w:sz w:val="22"/>
          <w:szCs w:val="22"/>
        </w:rPr>
        <w:t xml:space="preserve"> pn.: „Wykaz nieruchomości lub ich części, dla których wprowadza się ograniczenie sposobu korzystania z nieruchomości, o którym mowa w art. 40 ust. 2 pkt 10 specustawy, wraz ze wskazaniem ograniczeń trwałych i ograniczeń czasowych”</w:t>
      </w:r>
      <w:r w:rsidRPr="00F82399">
        <w:rPr>
          <w:rFonts w:ascii="Lato" w:hAnsi="Lato" w:cs="Arial"/>
          <w:bCs/>
          <w:spacing w:val="4"/>
          <w:sz w:val="22"/>
          <w:szCs w:val="22"/>
        </w:rPr>
        <w:t>, znajdującej się w pkt X.</w:t>
      </w:r>
      <w:r w:rsidR="00002C19" w:rsidRPr="00F82399">
        <w:rPr>
          <w:rFonts w:ascii="Lato" w:hAnsi="Lato" w:cs="Arial"/>
          <w:bCs/>
          <w:spacing w:val="4"/>
          <w:sz w:val="22"/>
          <w:szCs w:val="22"/>
        </w:rPr>
        <w:t>:</w:t>
      </w:r>
      <w:r w:rsidRPr="00F82399">
        <w:rPr>
          <w:rFonts w:ascii="Lato" w:hAnsi="Lato" w:cs="Arial"/>
          <w:bCs/>
          <w:spacing w:val="4"/>
          <w:sz w:val="22"/>
          <w:szCs w:val="22"/>
        </w:rPr>
        <w:t xml:space="preserve"> </w:t>
      </w:r>
    </w:p>
    <w:p w14:paraId="56BFBBA8" w14:textId="33ED4001" w:rsidR="00B91099" w:rsidRPr="00F82399" w:rsidRDefault="003A4DBC" w:rsidP="00F40707">
      <w:pPr>
        <w:pStyle w:val="Akapitzlist"/>
        <w:numPr>
          <w:ilvl w:val="0"/>
          <w:numId w:val="8"/>
        </w:numPr>
        <w:tabs>
          <w:tab w:val="left" w:pos="993"/>
        </w:tabs>
        <w:spacing w:after="120" w:line="240" w:lineRule="exact"/>
        <w:ind w:left="851" w:hanging="284"/>
        <w:contextualSpacing w:val="0"/>
        <w:jc w:val="both"/>
        <w:rPr>
          <w:rFonts w:ascii="Lato" w:hAnsi="Lato" w:cs="Arial"/>
          <w:bCs/>
          <w:spacing w:val="4"/>
          <w:sz w:val="22"/>
          <w:szCs w:val="22"/>
        </w:rPr>
      </w:pPr>
      <w:r w:rsidRPr="00F82399">
        <w:rPr>
          <w:rFonts w:ascii="Lato" w:hAnsi="Lato" w:cs="Arial"/>
          <w:bCs/>
          <w:spacing w:val="4"/>
          <w:sz w:val="22"/>
          <w:szCs w:val="22"/>
        </w:rPr>
        <w:lastRenderedPageBreak/>
        <w:t xml:space="preserve">w miejsce uchylenia, </w:t>
      </w:r>
      <w:r w:rsidR="00B91099" w:rsidRPr="00F82399">
        <w:rPr>
          <w:rFonts w:ascii="Lato" w:hAnsi="Lato" w:cs="Arial"/>
          <w:bCs/>
          <w:spacing w:val="4"/>
          <w:sz w:val="22"/>
          <w:szCs w:val="22"/>
        </w:rPr>
        <w:t>na stronie 137, now</w:t>
      </w:r>
      <w:r w:rsidR="00F82399">
        <w:rPr>
          <w:rFonts w:ascii="Lato" w:hAnsi="Lato" w:cs="Arial"/>
          <w:bCs/>
          <w:spacing w:val="4"/>
          <w:sz w:val="22"/>
          <w:szCs w:val="22"/>
        </w:rPr>
        <w:t>ych</w:t>
      </w:r>
      <w:r w:rsidR="00B91099" w:rsidRPr="00F82399">
        <w:rPr>
          <w:rFonts w:ascii="Lato" w:hAnsi="Lato" w:cs="Arial"/>
          <w:bCs/>
          <w:spacing w:val="4"/>
          <w:sz w:val="22"/>
          <w:szCs w:val="22"/>
        </w:rPr>
        <w:t xml:space="preserve"> zapis</w:t>
      </w:r>
      <w:r w:rsidR="00F82399">
        <w:rPr>
          <w:rFonts w:ascii="Lato" w:hAnsi="Lato" w:cs="Arial"/>
          <w:bCs/>
          <w:spacing w:val="4"/>
          <w:sz w:val="22"/>
          <w:szCs w:val="22"/>
        </w:rPr>
        <w:t>ów</w:t>
      </w:r>
      <w:r w:rsidR="00B91099" w:rsidRPr="00F82399">
        <w:rPr>
          <w:rFonts w:ascii="Lato" w:hAnsi="Lato" w:cs="Arial"/>
          <w:bCs/>
          <w:spacing w:val="4"/>
          <w:sz w:val="22"/>
          <w:szCs w:val="22"/>
        </w:rPr>
        <w:t>:</w:t>
      </w:r>
    </w:p>
    <w:p w14:paraId="148EFE31" w14:textId="4770C84B" w:rsidR="00B91099" w:rsidRPr="00DD40FC" w:rsidRDefault="0060749C" w:rsidP="00B91099">
      <w:pPr>
        <w:pStyle w:val="Akapitzlist"/>
        <w:suppressAutoHyphens/>
        <w:ind w:left="1080" w:hanging="513"/>
        <w:jc w:val="both"/>
        <w:rPr>
          <w:rFonts w:ascii="Lato" w:hAnsi="Lato" w:cs="Arial"/>
          <w:spacing w:val="4"/>
          <w:sz w:val="22"/>
          <w:szCs w:val="22"/>
          <w:lang w:eastAsia="zh-CN"/>
        </w:rPr>
      </w:pPr>
      <w:r w:rsidRPr="00F40707">
        <w:rPr>
          <w:rFonts w:ascii="Lato" w:hAnsi="Lato" w:cs="Arial"/>
          <w:spacing w:val="4"/>
          <w:sz w:val="22"/>
          <w:szCs w:val="22"/>
          <w:lang w:eastAsia="zh-CN"/>
        </w:rPr>
        <w:t xml:space="preserve">     </w:t>
      </w:r>
      <w:r w:rsidR="00B91099" w:rsidRPr="00F82399">
        <w:rPr>
          <w:rFonts w:ascii="Lato" w:hAnsi="Lato" w:cs="Arial"/>
          <w:spacing w:val="4"/>
          <w:sz w:val="22"/>
          <w:szCs w:val="22"/>
          <w:lang w:eastAsia="zh-CN"/>
        </w:rPr>
        <w:t>„</w:t>
      </w:r>
      <w:r w:rsidR="00B91099" w:rsidRPr="00DD40FC">
        <w:rPr>
          <w:rFonts w:ascii="Lato" w:hAnsi="Lato" w:cs="Arial"/>
          <w:spacing w:val="4"/>
          <w:sz w:val="22"/>
          <w:szCs w:val="22"/>
          <w:lang w:eastAsia="zh-CN"/>
        </w:rPr>
        <w:t xml:space="preserve"> </w:t>
      </w:r>
    </w:p>
    <w:tbl>
      <w:tblPr>
        <w:tblW w:w="7938"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83"/>
        <w:gridCol w:w="1276"/>
        <w:gridCol w:w="709"/>
        <w:gridCol w:w="1134"/>
        <w:gridCol w:w="567"/>
        <w:gridCol w:w="567"/>
        <w:gridCol w:w="2551"/>
        <w:gridCol w:w="851"/>
      </w:tblGrid>
      <w:tr w:rsidR="0060749C" w:rsidRPr="0060749C" w14:paraId="73B893A7" w14:textId="77777777" w:rsidTr="00F40707">
        <w:trPr>
          <w:trHeight w:val="305"/>
        </w:trPr>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BA6655" w14:textId="1ADECC76" w:rsidR="00B91099" w:rsidRPr="00F82399" w:rsidRDefault="00DD6CF1" w:rsidP="00F40707">
            <w:pPr>
              <w:widowControl w:val="0"/>
              <w:suppressAutoHyphens/>
              <w:jc w:val="center"/>
              <w:rPr>
                <w:rFonts w:ascii="Lato" w:hAnsi="Lato" w:cs="Arial"/>
                <w:spacing w:val="4"/>
                <w:sz w:val="20"/>
                <w:szCs w:val="20"/>
                <w:lang w:eastAsia="zh-CN" w:bidi="pl-PL"/>
              </w:rPr>
            </w:pPr>
            <w:r w:rsidRPr="00F82399">
              <w:rPr>
                <w:rFonts w:ascii="Lato" w:hAnsi="Lato" w:cs="Arial"/>
                <w:spacing w:val="4"/>
                <w:sz w:val="20"/>
                <w:szCs w:val="20"/>
                <w:lang w:eastAsia="zh-CN" w:bidi="pl-PL"/>
              </w:rPr>
              <w:t>9</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5F49E20" w14:textId="28D23F09" w:rsidR="00B91099" w:rsidRPr="00F82399" w:rsidRDefault="00DD6CF1" w:rsidP="00F40707">
            <w:pPr>
              <w:widowControl w:val="0"/>
              <w:suppressAutoHyphens/>
              <w:jc w:val="center"/>
              <w:rPr>
                <w:rFonts w:ascii="Lato" w:hAnsi="Lato" w:cs="Arial"/>
                <w:spacing w:val="4"/>
                <w:sz w:val="20"/>
                <w:szCs w:val="20"/>
                <w:lang w:eastAsia="zh-CN" w:bidi="pl-PL"/>
              </w:rPr>
            </w:pPr>
            <w:r w:rsidRPr="00F82399">
              <w:rPr>
                <w:rFonts w:ascii="Lato" w:hAnsi="Lato" w:cs="Arial"/>
                <w:spacing w:val="4"/>
                <w:sz w:val="20"/>
                <w:szCs w:val="20"/>
                <w:lang w:eastAsia="zh-CN" w:bidi="pl-PL"/>
              </w:rPr>
              <w:t>sochaczewski</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346303E6" w14:textId="6B55C59A" w:rsidR="00B91099" w:rsidRPr="00F82399" w:rsidRDefault="00DD6CF1" w:rsidP="00F40707">
            <w:pPr>
              <w:widowControl w:val="0"/>
              <w:suppressAutoHyphens/>
              <w:jc w:val="center"/>
              <w:rPr>
                <w:rFonts w:ascii="Lato" w:hAnsi="Lato" w:cs="Arial"/>
                <w:spacing w:val="4"/>
                <w:sz w:val="20"/>
                <w:szCs w:val="20"/>
                <w:lang w:eastAsia="zh-CN" w:bidi="pl-PL"/>
              </w:rPr>
            </w:pPr>
            <w:r w:rsidRPr="00F82399">
              <w:rPr>
                <w:rFonts w:ascii="Lato" w:hAnsi="Lato" w:cs="Arial"/>
                <w:spacing w:val="4"/>
                <w:sz w:val="20"/>
                <w:szCs w:val="20"/>
                <w:lang w:eastAsia="zh-CN" w:bidi="pl-PL"/>
              </w:rPr>
              <w:t>Teresin</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59952F7" w14:textId="1EA8225D" w:rsidR="00B91099" w:rsidRPr="00F82399" w:rsidRDefault="00DD6CF1" w:rsidP="00F40707">
            <w:pPr>
              <w:widowControl w:val="0"/>
              <w:suppressAutoHyphens/>
              <w:jc w:val="center"/>
              <w:rPr>
                <w:rFonts w:ascii="Lato" w:hAnsi="Lato" w:cs="Arial"/>
                <w:spacing w:val="4"/>
                <w:sz w:val="20"/>
                <w:szCs w:val="20"/>
                <w:lang w:eastAsia="zh-CN" w:bidi="pl-PL"/>
              </w:rPr>
            </w:pPr>
            <w:r w:rsidRPr="00F82399">
              <w:rPr>
                <w:rFonts w:ascii="Lato" w:hAnsi="Lato" w:cs="Arial"/>
                <w:spacing w:val="4"/>
                <w:sz w:val="20"/>
                <w:szCs w:val="20"/>
                <w:lang w:eastAsia="zh-CN" w:bidi="pl-PL"/>
              </w:rPr>
              <w:t>0033 SHRO Szymanów</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7610A159" w14:textId="0B47A290" w:rsidR="00B91099" w:rsidRPr="00F82399" w:rsidRDefault="002C5879" w:rsidP="00F40707">
            <w:pPr>
              <w:widowControl w:val="0"/>
              <w:suppressAutoHyphens/>
              <w:jc w:val="center"/>
              <w:rPr>
                <w:rFonts w:ascii="Lato" w:hAnsi="Lato" w:cs="Arial"/>
                <w:spacing w:val="4"/>
                <w:sz w:val="20"/>
                <w:szCs w:val="20"/>
                <w:lang w:eastAsia="zh-CN" w:bidi="pl-PL"/>
              </w:rPr>
            </w:pPr>
            <w:r w:rsidRPr="00F82399">
              <w:rPr>
                <w:rFonts w:ascii="Lato" w:hAnsi="Lato" w:cs="Arial"/>
                <w:spacing w:val="4"/>
                <w:sz w:val="20"/>
                <w:szCs w:val="20"/>
                <w:lang w:eastAsia="zh-CN" w:bidi="pl-PL"/>
              </w:rPr>
              <w:t>6/2</w:t>
            </w:r>
            <w:r w:rsidR="00221519" w:rsidRPr="00F82399">
              <w:rPr>
                <w:rFonts w:ascii="Lato" w:hAnsi="Lato" w:cs="Arial"/>
                <w:spacing w:val="4"/>
                <w:sz w:val="20"/>
                <w:szCs w:val="20"/>
                <w:lang w:eastAsia="zh-CN" w:bidi="pl-PL"/>
              </w:rPr>
              <w:t>4</w:t>
            </w:r>
          </w:p>
        </w:tc>
        <w:tc>
          <w:tcPr>
            <w:tcW w:w="567" w:type="dxa"/>
            <w:vAlign w:val="center"/>
          </w:tcPr>
          <w:p w14:paraId="4E5325CC" w14:textId="2FBD4573" w:rsidR="00B91099" w:rsidRPr="00F82399" w:rsidRDefault="00221519" w:rsidP="00F40707">
            <w:pPr>
              <w:widowControl w:val="0"/>
              <w:suppressAutoHyphens/>
              <w:jc w:val="center"/>
              <w:rPr>
                <w:rFonts w:ascii="Lato" w:hAnsi="Lato" w:cs="Arial"/>
                <w:b/>
                <w:bCs/>
                <w:spacing w:val="4"/>
                <w:sz w:val="20"/>
                <w:szCs w:val="20"/>
                <w:lang w:eastAsia="zh-CN" w:bidi="pl-PL"/>
              </w:rPr>
            </w:pPr>
            <w:r w:rsidRPr="00F82399">
              <w:rPr>
                <w:rFonts w:ascii="Lato" w:hAnsi="Lato" w:cs="Arial"/>
                <w:b/>
                <w:bCs/>
                <w:spacing w:val="4"/>
                <w:sz w:val="20"/>
                <w:szCs w:val="20"/>
                <w:lang w:eastAsia="zh-CN" w:bidi="pl-PL"/>
              </w:rPr>
              <w:t>6/24</w:t>
            </w:r>
          </w:p>
        </w:tc>
        <w:tc>
          <w:tcPr>
            <w:tcW w:w="2551" w:type="dxa"/>
          </w:tcPr>
          <w:p w14:paraId="109EFE84" w14:textId="0F2588FC" w:rsidR="00B91099" w:rsidRPr="00F40707" w:rsidRDefault="002C5879" w:rsidP="00F40707">
            <w:pPr>
              <w:widowControl w:val="0"/>
              <w:suppressAutoHyphens/>
              <w:ind w:left="130"/>
              <w:rPr>
                <w:rFonts w:ascii="Lato" w:hAnsi="Lato" w:cs="Arial"/>
                <w:spacing w:val="4"/>
                <w:sz w:val="20"/>
                <w:szCs w:val="20"/>
                <w:lang w:eastAsia="zh-CN" w:bidi="pl-PL"/>
              </w:rPr>
            </w:pPr>
            <w:r w:rsidRPr="00F40707">
              <w:rPr>
                <w:rFonts w:ascii="Lato" w:hAnsi="Lato" w:cs="Arial"/>
                <w:spacing w:val="4"/>
                <w:sz w:val="20"/>
                <w:szCs w:val="20"/>
                <w:lang w:eastAsia="zh-CN" w:bidi="pl-PL"/>
              </w:rPr>
              <w:t>Wejście w teren w celu prowadzenia prac związanych z przebudową linii elektroenergetycznej. Wejście w teren w celu prowadzenia prac</w:t>
            </w:r>
            <w:r w:rsidR="00935F16" w:rsidRPr="00F82399">
              <w:rPr>
                <w:rFonts w:ascii="Lato" w:hAnsi="Lato" w:cs="Arial"/>
                <w:spacing w:val="4"/>
                <w:sz w:val="20"/>
                <w:szCs w:val="20"/>
                <w:lang w:eastAsia="zh-CN" w:bidi="pl-PL"/>
              </w:rPr>
              <w:t xml:space="preserve"> </w:t>
            </w:r>
            <w:r w:rsidRPr="00F40707">
              <w:rPr>
                <w:rFonts w:ascii="Lato" w:hAnsi="Lato" w:cs="Arial"/>
                <w:spacing w:val="4"/>
                <w:sz w:val="20"/>
                <w:szCs w:val="20"/>
                <w:lang w:eastAsia="zh-CN" w:bidi="pl-PL"/>
              </w:rPr>
              <w:t>związanych z przebudową linii elektroenergetycznej oraz</w:t>
            </w:r>
            <w:r w:rsidR="003A7B78" w:rsidRPr="00F40707">
              <w:rPr>
                <w:rFonts w:ascii="Lato" w:hAnsi="Lato" w:cs="Arial"/>
                <w:spacing w:val="4"/>
                <w:sz w:val="20"/>
                <w:szCs w:val="20"/>
                <w:lang w:eastAsia="zh-CN" w:bidi="pl-PL"/>
              </w:rPr>
              <w:t xml:space="preserve"> przebudową sieci telekomunikacyjnej</w:t>
            </w:r>
            <w:r w:rsidR="00935F16" w:rsidRPr="00F82399">
              <w:rPr>
                <w:rFonts w:ascii="Lato" w:hAnsi="Lato" w:cs="Arial"/>
                <w:spacing w:val="4"/>
                <w:sz w:val="20"/>
                <w:szCs w:val="20"/>
                <w:lang w:eastAsia="zh-CN" w:bidi="pl-PL"/>
              </w:rPr>
              <w:t>.</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0AC871" w14:textId="6B81B72A" w:rsidR="00B91099" w:rsidRPr="00F82399" w:rsidRDefault="00D7315F" w:rsidP="00F40707">
            <w:pPr>
              <w:widowControl w:val="0"/>
              <w:suppressAutoHyphens/>
              <w:jc w:val="center"/>
              <w:rPr>
                <w:rFonts w:ascii="Lato" w:hAnsi="Lato" w:cs="Arial"/>
                <w:spacing w:val="4"/>
                <w:sz w:val="20"/>
                <w:szCs w:val="20"/>
                <w:lang w:eastAsia="zh-CN" w:bidi="pl-PL"/>
              </w:rPr>
            </w:pPr>
            <w:r w:rsidRPr="00F82399">
              <w:rPr>
                <w:rFonts w:ascii="Lato" w:hAnsi="Lato" w:cs="Arial"/>
                <w:spacing w:val="4"/>
                <w:sz w:val="20"/>
                <w:szCs w:val="20"/>
                <w:lang w:eastAsia="zh-CN" w:bidi="pl-PL"/>
              </w:rPr>
              <w:t>C</w:t>
            </w:r>
            <w:r w:rsidR="00DD6CF1" w:rsidRPr="00F82399">
              <w:rPr>
                <w:rFonts w:ascii="Lato" w:hAnsi="Lato" w:cs="Arial"/>
                <w:spacing w:val="4"/>
                <w:sz w:val="20"/>
                <w:szCs w:val="20"/>
                <w:lang w:eastAsia="zh-CN" w:bidi="pl-PL"/>
              </w:rPr>
              <w:t>zasowe</w:t>
            </w:r>
          </w:p>
        </w:tc>
      </w:tr>
      <w:tr w:rsidR="0060749C" w:rsidRPr="0060749C" w14:paraId="08CC3B7E" w14:textId="77777777" w:rsidTr="00F40707">
        <w:trPr>
          <w:trHeight w:val="305"/>
        </w:trPr>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057092" w14:textId="41DAC066" w:rsidR="00B91099" w:rsidRPr="00F82399" w:rsidRDefault="00DD6CF1" w:rsidP="00F40707">
            <w:pPr>
              <w:widowControl w:val="0"/>
              <w:suppressAutoHyphens/>
              <w:jc w:val="center"/>
              <w:rPr>
                <w:rFonts w:ascii="Lato" w:hAnsi="Lato" w:cs="Arial"/>
                <w:spacing w:val="4"/>
                <w:sz w:val="20"/>
                <w:szCs w:val="20"/>
                <w:lang w:eastAsia="zh-CN" w:bidi="pl-PL"/>
              </w:rPr>
            </w:pPr>
            <w:r w:rsidRPr="00F82399">
              <w:rPr>
                <w:rFonts w:ascii="Lato" w:hAnsi="Lato" w:cs="Arial"/>
                <w:spacing w:val="4"/>
                <w:sz w:val="20"/>
                <w:szCs w:val="20"/>
                <w:lang w:eastAsia="zh-CN" w:bidi="pl-PL"/>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BC511A" w14:textId="1068E0CB" w:rsidR="00B91099" w:rsidRPr="00F82399" w:rsidRDefault="00DD6CF1" w:rsidP="00F40707">
            <w:pPr>
              <w:widowControl w:val="0"/>
              <w:suppressAutoHyphens/>
              <w:jc w:val="center"/>
              <w:rPr>
                <w:rFonts w:ascii="Lato" w:hAnsi="Lato" w:cs="Arial"/>
                <w:spacing w:val="4"/>
                <w:sz w:val="20"/>
                <w:szCs w:val="20"/>
                <w:lang w:eastAsia="zh-CN" w:bidi="pl-PL"/>
              </w:rPr>
            </w:pPr>
            <w:r w:rsidRPr="00F82399">
              <w:rPr>
                <w:rFonts w:ascii="Lato" w:hAnsi="Lato" w:cs="Arial"/>
                <w:spacing w:val="4"/>
                <w:sz w:val="20"/>
                <w:szCs w:val="20"/>
                <w:lang w:eastAsia="zh-CN" w:bidi="pl-PL"/>
              </w:rPr>
              <w:t>sochaczewski</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558037E6" w14:textId="0BCDAEB7" w:rsidR="00B91099" w:rsidRPr="00F82399" w:rsidRDefault="00DD6CF1" w:rsidP="00F40707">
            <w:pPr>
              <w:widowControl w:val="0"/>
              <w:suppressAutoHyphens/>
              <w:jc w:val="center"/>
              <w:rPr>
                <w:rFonts w:ascii="Lato" w:hAnsi="Lato" w:cs="Arial"/>
                <w:spacing w:val="4"/>
                <w:sz w:val="20"/>
                <w:szCs w:val="20"/>
                <w:lang w:eastAsia="zh-CN" w:bidi="pl-PL"/>
              </w:rPr>
            </w:pPr>
            <w:r w:rsidRPr="00F82399">
              <w:rPr>
                <w:rFonts w:ascii="Lato" w:hAnsi="Lato" w:cs="Arial"/>
                <w:spacing w:val="4"/>
                <w:sz w:val="20"/>
                <w:szCs w:val="20"/>
                <w:lang w:eastAsia="zh-CN" w:bidi="pl-PL"/>
              </w:rPr>
              <w:t>Teresin</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2ED4A26" w14:textId="5B552C1D" w:rsidR="00B91099" w:rsidRPr="00F82399" w:rsidRDefault="00DD6CF1" w:rsidP="00F40707">
            <w:pPr>
              <w:widowControl w:val="0"/>
              <w:suppressAutoHyphens/>
              <w:jc w:val="center"/>
              <w:rPr>
                <w:rFonts w:ascii="Lato" w:hAnsi="Lato" w:cs="Arial"/>
                <w:spacing w:val="4"/>
                <w:sz w:val="20"/>
                <w:szCs w:val="20"/>
                <w:lang w:eastAsia="zh-CN" w:bidi="pl-PL"/>
              </w:rPr>
            </w:pPr>
            <w:r w:rsidRPr="00F82399">
              <w:rPr>
                <w:rFonts w:ascii="Lato" w:hAnsi="Lato" w:cs="Arial"/>
                <w:spacing w:val="4"/>
                <w:sz w:val="20"/>
                <w:szCs w:val="20"/>
                <w:lang w:eastAsia="zh-CN" w:bidi="pl-PL"/>
              </w:rPr>
              <w:t>0033 SHRO Szymanów</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5442543E" w14:textId="78BC3D24" w:rsidR="00B91099" w:rsidRPr="00F82399" w:rsidRDefault="00DD6CF1" w:rsidP="00F40707">
            <w:pPr>
              <w:widowControl w:val="0"/>
              <w:suppressAutoHyphens/>
              <w:jc w:val="center"/>
              <w:rPr>
                <w:rFonts w:ascii="Lato" w:hAnsi="Lato" w:cs="Arial"/>
                <w:spacing w:val="4"/>
                <w:sz w:val="20"/>
                <w:szCs w:val="20"/>
                <w:lang w:eastAsia="zh-CN" w:bidi="pl-PL"/>
              </w:rPr>
            </w:pPr>
            <w:r w:rsidRPr="00F82399">
              <w:rPr>
                <w:rFonts w:ascii="Lato" w:hAnsi="Lato" w:cs="Arial"/>
                <w:spacing w:val="4"/>
                <w:sz w:val="20"/>
                <w:szCs w:val="20"/>
                <w:lang w:eastAsia="zh-CN" w:bidi="pl-PL"/>
              </w:rPr>
              <w:t>6/26</w:t>
            </w:r>
          </w:p>
        </w:tc>
        <w:tc>
          <w:tcPr>
            <w:tcW w:w="567" w:type="dxa"/>
            <w:vAlign w:val="center"/>
          </w:tcPr>
          <w:p w14:paraId="6B99E39B" w14:textId="383B5B89" w:rsidR="00B91099" w:rsidRPr="00F82399" w:rsidRDefault="00DD6CF1" w:rsidP="00F40707">
            <w:pPr>
              <w:widowControl w:val="0"/>
              <w:suppressAutoHyphens/>
              <w:jc w:val="center"/>
              <w:rPr>
                <w:rFonts w:ascii="Lato" w:hAnsi="Lato" w:cs="Arial"/>
                <w:b/>
                <w:bCs/>
                <w:spacing w:val="4"/>
                <w:sz w:val="20"/>
                <w:szCs w:val="20"/>
                <w:lang w:eastAsia="zh-CN" w:bidi="pl-PL"/>
              </w:rPr>
            </w:pPr>
            <w:r w:rsidRPr="00F82399">
              <w:rPr>
                <w:rFonts w:ascii="Lato" w:hAnsi="Lato" w:cs="Arial"/>
                <w:b/>
                <w:bCs/>
                <w:spacing w:val="4"/>
                <w:sz w:val="20"/>
                <w:szCs w:val="20"/>
                <w:lang w:eastAsia="zh-CN" w:bidi="pl-PL"/>
              </w:rPr>
              <w:t>6/26</w:t>
            </w:r>
          </w:p>
        </w:tc>
        <w:tc>
          <w:tcPr>
            <w:tcW w:w="2551" w:type="dxa"/>
          </w:tcPr>
          <w:p w14:paraId="3A2B17C0" w14:textId="1F8FC64A" w:rsidR="00B91099" w:rsidRPr="00F82399" w:rsidRDefault="007F6275" w:rsidP="00F40707">
            <w:pPr>
              <w:widowControl w:val="0"/>
              <w:suppressAutoHyphens/>
              <w:ind w:left="130"/>
              <w:rPr>
                <w:rFonts w:ascii="Lato" w:hAnsi="Lato" w:cs="Arial"/>
                <w:spacing w:val="4"/>
                <w:sz w:val="20"/>
                <w:szCs w:val="20"/>
                <w:lang w:eastAsia="zh-CN" w:bidi="pl-PL"/>
              </w:rPr>
            </w:pPr>
            <w:r w:rsidRPr="00F40707">
              <w:rPr>
                <w:rFonts w:ascii="Lato" w:hAnsi="Lato" w:cs="Arial"/>
                <w:spacing w:val="4"/>
                <w:sz w:val="20"/>
                <w:szCs w:val="20"/>
                <w:lang w:eastAsia="zh-CN" w:bidi="pl-PL"/>
              </w:rPr>
              <w:t xml:space="preserve">Wejście w teren w celu </w:t>
            </w:r>
            <w:r w:rsidR="00387088" w:rsidRPr="00F40707">
              <w:rPr>
                <w:rFonts w:ascii="Lato" w:hAnsi="Lato" w:cs="Arial"/>
                <w:spacing w:val="4"/>
                <w:sz w:val="20"/>
                <w:szCs w:val="20"/>
                <w:lang w:eastAsia="zh-CN" w:bidi="pl-PL"/>
              </w:rPr>
              <w:t>prowadzenia prac</w:t>
            </w:r>
            <w:r w:rsidR="00490BF3" w:rsidRPr="00F82399">
              <w:rPr>
                <w:rFonts w:ascii="Lato" w:hAnsi="Lato" w:cs="Arial"/>
                <w:spacing w:val="4"/>
                <w:sz w:val="20"/>
                <w:szCs w:val="20"/>
                <w:lang w:eastAsia="zh-CN" w:bidi="pl-PL"/>
              </w:rPr>
              <w:t xml:space="preserve"> </w:t>
            </w:r>
            <w:r w:rsidR="00387088" w:rsidRPr="00F40707">
              <w:rPr>
                <w:rFonts w:ascii="Lato" w:hAnsi="Lato" w:cs="Arial"/>
                <w:spacing w:val="4"/>
                <w:sz w:val="20"/>
                <w:szCs w:val="20"/>
                <w:lang w:eastAsia="zh-CN" w:bidi="pl-PL"/>
              </w:rPr>
              <w:t>związanych z przebudową linii elektroenergetycznej</w:t>
            </w:r>
            <w:r w:rsidR="00490BF3" w:rsidRPr="00F82399">
              <w:rPr>
                <w:rFonts w:ascii="Lato" w:hAnsi="Lato" w:cs="Arial"/>
                <w:spacing w:val="4"/>
                <w:sz w:val="20"/>
                <w:szCs w:val="20"/>
                <w:lang w:eastAsia="zh-CN" w:bidi="pl-PL"/>
              </w:rPr>
              <w:t>.</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A6B075" w14:textId="0D9E77B8" w:rsidR="00B91099" w:rsidRPr="00F82399" w:rsidRDefault="00D7315F" w:rsidP="00F40707">
            <w:pPr>
              <w:widowControl w:val="0"/>
              <w:suppressAutoHyphens/>
              <w:jc w:val="center"/>
              <w:rPr>
                <w:rFonts w:ascii="Lato" w:hAnsi="Lato" w:cs="Arial"/>
                <w:spacing w:val="4"/>
                <w:sz w:val="20"/>
                <w:szCs w:val="20"/>
                <w:lang w:eastAsia="zh-CN" w:bidi="pl-PL"/>
              </w:rPr>
            </w:pPr>
            <w:r w:rsidRPr="00F82399">
              <w:rPr>
                <w:rFonts w:ascii="Lato" w:hAnsi="Lato" w:cs="Arial"/>
                <w:spacing w:val="4"/>
                <w:sz w:val="20"/>
                <w:szCs w:val="20"/>
                <w:lang w:eastAsia="zh-CN" w:bidi="pl-PL"/>
              </w:rPr>
              <w:t>C</w:t>
            </w:r>
            <w:r w:rsidR="00DD6CF1" w:rsidRPr="00F82399">
              <w:rPr>
                <w:rFonts w:ascii="Lato" w:hAnsi="Lato" w:cs="Arial"/>
                <w:spacing w:val="4"/>
                <w:sz w:val="20"/>
                <w:szCs w:val="20"/>
                <w:lang w:eastAsia="zh-CN" w:bidi="pl-PL"/>
              </w:rPr>
              <w:t>zasowe</w:t>
            </w:r>
          </w:p>
        </w:tc>
      </w:tr>
    </w:tbl>
    <w:p w14:paraId="5A68A7A2" w14:textId="77777777" w:rsidR="00B91099" w:rsidRPr="00F82399" w:rsidRDefault="00B91099" w:rsidP="00F40707">
      <w:pPr>
        <w:pStyle w:val="Akapitzlist"/>
        <w:suppressAutoHyphens/>
        <w:ind w:left="1077" w:firstLine="6577"/>
        <w:contextualSpacing w:val="0"/>
        <w:jc w:val="both"/>
        <w:rPr>
          <w:rFonts w:ascii="Lato" w:hAnsi="Lato" w:cs="Arial"/>
          <w:spacing w:val="4"/>
          <w:sz w:val="20"/>
          <w:szCs w:val="20"/>
          <w:lang w:eastAsia="zh-CN"/>
        </w:rPr>
      </w:pPr>
      <w:r w:rsidRPr="00F82399">
        <w:rPr>
          <w:rFonts w:ascii="Lato" w:hAnsi="Lato" w:cs="Arial"/>
          <w:spacing w:val="4"/>
          <w:sz w:val="20"/>
          <w:szCs w:val="20"/>
          <w:lang w:eastAsia="zh-CN"/>
        </w:rPr>
        <w:t xml:space="preserve">                   ”</w:t>
      </w:r>
    </w:p>
    <w:p w14:paraId="1E44B4E4" w14:textId="0BAEE8F3" w:rsidR="00DD6CF1" w:rsidRPr="00F82399" w:rsidRDefault="0060749C" w:rsidP="00DD6CF1">
      <w:pPr>
        <w:pStyle w:val="Akapitzlist"/>
        <w:suppressAutoHyphens/>
        <w:ind w:left="1080" w:hanging="513"/>
        <w:jc w:val="both"/>
        <w:rPr>
          <w:rFonts w:ascii="Lato" w:hAnsi="Lato" w:cs="Arial"/>
          <w:spacing w:val="4"/>
          <w:sz w:val="20"/>
          <w:szCs w:val="20"/>
          <w:lang w:eastAsia="zh-CN"/>
        </w:rPr>
      </w:pPr>
      <w:r w:rsidRPr="00F40707">
        <w:rPr>
          <w:rFonts w:ascii="Lato" w:hAnsi="Lato" w:cs="Arial"/>
          <w:spacing w:val="4"/>
          <w:sz w:val="20"/>
          <w:szCs w:val="20"/>
          <w:lang w:eastAsia="zh-CN"/>
        </w:rPr>
        <w:t xml:space="preserve">     </w:t>
      </w:r>
      <w:r w:rsidR="00DD6CF1" w:rsidRPr="00F82399">
        <w:rPr>
          <w:rFonts w:ascii="Lato" w:hAnsi="Lato" w:cs="Arial"/>
          <w:spacing w:val="4"/>
          <w:sz w:val="20"/>
          <w:szCs w:val="20"/>
          <w:lang w:eastAsia="zh-CN"/>
        </w:rPr>
        <w:t xml:space="preserve">„ </w:t>
      </w:r>
    </w:p>
    <w:tbl>
      <w:tblPr>
        <w:tblW w:w="7938"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83"/>
        <w:gridCol w:w="1276"/>
        <w:gridCol w:w="709"/>
        <w:gridCol w:w="1134"/>
        <w:gridCol w:w="425"/>
        <w:gridCol w:w="425"/>
        <w:gridCol w:w="2835"/>
        <w:gridCol w:w="851"/>
      </w:tblGrid>
      <w:tr w:rsidR="0060749C" w:rsidRPr="00DD40FC" w14:paraId="49B9FE81" w14:textId="77777777" w:rsidTr="00F40707">
        <w:trPr>
          <w:trHeight w:val="305"/>
        </w:trPr>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DC4F6A" w14:textId="08CBA634" w:rsidR="00DD6CF1" w:rsidRPr="00F82399" w:rsidRDefault="00DD6CF1" w:rsidP="003A0DA8">
            <w:pPr>
              <w:widowControl w:val="0"/>
              <w:suppressAutoHyphens/>
              <w:spacing w:line="240" w:lineRule="exact"/>
              <w:jc w:val="center"/>
              <w:rPr>
                <w:rFonts w:ascii="Lato" w:hAnsi="Lato" w:cs="Arial"/>
                <w:spacing w:val="4"/>
                <w:sz w:val="20"/>
                <w:szCs w:val="20"/>
                <w:lang w:eastAsia="zh-CN" w:bidi="pl-PL"/>
              </w:rPr>
            </w:pPr>
            <w:r w:rsidRPr="00F82399">
              <w:rPr>
                <w:rFonts w:ascii="Lato" w:hAnsi="Lato" w:cs="Arial"/>
                <w:spacing w:val="4"/>
                <w:sz w:val="20"/>
                <w:szCs w:val="20"/>
                <w:lang w:eastAsia="zh-CN" w:bidi="pl-PL"/>
              </w:rPr>
              <w:t>12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ADF8560" w14:textId="3821F318" w:rsidR="00DD6CF1" w:rsidRPr="00F82399" w:rsidRDefault="00DD6CF1" w:rsidP="00DD6CF1">
            <w:pPr>
              <w:widowControl w:val="0"/>
              <w:suppressAutoHyphens/>
              <w:spacing w:line="240" w:lineRule="exact"/>
              <w:jc w:val="center"/>
              <w:rPr>
                <w:rFonts w:ascii="Lato" w:hAnsi="Lato" w:cs="Arial"/>
                <w:spacing w:val="4"/>
                <w:sz w:val="20"/>
                <w:szCs w:val="20"/>
                <w:lang w:eastAsia="zh-CN" w:bidi="pl-PL"/>
              </w:rPr>
            </w:pPr>
            <w:r w:rsidRPr="00F82399">
              <w:rPr>
                <w:rFonts w:ascii="Lato" w:hAnsi="Lato" w:cs="Arial"/>
                <w:spacing w:val="4"/>
                <w:sz w:val="20"/>
                <w:szCs w:val="20"/>
                <w:lang w:eastAsia="zh-CN" w:bidi="pl-PL"/>
              </w:rPr>
              <w:t>sochaczewski</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2C0C94FC" w14:textId="2BA59D30" w:rsidR="00DD6CF1" w:rsidRPr="00F82399" w:rsidRDefault="00DD6CF1" w:rsidP="003A0DA8">
            <w:pPr>
              <w:widowControl w:val="0"/>
              <w:suppressAutoHyphens/>
              <w:spacing w:line="240" w:lineRule="exact"/>
              <w:jc w:val="center"/>
              <w:rPr>
                <w:rFonts w:ascii="Lato" w:hAnsi="Lato" w:cs="Arial"/>
                <w:spacing w:val="4"/>
                <w:sz w:val="20"/>
                <w:szCs w:val="20"/>
                <w:lang w:eastAsia="zh-CN" w:bidi="pl-PL"/>
              </w:rPr>
            </w:pPr>
            <w:r w:rsidRPr="00F82399">
              <w:rPr>
                <w:rFonts w:ascii="Lato" w:hAnsi="Lato" w:cs="Arial"/>
                <w:spacing w:val="4"/>
                <w:sz w:val="20"/>
                <w:szCs w:val="20"/>
                <w:lang w:eastAsia="zh-CN" w:bidi="pl-PL"/>
              </w:rPr>
              <w:t>Teresin</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9BC4A9B" w14:textId="47BB4A76" w:rsidR="00DD6CF1" w:rsidRPr="00F82399" w:rsidRDefault="00DD6CF1" w:rsidP="003A0DA8">
            <w:pPr>
              <w:widowControl w:val="0"/>
              <w:suppressAutoHyphens/>
              <w:spacing w:line="240" w:lineRule="exact"/>
              <w:jc w:val="center"/>
              <w:rPr>
                <w:rFonts w:ascii="Lato" w:hAnsi="Lato" w:cs="Arial"/>
                <w:spacing w:val="4"/>
                <w:sz w:val="20"/>
                <w:szCs w:val="20"/>
                <w:lang w:eastAsia="zh-CN" w:bidi="pl-PL"/>
              </w:rPr>
            </w:pPr>
            <w:r w:rsidRPr="00F82399">
              <w:rPr>
                <w:rFonts w:ascii="Lato" w:hAnsi="Lato" w:cs="Arial"/>
                <w:spacing w:val="4"/>
                <w:sz w:val="20"/>
                <w:szCs w:val="20"/>
                <w:lang w:eastAsia="zh-CN" w:bidi="pl-PL"/>
              </w:rPr>
              <w:t>0033 SHRO Szymanów</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14:paraId="47870BF4" w14:textId="375AA9F3" w:rsidR="00DD6CF1" w:rsidRPr="00F82399" w:rsidRDefault="00DD6CF1" w:rsidP="003A0DA8">
            <w:pPr>
              <w:widowControl w:val="0"/>
              <w:suppressAutoHyphens/>
              <w:spacing w:line="240" w:lineRule="exact"/>
              <w:jc w:val="center"/>
              <w:rPr>
                <w:rFonts w:ascii="Lato" w:hAnsi="Lato" w:cs="Arial"/>
                <w:spacing w:val="4"/>
                <w:sz w:val="20"/>
                <w:szCs w:val="20"/>
                <w:lang w:eastAsia="zh-CN" w:bidi="pl-PL"/>
              </w:rPr>
            </w:pPr>
            <w:r w:rsidRPr="00F82399">
              <w:rPr>
                <w:rFonts w:ascii="Lato" w:hAnsi="Lato" w:cs="Arial"/>
                <w:spacing w:val="4"/>
                <w:sz w:val="20"/>
                <w:szCs w:val="20"/>
                <w:lang w:eastAsia="zh-CN" w:bidi="pl-PL"/>
              </w:rPr>
              <w:t>9/8</w:t>
            </w:r>
          </w:p>
        </w:tc>
        <w:tc>
          <w:tcPr>
            <w:tcW w:w="425" w:type="dxa"/>
            <w:vAlign w:val="center"/>
          </w:tcPr>
          <w:p w14:paraId="22E25BFF" w14:textId="04F3EE8F" w:rsidR="00DD6CF1" w:rsidRPr="00F82399" w:rsidRDefault="00DD6CF1" w:rsidP="00221519">
            <w:pPr>
              <w:widowControl w:val="0"/>
              <w:suppressAutoHyphens/>
              <w:spacing w:line="240" w:lineRule="exact"/>
              <w:jc w:val="center"/>
              <w:rPr>
                <w:rFonts w:ascii="Lato" w:hAnsi="Lato" w:cs="Arial"/>
                <w:b/>
                <w:bCs/>
                <w:spacing w:val="4"/>
                <w:sz w:val="20"/>
                <w:szCs w:val="20"/>
                <w:lang w:eastAsia="zh-CN" w:bidi="pl-PL"/>
              </w:rPr>
            </w:pPr>
            <w:r w:rsidRPr="00F82399">
              <w:rPr>
                <w:rFonts w:ascii="Lato" w:hAnsi="Lato" w:cs="Arial"/>
                <w:b/>
                <w:bCs/>
                <w:spacing w:val="4"/>
                <w:sz w:val="20"/>
                <w:szCs w:val="20"/>
                <w:lang w:eastAsia="zh-CN" w:bidi="pl-PL"/>
              </w:rPr>
              <w:t>9/8</w:t>
            </w:r>
          </w:p>
        </w:tc>
        <w:tc>
          <w:tcPr>
            <w:tcW w:w="2835" w:type="dxa"/>
          </w:tcPr>
          <w:p w14:paraId="60EFFCA2" w14:textId="26FB7759" w:rsidR="00DD6CF1" w:rsidRPr="00F82399" w:rsidRDefault="00387088" w:rsidP="00F40707">
            <w:pPr>
              <w:widowControl w:val="0"/>
              <w:suppressAutoHyphens/>
              <w:ind w:left="136"/>
              <w:rPr>
                <w:rFonts w:ascii="Lato" w:hAnsi="Lato" w:cs="Arial"/>
                <w:spacing w:val="4"/>
                <w:sz w:val="20"/>
                <w:szCs w:val="20"/>
                <w:lang w:eastAsia="zh-CN" w:bidi="pl-PL"/>
              </w:rPr>
            </w:pPr>
            <w:r w:rsidRPr="00F40707">
              <w:rPr>
                <w:rFonts w:ascii="Lato" w:hAnsi="Lato" w:cs="Arial"/>
                <w:spacing w:val="4"/>
                <w:sz w:val="20"/>
                <w:szCs w:val="20"/>
                <w:lang w:eastAsia="zh-CN" w:bidi="pl-PL"/>
              </w:rPr>
              <w:t>Wejście w teren w celu prowadzenia prac związanych z powiązaniem istniejącego układu drogowego z układem projektowanym</w:t>
            </w:r>
            <w:r w:rsidRPr="00F82399">
              <w:rPr>
                <w:rFonts w:ascii="Lato" w:hAnsi="Lato" w:cs="Arial"/>
                <w:spacing w:val="4"/>
                <w:sz w:val="20"/>
                <w:szCs w:val="20"/>
                <w:lang w:eastAsia="zh-CN" w:bidi="pl-PL"/>
              </w:rPr>
              <w:t>.</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BBB920" w14:textId="7A60E26E" w:rsidR="00DD6CF1" w:rsidRPr="00DD40FC" w:rsidRDefault="00D7315F" w:rsidP="003A0DA8">
            <w:pPr>
              <w:widowControl w:val="0"/>
              <w:suppressAutoHyphens/>
              <w:spacing w:line="240" w:lineRule="exact"/>
              <w:jc w:val="center"/>
              <w:rPr>
                <w:rFonts w:ascii="Lato" w:hAnsi="Lato" w:cs="Arial"/>
                <w:spacing w:val="4"/>
                <w:sz w:val="20"/>
                <w:szCs w:val="20"/>
                <w:lang w:eastAsia="zh-CN" w:bidi="pl-PL"/>
              </w:rPr>
            </w:pPr>
            <w:r w:rsidRPr="00F82399">
              <w:rPr>
                <w:rFonts w:ascii="Lato" w:hAnsi="Lato" w:cs="Arial"/>
                <w:spacing w:val="4"/>
                <w:sz w:val="20"/>
                <w:szCs w:val="20"/>
                <w:lang w:eastAsia="zh-CN" w:bidi="pl-PL"/>
              </w:rPr>
              <w:t>C</w:t>
            </w:r>
            <w:r w:rsidR="00DD6CF1" w:rsidRPr="00F82399">
              <w:rPr>
                <w:rFonts w:ascii="Lato" w:hAnsi="Lato" w:cs="Arial"/>
                <w:spacing w:val="4"/>
                <w:sz w:val="20"/>
                <w:szCs w:val="20"/>
                <w:lang w:eastAsia="zh-CN" w:bidi="pl-PL"/>
              </w:rPr>
              <w:t>zasowe</w:t>
            </w:r>
          </w:p>
        </w:tc>
      </w:tr>
    </w:tbl>
    <w:p w14:paraId="0493309B" w14:textId="77777777" w:rsidR="00DD6CF1" w:rsidRPr="00DD40FC" w:rsidRDefault="00DD6CF1" w:rsidP="00F40707">
      <w:pPr>
        <w:pStyle w:val="Akapitzlist"/>
        <w:suppressAutoHyphens/>
        <w:ind w:left="1077" w:firstLine="6435"/>
        <w:contextualSpacing w:val="0"/>
        <w:jc w:val="both"/>
        <w:rPr>
          <w:rFonts w:ascii="Lato" w:hAnsi="Lato" w:cs="Arial"/>
          <w:spacing w:val="4"/>
          <w:sz w:val="22"/>
          <w:szCs w:val="22"/>
          <w:lang w:eastAsia="zh-CN"/>
        </w:rPr>
      </w:pPr>
      <w:r w:rsidRPr="00DD40FC">
        <w:rPr>
          <w:rFonts w:ascii="Lato" w:hAnsi="Lato" w:cs="Arial"/>
          <w:spacing w:val="4"/>
          <w:sz w:val="22"/>
          <w:szCs w:val="22"/>
          <w:lang w:eastAsia="zh-CN"/>
        </w:rPr>
        <w:t xml:space="preserve">                   ”</w:t>
      </w:r>
    </w:p>
    <w:p w14:paraId="3005FE63" w14:textId="181E5299" w:rsidR="00A12130" w:rsidRPr="00F40707" w:rsidRDefault="0060749C" w:rsidP="00F40707">
      <w:pPr>
        <w:pStyle w:val="Akapitzlist"/>
        <w:numPr>
          <w:ilvl w:val="0"/>
          <w:numId w:val="2"/>
        </w:numPr>
        <w:ind w:left="851" w:hanging="284"/>
        <w:contextualSpacing w:val="0"/>
        <w:jc w:val="both"/>
        <w:rPr>
          <w:rFonts w:ascii="Lato" w:hAnsi="Lato" w:cs="Arial"/>
          <w:bCs/>
          <w:iCs/>
          <w:spacing w:val="4"/>
          <w:sz w:val="22"/>
          <w:szCs w:val="22"/>
        </w:rPr>
      </w:pPr>
      <w:r w:rsidRPr="00F82399">
        <w:rPr>
          <w:rFonts w:ascii="Lato" w:hAnsi="Lato" w:cs="Arial"/>
          <w:bCs/>
          <w:iCs/>
          <w:spacing w:val="4"/>
          <w:sz w:val="22"/>
          <w:szCs w:val="22"/>
        </w:rPr>
        <w:t>po zapisie znajdującym się w pozycji 79 na stronie 147, zapisów stanowiących treść now</w:t>
      </w:r>
      <w:r w:rsidR="00F82399" w:rsidRPr="00F40707">
        <w:rPr>
          <w:rFonts w:ascii="Lato" w:hAnsi="Lato" w:cs="Arial"/>
          <w:bCs/>
          <w:iCs/>
          <w:spacing w:val="4"/>
          <w:sz w:val="22"/>
          <w:szCs w:val="22"/>
        </w:rPr>
        <w:t>ej</w:t>
      </w:r>
      <w:r w:rsidRPr="00F82399">
        <w:rPr>
          <w:rFonts w:ascii="Lato" w:hAnsi="Lato" w:cs="Arial"/>
          <w:bCs/>
          <w:iCs/>
          <w:spacing w:val="4"/>
          <w:sz w:val="22"/>
          <w:szCs w:val="22"/>
        </w:rPr>
        <w:t xml:space="preserve"> pozycji nr 80 tabeli</w:t>
      </w:r>
      <w:r w:rsidR="003A4DBC" w:rsidRPr="00F40707">
        <w:rPr>
          <w:rFonts w:ascii="Lato" w:hAnsi="Lato" w:cs="Arial"/>
          <w:bCs/>
          <w:iCs/>
          <w:spacing w:val="4"/>
          <w:sz w:val="22"/>
          <w:szCs w:val="22"/>
        </w:rPr>
        <w:t>:</w:t>
      </w:r>
    </w:p>
    <w:p w14:paraId="4A3E0ECC" w14:textId="5A195C1F" w:rsidR="003A4DBC" w:rsidRPr="00F82399" w:rsidRDefault="0060749C" w:rsidP="003A4DBC">
      <w:pPr>
        <w:pStyle w:val="Akapitzlist"/>
        <w:suppressAutoHyphens/>
        <w:ind w:left="1080" w:hanging="513"/>
        <w:jc w:val="both"/>
        <w:rPr>
          <w:rFonts w:ascii="Lato" w:hAnsi="Lato" w:cs="Arial"/>
          <w:spacing w:val="4"/>
          <w:sz w:val="20"/>
          <w:szCs w:val="20"/>
          <w:lang w:eastAsia="zh-CN"/>
        </w:rPr>
      </w:pPr>
      <w:r w:rsidRPr="00F82399">
        <w:rPr>
          <w:rFonts w:ascii="Lato" w:hAnsi="Lato" w:cs="Arial"/>
          <w:spacing w:val="4"/>
          <w:sz w:val="20"/>
          <w:szCs w:val="20"/>
          <w:lang w:eastAsia="zh-CN"/>
        </w:rPr>
        <w:t xml:space="preserve">     </w:t>
      </w:r>
      <w:r w:rsidR="003A4DBC" w:rsidRPr="00F82399">
        <w:rPr>
          <w:rFonts w:ascii="Lato" w:hAnsi="Lato" w:cs="Arial"/>
          <w:spacing w:val="4"/>
          <w:sz w:val="20"/>
          <w:szCs w:val="20"/>
          <w:lang w:eastAsia="zh-CN"/>
        </w:rPr>
        <w:t xml:space="preserve">„ </w:t>
      </w:r>
    </w:p>
    <w:tbl>
      <w:tblPr>
        <w:tblW w:w="7938"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83"/>
        <w:gridCol w:w="1134"/>
        <w:gridCol w:w="851"/>
        <w:gridCol w:w="1134"/>
        <w:gridCol w:w="709"/>
        <w:gridCol w:w="708"/>
        <w:gridCol w:w="2410"/>
        <w:gridCol w:w="709"/>
      </w:tblGrid>
      <w:tr w:rsidR="00823AFA" w:rsidRPr="00DD40FC" w14:paraId="67114115" w14:textId="77777777" w:rsidTr="00F40707">
        <w:trPr>
          <w:trHeight w:val="838"/>
        </w:trPr>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067690" w14:textId="3274F465" w:rsidR="0037475E" w:rsidRPr="00F82399" w:rsidRDefault="00D7315F" w:rsidP="0060749C">
            <w:pPr>
              <w:widowControl w:val="0"/>
              <w:suppressAutoHyphens/>
              <w:spacing w:line="240" w:lineRule="exact"/>
              <w:jc w:val="center"/>
              <w:rPr>
                <w:rFonts w:ascii="Lato" w:hAnsi="Lato" w:cs="Arial"/>
                <w:spacing w:val="4"/>
                <w:sz w:val="20"/>
                <w:szCs w:val="20"/>
                <w:lang w:eastAsia="zh-CN" w:bidi="pl-PL"/>
              </w:rPr>
            </w:pPr>
            <w:r w:rsidRPr="00F82399">
              <w:rPr>
                <w:rFonts w:ascii="Lato" w:hAnsi="Lato" w:cs="Arial"/>
                <w:spacing w:val="4"/>
                <w:sz w:val="20"/>
                <w:szCs w:val="20"/>
                <w:lang w:eastAsia="zh-CN" w:bidi="pl-PL"/>
              </w:rPr>
              <w:t>80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3FF3F6A" w14:textId="008CB8C8" w:rsidR="0037475E" w:rsidRPr="00F82399" w:rsidRDefault="00D7315F" w:rsidP="0060749C">
            <w:pPr>
              <w:widowControl w:val="0"/>
              <w:suppressAutoHyphens/>
              <w:spacing w:line="240" w:lineRule="exact"/>
              <w:jc w:val="center"/>
              <w:rPr>
                <w:rFonts w:ascii="Lato" w:hAnsi="Lato" w:cs="Arial"/>
                <w:spacing w:val="4"/>
                <w:sz w:val="20"/>
                <w:szCs w:val="20"/>
                <w:lang w:eastAsia="zh-CN" w:bidi="pl-PL"/>
              </w:rPr>
            </w:pPr>
            <w:r w:rsidRPr="00F82399">
              <w:rPr>
                <w:rFonts w:ascii="Lato" w:hAnsi="Lato" w:cs="Arial"/>
                <w:spacing w:val="4"/>
                <w:sz w:val="20"/>
                <w:szCs w:val="20"/>
                <w:lang w:eastAsia="zh-CN" w:bidi="pl-PL"/>
              </w:rPr>
              <w:t>żyrardowski</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62309BD3" w14:textId="6D780853" w:rsidR="0037475E" w:rsidRPr="00F82399" w:rsidRDefault="00D7315F" w:rsidP="0060749C">
            <w:pPr>
              <w:widowControl w:val="0"/>
              <w:suppressAutoHyphens/>
              <w:spacing w:line="240" w:lineRule="exact"/>
              <w:jc w:val="center"/>
              <w:rPr>
                <w:rFonts w:ascii="Lato" w:hAnsi="Lato" w:cs="Arial"/>
                <w:spacing w:val="4"/>
                <w:sz w:val="20"/>
                <w:szCs w:val="20"/>
                <w:lang w:eastAsia="zh-CN" w:bidi="pl-PL"/>
              </w:rPr>
            </w:pPr>
            <w:r w:rsidRPr="00F82399">
              <w:rPr>
                <w:rFonts w:ascii="Lato" w:hAnsi="Lato" w:cs="Arial"/>
                <w:spacing w:val="4"/>
                <w:sz w:val="20"/>
                <w:szCs w:val="20"/>
                <w:lang w:eastAsia="zh-CN" w:bidi="pl-PL"/>
              </w:rPr>
              <w:t>Wiskitki</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DD6D114" w14:textId="1C6DC154" w:rsidR="0037475E" w:rsidRPr="00F82399" w:rsidRDefault="00D7315F" w:rsidP="0060749C">
            <w:pPr>
              <w:widowControl w:val="0"/>
              <w:suppressAutoHyphens/>
              <w:spacing w:line="240" w:lineRule="exact"/>
              <w:jc w:val="center"/>
              <w:rPr>
                <w:rFonts w:ascii="Lato" w:hAnsi="Lato" w:cs="Arial"/>
                <w:spacing w:val="4"/>
                <w:sz w:val="20"/>
                <w:szCs w:val="20"/>
                <w:lang w:eastAsia="zh-CN" w:bidi="pl-PL"/>
              </w:rPr>
            </w:pPr>
            <w:r w:rsidRPr="00F82399">
              <w:rPr>
                <w:rFonts w:ascii="Lato" w:hAnsi="Lato" w:cs="Arial"/>
                <w:spacing w:val="4"/>
                <w:sz w:val="20"/>
                <w:szCs w:val="20"/>
                <w:lang w:eastAsia="zh-CN" w:bidi="pl-PL"/>
              </w:rPr>
              <w:t>0022 Nowy Oryszew</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351FEDE4" w14:textId="0829A7C1" w:rsidR="0037475E" w:rsidRPr="00F82399" w:rsidRDefault="00D7315F" w:rsidP="0060749C">
            <w:pPr>
              <w:widowControl w:val="0"/>
              <w:suppressAutoHyphens/>
              <w:spacing w:line="240" w:lineRule="exact"/>
              <w:jc w:val="center"/>
              <w:rPr>
                <w:rFonts w:ascii="Lato" w:hAnsi="Lato" w:cs="Arial"/>
                <w:spacing w:val="4"/>
                <w:sz w:val="20"/>
                <w:szCs w:val="20"/>
                <w:lang w:eastAsia="zh-CN" w:bidi="pl-PL"/>
              </w:rPr>
            </w:pPr>
            <w:r w:rsidRPr="00F82399">
              <w:rPr>
                <w:rFonts w:ascii="Lato" w:hAnsi="Lato" w:cs="Arial"/>
                <w:spacing w:val="4"/>
                <w:sz w:val="20"/>
                <w:szCs w:val="20"/>
                <w:lang w:eastAsia="zh-CN" w:bidi="pl-PL"/>
              </w:rPr>
              <w:t>240/3</w:t>
            </w:r>
          </w:p>
        </w:tc>
        <w:tc>
          <w:tcPr>
            <w:tcW w:w="708" w:type="dxa"/>
            <w:vAlign w:val="center"/>
          </w:tcPr>
          <w:p w14:paraId="24F626F6" w14:textId="3769F83A" w:rsidR="0037475E" w:rsidRPr="00F82399" w:rsidRDefault="00D7315F" w:rsidP="0060749C">
            <w:pPr>
              <w:widowControl w:val="0"/>
              <w:suppressAutoHyphens/>
              <w:spacing w:line="240" w:lineRule="exact"/>
              <w:jc w:val="center"/>
              <w:rPr>
                <w:rFonts w:ascii="Lato" w:hAnsi="Lato" w:cs="Arial"/>
                <w:b/>
                <w:bCs/>
                <w:spacing w:val="4"/>
                <w:sz w:val="20"/>
                <w:szCs w:val="20"/>
                <w:lang w:eastAsia="zh-CN" w:bidi="pl-PL"/>
              </w:rPr>
            </w:pPr>
            <w:r w:rsidRPr="00F82399">
              <w:rPr>
                <w:rFonts w:ascii="Lato" w:hAnsi="Lato" w:cs="Arial"/>
                <w:b/>
                <w:bCs/>
                <w:spacing w:val="4"/>
                <w:sz w:val="20"/>
                <w:szCs w:val="20"/>
                <w:lang w:eastAsia="zh-CN" w:bidi="pl-PL"/>
              </w:rPr>
              <w:t>240/9</w:t>
            </w:r>
          </w:p>
        </w:tc>
        <w:tc>
          <w:tcPr>
            <w:tcW w:w="2410" w:type="dxa"/>
          </w:tcPr>
          <w:p w14:paraId="12416AC2" w14:textId="5E537313" w:rsidR="0037475E" w:rsidRPr="00F40707" w:rsidRDefault="00D7315F" w:rsidP="00F40707">
            <w:pPr>
              <w:widowControl w:val="0"/>
              <w:suppressAutoHyphens/>
              <w:ind w:left="147"/>
              <w:rPr>
                <w:rFonts w:ascii="Lato" w:hAnsi="Lato" w:cs="Arial"/>
                <w:spacing w:val="4"/>
                <w:sz w:val="20"/>
                <w:szCs w:val="20"/>
                <w:lang w:eastAsia="zh-CN" w:bidi="pl-PL"/>
              </w:rPr>
            </w:pPr>
            <w:r w:rsidRPr="00F40707">
              <w:rPr>
                <w:rFonts w:ascii="Lato" w:hAnsi="Lato" w:cs="Arial"/>
                <w:spacing w:val="4"/>
                <w:sz w:val="20"/>
                <w:szCs w:val="20"/>
                <w:lang w:eastAsia="zh-CN" w:bidi="pl-PL"/>
              </w:rPr>
              <w:t xml:space="preserve">Lokalizowanie przekroczenia zbieraczem drogi. Prace obejmują wykopy </w:t>
            </w:r>
            <w:r w:rsidR="00823AFA" w:rsidRPr="00F82399">
              <w:rPr>
                <w:rFonts w:ascii="Lato" w:hAnsi="Lato" w:cs="Arial"/>
                <w:spacing w:val="4"/>
                <w:sz w:val="20"/>
                <w:szCs w:val="20"/>
                <w:lang w:eastAsia="zh-CN" w:bidi="pl-PL"/>
              </w:rPr>
              <w:br/>
            </w:r>
            <w:r w:rsidRPr="00F40707">
              <w:rPr>
                <w:rFonts w:ascii="Lato" w:hAnsi="Lato" w:cs="Arial"/>
                <w:spacing w:val="4"/>
                <w:sz w:val="20"/>
                <w:szCs w:val="20"/>
                <w:lang w:eastAsia="zh-CN" w:bidi="pl-PL"/>
              </w:rPr>
              <w:t xml:space="preserve">i zasypy, wykonanie zbieracza, rozbiórkę </w:t>
            </w:r>
            <w:r w:rsidR="0060749C" w:rsidRPr="00F82399">
              <w:rPr>
                <w:rFonts w:ascii="Lato" w:hAnsi="Lato" w:cs="Arial"/>
                <w:spacing w:val="4"/>
                <w:sz w:val="20"/>
                <w:szCs w:val="20"/>
                <w:lang w:eastAsia="zh-CN" w:bidi="pl-PL"/>
              </w:rPr>
              <w:br/>
            </w:r>
            <w:r w:rsidRPr="00F40707">
              <w:rPr>
                <w:rFonts w:ascii="Lato" w:hAnsi="Lato" w:cs="Arial"/>
                <w:spacing w:val="4"/>
                <w:sz w:val="20"/>
                <w:szCs w:val="20"/>
                <w:lang w:eastAsia="zh-CN" w:bidi="pl-PL"/>
              </w:rPr>
              <w:t>i odtworzenie nawierzchni drogowej, przywrócenie pierwotnego zagospodarowania terenu</w:t>
            </w:r>
            <w:r w:rsidR="00823AFA" w:rsidRPr="00F82399">
              <w:rPr>
                <w:rFonts w:ascii="Lato" w:hAnsi="Lato" w:cs="Arial"/>
                <w:spacing w:val="4"/>
                <w:sz w:val="20"/>
                <w:szCs w:val="20"/>
                <w:lang w:eastAsia="zh-CN" w:bidi="pl-PL"/>
              </w:rPr>
              <w: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A96193" w14:textId="4F00EAB1" w:rsidR="0037475E" w:rsidRPr="00F82399" w:rsidRDefault="00D7315F" w:rsidP="0060749C">
            <w:pPr>
              <w:widowControl w:val="0"/>
              <w:suppressAutoHyphens/>
              <w:spacing w:line="240" w:lineRule="exact"/>
              <w:jc w:val="center"/>
              <w:rPr>
                <w:rFonts w:ascii="Lato" w:hAnsi="Lato" w:cs="Arial"/>
                <w:spacing w:val="4"/>
                <w:sz w:val="20"/>
                <w:szCs w:val="20"/>
                <w:lang w:eastAsia="zh-CN" w:bidi="pl-PL"/>
              </w:rPr>
            </w:pPr>
            <w:r w:rsidRPr="00F82399">
              <w:rPr>
                <w:rFonts w:ascii="Lato" w:hAnsi="Lato" w:cs="Arial"/>
                <w:spacing w:val="4"/>
                <w:sz w:val="20"/>
                <w:szCs w:val="20"/>
                <w:lang w:eastAsia="zh-CN" w:bidi="pl-PL"/>
              </w:rPr>
              <w:t>Trwałe</w:t>
            </w:r>
          </w:p>
        </w:tc>
      </w:tr>
    </w:tbl>
    <w:p w14:paraId="3118CC69" w14:textId="30B0F5E6" w:rsidR="00A12130" w:rsidRPr="00DD40FC" w:rsidRDefault="003A4DBC" w:rsidP="0060749C">
      <w:pPr>
        <w:pStyle w:val="Akapitzlist"/>
        <w:suppressAutoHyphens/>
        <w:spacing w:after="240" w:line="240" w:lineRule="exact"/>
        <w:ind w:left="1077" w:firstLine="6435"/>
        <w:contextualSpacing w:val="0"/>
        <w:jc w:val="both"/>
        <w:rPr>
          <w:rFonts w:ascii="Lato" w:hAnsi="Lato" w:cs="Arial"/>
          <w:spacing w:val="4"/>
          <w:sz w:val="22"/>
          <w:szCs w:val="22"/>
          <w:lang w:eastAsia="zh-CN"/>
        </w:rPr>
      </w:pPr>
      <w:r w:rsidRPr="00DD40FC">
        <w:rPr>
          <w:rFonts w:ascii="Lato" w:hAnsi="Lato" w:cs="Arial"/>
          <w:spacing w:val="4"/>
          <w:sz w:val="22"/>
          <w:szCs w:val="22"/>
          <w:lang w:eastAsia="zh-CN"/>
        </w:rPr>
        <w:t xml:space="preserve">                   ”</w:t>
      </w:r>
    </w:p>
    <w:p w14:paraId="2EF98650" w14:textId="2397494F" w:rsidR="00117EB9" w:rsidRPr="00F82399" w:rsidRDefault="00117EB9" w:rsidP="00F40707">
      <w:pPr>
        <w:pStyle w:val="Akapitzlist"/>
        <w:numPr>
          <w:ilvl w:val="0"/>
          <w:numId w:val="8"/>
        </w:numPr>
        <w:tabs>
          <w:tab w:val="left" w:pos="567"/>
        </w:tabs>
        <w:spacing w:after="240" w:line="240" w:lineRule="exact"/>
        <w:ind w:left="567" w:hanging="284"/>
        <w:contextualSpacing w:val="0"/>
        <w:jc w:val="both"/>
        <w:rPr>
          <w:rFonts w:ascii="Lato" w:hAnsi="Lato" w:cs="Arial"/>
          <w:bCs/>
          <w:spacing w:val="4"/>
          <w:sz w:val="22"/>
          <w:szCs w:val="22"/>
        </w:rPr>
      </w:pPr>
      <w:r w:rsidRPr="00F82399">
        <w:rPr>
          <w:rFonts w:ascii="Lato" w:hAnsi="Lato" w:cs="Arial"/>
          <w:bCs/>
          <w:spacing w:val="4"/>
          <w:sz w:val="22"/>
          <w:szCs w:val="22"/>
        </w:rPr>
        <w:t>ustalenie, w rozstrzygnięciu zaskarżonej decyzji, w miejsce uchylenia, na stronie 148, w wiersz</w:t>
      </w:r>
      <w:r w:rsidRPr="00F40707">
        <w:rPr>
          <w:rFonts w:ascii="Lato" w:hAnsi="Lato" w:cs="Arial"/>
          <w:bCs/>
          <w:spacing w:val="4"/>
          <w:sz w:val="22"/>
          <w:szCs w:val="22"/>
        </w:rPr>
        <w:t>ach</w:t>
      </w:r>
      <w:r w:rsidRPr="00F82399">
        <w:rPr>
          <w:rFonts w:ascii="Lato" w:hAnsi="Lato" w:cs="Arial"/>
          <w:bCs/>
          <w:spacing w:val="4"/>
          <w:sz w:val="22"/>
          <w:szCs w:val="22"/>
        </w:rPr>
        <w:t xml:space="preserve"> 13-16, licząc od góry strony, nowego zapisu: </w:t>
      </w:r>
    </w:p>
    <w:p w14:paraId="35A26595" w14:textId="77777777" w:rsidR="00117EB9" w:rsidRPr="00F82399" w:rsidRDefault="00117EB9" w:rsidP="00F40707">
      <w:pPr>
        <w:pStyle w:val="Akapitzlist"/>
        <w:tabs>
          <w:tab w:val="left" w:pos="567"/>
        </w:tabs>
        <w:spacing w:after="240" w:line="240" w:lineRule="exact"/>
        <w:ind w:left="567"/>
        <w:contextualSpacing w:val="0"/>
        <w:rPr>
          <w:rFonts w:ascii="Lato" w:hAnsi="Lato" w:cs="Arial"/>
          <w:bCs/>
          <w:spacing w:val="4"/>
          <w:sz w:val="22"/>
          <w:szCs w:val="22"/>
        </w:rPr>
      </w:pPr>
      <w:r w:rsidRPr="00F82399">
        <w:rPr>
          <w:rFonts w:ascii="Lato" w:hAnsi="Lato" w:cs="Arial"/>
          <w:bCs/>
          <w:spacing w:val="4"/>
          <w:sz w:val="22"/>
          <w:szCs w:val="22"/>
        </w:rPr>
        <w:t xml:space="preserve">„1. W Tabeli Nr 9 wskazano grunty pod wodami płynącymi podlegające zajęciu na rzecz CPK Sp. z o.o. </w:t>
      </w:r>
    </w:p>
    <w:p w14:paraId="785FD9E4" w14:textId="1536F3A5" w:rsidR="00694471" w:rsidRPr="00F40707" w:rsidRDefault="00117EB9" w:rsidP="00F40707">
      <w:pPr>
        <w:pStyle w:val="Akapitzlist"/>
        <w:tabs>
          <w:tab w:val="left" w:pos="567"/>
        </w:tabs>
        <w:spacing w:after="240" w:line="240" w:lineRule="exact"/>
        <w:ind w:left="567"/>
        <w:contextualSpacing w:val="0"/>
        <w:jc w:val="both"/>
        <w:rPr>
          <w:rFonts w:ascii="Lato" w:hAnsi="Lato" w:cs="Arial"/>
          <w:bCs/>
          <w:spacing w:val="4"/>
          <w:sz w:val="22"/>
          <w:szCs w:val="22"/>
        </w:rPr>
      </w:pPr>
      <w:r w:rsidRPr="00451D95">
        <w:rPr>
          <w:rFonts w:ascii="Lato" w:hAnsi="Lato" w:cs="Arial"/>
          <w:bCs/>
          <w:spacing w:val="4"/>
          <w:sz w:val="22"/>
          <w:szCs w:val="22"/>
        </w:rPr>
        <w:t>Tabela Nr 9 – Wykaz działek stanowiących grunty pod wodami płynącymi podlegające zajęciu na rzecz CPK Sp. z o.o.”,</w:t>
      </w:r>
    </w:p>
    <w:p w14:paraId="6C9C473B" w14:textId="491BC36D" w:rsidR="009504C0" w:rsidRPr="00F40707" w:rsidRDefault="009504C0" w:rsidP="00F40707">
      <w:pPr>
        <w:pStyle w:val="Akapitzlist"/>
        <w:numPr>
          <w:ilvl w:val="0"/>
          <w:numId w:val="8"/>
        </w:numPr>
        <w:tabs>
          <w:tab w:val="left" w:pos="567"/>
        </w:tabs>
        <w:spacing w:after="120" w:line="240" w:lineRule="exact"/>
        <w:ind w:left="568" w:hanging="284"/>
        <w:contextualSpacing w:val="0"/>
        <w:jc w:val="both"/>
        <w:rPr>
          <w:rFonts w:ascii="Lato" w:hAnsi="Lato" w:cs="Arial"/>
          <w:bCs/>
          <w:spacing w:val="4"/>
          <w:sz w:val="22"/>
          <w:szCs w:val="22"/>
        </w:rPr>
      </w:pPr>
      <w:r w:rsidRPr="00451D95">
        <w:rPr>
          <w:rFonts w:ascii="Lato" w:hAnsi="Lato" w:cs="Arial"/>
          <w:bCs/>
          <w:spacing w:val="4"/>
          <w:sz w:val="22"/>
          <w:szCs w:val="22"/>
        </w:rPr>
        <w:t xml:space="preserve">ustalenie, w rozstrzygnięciu zaskarżonej decyzji, w miejsce uchylenia, </w:t>
      </w:r>
      <w:r w:rsidR="00117EB9" w:rsidRPr="00451D95">
        <w:rPr>
          <w:rFonts w:ascii="Lato" w:hAnsi="Lato" w:cs="Arial"/>
          <w:bCs/>
          <w:spacing w:val="4"/>
          <w:sz w:val="22"/>
          <w:szCs w:val="22"/>
        </w:rPr>
        <w:t xml:space="preserve">w pkt XI.1 </w:t>
      </w:r>
      <w:r w:rsidR="00451D95">
        <w:rPr>
          <w:rFonts w:ascii="Lato" w:hAnsi="Lato" w:cs="Arial"/>
          <w:bCs/>
          <w:spacing w:val="4"/>
          <w:sz w:val="22"/>
          <w:szCs w:val="22"/>
        </w:rPr>
        <w:br/>
      </w:r>
      <w:r w:rsidR="00117EB9" w:rsidRPr="00451D95">
        <w:rPr>
          <w:rFonts w:ascii="Lato" w:hAnsi="Lato" w:cs="Arial"/>
          <w:bCs/>
          <w:spacing w:val="4"/>
          <w:sz w:val="22"/>
          <w:szCs w:val="22"/>
        </w:rPr>
        <w:t xml:space="preserve">na stronach 148 i 149, zapisów stanowiących nową treść </w:t>
      </w:r>
      <w:r w:rsidRPr="00F40707">
        <w:rPr>
          <w:rFonts w:ascii="Lato" w:hAnsi="Lato" w:cs="Arial"/>
          <w:bCs/>
          <w:spacing w:val="4"/>
          <w:sz w:val="22"/>
          <w:szCs w:val="22"/>
        </w:rPr>
        <w:t xml:space="preserve">tabeli </w:t>
      </w:r>
      <w:r w:rsidR="00117EB9" w:rsidRPr="00451D95">
        <w:rPr>
          <w:rFonts w:ascii="Lato" w:hAnsi="Lato" w:cs="Arial"/>
          <w:bCs/>
          <w:spacing w:val="4"/>
          <w:sz w:val="22"/>
          <w:szCs w:val="22"/>
        </w:rPr>
        <w:t>n</w:t>
      </w:r>
      <w:r w:rsidRPr="00F40707">
        <w:rPr>
          <w:rFonts w:ascii="Lato" w:hAnsi="Lato" w:cs="Arial"/>
          <w:bCs/>
          <w:spacing w:val="4"/>
          <w:sz w:val="22"/>
          <w:szCs w:val="22"/>
        </w:rPr>
        <w:t>r 9:</w:t>
      </w:r>
    </w:p>
    <w:p w14:paraId="426582CB" w14:textId="77777777" w:rsidR="009504C0" w:rsidRPr="00DD40FC" w:rsidRDefault="009504C0" w:rsidP="009504C0">
      <w:pPr>
        <w:pStyle w:val="Akapitzlist"/>
        <w:suppressAutoHyphens/>
        <w:ind w:left="1080" w:hanging="513"/>
        <w:jc w:val="both"/>
        <w:rPr>
          <w:rFonts w:ascii="Lato" w:hAnsi="Lato" w:cs="Arial"/>
          <w:spacing w:val="4"/>
          <w:sz w:val="22"/>
          <w:szCs w:val="22"/>
          <w:lang w:eastAsia="zh-CN"/>
        </w:rPr>
      </w:pPr>
      <w:r w:rsidRPr="00DD40FC">
        <w:rPr>
          <w:rFonts w:ascii="Lato" w:hAnsi="Lato" w:cs="Arial"/>
          <w:spacing w:val="4"/>
          <w:sz w:val="22"/>
          <w:szCs w:val="22"/>
          <w:lang w:eastAsia="zh-CN"/>
        </w:rPr>
        <w:lastRenderedPageBreak/>
        <w:t xml:space="preserve">„ </w:t>
      </w: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6"/>
        <w:gridCol w:w="1275"/>
        <w:gridCol w:w="851"/>
        <w:gridCol w:w="1134"/>
        <w:gridCol w:w="709"/>
        <w:gridCol w:w="3827"/>
      </w:tblGrid>
      <w:tr w:rsidR="00BB5186" w:rsidRPr="00DD40FC" w14:paraId="16971394" w14:textId="77777777" w:rsidTr="00F40707">
        <w:trPr>
          <w:trHeight w:val="305"/>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06980D" w14:textId="7952F437" w:rsidR="00596BC8" w:rsidRPr="00F40707" w:rsidRDefault="00596BC8" w:rsidP="003A0DA8">
            <w:pPr>
              <w:widowControl w:val="0"/>
              <w:suppressAutoHyphens/>
              <w:spacing w:line="240" w:lineRule="exact"/>
              <w:jc w:val="center"/>
              <w:rPr>
                <w:rFonts w:ascii="Lato" w:hAnsi="Lato" w:cs="Arial"/>
                <w:b/>
                <w:bCs/>
                <w:spacing w:val="4"/>
                <w:sz w:val="20"/>
                <w:szCs w:val="20"/>
                <w:lang w:eastAsia="zh-CN" w:bidi="pl-PL"/>
              </w:rPr>
            </w:pPr>
            <w:r w:rsidRPr="00F40707">
              <w:rPr>
                <w:rFonts w:ascii="Lato" w:hAnsi="Lato" w:cs="Arial"/>
                <w:b/>
                <w:bCs/>
                <w:spacing w:val="4"/>
                <w:sz w:val="20"/>
                <w:szCs w:val="20"/>
                <w:lang w:eastAsia="zh-CN" w:bidi="pl-PL"/>
              </w:rPr>
              <w:t>Lp.</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C041460" w14:textId="74F15529" w:rsidR="00596BC8" w:rsidRPr="00F40707" w:rsidRDefault="00596BC8" w:rsidP="003A0DA8">
            <w:pPr>
              <w:widowControl w:val="0"/>
              <w:suppressAutoHyphens/>
              <w:spacing w:line="240" w:lineRule="exact"/>
              <w:jc w:val="center"/>
              <w:rPr>
                <w:rFonts w:ascii="Lato" w:hAnsi="Lato" w:cs="Arial"/>
                <w:b/>
                <w:bCs/>
                <w:spacing w:val="4"/>
                <w:sz w:val="20"/>
                <w:szCs w:val="20"/>
                <w:lang w:eastAsia="zh-CN" w:bidi="pl-PL"/>
              </w:rPr>
            </w:pPr>
            <w:r w:rsidRPr="00F40707">
              <w:rPr>
                <w:rFonts w:ascii="Lato" w:hAnsi="Lato" w:cs="Arial"/>
                <w:b/>
                <w:bCs/>
                <w:spacing w:val="4"/>
                <w:sz w:val="20"/>
                <w:szCs w:val="20"/>
                <w:lang w:eastAsia="zh-CN" w:bidi="pl-PL"/>
              </w:rPr>
              <w:t>Powiat</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638E5EB2" w14:textId="1E927788" w:rsidR="00596BC8" w:rsidRPr="00F40707" w:rsidRDefault="00596BC8" w:rsidP="003A0DA8">
            <w:pPr>
              <w:widowControl w:val="0"/>
              <w:suppressAutoHyphens/>
              <w:spacing w:line="240" w:lineRule="exact"/>
              <w:jc w:val="center"/>
              <w:rPr>
                <w:rFonts w:ascii="Lato" w:hAnsi="Lato" w:cs="Arial"/>
                <w:b/>
                <w:bCs/>
                <w:spacing w:val="4"/>
                <w:sz w:val="20"/>
                <w:szCs w:val="20"/>
                <w:lang w:eastAsia="zh-CN" w:bidi="pl-PL"/>
              </w:rPr>
            </w:pPr>
            <w:r w:rsidRPr="00F40707">
              <w:rPr>
                <w:rFonts w:ascii="Lato" w:hAnsi="Lato" w:cs="Arial"/>
                <w:b/>
                <w:bCs/>
                <w:spacing w:val="4"/>
                <w:sz w:val="20"/>
                <w:szCs w:val="20"/>
                <w:lang w:eastAsia="zh-CN" w:bidi="pl-PL"/>
              </w:rPr>
              <w:t>Gmina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7D3B8DD" w14:textId="4D60A634" w:rsidR="00596BC8" w:rsidRPr="00F40707" w:rsidRDefault="00596BC8" w:rsidP="003A0DA8">
            <w:pPr>
              <w:widowControl w:val="0"/>
              <w:suppressAutoHyphens/>
              <w:spacing w:line="240" w:lineRule="exact"/>
              <w:jc w:val="center"/>
              <w:rPr>
                <w:rFonts w:ascii="Lato" w:hAnsi="Lato" w:cs="Arial"/>
                <w:b/>
                <w:bCs/>
                <w:spacing w:val="4"/>
                <w:sz w:val="20"/>
                <w:szCs w:val="20"/>
                <w:lang w:eastAsia="zh-CN" w:bidi="pl-PL"/>
              </w:rPr>
            </w:pPr>
            <w:r w:rsidRPr="00F40707">
              <w:rPr>
                <w:rFonts w:ascii="Lato" w:hAnsi="Lato" w:cs="Arial"/>
                <w:b/>
                <w:bCs/>
                <w:spacing w:val="4"/>
                <w:sz w:val="20"/>
                <w:szCs w:val="20"/>
                <w:lang w:eastAsia="zh-CN" w:bidi="pl-PL"/>
              </w:rPr>
              <w:t xml:space="preserve">Numer </w:t>
            </w:r>
            <w:r w:rsidR="00BB5186" w:rsidRPr="00F40707">
              <w:rPr>
                <w:rFonts w:ascii="Lato" w:hAnsi="Lato" w:cs="Arial"/>
                <w:b/>
                <w:bCs/>
                <w:spacing w:val="4"/>
                <w:sz w:val="20"/>
                <w:szCs w:val="20"/>
                <w:lang w:eastAsia="zh-CN" w:bidi="pl-PL"/>
              </w:rPr>
              <w:br/>
            </w:r>
            <w:r w:rsidRPr="00F40707">
              <w:rPr>
                <w:rFonts w:ascii="Lato" w:hAnsi="Lato" w:cs="Arial"/>
                <w:b/>
                <w:bCs/>
                <w:spacing w:val="4"/>
                <w:sz w:val="20"/>
                <w:szCs w:val="20"/>
                <w:lang w:eastAsia="zh-CN" w:bidi="pl-PL"/>
              </w:rPr>
              <w:t>i nazwa obrębu</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4067ED32" w14:textId="509E127D" w:rsidR="00596BC8" w:rsidRPr="00F40707" w:rsidRDefault="00596BC8" w:rsidP="003A0DA8">
            <w:pPr>
              <w:widowControl w:val="0"/>
              <w:suppressAutoHyphens/>
              <w:spacing w:line="240" w:lineRule="exact"/>
              <w:jc w:val="center"/>
              <w:rPr>
                <w:rFonts w:ascii="Lato" w:hAnsi="Lato" w:cs="Arial"/>
                <w:b/>
                <w:bCs/>
                <w:spacing w:val="4"/>
                <w:sz w:val="20"/>
                <w:szCs w:val="20"/>
                <w:lang w:eastAsia="zh-CN" w:bidi="pl-PL"/>
              </w:rPr>
            </w:pPr>
            <w:r w:rsidRPr="00F40707">
              <w:rPr>
                <w:rFonts w:ascii="Lato" w:hAnsi="Lato" w:cs="Arial"/>
                <w:b/>
                <w:bCs/>
                <w:spacing w:val="4"/>
                <w:sz w:val="20"/>
                <w:szCs w:val="20"/>
                <w:lang w:eastAsia="zh-CN" w:bidi="pl-PL"/>
              </w:rPr>
              <w:t>Nr działki</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037B1E" w14:textId="379565A7" w:rsidR="00596BC8" w:rsidRPr="00F40707" w:rsidRDefault="00596BC8" w:rsidP="003A0DA8">
            <w:pPr>
              <w:widowControl w:val="0"/>
              <w:suppressAutoHyphens/>
              <w:spacing w:line="240" w:lineRule="exact"/>
              <w:jc w:val="center"/>
              <w:rPr>
                <w:rFonts w:ascii="Lato" w:hAnsi="Lato" w:cs="Arial"/>
                <w:b/>
                <w:bCs/>
                <w:spacing w:val="4"/>
                <w:sz w:val="20"/>
                <w:szCs w:val="20"/>
                <w:lang w:eastAsia="zh-CN" w:bidi="pl-PL"/>
              </w:rPr>
            </w:pPr>
            <w:r w:rsidRPr="00F40707">
              <w:rPr>
                <w:rFonts w:ascii="Lato" w:hAnsi="Lato" w:cs="Arial"/>
                <w:b/>
                <w:bCs/>
                <w:spacing w:val="4"/>
                <w:sz w:val="20"/>
                <w:szCs w:val="20"/>
                <w:lang w:eastAsia="zh-CN" w:bidi="pl-PL"/>
              </w:rPr>
              <w:t>Opis prac</w:t>
            </w:r>
          </w:p>
        </w:tc>
      </w:tr>
      <w:tr w:rsidR="00BB5186" w:rsidRPr="00DD40FC" w14:paraId="72668DF8" w14:textId="77777777" w:rsidTr="00F40707">
        <w:trPr>
          <w:trHeight w:val="305"/>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577000" w14:textId="77777777" w:rsidR="009504C0" w:rsidRPr="00F40707" w:rsidRDefault="009504C0" w:rsidP="003A0DA8">
            <w:pPr>
              <w:widowControl w:val="0"/>
              <w:suppressAutoHyphens/>
              <w:spacing w:line="240" w:lineRule="exact"/>
              <w:jc w:val="center"/>
              <w:rPr>
                <w:rFonts w:ascii="Lato" w:hAnsi="Lato" w:cs="Arial"/>
                <w:spacing w:val="4"/>
                <w:sz w:val="20"/>
                <w:szCs w:val="20"/>
                <w:lang w:eastAsia="zh-CN" w:bidi="pl-PL"/>
              </w:rPr>
            </w:pPr>
            <w:r w:rsidRPr="00F40707">
              <w:rPr>
                <w:rFonts w:ascii="Lato" w:hAnsi="Lato" w:cs="Arial"/>
                <w:spacing w:val="4"/>
                <w:sz w:val="20"/>
                <w:szCs w:val="20"/>
                <w:lang w:eastAsia="zh-CN" w:bidi="pl-PL"/>
              </w:rPr>
              <w:t>1</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4708A10" w14:textId="0860A0B7" w:rsidR="009504C0" w:rsidRPr="00F40707" w:rsidRDefault="00AF7A34" w:rsidP="003A0DA8">
            <w:pPr>
              <w:widowControl w:val="0"/>
              <w:suppressAutoHyphens/>
              <w:spacing w:line="240" w:lineRule="exact"/>
              <w:jc w:val="center"/>
              <w:rPr>
                <w:rFonts w:ascii="Lato" w:hAnsi="Lato" w:cs="Arial"/>
                <w:spacing w:val="4"/>
                <w:sz w:val="20"/>
                <w:szCs w:val="20"/>
                <w:lang w:eastAsia="zh-CN" w:bidi="pl-PL"/>
              </w:rPr>
            </w:pPr>
            <w:r w:rsidRPr="00F40707">
              <w:rPr>
                <w:rFonts w:ascii="Lato" w:hAnsi="Lato" w:cs="Arial"/>
                <w:spacing w:val="4"/>
                <w:sz w:val="20"/>
                <w:szCs w:val="20"/>
                <w:lang w:eastAsia="zh-CN" w:bidi="pl-PL"/>
              </w:rPr>
              <w:t>grodziski</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1C6D6E64" w14:textId="34AF000A" w:rsidR="009504C0" w:rsidRPr="00F40707" w:rsidRDefault="00AF7A34" w:rsidP="003A0DA8">
            <w:pPr>
              <w:widowControl w:val="0"/>
              <w:suppressAutoHyphens/>
              <w:spacing w:line="240" w:lineRule="exact"/>
              <w:jc w:val="center"/>
              <w:rPr>
                <w:rFonts w:ascii="Lato" w:hAnsi="Lato" w:cs="Arial"/>
                <w:spacing w:val="4"/>
                <w:sz w:val="20"/>
                <w:szCs w:val="20"/>
                <w:lang w:eastAsia="zh-CN" w:bidi="pl-PL"/>
              </w:rPr>
            </w:pPr>
            <w:r w:rsidRPr="00F40707">
              <w:rPr>
                <w:rFonts w:ascii="Lato" w:hAnsi="Lato" w:cs="Arial"/>
                <w:spacing w:val="4"/>
                <w:sz w:val="20"/>
                <w:szCs w:val="20"/>
                <w:lang w:eastAsia="zh-CN" w:bidi="pl-PL"/>
              </w:rPr>
              <w:t>Baranów</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D30BF6E" w14:textId="4CDA9F3D" w:rsidR="009504C0" w:rsidRPr="00F40707" w:rsidRDefault="009504C0" w:rsidP="003A0DA8">
            <w:pPr>
              <w:widowControl w:val="0"/>
              <w:suppressAutoHyphens/>
              <w:spacing w:line="240" w:lineRule="exact"/>
              <w:jc w:val="center"/>
              <w:rPr>
                <w:rFonts w:ascii="Lato" w:hAnsi="Lato" w:cs="Arial"/>
                <w:spacing w:val="4"/>
                <w:sz w:val="20"/>
                <w:szCs w:val="20"/>
                <w:lang w:eastAsia="zh-CN" w:bidi="pl-PL"/>
              </w:rPr>
            </w:pPr>
            <w:r w:rsidRPr="00F40707">
              <w:rPr>
                <w:rFonts w:ascii="Lato" w:hAnsi="Lato" w:cs="Arial"/>
                <w:spacing w:val="4"/>
                <w:sz w:val="20"/>
                <w:szCs w:val="20"/>
                <w:lang w:eastAsia="zh-CN" w:bidi="pl-PL"/>
              </w:rPr>
              <w:t>000</w:t>
            </w:r>
            <w:r w:rsidR="00AF7A34" w:rsidRPr="00F40707">
              <w:rPr>
                <w:rFonts w:ascii="Lato" w:hAnsi="Lato" w:cs="Arial"/>
                <w:spacing w:val="4"/>
                <w:sz w:val="20"/>
                <w:szCs w:val="20"/>
                <w:lang w:eastAsia="zh-CN" w:bidi="pl-PL"/>
              </w:rPr>
              <w:t>5</w:t>
            </w:r>
            <w:r w:rsidRPr="00F40707">
              <w:rPr>
                <w:rFonts w:ascii="Lato" w:hAnsi="Lato" w:cs="Arial"/>
                <w:spacing w:val="4"/>
                <w:sz w:val="20"/>
                <w:szCs w:val="20"/>
                <w:lang w:eastAsia="zh-CN" w:bidi="pl-PL"/>
              </w:rPr>
              <w:t xml:space="preserve"> </w:t>
            </w:r>
            <w:r w:rsidR="00AF7A34" w:rsidRPr="00F40707">
              <w:rPr>
                <w:rFonts w:ascii="Lato" w:hAnsi="Lato" w:cs="Arial"/>
                <w:spacing w:val="4"/>
                <w:sz w:val="20"/>
                <w:szCs w:val="20"/>
                <w:lang w:eastAsia="zh-CN" w:bidi="pl-PL"/>
              </w:rPr>
              <w:t>Buszyce</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422CB547" w14:textId="4577DCC9" w:rsidR="009504C0" w:rsidRPr="00F40707" w:rsidRDefault="00AB3D8F" w:rsidP="003A0DA8">
            <w:pPr>
              <w:widowControl w:val="0"/>
              <w:suppressAutoHyphens/>
              <w:spacing w:line="240" w:lineRule="exact"/>
              <w:jc w:val="center"/>
              <w:rPr>
                <w:rFonts w:ascii="Lato" w:hAnsi="Lato" w:cs="Arial"/>
                <w:spacing w:val="4"/>
                <w:sz w:val="20"/>
                <w:szCs w:val="20"/>
                <w:lang w:eastAsia="zh-CN" w:bidi="pl-PL"/>
              </w:rPr>
            </w:pPr>
            <w:r w:rsidRPr="00F40707">
              <w:rPr>
                <w:rFonts w:ascii="Lato" w:hAnsi="Lato" w:cs="Arial"/>
                <w:spacing w:val="4"/>
                <w:sz w:val="20"/>
                <w:szCs w:val="20"/>
                <w:lang w:eastAsia="zh-CN" w:bidi="pl-PL"/>
              </w:rPr>
              <w:t>311</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334839" w14:textId="7E636857" w:rsidR="009504C0" w:rsidRPr="00F40707" w:rsidRDefault="00871130" w:rsidP="00F40707">
            <w:pPr>
              <w:widowControl w:val="0"/>
              <w:suppressAutoHyphens/>
              <w:spacing w:line="240" w:lineRule="exact"/>
              <w:ind w:left="134"/>
              <w:rPr>
                <w:rFonts w:ascii="Lato" w:hAnsi="Lato" w:cs="Arial"/>
                <w:spacing w:val="4"/>
                <w:sz w:val="20"/>
                <w:szCs w:val="20"/>
                <w:lang w:eastAsia="zh-CN" w:bidi="pl-PL"/>
              </w:rPr>
            </w:pPr>
            <w:r w:rsidRPr="00F40707">
              <w:rPr>
                <w:rFonts w:ascii="Lato" w:hAnsi="Lato" w:cs="Arial"/>
                <w:spacing w:val="4"/>
                <w:sz w:val="20"/>
                <w:szCs w:val="20"/>
                <w:lang w:eastAsia="zh-CN" w:bidi="pl-PL"/>
              </w:rPr>
              <w:t xml:space="preserve">Lokalizowanie </w:t>
            </w:r>
            <w:r w:rsidR="00591FFB" w:rsidRPr="00F40707">
              <w:rPr>
                <w:rFonts w:ascii="Lato" w:hAnsi="Lato" w:cs="Arial"/>
                <w:spacing w:val="4"/>
                <w:sz w:val="20"/>
                <w:szCs w:val="20"/>
                <w:lang w:eastAsia="zh-CN" w:bidi="pl-PL"/>
              </w:rPr>
              <w:t xml:space="preserve">ubezpieczenia brzegu </w:t>
            </w:r>
            <w:r w:rsidR="00172F8F" w:rsidRPr="00451D95">
              <w:rPr>
                <w:rFonts w:ascii="Lato" w:hAnsi="Lato" w:cs="Arial"/>
                <w:spacing w:val="4"/>
                <w:sz w:val="20"/>
                <w:szCs w:val="20"/>
                <w:lang w:eastAsia="zh-CN" w:bidi="pl-PL"/>
              </w:rPr>
              <w:br/>
            </w:r>
            <w:r w:rsidR="00591FFB" w:rsidRPr="00F40707">
              <w:rPr>
                <w:rFonts w:ascii="Lato" w:hAnsi="Lato" w:cs="Arial"/>
                <w:spacing w:val="4"/>
                <w:sz w:val="20"/>
                <w:szCs w:val="20"/>
                <w:lang w:eastAsia="zh-CN" w:bidi="pl-PL"/>
              </w:rPr>
              <w:t xml:space="preserve">i dna koryta rzeki Pisi związanego </w:t>
            </w:r>
            <w:r w:rsidR="00957519" w:rsidRPr="00451D95">
              <w:rPr>
                <w:rFonts w:ascii="Lato" w:hAnsi="Lato" w:cs="Arial"/>
                <w:spacing w:val="4"/>
                <w:sz w:val="20"/>
                <w:szCs w:val="20"/>
                <w:lang w:eastAsia="zh-CN" w:bidi="pl-PL"/>
              </w:rPr>
              <w:br/>
            </w:r>
            <w:r w:rsidR="00591FFB" w:rsidRPr="00F40707">
              <w:rPr>
                <w:rFonts w:ascii="Lato" w:hAnsi="Lato" w:cs="Arial"/>
                <w:spacing w:val="4"/>
                <w:sz w:val="20"/>
                <w:szCs w:val="20"/>
                <w:lang w:eastAsia="zh-CN" w:bidi="pl-PL"/>
              </w:rPr>
              <w:t>z likwidacj</w:t>
            </w:r>
            <w:r w:rsidR="00591FFB" w:rsidRPr="00F40707">
              <w:rPr>
                <w:rFonts w:ascii="Lato" w:hAnsi="Lato" w:cs="Arial"/>
                <w:bCs/>
                <w:spacing w:val="4"/>
                <w:sz w:val="20"/>
                <w:szCs w:val="20"/>
              </w:rPr>
              <w:t>ą wylotów rowów</w:t>
            </w:r>
            <w:r w:rsidR="00065E37" w:rsidRPr="00F40707">
              <w:rPr>
                <w:rFonts w:ascii="Lato" w:hAnsi="Lato" w:cs="Arial"/>
                <w:bCs/>
                <w:spacing w:val="4"/>
                <w:sz w:val="20"/>
                <w:szCs w:val="20"/>
              </w:rPr>
              <w:t xml:space="preserve"> i zbieraczy. Lokalizowanie ubezpieczenia brzegu </w:t>
            </w:r>
            <w:r w:rsidR="00172F8F" w:rsidRPr="00451D95">
              <w:rPr>
                <w:rFonts w:ascii="Lato" w:hAnsi="Lato" w:cs="Arial"/>
                <w:bCs/>
                <w:spacing w:val="4"/>
                <w:sz w:val="20"/>
                <w:szCs w:val="20"/>
              </w:rPr>
              <w:br/>
            </w:r>
            <w:r w:rsidR="00065E37" w:rsidRPr="00F40707">
              <w:rPr>
                <w:rFonts w:ascii="Lato" w:hAnsi="Lato" w:cs="Arial"/>
                <w:bCs/>
                <w:spacing w:val="4"/>
                <w:sz w:val="20"/>
                <w:szCs w:val="20"/>
              </w:rPr>
              <w:t xml:space="preserve">i dna koryta rzeki </w:t>
            </w:r>
            <w:r w:rsidR="002F5ADD" w:rsidRPr="00F40707">
              <w:rPr>
                <w:rFonts w:ascii="Lato" w:hAnsi="Lato" w:cs="Arial"/>
                <w:bCs/>
                <w:spacing w:val="4"/>
                <w:sz w:val="20"/>
                <w:szCs w:val="20"/>
              </w:rPr>
              <w:t xml:space="preserve">Pisi związanego z rozbiórką mostu wraz z przyczółkami </w:t>
            </w:r>
            <w:r w:rsidR="00BB5186" w:rsidRPr="00451D95">
              <w:rPr>
                <w:rFonts w:ascii="Lato" w:hAnsi="Lato" w:cs="Arial"/>
                <w:bCs/>
                <w:spacing w:val="4"/>
                <w:sz w:val="20"/>
                <w:szCs w:val="20"/>
              </w:rPr>
              <w:br/>
            </w:r>
            <w:r w:rsidR="002F5ADD" w:rsidRPr="00F40707">
              <w:rPr>
                <w:rFonts w:ascii="Lato" w:hAnsi="Lato" w:cs="Arial"/>
                <w:bCs/>
                <w:spacing w:val="4"/>
                <w:sz w:val="20"/>
                <w:szCs w:val="20"/>
              </w:rPr>
              <w:t>i odtworzeniem brzegów rzeki</w:t>
            </w:r>
            <w:r w:rsidR="00307B13" w:rsidRPr="00F40707">
              <w:rPr>
                <w:rFonts w:ascii="Lato" w:hAnsi="Lato" w:cs="Arial"/>
                <w:bCs/>
                <w:spacing w:val="4"/>
                <w:sz w:val="20"/>
                <w:szCs w:val="20"/>
              </w:rPr>
              <w:t xml:space="preserve">. Lokalizowanie mostu drogowego wraz </w:t>
            </w:r>
            <w:r w:rsidR="00BB5186" w:rsidRPr="00451D95">
              <w:rPr>
                <w:rFonts w:ascii="Lato" w:hAnsi="Lato" w:cs="Arial"/>
                <w:bCs/>
                <w:spacing w:val="4"/>
                <w:sz w:val="20"/>
                <w:szCs w:val="20"/>
              </w:rPr>
              <w:br/>
            </w:r>
            <w:r w:rsidR="00307B13" w:rsidRPr="00F40707">
              <w:rPr>
                <w:rFonts w:ascii="Lato" w:hAnsi="Lato" w:cs="Arial"/>
                <w:bCs/>
                <w:spacing w:val="4"/>
                <w:sz w:val="20"/>
                <w:szCs w:val="20"/>
              </w:rPr>
              <w:t>z przyczółkami, ubezpieczeniem brzegów i dna koryta</w:t>
            </w:r>
            <w:r w:rsidR="00F46D4F" w:rsidRPr="00F40707">
              <w:rPr>
                <w:rFonts w:ascii="Lato" w:hAnsi="Lato" w:cs="Arial"/>
                <w:bCs/>
                <w:spacing w:val="4"/>
                <w:sz w:val="20"/>
                <w:szCs w:val="20"/>
              </w:rPr>
              <w:t xml:space="preserve"> rzeki Pisi. Lokalizowanie ogrodzenia lotniska. Lokalizowanie sieci uzbrojenia terenu oraz przyłączy.</w:t>
            </w:r>
          </w:p>
        </w:tc>
      </w:tr>
      <w:tr w:rsidR="00BB5186" w:rsidRPr="00DD40FC" w14:paraId="6E490155" w14:textId="77777777" w:rsidTr="00F40707">
        <w:trPr>
          <w:trHeight w:val="305"/>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614612" w14:textId="77777777" w:rsidR="009504C0" w:rsidRPr="00F40707" w:rsidRDefault="009504C0" w:rsidP="003A0DA8">
            <w:pPr>
              <w:widowControl w:val="0"/>
              <w:suppressAutoHyphens/>
              <w:spacing w:line="240" w:lineRule="exact"/>
              <w:jc w:val="center"/>
              <w:rPr>
                <w:rFonts w:ascii="Lato" w:hAnsi="Lato" w:cs="Arial"/>
                <w:spacing w:val="4"/>
                <w:sz w:val="20"/>
                <w:szCs w:val="20"/>
                <w:lang w:eastAsia="zh-CN" w:bidi="pl-PL"/>
              </w:rPr>
            </w:pPr>
            <w:r w:rsidRPr="00F40707">
              <w:rPr>
                <w:rFonts w:ascii="Lato" w:hAnsi="Lato" w:cs="Arial"/>
                <w:spacing w:val="4"/>
                <w:sz w:val="20"/>
                <w:szCs w:val="20"/>
                <w:lang w:eastAsia="zh-CN" w:bidi="pl-PL"/>
              </w:rPr>
              <w:t>2</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5CA1ECC" w14:textId="57CD83F3" w:rsidR="009504C0" w:rsidRPr="00F40707" w:rsidRDefault="00AF7A34" w:rsidP="003A0DA8">
            <w:pPr>
              <w:widowControl w:val="0"/>
              <w:suppressAutoHyphens/>
              <w:spacing w:line="240" w:lineRule="exact"/>
              <w:jc w:val="center"/>
              <w:rPr>
                <w:rFonts w:ascii="Lato" w:hAnsi="Lato" w:cs="Arial"/>
                <w:spacing w:val="4"/>
                <w:sz w:val="20"/>
                <w:szCs w:val="20"/>
                <w:lang w:eastAsia="zh-CN" w:bidi="pl-PL"/>
              </w:rPr>
            </w:pPr>
            <w:r w:rsidRPr="00F40707">
              <w:rPr>
                <w:rFonts w:ascii="Lato" w:hAnsi="Lato" w:cs="Arial"/>
                <w:spacing w:val="4"/>
                <w:sz w:val="20"/>
                <w:szCs w:val="20"/>
                <w:lang w:eastAsia="zh-CN" w:bidi="pl-PL"/>
              </w:rPr>
              <w:t>grodziski</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560C2E0F" w14:textId="79B93873" w:rsidR="009504C0" w:rsidRPr="00F40707" w:rsidRDefault="00AF7A34" w:rsidP="003A0DA8">
            <w:pPr>
              <w:widowControl w:val="0"/>
              <w:suppressAutoHyphens/>
              <w:spacing w:line="240" w:lineRule="exact"/>
              <w:jc w:val="center"/>
              <w:rPr>
                <w:rFonts w:ascii="Lato" w:hAnsi="Lato" w:cs="Arial"/>
                <w:spacing w:val="4"/>
                <w:sz w:val="20"/>
                <w:szCs w:val="20"/>
                <w:lang w:eastAsia="zh-CN" w:bidi="pl-PL"/>
              </w:rPr>
            </w:pPr>
            <w:r w:rsidRPr="00F40707">
              <w:rPr>
                <w:rFonts w:ascii="Lato" w:hAnsi="Lato" w:cs="Arial"/>
                <w:spacing w:val="4"/>
                <w:sz w:val="20"/>
                <w:szCs w:val="20"/>
                <w:lang w:eastAsia="zh-CN" w:bidi="pl-PL"/>
              </w:rPr>
              <w:t>Baranów</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C4FC6E6" w14:textId="26836AE5" w:rsidR="009504C0" w:rsidRPr="00F40707" w:rsidRDefault="009504C0" w:rsidP="003A0DA8">
            <w:pPr>
              <w:widowControl w:val="0"/>
              <w:suppressAutoHyphens/>
              <w:spacing w:line="240" w:lineRule="exact"/>
              <w:jc w:val="center"/>
              <w:rPr>
                <w:rFonts w:ascii="Lato" w:hAnsi="Lato" w:cs="Arial"/>
                <w:spacing w:val="4"/>
                <w:sz w:val="20"/>
                <w:szCs w:val="20"/>
                <w:lang w:eastAsia="zh-CN" w:bidi="pl-PL"/>
              </w:rPr>
            </w:pPr>
            <w:r w:rsidRPr="00F40707">
              <w:rPr>
                <w:rFonts w:ascii="Lato" w:hAnsi="Lato" w:cs="Arial"/>
                <w:spacing w:val="4"/>
                <w:sz w:val="20"/>
                <w:szCs w:val="20"/>
                <w:lang w:eastAsia="zh-CN" w:bidi="pl-PL"/>
              </w:rPr>
              <w:t>000</w:t>
            </w:r>
            <w:r w:rsidR="00AF7A34" w:rsidRPr="00F40707">
              <w:rPr>
                <w:rFonts w:ascii="Lato" w:hAnsi="Lato" w:cs="Arial"/>
                <w:spacing w:val="4"/>
                <w:sz w:val="20"/>
                <w:szCs w:val="20"/>
                <w:lang w:eastAsia="zh-CN" w:bidi="pl-PL"/>
              </w:rPr>
              <w:t>7</w:t>
            </w:r>
            <w:r w:rsidRPr="00F40707">
              <w:rPr>
                <w:rFonts w:ascii="Lato" w:hAnsi="Lato" w:cs="Arial"/>
                <w:spacing w:val="4"/>
                <w:sz w:val="20"/>
                <w:szCs w:val="20"/>
                <w:lang w:eastAsia="zh-CN" w:bidi="pl-PL"/>
              </w:rPr>
              <w:t xml:space="preserve"> </w:t>
            </w:r>
            <w:r w:rsidR="00AF7A34" w:rsidRPr="00F40707">
              <w:rPr>
                <w:rFonts w:ascii="Lato" w:hAnsi="Lato" w:cs="Arial"/>
                <w:spacing w:val="4"/>
                <w:sz w:val="20"/>
                <w:szCs w:val="20"/>
                <w:lang w:eastAsia="zh-CN" w:bidi="pl-PL"/>
              </w:rPr>
              <w:t>Drybus</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0B8E2A0B" w14:textId="60A71B85" w:rsidR="009504C0" w:rsidRPr="00F40707" w:rsidRDefault="00871130" w:rsidP="003A0DA8">
            <w:pPr>
              <w:widowControl w:val="0"/>
              <w:suppressAutoHyphens/>
              <w:spacing w:line="240" w:lineRule="exact"/>
              <w:jc w:val="center"/>
              <w:rPr>
                <w:rFonts w:ascii="Lato" w:hAnsi="Lato" w:cs="Arial"/>
                <w:spacing w:val="4"/>
                <w:sz w:val="20"/>
                <w:szCs w:val="20"/>
                <w:lang w:eastAsia="zh-CN" w:bidi="pl-PL"/>
              </w:rPr>
            </w:pPr>
            <w:r w:rsidRPr="00F40707">
              <w:rPr>
                <w:rFonts w:ascii="Lato" w:hAnsi="Lato" w:cs="Arial"/>
                <w:spacing w:val="4"/>
                <w:sz w:val="20"/>
                <w:szCs w:val="20"/>
                <w:lang w:eastAsia="zh-CN" w:bidi="pl-PL"/>
              </w:rPr>
              <w:t>112</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EF9C38" w14:textId="3A38D904" w:rsidR="009504C0" w:rsidRPr="00F40707" w:rsidRDefault="006E00D7" w:rsidP="00F40707">
            <w:pPr>
              <w:widowControl w:val="0"/>
              <w:suppressAutoHyphens/>
              <w:spacing w:line="240" w:lineRule="exact"/>
              <w:ind w:left="134"/>
              <w:rPr>
                <w:rFonts w:ascii="Lato" w:hAnsi="Lato" w:cs="Arial"/>
                <w:b/>
                <w:bCs/>
                <w:spacing w:val="4"/>
                <w:sz w:val="20"/>
                <w:szCs w:val="20"/>
                <w:lang w:eastAsia="zh-CN" w:bidi="pl-PL"/>
              </w:rPr>
            </w:pPr>
            <w:r w:rsidRPr="00F40707">
              <w:rPr>
                <w:rFonts w:ascii="Lato" w:hAnsi="Lato" w:cs="Arial"/>
                <w:spacing w:val="4"/>
                <w:sz w:val="20"/>
                <w:szCs w:val="20"/>
                <w:lang w:eastAsia="zh-CN" w:bidi="pl-PL"/>
              </w:rPr>
              <w:t xml:space="preserve">Lokalizowanie ubezpieczenia brzegu </w:t>
            </w:r>
            <w:r w:rsidR="00172F8F" w:rsidRPr="00451D95">
              <w:rPr>
                <w:rFonts w:ascii="Lato" w:hAnsi="Lato" w:cs="Arial"/>
                <w:spacing w:val="4"/>
                <w:sz w:val="20"/>
                <w:szCs w:val="20"/>
                <w:lang w:eastAsia="zh-CN" w:bidi="pl-PL"/>
              </w:rPr>
              <w:br/>
            </w:r>
            <w:r w:rsidRPr="00F40707">
              <w:rPr>
                <w:rFonts w:ascii="Lato" w:hAnsi="Lato" w:cs="Arial"/>
                <w:spacing w:val="4"/>
                <w:sz w:val="20"/>
                <w:szCs w:val="20"/>
                <w:lang w:eastAsia="zh-CN" w:bidi="pl-PL"/>
              </w:rPr>
              <w:t xml:space="preserve">i dna koryta rzeki Pisi związanego </w:t>
            </w:r>
            <w:r w:rsidR="00957519" w:rsidRPr="00451D95">
              <w:rPr>
                <w:rFonts w:ascii="Lato" w:hAnsi="Lato" w:cs="Arial"/>
                <w:spacing w:val="4"/>
                <w:sz w:val="20"/>
                <w:szCs w:val="20"/>
                <w:lang w:eastAsia="zh-CN" w:bidi="pl-PL"/>
              </w:rPr>
              <w:br/>
            </w:r>
            <w:r w:rsidRPr="00F40707">
              <w:rPr>
                <w:rFonts w:ascii="Lato" w:hAnsi="Lato" w:cs="Arial"/>
                <w:spacing w:val="4"/>
                <w:sz w:val="20"/>
                <w:szCs w:val="20"/>
                <w:lang w:eastAsia="zh-CN" w:bidi="pl-PL"/>
              </w:rPr>
              <w:t>z likwidacj</w:t>
            </w:r>
            <w:r w:rsidRPr="00F40707">
              <w:rPr>
                <w:rFonts w:ascii="Lato" w:hAnsi="Lato" w:cs="Arial"/>
                <w:bCs/>
                <w:spacing w:val="4"/>
                <w:sz w:val="20"/>
                <w:szCs w:val="20"/>
              </w:rPr>
              <w:t xml:space="preserve">ą wylotów rowów. Lokalizowanie mostów drogowych wraz z przyczółkami, ubezpieczeniem brzegów i dna koryta rzeki Pisi. Lokalizowanie ogrodzenia lotniska. Lokalizowanie sieci uzbrojenia terenu oraz przyłączy. </w:t>
            </w:r>
          </w:p>
        </w:tc>
      </w:tr>
      <w:tr w:rsidR="00BB5186" w:rsidRPr="00DD40FC" w14:paraId="3F6B9793" w14:textId="77777777" w:rsidTr="00F40707">
        <w:trPr>
          <w:trHeight w:val="305"/>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C516CA" w14:textId="77777777" w:rsidR="009504C0" w:rsidRPr="00F40707" w:rsidRDefault="009504C0" w:rsidP="003A0DA8">
            <w:pPr>
              <w:widowControl w:val="0"/>
              <w:suppressAutoHyphens/>
              <w:spacing w:line="240" w:lineRule="exact"/>
              <w:jc w:val="center"/>
              <w:rPr>
                <w:rFonts w:ascii="Lato" w:hAnsi="Lato" w:cs="Arial"/>
                <w:spacing w:val="4"/>
                <w:sz w:val="20"/>
                <w:szCs w:val="20"/>
                <w:lang w:eastAsia="zh-CN" w:bidi="pl-PL"/>
              </w:rPr>
            </w:pPr>
            <w:r w:rsidRPr="00F40707">
              <w:rPr>
                <w:rFonts w:ascii="Lato" w:hAnsi="Lato" w:cs="Arial"/>
                <w:spacing w:val="4"/>
                <w:sz w:val="20"/>
                <w:szCs w:val="20"/>
                <w:lang w:eastAsia="zh-CN" w:bidi="pl-PL"/>
              </w:rPr>
              <w:t>3</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107EF12" w14:textId="6D3B7307" w:rsidR="009504C0" w:rsidRPr="00F40707" w:rsidRDefault="00AF7A34" w:rsidP="003A0DA8">
            <w:pPr>
              <w:widowControl w:val="0"/>
              <w:suppressAutoHyphens/>
              <w:spacing w:line="240" w:lineRule="exact"/>
              <w:jc w:val="center"/>
              <w:rPr>
                <w:rFonts w:ascii="Lato" w:hAnsi="Lato" w:cs="Arial"/>
                <w:spacing w:val="4"/>
                <w:sz w:val="20"/>
                <w:szCs w:val="20"/>
                <w:lang w:eastAsia="zh-CN" w:bidi="pl-PL"/>
              </w:rPr>
            </w:pPr>
            <w:r w:rsidRPr="00F40707">
              <w:rPr>
                <w:rFonts w:ascii="Lato" w:hAnsi="Lato" w:cs="Arial"/>
                <w:spacing w:val="4"/>
                <w:sz w:val="20"/>
                <w:szCs w:val="20"/>
                <w:lang w:eastAsia="zh-CN" w:bidi="pl-PL"/>
              </w:rPr>
              <w:t>grodziski</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286B350C" w14:textId="34FDE3C3" w:rsidR="009504C0" w:rsidRPr="00F40707" w:rsidRDefault="00AF7A34" w:rsidP="003A0DA8">
            <w:pPr>
              <w:widowControl w:val="0"/>
              <w:suppressAutoHyphens/>
              <w:spacing w:line="240" w:lineRule="exact"/>
              <w:jc w:val="center"/>
              <w:rPr>
                <w:rFonts w:ascii="Lato" w:hAnsi="Lato" w:cs="Arial"/>
                <w:spacing w:val="4"/>
                <w:sz w:val="20"/>
                <w:szCs w:val="20"/>
                <w:lang w:eastAsia="zh-CN" w:bidi="pl-PL"/>
              </w:rPr>
            </w:pPr>
            <w:r w:rsidRPr="00F40707">
              <w:rPr>
                <w:rFonts w:ascii="Lato" w:hAnsi="Lato" w:cs="Arial"/>
                <w:spacing w:val="4"/>
                <w:sz w:val="20"/>
                <w:szCs w:val="20"/>
                <w:lang w:eastAsia="zh-CN" w:bidi="pl-PL"/>
              </w:rPr>
              <w:t>Baranów</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3DEDDFA" w14:textId="1A38206E" w:rsidR="009504C0" w:rsidRPr="00F40707" w:rsidRDefault="009504C0" w:rsidP="003A0DA8">
            <w:pPr>
              <w:widowControl w:val="0"/>
              <w:suppressAutoHyphens/>
              <w:spacing w:line="240" w:lineRule="exact"/>
              <w:jc w:val="center"/>
              <w:rPr>
                <w:rFonts w:ascii="Lato" w:hAnsi="Lato" w:cs="Arial"/>
                <w:spacing w:val="4"/>
                <w:sz w:val="20"/>
                <w:szCs w:val="20"/>
                <w:lang w:eastAsia="zh-CN" w:bidi="pl-PL"/>
              </w:rPr>
            </w:pPr>
            <w:r w:rsidRPr="00F40707">
              <w:rPr>
                <w:rFonts w:ascii="Lato" w:hAnsi="Lato" w:cs="Arial"/>
                <w:spacing w:val="4"/>
                <w:sz w:val="20"/>
                <w:szCs w:val="20"/>
                <w:lang w:eastAsia="zh-CN" w:bidi="pl-PL"/>
              </w:rPr>
              <w:t>001</w:t>
            </w:r>
            <w:r w:rsidR="00AF7A34" w:rsidRPr="00F40707">
              <w:rPr>
                <w:rFonts w:ascii="Lato" w:hAnsi="Lato" w:cs="Arial"/>
                <w:spacing w:val="4"/>
                <w:sz w:val="20"/>
                <w:szCs w:val="20"/>
                <w:lang w:eastAsia="zh-CN" w:bidi="pl-PL"/>
              </w:rPr>
              <w:t>5</w:t>
            </w:r>
            <w:r w:rsidRPr="00F40707">
              <w:rPr>
                <w:rFonts w:ascii="Lato" w:hAnsi="Lato" w:cs="Arial"/>
                <w:spacing w:val="4"/>
                <w:sz w:val="20"/>
                <w:szCs w:val="20"/>
                <w:lang w:eastAsia="zh-CN" w:bidi="pl-PL"/>
              </w:rPr>
              <w:t xml:space="preserve"> </w:t>
            </w:r>
            <w:r w:rsidR="00AF7A34" w:rsidRPr="00F40707">
              <w:rPr>
                <w:rFonts w:ascii="Lato" w:hAnsi="Lato" w:cs="Arial"/>
                <w:spacing w:val="4"/>
                <w:sz w:val="20"/>
                <w:szCs w:val="20"/>
                <w:lang w:eastAsia="zh-CN" w:bidi="pl-PL"/>
              </w:rPr>
              <w:t>Nowa Pułapina</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07F6979A" w14:textId="046A47E1" w:rsidR="009504C0" w:rsidRPr="00F40707" w:rsidRDefault="003D1A62" w:rsidP="003A0DA8">
            <w:pPr>
              <w:widowControl w:val="0"/>
              <w:suppressAutoHyphens/>
              <w:spacing w:line="240" w:lineRule="exact"/>
              <w:jc w:val="center"/>
              <w:rPr>
                <w:rFonts w:ascii="Lato" w:hAnsi="Lato" w:cs="Arial"/>
                <w:spacing w:val="4"/>
                <w:sz w:val="20"/>
                <w:szCs w:val="20"/>
                <w:lang w:eastAsia="zh-CN" w:bidi="pl-PL"/>
              </w:rPr>
            </w:pPr>
            <w:r w:rsidRPr="00F40707">
              <w:rPr>
                <w:rFonts w:ascii="Lato" w:hAnsi="Lato" w:cs="Arial"/>
                <w:spacing w:val="4"/>
                <w:sz w:val="20"/>
                <w:szCs w:val="20"/>
                <w:lang w:eastAsia="zh-CN" w:bidi="pl-PL"/>
              </w:rPr>
              <w:t>74</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22ADA0" w14:textId="1B2FAFCA" w:rsidR="009504C0" w:rsidRPr="00F40707" w:rsidRDefault="00271FDA" w:rsidP="00F40707">
            <w:pPr>
              <w:widowControl w:val="0"/>
              <w:suppressAutoHyphens/>
              <w:spacing w:line="240" w:lineRule="exact"/>
              <w:ind w:left="135"/>
              <w:rPr>
                <w:rFonts w:ascii="Lato" w:hAnsi="Lato" w:cs="Arial"/>
                <w:spacing w:val="4"/>
                <w:sz w:val="20"/>
                <w:szCs w:val="20"/>
                <w:lang w:eastAsia="zh-CN" w:bidi="pl-PL"/>
              </w:rPr>
            </w:pPr>
            <w:r w:rsidRPr="00F40707">
              <w:rPr>
                <w:rFonts w:ascii="Lato" w:hAnsi="Lato" w:cs="Arial"/>
                <w:spacing w:val="4"/>
                <w:sz w:val="20"/>
                <w:szCs w:val="20"/>
                <w:lang w:eastAsia="zh-CN" w:bidi="pl-PL"/>
              </w:rPr>
              <w:t xml:space="preserve">Lokalizowanie </w:t>
            </w:r>
            <w:r w:rsidR="00690667" w:rsidRPr="00F40707">
              <w:rPr>
                <w:rFonts w:ascii="Lato" w:hAnsi="Lato" w:cs="Arial"/>
                <w:spacing w:val="4"/>
                <w:sz w:val="20"/>
                <w:szCs w:val="20"/>
                <w:lang w:eastAsia="zh-CN" w:bidi="pl-PL"/>
              </w:rPr>
              <w:t xml:space="preserve">linii kolejowej </w:t>
            </w:r>
            <w:r w:rsidR="00BB5186" w:rsidRPr="00451D95">
              <w:rPr>
                <w:rFonts w:ascii="Lato" w:hAnsi="Lato" w:cs="Arial"/>
                <w:spacing w:val="4"/>
                <w:sz w:val="20"/>
                <w:szCs w:val="20"/>
                <w:lang w:eastAsia="zh-CN" w:bidi="pl-PL"/>
              </w:rPr>
              <w:br/>
            </w:r>
            <w:r w:rsidR="00690667" w:rsidRPr="00F40707">
              <w:rPr>
                <w:rFonts w:ascii="Lato" w:hAnsi="Lato" w:cs="Arial"/>
                <w:spacing w:val="4"/>
                <w:sz w:val="20"/>
                <w:szCs w:val="20"/>
                <w:lang w:eastAsia="zh-CN" w:bidi="pl-PL"/>
              </w:rPr>
              <w:t>z infrastrukturą towarzyszącą</w:t>
            </w:r>
            <w:r w:rsidR="007C2F98" w:rsidRPr="00F40707">
              <w:rPr>
                <w:rFonts w:ascii="Lato" w:hAnsi="Lato" w:cs="Arial"/>
                <w:spacing w:val="4"/>
                <w:sz w:val="20"/>
                <w:szCs w:val="20"/>
                <w:lang w:eastAsia="zh-CN" w:bidi="pl-PL"/>
              </w:rPr>
              <w:t xml:space="preserve">. Lokalizowanie mostów drogowych wraz </w:t>
            </w:r>
            <w:r w:rsidR="00BB5186" w:rsidRPr="00451D95">
              <w:rPr>
                <w:rFonts w:ascii="Lato" w:hAnsi="Lato" w:cs="Arial"/>
                <w:spacing w:val="4"/>
                <w:sz w:val="20"/>
                <w:szCs w:val="20"/>
                <w:lang w:eastAsia="zh-CN" w:bidi="pl-PL"/>
              </w:rPr>
              <w:br/>
            </w:r>
            <w:r w:rsidR="007C2F98" w:rsidRPr="00F40707">
              <w:rPr>
                <w:rFonts w:ascii="Lato" w:hAnsi="Lato" w:cs="Arial"/>
                <w:spacing w:val="4"/>
                <w:sz w:val="20"/>
                <w:szCs w:val="20"/>
                <w:lang w:eastAsia="zh-CN" w:bidi="pl-PL"/>
              </w:rPr>
              <w:t>z przyczółkami, ubezpieczeniem brzegów i dna koryta rzeki Pisi</w:t>
            </w:r>
            <w:r w:rsidR="00C07E15" w:rsidRPr="00F40707">
              <w:rPr>
                <w:rFonts w:ascii="Lato" w:hAnsi="Lato" w:cs="Arial"/>
                <w:spacing w:val="4"/>
                <w:sz w:val="20"/>
                <w:szCs w:val="20"/>
                <w:lang w:eastAsia="zh-CN" w:bidi="pl-PL"/>
              </w:rPr>
              <w:t xml:space="preserve">. Lokalizowanie sieci uzbrojenia terenu oraz przyłączy. </w:t>
            </w:r>
          </w:p>
        </w:tc>
      </w:tr>
      <w:tr w:rsidR="00BB5186" w:rsidRPr="00DD40FC" w14:paraId="00DD5E94" w14:textId="77777777" w:rsidTr="00F40707">
        <w:trPr>
          <w:trHeight w:val="305"/>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A2A654" w14:textId="77777777" w:rsidR="009504C0" w:rsidRPr="00F40707" w:rsidRDefault="009504C0" w:rsidP="003A0DA8">
            <w:pPr>
              <w:widowControl w:val="0"/>
              <w:suppressAutoHyphens/>
              <w:spacing w:line="240" w:lineRule="exact"/>
              <w:jc w:val="center"/>
              <w:rPr>
                <w:rFonts w:ascii="Lato" w:hAnsi="Lato" w:cs="Arial"/>
                <w:spacing w:val="4"/>
                <w:sz w:val="20"/>
                <w:szCs w:val="20"/>
                <w:lang w:eastAsia="zh-CN" w:bidi="pl-PL"/>
              </w:rPr>
            </w:pPr>
            <w:r w:rsidRPr="00F40707">
              <w:rPr>
                <w:rFonts w:ascii="Lato" w:hAnsi="Lato" w:cs="Arial"/>
                <w:spacing w:val="4"/>
                <w:sz w:val="20"/>
                <w:szCs w:val="20"/>
                <w:lang w:eastAsia="zh-CN" w:bidi="pl-PL"/>
              </w:rPr>
              <w:t>4</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3D39E11" w14:textId="603FBDAC" w:rsidR="009504C0" w:rsidRPr="00F40707" w:rsidRDefault="00AF7A34" w:rsidP="003A0DA8">
            <w:pPr>
              <w:widowControl w:val="0"/>
              <w:suppressAutoHyphens/>
              <w:spacing w:line="240" w:lineRule="exact"/>
              <w:jc w:val="center"/>
              <w:rPr>
                <w:rFonts w:ascii="Lato" w:hAnsi="Lato" w:cs="Arial"/>
                <w:spacing w:val="4"/>
                <w:sz w:val="20"/>
                <w:szCs w:val="20"/>
                <w:lang w:eastAsia="zh-CN" w:bidi="pl-PL"/>
              </w:rPr>
            </w:pPr>
            <w:r w:rsidRPr="00F40707">
              <w:rPr>
                <w:rFonts w:ascii="Lato" w:hAnsi="Lato" w:cs="Arial"/>
                <w:spacing w:val="4"/>
                <w:sz w:val="20"/>
                <w:szCs w:val="20"/>
                <w:lang w:eastAsia="zh-CN" w:bidi="pl-PL"/>
              </w:rPr>
              <w:t>grodziski</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68639278" w14:textId="4EC413B1" w:rsidR="009504C0" w:rsidRPr="00F40707" w:rsidRDefault="00AF7A34" w:rsidP="003A0DA8">
            <w:pPr>
              <w:widowControl w:val="0"/>
              <w:suppressAutoHyphens/>
              <w:spacing w:line="240" w:lineRule="exact"/>
              <w:jc w:val="center"/>
              <w:rPr>
                <w:rFonts w:ascii="Lato" w:hAnsi="Lato" w:cs="Arial"/>
                <w:spacing w:val="4"/>
                <w:sz w:val="20"/>
                <w:szCs w:val="20"/>
                <w:lang w:eastAsia="zh-CN" w:bidi="pl-PL"/>
              </w:rPr>
            </w:pPr>
            <w:r w:rsidRPr="00F40707">
              <w:rPr>
                <w:rFonts w:ascii="Lato" w:hAnsi="Lato" w:cs="Arial"/>
                <w:spacing w:val="4"/>
                <w:sz w:val="20"/>
                <w:szCs w:val="20"/>
                <w:lang w:eastAsia="zh-CN" w:bidi="pl-PL"/>
              </w:rPr>
              <w:t>Baranów</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EF6EA72" w14:textId="50A9A093" w:rsidR="009504C0" w:rsidRPr="00F40707" w:rsidRDefault="009504C0" w:rsidP="003A0DA8">
            <w:pPr>
              <w:widowControl w:val="0"/>
              <w:suppressAutoHyphens/>
              <w:spacing w:line="240" w:lineRule="exact"/>
              <w:jc w:val="center"/>
              <w:rPr>
                <w:rFonts w:ascii="Lato" w:hAnsi="Lato" w:cs="Arial"/>
                <w:spacing w:val="4"/>
                <w:sz w:val="20"/>
                <w:szCs w:val="20"/>
                <w:lang w:eastAsia="zh-CN" w:bidi="pl-PL"/>
              </w:rPr>
            </w:pPr>
            <w:r w:rsidRPr="00F40707">
              <w:rPr>
                <w:rFonts w:ascii="Lato" w:hAnsi="Lato" w:cs="Arial"/>
                <w:spacing w:val="4"/>
                <w:sz w:val="20"/>
                <w:szCs w:val="20"/>
                <w:lang w:eastAsia="zh-CN" w:bidi="pl-PL"/>
              </w:rPr>
              <w:t>002</w:t>
            </w:r>
            <w:r w:rsidR="00AF7A34" w:rsidRPr="00F40707">
              <w:rPr>
                <w:rFonts w:ascii="Lato" w:hAnsi="Lato" w:cs="Arial"/>
                <w:spacing w:val="4"/>
                <w:sz w:val="20"/>
                <w:szCs w:val="20"/>
                <w:lang w:eastAsia="zh-CN" w:bidi="pl-PL"/>
              </w:rPr>
              <w:t>1</w:t>
            </w:r>
            <w:r w:rsidRPr="00F40707">
              <w:rPr>
                <w:rFonts w:ascii="Lato" w:hAnsi="Lato" w:cs="Arial"/>
                <w:spacing w:val="4"/>
                <w:sz w:val="20"/>
                <w:szCs w:val="20"/>
                <w:lang w:eastAsia="zh-CN" w:bidi="pl-PL"/>
              </w:rPr>
              <w:t xml:space="preserve"> </w:t>
            </w:r>
            <w:r w:rsidR="00AF7A34" w:rsidRPr="00F40707">
              <w:rPr>
                <w:rFonts w:ascii="Lato" w:hAnsi="Lato" w:cs="Arial"/>
                <w:spacing w:val="4"/>
                <w:sz w:val="20"/>
                <w:szCs w:val="20"/>
                <w:lang w:eastAsia="zh-CN" w:bidi="pl-PL"/>
              </w:rPr>
              <w:t>Wyczółki</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718D03FC" w14:textId="2EC4E90D" w:rsidR="009504C0" w:rsidRPr="00F40707" w:rsidRDefault="006B08E6" w:rsidP="003A0DA8">
            <w:pPr>
              <w:widowControl w:val="0"/>
              <w:suppressAutoHyphens/>
              <w:spacing w:line="240" w:lineRule="exact"/>
              <w:jc w:val="center"/>
              <w:rPr>
                <w:rFonts w:ascii="Lato" w:hAnsi="Lato" w:cs="Arial"/>
                <w:spacing w:val="4"/>
                <w:sz w:val="20"/>
                <w:szCs w:val="20"/>
                <w:lang w:eastAsia="zh-CN" w:bidi="pl-PL"/>
              </w:rPr>
            </w:pPr>
            <w:r w:rsidRPr="00F40707">
              <w:rPr>
                <w:rFonts w:ascii="Lato" w:hAnsi="Lato" w:cs="Arial"/>
                <w:spacing w:val="4"/>
                <w:sz w:val="20"/>
                <w:szCs w:val="20"/>
                <w:lang w:eastAsia="zh-CN" w:bidi="pl-PL"/>
              </w:rPr>
              <w:t>227</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DEBBF4" w14:textId="01CF3134" w:rsidR="009504C0" w:rsidRPr="00F40707" w:rsidRDefault="006B08E6" w:rsidP="00F40707">
            <w:pPr>
              <w:widowControl w:val="0"/>
              <w:suppressAutoHyphens/>
              <w:spacing w:line="240" w:lineRule="exact"/>
              <w:ind w:left="135"/>
              <w:rPr>
                <w:rFonts w:ascii="Lato" w:hAnsi="Lato" w:cs="Arial"/>
                <w:spacing w:val="4"/>
                <w:sz w:val="20"/>
                <w:szCs w:val="20"/>
                <w:lang w:eastAsia="zh-CN" w:bidi="pl-PL"/>
              </w:rPr>
            </w:pPr>
            <w:r w:rsidRPr="00F40707">
              <w:rPr>
                <w:rFonts w:ascii="Lato" w:hAnsi="Lato" w:cs="Arial"/>
                <w:spacing w:val="4"/>
                <w:sz w:val="20"/>
                <w:szCs w:val="20"/>
                <w:lang w:eastAsia="zh-CN" w:bidi="pl-PL"/>
              </w:rPr>
              <w:t>Lokalizowanie</w:t>
            </w:r>
            <w:r w:rsidR="00654E26" w:rsidRPr="00F40707">
              <w:rPr>
                <w:rFonts w:ascii="Lato" w:hAnsi="Lato" w:cs="Arial"/>
                <w:spacing w:val="4"/>
                <w:sz w:val="20"/>
                <w:szCs w:val="20"/>
                <w:lang w:eastAsia="zh-CN" w:bidi="pl-PL"/>
              </w:rPr>
              <w:t xml:space="preserve"> linii kolejowej </w:t>
            </w:r>
            <w:r w:rsidR="00654E26" w:rsidRPr="00F40707">
              <w:rPr>
                <w:rFonts w:ascii="Lato" w:hAnsi="Lato" w:cs="Arial"/>
                <w:spacing w:val="4"/>
                <w:sz w:val="20"/>
                <w:szCs w:val="20"/>
                <w:lang w:eastAsia="zh-CN" w:bidi="pl-PL"/>
              </w:rPr>
              <w:br/>
              <w:t xml:space="preserve">z infrastrukturą towarzyszącą. Lokalizowanie ubezpieczenia brzegu </w:t>
            </w:r>
            <w:r w:rsidR="00172F8F" w:rsidRPr="00451D95">
              <w:rPr>
                <w:rFonts w:ascii="Lato" w:hAnsi="Lato" w:cs="Arial"/>
                <w:spacing w:val="4"/>
                <w:sz w:val="20"/>
                <w:szCs w:val="20"/>
                <w:lang w:eastAsia="zh-CN" w:bidi="pl-PL"/>
              </w:rPr>
              <w:br/>
            </w:r>
            <w:r w:rsidR="00654E26" w:rsidRPr="00F40707">
              <w:rPr>
                <w:rFonts w:ascii="Lato" w:hAnsi="Lato" w:cs="Arial"/>
                <w:spacing w:val="4"/>
                <w:sz w:val="20"/>
                <w:szCs w:val="20"/>
                <w:lang w:eastAsia="zh-CN" w:bidi="pl-PL"/>
              </w:rPr>
              <w:t xml:space="preserve">i dna koryta rzeki Pisi związanego </w:t>
            </w:r>
            <w:r w:rsidR="00172F8F" w:rsidRPr="00451D95">
              <w:rPr>
                <w:rFonts w:ascii="Lato" w:hAnsi="Lato" w:cs="Arial"/>
                <w:spacing w:val="4"/>
                <w:sz w:val="20"/>
                <w:szCs w:val="20"/>
                <w:lang w:eastAsia="zh-CN" w:bidi="pl-PL"/>
              </w:rPr>
              <w:br/>
            </w:r>
            <w:r w:rsidR="00654E26" w:rsidRPr="00F40707">
              <w:rPr>
                <w:rFonts w:ascii="Lato" w:hAnsi="Lato" w:cs="Arial"/>
                <w:spacing w:val="4"/>
                <w:sz w:val="20"/>
                <w:szCs w:val="20"/>
                <w:lang w:eastAsia="zh-CN" w:bidi="pl-PL"/>
              </w:rPr>
              <w:t xml:space="preserve">z likwidacją wylotów rowów i zbieraczy. Lokalizowanie mostów drogowych wraz </w:t>
            </w:r>
            <w:r w:rsidR="00F96B69" w:rsidRPr="00451D95">
              <w:rPr>
                <w:rFonts w:ascii="Lato" w:hAnsi="Lato" w:cs="Arial"/>
                <w:spacing w:val="4"/>
                <w:sz w:val="20"/>
                <w:szCs w:val="20"/>
                <w:lang w:eastAsia="zh-CN" w:bidi="pl-PL"/>
              </w:rPr>
              <w:br/>
            </w:r>
            <w:r w:rsidR="00654E26" w:rsidRPr="00F40707">
              <w:rPr>
                <w:rFonts w:ascii="Lato" w:hAnsi="Lato" w:cs="Arial"/>
                <w:spacing w:val="4"/>
                <w:sz w:val="20"/>
                <w:szCs w:val="20"/>
                <w:lang w:eastAsia="zh-CN" w:bidi="pl-PL"/>
              </w:rPr>
              <w:t>z przyczółkami, ubezpieczeniem brzegów i dna koryta rzeki Pisi. Lokalizowanie sieci uzbrojenia terenu oraz przyłączy.</w:t>
            </w:r>
          </w:p>
        </w:tc>
      </w:tr>
      <w:tr w:rsidR="00BB5186" w:rsidRPr="00DD40FC" w14:paraId="11801FBA" w14:textId="77777777" w:rsidTr="00F40707">
        <w:trPr>
          <w:trHeight w:val="305"/>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820C90" w14:textId="77777777" w:rsidR="009504C0" w:rsidRPr="00F40707" w:rsidRDefault="009504C0" w:rsidP="003A0DA8">
            <w:pPr>
              <w:widowControl w:val="0"/>
              <w:suppressAutoHyphens/>
              <w:spacing w:line="240" w:lineRule="exact"/>
              <w:jc w:val="center"/>
              <w:rPr>
                <w:rFonts w:ascii="Lato" w:hAnsi="Lato" w:cs="Arial"/>
                <w:spacing w:val="4"/>
                <w:sz w:val="20"/>
                <w:szCs w:val="20"/>
                <w:lang w:eastAsia="zh-CN" w:bidi="pl-PL"/>
              </w:rPr>
            </w:pPr>
            <w:r w:rsidRPr="00F40707">
              <w:rPr>
                <w:rFonts w:ascii="Lato" w:hAnsi="Lato" w:cs="Arial"/>
                <w:spacing w:val="4"/>
                <w:sz w:val="20"/>
                <w:szCs w:val="20"/>
                <w:lang w:eastAsia="zh-CN" w:bidi="pl-PL"/>
              </w:rPr>
              <w:t>5</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328BE03" w14:textId="5AC48142" w:rsidR="009504C0" w:rsidRPr="00F40707" w:rsidRDefault="00AF7A34" w:rsidP="003A0DA8">
            <w:pPr>
              <w:widowControl w:val="0"/>
              <w:suppressAutoHyphens/>
              <w:spacing w:line="240" w:lineRule="exact"/>
              <w:jc w:val="center"/>
              <w:rPr>
                <w:rFonts w:ascii="Lato" w:hAnsi="Lato" w:cs="Arial"/>
                <w:spacing w:val="4"/>
                <w:sz w:val="20"/>
                <w:szCs w:val="20"/>
                <w:lang w:eastAsia="zh-CN" w:bidi="pl-PL"/>
              </w:rPr>
            </w:pPr>
            <w:r w:rsidRPr="00F40707">
              <w:rPr>
                <w:rFonts w:ascii="Lato" w:hAnsi="Lato" w:cs="Arial"/>
                <w:spacing w:val="4"/>
                <w:sz w:val="20"/>
                <w:szCs w:val="20"/>
                <w:lang w:eastAsia="zh-CN" w:bidi="pl-PL"/>
              </w:rPr>
              <w:t>sochaczewski</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2D0E6C42" w14:textId="360893F1" w:rsidR="009504C0" w:rsidRPr="00F40707" w:rsidRDefault="00AF7A34" w:rsidP="00F40707">
            <w:pPr>
              <w:widowControl w:val="0"/>
              <w:suppressAutoHyphens/>
              <w:spacing w:line="240" w:lineRule="exact"/>
              <w:ind w:firstLine="3"/>
              <w:jc w:val="center"/>
              <w:rPr>
                <w:rFonts w:ascii="Lato" w:hAnsi="Lato" w:cs="Arial"/>
                <w:spacing w:val="4"/>
                <w:sz w:val="20"/>
                <w:szCs w:val="20"/>
                <w:lang w:eastAsia="zh-CN" w:bidi="pl-PL"/>
              </w:rPr>
            </w:pPr>
            <w:r w:rsidRPr="00F40707">
              <w:rPr>
                <w:rFonts w:ascii="Lato" w:hAnsi="Lato" w:cs="Arial"/>
                <w:spacing w:val="4"/>
                <w:sz w:val="20"/>
                <w:szCs w:val="20"/>
                <w:lang w:eastAsia="zh-CN" w:bidi="pl-PL"/>
              </w:rPr>
              <w:t>Teresin</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D5BDA6C" w14:textId="15E2CDD8" w:rsidR="009504C0" w:rsidRPr="00F40707" w:rsidRDefault="009504C0" w:rsidP="003A0DA8">
            <w:pPr>
              <w:widowControl w:val="0"/>
              <w:suppressAutoHyphens/>
              <w:spacing w:line="240" w:lineRule="exact"/>
              <w:jc w:val="center"/>
              <w:rPr>
                <w:rFonts w:ascii="Lato" w:hAnsi="Lato" w:cs="Arial"/>
                <w:spacing w:val="4"/>
                <w:sz w:val="20"/>
                <w:szCs w:val="20"/>
                <w:lang w:eastAsia="zh-CN" w:bidi="pl-PL"/>
              </w:rPr>
            </w:pPr>
            <w:r w:rsidRPr="00F40707">
              <w:rPr>
                <w:rFonts w:ascii="Lato" w:hAnsi="Lato" w:cs="Arial"/>
                <w:spacing w:val="4"/>
                <w:sz w:val="20"/>
                <w:szCs w:val="20"/>
                <w:lang w:eastAsia="zh-CN" w:bidi="pl-PL"/>
              </w:rPr>
              <w:t>00</w:t>
            </w:r>
            <w:r w:rsidR="00AF7A34" w:rsidRPr="00F40707">
              <w:rPr>
                <w:rFonts w:ascii="Lato" w:hAnsi="Lato" w:cs="Arial"/>
                <w:spacing w:val="4"/>
                <w:sz w:val="20"/>
                <w:szCs w:val="20"/>
                <w:lang w:eastAsia="zh-CN" w:bidi="pl-PL"/>
              </w:rPr>
              <w:t>34</w:t>
            </w:r>
            <w:r w:rsidRPr="00F40707">
              <w:rPr>
                <w:rFonts w:ascii="Lato" w:hAnsi="Lato" w:cs="Arial"/>
                <w:spacing w:val="4"/>
                <w:sz w:val="20"/>
                <w:szCs w:val="20"/>
                <w:lang w:eastAsia="zh-CN" w:bidi="pl-PL"/>
              </w:rPr>
              <w:t xml:space="preserve"> </w:t>
            </w:r>
            <w:r w:rsidR="00AF7A34" w:rsidRPr="00F40707">
              <w:rPr>
                <w:rFonts w:ascii="Lato" w:hAnsi="Lato" w:cs="Arial"/>
                <w:spacing w:val="4"/>
                <w:sz w:val="20"/>
                <w:szCs w:val="20"/>
                <w:lang w:eastAsia="zh-CN" w:bidi="pl-PL"/>
              </w:rPr>
              <w:t>SHRO Kawęczyn</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67D72EC8" w14:textId="7A1CCDBE" w:rsidR="009504C0" w:rsidRPr="00F40707" w:rsidRDefault="009504C0" w:rsidP="003A0DA8">
            <w:pPr>
              <w:widowControl w:val="0"/>
              <w:suppressAutoHyphens/>
              <w:spacing w:line="240" w:lineRule="exact"/>
              <w:jc w:val="center"/>
              <w:rPr>
                <w:rFonts w:ascii="Lato" w:hAnsi="Lato" w:cs="Arial"/>
                <w:spacing w:val="4"/>
                <w:sz w:val="20"/>
                <w:szCs w:val="20"/>
                <w:lang w:eastAsia="zh-CN" w:bidi="pl-PL"/>
              </w:rPr>
            </w:pPr>
            <w:r w:rsidRPr="00F40707">
              <w:rPr>
                <w:rFonts w:ascii="Lato" w:hAnsi="Lato" w:cs="Arial"/>
                <w:spacing w:val="4"/>
                <w:sz w:val="20"/>
                <w:szCs w:val="20"/>
                <w:lang w:eastAsia="zh-CN" w:bidi="pl-PL"/>
              </w:rPr>
              <w:t>6</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2AAEC9" w14:textId="503498A9" w:rsidR="009504C0" w:rsidRPr="00F40707" w:rsidRDefault="00654E26" w:rsidP="00F40707">
            <w:pPr>
              <w:widowControl w:val="0"/>
              <w:suppressAutoHyphens/>
              <w:spacing w:line="240" w:lineRule="exact"/>
              <w:ind w:left="135"/>
              <w:rPr>
                <w:rFonts w:ascii="Lato" w:hAnsi="Lato" w:cs="Arial"/>
                <w:spacing w:val="4"/>
                <w:sz w:val="20"/>
                <w:szCs w:val="20"/>
                <w:lang w:eastAsia="zh-CN" w:bidi="pl-PL"/>
              </w:rPr>
            </w:pPr>
            <w:r w:rsidRPr="00F40707">
              <w:rPr>
                <w:rFonts w:ascii="Lato" w:hAnsi="Lato" w:cs="Arial"/>
                <w:spacing w:val="4"/>
                <w:sz w:val="20"/>
                <w:szCs w:val="20"/>
                <w:lang w:eastAsia="zh-CN" w:bidi="pl-PL"/>
              </w:rPr>
              <w:t xml:space="preserve">Lokalizowanie ubezpieczenia brzegu </w:t>
            </w:r>
            <w:r w:rsidR="00172F8F" w:rsidRPr="00451D95">
              <w:rPr>
                <w:rFonts w:ascii="Lato" w:hAnsi="Lato" w:cs="Arial"/>
                <w:spacing w:val="4"/>
                <w:sz w:val="20"/>
                <w:szCs w:val="20"/>
                <w:lang w:eastAsia="zh-CN" w:bidi="pl-PL"/>
              </w:rPr>
              <w:br/>
            </w:r>
            <w:r w:rsidRPr="00F40707">
              <w:rPr>
                <w:rFonts w:ascii="Lato" w:hAnsi="Lato" w:cs="Arial"/>
                <w:spacing w:val="4"/>
                <w:sz w:val="20"/>
                <w:szCs w:val="20"/>
                <w:lang w:eastAsia="zh-CN" w:bidi="pl-PL"/>
              </w:rPr>
              <w:t xml:space="preserve">i dna koryta rzeki Pisi związanego </w:t>
            </w:r>
            <w:r w:rsidRPr="00F40707">
              <w:rPr>
                <w:rFonts w:ascii="Lato" w:hAnsi="Lato" w:cs="Arial"/>
                <w:spacing w:val="4"/>
                <w:sz w:val="20"/>
                <w:szCs w:val="20"/>
                <w:lang w:eastAsia="zh-CN" w:bidi="pl-PL"/>
              </w:rPr>
              <w:br/>
              <w:t xml:space="preserve">z wylotem projektowanego koryta rowu oraz obiektem mostowym wraz </w:t>
            </w:r>
            <w:r w:rsidR="00F96B69" w:rsidRPr="00451D95">
              <w:rPr>
                <w:rFonts w:ascii="Lato" w:hAnsi="Lato" w:cs="Arial"/>
                <w:spacing w:val="4"/>
                <w:sz w:val="20"/>
                <w:szCs w:val="20"/>
                <w:lang w:eastAsia="zh-CN" w:bidi="pl-PL"/>
              </w:rPr>
              <w:br/>
            </w:r>
            <w:r w:rsidRPr="00F40707">
              <w:rPr>
                <w:rFonts w:ascii="Lato" w:hAnsi="Lato" w:cs="Arial"/>
                <w:spacing w:val="4"/>
                <w:sz w:val="20"/>
                <w:szCs w:val="20"/>
                <w:lang w:eastAsia="zh-CN" w:bidi="pl-PL"/>
              </w:rPr>
              <w:t>z umocnieniem skarp. Lokalizowanie sieci uzbrojenia terenu oraz przyłączy.</w:t>
            </w:r>
          </w:p>
        </w:tc>
      </w:tr>
      <w:tr w:rsidR="00BB5186" w:rsidRPr="00DD40FC" w14:paraId="51789E8F" w14:textId="77777777" w:rsidTr="00F40707">
        <w:trPr>
          <w:trHeight w:val="305"/>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4DD9B7" w14:textId="77777777" w:rsidR="009504C0" w:rsidRPr="00F40707" w:rsidRDefault="009504C0" w:rsidP="003A0DA8">
            <w:pPr>
              <w:widowControl w:val="0"/>
              <w:suppressAutoHyphens/>
              <w:spacing w:line="240" w:lineRule="exact"/>
              <w:jc w:val="center"/>
              <w:rPr>
                <w:rFonts w:ascii="Lato" w:hAnsi="Lato" w:cs="Arial"/>
                <w:spacing w:val="4"/>
                <w:sz w:val="20"/>
                <w:szCs w:val="20"/>
                <w:lang w:eastAsia="zh-CN" w:bidi="pl-PL"/>
              </w:rPr>
            </w:pPr>
            <w:r w:rsidRPr="00F40707">
              <w:rPr>
                <w:rFonts w:ascii="Lato" w:hAnsi="Lato" w:cs="Arial"/>
                <w:spacing w:val="4"/>
                <w:sz w:val="20"/>
                <w:szCs w:val="20"/>
                <w:lang w:eastAsia="zh-CN" w:bidi="pl-PL"/>
              </w:rPr>
              <w:t>6</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4A635B1" w14:textId="04FC4A16" w:rsidR="009504C0" w:rsidRPr="00F40707" w:rsidRDefault="00AF7A34" w:rsidP="003A0DA8">
            <w:pPr>
              <w:widowControl w:val="0"/>
              <w:suppressAutoHyphens/>
              <w:spacing w:line="240" w:lineRule="exact"/>
              <w:jc w:val="center"/>
              <w:rPr>
                <w:rFonts w:ascii="Lato" w:hAnsi="Lato" w:cs="Arial"/>
                <w:spacing w:val="4"/>
                <w:sz w:val="20"/>
                <w:szCs w:val="20"/>
                <w:lang w:eastAsia="zh-CN" w:bidi="pl-PL"/>
              </w:rPr>
            </w:pPr>
            <w:r w:rsidRPr="00F40707">
              <w:rPr>
                <w:rFonts w:ascii="Lato" w:hAnsi="Lato" w:cs="Arial"/>
                <w:spacing w:val="4"/>
                <w:sz w:val="20"/>
                <w:szCs w:val="20"/>
                <w:lang w:eastAsia="zh-CN" w:bidi="pl-PL"/>
              </w:rPr>
              <w:t>sochaczewski</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2766BD04" w14:textId="4222D764" w:rsidR="009504C0" w:rsidRPr="00F40707" w:rsidRDefault="00AF7A34" w:rsidP="00F40707">
            <w:pPr>
              <w:widowControl w:val="0"/>
              <w:suppressAutoHyphens/>
              <w:spacing w:line="240" w:lineRule="exact"/>
              <w:ind w:left="116" w:hanging="116"/>
              <w:jc w:val="center"/>
              <w:rPr>
                <w:rFonts w:ascii="Lato" w:hAnsi="Lato" w:cs="Arial"/>
                <w:spacing w:val="4"/>
                <w:sz w:val="20"/>
                <w:szCs w:val="20"/>
                <w:lang w:eastAsia="zh-CN" w:bidi="pl-PL"/>
              </w:rPr>
            </w:pPr>
            <w:r w:rsidRPr="00F40707">
              <w:rPr>
                <w:rFonts w:ascii="Lato" w:hAnsi="Lato" w:cs="Arial"/>
                <w:spacing w:val="4"/>
                <w:sz w:val="20"/>
                <w:szCs w:val="20"/>
                <w:lang w:eastAsia="zh-CN" w:bidi="pl-PL"/>
              </w:rPr>
              <w:t>Teresin</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B6E03B8" w14:textId="5BD1F49F" w:rsidR="009504C0" w:rsidRPr="00F40707" w:rsidRDefault="009504C0" w:rsidP="003A0DA8">
            <w:pPr>
              <w:widowControl w:val="0"/>
              <w:suppressAutoHyphens/>
              <w:spacing w:line="240" w:lineRule="exact"/>
              <w:jc w:val="center"/>
              <w:rPr>
                <w:rFonts w:ascii="Lato" w:hAnsi="Lato" w:cs="Arial"/>
                <w:spacing w:val="4"/>
                <w:sz w:val="20"/>
                <w:szCs w:val="20"/>
                <w:lang w:eastAsia="zh-CN" w:bidi="pl-PL"/>
              </w:rPr>
            </w:pPr>
            <w:r w:rsidRPr="00F40707">
              <w:rPr>
                <w:rFonts w:ascii="Lato" w:hAnsi="Lato" w:cs="Arial"/>
                <w:spacing w:val="4"/>
                <w:sz w:val="20"/>
                <w:szCs w:val="20"/>
                <w:lang w:eastAsia="zh-CN" w:bidi="pl-PL"/>
              </w:rPr>
              <w:t>00</w:t>
            </w:r>
            <w:r w:rsidR="00AF7A34" w:rsidRPr="00F40707">
              <w:rPr>
                <w:rFonts w:ascii="Lato" w:hAnsi="Lato" w:cs="Arial"/>
                <w:spacing w:val="4"/>
                <w:sz w:val="20"/>
                <w:szCs w:val="20"/>
                <w:lang w:eastAsia="zh-CN" w:bidi="pl-PL"/>
              </w:rPr>
              <w:t>3</w:t>
            </w:r>
            <w:r w:rsidRPr="00F40707">
              <w:rPr>
                <w:rFonts w:ascii="Lato" w:hAnsi="Lato" w:cs="Arial"/>
                <w:spacing w:val="4"/>
                <w:sz w:val="20"/>
                <w:szCs w:val="20"/>
                <w:lang w:eastAsia="zh-CN" w:bidi="pl-PL"/>
              </w:rPr>
              <w:t xml:space="preserve">2 </w:t>
            </w:r>
            <w:r w:rsidR="00AF7A34" w:rsidRPr="00F40707">
              <w:rPr>
                <w:rFonts w:ascii="Lato" w:hAnsi="Lato" w:cs="Arial"/>
                <w:spacing w:val="4"/>
                <w:sz w:val="20"/>
                <w:szCs w:val="20"/>
                <w:lang w:eastAsia="zh-CN" w:bidi="pl-PL"/>
              </w:rPr>
              <w:t>SHRO Strugi</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36916556" w14:textId="607EB065" w:rsidR="009504C0" w:rsidRPr="00F40707" w:rsidRDefault="00654E26" w:rsidP="003A0DA8">
            <w:pPr>
              <w:widowControl w:val="0"/>
              <w:suppressAutoHyphens/>
              <w:spacing w:line="240" w:lineRule="exact"/>
              <w:jc w:val="center"/>
              <w:rPr>
                <w:rFonts w:ascii="Lato" w:hAnsi="Lato" w:cs="Arial"/>
                <w:spacing w:val="4"/>
                <w:sz w:val="20"/>
                <w:szCs w:val="20"/>
                <w:lang w:eastAsia="zh-CN" w:bidi="pl-PL"/>
              </w:rPr>
            </w:pPr>
            <w:r w:rsidRPr="00F40707">
              <w:rPr>
                <w:rFonts w:ascii="Lato" w:hAnsi="Lato" w:cs="Arial"/>
                <w:spacing w:val="4"/>
                <w:sz w:val="20"/>
                <w:szCs w:val="20"/>
                <w:lang w:eastAsia="zh-CN" w:bidi="pl-PL"/>
              </w:rPr>
              <w:t>1</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E976A1" w14:textId="49250CE1" w:rsidR="009504C0" w:rsidRPr="00F40707" w:rsidRDefault="00654E26" w:rsidP="00F40707">
            <w:pPr>
              <w:widowControl w:val="0"/>
              <w:suppressAutoHyphens/>
              <w:spacing w:line="240" w:lineRule="exact"/>
              <w:ind w:left="135"/>
              <w:rPr>
                <w:rFonts w:ascii="Lato" w:hAnsi="Lato" w:cs="Arial"/>
                <w:spacing w:val="4"/>
                <w:sz w:val="20"/>
                <w:szCs w:val="20"/>
                <w:lang w:eastAsia="zh-CN" w:bidi="pl-PL"/>
              </w:rPr>
            </w:pPr>
            <w:r w:rsidRPr="00F40707">
              <w:rPr>
                <w:rFonts w:ascii="Lato" w:hAnsi="Lato" w:cs="Arial"/>
                <w:spacing w:val="4"/>
                <w:sz w:val="20"/>
                <w:szCs w:val="20"/>
                <w:lang w:eastAsia="zh-CN" w:bidi="pl-PL"/>
              </w:rPr>
              <w:t xml:space="preserve">Lokalizowanie ubezpieczenia brzegu </w:t>
            </w:r>
            <w:r w:rsidR="00172F8F" w:rsidRPr="00451D95">
              <w:rPr>
                <w:rFonts w:ascii="Lato" w:hAnsi="Lato" w:cs="Arial"/>
                <w:spacing w:val="4"/>
                <w:sz w:val="20"/>
                <w:szCs w:val="20"/>
                <w:lang w:eastAsia="zh-CN" w:bidi="pl-PL"/>
              </w:rPr>
              <w:br/>
            </w:r>
            <w:r w:rsidRPr="00F40707">
              <w:rPr>
                <w:rFonts w:ascii="Lato" w:hAnsi="Lato" w:cs="Arial"/>
                <w:spacing w:val="4"/>
                <w:sz w:val="20"/>
                <w:szCs w:val="20"/>
                <w:lang w:eastAsia="zh-CN" w:bidi="pl-PL"/>
              </w:rPr>
              <w:t xml:space="preserve">i dna koryta rzeki Pisi związanego </w:t>
            </w:r>
            <w:r w:rsidR="00172F8F" w:rsidRPr="00451D95">
              <w:rPr>
                <w:rFonts w:ascii="Lato" w:hAnsi="Lato" w:cs="Arial"/>
                <w:spacing w:val="4"/>
                <w:sz w:val="20"/>
                <w:szCs w:val="20"/>
                <w:lang w:eastAsia="zh-CN" w:bidi="pl-PL"/>
              </w:rPr>
              <w:br/>
            </w:r>
            <w:r w:rsidRPr="00F40707">
              <w:rPr>
                <w:rFonts w:ascii="Lato" w:hAnsi="Lato" w:cs="Arial"/>
                <w:spacing w:val="4"/>
                <w:sz w:val="20"/>
                <w:szCs w:val="20"/>
                <w:lang w:eastAsia="zh-CN" w:bidi="pl-PL"/>
              </w:rPr>
              <w:t>z wylotem projektowanego koryta rowu. Lokalizowanie</w:t>
            </w:r>
            <w:r w:rsidR="001E372F" w:rsidRPr="00F40707">
              <w:rPr>
                <w:rFonts w:ascii="Lato" w:hAnsi="Lato" w:cs="Arial"/>
                <w:spacing w:val="4"/>
                <w:sz w:val="20"/>
                <w:szCs w:val="20"/>
                <w:lang w:eastAsia="zh-CN" w:bidi="pl-PL"/>
              </w:rPr>
              <w:t xml:space="preserve"> sieci uzbrojenia terenu oraz przyłączy.</w:t>
            </w:r>
          </w:p>
        </w:tc>
      </w:tr>
      <w:tr w:rsidR="00BB5186" w:rsidRPr="00DD40FC" w14:paraId="340848DD" w14:textId="77777777" w:rsidTr="00F40707">
        <w:trPr>
          <w:trHeight w:val="305"/>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67A3E7" w14:textId="77777777" w:rsidR="009504C0" w:rsidRPr="00F40707" w:rsidRDefault="009504C0" w:rsidP="003A0DA8">
            <w:pPr>
              <w:widowControl w:val="0"/>
              <w:suppressAutoHyphens/>
              <w:spacing w:line="240" w:lineRule="exact"/>
              <w:jc w:val="center"/>
              <w:rPr>
                <w:rFonts w:ascii="Lato" w:hAnsi="Lato" w:cs="Arial"/>
                <w:spacing w:val="4"/>
                <w:sz w:val="20"/>
                <w:szCs w:val="20"/>
                <w:lang w:eastAsia="zh-CN" w:bidi="pl-PL"/>
              </w:rPr>
            </w:pPr>
            <w:r w:rsidRPr="00F40707">
              <w:rPr>
                <w:rFonts w:ascii="Lato" w:hAnsi="Lato" w:cs="Arial"/>
                <w:spacing w:val="4"/>
                <w:sz w:val="20"/>
                <w:szCs w:val="20"/>
                <w:lang w:eastAsia="zh-CN" w:bidi="pl-PL"/>
              </w:rPr>
              <w:lastRenderedPageBreak/>
              <w:t>7</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2079820" w14:textId="534F6236" w:rsidR="009504C0" w:rsidRPr="00F40707" w:rsidRDefault="00AF7A34" w:rsidP="003A0DA8">
            <w:pPr>
              <w:widowControl w:val="0"/>
              <w:suppressAutoHyphens/>
              <w:spacing w:line="240" w:lineRule="exact"/>
              <w:jc w:val="center"/>
              <w:rPr>
                <w:rFonts w:ascii="Lato" w:hAnsi="Lato" w:cs="Arial"/>
                <w:spacing w:val="4"/>
                <w:sz w:val="20"/>
                <w:szCs w:val="20"/>
                <w:lang w:eastAsia="zh-CN" w:bidi="pl-PL"/>
              </w:rPr>
            </w:pPr>
            <w:r w:rsidRPr="00F40707">
              <w:rPr>
                <w:rFonts w:ascii="Lato" w:hAnsi="Lato" w:cs="Arial"/>
                <w:spacing w:val="4"/>
                <w:sz w:val="20"/>
                <w:szCs w:val="20"/>
                <w:lang w:eastAsia="zh-CN" w:bidi="pl-PL"/>
              </w:rPr>
              <w:t>sochaczewski</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28640135" w14:textId="518CE041" w:rsidR="009504C0" w:rsidRPr="00F40707" w:rsidRDefault="00AF7A34" w:rsidP="00F40707">
            <w:pPr>
              <w:widowControl w:val="0"/>
              <w:suppressAutoHyphens/>
              <w:spacing w:line="240" w:lineRule="exact"/>
              <w:ind w:left="224" w:hanging="139"/>
              <w:rPr>
                <w:rFonts w:ascii="Lato" w:hAnsi="Lato" w:cs="Arial"/>
                <w:spacing w:val="4"/>
                <w:sz w:val="20"/>
                <w:szCs w:val="20"/>
                <w:lang w:eastAsia="zh-CN" w:bidi="pl-PL"/>
              </w:rPr>
            </w:pPr>
            <w:r w:rsidRPr="00F40707">
              <w:rPr>
                <w:rFonts w:ascii="Lato" w:hAnsi="Lato" w:cs="Arial"/>
                <w:spacing w:val="4"/>
                <w:sz w:val="20"/>
                <w:szCs w:val="20"/>
                <w:lang w:eastAsia="zh-CN" w:bidi="pl-PL"/>
              </w:rPr>
              <w:t>Teresin</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F8F1237" w14:textId="0B421173" w:rsidR="009504C0" w:rsidRPr="00F40707" w:rsidRDefault="009504C0" w:rsidP="003A0DA8">
            <w:pPr>
              <w:widowControl w:val="0"/>
              <w:suppressAutoHyphens/>
              <w:spacing w:line="240" w:lineRule="exact"/>
              <w:jc w:val="center"/>
              <w:rPr>
                <w:rFonts w:ascii="Lato" w:hAnsi="Lato" w:cs="Arial"/>
                <w:spacing w:val="4"/>
                <w:sz w:val="20"/>
                <w:szCs w:val="20"/>
                <w:lang w:eastAsia="zh-CN" w:bidi="pl-PL"/>
              </w:rPr>
            </w:pPr>
            <w:r w:rsidRPr="00F40707">
              <w:rPr>
                <w:rFonts w:ascii="Lato" w:hAnsi="Lato" w:cs="Arial"/>
                <w:spacing w:val="4"/>
                <w:sz w:val="20"/>
                <w:szCs w:val="20"/>
                <w:lang w:eastAsia="zh-CN" w:bidi="pl-PL"/>
              </w:rPr>
              <w:t>00</w:t>
            </w:r>
            <w:r w:rsidR="00AF7A34" w:rsidRPr="00F40707">
              <w:rPr>
                <w:rFonts w:ascii="Lato" w:hAnsi="Lato" w:cs="Arial"/>
                <w:spacing w:val="4"/>
                <w:sz w:val="20"/>
                <w:szCs w:val="20"/>
                <w:lang w:eastAsia="zh-CN" w:bidi="pl-PL"/>
              </w:rPr>
              <w:t>33</w:t>
            </w:r>
            <w:r w:rsidRPr="00F40707">
              <w:rPr>
                <w:rFonts w:ascii="Lato" w:hAnsi="Lato" w:cs="Arial"/>
                <w:spacing w:val="4"/>
                <w:sz w:val="20"/>
                <w:szCs w:val="20"/>
                <w:lang w:eastAsia="zh-CN" w:bidi="pl-PL"/>
              </w:rPr>
              <w:t xml:space="preserve"> </w:t>
            </w:r>
            <w:r w:rsidR="00AF7A34" w:rsidRPr="00F40707">
              <w:rPr>
                <w:rFonts w:ascii="Lato" w:hAnsi="Lato" w:cs="Arial"/>
                <w:spacing w:val="4"/>
                <w:sz w:val="20"/>
                <w:szCs w:val="20"/>
                <w:lang w:eastAsia="zh-CN" w:bidi="pl-PL"/>
              </w:rPr>
              <w:t>SHRO Szymanów</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4EBA9827" w14:textId="306B3F8E" w:rsidR="009504C0" w:rsidRPr="00F40707" w:rsidRDefault="00225E17" w:rsidP="003A0DA8">
            <w:pPr>
              <w:widowControl w:val="0"/>
              <w:suppressAutoHyphens/>
              <w:spacing w:line="240" w:lineRule="exact"/>
              <w:jc w:val="center"/>
              <w:rPr>
                <w:rFonts w:ascii="Lato" w:hAnsi="Lato" w:cs="Arial"/>
                <w:spacing w:val="4"/>
                <w:sz w:val="20"/>
                <w:szCs w:val="20"/>
                <w:lang w:eastAsia="zh-CN" w:bidi="pl-PL"/>
              </w:rPr>
            </w:pPr>
            <w:r w:rsidRPr="00F40707">
              <w:rPr>
                <w:rFonts w:ascii="Lato" w:hAnsi="Lato" w:cs="Arial"/>
                <w:spacing w:val="4"/>
                <w:sz w:val="20"/>
                <w:szCs w:val="20"/>
                <w:lang w:eastAsia="zh-CN" w:bidi="pl-PL"/>
              </w:rPr>
              <w:t>4</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6BF7A4" w14:textId="2CE58D0F" w:rsidR="009504C0" w:rsidRPr="00F40707" w:rsidRDefault="00225E17" w:rsidP="00F40707">
            <w:pPr>
              <w:widowControl w:val="0"/>
              <w:suppressAutoHyphens/>
              <w:spacing w:line="240" w:lineRule="exact"/>
              <w:ind w:left="135"/>
              <w:rPr>
                <w:rFonts w:ascii="Lato" w:hAnsi="Lato" w:cs="Arial"/>
                <w:spacing w:val="4"/>
                <w:sz w:val="20"/>
                <w:szCs w:val="20"/>
                <w:lang w:eastAsia="zh-CN" w:bidi="pl-PL"/>
              </w:rPr>
            </w:pPr>
            <w:r w:rsidRPr="00F40707">
              <w:rPr>
                <w:rFonts w:ascii="Lato" w:hAnsi="Lato" w:cs="Arial"/>
                <w:spacing w:val="4"/>
                <w:sz w:val="20"/>
                <w:szCs w:val="20"/>
                <w:lang w:eastAsia="zh-CN" w:bidi="pl-PL"/>
              </w:rPr>
              <w:t xml:space="preserve">Lokalizowanie sieci uzbrojenia terenu oraz przyłączy. Lokalizowanie wylotu </w:t>
            </w:r>
            <w:r w:rsidR="00F96B69" w:rsidRPr="00451D95">
              <w:rPr>
                <w:rFonts w:ascii="Lato" w:hAnsi="Lato" w:cs="Arial"/>
                <w:spacing w:val="4"/>
                <w:sz w:val="20"/>
                <w:szCs w:val="20"/>
                <w:lang w:eastAsia="zh-CN" w:bidi="pl-PL"/>
              </w:rPr>
              <w:br/>
            </w:r>
            <w:r w:rsidRPr="00F40707">
              <w:rPr>
                <w:rFonts w:ascii="Lato" w:hAnsi="Lato" w:cs="Arial"/>
                <w:spacing w:val="4"/>
                <w:sz w:val="20"/>
                <w:szCs w:val="20"/>
                <w:lang w:eastAsia="zh-CN" w:bidi="pl-PL"/>
              </w:rPr>
              <w:t>z przekładanego rowu melioracyjnego oraz ubezpieczenia brzegu i dna koryta rzeki Pisi związanych z projektowanym korytem rowu oraz obiektem mostowym wraz z umocnieniem skarp.</w:t>
            </w:r>
          </w:p>
        </w:tc>
      </w:tr>
      <w:tr w:rsidR="00BB5186" w:rsidRPr="00DD40FC" w14:paraId="74644F16" w14:textId="77777777" w:rsidTr="00F40707">
        <w:trPr>
          <w:trHeight w:val="305"/>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E00A8C" w14:textId="77777777" w:rsidR="009504C0" w:rsidRPr="00F40707" w:rsidRDefault="009504C0" w:rsidP="003A0DA8">
            <w:pPr>
              <w:widowControl w:val="0"/>
              <w:suppressAutoHyphens/>
              <w:spacing w:line="240" w:lineRule="exact"/>
              <w:jc w:val="center"/>
              <w:rPr>
                <w:rFonts w:ascii="Lato" w:hAnsi="Lato" w:cs="Arial"/>
                <w:spacing w:val="4"/>
                <w:sz w:val="20"/>
                <w:szCs w:val="20"/>
                <w:lang w:eastAsia="zh-CN" w:bidi="pl-PL"/>
              </w:rPr>
            </w:pPr>
            <w:r w:rsidRPr="00F40707">
              <w:rPr>
                <w:rFonts w:ascii="Lato" w:hAnsi="Lato" w:cs="Arial"/>
                <w:spacing w:val="4"/>
                <w:sz w:val="20"/>
                <w:szCs w:val="20"/>
                <w:lang w:eastAsia="zh-CN" w:bidi="pl-PL"/>
              </w:rPr>
              <w:t>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A01628A" w14:textId="4EDE7A1C" w:rsidR="009504C0" w:rsidRPr="00F40707" w:rsidRDefault="00AF7A34" w:rsidP="003A0DA8">
            <w:pPr>
              <w:widowControl w:val="0"/>
              <w:suppressAutoHyphens/>
              <w:spacing w:line="240" w:lineRule="exact"/>
              <w:jc w:val="center"/>
              <w:rPr>
                <w:rFonts w:ascii="Lato" w:hAnsi="Lato" w:cs="Arial"/>
                <w:spacing w:val="4"/>
                <w:sz w:val="20"/>
                <w:szCs w:val="20"/>
                <w:lang w:eastAsia="zh-CN" w:bidi="pl-PL"/>
              </w:rPr>
            </w:pPr>
            <w:r w:rsidRPr="00F40707">
              <w:rPr>
                <w:rFonts w:ascii="Lato" w:hAnsi="Lato" w:cs="Arial"/>
                <w:spacing w:val="4"/>
                <w:sz w:val="20"/>
                <w:szCs w:val="20"/>
                <w:lang w:eastAsia="zh-CN" w:bidi="pl-PL"/>
              </w:rPr>
              <w:t>grodziski</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222E457D" w14:textId="4B6B6A47" w:rsidR="009504C0" w:rsidRPr="00F40707" w:rsidRDefault="00AF7A34" w:rsidP="003A0DA8">
            <w:pPr>
              <w:widowControl w:val="0"/>
              <w:suppressAutoHyphens/>
              <w:spacing w:line="240" w:lineRule="exact"/>
              <w:jc w:val="center"/>
              <w:rPr>
                <w:rFonts w:ascii="Lato" w:hAnsi="Lato" w:cs="Arial"/>
                <w:spacing w:val="4"/>
                <w:sz w:val="20"/>
                <w:szCs w:val="20"/>
                <w:lang w:eastAsia="zh-CN" w:bidi="pl-PL"/>
              </w:rPr>
            </w:pPr>
            <w:r w:rsidRPr="00F40707">
              <w:rPr>
                <w:rFonts w:ascii="Lato" w:hAnsi="Lato" w:cs="Arial"/>
                <w:spacing w:val="4"/>
                <w:sz w:val="20"/>
                <w:szCs w:val="20"/>
                <w:lang w:eastAsia="zh-CN" w:bidi="pl-PL"/>
              </w:rPr>
              <w:t>Baranów</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42CA1E7" w14:textId="2335064C" w:rsidR="009504C0" w:rsidRPr="00F40707" w:rsidRDefault="009504C0" w:rsidP="003A0DA8">
            <w:pPr>
              <w:widowControl w:val="0"/>
              <w:suppressAutoHyphens/>
              <w:spacing w:line="240" w:lineRule="exact"/>
              <w:jc w:val="center"/>
              <w:rPr>
                <w:rFonts w:ascii="Lato" w:hAnsi="Lato" w:cs="Arial"/>
                <w:spacing w:val="4"/>
                <w:sz w:val="20"/>
                <w:szCs w:val="20"/>
                <w:lang w:eastAsia="zh-CN" w:bidi="pl-PL"/>
              </w:rPr>
            </w:pPr>
            <w:r w:rsidRPr="00F40707">
              <w:rPr>
                <w:rFonts w:ascii="Lato" w:hAnsi="Lato" w:cs="Arial"/>
                <w:spacing w:val="4"/>
                <w:sz w:val="20"/>
                <w:szCs w:val="20"/>
                <w:lang w:eastAsia="zh-CN" w:bidi="pl-PL"/>
              </w:rPr>
              <w:t>000</w:t>
            </w:r>
            <w:r w:rsidR="00AF7A34" w:rsidRPr="00F40707">
              <w:rPr>
                <w:rFonts w:ascii="Lato" w:hAnsi="Lato" w:cs="Arial"/>
                <w:spacing w:val="4"/>
                <w:sz w:val="20"/>
                <w:szCs w:val="20"/>
                <w:lang w:eastAsia="zh-CN" w:bidi="pl-PL"/>
              </w:rPr>
              <w:t>7</w:t>
            </w:r>
            <w:r w:rsidRPr="00F40707">
              <w:rPr>
                <w:rFonts w:ascii="Lato" w:hAnsi="Lato" w:cs="Arial"/>
                <w:spacing w:val="4"/>
                <w:sz w:val="20"/>
                <w:szCs w:val="20"/>
                <w:lang w:eastAsia="zh-CN" w:bidi="pl-PL"/>
              </w:rPr>
              <w:t xml:space="preserve"> </w:t>
            </w:r>
            <w:r w:rsidR="00AF7A34" w:rsidRPr="00F40707">
              <w:rPr>
                <w:rFonts w:ascii="Lato" w:hAnsi="Lato" w:cs="Arial"/>
                <w:spacing w:val="4"/>
                <w:sz w:val="20"/>
                <w:szCs w:val="20"/>
                <w:lang w:eastAsia="zh-CN" w:bidi="pl-PL"/>
              </w:rPr>
              <w:t>Drybus</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1F4BFE6D" w14:textId="175C8B8B" w:rsidR="009504C0" w:rsidRPr="00F40707" w:rsidRDefault="00AA16D8" w:rsidP="003A0DA8">
            <w:pPr>
              <w:widowControl w:val="0"/>
              <w:suppressAutoHyphens/>
              <w:spacing w:line="240" w:lineRule="exact"/>
              <w:jc w:val="center"/>
              <w:rPr>
                <w:rFonts w:ascii="Lato" w:hAnsi="Lato" w:cs="Arial"/>
                <w:spacing w:val="4"/>
                <w:sz w:val="20"/>
                <w:szCs w:val="20"/>
                <w:lang w:eastAsia="zh-CN" w:bidi="pl-PL"/>
              </w:rPr>
            </w:pPr>
            <w:r w:rsidRPr="00F40707">
              <w:rPr>
                <w:rFonts w:ascii="Lato" w:hAnsi="Lato" w:cs="Arial"/>
                <w:spacing w:val="4"/>
                <w:sz w:val="20"/>
                <w:szCs w:val="20"/>
                <w:lang w:eastAsia="zh-CN" w:bidi="pl-PL"/>
              </w:rPr>
              <w:t>26</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6C5777" w14:textId="22DEDD69" w:rsidR="009504C0" w:rsidRPr="00F40707" w:rsidRDefault="00616930" w:rsidP="00F40707">
            <w:pPr>
              <w:widowControl w:val="0"/>
              <w:suppressAutoHyphens/>
              <w:spacing w:line="240" w:lineRule="exact"/>
              <w:ind w:left="130"/>
              <w:rPr>
                <w:rFonts w:ascii="Lato" w:hAnsi="Lato" w:cs="Arial"/>
                <w:spacing w:val="4"/>
                <w:sz w:val="20"/>
                <w:szCs w:val="20"/>
                <w:lang w:eastAsia="zh-CN" w:bidi="pl-PL"/>
              </w:rPr>
            </w:pPr>
            <w:r w:rsidRPr="00F40707">
              <w:rPr>
                <w:rFonts w:ascii="Lato" w:hAnsi="Lato" w:cs="Arial"/>
                <w:spacing w:val="4"/>
                <w:sz w:val="20"/>
                <w:szCs w:val="20"/>
                <w:lang w:eastAsia="zh-CN" w:bidi="pl-PL"/>
              </w:rPr>
              <w:t xml:space="preserve">Wejście w teren w celu </w:t>
            </w:r>
            <w:r w:rsidR="00604471" w:rsidRPr="00F40707">
              <w:rPr>
                <w:rFonts w:ascii="Lato" w:hAnsi="Lato" w:cs="Arial"/>
                <w:spacing w:val="4"/>
                <w:sz w:val="20"/>
                <w:szCs w:val="20"/>
                <w:lang w:eastAsia="zh-CN" w:bidi="pl-PL"/>
              </w:rPr>
              <w:t xml:space="preserve">wykonania robót </w:t>
            </w:r>
            <w:r w:rsidR="001D6389" w:rsidRPr="00F40707">
              <w:rPr>
                <w:rFonts w:ascii="Lato" w:hAnsi="Lato" w:cs="Arial"/>
                <w:spacing w:val="4"/>
                <w:sz w:val="20"/>
                <w:szCs w:val="20"/>
                <w:lang w:eastAsia="zh-CN" w:bidi="pl-PL"/>
              </w:rPr>
              <w:t>związanych z likwidacją</w:t>
            </w:r>
            <w:r w:rsidR="0027441B" w:rsidRPr="00F40707">
              <w:rPr>
                <w:rFonts w:ascii="Lato" w:hAnsi="Lato" w:cs="Arial"/>
                <w:spacing w:val="4"/>
                <w:sz w:val="20"/>
                <w:szCs w:val="20"/>
                <w:lang w:eastAsia="zh-CN" w:bidi="pl-PL"/>
              </w:rPr>
              <w:t xml:space="preserve"> wylotu</w:t>
            </w:r>
            <w:r w:rsidR="00FD1784" w:rsidRPr="00F40707">
              <w:rPr>
                <w:rFonts w:ascii="Lato" w:hAnsi="Lato" w:cs="Arial"/>
                <w:spacing w:val="4"/>
                <w:sz w:val="20"/>
                <w:szCs w:val="20"/>
                <w:lang w:eastAsia="zh-CN" w:bidi="pl-PL"/>
              </w:rPr>
              <w:t xml:space="preserve"> rowu, odtworzeniem brzegu oraz ubezpieczeniem brzegu i dna rzeki Pisi. Lokalizowanie </w:t>
            </w:r>
            <w:r w:rsidR="006F0872" w:rsidRPr="00F40707">
              <w:rPr>
                <w:rFonts w:ascii="Lato" w:hAnsi="Lato" w:cs="Arial"/>
                <w:spacing w:val="4"/>
                <w:sz w:val="20"/>
                <w:szCs w:val="20"/>
                <w:lang w:eastAsia="zh-CN" w:bidi="pl-PL"/>
              </w:rPr>
              <w:t>sieci uzbrojenia terenu oraz przyłączy.</w:t>
            </w:r>
          </w:p>
        </w:tc>
      </w:tr>
    </w:tbl>
    <w:p w14:paraId="427F8227" w14:textId="77777777" w:rsidR="009504C0" w:rsidRPr="00DD40FC" w:rsidRDefault="009504C0" w:rsidP="009504C0">
      <w:pPr>
        <w:pStyle w:val="Akapitzlist"/>
        <w:suppressAutoHyphens/>
        <w:spacing w:after="240" w:line="240" w:lineRule="exact"/>
        <w:ind w:left="1077" w:firstLine="6435"/>
        <w:contextualSpacing w:val="0"/>
        <w:jc w:val="both"/>
        <w:rPr>
          <w:rFonts w:ascii="Lato" w:hAnsi="Lato" w:cs="Arial"/>
          <w:spacing w:val="4"/>
          <w:sz w:val="22"/>
          <w:szCs w:val="22"/>
          <w:lang w:eastAsia="zh-CN"/>
        </w:rPr>
      </w:pPr>
      <w:r w:rsidRPr="00DD40FC">
        <w:rPr>
          <w:rFonts w:ascii="Lato" w:hAnsi="Lato" w:cs="Arial"/>
          <w:spacing w:val="4"/>
          <w:sz w:val="22"/>
          <w:szCs w:val="22"/>
          <w:lang w:eastAsia="zh-CN"/>
        </w:rPr>
        <w:t xml:space="preserve">                   ”</w:t>
      </w:r>
    </w:p>
    <w:p w14:paraId="1F44538F" w14:textId="77777777" w:rsidR="00F96B69" w:rsidRPr="00F40707" w:rsidRDefault="00F96B69" w:rsidP="00F96B69">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F40707">
        <w:rPr>
          <w:rFonts w:ascii="Lato" w:hAnsi="Lato" w:cs="Arial"/>
          <w:bCs/>
          <w:spacing w:val="4"/>
          <w:sz w:val="22"/>
          <w:szCs w:val="22"/>
        </w:rPr>
        <w:t>ustalenie, w rozstrzygnięciu zaskarżonej decyzji, w miejsce uchylenia, na stronie 149, w wierszu 18-22, licząc od góry strony, nowego zapisu:</w:t>
      </w:r>
    </w:p>
    <w:p w14:paraId="1B465D55" w14:textId="5521563D" w:rsidR="00F96B69" w:rsidRPr="00451D95" w:rsidRDefault="00F96B69" w:rsidP="00F96B69">
      <w:pPr>
        <w:pStyle w:val="Akapitzlist"/>
        <w:tabs>
          <w:tab w:val="left" w:pos="284"/>
        </w:tabs>
        <w:spacing w:after="120" w:line="240" w:lineRule="exact"/>
        <w:ind w:left="714"/>
        <w:contextualSpacing w:val="0"/>
        <w:jc w:val="both"/>
        <w:rPr>
          <w:rFonts w:ascii="Lato" w:hAnsi="Lato" w:cs="Arial"/>
          <w:bCs/>
          <w:spacing w:val="4"/>
          <w:sz w:val="22"/>
          <w:szCs w:val="22"/>
        </w:rPr>
      </w:pPr>
      <w:r w:rsidRPr="00451D95">
        <w:rPr>
          <w:rFonts w:ascii="Lato" w:hAnsi="Lato" w:cs="Arial"/>
          <w:bCs/>
          <w:spacing w:val="4"/>
          <w:sz w:val="22"/>
          <w:szCs w:val="22"/>
        </w:rPr>
        <w:t>„</w:t>
      </w:r>
      <w:r w:rsidR="00451D95" w:rsidRPr="00F40707">
        <w:rPr>
          <w:rFonts w:ascii="Lato" w:hAnsi="Lato" w:cs="Arial"/>
          <w:bCs/>
          <w:spacing w:val="4"/>
          <w:sz w:val="22"/>
          <w:szCs w:val="22"/>
        </w:rPr>
        <w:t xml:space="preserve">2. </w:t>
      </w:r>
      <w:r w:rsidRPr="00451D95">
        <w:rPr>
          <w:rFonts w:ascii="Lato" w:hAnsi="Lato" w:cs="Arial"/>
          <w:bCs/>
          <w:spacing w:val="4"/>
          <w:sz w:val="22"/>
          <w:szCs w:val="22"/>
        </w:rPr>
        <w:t xml:space="preserve">W Tabeli Nr 10 zamieszczono wykaz działek stanowiących drogi publiczne podlegające zajęciu na rzecz CPK Sp. z o.o. </w:t>
      </w:r>
      <w:r w:rsidR="00A777A0" w:rsidRPr="00451D95">
        <w:rPr>
          <w:rFonts w:ascii="Lato" w:hAnsi="Lato" w:cs="Arial"/>
          <w:bCs/>
          <w:spacing w:val="4"/>
          <w:sz w:val="22"/>
          <w:szCs w:val="22"/>
        </w:rPr>
        <w:t>(</w:t>
      </w:r>
      <w:r w:rsidR="00094D4D" w:rsidRPr="00451D95">
        <w:rPr>
          <w:rFonts w:ascii="Lato" w:hAnsi="Lato" w:cs="Arial"/>
          <w:bCs/>
          <w:spacing w:val="4"/>
          <w:sz w:val="22"/>
          <w:szCs w:val="22"/>
        </w:rPr>
        <w:t xml:space="preserve">wyróżnienie </w:t>
      </w:r>
      <w:r w:rsidRPr="00451D95">
        <w:rPr>
          <w:rFonts w:ascii="Lato" w:hAnsi="Lato" w:cs="Arial"/>
          <w:b/>
          <w:spacing w:val="4"/>
          <w:sz w:val="22"/>
          <w:szCs w:val="22"/>
        </w:rPr>
        <w:t>tłustym drukiem</w:t>
      </w:r>
      <w:r w:rsidRPr="00451D95">
        <w:rPr>
          <w:rFonts w:ascii="Lato" w:hAnsi="Lato" w:cs="Arial"/>
          <w:bCs/>
          <w:spacing w:val="4"/>
          <w:sz w:val="22"/>
          <w:szCs w:val="22"/>
        </w:rPr>
        <w:t>),</w:t>
      </w:r>
    </w:p>
    <w:p w14:paraId="4300ADDF" w14:textId="2329BB82" w:rsidR="00F96B69" w:rsidRPr="00F40707" w:rsidRDefault="00F96B69" w:rsidP="00F40707">
      <w:pPr>
        <w:pStyle w:val="Akapitzlist"/>
        <w:tabs>
          <w:tab w:val="left" w:pos="284"/>
        </w:tabs>
        <w:spacing w:after="240" w:line="240" w:lineRule="exact"/>
        <w:ind w:left="714"/>
        <w:contextualSpacing w:val="0"/>
        <w:jc w:val="both"/>
        <w:rPr>
          <w:rFonts w:ascii="Lato" w:hAnsi="Lato" w:cs="Arial"/>
          <w:bCs/>
          <w:spacing w:val="4"/>
          <w:sz w:val="22"/>
          <w:szCs w:val="22"/>
        </w:rPr>
      </w:pPr>
      <w:r w:rsidRPr="00451D95">
        <w:rPr>
          <w:rFonts w:ascii="Lato" w:hAnsi="Lato" w:cs="Arial"/>
          <w:bCs/>
          <w:spacing w:val="4"/>
          <w:sz w:val="22"/>
          <w:szCs w:val="22"/>
        </w:rPr>
        <w:t>Tabela Nr 10 – Wykaz działek stanowiących drogi publiczne podlegające zajęciu na rzecz CPK Sp. z o.o.”,</w:t>
      </w:r>
    </w:p>
    <w:p w14:paraId="4B4074BB" w14:textId="67D7A4A5" w:rsidR="00094D4D" w:rsidRPr="00451D95" w:rsidRDefault="0044375C" w:rsidP="00F40707">
      <w:pPr>
        <w:pStyle w:val="Akapitzlist"/>
        <w:numPr>
          <w:ilvl w:val="0"/>
          <w:numId w:val="2"/>
        </w:numPr>
        <w:spacing w:after="240" w:line="240" w:lineRule="exact"/>
        <w:ind w:left="709" w:hanging="283"/>
        <w:contextualSpacing w:val="0"/>
        <w:jc w:val="both"/>
        <w:rPr>
          <w:rFonts w:ascii="Lato" w:hAnsi="Lato" w:cs="Arial"/>
          <w:bCs/>
          <w:spacing w:val="4"/>
          <w:sz w:val="22"/>
          <w:szCs w:val="22"/>
        </w:rPr>
      </w:pPr>
      <w:r w:rsidRPr="00451D95">
        <w:rPr>
          <w:rFonts w:ascii="Lato" w:hAnsi="Lato" w:cs="Arial"/>
          <w:bCs/>
          <w:spacing w:val="4"/>
          <w:sz w:val="22"/>
          <w:szCs w:val="22"/>
        </w:rPr>
        <w:t xml:space="preserve">ustalenie, w rozstrzygnięciu zaskarżonej decyzji, w miejsce uchylenia, w tabeli </w:t>
      </w:r>
      <w:r w:rsidRPr="00451D95">
        <w:rPr>
          <w:rFonts w:ascii="Lato" w:hAnsi="Lato" w:cs="Arial"/>
          <w:bCs/>
          <w:spacing w:val="4"/>
          <w:sz w:val="22"/>
          <w:szCs w:val="22"/>
        </w:rPr>
        <w:br/>
      </w:r>
      <w:r w:rsidR="00094D4D" w:rsidRPr="00451D95">
        <w:rPr>
          <w:rFonts w:ascii="Lato" w:hAnsi="Lato" w:cs="Arial"/>
          <w:bCs/>
          <w:spacing w:val="4"/>
          <w:sz w:val="22"/>
          <w:szCs w:val="22"/>
        </w:rPr>
        <w:t>n</w:t>
      </w:r>
      <w:r w:rsidRPr="00451D95">
        <w:rPr>
          <w:rFonts w:ascii="Lato" w:hAnsi="Lato" w:cs="Arial"/>
          <w:bCs/>
          <w:spacing w:val="4"/>
          <w:sz w:val="22"/>
          <w:szCs w:val="22"/>
        </w:rPr>
        <w:t>r 10, znajdującej się w pkt XI.</w:t>
      </w:r>
      <w:r w:rsidR="0010301E" w:rsidRPr="00451D95">
        <w:rPr>
          <w:rFonts w:ascii="Lato" w:hAnsi="Lato" w:cs="Arial"/>
          <w:bCs/>
          <w:spacing w:val="4"/>
          <w:sz w:val="22"/>
          <w:szCs w:val="22"/>
        </w:rPr>
        <w:t>2</w:t>
      </w:r>
      <w:r w:rsidR="00094D4D" w:rsidRPr="00451D95">
        <w:rPr>
          <w:rFonts w:ascii="Lato" w:hAnsi="Lato" w:cs="Arial"/>
          <w:bCs/>
          <w:spacing w:val="4"/>
          <w:sz w:val="22"/>
          <w:szCs w:val="22"/>
        </w:rPr>
        <w:t>:</w:t>
      </w:r>
    </w:p>
    <w:p w14:paraId="2340D896" w14:textId="6B754F52" w:rsidR="00094D4D" w:rsidRPr="00451D95" w:rsidRDefault="00094D4D" w:rsidP="00F40707">
      <w:pPr>
        <w:pStyle w:val="Akapitzlist"/>
        <w:numPr>
          <w:ilvl w:val="0"/>
          <w:numId w:val="28"/>
        </w:numPr>
        <w:ind w:left="993" w:hanging="284"/>
        <w:contextualSpacing w:val="0"/>
        <w:jc w:val="both"/>
        <w:rPr>
          <w:rFonts w:ascii="Lato" w:hAnsi="Lato" w:cs="Arial"/>
          <w:bCs/>
          <w:spacing w:val="4"/>
          <w:sz w:val="22"/>
          <w:szCs w:val="22"/>
        </w:rPr>
      </w:pPr>
      <w:r w:rsidRPr="00451D95">
        <w:rPr>
          <w:rFonts w:ascii="Lato" w:hAnsi="Lato" w:cs="Arial"/>
          <w:bCs/>
          <w:spacing w:val="4"/>
          <w:sz w:val="22"/>
          <w:szCs w:val="22"/>
        </w:rPr>
        <w:t>na stron</w:t>
      </w:r>
      <w:r w:rsidR="00451D95">
        <w:rPr>
          <w:rFonts w:ascii="Lato" w:hAnsi="Lato" w:cs="Arial"/>
          <w:bCs/>
          <w:spacing w:val="4"/>
          <w:sz w:val="22"/>
          <w:szCs w:val="22"/>
        </w:rPr>
        <w:t>ach</w:t>
      </w:r>
      <w:r w:rsidRPr="00451D95">
        <w:rPr>
          <w:rFonts w:ascii="Lato" w:hAnsi="Lato" w:cs="Arial"/>
          <w:bCs/>
          <w:spacing w:val="4"/>
          <w:sz w:val="22"/>
          <w:szCs w:val="22"/>
        </w:rPr>
        <w:t xml:space="preserve"> 149</w:t>
      </w:r>
      <w:r w:rsidR="00451D95">
        <w:rPr>
          <w:rFonts w:ascii="Lato" w:hAnsi="Lato" w:cs="Arial"/>
          <w:bCs/>
          <w:spacing w:val="4"/>
          <w:sz w:val="22"/>
          <w:szCs w:val="22"/>
        </w:rPr>
        <w:t xml:space="preserve"> i 150</w:t>
      </w:r>
      <w:r w:rsidRPr="00451D95">
        <w:rPr>
          <w:rFonts w:ascii="Lato" w:hAnsi="Lato" w:cs="Arial"/>
          <w:bCs/>
          <w:spacing w:val="4"/>
          <w:sz w:val="22"/>
          <w:szCs w:val="22"/>
        </w:rPr>
        <w:t xml:space="preserve"> zapisu stanowiącego nową treść kolumny nr 6 tabeli:</w:t>
      </w:r>
    </w:p>
    <w:p w14:paraId="75D5D815" w14:textId="0EDD5C98" w:rsidR="00094D4D" w:rsidRPr="00451D95" w:rsidRDefault="00D32B1B" w:rsidP="00F40707">
      <w:pPr>
        <w:pStyle w:val="Akapitzlist"/>
        <w:ind w:left="851"/>
        <w:contextualSpacing w:val="0"/>
        <w:jc w:val="both"/>
        <w:rPr>
          <w:rFonts w:ascii="Lato" w:hAnsi="Lato" w:cs="Arial"/>
          <w:bCs/>
          <w:spacing w:val="4"/>
          <w:sz w:val="22"/>
          <w:szCs w:val="22"/>
        </w:rPr>
      </w:pPr>
      <w:r w:rsidRPr="00F40707">
        <w:rPr>
          <w:rFonts w:ascii="Lato" w:hAnsi="Lato" w:cs="Arial"/>
          <w:bCs/>
          <w:spacing w:val="4"/>
          <w:sz w:val="22"/>
          <w:szCs w:val="22"/>
        </w:rPr>
        <w:t xml:space="preserve">  </w:t>
      </w:r>
      <w:r w:rsidR="00094D4D" w:rsidRPr="00451D95">
        <w:rPr>
          <w:rFonts w:ascii="Lato" w:hAnsi="Lato" w:cs="Arial"/>
          <w:bCs/>
          <w:spacing w:val="4"/>
          <w:sz w:val="22"/>
          <w:szCs w:val="22"/>
        </w:rPr>
        <w:t>„</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24"/>
      </w:tblGrid>
      <w:tr w:rsidR="00094D4D" w:rsidRPr="00451D95" w14:paraId="26C0D1D1" w14:textId="77777777" w:rsidTr="00F40707">
        <w:trPr>
          <w:trHeight w:val="235"/>
        </w:trPr>
        <w:tc>
          <w:tcPr>
            <w:tcW w:w="6724" w:type="dxa"/>
          </w:tcPr>
          <w:p w14:paraId="72078D33" w14:textId="15F7092F" w:rsidR="00094D4D" w:rsidRPr="00F40707" w:rsidRDefault="00094D4D" w:rsidP="00F40707">
            <w:pPr>
              <w:pStyle w:val="Akapitzlist"/>
              <w:ind w:left="0"/>
              <w:contextualSpacing w:val="0"/>
              <w:jc w:val="both"/>
              <w:rPr>
                <w:rFonts w:ascii="Lato" w:hAnsi="Lato" w:cs="Arial"/>
                <w:b/>
                <w:spacing w:val="4"/>
                <w:sz w:val="22"/>
                <w:szCs w:val="22"/>
              </w:rPr>
            </w:pPr>
            <w:r w:rsidRPr="00F40707">
              <w:rPr>
                <w:rFonts w:ascii="Lato" w:hAnsi="Lato" w:cs="Arial"/>
                <w:b/>
                <w:spacing w:val="4"/>
                <w:sz w:val="22"/>
                <w:szCs w:val="22"/>
              </w:rPr>
              <w:t>Nr działki drogowej podlegającej zajęciu na rzecz CPK Sp. z o.o.</w:t>
            </w:r>
          </w:p>
        </w:tc>
      </w:tr>
    </w:tbl>
    <w:p w14:paraId="22F6CED3" w14:textId="2E250E88" w:rsidR="00094D4D" w:rsidRPr="00451D95" w:rsidRDefault="00094D4D" w:rsidP="00F40707">
      <w:pPr>
        <w:pStyle w:val="Akapitzlist"/>
        <w:ind w:left="851"/>
        <w:contextualSpacing w:val="0"/>
        <w:jc w:val="both"/>
        <w:rPr>
          <w:rFonts w:ascii="Lato" w:hAnsi="Lato" w:cs="Arial"/>
          <w:bCs/>
          <w:spacing w:val="4"/>
          <w:sz w:val="22"/>
          <w:szCs w:val="22"/>
        </w:rPr>
      </w:pPr>
      <w:r w:rsidRPr="00451D95">
        <w:rPr>
          <w:rFonts w:ascii="Lato" w:hAnsi="Lato" w:cs="Arial"/>
          <w:bCs/>
          <w:spacing w:val="4"/>
          <w:sz w:val="22"/>
          <w:szCs w:val="22"/>
        </w:rPr>
        <w:t xml:space="preserve">                                                                                                                 ”</w:t>
      </w:r>
    </w:p>
    <w:p w14:paraId="0C52D728" w14:textId="263A5BFB" w:rsidR="0044375C" w:rsidRPr="00451D95" w:rsidRDefault="0044375C" w:rsidP="00F40707">
      <w:pPr>
        <w:pStyle w:val="Akapitzlist"/>
        <w:numPr>
          <w:ilvl w:val="0"/>
          <w:numId w:val="2"/>
        </w:numPr>
        <w:spacing w:after="120" w:line="240" w:lineRule="exact"/>
        <w:ind w:left="993" w:hanging="284"/>
        <w:contextualSpacing w:val="0"/>
        <w:jc w:val="both"/>
        <w:rPr>
          <w:rFonts w:ascii="Lato" w:hAnsi="Lato" w:cs="Arial"/>
          <w:bCs/>
          <w:spacing w:val="4"/>
          <w:sz w:val="22"/>
          <w:szCs w:val="22"/>
        </w:rPr>
      </w:pPr>
      <w:r w:rsidRPr="00451D95">
        <w:rPr>
          <w:rFonts w:ascii="Lato" w:hAnsi="Lato" w:cs="Arial"/>
          <w:bCs/>
          <w:spacing w:val="4"/>
          <w:sz w:val="22"/>
          <w:szCs w:val="22"/>
        </w:rPr>
        <w:t>na stronie 150, zapisu</w:t>
      </w:r>
      <w:r w:rsidR="00094D4D" w:rsidRPr="00451D95">
        <w:rPr>
          <w:rFonts w:ascii="Lato" w:hAnsi="Lato" w:cs="Arial"/>
          <w:bCs/>
          <w:spacing w:val="4"/>
          <w:sz w:val="22"/>
          <w:szCs w:val="22"/>
        </w:rPr>
        <w:t xml:space="preserve"> stanowiącego nową treść pozycji nr 8 tabeli:</w:t>
      </w:r>
    </w:p>
    <w:p w14:paraId="1D844A01" w14:textId="5259ABC1" w:rsidR="0044375C" w:rsidRPr="00451D95" w:rsidRDefault="00F578F4" w:rsidP="0044375C">
      <w:pPr>
        <w:suppressAutoHyphens/>
        <w:ind w:left="567"/>
        <w:jc w:val="both"/>
        <w:rPr>
          <w:rFonts w:ascii="Lato" w:hAnsi="Lato" w:cs="Arial"/>
          <w:spacing w:val="4"/>
          <w:sz w:val="22"/>
          <w:szCs w:val="22"/>
          <w:lang w:eastAsia="zh-CN"/>
        </w:rPr>
      </w:pPr>
      <w:r w:rsidRPr="00451D95">
        <w:rPr>
          <w:rFonts w:ascii="Lato" w:hAnsi="Lato" w:cs="Arial"/>
          <w:spacing w:val="4"/>
          <w:sz w:val="22"/>
          <w:szCs w:val="22"/>
          <w:lang w:eastAsia="zh-CN"/>
        </w:rPr>
        <w:t xml:space="preserve">     </w:t>
      </w:r>
      <w:r w:rsidR="00D32B1B" w:rsidRPr="00F40707">
        <w:rPr>
          <w:rFonts w:ascii="Lato" w:hAnsi="Lato" w:cs="Arial"/>
          <w:spacing w:val="4"/>
          <w:sz w:val="22"/>
          <w:szCs w:val="22"/>
          <w:lang w:eastAsia="zh-CN"/>
        </w:rPr>
        <w:t xml:space="preserve">  </w:t>
      </w:r>
      <w:r w:rsidR="0044375C" w:rsidRPr="00451D95">
        <w:rPr>
          <w:rFonts w:ascii="Lato" w:hAnsi="Lato" w:cs="Arial"/>
          <w:spacing w:val="4"/>
          <w:sz w:val="22"/>
          <w:szCs w:val="22"/>
          <w:lang w:eastAsia="zh-CN"/>
        </w:rPr>
        <w:t xml:space="preserve">„ </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41"/>
        <w:gridCol w:w="1276"/>
        <w:gridCol w:w="851"/>
        <w:gridCol w:w="992"/>
        <w:gridCol w:w="425"/>
        <w:gridCol w:w="425"/>
        <w:gridCol w:w="3686"/>
      </w:tblGrid>
      <w:tr w:rsidR="00451D95" w:rsidRPr="00DD40FC" w14:paraId="31EF76A6" w14:textId="77777777" w:rsidTr="00451D95">
        <w:trPr>
          <w:trHeight w:val="305"/>
        </w:trPr>
        <w:tc>
          <w:tcPr>
            <w:tcW w:w="1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17C367" w14:textId="1C4A2207" w:rsidR="0044375C" w:rsidRPr="00451D95" w:rsidRDefault="0044375C" w:rsidP="00DB228A">
            <w:pPr>
              <w:widowControl w:val="0"/>
              <w:suppressAutoHyphens/>
              <w:spacing w:line="240" w:lineRule="exact"/>
              <w:jc w:val="center"/>
              <w:rPr>
                <w:rFonts w:ascii="Lato" w:hAnsi="Lato" w:cs="Arial"/>
                <w:spacing w:val="4"/>
                <w:sz w:val="22"/>
                <w:szCs w:val="22"/>
                <w:lang w:eastAsia="zh-CN" w:bidi="pl-PL"/>
              </w:rPr>
            </w:pPr>
            <w:r w:rsidRPr="00451D95">
              <w:rPr>
                <w:rFonts w:ascii="Lato" w:hAnsi="Lato" w:cs="Arial"/>
                <w:spacing w:val="4"/>
                <w:sz w:val="22"/>
                <w:szCs w:val="22"/>
                <w:lang w:eastAsia="zh-CN" w:bidi="pl-PL"/>
              </w:rPr>
              <w:t>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5B04BB7" w14:textId="7FE96694" w:rsidR="0044375C" w:rsidRPr="00451D95" w:rsidRDefault="0044375C" w:rsidP="00DB228A">
            <w:pPr>
              <w:widowControl w:val="0"/>
              <w:suppressAutoHyphens/>
              <w:spacing w:line="240" w:lineRule="exact"/>
              <w:jc w:val="center"/>
              <w:rPr>
                <w:rFonts w:ascii="Lato" w:hAnsi="Lato" w:cs="Arial"/>
                <w:spacing w:val="4"/>
                <w:sz w:val="22"/>
                <w:szCs w:val="22"/>
                <w:lang w:eastAsia="zh-CN" w:bidi="pl-PL"/>
              </w:rPr>
            </w:pPr>
            <w:r w:rsidRPr="00451D95">
              <w:rPr>
                <w:rFonts w:ascii="Lato" w:hAnsi="Lato" w:cs="Arial"/>
                <w:spacing w:val="4"/>
                <w:sz w:val="22"/>
                <w:szCs w:val="22"/>
                <w:lang w:eastAsia="zh-CN" w:bidi="pl-PL"/>
              </w:rPr>
              <w:t>żyrardowski</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37558AB7" w14:textId="4A6A814B" w:rsidR="0044375C" w:rsidRPr="00451D95" w:rsidRDefault="0044375C" w:rsidP="00DB228A">
            <w:pPr>
              <w:widowControl w:val="0"/>
              <w:suppressAutoHyphens/>
              <w:spacing w:line="240" w:lineRule="exact"/>
              <w:jc w:val="center"/>
              <w:rPr>
                <w:rFonts w:ascii="Lato" w:hAnsi="Lato" w:cs="Arial"/>
                <w:spacing w:val="4"/>
                <w:sz w:val="22"/>
                <w:szCs w:val="22"/>
                <w:lang w:eastAsia="zh-CN" w:bidi="pl-PL"/>
              </w:rPr>
            </w:pPr>
            <w:r w:rsidRPr="00451D95">
              <w:rPr>
                <w:rFonts w:ascii="Lato" w:hAnsi="Lato" w:cs="Arial"/>
                <w:spacing w:val="4"/>
                <w:sz w:val="22"/>
                <w:szCs w:val="22"/>
                <w:lang w:eastAsia="zh-CN" w:bidi="pl-PL"/>
              </w:rPr>
              <w:t>Wiskitki</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7B76326" w14:textId="055765D8" w:rsidR="0044375C" w:rsidRPr="00451D95" w:rsidRDefault="0044375C" w:rsidP="00DB228A">
            <w:pPr>
              <w:widowControl w:val="0"/>
              <w:suppressAutoHyphens/>
              <w:spacing w:line="240" w:lineRule="exact"/>
              <w:jc w:val="center"/>
              <w:rPr>
                <w:rFonts w:ascii="Lato" w:hAnsi="Lato" w:cs="Arial"/>
                <w:spacing w:val="4"/>
                <w:sz w:val="22"/>
                <w:szCs w:val="22"/>
                <w:lang w:eastAsia="zh-CN" w:bidi="pl-PL"/>
              </w:rPr>
            </w:pPr>
            <w:r w:rsidRPr="00451D95">
              <w:rPr>
                <w:rFonts w:ascii="Lato" w:hAnsi="Lato" w:cs="Arial"/>
                <w:spacing w:val="4"/>
                <w:sz w:val="22"/>
                <w:szCs w:val="22"/>
                <w:lang w:eastAsia="zh-CN" w:bidi="pl-PL"/>
              </w:rPr>
              <w:t>0010 Guzów</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14:paraId="01638C63" w14:textId="2B2BD4E8" w:rsidR="0044375C" w:rsidRPr="00451D95" w:rsidRDefault="0044375C" w:rsidP="00DB228A">
            <w:pPr>
              <w:widowControl w:val="0"/>
              <w:suppressAutoHyphens/>
              <w:spacing w:line="240" w:lineRule="exact"/>
              <w:jc w:val="center"/>
              <w:rPr>
                <w:rFonts w:ascii="Lato" w:hAnsi="Lato" w:cs="Arial"/>
                <w:spacing w:val="4"/>
                <w:sz w:val="22"/>
                <w:szCs w:val="22"/>
                <w:lang w:eastAsia="zh-CN" w:bidi="pl-PL"/>
              </w:rPr>
            </w:pPr>
            <w:r w:rsidRPr="00451D95">
              <w:rPr>
                <w:rFonts w:ascii="Lato" w:hAnsi="Lato" w:cs="Arial"/>
                <w:spacing w:val="4"/>
                <w:sz w:val="22"/>
                <w:szCs w:val="22"/>
                <w:lang w:eastAsia="zh-CN" w:bidi="pl-PL"/>
              </w:rPr>
              <w:t>30</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center"/>
          </w:tcPr>
          <w:p w14:paraId="630D74CD" w14:textId="7545F34F" w:rsidR="0044375C" w:rsidRPr="00451D95" w:rsidRDefault="0044375C" w:rsidP="00DB228A">
            <w:pPr>
              <w:widowControl w:val="0"/>
              <w:suppressAutoHyphens/>
              <w:spacing w:line="240" w:lineRule="exact"/>
              <w:jc w:val="center"/>
              <w:rPr>
                <w:rFonts w:ascii="Lato" w:hAnsi="Lato" w:cs="Arial"/>
                <w:b/>
                <w:bCs/>
                <w:spacing w:val="4"/>
                <w:sz w:val="22"/>
                <w:szCs w:val="22"/>
                <w:lang w:eastAsia="zh-CN" w:bidi="pl-PL"/>
              </w:rPr>
            </w:pPr>
            <w:r w:rsidRPr="00451D95">
              <w:rPr>
                <w:rFonts w:ascii="Lato" w:hAnsi="Lato" w:cs="Arial"/>
                <w:b/>
                <w:bCs/>
                <w:spacing w:val="4"/>
                <w:sz w:val="22"/>
                <w:szCs w:val="22"/>
                <w:lang w:eastAsia="zh-CN" w:bidi="pl-PL"/>
              </w:rPr>
              <w:t>30</w:t>
            </w:r>
          </w:p>
        </w:tc>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46B737" w14:textId="77ABAA3F" w:rsidR="0044375C" w:rsidRPr="00451D95" w:rsidRDefault="0044375C" w:rsidP="00F40707">
            <w:pPr>
              <w:widowControl w:val="0"/>
              <w:suppressAutoHyphens/>
              <w:spacing w:line="240" w:lineRule="exact"/>
              <w:ind w:left="-7" w:firstLine="7"/>
              <w:rPr>
                <w:rFonts w:ascii="Lato" w:hAnsi="Lato" w:cs="Arial"/>
                <w:spacing w:val="4"/>
                <w:sz w:val="22"/>
                <w:szCs w:val="22"/>
                <w:lang w:eastAsia="zh-CN" w:bidi="pl-PL"/>
              </w:rPr>
            </w:pPr>
            <w:r w:rsidRPr="00451D95">
              <w:rPr>
                <w:rFonts w:ascii="Lato" w:hAnsi="Lato" w:cs="Arial"/>
                <w:spacing w:val="4"/>
                <w:sz w:val="22"/>
                <w:szCs w:val="22"/>
                <w:lang w:eastAsia="zh-CN" w:bidi="pl-PL"/>
              </w:rPr>
              <w:t>Wejście w teren w celu wybudowania wiaduktu kolejowego nad DK</w:t>
            </w:r>
            <w:r w:rsidR="00094D4D" w:rsidRPr="00F40707">
              <w:rPr>
                <w:rFonts w:ascii="Lato" w:hAnsi="Lato" w:cs="Arial"/>
                <w:spacing w:val="4"/>
                <w:sz w:val="22"/>
                <w:szCs w:val="22"/>
                <w:lang w:eastAsia="zh-CN" w:bidi="pl-PL"/>
              </w:rPr>
              <w:t xml:space="preserve"> </w:t>
            </w:r>
            <w:r w:rsidRPr="00451D95">
              <w:rPr>
                <w:rFonts w:ascii="Lato" w:hAnsi="Lato" w:cs="Arial"/>
                <w:spacing w:val="4"/>
                <w:sz w:val="22"/>
                <w:szCs w:val="22"/>
                <w:lang w:eastAsia="zh-CN" w:bidi="pl-PL"/>
              </w:rPr>
              <w:t>50.</w:t>
            </w:r>
          </w:p>
        </w:tc>
      </w:tr>
    </w:tbl>
    <w:p w14:paraId="78866E95" w14:textId="5E272616" w:rsidR="00F578F4" w:rsidRPr="00F40707" w:rsidRDefault="0044375C" w:rsidP="00F40707">
      <w:pPr>
        <w:pStyle w:val="Akapitzlist"/>
        <w:suppressAutoHyphens/>
        <w:spacing w:after="240" w:line="240" w:lineRule="exact"/>
        <w:ind w:left="113" w:firstLine="7683"/>
        <w:contextualSpacing w:val="0"/>
        <w:jc w:val="both"/>
        <w:rPr>
          <w:rFonts w:ascii="Lato" w:hAnsi="Lato" w:cs="Arial"/>
          <w:spacing w:val="4"/>
          <w:sz w:val="22"/>
          <w:szCs w:val="22"/>
          <w:lang w:eastAsia="zh-CN"/>
        </w:rPr>
      </w:pPr>
      <w:r w:rsidRPr="00DD40FC">
        <w:rPr>
          <w:rFonts w:ascii="Lato" w:hAnsi="Lato" w:cs="Arial"/>
          <w:spacing w:val="4"/>
          <w:sz w:val="22"/>
          <w:szCs w:val="22"/>
          <w:lang w:eastAsia="zh-CN"/>
        </w:rPr>
        <w:t xml:space="preserve">               ”</w:t>
      </w:r>
    </w:p>
    <w:p w14:paraId="41050DDB" w14:textId="4519E50B" w:rsidR="00F578F4" w:rsidRPr="005F12E6" w:rsidRDefault="00F578F4" w:rsidP="00F578F4">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5F12E6">
        <w:rPr>
          <w:rFonts w:ascii="Lato" w:hAnsi="Lato" w:cs="Arial"/>
          <w:bCs/>
          <w:spacing w:val="4"/>
          <w:sz w:val="22"/>
          <w:szCs w:val="22"/>
        </w:rPr>
        <w:t xml:space="preserve">ustalenie, w rozstrzygnięciu zaskarżonej decyzji, </w:t>
      </w:r>
      <w:r w:rsidR="00E80DE0" w:rsidRPr="005F12E6">
        <w:rPr>
          <w:rFonts w:ascii="Lato" w:hAnsi="Lato" w:cs="Arial"/>
          <w:bCs/>
          <w:spacing w:val="4"/>
          <w:sz w:val="22"/>
          <w:szCs w:val="22"/>
        </w:rPr>
        <w:t xml:space="preserve">w miejsce uchylenia, </w:t>
      </w:r>
      <w:r w:rsidRPr="005F12E6">
        <w:rPr>
          <w:rFonts w:ascii="Lato" w:hAnsi="Lato" w:cs="Arial"/>
          <w:bCs/>
          <w:spacing w:val="4"/>
          <w:sz w:val="22"/>
          <w:szCs w:val="22"/>
        </w:rPr>
        <w:t>na stronie 150, w wierszach 2</w:t>
      </w:r>
      <w:r w:rsidR="007F2FB9" w:rsidRPr="005F12E6">
        <w:rPr>
          <w:rFonts w:ascii="Lato" w:hAnsi="Lato" w:cs="Arial"/>
          <w:bCs/>
          <w:spacing w:val="4"/>
          <w:sz w:val="22"/>
          <w:szCs w:val="22"/>
        </w:rPr>
        <w:t>1</w:t>
      </w:r>
      <w:r w:rsidRPr="005F12E6">
        <w:rPr>
          <w:rFonts w:ascii="Lato" w:hAnsi="Lato" w:cs="Arial"/>
          <w:bCs/>
          <w:spacing w:val="4"/>
          <w:sz w:val="22"/>
          <w:szCs w:val="22"/>
        </w:rPr>
        <w:t xml:space="preserve">-26, licząc od dołu strony, </w:t>
      </w:r>
      <w:r w:rsidR="00BE38DD" w:rsidRPr="005F12E6">
        <w:rPr>
          <w:rFonts w:ascii="Lato" w:hAnsi="Lato" w:cs="Arial"/>
          <w:bCs/>
          <w:spacing w:val="4"/>
          <w:sz w:val="22"/>
          <w:szCs w:val="22"/>
        </w:rPr>
        <w:t xml:space="preserve">nowego </w:t>
      </w:r>
      <w:r w:rsidRPr="005F12E6">
        <w:rPr>
          <w:rFonts w:ascii="Lato" w:hAnsi="Lato" w:cs="Arial"/>
          <w:bCs/>
          <w:spacing w:val="4"/>
          <w:sz w:val="22"/>
          <w:szCs w:val="22"/>
        </w:rPr>
        <w:t>zapis</w:t>
      </w:r>
      <w:r w:rsidR="00BE38DD" w:rsidRPr="005F12E6">
        <w:rPr>
          <w:rFonts w:ascii="Lato" w:hAnsi="Lato" w:cs="Arial"/>
          <w:bCs/>
          <w:spacing w:val="4"/>
          <w:sz w:val="22"/>
          <w:szCs w:val="22"/>
        </w:rPr>
        <w:t>u</w:t>
      </w:r>
      <w:r w:rsidRPr="005F12E6">
        <w:rPr>
          <w:rFonts w:ascii="Lato" w:hAnsi="Lato" w:cs="Arial"/>
          <w:bCs/>
          <w:spacing w:val="4"/>
          <w:sz w:val="22"/>
          <w:szCs w:val="22"/>
        </w:rPr>
        <w:t>:</w:t>
      </w:r>
    </w:p>
    <w:p w14:paraId="5C645A86" w14:textId="0E22C6EF" w:rsidR="00BE38DD" w:rsidRPr="007F2FB9" w:rsidRDefault="00F578F4" w:rsidP="007F2FB9">
      <w:pPr>
        <w:pStyle w:val="Akapitzlist"/>
        <w:tabs>
          <w:tab w:val="left" w:pos="426"/>
        </w:tabs>
        <w:spacing w:after="240" w:line="240" w:lineRule="exact"/>
        <w:contextualSpacing w:val="0"/>
        <w:jc w:val="both"/>
        <w:rPr>
          <w:rFonts w:ascii="Lato" w:hAnsi="Lato" w:cs="Arial"/>
          <w:bCs/>
          <w:spacing w:val="4"/>
          <w:sz w:val="22"/>
          <w:szCs w:val="22"/>
        </w:rPr>
      </w:pPr>
      <w:r w:rsidRPr="00F40707">
        <w:rPr>
          <w:rFonts w:ascii="Lato" w:hAnsi="Lato" w:cs="Arial"/>
          <w:bCs/>
          <w:spacing w:val="4"/>
          <w:sz w:val="22"/>
          <w:szCs w:val="22"/>
        </w:rPr>
        <w:t xml:space="preserve">„W Tabeli Nr 11 wskazano działki </w:t>
      </w:r>
      <w:r w:rsidR="007F2FB9" w:rsidRPr="007F2FB9">
        <w:rPr>
          <w:rFonts w:ascii="Lato" w:hAnsi="Lato" w:cs="Arial"/>
          <w:bCs/>
          <w:spacing w:val="4"/>
          <w:sz w:val="22"/>
          <w:szCs w:val="22"/>
        </w:rPr>
        <w:t>(wyróżni</w:t>
      </w:r>
      <w:r w:rsidR="007F2FB9">
        <w:rPr>
          <w:rFonts w:ascii="Lato" w:hAnsi="Lato" w:cs="Arial"/>
          <w:bCs/>
          <w:spacing w:val="4"/>
          <w:sz w:val="22"/>
          <w:szCs w:val="22"/>
        </w:rPr>
        <w:t>one</w:t>
      </w:r>
      <w:r w:rsidR="007F2FB9" w:rsidRPr="007F2FB9">
        <w:rPr>
          <w:rFonts w:ascii="Lato" w:hAnsi="Lato" w:cs="Arial"/>
          <w:bCs/>
          <w:spacing w:val="4"/>
          <w:sz w:val="22"/>
          <w:szCs w:val="22"/>
        </w:rPr>
        <w:t xml:space="preserve"> </w:t>
      </w:r>
      <w:r w:rsidR="007F2FB9" w:rsidRPr="007F2FB9">
        <w:rPr>
          <w:rFonts w:ascii="Lato" w:hAnsi="Lato" w:cs="Arial"/>
          <w:b/>
          <w:bCs/>
          <w:spacing w:val="4"/>
          <w:sz w:val="22"/>
          <w:szCs w:val="22"/>
        </w:rPr>
        <w:t>tłustym drukiem</w:t>
      </w:r>
      <w:r w:rsidR="007F2FB9" w:rsidRPr="007F2FB9">
        <w:rPr>
          <w:rFonts w:ascii="Lato" w:hAnsi="Lato" w:cs="Arial"/>
          <w:spacing w:val="4"/>
          <w:sz w:val="22"/>
          <w:szCs w:val="22"/>
        </w:rPr>
        <w:t xml:space="preserve">; </w:t>
      </w:r>
      <w:r w:rsidR="007F2FB9" w:rsidRPr="007F2FB9">
        <w:rPr>
          <w:rFonts w:ascii="Lato" w:hAnsi="Lato" w:cs="Arial"/>
          <w:bCs/>
          <w:spacing w:val="4"/>
          <w:sz w:val="22"/>
          <w:szCs w:val="22"/>
        </w:rPr>
        <w:t>w przypadku działek ulegających podziałowi w nawisie podano pierwotny numer działki)</w:t>
      </w:r>
      <w:r w:rsidR="007F2FB9">
        <w:rPr>
          <w:rFonts w:ascii="Lato" w:hAnsi="Lato" w:cs="Arial"/>
          <w:bCs/>
          <w:spacing w:val="4"/>
          <w:sz w:val="22"/>
          <w:szCs w:val="22"/>
        </w:rPr>
        <w:t xml:space="preserve"> </w:t>
      </w:r>
      <w:r w:rsidRPr="007F2FB9">
        <w:rPr>
          <w:rFonts w:ascii="Lato" w:hAnsi="Lato" w:cs="Arial"/>
          <w:bCs/>
          <w:spacing w:val="4"/>
          <w:sz w:val="22"/>
          <w:szCs w:val="22"/>
        </w:rPr>
        <w:t>będące własnością CPK Sp. z o.o., na których będą prowadzone prace na czas realizacji Inwestycji</w:t>
      </w:r>
      <w:r w:rsidR="007F2FB9" w:rsidRPr="007F2FB9">
        <w:rPr>
          <w:rFonts w:ascii="Lato" w:hAnsi="Lato" w:cs="Arial"/>
          <w:bCs/>
          <w:spacing w:val="4"/>
          <w:sz w:val="22"/>
          <w:szCs w:val="22"/>
        </w:rPr>
        <w:t xml:space="preserve"> – znajdujące się poza liniami rozgraniczającymi Inwestycji</w:t>
      </w:r>
      <w:r w:rsidR="00172F8F" w:rsidRPr="007F2FB9">
        <w:rPr>
          <w:rFonts w:ascii="Lato" w:hAnsi="Lato" w:cs="Arial"/>
          <w:spacing w:val="4"/>
          <w:sz w:val="22"/>
          <w:szCs w:val="22"/>
        </w:rPr>
        <w:t>.</w:t>
      </w:r>
      <w:r w:rsidR="007F2FB9">
        <w:rPr>
          <w:rFonts w:ascii="Lato" w:hAnsi="Lato" w:cs="Arial"/>
          <w:spacing w:val="4"/>
          <w:sz w:val="22"/>
          <w:szCs w:val="22"/>
        </w:rPr>
        <w:t>”,</w:t>
      </w:r>
    </w:p>
    <w:p w14:paraId="646F4816" w14:textId="31A8C4AB" w:rsidR="005D56D9" w:rsidRPr="005F12E6" w:rsidRDefault="00172F8F" w:rsidP="007F2FB9">
      <w:pPr>
        <w:pStyle w:val="Akapitzlist"/>
        <w:numPr>
          <w:ilvl w:val="0"/>
          <w:numId w:val="2"/>
        </w:numPr>
        <w:spacing w:after="120" w:line="240" w:lineRule="exact"/>
        <w:ind w:left="714" w:hanging="357"/>
        <w:contextualSpacing w:val="0"/>
        <w:jc w:val="both"/>
        <w:rPr>
          <w:rFonts w:ascii="Lato" w:hAnsi="Lato" w:cs="Arial"/>
          <w:bCs/>
          <w:spacing w:val="4"/>
          <w:sz w:val="22"/>
          <w:szCs w:val="22"/>
        </w:rPr>
      </w:pPr>
      <w:r w:rsidRPr="005F12E6">
        <w:rPr>
          <w:rFonts w:ascii="Lato" w:hAnsi="Lato" w:cs="Arial"/>
          <w:bCs/>
          <w:spacing w:val="4"/>
          <w:sz w:val="22"/>
          <w:szCs w:val="22"/>
        </w:rPr>
        <w:t xml:space="preserve">ustalenie, w rozstrzygnięciu zaskarżonej decyzji, w miejsce uchylenia, w pkt XII </w:t>
      </w:r>
      <w:r w:rsidR="007F2FB9" w:rsidRPr="005F12E6">
        <w:rPr>
          <w:rFonts w:ascii="Lato" w:hAnsi="Lato" w:cs="Arial"/>
          <w:bCs/>
          <w:spacing w:val="4"/>
          <w:sz w:val="22"/>
          <w:szCs w:val="22"/>
        </w:rPr>
        <w:br/>
      </w:r>
      <w:r w:rsidRPr="005F12E6">
        <w:rPr>
          <w:rFonts w:ascii="Lato" w:hAnsi="Lato" w:cs="Arial"/>
          <w:bCs/>
          <w:spacing w:val="4"/>
          <w:sz w:val="22"/>
          <w:szCs w:val="22"/>
        </w:rPr>
        <w:t>na stronach 150-152, zapisów stanowiących nową treść tabeli nr 11:</w:t>
      </w:r>
    </w:p>
    <w:p w14:paraId="655A7B4B" w14:textId="22D30465" w:rsidR="00115C1E" w:rsidRPr="00F40707" w:rsidRDefault="00115C1E" w:rsidP="00F40707">
      <w:pPr>
        <w:pStyle w:val="Akapitzlist"/>
        <w:jc w:val="both"/>
        <w:rPr>
          <w:rFonts w:ascii="Lato" w:hAnsi="Lato" w:cs="Arial"/>
          <w:bCs/>
          <w:spacing w:val="4"/>
          <w:sz w:val="22"/>
          <w:szCs w:val="22"/>
        </w:rPr>
      </w:pPr>
      <w:r w:rsidRPr="00897DA3">
        <w:rPr>
          <w:rFonts w:ascii="Lato" w:hAnsi="Lato" w:cs="Arial"/>
          <w:bCs/>
          <w:spacing w:val="4"/>
          <w:sz w:val="22"/>
          <w:szCs w:val="22"/>
        </w:rPr>
        <w:t>„</w:t>
      </w:r>
    </w:p>
    <w:tbl>
      <w:tblPr>
        <w:tblW w:w="808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4"/>
        <w:gridCol w:w="1276"/>
        <w:gridCol w:w="851"/>
        <w:gridCol w:w="2127"/>
        <w:gridCol w:w="3407"/>
      </w:tblGrid>
      <w:tr w:rsidR="0053620A" w:rsidRPr="00AF5D13" w14:paraId="184B0D4D" w14:textId="77777777" w:rsidTr="007F2FB9">
        <w:trPr>
          <w:trHeight w:val="1021"/>
        </w:trPr>
        <w:tc>
          <w:tcPr>
            <w:tcW w:w="4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D76242" w14:textId="77777777" w:rsidR="0053620A" w:rsidRPr="00670ADE" w:rsidRDefault="0053620A" w:rsidP="00F40707">
            <w:pPr>
              <w:widowControl w:val="0"/>
              <w:suppressAutoHyphens/>
              <w:jc w:val="center"/>
              <w:rPr>
                <w:rFonts w:ascii="Lato" w:hAnsi="Lato" w:cs="Arial"/>
                <w:b/>
                <w:bCs/>
                <w:spacing w:val="4"/>
                <w:sz w:val="20"/>
                <w:szCs w:val="20"/>
                <w:lang w:eastAsia="zh-CN" w:bidi="pl-PL"/>
              </w:rPr>
            </w:pPr>
            <w:r w:rsidRPr="00670ADE">
              <w:rPr>
                <w:rFonts w:ascii="Lato" w:hAnsi="Lato" w:cs="Arial"/>
                <w:b/>
                <w:bCs/>
                <w:spacing w:val="4"/>
                <w:sz w:val="20"/>
                <w:szCs w:val="20"/>
                <w:lang w:eastAsia="zh-CN" w:bidi="pl-PL"/>
              </w:rPr>
              <w:t>Lp.</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8E1393E" w14:textId="77777777" w:rsidR="0053620A" w:rsidRPr="00670ADE" w:rsidRDefault="0053620A" w:rsidP="00F40707">
            <w:pPr>
              <w:widowControl w:val="0"/>
              <w:suppressAutoHyphens/>
              <w:jc w:val="center"/>
              <w:rPr>
                <w:rFonts w:ascii="Lato" w:hAnsi="Lato" w:cs="Arial"/>
                <w:b/>
                <w:bCs/>
                <w:spacing w:val="4"/>
                <w:sz w:val="20"/>
                <w:szCs w:val="20"/>
                <w:lang w:eastAsia="zh-CN" w:bidi="pl-PL"/>
              </w:rPr>
            </w:pPr>
            <w:r w:rsidRPr="00670ADE">
              <w:rPr>
                <w:rFonts w:ascii="Lato" w:hAnsi="Lato" w:cs="Arial"/>
                <w:b/>
                <w:bCs/>
                <w:spacing w:val="4"/>
                <w:sz w:val="20"/>
                <w:szCs w:val="20"/>
                <w:lang w:eastAsia="zh-CN" w:bidi="pl-PL"/>
              </w:rPr>
              <w:t>Powiat</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735DF35C" w14:textId="77777777" w:rsidR="0053620A" w:rsidRPr="00670ADE" w:rsidRDefault="0053620A" w:rsidP="00F40707">
            <w:pPr>
              <w:widowControl w:val="0"/>
              <w:suppressAutoHyphens/>
              <w:jc w:val="center"/>
              <w:rPr>
                <w:rFonts w:ascii="Lato" w:hAnsi="Lato" w:cs="Arial"/>
                <w:b/>
                <w:bCs/>
                <w:spacing w:val="4"/>
                <w:sz w:val="20"/>
                <w:szCs w:val="20"/>
                <w:lang w:eastAsia="zh-CN" w:bidi="pl-PL"/>
              </w:rPr>
            </w:pPr>
            <w:r w:rsidRPr="00670ADE">
              <w:rPr>
                <w:rFonts w:ascii="Lato" w:hAnsi="Lato" w:cs="Arial"/>
                <w:b/>
                <w:bCs/>
                <w:spacing w:val="4"/>
                <w:sz w:val="20"/>
                <w:szCs w:val="20"/>
                <w:lang w:eastAsia="zh-CN" w:bidi="pl-PL"/>
              </w:rPr>
              <w:t>Gmina</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764E09BA" w14:textId="77777777" w:rsidR="0053620A" w:rsidRPr="00670ADE" w:rsidRDefault="0053620A" w:rsidP="00F40707">
            <w:pPr>
              <w:widowControl w:val="0"/>
              <w:suppressAutoHyphens/>
              <w:rPr>
                <w:rFonts w:ascii="Lato" w:hAnsi="Lato" w:cs="Arial"/>
                <w:b/>
                <w:bCs/>
                <w:spacing w:val="4"/>
                <w:sz w:val="20"/>
                <w:szCs w:val="20"/>
                <w:lang w:eastAsia="zh-CN" w:bidi="pl-PL"/>
              </w:rPr>
            </w:pPr>
            <w:r w:rsidRPr="00670ADE">
              <w:rPr>
                <w:rFonts w:ascii="Lato" w:hAnsi="Lato" w:cs="Arial"/>
                <w:b/>
                <w:bCs/>
                <w:spacing w:val="4"/>
                <w:sz w:val="20"/>
                <w:szCs w:val="20"/>
                <w:lang w:eastAsia="zh-CN" w:bidi="pl-PL"/>
              </w:rPr>
              <w:t>Numer i nazwa obrębu</w:t>
            </w:r>
          </w:p>
        </w:tc>
        <w:tc>
          <w:tcPr>
            <w:tcW w:w="3407" w:type="dxa"/>
            <w:tcBorders>
              <w:top w:val="single" w:sz="4" w:space="0" w:color="auto"/>
              <w:left w:val="single" w:sz="4" w:space="0" w:color="auto"/>
              <w:bottom w:val="single" w:sz="4" w:space="0" w:color="auto"/>
            </w:tcBorders>
            <w:shd w:val="clear" w:color="auto" w:fill="FFFFFF"/>
            <w:vAlign w:val="center"/>
          </w:tcPr>
          <w:p w14:paraId="24E8C62E" w14:textId="0357E122" w:rsidR="0053620A" w:rsidRPr="00670ADE" w:rsidRDefault="0053620A" w:rsidP="007F2FB9">
            <w:pPr>
              <w:widowControl w:val="0"/>
              <w:suppressAutoHyphens/>
              <w:ind w:left="129"/>
              <w:rPr>
                <w:rFonts w:ascii="Lato" w:hAnsi="Lato" w:cs="Arial"/>
                <w:b/>
                <w:bCs/>
                <w:spacing w:val="4"/>
                <w:sz w:val="20"/>
                <w:szCs w:val="20"/>
                <w:lang w:eastAsia="zh-CN" w:bidi="pl-PL"/>
              </w:rPr>
            </w:pPr>
            <w:r w:rsidRPr="00670ADE">
              <w:rPr>
                <w:rFonts w:ascii="Lato" w:hAnsi="Lato" w:cs="Arial"/>
                <w:b/>
                <w:bCs/>
                <w:spacing w:val="4"/>
                <w:sz w:val="20"/>
                <w:szCs w:val="20"/>
                <w:lang w:eastAsia="zh-CN" w:bidi="pl-PL"/>
              </w:rPr>
              <w:t xml:space="preserve">Nr działki CPK Sp. z o.o. na której będą prowadzone prace na czas realizacji Inwestycji – poza liniami rozgraniczającymi Inwestycji </w:t>
            </w:r>
          </w:p>
        </w:tc>
      </w:tr>
      <w:tr w:rsidR="0053620A" w:rsidRPr="00AF5D13" w14:paraId="21A00C96" w14:textId="77777777" w:rsidTr="007F2FB9">
        <w:trPr>
          <w:trHeight w:val="412"/>
        </w:trPr>
        <w:tc>
          <w:tcPr>
            <w:tcW w:w="4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859579" w14:textId="77777777" w:rsidR="0053620A" w:rsidRPr="00670ADE" w:rsidRDefault="0053620A" w:rsidP="00C71436">
            <w:pPr>
              <w:widowControl w:val="0"/>
              <w:suppressAutoHyphens/>
              <w:spacing w:line="240" w:lineRule="exact"/>
              <w:jc w:val="center"/>
              <w:rPr>
                <w:rFonts w:ascii="Lato" w:hAnsi="Lato" w:cs="Arial"/>
                <w:spacing w:val="4"/>
                <w:sz w:val="20"/>
                <w:szCs w:val="20"/>
                <w:lang w:eastAsia="zh-CN" w:bidi="pl-PL"/>
              </w:rPr>
            </w:pPr>
            <w:r w:rsidRPr="00670ADE">
              <w:rPr>
                <w:rFonts w:ascii="Lato" w:hAnsi="Lato" w:cs="Arial"/>
                <w:spacing w:val="4"/>
                <w:sz w:val="20"/>
                <w:szCs w:val="20"/>
                <w:lang w:eastAsia="zh-CN" w:bidi="pl-PL"/>
              </w:rPr>
              <w:lastRenderedPageBreak/>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9C3F54F" w14:textId="77777777" w:rsidR="0053620A" w:rsidRPr="00670ADE" w:rsidRDefault="0053620A" w:rsidP="00C71436">
            <w:pPr>
              <w:widowControl w:val="0"/>
              <w:suppressAutoHyphens/>
              <w:spacing w:line="240" w:lineRule="exact"/>
              <w:jc w:val="center"/>
              <w:rPr>
                <w:rFonts w:ascii="Lato" w:hAnsi="Lato" w:cs="Arial"/>
                <w:spacing w:val="4"/>
                <w:sz w:val="20"/>
                <w:szCs w:val="20"/>
                <w:lang w:eastAsia="zh-CN" w:bidi="pl-PL"/>
              </w:rPr>
            </w:pPr>
            <w:r w:rsidRPr="00670ADE">
              <w:rPr>
                <w:rFonts w:ascii="Lato" w:hAnsi="Lato" w:cs="Arial"/>
                <w:spacing w:val="4"/>
                <w:sz w:val="20"/>
                <w:szCs w:val="20"/>
                <w:lang w:eastAsia="zh-CN" w:bidi="pl-PL"/>
              </w:rPr>
              <w:t>żyrardowski</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5DA6B3EF" w14:textId="77777777" w:rsidR="0053620A" w:rsidRPr="00670ADE" w:rsidRDefault="0053620A" w:rsidP="00C71436">
            <w:pPr>
              <w:widowControl w:val="0"/>
              <w:suppressAutoHyphens/>
              <w:spacing w:line="240" w:lineRule="exact"/>
              <w:jc w:val="center"/>
              <w:rPr>
                <w:rFonts w:ascii="Lato" w:hAnsi="Lato" w:cs="Arial"/>
                <w:spacing w:val="4"/>
                <w:sz w:val="20"/>
                <w:szCs w:val="20"/>
                <w:lang w:eastAsia="zh-CN" w:bidi="pl-PL"/>
              </w:rPr>
            </w:pPr>
            <w:r w:rsidRPr="00670ADE">
              <w:rPr>
                <w:rFonts w:ascii="Lato" w:hAnsi="Lato" w:cs="Arial"/>
                <w:spacing w:val="4"/>
                <w:sz w:val="20"/>
                <w:szCs w:val="20"/>
                <w:lang w:eastAsia="zh-CN" w:bidi="pl-PL"/>
              </w:rPr>
              <w:t>Wiskitki</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5F51C8AA" w14:textId="77777777" w:rsidR="0053620A" w:rsidRPr="00670ADE" w:rsidRDefault="0053620A" w:rsidP="00C71436">
            <w:pPr>
              <w:widowControl w:val="0"/>
              <w:suppressAutoHyphens/>
              <w:spacing w:line="240" w:lineRule="exact"/>
              <w:jc w:val="center"/>
              <w:rPr>
                <w:rFonts w:ascii="Lato" w:hAnsi="Lato" w:cs="Arial"/>
                <w:spacing w:val="4"/>
                <w:sz w:val="20"/>
                <w:szCs w:val="20"/>
                <w:lang w:eastAsia="zh-CN" w:bidi="pl-PL"/>
              </w:rPr>
            </w:pPr>
            <w:r w:rsidRPr="00670ADE">
              <w:rPr>
                <w:rFonts w:ascii="Lato" w:hAnsi="Lato" w:cs="Arial"/>
                <w:spacing w:val="4"/>
                <w:sz w:val="20"/>
                <w:szCs w:val="20"/>
                <w:lang w:eastAsia="zh-CN" w:bidi="pl-PL"/>
              </w:rPr>
              <w:t>0001 Aleksandrów</w:t>
            </w:r>
          </w:p>
        </w:tc>
        <w:tc>
          <w:tcPr>
            <w:tcW w:w="3407" w:type="dxa"/>
            <w:tcBorders>
              <w:top w:val="single" w:sz="4" w:space="0" w:color="auto"/>
              <w:left w:val="single" w:sz="4" w:space="0" w:color="auto"/>
              <w:bottom w:val="single" w:sz="4" w:space="0" w:color="auto"/>
            </w:tcBorders>
            <w:shd w:val="clear" w:color="auto" w:fill="FFFFFF"/>
            <w:vAlign w:val="center"/>
          </w:tcPr>
          <w:p w14:paraId="0F723C21" w14:textId="0FB36EA2" w:rsidR="0053620A" w:rsidRPr="00670ADE" w:rsidRDefault="0053620A" w:rsidP="007F2FB9">
            <w:pPr>
              <w:jc w:val="center"/>
              <w:rPr>
                <w:rFonts w:ascii="Lato" w:hAnsi="Lato"/>
                <w:spacing w:val="4"/>
                <w:sz w:val="20"/>
                <w:szCs w:val="20"/>
              </w:rPr>
            </w:pPr>
            <w:r w:rsidRPr="00670ADE">
              <w:rPr>
                <w:rFonts w:ascii="Lato" w:hAnsi="Lato" w:cs="Arial"/>
                <w:b/>
                <w:bCs/>
                <w:spacing w:val="4"/>
                <w:sz w:val="20"/>
                <w:szCs w:val="20"/>
                <w:lang w:eastAsia="zh-CN" w:bidi="pl-PL"/>
              </w:rPr>
              <w:t xml:space="preserve">139/2 </w:t>
            </w:r>
            <w:r w:rsidRPr="00670ADE">
              <w:rPr>
                <w:rFonts w:ascii="Lato" w:hAnsi="Lato" w:cs="Arial"/>
                <w:spacing w:val="4"/>
                <w:sz w:val="20"/>
                <w:szCs w:val="20"/>
                <w:lang w:eastAsia="zh-CN" w:bidi="pl-PL"/>
              </w:rPr>
              <w:t>(139)</w:t>
            </w:r>
          </w:p>
        </w:tc>
      </w:tr>
      <w:tr w:rsidR="0053620A" w:rsidRPr="00DD40FC" w14:paraId="0C4BCB7F" w14:textId="77777777" w:rsidTr="0053620A">
        <w:trPr>
          <w:trHeight w:val="305"/>
        </w:trPr>
        <w:tc>
          <w:tcPr>
            <w:tcW w:w="4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A406C5" w14:textId="77777777" w:rsidR="0053620A" w:rsidRPr="00670ADE" w:rsidRDefault="0053620A" w:rsidP="00C71436">
            <w:pPr>
              <w:widowControl w:val="0"/>
              <w:suppressAutoHyphens/>
              <w:spacing w:line="240" w:lineRule="exact"/>
              <w:jc w:val="center"/>
              <w:rPr>
                <w:rFonts w:ascii="Lato" w:hAnsi="Lato" w:cs="Arial"/>
                <w:spacing w:val="4"/>
                <w:sz w:val="20"/>
                <w:szCs w:val="20"/>
                <w:lang w:eastAsia="zh-CN" w:bidi="pl-PL"/>
              </w:rPr>
            </w:pPr>
            <w:r w:rsidRPr="00670ADE">
              <w:rPr>
                <w:rFonts w:ascii="Lato" w:hAnsi="Lato" w:cs="Arial"/>
                <w:spacing w:val="4"/>
                <w:sz w:val="20"/>
                <w:szCs w:val="20"/>
                <w:lang w:eastAsia="zh-CN" w:bidi="pl-PL"/>
              </w:rPr>
              <w:t>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8A483AA" w14:textId="77777777" w:rsidR="0053620A" w:rsidRPr="00670ADE" w:rsidRDefault="0053620A" w:rsidP="00C71436">
            <w:pPr>
              <w:widowControl w:val="0"/>
              <w:suppressAutoHyphens/>
              <w:spacing w:line="240" w:lineRule="exact"/>
              <w:jc w:val="center"/>
              <w:rPr>
                <w:rFonts w:ascii="Lato" w:hAnsi="Lato" w:cs="Arial"/>
                <w:spacing w:val="4"/>
                <w:sz w:val="20"/>
                <w:szCs w:val="20"/>
                <w:lang w:eastAsia="zh-CN" w:bidi="pl-PL"/>
              </w:rPr>
            </w:pPr>
            <w:r w:rsidRPr="00670ADE">
              <w:rPr>
                <w:rFonts w:ascii="Lato" w:hAnsi="Lato" w:cs="Arial"/>
                <w:spacing w:val="4"/>
                <w:sz w:val="20"/>
                <w:szCs w:val="20"/>
                <w:lang w:eastAsia="zh-CN" w:bidi="pl-PL"/>
              </w:rPr>
              <w:t>żyrardowski</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3A5BF144" w14:textId="77777777" w:rsidR="0053620A" w:rsidRPr="00670ADE" w:rsidRDefault="0053620A" w:rsidP="00C71436">
            <w:pPr>
              <w:widowControl w:val="0"/>
              <w:suppressAutoHyphens/>
              <w:spacing w:line="240" w:lineRule="exact"/>
              <w:jc w:val="center"/>
              <w:rPr>
                <w:rFonts w:ascii="Lato" w:hAnsi="Lato" w:cs="Arial"/>
                <w:spacing w:val="4"/>
                <w:sz w:val="20"/>
                <w:szCs w:val="20"/>
                <w:lang w:eastAsia="zh-CN" w:bidi="pl-PL"/>
              </w:rPr>
            </w:pPr>
            <w:r w:rsidRPr="00670ADE">
              <w:rPr>
                <w:rFonts w:ascii="Lato" w:hAnsi="Lato" w:cs="Arial"/>
                <w:spacing w:val="4"/>
                <w:sz w:val="20"/>
                <w:szCs w:val="20"/>
                <w:lang w:eastAsia="zh-CN" w:bidi="pl-PL"/>
              </w:rPr>
              <w:t>Wiskitki</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744395BE" w14:textId="77777777" w:rsidR="0053620A" w:rsidRPr="00670ADE" w:rsidRDefault="0053620A" w:rsidP="00C71436">
            <w:pPr>
              <w:widowControl w:val="0"/>
              <w:suppressAutoHyphens/>
              <w:spacing w:line="240" w:lineRule="exact"/>
              <w:jc w:val="center"/>
              <w:rPr>
                <w:rFonts w:ascii="Lato" w:hAnsi="Lato" w:cs="Arial"/>
                <w:spacing w:val="4"/>
                <w:sz w:val="20"/>
                <w:szCs w:val="20"/>
                <w:lang w:eastAsia="zh-CN" w:bidi="pl-PL"/>
              </w:rPr>
            </w:pPr>
            <w:r w:rsidRPr="00670ADE">
              <w:rPr>
                <w:rFonts w:ascii="Lato" w:hAnsi="Lato" w:cs="Arial"/>
                <w:spacing w:val="4"/>
                <w:sz w:val="20"/>
                <w:szCs w:val="20"/>
                <w:lang w:eastAsia="zh-CN" w:bidi="pl-PL"/>
              </w:rPr>
              <w:t>0001 Aleksandrów</w:t>
            </w:r>
          </w:p>
        </w:tc>
        <w:tc>
          <w:tcPr>
            <w:tcW w:w="3407" w:type="dxa"/>
            <w:tcBorders>
              <w:top w:val="single" w:sz="4" w:space="0" w:color="auto"/>
              <w:left w:val="single" w:sz="4" w:space="0" w:color="auto"/>
              <w:bottom w:val="single" w:sz="4" w:space="0" w:color="auto"/>
            </w:tcBorders>
            <w:shd w:val="clear" w:color="auto" w:fill="FFFFFF"/>
            <w:vAlign w:val="center"/>
          </w:tcPr>
          <w:p w14:paraId="01A80AA2" w14:textId="310B502C" w:rsidR="0053620A" w:rsidRPr="00670ADE" w:rsidRDefault="0053620A" w:rsidP="007F2FB9">
            <w:pPr>
              <w:jc w:val="center"/>
              <w:rPr>
                <w:rFonts w:ascii="Lato" w:hAnsi="Lato"/>
                <w:spacing w:val="4"/>
                <w:sz w:val="20"/>
                <w:szCs w:val="20"/>
              </w:rPr>
            </w:pPr>
            <w:r w:rsidRPr="00670ADE">
              <w:rPr>
                <w:rFonts w:ascii="Lato" w:hAnsi="Lato" w:cs="Arial"/>
                <w:b/>
                <w:bCs/>
                <w:spacing w:val="4"/>
                <w:sz w:val="20"/>
                <w:szCs w:val="20"/>
                <w:lang w:eastAsia="zh-CN" w:bidi="pl-PL"/>
              </w:rPr>
              <w:t xml:space="preserve">160/5 </w:t>
            </w:r>
            <w:r w:rsidRPr="00670ADE">
              <w:rPr>
                <w:rFonts w:ascii="Lato" w:hAnsi="Lato" w:cs="Arial"/>
                <w:spacing w:val="4"/>
                <w:sz w:val="20"/>
                <w:szCs w:val="20"/>
                <w:lang w:eastAsia="zh-CN" w:bidi="pl-PL"/>
              </w:rPr>
              <w:t>(160/3)</w:t>
            </w:r>
          </w:p>
        </w:tc>
      </w:tr>
      <w:tr w:rsidR="0053620A" w:rsidRPr="00DD40FC" w14:paraId="1D3086D9" w14:textId="77777777" w:rsidTr="007F2FB9">
        <w:trPr>
          <w:trHeight w:val="209"/>
        </w:trPr>
        <w:tc>
          <w:tcPr>
            <w:tcW w:w="4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D49741" w14:textId="77777777" w:rsidR="0053620A" w:rsidRPr="00670ADE" w:rsidRDefault="0053620A" w:rsidP="00C71436">
            <w:pPr>
              <w:widowControl w:val="0"/>
              <w:suppressAutoHyphens/>
              <w:spacing w:line="240" w:lineRule="exact"/>
              <w:jc w:val="center"/>
              <w:rPr>
                <w:rFonts w:ascii="Lato" w:hAnsi="Lato" w:cs="Arial"/>
                <w:spacing w:val="4"/>
                <w:sz w:val="20"/>
                <w:szCs w:val="20"/>
                <w:lang w:eastAsia="zh-CN" w:bidi="pl-PL"/>
              </w:rPr>
            </w:pPr>
            <w:r w:rsidRPr="00670ADE">
              <w:rPr>
                <w:rFonts w:ascii="Lato" w:hAnsi="Lato" w:cs="Arial"/>
                <w:spacing w:val="4"/>
                <w:sz w:val="20"/>
                <w:szCs w:val="20"/>
                <w:lang w:eastAsia="zh-CN" w:bidi="pl-PL"/>
              </w:rPr>
              <w:t>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BBB6F15" w14:textId="77777777" w:rsidR="0053620A" w:rsidRPr="00670ADE" w:rsidRDefault="0053620A" w:rsidP="007F2FB9">
            <w:pPr>
              <w:widowControl w:val="0"/>
              <w:suppressAutoHyphens/>
              <w:jc w:val="center"/>
              <w:rPr>
                <w:rFonts w:ascii="Lato" w:hAnsi="Lato" w:cs="Arial"/>
                <w:spacing w:val="4"/>
                <w:sz w:val="20"/>
                <w:szCs w:val="20"/>
                <w:lang w:eastAsia="zh-CN" w:bidi="pl-PL"/>
              </w:rPr>
            </w:pPr>
            <w:r w:rsidRPr="00670ADE">
              <w:rPr>
                <w:rFonts w:ascii="Lato" w:hAnsi="Lato" w:cs="Arial"/>
                <w:spacing w:val="4"/>
                <w:sz w:val="20"/>
                <w:szCs w:val="20"/>
                <w:lang w:eastAsia="zh-CN" w:bidi="pl-PL"/>
              </w:rPr>
              <w:t>żyrardowski</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50A143A2" w14:textId="77777777" w:rsidR="0053620A" w:rsidRPr="00670ADE" w:rsidRDefault="0053620A" w:rsidP="007F2FB9">
            <w:pPr>
              <w:widowControl w:val="0"/>
              <w:suppressAutoHyphens/>
              <w:jc w:val="center"/>
              <w:rPr>
                <w:rFonts w:ascii="Lato" w:hAnsi="Lato" w:cs="Arial"/>
                <w:spacing w:val="4"/>
                <w:sz w:val="20"/>
                <w:szCs w:val="20"/>
                <w:lang w:eastAsia="zh-CN" w:bidi="pl-PL"/>
              </w:rPr>
            </w:pPr>
            <w:r w:rsidRPr="00670ADE">
              <w:rPr>
                <w:rFonts w:ascii="Lato" w:hAnsi="Lato" w:cs="Arial"/>
                <w:spacing w:val="4"/>
                <w:sz w:val="20"/>
                <w:szCs w:val="20"/>
                <w:lang w:eastAsia="zh-CN" w:bidi="pl-PL"/>
              </w:rPr>
              <w:t>Wiskitki</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55AC70DF" w14:textId="77777777" w:rsidR="0053620A" w:rsidRPr="00670ADE" w:rsidRDefault="0053620A" w:rsidP="007F2FB9">
            <w:pPr>
              <w:widowControl w:val="0"/>
              <w:suppressAutoHyphens/>
              <w:jc w:val="center"/>
              <w:rPr>
                <w:rFonts w:ascii="Lato" w:hAnsi="Lato" w:cs="Arial"/>
                <w:spacing w:val="4"/>
                <w:sz w:val="20"/>
                <w:szCs w:val="20"/>
                <w:lang w:eastAsia="zh-CN" w:bidi="pl-PL"/>
              </w:rPr>
            </w:pPr>
            <w:r w:rsidRPr="00670ADE">
              <w:rPr>
                <w:rFonts w:ascii="Lato" w:hAnsi="Lato" w:cs="Arial"/>
                <w:spacing w:val="4"/>
                <w:sz w:val="20"/>
                <w:szCs w:val="20"/>
                <w:lang w:eastAsia="zh-CN" w:bidi="pl-PL"/>
              </w:rPr>
              <w:t>0001 Aleksandrów</w:t>
            </w:r>
          </w:p>
        </w:tc>
        <w:tc>
          <w:tcPr>
            <w:tcW w:w="3407" w:type="dxa"/>
            <w:tcBorders>
              <w:top w:val="single" w:sz="4" w:space="0" w:color="auto"/>
              <w:left w:val="single" w:sz="4" w:space="0" w:color="auto"/>
              <w:bottom w:val="single" w:sz="4" w:space="0" w:color="auto"/>
            </w:tcBorders>
            <w:shd w:val="clear" w:color="auto" w:fill="FFFFFF"/>
            <w:vAlign w:val="center"/>
          </w:tcPr>
          <w:p w14:paraId="348B26A0" w14:textId="4740723B" w:rsidR="0053620A" w:rsidRPr="00670ADE" w:rsidRDefault="0053620A" w:rsidP="007F2FB9">
            <w:pPr>
              <w:jc w:val="center"/>
              <w:rPr>
                <w:rFonts w:ascii="Lato" w:hAnsi="Lato"/>
                <w:spacing w:val="4"/>
                <w:sz w:val="20"/>
                <w:szCs w:val="20"/>
              </w:rPr>
            </w:pPr>
            <w:r w:rsidRPr="00670ADE">
              <w:rPr>
                <w:rFonts w:ascii="Lato" w:hAnsi="Lato" w:cs="Arial"/>
                <w:b/>
                <w:bCs/>
                <w:spacing w:val="4"/>
                <w:sz w:val="20"/>
                <w:szCs w:val="20"/>
                <w:lang w:eastAsia="zh-CN" w:bidi="pl-PL"/>
              </w:rPr>
              <w:t xml:space="preserve">168/5 </w:t>
            </w:r>
            <w:r w:rsidRPr="00670ADE">
              <w:rPr>
                <w:rFonts w:ascii="Lato" w:hAnsi="Lato" w:cs="Arial"/>
                <w:spacing w:val="4"/>
                <w:sz w:val="20"/>
                <w:szCs w:val="20"/>
                <w:lang w:eastAsia="zh-CN" w:bidi="pl-PL"/>
              </w:rPr>
              <w:t>(168/3)</w:t>
            </w:r>
          </w:p>
        </w:tc>
      </w:tr>
      <w:tr w:rsidR="0053620A" w:rsidRPr="00DD40FC" w14:paraId="1FA1182B" w14:textId="3FF26427" w:rsidTr="0053620A">
        <w:trPr>
          <w:trHeight w:val="305"/>
        </w:trPr>
        <w:tc>
          <w:tcPr>
            <w:tcW w:w="4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BDAEB4" w14:textId="77777777" w:rsidR="0053620A" w:rsidRPr="00670ADE" w:rsidRDefault="0053620A" w:rsidP="00C71436">
            <w:pPr>
              <w:widowControl w:val="0"/>
              <w:suppressAutoHyphens/>
              <w:spacing w:line="240" w:lineRule="exact"/>
              <w:jc w:val="center"/>
              <w:rPr>
                <w:rFonts w:ascii="Lato" w:hAnsi="Lato" w:cs="Arial"/>
                <w:spacing w:val="4"/>
                <w:sz w:val="20"/>
                <w:szCs w:val="20"/>
                <w:lang w:eastAsia="zh-CN" w:bidi="pl-PL"/>
              </w:rPr>
            </w:pPr>
            <w:r w:rsidRPr="00670ADE">
              <w:rPr>
                <w:rFonts w:ascii="Lato" w:hAnsi="Lato" w:cs="Arial"/>
                <w:spacing w:val="4"/>
                <w:sz w:val="20"/>
                <w:szCs w:val="20"/>
                <w:lang w:eastAsia="zh-CN" w:bidi="pl-PL"/>
              </w:rPr>
              <w:t>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4E3D740" w14:textId="77777777" w:rsidR="0053620A" w:rsidRPr="00670ADE" w:rsidRDefault="0053620A" w:rsidP="00C71436">
            <w:pPr>
              <w:widowControl w:val="0"/>
              <w:suppressAutoHyphens/>
              <w:spacing w:line="240" w:lineRule="exact"/>
              <w:jc w:val="center"/>
              <w:rPr>
                <w:rFonts w:ascii="Lato" w:hAnsi="Lato" w:cs="Arial"/>
                <w:spacing w:val="4"/>
                <w:sz w:val="20"/>
                <w:szCs w:val="20"/>
                <w:lang w:eastAsia="zh-CN" w:bidi="pl-PL"/>
              </w:rPr>
            </w:pPr>
            <w:r w:rsidRPr="00670ADE">
              <w:rPr>
                <w:rFonts w:ascii="Lato" w:hAnsi="Lato" w:cs="Arial"/>
                <w:spacing w:val="4"/>
                <w:sz w:val="20"/>
                <w:szCs w:val="20"/>
                <w:lang w:eastAsia="zh-CN" w:bidi="pl-PL"/>
              </w:rPr>
              <w:t>żyrardowski</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13C5A45F" w14:textId="77777777" w:rsidR="0053620A" w:rsidRPr="00670ADE" w:rsidRDefault="0053620A" w:rsidP="00C71436">
            <w:pPr>
              <w:widowControl w:val="0"/>
              <w:suppressAutoHyphens/>
              <w:spacing w:line="240" w:lineRule="exact"/>
              <w:jc w:val="center"/>
              <w:rPr>
                <w:rFonts w:ascii="Lato" w:hAnsi="Lato" w:cs="Arial"/>
                <w:spacing w:val="4"/>
                <w:sz w:val="20"/>
                <w:szCs w:val="20"/>
                <w:lang w:eastAsia="zh-CN" w:bidi="pl-PL"/>
              </w:rPr>
            </w:pPr>
            <w:r w:rsidRPr="00670ADE">
              <w:rPr>
                <w:rFonts w:ascii="Lato" w:hAnsi="Lato" w:cs="Arial"/>
                <w:spacing w:val="4"/>
                <w:sz w:val="20"/>
                <w:szCs w:val="20"/>
                <w:lang w:eastAsia="zh-CN" w:bidi="pl-PL"/>
              </w:rPr>
              <w:t>Wiskitki</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203F8D22" w14:textId="77777777" w:rsidR="0053620A" w:rsidRPr="00670ADE" w:rsidRDefault="0053620A" w:rsidP="00C71436">
            <w:pPr>
              <w:widowControl w:val="0"/>
              <w:suppressAutoHyphens/>
              <w:spacing w:line="240" w:lineRule="exact"/>
              <w:jc w:val="center"/>
              <w:rPr>
                <w:rFonts w:ascii="Lato" w:hAnsi="Lato" w:cs="Arial"/>
                <w:spacing w:val="4"/>
                <w:sz w:val="20"/>
                <w:szCs w:val="20"/>
                <w:lang w:eastAsia="zh-CN" w:bidi="pl-PL"/>
              </w:rPr>
            </w:pPr>
            <w:r w:rsidRPr="00670ADE">
              <w:rPr>
                <w:rFonts w:ascii="Lato" w:hAnsi="Lato" w:cs="Arial"/>
                <w:spacing w:val="4"/>
                <w:sz w:val="20"/>
                <w:szCs w:val="20"/>
                <w:lang w:eastAsia="zh-CN" w:bidi="pl-PL"/>
              </w:rPr>
              <w:t>0022 Nowy Oryszew</w:t>
            </w:r>
          </w:p>
        </w:tc>
        <w:tc>
          <w:tcPr>
            <w:tcW w:w="3407" w:type="dxa"/>
            <w:tcBorders>
              <w:top w:val="single" w:sz="4" w:space="0" w:color="auto"/>
              <w:left w:val="single" w:sz="4" w:space="0" w:color="auto"/>
              <w:bottom w:val="single" w:sz="4" w:space="0" w:color="auto"/>
            </w:tcBorders>
            <w:shd w:val="clear" w:color="auto" w:fill="FFFFFF"/>
            <w:vAlign w:val="center"/>
          </w:tcPr>
          <w:p w14:paraId="50F8F140" w14:textId="1F81986F" w:rsidR="0053620A" w:rsidRPr="00670ADE" w:rsidRDefault="0053620A" w:rsidP="007F2FB9">
            <w:pPr>
              <w:jc w:val="center"/>
              <w:rPr>
                <w:rFonts w:ascii="Lato" w:hAnsi="Lato"/>
                <w:sz w:val="20"/>
                <w:szCs w:val="20"/>
              </w:rPr>
            </w:pPr>
            <w:r w:rsidRPr="00670ADE">
              <w:rPr>
                <w:rFonts w:ascii="Lato" w:hAnsi="Lato" w:cs="Arial"/>
                <w:b/>
                <w:bCs/>
                <w:spacing w:val="4"/>
                <w:sz w:val="20"/>
                <w:szCs w:val="20"/>
                <w:lang w:eastAsia="zh-CN" w:bidi="pl-PL"/>
              </w:rPr>
              <w:t>156</w:t>
            </w:r>
          </w:p>
        </w:tc>
      </w:tr>
      <w:tr w:rsidR="0053620A" w:rsidRPr="00DD40FC" w14:paraId="5A7B3F9F" w14:textId="682B6D52" w:rsidTr="0053620A">
        <w:trPr>
          <w:trHeight w:val="305"/>
        </w:trPr>
        <w:tc>
          <w:tcPr>
            <w:tcW w:w="4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107E44" w14:textId="77777777" w:rsidR="0053620A" w:rsidRPr="00670ADE" w:rsidRDefault="0053620A" w:rsidP="00C71436">
            <w:pPr>
              <w:widowControl w:val="0"/>
              <w:suppressAutoHyphens/>
              <w:spacing w:line="240" w:lineRule="exact"/>
              <w:jc w:val="center"/>
              <w:rPr>
                <w:rFonts w:ascii="Lato" w:hAnsi="Lato" w:cs="Arial"/>
                <w:spacing w:val="4"/>
                <w:sz w:val="20"/>
                <w:szCs w:val="20"/>
                <w:lang w:eastAsia="zh-CN" w:bidi="pl-PL"/>
              </w:rPr>
            </w:pPr>
            <w:r w:rsidRPr="00670ADE">
              <w:rPr>
                <w:rFonts w:ascii="Lato" w:hAnsi="Lato" w:cs="Arial"/>
                <w:spacing w:val="4"/>
                <w:sz w:val="20"/>
                <w:szCs w:val="20"/>
                <w:lang w:eastAsia="zh-CN" w:bidi="pl-PL"/>
              </w:rPr>
              <w:t>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0C8D4D0" w14:textId="77777777" w:rsidR="0053620A" w:rsidRPr="00670ADE" w:rsidRDefault="0053620A" w:rsidP="00C71436">
            <w:pPr>
              <w:widowControl w:val="0"/>
              <w:suppressAutoHyphens/>
              <w:spacing w:line="240" w:lineRule="exact"/>
              <w:jc w:val="center"/>
              <w:rPr>
                <w:rFonts w:ascii="Lato" w:hAnsi="Lato" w:cs="Arial"/>
                <w:spacing w:val="4"/>
                <w:sz w:val="20"/>
                <w:szCs w:val="20"/>
                <w:lang w:eastAsia="zh-CN" w:bidi="pl-PL"/>
              </w:rPr>
            </w:pPr>
            <w:r w:rsidRPr="00670ADE">
              <w:rPr>
                <w:rFonts w:ascii="Lato" w:hAnsi="Lato" w:cs="Arial"/>
                <w:spacing w:val="4"/>
                <w:sz w:val="20"/>
                <w:szCs w:val="20"/>
                <w:lang w:eastAsia="zh-CN" w:bidi="pl-PL"/>
              </w:rPr>
              <w:t>żyrardowski</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43990ECC" w14:textId="77777777" w:rsidR="0053620A" w:rsidRPr="00670ADE" w:rsidRDefault="0053620A" w:rsidP="00C71436">
            <w:pPr>
              <w:widowControl w:val="0"/>
              <w:suppressAutoHyphens/>
              <w:spacing w:line="240" w:lineRule="exact"/>
              <w:jc w:val="center"/>
              <w:rPr>
                <w:rFonts w:ascii="Lato" w:hAnsi="Lato" w:cs="Arial"/>
                <w:spacing w:val="4"/>
                <w:sz w:val="20"/>
                <w:szCs w:val="20"/>
                <w:lang w:eastAsia="zh-CN" w:bidi="pl-PL"/>
              </w:rPr>
            </w:pPr>
            <w:r w:rsidRPr="00670ADE">
              <w:rPr>
                <w:rFonts w:ascii="Lato" w:hAnsi="Lato" w:cs="Arial"/>
                <w:spacing w:val="4"/>
                <w:sz w:val="20"/>
                <w:szCs w:val="20"/>
                <w:lang w:eastAsia="zh-CN" w:bidi="pl-PL"/>
              </w:rPr>
              <w:t>Wiskitki</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61D97CC7" w14:textId="77777777" w:rsidR="0053620A" w:rsidRPr="00670ADE" w:rsidRDefault="0053620A" w:rsidP="00C71436">
            <w:pPr>
              <w:widowControl w:val="0"/>
              <w:suppressAutoHyphens/>
              <w:spacing w:line="240" w:lineRule="exact"/>
              <w:jc w:val="center"/>
              <w:rPr>
                <w:rFonts w:ascii="Lato" w:hAnsi="Lato" w:cs="Arial"/>
                <w:spacing w:val="4"/>
                <w:sz w:val="20"/>
                <w:szCs w:val="20"/>
                <w:lang w:eastAsia="zh-CN" w:bidi="pl-PL"/>
              </w:rPr>
            </w:pPr>
            <w:r w:rsidRPr="00670ADE">
              <w:rPr>
                <w:rFonts w:ascii="Lato" w:hAnsi="Lato" w:cs="Arial"/>
                <w:spacing w:val="4"/>
                <w:sz w:val="20"/>
                <w:szCs w:val="20"/>
                <w:lang w:eastAsia="zh-CN" w:bidi="pl-PL"/>
              </w:rPr>
              <w:t>0022 Nowy Oryszew</w:t>
            </w:r>
          </w:p>
        </w:tc>
        <w:tc>
          <w:tcPr>
            <w:tcW w:w="3407" w:type="dxa"/>
            <w:tcBorders>
              <w:top w:val="single" w:sz="4" w:space="0" w:color="auto"/>
              <w:left w:val="single" w:sz="4" w:space="0" w:color="auto"/>
              <w:bottom w:val="single" w:sz="4" w:space="0" w:color="auto"/>
            </w:tcBorders>
            <w:shd w:val="clear" w:color="auto" w:fill="FFFFFF"/>
            <w:vAlign w:val="center"/>
          </w:tcPr>
          <w:p w14:paraId="650DDD12" w14:textId="61007DF5" w:rsidR="0053620A" w:rsidRPr="00670ADE" w:rsidRDefault="0053620A" w:rsidP="007F2FB9">
            <w:pPr>
              <w:jc w:val="center"/>
              <w:rPr>
                <w:rFonts w:ascii="Lato" w:hAnsi="Lato"/>
                <w:spacing w:val="4"/>
                <w:sz w:val="20"/>
                <w:szCs w:val="20"/>
              </w:rPr>
            </w:pPr>
            <w:r w:rsidRPr="00670ADE">
              <w:rPr>
                <w:rFonts w:ascii="Lato" w:hAnsi="Lato" w:cs="Arial"/>
                <w:b/>
                <w:bCs/>
                <w:spacing w:val="4"/>
                <w:sz w:val="20"/>
                <w:szCs w:val="20"/>
                <w:lang w:eastAsia="zh-CN" w:bidi="pl-PL"/>
              </w:rPr>
              <w:t xml:space="preserve">164/2 </w:t>
            </w:r>
            <w:r w:rsidRPr="00670ADE">
              <w:rPr>
                <w:rFonts w:ascii="Lato" w:hAnsi="Lato" w:cs="Arial"/>
                <w:spacing w:val="4"/>
                <w:sz w:val="20"/>
                <w:szCs w:val="20"/>
                <w:lang w:eastAsia="zh-CN" w:bidi="pl-PL"/>
              </w:rPr>
              <w:t>(164)</w:t>
            </w:r>
          </w:p>
        </w:tc>
      </w:tr>
      <w:tr w:rsidR="0053620A" w:rsidRPr="00DD40FC" w14:paraId="64197C02" w14:textId="1C75E4DA" w:rsidTr="0053620A">
        <w:trPr>
          <w:trHeight w:val="305"/>
        </w:trPr>
        <w:tc>
          <w:tcPr>
            <w:tcW w:w="4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B61EA0" w14:textId="77777777" w:rsidR="0053620A" w:rsidRPr="00670ADE" w:rsidRDefault="0053620A" w:rsidP="00C71436">
            <w:pPr>
              <w:widowControl w:val="0"/>
              <w:suppressAutoHyphens/>
              <w:spacing w:line="240" w:lineRule="exact"/>
              <w:jc w:val="center"/>
              <w:rPr>
                <w:rFonts w:ascii="Lato" w:hAnsi="Lato" w:cs="Arial"/>
                <w:spacing w:val="4"/>
                <w:sz w:val="20"/>
                <w:szCs w:val="20"/>
                <w:lang w:eastAsia="zh-CN" w:bidi="pl-PL"/>
              </w:rPr>
            </w:pPr>
            <w:r w:rsidRPr="00670ADE">
              <w:rPr>
                <w:rFonts w:ascii="Lato" w:hAnsi="Lato" w:cs="Arial"/>
                <w:spacing w:val="4"/>
                <w:sz w:val="20"/>
                <w:szCs w:val="20"/>
                <w:lang w:eastAsia="zh-CN" w:bidi="pl-PL"/>
              </w:rPr>
              <w:t>6</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1C1AE6D" w14:textId="77777777" w:rsidR="0053620A" w:rsidRPr="00670ADE" w:rsidRDefault="0053620A" w:rsidP="00C71436">
            <w:pPr>
              <w:widowControl w:val="0"/>
              <w:suppressAutoHyphens/>
              <w:spacing w:line="240" w:lineRule="exact"/>
              <w:jc w:val="center"/>
              <w:rPr>
                <w:rFonts w:ascii="Lato" w:hAnsi="Lato" w:cs="Arial"/>
                <w:spacing w:val="4"/>
                <w:sz w:val="20"/>
                <w:szCs w:val="20"/>
                <w:lang w:eastAsia="zh-CN" w:bidi="pl-PL"/>
              </w:rPr>
            </w:pPr>
            <w:r w:rsidRPr="00670ADE">
              <w:rPr>
                <w:rFonts w:ascii="Lato" w:hAnsi="Lato" w:cs="Arial"/>
                <w:spacing w:val="4"/>
                <w:sz w:val="20"/>
                <w:szCs w:val="20"/>
                <w:lang w:eastAsia="zh-CN" w:bidi="pl-PL"/>
              </w:rPr>
              <w:t>żyrardowski</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6E4D5E51" w14:textId="77777777" w:rsidR="0053620A" w:rsidRPr="00670ADE" w:rsidRDefault="0053620A" w:rsidP="00C71436">
            <w:pPr>
              <w:widowControl w:val="0"/>
              <w:suppressAutoHyphens/>
              <w:spacing w:line="240" w:lineRule="exact"/>
              <w:jc w:val="center"/>
              <w:rPr>
                <w:rFonts w:ascii="Lato" w:hAnsi="Lato" w:cs="Arial"/>
                <w:spacing w:val="4"/>
                <w:sz w:val="20"/>
                <w:szCs w:val="20"/>
                <w:lang w:eastAsia="zh-CN" w:bidi="pl-PL"/>
              </w:rPr>
            </w:pPr>
            <w:r w:rsidRPr="00670ADE">
              <w:rPr>
                <w:rFonts w:ascii="Lato" w:hAnsi="Lato" w:cs="Arial"/>
                <w:spacing w:val="4"/>
                <w:sz w:val="20"/>
                <w:szCs w:val="20"/>
                <w:lang w:eastAsia="zh-CN" w:bidi="pl-PL"/>
              </w:rPr>
              <w:t>Wiskitki</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292837A6" w14:textId="77777777" w:rsidR="0053620A" w:rsidRPr="00670ADE" w:rsidRDefault="0053620A" w:rsidP="00C71436">
            <w:pPr>
              <w:widowControl w:val="0"/>
              <w:suppressAutoHyphens/>
              <w:spacing w:line="240" w:lineRule="exact"/>
              <w:jc w:val="center"/>
              <w:rPr>
                <w:rFonts w:ascii="Lato" w:hAnsi="Lato" w:cs="Arial"/>
                <w:spacing w:val="4"/>
                <w:sz w:val="20"/>
                <w:szCs w:val="20"/>
                <w:lang w:eastAsia="zh-CN" w:bidi="pl-PL"/>
              </w:rPr>
            </w:pPr>
            <w:r w:rsidRPr="00670ADE">
              <w:rPr>
                <w:rFonts w:ascii="Lato" w:hAnsi="Lato" w:cs="Arial"/>
                <w:spacing w:val="4"/>
                <w:sz w:val="20"/>
                <w:szCs w:val="20"/>
                <w:lang w:eastAsia="zh-CN" w:bidi="pl-PL"/>
              </w:rPr>
              <w:t>0022 Nowy Oryszew</w:t>
            </w:r>
          </w:p>
        </w:tc>
        <w:tc>
          <w:tcPr>
            <w:tcW w:w="3407" w:type="dxa"/>
            <w:tcBorders>
              <w:top w:val="single" w:sz="4" w:space="0" w:color="auto"/>
              <w:left w:val="single" w:sz="4" w:space="0" w:color="auto"/>
              <w:bottom w:val="single" w:sz="4" w:space="0" w:color="auto"/>
            </w:tcBorders>
            <w:shd w:val="clear" w:color="auto" w:fill="FFFFFF"/>
            <w:vAlign w:val="center"/>
          </w:tcPr>
          <w:p w14:paraId="71D936CA" w14:textId="0F95DD62" w:rsidR="0053620A" w:rsidRPr="00670ADE" w:rsidRDefault="0053620A" w:rsidP="007F2FB9">
            <w:pPr>
              <w:jc w:val="center"/>
              <w:rPr>
                <w:rFonts w:ascii="Lato" w:hAnsi="Lato"/>
                <w:spacing w:val="4"/>
                <w:sz w:val="20"/>
                <w:szCs w:val="20"/>
              </w:rPr>
            </w:pPr>
            <w:r w:rsidRPr="00670ADE">
              <w:rPr>
                <w:rFonts w:ascii="Lato" w:hAnsi="Lato" w:cs="Arial"/>
                <w:b/>
                <w:bCs/>
                <w:spacing w:val="4"/>
                <w:sz w:val="20"/>
                <w:szCs w:val="20"/>
                <w:lang w:eastAsia="zh-CN" w:bidi="pl-PL"/>
              </w:rPr>
              <w:t xml:space="preserve">113/12 </w:t>
            </w:r>
            <w:r w:rsidRPr="00670ADE">
              <w:rPr>
                <w:rFonts w:ascii="Lato" w:hAnsi="Lato" w:cs="Arial"/>
                <w:spacing w:val="4"/>
                <w:sz w:val="20"/>
                <w:szCs w:val="20"/>
                <w:lang w:eastAsia="zh-CN" w:bidi="pl-PL"/>
              </w:rPr>
              <w:t>(113/4)</w:t>
            </w:r>
          </w:p>
        </w:tc>
      </w:tr>
      <w:tr w:rsidR="0053620A" w:rsidRPr="00DD40FC" w14:paraId="0B5EE572" w14:textId="6EA4254B" w:rsidTr="007F2FB9">
        <w:trPr>
          <w:trHeight w:val="230"/>
        </w:trPr>
        <w:tc>
          <w:tcPr>
            <w:tcW w:w="4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FA99C8" w14:textId="77777777" w:rsidR="0053620A" w:rsidRPr="00670ADE" w:rsidRDefault="0053620A" w:rsidP="00C71436">
            <w:pPr>
              <w:widowControl w:val="0"/>
              <w:suppressAutoHyphens/>
              <w:spacing w:line="240" w:lineRule="exact"/>
              <w:jc w:val="center"/>
              <w:rPr>
                <w:rFonts w:ascii="Lato" w:hAnsi="Lato" w:cs="Arial"/>
                <w:spacing w:val="4"/>
                <w:sz w:val="20"/>
                <w:szCs w:val="20"/>
                <w:lang w:eastAsia="zh-CN" w:bidi="pl-PL"/>
              </w:rPr>
            </w:pPr>
            <w:r w:rsidRPr="00670ADE">
              <w:rPr>
                <w:rFonts w:ascii="Lato" w:hAnsi="Lato" w:cs="Arial"/>
                <w:spacing w:val="4"/>
                <w:sz w:val="20"/>
                <w:szCs w:val="20"/>
                <w:lang w:eastAsia="zh-CN" w:bidi="pl-PL"/>
              </w:rPr>
              <w:t>7</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0EA78E1" w14:textId="77777777" w:rsidR="0053620A" w:rsidRPr="00670ADE" w:rsidRDefault="0053620A" w:rsidP="00C71436">
            <w:pPr>
              <w:widowControl w:val="0"/>
              <w:suppressAutoHyphens/>
              <w:spacing w:line="240" w:lineRule="exact"/>
              <w:jc w:val="center"/>
              <w:rPr>
                <w:rFonts w:ascii="Lato" w:hAnsi="Lato" w:cs="Arial"/>
                <w:spacing w:val="4"/>
                <w:sz w:val="20"/>
                <w:szCs w:val="20"/>
                <w:lang w:eastAsia="zh-CN" w:bidi="pl-PL"/>
              </w:rPr>
            </w:pPr>
            <w:r w:rsidRPr="00670ADE">
              <w:rPr>
                <w:rFonts w:ascii="Lato" w:hAnsi="Lato" w:cs="Arial"/>
                <w:spacing w:val="4"/>
                <w:sz w:val="20"/>
                <w:szCs w:val="20"/>
                <w:lang w:eastAsia="zh-CN" w:bidi="pl-PL"/>
              </w:rPr>
              <w:t>żyrardowski</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5E2C26CE" w14:textId="77777777" w:rsidR="0053620A" w:rsidRPr="00670ADE" w:rsidRDefault="0053620A" w:rsidP="00C71436">
            <w:pPr>
              <w:widowControl w:val="0"/>
              <w:suppressAutoHyphens/>
              <w:spacing w:line="240" w:lineRule="exact"/>
              <w:jc w:val="center"/>
              <w:rPr>
                <w:rFonts w:ascii="Lato" w:hAnsi="Lato" w:cs="Arial"/>
                <w:spacing w:val="4"/>
                <w:sz w:val="20"/>
                <w:szCs w:val="20"/>
                <w:lang w:eastAsia="zh-CN" w:bidi="pl-PL"/>
              </w:rPr>
            </w:pPr>
            <w:r w:rsidRPr="00670ADE">
              <w:rPr>
                <w:rFonts w:ascii="Lato" w:hAnsi="Lato" w:cs="Arial"/>
                <w:spacing w:val="4"/>
                <w:sz w:val="20"/>
                <w:szCs w:val="20"/>
                <w:lang w:eastAsia="zh-CN" w:bidi="pl-PL"/>
              </w:rPr>
              <w:t>Wiskitki</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5ED98939" w14:textId="77777777" w:rsidR="0053620A" w:rsidRPr="00670ADE" w:rsidRDefault="0053620A" w:rsidP="00C71436">
            <w:pPr>
              <w:widowControl w:val="0"/>
              <w:suppressAutoHyphens/>
              <w:spacing w:line="240" w:lineRule="exact"/>
              <w:jc w:val="center"/>
              <w:rPr>
                <w:rFonts w:ascii="Lato" w:hAnsi="Lato" w:cs="Arial"/>
                <w:spacing w:val="4"/>
                <w:sz w:val="20"/>
                <w:szCs w:val="20"/>
                <w:lang w:eastAsia="zh-CN" w:bidi="pl-PL"/>
              </w:rPr>
            </w:pPr>
            <w:r w:rsidRPr="00670ADE">
              <w:rPr>
                <w:rFonts w:ascii="Lato" w:hAnsi="Lato" w:cs="Arial"/>
                <w:spacing w:val="4"/>
                <w:sz w:val="20"/>
                <w:szCs w:val="20"/>
                <w:lang w:eastAsia="zh-CN" w:bidi="pl-PL"/>
              </w:rPr>
              <w:t>0022 Nowy Oryszew</w:t>
            </w:r>
          </w:p>
        </w:tc>
        <w:tc>
          <w:tcPr>
            <w:tcW w:w="3407" w:type="dxa"/>
            <w:tcBorders>
              <w:top w:val="single" w:sz="4" w:space="0" w:color="auto"/>
              <w:left w:val="single" w:sz="4" w:space="0" w:color="auto"/>
              <w:bottom w:val="single" w:sz="4" w:space="0" w:color="auto"/>
            </w:tcBorders>
            <w:shd w:val="clear" w:color="auto" w:fill="FFFFFF"/>
            <w:vAlign w:val="center"/>
          </w:tcPr>
          <w:p w14:paraId="2A379DD1" w14:textId="7E74D4CA" w:rsidR="0053620A" w:rsidRPr="00670ADE" w:rsidRDefault="0053620A" w:rsidP="007F2FB9">
            <w:pPr>
              <w:widowControl w:val="0"/>
              <w:suppressAutoHyphens/>
              <w:spacing w:line="240" w:lineRule="exact"/>
              <w:jc w:val="center"/>
              <w:rPr>
                <w:rFonts w:ascii="Lato" w:hAnsi="Lato" w:cs="Arial"/>
                <w:b/>
                <w:bCs/>
                <w:spacing w:val="4"/>
                <w:sz w:val="20"/>
                <w:szCs w:val="20"/>
                <w:lang w:eastAsia="zh-CN" w:bidi="pl-PL"/>
              </w:rPr>
            </w:pPr>
            <w:r w:rsidRPr="00670ADE">
              <w:rPr>
                <w:rFonts w:ascii="Lato" w:hAnsi="Lato" w:cs="Arial"/>
                <w:b/>
                <w:bCs/>
                <w:spacing w:val="4"/>
                <w:sz w:val="20"/>
                <w:szCs w:val="20"/>
                <w:lang w:eastAsia="zh-CN" w:bidi="pl-PL"/>
              </w:rPr>
              <w:t>173</w:t>
            </w:r>
          </w:p>
        </w:tc>
      </w:tr>
      <w:tr w:rsidR="0053620A" w:rsidRPr="00DD40FC" w14:paraId="299C9CC5" w14:textId="46C33665" w:rsidTr="0053620A">
        <w:trPr>
          <w:trHeight w:val="305"/>
        </w:trPr>
        <w:tc>
          <w:tcPr>
            <w:tcW w:w="4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97777B" w14:textId="77777777" w:rsidR="0053620A" w:rsidRPr="00670ADE" w:rsidRDefault="0053620A" w:rsidP="0038435D">
            <w:pPr>
              <w:widowControl w:val="0"/>
              <w:suppressAutoHyphens/>
              <w:spacing w:line="240" w:lineRule="exact"/>
              <w:jc w:val="center"/>
              <w:rPr>
                <w:rFonts w:ascii="Lato" w:hAnsi="Lato" w:cs="Arial"/>
                <w:spacing w:val="4"/>
                <w:sz w:val="20"/>
                <w:szCs w:val="20"/>
                <w:lang w:eastAsia="zh-CN" w:bidi="pl-PL"/>
              </w:rPr>
            </w:pPr>
            <w:r w:rsidRPr="00670ADE">
              <w:rPr>
                <w:rFonts w:ascii="Lato" w:hAnsi="Lato" w:cs="Arial"/>
                <w:spacing w:val="4"/>
                <w:sz w:val="20"/>
                <w:szCs w:val="20"/>
                <w:lang w:eastAsia="zh-CN" w:bidi="pl-PL"/>
              </w:rPr>
              <w:t>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FCF91FB" w14:textId="77777777" w:rsidR="0053620A" w:rsidRPr="00670ADE" w:rsidRDefault="0053620A" w:rsidP="0038435D">
            <w:pPr>
              <w:widowControl w:val="0"/>
              <w:suppressAutoHyphens/>
              <w:spacing w:line="240" w:lineRule="exact"/>
              <w:jc w:val="center"/>
              <w:rPr>
                <w:rFonts w:ascii="Lato" w:hAnsi="Lato" w:cs="Arial"/>
                <w:spacing w:val="4"/>
                <w:sz w:val="20"/>
                <w:szCs w:val="20"/>
                <w:lang w:eastAsia="zh-CN" w:bidi="pl-PL"/>
              </w:rPr>
            </w:pPr>
            <w:r w:rsidRPr="00670ADE">
              <w:rPr>
                <w:rFonts w:ascii="Lato" w:hAnsi="Lato" w:cs="Arial"/>
                <w:spacing w:val="4"/>
                <w:sz w:val="20"/>
                <w:szCs w:val="20"/>
                <w:lang w:eastAsia="zh-CN" w:bidi="pl-PL"/>
              </w:rPr>
              <w:t>żyrardowski</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59204464" w14:textId="77777777" w:rsidR="0053620A" w:rsidRPr="00670ADE" w:rsidRDefault="0053620A" w:rsidP="0038435D">
            <w:pPr>
              <w:widowControl w:val="0"/>
              <w:suppressAutoHyphens/>
              <w:spacing w:line="240" w:lineRule="exact"/>
              <w:jc w:val="center"/>
              <w:rPr>
                <w:rFonts w:ascii="Lato" w:hAnsi="Lato" w:cs="Arial"/>
                <w:spacing w:val="4"/>
                <w:sz w:val="20"/>
                <w:szCs w:val="20"/>
                <w:lang w:eastAsia="zh-CN" w:bidi="pl-PL"/>
              </w:rPr>
            </w:pPr>
            <w:r w:rsidRPr="00670ADE">
              <w:rPr>
                <w:rFonts w:ascii="Lato" w:hAnsi="Lato" w:cs="Arial"/>
                <w:spacing w:val="4"/>
                <w:sz w:val="20"/>
                <w:szCs w:val="20"/>
                <w:lang w:eastAsia="zh-CN" w:bidi="pl-PL"/>
              </w:rPr>
              <w:t>Wiskitki</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45EC940F" w14:textId="77777777" w:rsidR="0053620A" w:rsidRPr="00670ADE" w:rsidRDefault="0053620A" w:rsidP="0038435D">
            <w:pPr>
              <w:widowControl w:val="0"/>
              <w:suppressAutoHyphens/>
              <w:spacing w:line="240" w:lineRule="exact"/>
              <w:jc w:val="center"/>
              <w:rPr>
                <w:rFonts w:ascii="Lato" w:hAnsi="Lato" w:cs="Arial"/>
                <w:spacing w:val="4"/>
                <w:sz w:val="20"/>
                <w:szCs w:val="20"/>
                <w:lang w:eastAsia="zh-CN" w:bidi="pl-PL"/>
              </w:rPr>
            </w:pPr>
            <w:r w:rsidRPr="00670ADE">
              <w:rPr>
                <w:rFonts w:ascii="Lato" w:hAnsi="Lato" w:cs="Arial"/>
                <w:spacing w:val="4"/>
                <w:sz w:val="20"/>
                <w:szCs w:val="20"/>
                <w:lang w:eastAsia="zh-CN" w:bidi="pl-PL"/>
              </w:rPr>
              <w:t>0001 Aleksandrów</w:t>
            </w:r>
          </w:p>
        </w:tc>
        <w:tc>
          <w:tcPr>
            <w:tcW w:w="3407" w:type="dxa"/>
            <w:tcBorders>
              <w:top w:val="single" w:sz="4" w:space="0" w:color="auto"/>
              <w:left w:val="single" w:sz="4" w:space="0" w:color="auto"/>
              <w:bottom w:val="single" w:sz="4" w:space="0" w:color="auto"/>
            </w:tcBorders>
            <w:shd w:val="clear" w:color="auto" w:fill="FFFFFF"/>
            <w:vAlign w:val="center"/>
          </w:tcPr>
          <w:p w14:paraId="4A0A8BD8" w14:textId="7A19F5DB" w:rsidR="0053620A" w:rsidRPr="00670ADE" w:rsidRDefault="0053620A" w:rsidP="007F2FB9">
            <w:pPr>
              <w:jc w:val="center"/>
              <w:rPr>
                <w:rFonts w:ascii="Lato" w:hAnsi="Lato"/>
                <w:sz w:val="20"/>
                <w:szCs w:val="20"/>
              </w:rPr>
            </w:pPr>
            <w:r w:rsidRPr="00670ADE">
              <w:rPr>
                <w:rFonts w:ascii="Lato" w:hAnsi="Lato" w:cs="Arial"/>
                <w:b/>
                <w:bCs/>
                <w:spacing w:val="4"/>
                <w:sz w:val="20"/>
                <w:szCs w:val="20"/>
                <w:lang w:eastAsia="zh-CN" w:bidi="pl-PL"/>
              </w:rPr>
              <w:t xml:space="preserve">137/2 </w:t>
            </w:r>
            <w:r w:rsidRPr="00670ADE">
              <w:rPr>
                <w:rFonts w:ascii="Lato" w:hAnsi="Lato" w:cs="Arial"/>
                <w:spacing w:val="4"/>
                <w:sz w:val="20"/>
                <w:szCs w:val="20"/>
                <w:lang w:eastAsia="zh-CN" w:bidi="pl-PL"/>
              </w:rPr>
              <w:t>(137)</w:t>
            </w:r>
          </w:p>
        </w:tc>
      </w:tr>
      <w:tr w:rsidR="0053620A" w:rsidRPr="00DD40FC" w14:paraId="7D4BAE60" w14:textId="697F2430" w:rsidTr="0053620A">
        <w:trPr>
          <w:trHeight w:val="305"/>
        </w:trPr>
        <w:tc>
          <w:tcPr>
            <w:tcW w:w="4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D77583" w14:textId="77777777" w:rsidR="0053620A" w:rsidRPr="00670ADE" w:rsidRDefault="0053620A" w:rsidP="0038435D">
            <w:pPr>
              <w:widowControl w:val="0"/>
              <w:suppressAutoHyphens/>
              <w:spacing w:line="240" w:lineRule="exact"/>
              <w:jc w:val="center"/>
              <w:rPr>
                <w:rFonts w:ascii="Lato" w:hAnsi="Lato" w:cs="Arial"/>
                <w:spacing w:val="4"/>
                <w:sz w:val="20"/>
                <w:szCs w:val="20"/>
                <w:lang w:eastAsia="zh-CN" w:bidi="pl-PL"/>
              </w:rPr>
            </w:pPr>
            <w:r w:rsidRPr="00670ADE">
              <w:rPr>
                <w:rFonts w:ascii="Lato" w:hAnsi="Lato" w:cs="Arial"/>
                <w:spacing w:val="4"/>
                <w:sz w:val="20"/>
                <w:szCs w:val="20"/>
                <w:lang w:eastAsia="zh-CN" w:bidi="pl-PL"/>
              </w:rPr>
              <w:t>9</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7C3F276" w14:textId="77777777" w:rsidR="0053620A" w:rsidRPr="00670ADE" w:rsidRDefault="0053620A" w:rsidP="0038435D">
            <w:pPr>
              <w:widowControl w:val="0"/>
              <w:suppressAutoHyphens/>
              <w:spacing w:line="240" w:lineRule="exact"/>
              <w:jc w:val="center"/>
              <w:rPr>
                <w:rFonts w:ascii="Lato" w:hAnsi="Lato" w:cs="Arial"/>
                <w:spacing w:val="4"/>
                <w:sz w:val="20"/>
                <w:szCs w:val="20"/>
                <w:lang w:eastAsia="zh-CN" w:bidi="pl-PL"/>
              </w:rPr>
            </w:pPr>
            <w:r w:rsidRPr="00670ADE">
              <w:rPr>
                <w:rFonts w:ascii="Lato" w:hAnsi="Lato" w:cs="Arial"/>
                <w:spacing w:val="4"/>
                <w:sz w:val="20"/>
                <w:szCs w:val="20"/>
                <w:lang w:eastAsia="zh-CN" w:bidi="pl-PL"/>
              </w:rPr>
              <w:t>żyrardowski</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33398AD6" w14:textId="77777777" w:rsidR="0053620A" w:rsidRPr="00670ADE" w:rsidRDefault="0053620A" w:rsidP="0038435D">
            <w:pPr>
              <w:widowControl w:val="0"/>
              <w:suppressAutoHyphens/>
              <w:spacing w:line="240" w:lineRule="exact"/>
              <w:jc w:val="center"/>
              <w:rPr>
                <w:rFonts w:ascii="Lato" w:hAnsi="Lato" w:cs="Arial"/>
                <w:spacing w:val="4"/>
                <w:sz w:val="20"/>
                <w:szCs w:val="20"/>
                <w:lang w:eastAsia="zh-CN" w:bidi="pl-PL"/>
              </w:rPr>
            </w:pPr>
            <w:r w:rsidRPr="00670ADE">
              <w:rPr>
                <w:rFonts w:ascii="Lato" w:hAnsi="Lato" w:cs="Arial"/>
                <w:spacing w:val="4"/>
                <w:sz w:val="20"/>
                <w:szCs w:val="20"/>
                <w:lang w:eastAsia="zh-CN" w:bidi="pl-PL"/>
              </w:rPr>
              <w:t>Wiskitki</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418FF1DC" w14:textId="77777777" w:rsidR="0053620A" w:rsidRPr="00670ADE" w:rsidRDefault="0053620A" w:rsidP="0038435D">
            <w:pPr>
              <w:widowControl w:val="0"/>
              <w:suppressAutoHyphens/>
              <w:spacing w:line="240" w:lineRule="exact"/>
              <w:jc w:val="center"/>
              <w:rPr>
                <w:rFonts w:ascii="Lato" w:hAnsi="Lato" w:cs="Arial"/>
                <w:spacing w:val="4"/>
                <w:sz w:val="20"/>
                <w:szCs w:val="20"/>
                <w:lang w:eastAsia="zh-CN" w:bidi="pl-PL"/>
              </w:rPr>
            </w:pPr>
            <w:r w:rsidRPr="00670ADE">
              <w:rPr>
                <w:rFonts w:ascii="Lato" w:hAnsi="Lato" w:cs="Arial"/>
                <w:spacing w:val="4"/>
                <w:sz w:val="20"/>
                <w:szCs w:val="20"/>
                <w:lang w:eastAsia="zh-CN" w:bidi="pl-PL"/>
              </w:rPr>
              <w:t>0012 Janówek</w:t>
            </w:r>
          </w:p>
        </w:tc>
        <w:tc>
          <w:tcPr>
            <w:tcW w:w="3407" w:type="dxa"/>
            <w:tcBorders>
              <w:top w:val="single" w:sz="4" w:space="0" w:color="auto"/>
              <w:left w:val="single" w:sz="4" w:space="0" w:color="auto"/>
              <w:bottom w:val="single" w:sz="4" w:space="0" w:color="auto"/>
            </w:tcBorders>
            <w:shd w:val="clear" w:color="auto" w:fill="FFFFFF"/>
            <w:vAlign w:val="center"/>
          </w:tcPr>
          <w:p w14:paraId="4D9C3E12" w14:textId="4783C502" w:rsidR="0053620A" w:rsidRPr="00670ADE" w:rsidRDefault="0053620A" w:rsidP="007F2FB9">
            <w:pPr>
              <w:jc w:val="center"/>
              <w:rPr>
                <w:rFonts w:ascii="Lato" w:hAnsi="Lato"/>
                <w:spacing w:val="4"/>
                <w:sz w:val="20"/>
                <w:szCs w:val="20"/>
              </w:rPr>
            </w:pPr>
            <w:r w:rsidRPr="00670ADE">
              <w:rPr>
                <w:rFonts w:ascii="Lato" w:hAnsi="Lato" w:cs="Arial"/>
                <w:b/>
                <w:bCs/>
                <w:spacing w:val="4"/>
                <w:sz w:val="20"/>
                <w:szCs w:val="20"/>
                <w:lang w:eastAsia="zh-CN" w:bidi="pl-PL"/>
              </w:rPr>
              <w:t xml:space="preserve">26/2 </w:t>
            </w:r>
            <w:r w:rsidRPr="00670ADE">
              <w:rPr>
                <w:rFonts w:ascii="Lato" w:hAnsi="Lato" w:cs="Arial"/>
                <w:spacing w:val="4"/>
                <w:sz w:val="20"/>
                <w:szCs w:val="20"/>
                <w:lang w:eastAsia="zh-CN" w:bidi="pl-PL"/>
              </w:rPr>
              <w:t>(26)</w:t>
            </w:r>
          </w:p>
        </w:tc>
      </w:tr>
      <w:tr w:rsidR="0053620A" w:rsidRPr="00DD40FC" w14:paraId="23A0503D" w14:textId="781494BC" w:rsidTr="0053620A">
        <w:trPr>
          <w:trHeight w:val="305"/>
        </w:trPr>
        <w:tc>
          <w:tcPr>
            <w:tcW w:w="4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0F11D0" w14:textId="77777777" w:rsidR="0053620A" w:rsidRPr="00670ADE" w:rsidRDefault="0053620A" w:rsidP="0038435D">
            <w:pPr>
              <w:widowControl w:val="0"/>
              <w:suppressAutoHyphens/>
              <w:spacing w:line="240" w:lineRule="exact"/>
              <w:jc w:val="center"/>
              <w:rPr>
                <w:rFonts w:ascii="Lato" w:hAnsi="Lato" w:cs="Arial"/>
                <w:spacing w:val="4"/>
                <w:sz w:val="20"/>
                <w:szCs w:val="20"/>
                <w:lang w:eastAsia="zh-CN" w:bidi="pl-PL"/>
              </w:rPr>
            </w:pPr>
            <w:r w:rsidRPr="00670ADE">
              <w:rPr>
                <w:rFonts w:ascii="Lato" w:hAnsi="Lato" w:cs="Arial"/>
                <w:spacing w:val="4"/>
                <w:sz w:val="20"/>
                <w:szCs w:val="20"/>
                <w:lang w:eastAsia="zh-CN" w:bidi="pl-PL"/>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62B4090" w14:textId="77777777" w:rsidR="0053620A" w:rsidRPr="00670ADE" w:rsidRDefault="0053620A" w:rsidP="0038435D">
            <w:pPr>
              <w:widowControl w:val="0"/>
              <w:suppressAutoHyphens/>
              <w:spacing w:line="240" w:lineRule="exact"/>
              <w:jc w:val="center"/>
              <w:rPr>
                <w:rFonts w:ascii="Lato" w:hAnsi="Lato" w:cs="Arial"/>
                <w:spacing w:val="4"/>
                <w:sz w:val="20"/>
                <w:szCs w:val="20"/>
                <w:lang w:eastAsia="zh-CN" w:bidi="pl-PL"/>
              </w:rPr>
            </w:pPr>
            <w:r w:rsidRPr="00670ADE">
              <w:rPr>
                <w:rFonts w:ascii="Lato" w:hAnsi="Lato" w:cs="Arial"/>
                <w:spacing w:val="4"/>
                <w:sz w:val="20"/>
                <w:szCs w:val="20"/>
                <w:lang w:eastAsia="zh-CN" w:bidi="pl-PL"/>
              </w:rPr>
              <w:t>żyrardowski</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0458B2A7" w14:textId="77777777" w:rsidR="0053620A" w:rsidRPr="00670ADE" w:rsidRDefault="0053620A" w:rsidP="0038435D">
            <w:pPr>
              <w:widowControl w:val="0"/>
              <w:suppressAutoHyphens/>
              <w:spacing w:line="240" w:lineRule="exact"/>
              <w:jc w:val="center"/>
              <w:rPr>
                <w:rFonts w:ascii="Lato" w:hAnsi="Lato" w:cs="Arial"/>
                <w:spacing w:val="4"/>
                <w:sz w:val="20"/>
                <w:szCs w:val="20"/>
                <w:lang w:eastAsia="zh-CN" w:bidi="pl-PL"/>
              </w:rPr>
            </w:pPr>
            <w:r w:rsidRPr="00670ADE">
              <w:rPr>
                <w:rFonts w:ascii="Lato" w:hAnsi="Lato" w:cs="Arial"/>
                <w:spacing w:val="4"/>
                <w:sz w:val="20"/>
                <w:szCs w:val="20"/>
                <w:lang w:eastAsia="zh-CN" w:bidi="pl-PL"/>
              </w:rPr>
              <w:t>Wiskitki</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59CA5814" w14:textId="77777777" w:rsidR="0053620A" w:rsidRPr="00670ADE" w:rsidRDefault="0053620A" w:rsidP="0038435D">
            <w:pPr>
              <w:widowControl w:val="0"/>
              <w:suppressAutoHyphens/>
              <w:spacing w:line="240" w:lineRule="exact"/>
              <w:jc w:val="center"/>
              <w:rPr>
                <w:rFonts w:ascii="Lato" w:hAnsi="Lato" w:cs="Arial"/>
                <w:spacing w:val="4"/>
                <w:sz w:val="20"/>
                <w:szCs w:val="20"/>
                <w:lang w:eastAsia="zh-CN" w:bidi="pl-PL"/>
              </w:rPr>
            </w:pPr>
            <w:r w:rsidRPr="00670ADE">
              <w:rPr>
                <w:rFonts w:ascii="Lato" w:hAnsi="Lato" w:cs="Arial"/>
                <w:spacing w:val="4"/>
                <w:sz w:val="20"/>
                <w:szCs w:val="20"/>
                <w:lang w:eastAsia="zh-CN" w:bidi="pl-PL"/>
              </w:rPr>
              <w:t>0022 Nowy Oryszew</w:t>
            </w:r>
          </w:p>
        </w:tc>
        <w:tc>
          <w:tcPr>
            <w:tcW w:w="3407" w:type="dxa"/>
            <w:tcBorders>
              <w:top w:val="single" w:sz="4" w:space="0" w:color="auto"/>
              <w:left w:val="single" w:sz="4" w:space="0" w:color="auto"/>
              <w:bottom w:val="single" w:sz="4" w:space="0" w:color="auto"/>
            </w:tcBorders>
            <w:shd w:val="clear" w:color="auto" w:fill="FFFFFF"/>
            <w:vAlign w:val="center"/>
          </w:tcPr>
          <w:p w14:paraId="489AF8E4" w14:textId="3C37C90B" w:rsidR="0053620A" w:rsidRPr="00670ADE" w:rsidRDefault="0053620A" w:rsidP="007F2FB9">
            <w:pPr>
              <w:jc w:val="center"/>
              <w:rPr>
                <w:rFonts w:ascii="Lato" w:hAnsi="Lato"/>
                <w:spacing w:val="4"/>
                <w:sz w:val="20"/>
                <w:szCs w:val="20"/>
              </w:rPr>
            </w:pPr>
            <w:r w:rsidRPr="00670ADE">
              <w:rPr>
                <w:rFonts w:ascii="Lato" w:hAnsi="Lato" w:cs="Arial"/>
                <w:b/>
                <w:bCs/>
                <w:spacing w:val="4"/>
                <w:sz w:val="20"/>
                <w:szCs w:val="20"/>
                <w:lang w:eastAsia="zh-CN" w:bidi="pl-PL"/>
              </w:rPr>
              <w:t>153</w:t>
            </w:r>
          </w:p>
        </w:tc>
      </w:tr>
      <w:tr w:rsidR="0053620A" w:rsidRPr="00DD40FC" w14:paraId="27605946" w14:textId="56024C3B" w:rsidTr="0053620A">
        <w:trPr>
          <w:trHeight w:val="305"/>
        </w:trPr>
        <w:tc>
          <w:tcPr>
            <w:tcW w:w="4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D3817F" w14:textId="77777777" w:rsidR="0053620A" w:rsidRPr="00670ADE" w:rsidRDefault="0053620A" w:rsidP="0038435D">
            <w:pPr>
              <w:widowControl w:val="0"/>
              <w:suppressAutoHyphens/>
              <w:spacing w:line="240" w:lineRule="exact"/>
              <w:jc w:val="center"/>
              <w:rPr>
                <w:rFonts w:ascii="Lato" w:hAnsi="Lato" w:cs="Arial"/>
                <w:spacing w:val="4"/>
                <w:sz w:val="20"/>
                <w:szCs w:val="20"/>
                <w:lang w:eastAsia="zh-CN" w:bidi="pl-PL"/>
              </w:rPr>
            </w:pPr>
            <w:r w:rsidRPr="00670ADE">
              <w:rPr>
                <w:rFonts w:ascii="Lato" w:hAnsi="Lato" w:cs="Arial"/>
                <w:spacing w:val="4"/>
                <w:sz w:val="20"/>
                <w:szCs w:val="20"/>
                <w:lang w:eastAsia="zh-CN" w:bidi="pl-PL"/>
              </w:rPr>
              <w:t>11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D1BC353" w14:textId="77777777" w:rsidR="0053620A" w:rsidRPr="00670ADE" w:rsidRDefault="0053620A" w:rsidP="0038435D">
            <w:pPr>
              <w:widowControl w:val="0"/>
              <w:suppressAutoHyphens/>
              <w:spacing w:line="240" w:lineRule="exact"/>
              <w:jc w:val="center"/>
              <w:rPr>
                <w:rFonts w:ascii="Lato" w:hAnsi="Lato" w:cs="Arial"/>
                <w:spacing w:val="4"/>
                <w:sz w:val="20"/>
                <w:szCs w:val="20"/>
                <w:lang w:eastAsia="zh-CN" w:bidi="pl-PL"/>
              </w:rPr>
            </w:pPr>
            <w:r w:rsidRPr="00670ADE">
              <w:rPr>
                <w:rFonts w:ascii="Lato" w:hAnsi="Lato" w:cs="Arial"/>
                <w:spacing w:val="4"/>
                <w:sz w:val="20"/>
                <w:szCs w:val="20"/>
                <w:lang w:eastAsia="zh-CN" w:bidi="pl-PL"/>
              </w:rPr>
              <w:t>żyrardowski</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7D2106FD" w14:textId="77777777" w:rsidR="0053620A" w:rsidRPr="00670ADE" w:rsidRDefault="0053620A" w:rsidP="0038435D">
            <w:pPr>
              <w:widowControl w:val="0"/>
              <w:suppressAutoHyphens/>
              <w:spacing w:line="240" w:lineRule="exact"/>
              <w:jc w:val="center"/>
              <w:rPr>
                <w:rFonts w:ascii="Lato" w:hAnsi="Lato" w:cs="Arial"/>
                <w:spacing w:val="4"/>
                <w:sz w:val="20"/>
                <w:szCs w:val="20"/>
                <w:lang w:eastAsia="zh-CN" w:bidi="pl-PL"/>
              </w:rPr>
            </w:pPr>
            <w:r w:rsidRPr="00670ADE">
              <w:rPr>
                <w:rFonts w:ascii="Lato" w:hAnsi="Lato" w:cs="Arial"/>
                <w:spacing w:val="4"/>
                <w:sz w:val="20"/>
                <w:szCs w:val="20"/>
                <w:lang w:eastAsia="zh-CN" w:bidi="pl-PL"/>
              </w:rPr>
              <w:t>Wiskitki</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77160ED1" w14:textId="77777777" w:rsidR="0053620A" w:rsidRPr="00670ADE" w:rsidRDefault="0053620A" w:rsidP="0038435D">
            <w:pPr>
              <w:widowControl w:val="0"/>
              <w:suppressAutoHyphens/>
              <w:spacing w:line="240" w:lineRule="exact"/>
              <w:jc w:val="center"/>
              <w:rPr>
                <w:rFonts w:ascii="Lato" w:hAnsi="Lato" w:cs="Arial"/>
                <w:spacing w:val="4"/>
                <w:sz w:val="20"/>
                <w:szCs w:val="20"/>
                <w:lang w:eastAsia="zh-CN" w:bidi="pl-PL"/>
              </w:rPr>
            </w:pPr>
            <w:r w:rsidRPr="00670ADE">
              <w:rPr>
                <w:rFonts w:ascii="Lato" w:hAnsi="Lato" w:cs="Arial"/>
                <w:spacing w:val="4"/>
                <w:sz w:val="20"/>
                <w:szCs w:val="20"/>
                <w:lang w:eastAsia="zh-CN" w:bidi="pl-PL"/>
              </w:rPr>
              <w:t>0022 Nowy Oryszew</w:t>
            </w:r>
          </w:p>
        </w:tc>
        <w:tc>
          <w:tcPr>
            <w:tcW w:w="3407" w:type="dxa"/>
            <w:tcBorders>
              <w:top w:val="single" w:sz="4" w:space="0" w:color="auto"/>
              <w:left w:val="single" w:sz="4" w:space="0" w:color="auto"/>
              <w:bottom w:val="single" w:sz="4" w:space="0" w:color="auto"/>
            </w:tcBorders>
            <w:shd w:val="clear" w:color="auto" w:fill="FFFFFF"/>
            <w:vAlign w:val="center"/>
          </w:tcPr>
          <w:p w14:paraId="31335DE8" w14:textId="13769FD8" w:rsidR="0053620A" w:rsidRPr="00670ADE" w:rsidRDefault="0053620A" w:rsidP="007F2FB9">
            <w:pPr>
              <w:jc w:val="center"/>
              <w:rPr>
                <w:rFonts w:ascii="Lato" w:hAnsi="Lato"/>
                <w:spacing w:val="4"/>
                <w:sz w:val="20"/>
                <w:szCs w:val="20"/>
              </w:rPr>
            </w:pPr>
            <w:r w:rsidRPr="00670ADE">
              <w:rPr>
                <w:rFonts w:ascii="Lato" w:hAnsi="Lato" w:cs="Arial"/>
                <w:b/>
                <w:bCs/>
                <w:spacing w:val="4"/>
                <w:sz w:val="20"/>
                <w:szCs w:val="20"/>
                <w:lang w:eastAsia="zh-CN" w:bidi="pl-PL"/>
              </w:rPr>
              <w:t>169</w:t>
            </w:r>
          </w:p>
        </w:tc>
      </w:tr>
      <w:tr w:rsidR="0053620A" w:rsidRPr="00DD40FC" w14:paraId="4FFD7CCD" w14:textId="102AD622" w:rsidTr="0053620A">
        <w:trPr>
          <w:trHeight w:val="305"/>
        </w:trPr>
        <w:tc>
          <w:tcPr>
            <w:tcW w:w="4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DC11B6" w14:textId="77777777" w:rsidR="0053620A" w:rsidRPr="00670ADE" w:rsidRDefault="0053620A" w:rsidP="0038435D">
            <w:pPr>
              <w:widowControl w:val="0"/>
              <w:suppressAutoHyphens/>
              <w:spacing w:line="240" w:lineRule="exact"/>
              <w:jc w:val="center"/>
              <w:rPr>
                <w:rFonts w:ascii="Lato" w:hAnsi="Lato" w:cs="Arial"/>
                <w:spacing w:val="4"/>
                <w:sz w:val="20"/>
                <w:szCs w:val="20"/>
                <w:lang w:eastAsia="zh-CN" w:bidi="pl-PL"/>
              </w:rPr>
            </w:pPr>
            <w:r w:rsidRPr="00670ADE">
              <w:rPr>
                <w:rFonts w:ascii="Lato" w:hAnsi="Lato" w:cs="Arial"/>
                <w:spacing w:val="4"/>
                <w:sz w:val="20"/>
                <w:szCs w:val="20"/>
                <w:lang w:eastAsia="zh-CN" w:bidi="pl-PL"/>
              </w:rPr>
              <w:t>12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FA0531B" w14:textId="77777777" w:rsidR="0053620A" w:rsidRPr="00670ADE" w:rsidRDefault="0053620A" w:rsidP="0038435D">
            <w:pPr>
              <w:widowControl w:val="0"/>
              <w:suppressAutoHyphens/>
              <w:spacing w:line="240" w:lineRule="exact"/>
              <w:jc w:val="center"/>
              <w:rPr>
                <w:rFonts w:ascii="Lato" w:hAnsi="Lato" w:cs="Arial"/>
                <w:spacing w:val="4"/>
                <w:sz w:val="20"/>
                <w:szCs w:val="20"/>
                <w:lang w:eastAsia="zh-CN" w:bidi="pl-PL"/>
              </w:rPr>
            </w:pPr>
            <w:r w:rsidRPr="00670ADE">
              <w:rPr>
                <w:rFonts w:ascii="Lato" w:hAnsi="Lato" w:cs="Arial"/>
                <w:spacing w:val="4"/>
                <w:sz w:val="20"/>
                <w:szCs w:val="20"/>
                <w:lang w:eastAsia="zh-CN" w:bidi="pl-PL"/>
              </w:rPr>
              <w:t>żyrardowski</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14A0DA13" w14:textId="77777777" w:rsidR="0053620A" w:rsidRPr="00670ADE" w:rsidRDefault="0053620A" w:rsidP="0038435D">
            <w:pPr>
              <w:widowControl w:val="0"/>
              <w:suppressAutoHyphens/>
              <w:spacing w:line="240" w:lineRule="exact"/>
              <w:jc w:val="center"/>
              <w:rPr>
                <w:rFonts w:ascii="Lato" w:hAnsi="Lato" w:cs="Arial"/>
                <w:spacing w:val="4"/>
                <w:sz w:val="20"/>
                <w:szCs w:val="20"/>
                <w:lang w:eastAsia="zh-CN" w:bidi="pl-PL"/>
              </w:rPr>
            </w:pPr>
            <w:r w:rsidRPr="00670ADE">
              <w:rPr>
                <w:rFonts w:ascii="Lato" w:hAnsi="Lato" w:cs="Arial"/>
                <w:spacing w:val="4"/>
                <w:sz w:val="20"/>
                <w:szCs w:val="20"/>
                <w:lang w:eastAsia="zh-CN" w:bidi="pl-PL"/>
              </w:rPr>
              <w:t>Wiskitki</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79DAC545" w14:textId="77777777" w:rsidR="0053620A" w:rsidRPr="00670ADE" w:rsidRDefault="0053620A" w:rsidP="0038435D">
            <w:pPr>
              <w:widowControl w:val="0"/>
              <w:suppressAutoHyphens/>
              <w:spacing w:line="240" w:lineRule="exact"/>
              <w:jc w:val="center"/>
              <w:rPr>
                <w:rFonts w:ascii="Lato" w:hAnsi="Lato" w:cs="Arial"/>
                <w:spacing w:val="4"/>
                <w:sz w:val="20"/>
                <w:szCs w:val="20"/>
                <w:lang w:eastAsia="zh-CN" w:bidi="pl-PL"/>
              </w:rPr>
            </w:pPr>
            <w:r w:rsidRPr="00670ADE">
              <w:rPr>
                <w:rFonts w:ascii="Lato" w:hAnsi="Lato" w:cs="Arial"/>
                <w:spacing w:val="4"/>
                <w:sz w:val="20"/>
                <w:szCs w:val="20"/>
                <w:lang w:eastAsia="zh-CN" w:bidi="pl-PL"/>
              </w:rPr>
              <w:t>0022 Nowy Oryszew</w:t>
            </w:r>
          </w:p>
        </w:tc>
        <w:tc>
          <w:tcPr>
            <w:tcW w:w="3407" w:type="dxa"/>
            <w:tcBorders>
              <w:top w:val="single" w:sz="4" w:space="0" w:color="auto"/>
              <w:left w:val="single" w:sz="4" w:space="0" w:color="auto"/>
              <w:bottom w:val="single" w:sz="4" w:space="0" w:color="auto"/>
            </w:tcBorders>
            <w:shd w:val="clear" w:color="auto" w:fill="FFFFFF"/>
            <w:vAlign w:val="center"/>
          </w:tcPr>
          <w:p w14:paraId="56657E23" w14:textId="6B353B20" w:rsidR="0053620A" w:rsidRPr="00670ADE" w:rsidRDefault="0053620A" w:rsidP="007F2FB9">
            <w:pPr>
              <w:jc w:val="center"/>
              <w:rPr>
                <w:rFonts w:ascii="Lato" w:hAnsi="Lato"/>
                <w:spacing w:val="4"/>
                <w:sz w:val="20"/>
                <w:szCs w:val="20"/>
              </w:rPr>
            </w:pPr>
            <w:r w:rsidRPr="00670ADE">
              <w:rPr>
                <w:rFonts w:ascii="Lato" w:hAnsi="Lato" w:cs="Arial"/>
                <w:b/>
                <w:bCs/>
                <w:spacing w:val="4"/>
                <w:sz w:val="20"/>
                <w:szCs w:val="20"/>
                <w:lang w:eastAsia="zh-CN" w:bidi="pl-PL"/>
              </w:rPr>
              <w:t xml:space="preserve">176/4 </w:t>
            </w:r>
            <w:r w:rsidRPr="00670ADE">
              <w:rPr>
                <w:rFonts w:ascii="Lato" w:hAnsi="Lato" w:cs="Arial"/>
                <w:spacing w:val="4"/>
                <w:sz w:val="20"/>
                <w:szCs w:val="20"/>
                <w:lang w:eastAsia="zh-CN" w:bidi="pl-PL"/>
              </w:rPr>
              <w:t>(176/1)</w:t>
            </w:r>
          </w:p>
        </w:tc>
      </w:tr>
      <w:tr w:rsidR="0053620A" w:rsidRPr="00DD40FC" w14:paraId="50A205C8" w14:textId="0450970B" w:rsidTr="007F2FB9">
        <w:trPr>
          <w:trHeight w:val="130"/>
        </w:trPr>
        <w:tc>
          <w:tcPr>
            <w:tcW w:w="4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7CFC9E" w14:textId="77777777" w:rsidR="0053620A" w:rsidRPr="00670ADE" w:rsidRDefault="0053620A" w:rsidP="0038435D">
            <w:pPr>
              <w:widowControl w:val="0"/>
              <w:suppressAutoHyphens/>
              <w:spacing w:line="240" w:lineRule="exact"/>
              <w:jc w:val="center"/>
              <w:rPr>
                <w:rFonts w:ascii="Lato" w:hAnsi="Lato" w:cs="Arial"/>
                <w:spacing w:val="4"/>
                <w:sz w:val="20"/>
                <w:szCs w:val="20"/>
                <w:lang w:eastAsia="zh-CN" w:bidi="pl-PL"/>
              </w:rPr>
            </w:pPr>
            <w:r w:rsidRPr="00670ADE">
              <w:rPr>
                <w:rFonts w:ascii="Lato" w:hAnsi="Lato" w:cs="Arial"/>
                <w:spacing w:val="4"/>
                <w:sz w:val="20"/>
                <w:szCs w:val="20"/>
                <w:lang w:eastAsia="zh-CN" w:bidi="pl-PL"/>
              </w:rPr>
              <w:t>13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2F41C9A" w14:textId="77777777" w:rsidR="0053620A" w:rsidRPr="00670ADE" w:rsidRDefault="0053620A" w:rsidP="007F2FB9">
            <w:pPr>
              <w:widowControl w:val="0"/>
              <w:suppressAutoHyphens/>
              <w:jc w:val="center"/>
              <w:rPr>
                <w:rFonts w:ascii="Lato" w:hAnsi="Lato" w:cs="Arial"/>
                <w:spacing w:val="4"/>
                <w:sz w:val="20"/>
                <w:szCs w:val="20"/>
                <w:lang w:eastAsia="zh-CN" w:bidi="pl-PL"/>
              </w:rPr>
            </w:pPr>
            <w:r w:rsidRPr="00670ADE">
              <w:rPr>
                <w:rFonts w:ascii="Lato" w:hAnsi="Lato" w:cs="Arial"/>
                <w:spacing w:val="4"/>
                <w:sz w:val="20"/>
                <w:szCs w:val="20"/>
                <w:lang w:eastAsia="zh-CN" w:bidi="pl-PL"/>
              </w:rPr>
              <w:t>żyrardowski</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49FA2CAA" w14:textId="77777777" w:rsidR="0053620A" w:rsidRPr="00670ADE" w:rsidRDefault="0053620A" w:rsidP="007F2FB9">
            <w:pPr>
              <w:widowControl w:val="0"/>
              <w:suppressAutoHyphens/>
              <w:jc w:val="center"/>
              <w:rPr>
                <w:rFonts w:ascii="Lato" w:hAnsi="Lato" w:cs="Arial"/>
                <w:spacing w:val="4"/>
                <w:sz w:val="20"/>
                <w:szCs w:val="20"/>
                <w:lang w:eastAsia="zh-CN" w:bidi="pl-PL"/>
              </w:rPr>
            </w:pPr>
            <w:r w:rsidRPr="00670ADE">
              <w:rPr>
                <w:rFonts w:ascii="Lato" w:hAnsi="Lato" w:cs="Arial"/>
                <w:spacing w:val="4"/>
                <w:sz w:val="20"/>
                <w:szCs w:val="20"/>
                <w:lang w:eastAsia="zh-CN" w:bidi="pl-PL"/>
              </w:rPr>
              <w:t>Wiskitki</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1D90651B" w14:textId="77777777" w:rsidR="0053620A" w:rsidRPr="00670ADE" w:rsidRDefault="0053620A" w:rsidP="007F2FB9">
            <w:pPr>
              <w:widowControl w:val="0"/>
              <w:suppressAutoHyphens/>
              <w:jc w:val="center"/>
              <w:rPr>
                <w:rFonts w:ascii="Lato" w:hAnsi="Lato" w:cs="Arial"/>
                <w:spacing w:val="4"/>
                <w:sz w:val="20"/>
                <w:szCs w:val="20"/>
                <w:lang w:eastAsia="zh-CN" w:bidi="pl-PL"/>
              </w:rPr>
            </w:pPr>
            <w:r w:rsidRPr="00670ADE">
              <w:rPr>
                <w:rFonts w:ascii="Lato" w:hAnsi="Lato" w:cs="Arial"/>
                <w:spacing w:val="4"/>
                <w:sz w:val="20"/>
                <w:szCs w:val="20"/>
                <w:lang w:eastAsia="zh-CN" w:bidi="pl-PL"/>
              </w:rPr>
              <w:t>0022 Nowy Oryszew</w:t>
            </w:r>
          </w:p>
        </w:tc>
        <w:tc>
          <w:tcPr>
            <w:tcW w:w="3407" w:type="dxa"/>
            <w:tcBorders>
              <w:top w:val="single" w:sz="4" w:space="0" w:color="auto"/>
              <w:left w:val="single" w:sz="4" w:space="0" w:color="auto"/>
              <w:bottom w:val="single" w:sz="4" w:space="0" w:color="auto"/>
            </w:tcBorders>
            <w:shd w:val="clear" w:color="auto" w:fill="FFFFFF"/>
            <w:vAlign w:val="center"/>
          </w:tcPr>
          <w:p w14:paraId="22BF433C" w14:textId="309698E8" w:rsidR="0053620A" w:rsidRPr="00670ADE" w:rsidRDefault="0053620A" w:rsidP="007F2FB9">
            <w:pPr>
              <w:widowControl w:val="0"/>
              <w:suppressAutoHyphens/>
              <w:jc w:val="center"/>
              <w:rPr>
                <w:rFonts w:ascii="Lato" w:hAnsi="Lato" w:cs="Arial"/>
                <w:spacing w:val="4"/>
                <w:sz w:val="20"/>
                <w:szCs w:val="20"/>
                <w:lang w:eastAsia="zh-CN" w:bidi="pl-PL"/>
              </w:rPr>
            </w:pPr>
            <w:r w:rsidRPr="00670ADE">
              <w:rPr>
                <w:rFonts w:ascii="Lato" w:hAnsi="Lato" w:cs="Arial"/>
                <w:b/>
                <w:bCs/>
                <w:spacing w:val="4"/>
                <w:sz w:val="20"/>
                <w:szCs w:val="20"/>
                <w:lang w:eastAsia="zh-CN" w:bidi="pl-PL"/>
              </w:rPr>
              <w:t xml:space="preserve">190/2 </w:t>
            </w:r>
            <w:r w:rsidRPr="00670ADE">
              <w:rPr>
                <w:rFonts w:ascii="Lato" w:hAnsi="Lato" w:cs="Arial"/>
                <w:spacing w:val="4"/>
                <w:sz w:val="20"/>
                <w:szCs w:val="20"/>
                <w:lang w:eastAsia="zh-CN" w:bidi="pl-PL"/>
              </w:rPr>
              <w:t>(190)</w:t>
            </w:r>
          </w:p>
        </w:tc>
      </w:tr>
    </w:tbl>
    <w:p w14:paraId="2AEB43F4" w14:textId="398693D9" w:rsidR="00F578F4" w:rsidRPr="00897DA3" w:rsidRDefault="00773765" w:rsidP="008F2DF8">
      <w:pPr>
        <w:pStyle w:val="Akapitzlist"/>
        <w:tabs>
          <w:tab w:val="left" w:pos="284"/>
        </w:tabs>
        <w:spacing w:after="240" w:line="240" w:lineRule="exact"/>
        <w:ind w:left="714"/>
        <w:contextualSpacing w:val="0"/>
        <w:jc w:val="both"/>
        <w:rPr>
          <w:rFonts w:ascii="Lato" w:hAnsi="Lato" w:cs="Arial"/>
          <w:bCs/>
          <w:spacing w:val="4"/>
          <w:sz w:val="22"/>
          <w:szCs w:val="22"/>
        </w:rPr>
      </w:pPr>
      <w:r>
        <w:rPr>
          <w:rFonts w:ascii="Lato" w:hAnsi="Lato" w:cs="Arial"/>
          <w:bCs/>
          <w:spacing w:val="4"/>
          <w:sz w:val="22"/>
          <w:szCs w:val="22"/>
        </w:rPr>
        <w:t xml:space="preserve">                                                                                                                                    </w:t>
      </w:r>
      <w:r w:rsidRPr="00897DA3">
        <w:rPr>
          <w:rFonts w:ascii="Lato" w:hAnsi="Lato" w:cs="Arial"/>
          <w:bCs/>
          <w:spacing w:val="4"/>
          <w:sz w:val="22"/>
          <w:szCs w:val="22"/>
        </w:rPr>
        <w:t>”</w:t>
      </w:r>
    </w:p>
    <w:p w14:paraId="7777A0A9" w14:textId="12344AE9" w:rsidR="00A32E7C" w:rsidRPr="00F40707" w:rsidRDefault="00A32E7C" w:rsidP="00F40707">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897DA3">
        <w:rPr>
          <w:rFonts w:ascii="Lato" w:hAnsi="Lato" w:cs="Arial"/>
          <w:bCs/>
          <w:spacing w:val="4"/>
          <w:sz w:val="22"/>
          <w:szCs w:val="22"/>
        </w:rPr>
        <w:t xml:space="preserve">ustalenie w zaskarżonej decyzji, w miejsce uchylenia, na stronie 203, </w:t>
      </w:r>
      <w:r w:rsidRPr="00F40707">
        <w:rPr>
          <w:rFonts w:ascii="Lato" w:hAnsi="Lato" w:cs="Arial"/>
          <w:bCs/>
          <w:spacing w:val="4"/>
          <w:sz w:val="22"/>
          <w:szCs w:val="22"/>
        </w:rPr>
        <w:t xml:space="preserve">w wierszu 17, licząc od dołu strony, </w:t>
      </w:r>
      <w:r w:rsidR="00D03B3D">
        <w:rPr>
          <w:rFonts w:ascii="Lato" w:hAnsi="Lato" w:cs="Arial"/>
          <w:bCs/>
          <w:spacing w:val="4"/>
          <w:sz w:val="22"/>
          <w:szCs w:val="22"/>
        </w:rPr>
        <w:t xml:space="preserve">nowego </w:t>
      </w:r>
      <w:r w:rsidRPr="00F40707">
        <w:rPr>
          <w:rFonts w:ascii="Lato" w:hAnsi="Lato" w:cs="Arial"/>
          <w:bCs/>
          <w:spacing w:val="4"/>
          <w:sz w:val="22"/>
          <w:szCs w:val="22"/>
        </w:rPr>
        <w:t>zapis</w:t>
      </w:r>
      <w:r w:rsidR="00D03B3D">
        <w:rPr>
          <w:rFonts w:ascii="Lato" w:hAnsi="Lato" w:cs="Arial"/>
          <w:bCs/>
          <w:spacing w:val="4"/>
          <w:sz w:val="22"/>
          <w:szCs w:val="22"/>
        </w:rPr>
        <w:t>u</w:t>
      </w:r>
      <w:r w:rsidRPr="00F40707">
        <w:rPr>
          <w:rFonts w:ascii="Lato" w:hAnsi="Lato" w:cs="Arial"/>
          <w:bCs/>
          <w:spacing w:val="4"/>
          <w:sz w:val="22"/>
          <w:szCs w:val="22"/>
        </w:rPr>
        <w:t>:</w:t>
      </w:r>
    </w:p>
    <w:p w14:paraId="5AC803CD" w14:textId="19D4F50C" w:rsidR="00A32E7C" w:rsidRPr="00F40707" w:rsidRDefault="00A32E7C" w:rsidP="00F40707">
      <w:pPr>
        <w:pStyle w:val="Akapitzlist"/>
        <w:tabs>
          <w:tab w:val="left" w:pos="284"/>
        </w:tabs>
        <w:spacing w:after="240" w:line="240" w:lineRule="exact"/>
        <w:contextualSpacing w:val="0"/>
        <w:jc w:val="both"/>
        <w:rPr>
          <w:rFonts w:ascii="Lato" w:hAnsi="Lato" w:cs="Arial"/>
          <w:bCs/>
          <w:spacing w:val="4"/>
          <w:sz w:val="22"/>
          <w:szCs w:val="22"/>
        </w:rPr>
      </w:pPr>
      <w:r w:rsidRPr="00F40707">
        <w:rPr>
          <w:rFonts w:ascii="Lato" w:hAnsi="Lato" w:cs="Arial"/>
          <w:bCs/>
          <w:spacing w:val="4"/>
          <w:sz w:val="22"/>
          <w:szCs w:val="22"/>
        </w:rPr>
        <w:t xml:space="preserve">„2. mapy podziałowe, stanowiące </w:t>
      </w:r>
      <w:r w:rsidRPr="00F40707">
        <w:rPr>
          <w:rFonts w:ascii="Lato" w:hAnsi="Lato" w:cs="Arial"/>
          <w:b/>
          <w:bCs/>
          <w:spacing w:val="4"/>
          <w:sz w:val="22"/>
          <w:szCs w:val="22"/>
        </w:rPr>
        <w:t>załączniki nr 65-1</w:t>
      </w:r>
      <w:r w:rsidRPr="00897DA3">
        <w:rPr>
          <w:rFonts w:ascii="Lato" w:hAnsi="Lato" w:cs="Arial"/>
          <w:b/>
          <w:bCs/>
          <w:spacing w:val="4"/>
          <w:sz w:val="22"/>
          <w:szCs w:val="22"/>
        </w:rPr>
        <w:t>5</w:t>
      </w:r>
      <w:r w:rsidRPr="00F40707">
        <w:rPr>
          <w:rFonts w:ascii="Lato" w:hAnsi="Lato" w:cs="Arial"/>
          <w:b/>
          <w:bCs/>
          <w:spacing w:val="4"/>
          <w:sz w:val="22"/>
          <w:szCs w:val="22"/>
        </w:rPr>
        <w:t>1</w:t>
      </w:r>
      <w:r w:rsidRPr="00F40707">
        <w:rPr>
          <w:rFonts w:ascii="Lato" w:hAnsi="Lato" w:cs="Arial"/>
          <w:bCs/>
          <w:spacing w:val="4"/>
          <w:sz w:val="22"/>
          <w:szCs w:val="22"/>
        </w:rPr>
        <w:t xml:space="preserve"> do niniejszej decyzji”,</w:t>
      </w:r>
    </w:p>
    <w:p w14:paraId="1B913130" w14:textId="4E7932C7" w:rsidR="00CE65EC" w:rsidRPr="004B6BA3" w:rsidRDefault="00CE65EC" w:rsidP="00CE65EC">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4B6BA3">
        <w:rPr>
          <w:rFonts w:ascii="Lato" w:hAnsi="Lato" w:cs="Arial"/>
          <w:bCs/>
          <w:spacing w:val="4"/>
          <w:sz w:val="22"/>
          <w:szCs w:val="22"/>
        </w:rPr>
        <w:t xml:space="preserve">zatwierdzenie, w miejsce uchylenia, legendy do mapy w skali 1:1000 przedstawiającej projektowany obszar </w:t>
      </w:r>
      <w:r w:rsidR="004C268C" w:rsidRPr="004B6BA3">
        <w:rPr>
          <w:rFonts w:ascii="Lato" w:hAnsi="Lato" w:cs="Arial"/>
          <w:bCs/>
          <w:spacing w:val="4"/>
          <w:sz w:val="22"/>
          <w:szCs w:val="22"/>
        </w:rPr>
        <w:t>I</w:t>
      </w:r>
      <w:r w:rsidRPr="004B6BA3">
        <w:rPr>
          <w:rFonts w:ascii="Lato" w:hAnsi="Lato" w:cs="Arial"/>
          <w:bCs/>
          <w:spacing w:val="4"/>
          <w:sz w:val="22"/>
          <w:szCs w:val="22"/>
        </w:rPr>
        <w:t>nwestycji, stanowiącej załącznik nr 1 do niniejszej decyzji,</w:t>
      </w:r>
    </w:p>
    <w:p w14:paraId="62A3A55C" w14:textId="342D2A06" w:rsidR="00002C19" w:rsidRPr="004B6BA3" w:rsidRDefault="00B44C4A">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4B6BA3">
        <w:rPr>
          <w:rFonts w:ascii="Lato" w:hAnsi="Lato" w:cs="Arial"/>
          <w:bCs/>
          <w:spacing w:val="4"/>
          <w:sz w:val="22"/>
          <w:szCs w:val="22"/>
        </w:rPr>
        <w:t xml:space="preserve">zatwierdzenie, w miejsce uchylenia, </w:t>
      </w:r>
      <w:r w:rsidR="008F5D93" w:rsidRPr="00F40707">
        <w:rPr>
          <w:rFonts w:ascii="Lato" w:hAnsi="Lato" w:cs="Arial"/>
          <w:bCs/>
          <w:spacing w:val="4"/>
          <w:sz w:val="22"/>
          <w:szCs w:val="22"/>
        </w:rPr>
        <w:t xml:space="preserve">arkuszy </w:t>
      </w:r>
      <w:r w:rsidR="004A7B9B" w:rsidRPr="004B6BA3">
        <w:rPr>
          <w:rFonts w:ascii="Lato" w:hAnsi="Lato" w:cs="Arial"/>
          <w:bCs/>
          <w:spacing w:val="4"/>
          <w:sz w:val="22"/>
          <w:szCs w:val="22"/>
        </w:rPr>
        <w:t xml:space="preserve">nr 1/64, nr 2/64, nr </w:t>
      </w:r>
      <w:r w:rsidR="00E65D97" w:rsidRPr="004B6BA3">
        <w:rPr>
          <w:rFonts w:ascii="Lato" w:hAnsi="Lato" w:cs="Arial"/>
          <w:bCs/>
          <w:spacing w:val="4"/>
          <w:sz w:val="22"/>
          <w:szCs w:val="22"/>
        </w:rPr>
        <w:t xml:space="preserve">3/64, nr 4/64, nr 5/64, nr 6/64, nr 8/64, </w:t>
      </w:r>
      <w:r w:rsidR="00C82F48" w:rsidRPr="004B6BA3">
        <w:rPr>
          <w:rFonts w:ascii="Lato" w:hAnsi="Lato" w:cs="Arial"/>
          <w:bCs/>
          <w:spacing w:val="4"/>
          <w:sz w:val="22"/>
          <w:szCs w:val="22"/>
        </w:rPr>
        <w:t xml:space="preserve">nr 14/64, nr 15/64, nr 51/64, </w:t>
      </w:r>
      <w:r w:rsidR="00A03C23" w:rsidRPr="004B6BA3">
        <w:rPr>
          <w:rFonts w:ascii="Lato" w:hAnsi="Lato" w:cs="Arial"/>
          <w:bCs/>
          <w:spacing w:val="4"/>
          <w:sz w:val="22"/>
          <w:szCs w:val="22"/>
        </w:rPr>
        <w:t xml:space="preserve">nr 57/64, </w:t>
      </w:r>
      <w:r w:rsidR="00C82F48" w:rsidRPr="004B6BA3">
        <w:rPr>
          <w:rFonts w:ascii="Lato" w:hAnsi="Lato" w:cs="Arial"/>
          <w:bCs/>
          <w:spacing w:val="4"/>
          <w:sz w:val="22"/>
          <w:szCs w:val="22"/>
        </w:rPr>
        <w:t xml:space="preserve">nr 59/64, </w:t>
      </w:r>
      <w:r w:rsidR="00A03C23" w:rsidRPr="004B6BA3">
        <w:rPr>
          <w:rFonts w:ascii="Lato" w:hAnsi="Lato" w:cs="Arial"/>
          <w:bCs/>
          <w:spacing w:val="4"/>
          <w:sz w:val="22"/>
          <w:szCs w:val="22"/>
        </w:rPr>
        <w:br/>
      </w:r>
      <w:r w:rsidR="00C82F48" w:rsidRPr="004B6BA3">
        <w:rPr>
          <w:rFonts w:ascii="Lato" w:hAnsi="Lato" w:cs="Arial"/>
          <w:bCs/>
          <w:spacing w:val="4"/>
          <w:sz w:val="22"/>
          <w:szCs w:val="22"/>
        </w:rPr>
        <w:t xml:space="preserve">nr 60/64, nr 61/64 </w:t>
      </w:r>
      <w:r w:rsidR="005525C8" w:rsidRPr="004B6BA3">
        <w:rPr>
          <w:rFonts w:ascii="Lato" w:hAnsi="Lato" w:cs="Arial"/>
          <w:bCs/>
          <w:spacing w:val="4"/>
          <w:sz w:val="22"/>
          <w:szCs w:val="22"/>
        </w:rPr>
        <w:t xml:space="preserve">mapy </w:t>
      </w:r>
      <w:r w:rsidR="004B6BA3" w:rsidRPr="004B6BA3">
        <w:rPr>
          <w:rFonts w:ascii="Lato" w:hAnsi="Lato" w:cs="Arial"/>
          <w:bCs/>
          <w:spacing w:val="4"/>
          <w:sz w:val="22"/>
          <w:szCs w:val="22"/>
        </w:rPr>
        <w:t xml:space="preserve">w skali 1:1000 </w:t>
      </w:r>
      <w:r w:rsidR="005525C8" w:rsidRPr="004B6BA3">
        <w:rPr>
          <w:rFonts w:ascii="Lato" w:hAnsi="Lato" w:cs="Arial"/>
          <w:bCs/>
          <w:spacing w:val="4"/>
          <w:sz w:val="22"/>
          <w:szCs w:val="22"/>
        </w:rPr>
        <w:t xml:space="preserve">przedstawiającej projektowany obszar </w:t>
      </w:r>
      <w:r w:rsidR="00CA2B91" w:rsidRPr="00F40707">
        <w:rPr>
          <w:rFonts w:ascii="Lato" w:hAnsi="Lato" w:cs="Arial"/>
          <w:bCs/>
          <w:spacing w:val="4"/>
          <w:sz w:val="22"/>
          <w:szCs w:val="22"/>
        </w:rPr>
        <w:t>I</w:t>
      </w:r>
      <w:r w:rsidR="005525C8" w:rsidRPr="004B6BA3">
        <w:rPr>
          <w:rFonts w:ascii="Lato" w:hAnsi="Lato" w:cs="Arial"/>
          <w:bCs/>
          <w:spacing w:val="4"/>
          <w:sz w:val="22"/>
          <w:szCs w:val="22"/>
        </w:rPr>
        <w:t>nwestycji</w:t>
      </w:r>
      <w:r w:rsidR="00AF1FD1" w:rsidRPr="004B6BA3">
        <w:rPr>
          <w:rFonts w:ascii="Lato" w:hAnsi="Lato" w:cs="Arial"/>
          <w:bCs/>
          <w:spacing w:val="4"/>
          <w:sz w:val="22"/>
          <w:szCs w:val="22"/>
        </w:rPr>
        <w:t xml:space="preserve">, stanowiących załączniki nr </w:t>
      </w:r>
      <w:r w:rsidR="00A03C23" w:rsidRPr="004B6BA3">
        <w:rPr>
          <w:rFonts w:ascii="Lato" w:hAnsi="Lato" w:cs="Arial"/>
          <w:bCs/>
          <w:spacing w:val="4"/>
          <w:sz w:val="22"/>
          <w:szCs w:val="22"/>
        </w:rPr>
        <w:t>2.1-2.1</w:t>
      </w:r>
      <w:r w:rsidR="008F5D93" w:rsidRPr="004B6BA3">
        <w:rPr>
          <w:rFonts w:ascii="Lato" w:hAnsi="Lato" w:cs="Arial"/>
          <w:bCs/>
          <w:spacing w:val="4"/>
          <w:sz w:val="22"/>
          <w:szCs w:val="22"/>
        </w:rPr>
        <w:t>4</w:t>
      </w:r>
      <w:r w:rsidR="00AF1FD1" w:rsidRPr="004B6BA3">
        <w:rPr>
          <w:rFonts w:ascii="Lato" w:hAnsi="Lato" w:cs="Arial"/>
          <w:bCs/>
          <w:spacing w:val="4"/>
          <w:sz w:val="22"/>
          <w:szCs w:val="22"/>
        </w:rPr>
        <w:t xml:space="preserve"> do niniejszej decyzji,</w:t>
      </w:r>
    </w:p>
    <w:p w14:paraId="6352B31F" w14:textId="622BBD66" w:rsidR="00867951" w:rsidRPr="004B6BA3" w:rsidRDefault="00E12B22" w:rsidP="00867951">
      <w:pPr>
        <w:pStyle w:val="Akapitzlist"/>
        <w:numPr>
          <w:ilvl w:val="0"/>
          <w:numId w:val="2"/>
        </w:numPr>
        <w:tabs>
          <w:tab w:val="left" w:pos="426"/>
        </w:tabs>
        <w:spacing w:after="240" w:line="240" w:lineRule="exact"/>
        <w:jc w:val="both"/>
        <w:rPr>
          <w:rFonts w:ascii="Lato" w:hAnsi="Lato" w:cs="Arial"/>
          <w:bCs/>
          <w:spacing w:val="4"/>
          <w:sz w:val="22"/>
          <w:szCs w:val="22"/>
        </w:rPr>
      </w:pPr>
      <w:r w:rsidRPr="004B6BA3">
        <w:rPr>
          <w:rFonts w:ascii="Lato" w:hAnsi="Lato" w:cs="Arial"/>
          <w:bCs/>
          <w:spacing w:val="4"/>
          <w:sz w:val="22"/>
          <w:szCs w:val="22"/>
        </w:rPr>
        <w:t xml:space="preserve">ustalenie, w rozstrzygnięciu zaskarżonej decyzji, </w:t>
      </w:r>
      <w:r w:rsidR="00867951" w:rsidRPr="004B6BA3">
        <w:rPr>
          <w:rFonts w:ascii="Lato" w:hAnsi="Lato" w:cs="Arial"/>
          <w:bCs/>
          <w:spacing w:val="4"/>
          <w:sz w:val="22"/>
          <w:szCs w:val="22"/>
        </w:rPr>
        <w:t xml:space="preserve">poprzez dodanie, na stronie 95, </w:t>
      </w:r>
    </w:p>
    <w:p w14:paraId="76AE9216" w14:textId="681503FE" w:rsidR="00867951" w:rsidRPr="00867951" w:rsidRDefault="00867951" w:rsidP="00F40707">
      <w:pPr>
        <w:pStyle w:val="Akapitzlist"/>
        <w:tabs>
          <w:tab w:val="left" w:pos="426"/>
        </w:tabs>
        <w:spacing w:after="240" w:line="240" w:lineRule="exact"/>
        <w:contextualSpacing w:val="0"/>
        <w:jc w:val="both"/>
        <w:rPr>
          <w:rFonts w:ascii="Lato" w:hAnsi="Lato" w:cs="Arial"/>
          <w:bCs/>
          <w:spacing w:val="4"/>
          <w:sz w:val="22"/>
          <w:szCs w:val="22"/>
        </w:rPr>
      </w:pPr>
      <w:r w:rsidRPr="004B6BA3">
        <w:rPr>
          <w:rFonts w:ascii="Lato" w:hAnsi="Lato" w:cs="Arial"/>
          <w:bCs/>
          <w:spacing w:val="4"/>
          <w:sz w:val="22"/>
          <w:szCs w:val="22"/>
        </w:rPr>
        <w:t>po zapisie znajdującym się w wierszu 10, licząc od góry strony, nowego zapisu:</w:t>
      </w:r>
    </w:p>
    <w:p w14:paraId="6812D5C1" w14:textId="4F9EEBC1" w:rsidR="00E12B22" w:rsidRPr="00F40707" w:rsidRDefault="00B91FFA" w:rsidP="00B91FFA">
      <w:pPr>
        <w:pStyle w:val="Akapitzlist"/>
        <w:tabs>
          <w:tab w:val="left" w:pos="426"/>
        </w:tabs>
        <w:spacing w:after="240" w:line="240" w:lineRule="exact"/>
        <w:contextualSpacing w:val="0"/>
        <w:jc w:val="both"/>
        <w:rPr>
          <w:rFonts w:ascii="Lato" w:hAnsi="Lato" w:cs="Arial"/>
          <w:bCs/>
          <w:spacing w:val="4"/>
          <w:sz w:val="22"/>
          <w:szCs w:val="22"/>
        </w:rPr>
      </w:pPr>
      <w:r w:rsidRPr="004B6BA3">
        <w:rPr>
          <w:rFonts w:ascii="Lato" w:hAnsi="Lato" w:cs="Arial"/>
          <w:bCs/>
          <w:iCs/>
          <w:spacing w:val="4"/>
          <w:sz w:val="22"/>
          <w:szCs w:val="22"/>
          <w:lang w:bidi="pl-PL"/>
        </w:rPr>
        <w:t xml:space="preserve">W celu realizacji wymagania dotyczącego zapewnienia dostępu do drogi publicznej, działając </w:t>
      </w:r>
      <w:r w:rsidRPr="004B6BA3">
        <w:rPr>
          <w:rFonts w:ascii="Lato" w:hAnsi="Lato" w:cs="Arial"/>
          <w:bCs/>
          <w:spacing w:val="4"/>
          <w:sz w:val="22"/>
          <w:szCs w:val="22"/>
        </w:rPr>
        <w:t>n</w:t>
      </w:r>
      <w:r w:rsidR="00230F95" w:rsidRPr="00F40707">
        <w:rPr>
          <w:rFonts w:ascii="Lato" w:hAnsi="Lato" w:cs="Arial"/>
          <w:bCs/>
          <w:spacing w:val="4"/>
          <w:sz w:val="22"/>
          <w:szCs w:val="22"/>
        </w:rPr>
        <w:t xml:space="preserve">a podstawie art. 49 </w:t>
      </w:r>
      <w:r w:rsidRPr="00F40707">
        <w:rPr>
          <w:rFonts w:ascii="Lato" w:hAnsi="Lato" w:cs="Arial"/>
          <w:bCs/>
          <w:spacing w:val="4"/>
          <w:sz w:val="22"/>
          <w:szCs w:val="22"/>
        </w:rPr>
        <w:t xml:space="preserve">ustawy z dnia 10 maja 2018 r. </w:t>
      </w:r>
      <w:r w:rsidRPr="004B6BA3">
        <w:rPr>
          <w:rFonts w:ascii="Lato" w:hAnsi="Lato" w:cs="Arial"/>
          <w:bCs/>
          <w:spacing w:val="4"/>
          <w:sz w:val="22"/>
          <w:szCs w:val="22"/>
        </w:rPr>
        <w:br/>
      </w:r>
      <w:r w:rsidRPr="00F40707">
        <w:rPr>
          <w:rFonts w:ascii="Lato" w:hAnsi="Lato" w:cs="Arial"/>
          <w:bCs/>
          <w:spacing w:val="4"/>
          <w:sz w:val="22"/>
          <w:szCs w:val="22"/>
        </w:rPr>
        <w:t>o Centralnym Porcie Komunikacyjnym</w:t>
      </w:r>
      <w:r w:rsidRPr="004B6BA3">
        <w:rPr>
          <w:rFonts w:ascii="Lato" w:hAnsi="Lato" w:cs="Arial"/>
          <w:bCs/>
          <w:spacing w:val="4"/>
          <w:sz w:val="22"/>
          <w:szCs w:val="22"/>
        </w:rPr>
        <w:t xml:space="preserve">, </w:t>
      </w:r>
      <w:r w:rsidR="004E70E9" w:rsidRPr="00F40707">
        <w:rPr>
          <w:rFonts w:ascii="Lato" w:hAnsi="Lato" w:cs="Arial"/>
          <w:bCs/>
          <w:spacing w:val="4"/>
          <w:sz w:val="22"/>
          <w:szCs w:val="22"/>
        </w:rPr>
        <w:t xml:space="preserve">ustanawiam służebności przejazdu </w:t>
      </w:r>
      <w:r w:rsidR="008D4E66" w:rsidRPr="004B6BA3">
        <w:rPr>
          <w:rFonts w:ascii="Lato" w:hAnsi="Lato" w:cs="Arial"/>
          <w:bCs/>
          <w:spacing w:val="4"/>
          <w:sz w:val="22"/>
          <w:szCs w:val="22"/>
        </w:rPr>
        <w:br/>
      </w:r>
      <w:r w:rsidR="004E70E9" w:rsidRPr="00F40707">
        <w:rPr>
          <w:rFonts w:ascii="Lato" w:hAnsi="Lato" w:cs="Arial"/>
          <w:bCs/>
          <w:spacing w:val="4"/>
          <w:sz w:val="22"/>
          <w:szCs w:val="22"/>
        </w:rPr>
        <w:t xml:space="preserve">i przechodu </w:t>
      </w:r>
      <w:r w:rsidRPr="00F40707">
        <w:rPr>
          <w:rFonts w:ascii="Lato" w:hAnsi="Lato" w:cs="Arial"/>
          <w:bCs/>
          <w:spacing w:val="4"/>
          <w:sz w:val="22"/>
          <w:szCs w:val="22"/>
        </w:rPr>
        <w:t>w następujący sposób</w:t>
      </w:r>
      <w:r w:rsidR="004E70E9" w:rsidRPr="00F40707">
        <w:rPr>
          <w:rFonts w:ascii="Lato" w:hAnsi="Lato" w:cs="Arial"/>
          <w:bCs/>
          <w:spacing w:val="4"/>
          <w:sz w:val="22"/>
          <w:szCs w:val="22"/>
        </w:rPr>
        <w:t>:</w:t>
      </w:r>
    </w:p>
    <w:p w14:paraId="7C546D69" w14:textId="7CDD5032" w:rsidR="002A0F2E" w:rsidRPr="004B6BA3" w:rsidRDefault="002A0F2E" w:rsidP="00F40707">
      <w:pPr>
        <w:pStyle w:val="Akapitzlist"/>
        <w:numPr>
          <w:ilvl w:val="3"/>
          <w:numId w:val="1"/>
        </w:numPr>
        <w:tabs>
          <w:tab w:val="left" w:pos="426"/>
        </w:tabs>
        <w:spacing w:after="120" w:line="240" w:lineRule="exact"/>
        <w:ind w:left="993" w:hanging="284"/>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245/3, z obrębu 0020 Strumiany Dolne, gmina Baranów (nieruchomość władnąca) dostęp do drogi publicznej – droga gminna </w:t>
      </w:r>
      <w:r w:rsidR="00983042" w:rsidRPr="00F40707">
        <w:rPr>
          <w:rFonts w:ascii="Lato" w:hAnsi="Lato" w:cs="Arial"/>
          <w:bCs/>
          <w:spacing w:val="4"/>
          <w:sz w:val="22"/>
          <w:szCs w:val="22"/>
        </w:rPr>
        <w:t xml:space="preserve">nr </w:t>
      </w:r>
      <w:r w:rsidRPr="004B6BA3">
        <w:rPr>
          <w:rFonts w:ascii="Lato" w:hAnsi="Lato" w:cs="Arial"/>
          <w:bCs/>
          <w:spacing w:val="4"/>
          <w:sz w:val="22"/>
          <w:szCs w:val="22"/>
        </w:rPr>
        <w:t xml:space="preserve">150102W – działka nr 55/2, z obrębu 0020 Strumiany Dolne, gmina Baranów zapewnia się poprzez ustanowienie służebności przejazdu </w:t>
      </w:r>
      <w:r w:rsidR="00983042" w:rsidRPr="00F40707">
        <w:rPr>
          <w:rFonts w:ascii="Lato" w:hAnsi="Lato" w:cs="Arial"/>
          <w:bCs/>
          <w:spacing w:val="4"/>
          <w:sz w:val="22"/>
          <w:szCs w:val="22"/>
        </w:rPr>
        <w:br/>
      </w:r>
      <w:r w:rsidRPr="004B6BA3">
        <w:rPr>
          <w:rFonts w:ascii="Lato" w:hAnsi="Lato" w:cs="Arial"/>
          <w:bCs/>
          <w:spacing w:val="4"/>
          <w:sz w:val="22"/>
          <w:szCs w:val="22"/>
        </w:rPr>
        <w:t>i przechodu po drodze wewnętrznej, której przebieg zostanie wyznaczony przez właściciela nieruchomości obciążonej przez działki:</w:t>
      </w:r>
    </w:p>
    <w:p w14:paraId="4DF64A42" w14:textId="77777777" w:rsidR="002A0F2E" w:rsidRPr="004B6BA3" w:rsidRDefault="002A0F2E" w:rsidP="00F40707">
      <w:pPr>
        <w:pStyle w:val="Akapitzlist"/>
        <w:numPr>
          <w:ilvl w:val="0"/>
          <w:numId w:val="8"/>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241/1, z obrębu 0020 Strumiany Dolne, gmina Baranów (nieruchomość obciążona),</w:t>
      </w:r>
    </w:p>
    <w:p w14:paraId="7C8B9C37" w14:textId="77777777" w:rsidR="002A0F2E" w:rsidRPr="004B6BA3" w:rsidRDefault="002A0F2E" w:rsidP="00F40707">
      <w:pPr>
        <w:pStyle w:val="Akapitzlist"/>
        <w:numPr>
          <w:ilvl w:val="0"/>
          <w:numId w:val="8"/>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242/1, z obrębu 0020 Strumiany Dolne, gmina Baranów (nieruchomość obciążona),</w:t>
      </w:r>
    </w:p>
    <w:p w14:paraId="12F4ECCF" w14:textId="77777777" w:rsidR="002A0F2E" w:rsidRPr="004B6BA3" w:rsidRDefault="002A0F2E" w:rsidP="00F40707">
      <w:pPr>
        <w:pStyle w:val="Akapitzlist"/>
        <w:numPr>
          <w:ilvl w:val="0"/>
          <w:numId w:val="8"/>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245/2, z obrębu 0020 Strumiany Dolne, gmina Baranów (nieruchomość obciążona),</w:t>
      </w:r>
    </w:p>
    <w:p w14:paraId="592D7A5E" w14:textId="77777777" w:rsidR="002A0F2E" w:rsidRPr="004B6BA3" w:rsidRDefault="002A0F2E" w:rsidP="00F40707">
      <w:pPr>
        <w:pStyle w:val="Akapitzlist"/>
        <w:numPr>
          <w:ilvl w:val="0"/>
          <w:numId w:val="8"/>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lastRenderedPageBreak/>
        <w:t>nr 533/2, z obrębu 0020 Strumiany Dolne, gmina Baranów (nieruchomość obciążona),</w:t>
      </w:r>
    </w:p>
    <w:p w14:paraId="40BC58B1" w14:textId="1EC719B7" w:rsidR="002A0F2E" w:rsidRPr="004B6BA3" w:rsidRDefault="002A0F2E" w:rsidP="00F40707">
      <w:pPr>
        <w:pStyle w:val="Akapitzlist"/>
        <w:numPr>
          <w:ilvl w:val="0"/>
          <w:numId w:val="8"/>
        </w:numPr>
        <w:tabs>
          <w:tab w:val="left" w:pos="426"/>
        </w:tabs>
        <w:spacing w:after="120" w:line="240" w:lineRule="exact"/>
        <w:ind w:left="1276" w:hanging="283"/>
        <w:contextualSpacing w:val="0"/>
        <w:jc w:val="both"/>
        <w:rPr>
          <w:rFonts w:ascii="Lato" w:hAnsi="Lato" w:cs="Arial"/>
          <w:bCs/>
          <w:spacing w:val="4"/>
          <w:sz w:val="22"/>
          <w:szCs w:val="22"/>
        </w:rPr>
      </w:pPr>
      <w:r w:rsidRPr="004B6BA3">
        <w:rPr>
          <w:rFonts w:ascii="Lato" w:hAnsi="Lato" w:cs="Arial"/>
          <w:bCs/>
          <w:spacing w:val="4"/>
          <w:sz w:val="22"/>
          <w:szCs w:val="22"/>
        </w:rPr>
        <w:t>nr 55/1, z obrębu 0020 Strumiany Dolne, gmina Baranów (nieruchomość obciążona)</w:t>
      </w:r>
      <w:r w:rsidR="00D41C91" w:rsidRPr="004B6BA3">
        <w:rPr>
          <w:rFonts w:ascii="Lato" w:hAnsi="Lato" w:cs="Arial"/>
          <w:bCs/>
          <w:spacing w:val="4"/>
          <w:sz w:val="22"/>
          <w:szCs w:val="22"/>
        </w:rPr>
        <w:t>.</w:t>
      </w:r>
    </w:p>
    <w:p w14:paraId="14A35166" w14:textId="63E0364F" w:rsidR="002A0F2E" w:rsidRPr="004B6BA3" w:rsidRDefault="002A0F2E" w:rsidP="00F40707">
      <w:pPr>
        <w:pStyle w:val="Akapitzlist"/>
        <w:numPr>
          <w:ilvl w:val="3"/>
          <w:numId w:val="1"/>
        </w:numPr>
        <w:tabs>
          <w:tab w:val="left" w:pos="426"/>
        </w:tabs>
        <w:spacing w:after="120" w:line="240" w:lineRule="exact"/>
        <w:ind w:left="993" w:hanging="284"/>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246/2, z obrębu 0020 Strumiany Dolne, gmina Baranów (nieruchomość władnąca) dostęp do drogi publicznej – droga gminna </w:t>
      </w:r>
      <w:r w:rsidR="00983042" w:rsidRPr="00F40707">
        <w:rPr>
          <w:rFonts w:ascii="Lato" w:hAnsi="Lato" w:cs="Arial"/>
          <w:bCs/>
          <w:spacing w:val="4"/>
          <w:sz w:val="22"/>
          <w:szCs w:val="22"/>
        </w:rPr>
        <w:t xml:space="preserve">nr </w:t>
      </w:r>
      <w:r w:rsidRPr="004B6BA3">
        <w:rPr>
          <w:rFonts w:ascii="Lato" w:hAnsi="Lato" w:cs="Arial"/>
          <w:bCs/>
          <w:spacing w:val="4"/>
          <w:sz w:val="22"/>
          <w:szCs w:val="22"/>
        </w:rPr>
        <w:t xml:space="preserve">150102W – działka nr 55/2, z obrębu 0020 Strumiany Dolne, gmina Baranów zapewnia się poprzez ustanowienie służebności przejazdu </w:t>
      </w:r>
      <w:r w:rsidR="00983042" w:rsidRPr="00F40707">
        <w:rPr>
          <w:rFonts w:ascii="Lato" w:hAnsi="Lato" w:cs="Arial"/>
          <w:bCs/>
          <w:spacing w:val="4"/>
          <w:sz w:val="22"/>
          <w:szCs w:val="22"/>
        </w:rPr>
        <w:br/>
      </w:r>
      <w:r w:rsidRPr="004B6BA3">
        <w:rPr>
          <w:rFonts w:ascii="Lato" w:hAnsi="Lato" w:cs="Arial"/>
          <w:bCs/>
          <w:spacing w:val="4"/>
          <w:sz w:val="22"/>
          <w:szCs w:val="22"/>
        </w:rPr>
        <w:t>i przechodu po drodze wewnętrznej, której przebieg zostanie wyznaczony przez właściciela nieruchomości obciążonej przez działki:</w:t>
      </w:r>
    </w:p>
    <w:p w14:paraId="58767A63" w14:textId="77777777" w:rsidR="002A0F2E" w:rsidRPr="004B6BA3" w:rsidRDefault="002A0F2E" w:rsidP="00F40707">
      <w:pPr>
        <w:pStyle w:val="Akapitzlist"/>
        <w:numPr>
          <w:ilvl w:val="0"/>
          <w:numId w:val="13"/>
        </w:numPr>
        <w:tabs>
          <w:tab w:val="left" w:pos="993"/>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241/1, z obrębu 0020 Strumiany Dolne, gmina Baranów (nieruchomość obciążona),</w:t>
      </w:r>
    </w:p>
    <w:p w14:paraId="54421AFB" w14:textId="77777777" w:rsidR="002A0F2E" w:rsidRPr="004B6BA3" w:rsidRDefault="002A0F2E" w:rsidP="00F40707">
      <w:pPr>
        <w:pStyle w:val="Akapitzlist"/>
        <w:numPr>
          <w:ilvl w:val="0"/>
          <w:numId w:val="13"/>
        </w:numPr>
        <w:tabs>
          <w:tab w:val="left" w:pos="993"/>
        </w:tabs>
        <w:ind w:left="1276" w:hanging="283"/>
        <w:contextualSpacing w:val="0"/>
        <w:jc w:val="both"/>
        <w:rPr>
          <w:rFonts w:ascii="Lato" w:hAnsi="Lato" w:cs="Arial"/>
          <w:bCs/>
          <w:spacing w:val="4"/>
          <w:sz w:val="22"/>
          <w:szCs w:val="22"/>
        </w:rPr>
      </w:pPr>
      <w:r w:rsidRPr="004B6BA3">
        <w:rPr>
          <w:rFonts w:ascii="Lato" w:hAnsi="Lato" w:cs="Arial"/>
          <w:bCs/>
          <w:spacing w:val="4"/>
          <w:sz w:val="22"/>
          <w:szCs w:val="22"/>
        </w:rPr>
        <w:t>nr 242/1, z obrębu 0020 Strumiany Dolne, gmina Baranów (nieruchomość obciążona),</w:t>
      </w:r>
    </w:p>
    <w:p w14:paraId="0711E20F" w14:textId="77777777" w:rsidR="002A0F2E" w:rsidRPr="004B6BA3" w:rsidRDefault="002A0F2E" w:rsidP="00F40707">
      <w:pPr>
        <w:pStyle w:val="Akapitzlist"/>
        <w:numPr>
          <w:ilvl w:val="0"/>
          <w:numId w:val="13"/>
        </w:numPr>
        <w:tabs>
          <w:tab w:val="left" w:pos="993"/>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245/2, z obrębu 0020 Strumiany Dolne, gmina Baranów (nieruchomość obciążona),</w:t>
      </w:r>
    </w:p>
    <w:p w14:paraId="541A08E1" w14:textId="77777777" w:rsidR="002A0F2E" w:rsidRPr="004B6BA3" w:rsidRDefault="002A0F2E" w:rsidP="00F40707">
      <w:pPr>
        <w:pStyle w:val="Akapitzlist"/>
        <w:numPr>
          <w:ilvl w:val="0"/>
          <w:numId w:val="13"/>
        </w:numPr>
        <w:tabs>
          <w:tab w:val="left" w:pos="993"/>
        </w:tabs>
        <w:ind w:left="1276" w:hanging="283"/>
        <w:contextualSpacing w:val="0"/>
        <w:jc w:val="both"/>
        <w:rPr>
          <w:rFonts w:ascii="Lato" w:hAnsi="Lato" w:cs="Arial"/>
          <w:bCs/>
          <w:spacing w:val="4"/>
          <w:sz w:val="22"/>
          <w:szCs w:val="22"/>
        </w:rPr>
      </w:pPr>
      <w:r w:rsidRPr="004B6BA3">
        <w:rPr>
          <w:rFonts w:ascii="Lato" w:hAnsi="Lato" w:cs="Arial"/>
          <w:bCs/>
          <w:spacing w:val="4"/>
          <w:sz w:val="22"/>
          <w:szCs w:val="22"/>
        </w:rPr>
        <w:t>nr 246/1, z obrębu 0020 Strumiany Dolne, gmina Baranów (nieruchomość obciążona),</w:t>
      </w:r>
    </w:p>
    <w:p w14:paraId="05D378C2" w14:textId="77777777" w:rsidR="002A0F2E" w:rsidRPr="004B6BA3" w:rsidRDefault="002A0F2E" w:rsidP="00F40707">
      <w:pPr>
        <w:pStyle w:val="Akapitzlist"/>
        <w:numPr>
          <w:ilvl w:val="0"/>
          <w:numId w:val="13"/>
        </w:numPr>
        <w:tabs>
          <w:tab w:val="left" w:pos="993"/>
        </w:tabs>
        <w:ind w:left="1276" w:hanging="283"/>
        <w:contextualSpacing w:val="0"/>
        <w:jc w:val="both"/>
        <w:rPr>
          <w:rFonts w:ascii="Lato" w:hAnsi="Lato" w:cs="Arial"/>
          <w:bCs/>
          <w:spacing w:val="4"/>
          <w:sz w:val="22"/>
          <w:szCs w:val="22"/>
        </w:rPr>
      </w:pPr>
      <w:r w:rsidRPr="004B6BA3">
        <w:rPr>
          <w:rFonts w:ascii="Lato" w:hAnsi="Lato" w:cs="Arial"/>
          <w:bCs/>
          <w:spacing w:val="4"/>
          <w:sz w:val="22"/>
          <w:szCs w:val="22"/>
        </w:rPr>
        <w:t>nr 533/2, z obrębu 0020 Strumiany Dolne, gmina Baranów (nieruchomość obciążona),</w:t>
      </w:r>
    </w:p>
    <w:p w14:paraId="1CCC55DD" w14:textId="573249B6" w:rsidR="002A0F2E" w:rsidRPr="004B6BA3" w:rsidRDefault="002A0F2E" w:rsidP="00F40707">
      <w:pPr>
        <w:pStyle w:val="Akapitzlist"/>
        <w:numPr>
          <w:ilvl w:val="0"/>
          <w:numId w:val="13"/>
        </w:numPr>
        <w:tabs>
          <w:tab w:val="left" w:pos="993"/>
        </w:tabs>
        <w:spacing w:after="120" w:line="240" w:lineRule="exact"/>
        <w:ind w:left="1276" w:hanging="283"/>
        <w:contextualSpacing w:val="0"/>
        <w:jc w:val="both"/>
        <w:rPr>
          <w:rFonts w:ascii="Lato" w:hAnsi="Lato" w:cs="Arial"/>
          <w:bCs/>
          <w:spacing w:val="4"/>
          <w:sz w:val="22"/>
          <w:szCs w:val="22"/>
        </w:rPr>
      </w:pPr>
      <w:r w:rsidRPr="004B6BA3">
        <w:rPr>
          <w:rFonts w:ascii="Lato" w:hAnsi="Lato" w:cs="Arial"/>
          <w:bCs/>
          <w:spacing w:val="4"/>
          <w:sz w:val="22"/>
          <w:szCs w:val="22"/>
        </w:rPr>
        <w:t>nr 55/1, z obrębu 0020 Strumiany Dolne, gmina Baranów (nieruchomość obciążona)</w:t>
      </w:r>
      <w:r w:rsidR="00D41C91" w:rsidRPr="004B6BA3">
        <w:rPr>
          <w:rFonts w:ascii="Lato" w:hAnsi="Lato" w:cs="Arial"/>
          <w:bCs/>
          <w:spacing w:val="4"/>
          <w:sz w:val="22"/>
          <w:szCs w:val="22"/>
        </w:rPr>
        <w:t>.</w:t>
      </w:r>
    </w:p>
    <w:p w14:paraId="6606B947" w14:textId="58F6CEA9" w:rsidR="002A0F2E" w:rsidRPr="004B6BA3" w:rsidRDefault="002A0F2E" w:rsidP="00F40707">
      <w:pPr>
        <w:pStyle w:val="Akapitzlist"/>
        <w:numPr>
          <w:ilvl w:val="0"/>
          <w:numId w:val="10"/>
        </w:numPr>
        <w:tabs>
          <w:tab w:val="left" w:pos="426"/>
        </w:tabs>
        <w:spacing w:after="120" w:line="240" w:lineRule="exact"/>
        <w:ind w:left="993" w:hanging="284"/>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251/2, z obrębu 0020 Strumiany Dolne, gmina Baranów (nieruchomość władnąca) dostęp do drogi publicznej – droga gminna </w:t>
      </w:r>
      <w:r w:rsidR="00983042" w:rsidRPr="00F40707">
        <w:rPr>
          <w:rFonts w:ascii="Lato" w:hAnsi="Lato" w:cs="Arial"/>
          <w:bCs/>
          <w:spacing w:val="4"/>
          <w:sz w:val="22"/>
          <w:szCs w:val="22"/>
        </w:rPr>
        <w:t xml:space="preserve">nr </w:t>
      </w:r>
      <w:r w:rsidRPr="004B6BA3">
        <w:rPr>
          <w:rFonts w:ascii="Lato" w:hAnsi="Lato" w:cs="Arial"/>
          <w:bCs/>
          <w:spacing w:val="4"/>
          <w:sz w:val="22"/>
          <w:szCs w:val="22"/>
        </w:rPr>
        <w:t xml:space="preserve">150102W – działka nr 55/2, z obrębu 0020 Strumiany Dolne, gmina Baranów zapewnia się poprzez ustanowienie służebności przejazdu </w:t>
      </w:r>
      <w:r w:rsidR="00983042" w:rsidRPr="00F40707">
        <w:rPr>
          <w:rFonts w:ascii="Lato" w:hAnsi="Lato" w:cs="Arial"/>
          <w:bCs/>
          <w:spacing w:val="4"/>
          <w:sz w:val="22"/>
          <w:szCs w:val="22"/>
        </w:rPr>
        <w:br/>
      </w:r>
      <w:r w:rsidRPr="004B6BA3">
        <w:rPr>
          <w:rFonts w:ascii="Lato" w:hAnsi="Lato" w:cs="Arial"/>
          <w:bCs/>
          <w:spacing w:val="4"/>
          <w:sz w:val="22"/>
          <w:szCs w:val="22"/>
        </w:rPr>
        <w:t>i przechodu po drodze wewnętrznej, której przebieg zostanie wyznaczony przez właściciela nieruchomości obciążonej przez działki:</w:t>
      </w:r>
    </w:p>
    <w:p w14:paraId="2AFEC943" w14:textId="77777777" w:rsidR="002A0F2E" w:rsidRPr="004B6BA3" w:rsidRDefault="002A0F2E" w:rsidP="00F40707">
      <w:pPr>
        <w:pStyle w:val="Akapitzlist"/>
        <w:numPr>
          <w:ilvl w:val="0"/>
          <w:numId w:val="11"/>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241/1, z obrębu 0020 Strumiany Dolne, gmina Baranów (nieruchomość obciążona),</w:t>
      </w:r>
    </w:p>
    <w:p w14:paraId="0B7BDB78" w14:textId="77777777" w:rsidR="002A0F2E" w:rsidRPr="004B6BA3" w:rsidRDefault="002A0F2E" w:rsidP="00F40707">
      <w:pPr>
        <w:pStyle w:val="Akapitzlist"/>
        <w:numPr>
          <w:ilvl w:val="0"/>
          <w:numId w:val="11"/>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242/1, z obrębu 0020 Strumiany Dolne, gmina Baranów (nieruchomość obciążona),</w:t>
      </w:r>
    </w:p>
    <w:p w14:paraId="299F530D" w14:textId="77777777" w:rsidR="002A0F2E" w:rsidRPr="004B6BA3" w:rsidRDefault="002A0F2E" w:rsidP="00F40707">
      <w:pPr>
        <w:pStyle w:val="Akapitzlist"/>
        <w:numPr>
          <w:ilvl w:val="0"/>
          <w:numId w:val="11"/>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245/2, z obrębu 0020 Strumiany Dolne, gmina Baranów (nieruchomość obciążona),</w:t>
      </w:r>
    </w:p>
    <w:p w14:paraId="6041E5FF" w14:textId="77777777" w:rsidR="002A0F2E" w:rsidRPr="004B6BA3" w:rsidRDefault="002A0F2E" w:rsidP="00F40707">
      <w:pPr>
        <w:pStyle w:val="Akapitzlist"/>
        <w:numPr>
          <w:ilvl w:val="0"/>
          <w:numId w:val="11"/>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246/1, z obrębu 0020 Strumiany Dolne, gmina Baranów (nieruchomość obciążona),</w:t>
      </w:r>
    </w:p>
    <w:p w14:paraId="5B216464" w14:textId="77777777" w:rsidR="002A0F2E" w:rsidRPr="004B6BA3" w:rsidRDefault="002A0F2E" w:rsidP="00F40707">
      <w:pPr>
        <w:pStyle w:val="Akapitzlist"/>
        <w:numPr>
          <w:ilvl w:val="0"/>
          <w:numId w:val="11"/>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247/1, z obrębu 0020 Strumiany Dolne, gmina Baranów (nieruchomość obciążona),</w:t>
      </w:r>
    </w:p>
    <w:p w14:paraId="2B153ABA" w14:textId="77777777" w:rsidR="002A0F2E" w:rsidRPr="004B6BA3" w:rsidRDefault="002A0F2E" w:rsidP="00F40707">
      <w:pPr>
        <w:pStyle w:val="Akapitzlist"/>
        <w:numPr>
          <w:ilvl w:val="0"/>
          <w:numId w:val="11"/>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248/1, z obrębu 0020 Strumiany Dolne, gmina Baranów (nieruchomość obciążona),</w:t>
      </w:r>
    </w:p>
    <w:p w14:paraId="687AC8B6" w14:textId="77777777" w:rsidR="002A0F2E" w:rsidRPr="004B6BA3" w:rsidRDefault="002A0F2E" w:rsidP="00F40707">
      <w:pPr>
        <w:pStyle w:val="Akapitzlist"/>
        <w:numPr>
          <w:ilvl w:val="0"/>
          <w:numId w:val="11"/>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249/1, z obrębu 0020 Strumiany Dolne, gmina Baranów (nieruchomość obciążona),</w:t>
      </w:r>
    </w:p>
    <w:p w14:paraId="4972D179" w14:textId="77777777" w:rsidR="002A0F2E" w:rsidRPr="004B6BA3" w:rsidRDefault="002A0F2E" w:rsidP="00F40707">
      <w:pPr>
        <w:pStyle w:val="Akapitzlist"/>
        <w:numPr>
          <w:ilvl w:val="0"/>
          <w:numId w:val="11"/>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250/1, z obrębu 0020 Strumiany Dolne, gmina Baranów (nieruchomość obciążona),</w:t>
      </w:r>
    </w:p>
    <w:p w14:paraId="54DAE340" w14:textId="77777777" w:rsidR="002A0F2E" w:rsidRPr="004B6BA3" w:rsidRDefault="002A0F2E" w:rsidP="00F40707">
      <w:pPr>
        <w:pStyle w:val="Akapitzlist"/>
        <w:numPr>
          <w:ilvl w:val="0"/>
          <w:numId w:val="11"/>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251/1, z obrębu 0020 Strumiany Dolne, gmina Baranów (nieruchomość obciążona),</w:t>
      </w:r>
    </w:p>
    <w:p w14:paraId="6C4CF559" w14:textId="77777777" w:rsidR="002A0F2E" w:rsidRPr="004B6BA3" w:rsidRDefault="002A0F2E" w:rsidP="00F40707">
      <w:pPr>
        <w:pStyle w:val="Akapitzlist"/>
        <w:numPr>
          <w:ilvl w:val="0"/>
          <w:numId w:val="11"/>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533/2, z obrębu 0020 Strumiany Dolne, gmina Baranów (nieruchomość obciążona),</w:t>
      </w:r>
    </w:p>
    <w:p w14:paraId="5F6D5523" w14:textId="3F42A8DA" w:rsidR="002A0F2E" w:rsidRPr="004B6BA3" w:rsidRDefault="002A0F2E" w:rsidP="00F40707">
      <w:pPr>
        <w:pStyle w:val="Akapitzlist"/>
        <w:numPr>
          <w:ilvl w:val="0"/>
          <w:numId w:val="11"/>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lastRenderedPageBreak/>
        <w:t>nr 55/1, z obrębu 0020 Strumiany Dolne, gmina Baranów (nieruchomość obciążona)</w:t>
      </w:r>
      <w:r w:rsidR="00D41C91" w:rsidRPr="004B6BA3">
        <w:rPr>
          <w:rFonts w:ascii="Lato" w:hAnsi="Lato" w:cs="Arial"/>
          <w:bCs/>
          <w:spacing w:val="4"/>
          <w:sz w:val="22"/>
          <w:szCs w:val="22"/>
        </w:rPr>
        <w:t>.</w:t>
      </w:r>
    </w:p>
    <w:p w14:paraId="0067F8A9" w14:textId="12EC7B64" w:rsidR="002A0F2E" w:rsidRPr="004B6BA3" w:rsidRDefault="002A0F2E" w:rsidP="00F40707">
      <w:pPr>
        <w:pStyle w:val="Akapitzlist"/>
        <w:numPr>
          <w:ilvl w:val="0"/>
          <w:numId w:val="10"/>
        </w:numPr>
        <w:spacing w:after="120" w:line="240" w:lineRule="exact"/>
        <w:ind w:left="993" w:hanging="284"/>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261/2, z obrębu 0020 Strumiany Dolne, gmina Baranów (nieruchomość władnąca) dostęp do drogi publicznej – droga gminna </w:t>
      </w:r>
      <w:r w:rsidR="00983042" w:rsidRPr="00F40707">
        <w:rPr>
          <w:rFonts w:ascii="Lato" w:hAnsi="Lato" w:cs="Arial"/>
          <w:bCs/>
          <w:spacing w:val="4"/>
          <w:sz w:val="22"/>
          <w:szCs w:val="22"/>
        </w:rPr>
        <w:t xml:space="preserve">nr </w:t>
      </w:r>
      <w:r w:rsidRPr="004B6BA3">
        <w:rPr>
          <w:rFonts w:ascii="Lato" w:hAnsi="Lato" w:cs="Arial"/>
          <w:bCs/>
          <w:spacing w:val="4"/>
          <w:sz w:val="22"/>
          <w:szCs w:val="22"/>
        </w:rPr>
        <w:t xml:space="preserve">150102W – działka nr 55/2, z obrębu 0020 Strumiany Dolne, gmina Baranów zapewnia się poprzez ustanowienie służebności przejazdu </w:t>
      </w:r>
      <w:r w:rsidR="00983042" w:rsidRPr="00F40707">
        <w:rPr>
          <w:rFonts w:ascii="Lato" w:hAnsi="Lato" w:cs="Arial"/>
          <w:bCs/>
          <w:spacing w:val="4"/>
          <w:sz w:val="22"/>
          <w:szCs w:val="22"/>
        </w:rPr>
        <w:br/>
      </w:r>
      <w:r w:rsidRPr="004B6BA3">
        <w:rPr>
          <w:rFonts w:ascii="Lato" w:hAnsi="Lato" w:cs="Arial"/>
          <w:bCs/>
          <w:spacing w:val="4"/>
          <w:sz w:val="22"/>
          <w:szCs w:val="22"/>
        </w:rPr>
        <w:t>i przechodu po drodze wewnętrznej, której przebieg zostanie wyznaczony przez właściciela nieruchomości obciążonej przez działki:</w:t>
      </w:r>
    </w:p>
    <w:p w14:paraId="2FBB0FD0"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235/1, z obrębu 0020 Strumiany Dolne, gmina Baranów (nieruchomość obciążona),</w:t>
      </w:r>
    </w:p>
    <w:p w14:paraId="365A5CAE"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236/1, z obrębu 0020 Strumiany Dolne, gmina Baranów (nieruchomość obciążona),</w:t>
      </w:r>
    </w:p>
    <w:p w14:paraId="43A25754"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237/1, z obrębu 0020 Strumiany Dolne, gmina Baranów (nieruchomość obciążona),</w:t>
      </w:r>
    </w:p>
    <w:p w14:paraId="45FCFC5E"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238/1, z obrębu 0020 Strumiany Dolne, gmina Baranów (nieruchomość obciążona),</w:t>
      </w:r>
    </w:p>
    <w:p w14:paraId="156A8D99"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239/1, z obrębu 0020 Strumiany Dolne, gmina Baranów (nieruchomość obciążona),</w:t>
      </w:r>
    </w:p>
    <w:p w14:paraId="33C6EC31"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240/1, z obrębu 0020 Strumiany Dolne, gmina Baranów (nieruchomość obciążona),</w:t>
      </w:r>
    </w:p>
    <w:p w14:paraId="715FE3D2"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243/1, z obrębu 0020 Strumiany Dolne, gmina Baranów (nieruchomość obciążona),</w:t>
      </w:r>
    </w:p>
    <w:p w14:paraId="06B3EF32"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261/1, z obrębu 0020 Strumiany Dolne, gmina Baranów (nieruchomość obciążona),</w:t>
      </w:r>
    </w:p>
    <w:p w14:paraId="3FEC070A"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262/1, z obrębu 0020 Strumiany Dolne, gmina Baranów (nieruchomość obciążona),</w:t>
      </w:r>
    </w:p>
    <w:p w14:paraId="5CD6D51C"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268/1, z obrębu 0020 Strumiany Dolne, gmina Baranów (nieruchomość obciążona),</w:t>
      </w:r>
    </w:p>
    <w:p w14:paraId="38BA8224"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271/2, z obrębu 0020 Strumiany Dolne, gmina Baranów (nieruchomość obciążona),</w:t>
      </w:r>
    </w:p>
    <w:p w14:paraId="661F794A"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276/1, z obrębu 0020 Strumiany Dolne, gmina Baranów (nieruchomość obciążona),</w:t>
      </w:r>
    </w:p>
    <w:p w14:paraId="607D0065"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277/1, z obrębu 0020 Strumiany Dolne, gmina Baranów (nieruchomość obciążona),</w:t>
      </w:r>
    </w:p>
    <w:p w14:paraId="36850DD7"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278/1, z obrębu 0020 Strumiany Dolne, gmina Baranów (nieruchomość obciążona),</w:t>
      </w:r>
    </w:p>
    <w:p w14:paraId="2970C135"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279/1, z obrębu 0020 Strumiany Dolne, gmina Baranów (nieruchomość obciążona),</w:t>
      </w:r>
    </w:p>
    <w:p w14:paraId="65B0C865"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280, z obrębu 0020 Strumiany Dolne, gmina Baranów (nieruchomość obciążona),</w:t>
      </w:r>
    </w:p>
    <w:p w14:paraId="4A04C918"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281, z obrębu 0020 Strumiany Dolne, gmina Baranów (nieruchomość obciążona),</w:t>
      </w:r>
    </w:p>
    <w:p w14:paraId="34A387F8"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289, z obrębu 0020 Strumiany Dolne, gmina Baranów (nieruchomość obciążona),</w:t>
      </w:r>
    </w:p>
    <w:p w14:paraId="00A3FE4E"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528/1, z obrębu 0020 Strumiany Dolne, gmina Baranów (nieruchomość obciążona),</w:t>
      </w:r>
    </w:p>
    <w:p w14:paraId="2E5F9535"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532/1, z obrębu 0020 Strumiany Dolne, gmina Baranów (nieruchomość obciążona),</w:t>
      </w:r>
    </w:p>
    <w:p w14:paraId="23EBE5CD"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lastRenderedPageBreak/>
        <w:t>nr 548/3, z obrębu 0020 Strumiany Dolne, gmina Baranów (nieruchomość obciążona),</w:t>
      </w:r>
    </w:p>
    <w:p w14:paraId="2BDBBCC2" w14:textId="7B5495F3"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55/1, z obrębu 0020 Strumiany Dolne, gmina Baranów (nieruchomość obciążona)</w:t>
      </w:r>
      <w:r w:rsidR="00B522E9" w:rsidRPr="004B6BA3">
        <w:rPr>
          <w:rFonts w:ascii="Lato" w:hAnsi="Lato" w:cs="Arial"/>
          <w:bCs/>
          <w:spacing w:val="4"/>
          <w:sz w:val="22"/>
          <w:szCs w:val="22"/>
        </w:rPr>
        <w:t>.</w:t>
      </w:r>
    </w:p>
    <w:p w14:paraId="27E5210D" w14:textId="489DB2C9" w:rsidR="002A0F2E" w:rsidRPr="004B6BA3" w:rsidRDefault="002A0F2E" w:rsidP="00F40707">
      <w:pPr>
        <w:pStyle w:val="Akapitzlist"/>
        <w:numPr>
          <w:ilvl w:val="0"/>
          <w:numId w:val="10"/>
        </w:numPr>
        <w:spacing w:after="120" w:line="240" w:lineRule="exact"/>
        <w:ind w:left="993" w:hanging="284"/>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533/3, z obrębu 0020 Strumiany Dolne, gmina Baranów (nieruchomość władnąca) dostęp do drogi publicznej – droga gminna </w:t>
      </w:r>
      <w:r w:rsidR="00AE2EA1" w:rsidRPr="00F40707">
        <w:rPr>
          <w:rFonts w:ascii="Lato" w:hAnsi="Lato" w:cs="Arial"/>
          <w:bCs/>
          <w:spacing w:val="4"/>
          <w:sz w:val="22"/>
          <w:szCs w:val="22"/>
        </w:rPr>
        <w:t xml:space="preserve">nr </w:t>
      </w:r>
      <w:r w:rsidRPr="004B6BA3">
        <w:rPr>
          <w:rFonts w:ascii="Lato" w:hAnsi="Lato" w:cs="Arial"/>
          <w:bCs/>
          <w:spacing w:val="4"/>
          <w:sz w:val="22"/>
          <w:szCs w:val="22"/>
        </w:rPr>
        <w:t xml:space="preserve">150102W – działka nr 55/2, z obrębu 0020 Strumiany Dolne, gmina Baranów zapewnia się poprzez ustanowienie służebności przejazdu </w:t>
      </w:r>
      <w:r w:rsidR="00AE2EA1" w:rsidRPr="00F40707">
        <w:rPr>
          <w:rFonts w:ascii="Lato" w:hAnsi="Lato" w:cs="Arial"/>
          <w:bCs/>
          <w:spacing w:val="4"/>
          <w:sz w:val="22"/>
          <w:szCs w:val="22"/>
        </w:rPr>
        <w:br/>
      </w:r>
      <w:r w:rsidRPr="004B6BA3">
        <w:rPr>
          <w:rFonts w:ascii="Lato" w:hAnsi="Lato" w:cs="Arial"/>
          <w:bCs/>
          <w:spacing w:val="4"/>
          <w:sz w:val="22"/>
          <w:szCs w:val="22"/>
        </w:rPr>
        <w:t>i przechodu po drodze wewnętrznej, której przebieg zostanie wyznaczony przez właściciela nieruchomości obciążonej przez działki:</w:t>
      </w:r>
    </w:p>
    <w:p w14:paraId="1C31C541"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241/1, z obrębu 0020 Strumiany Dolne, gmina Baranów (nieruchomość obciążona),</w:t>
      </w:r>
    </w:p>
    <w:p w14:paraId="3C69226C"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242/1, z obrębu 0020 Strumiany Dolne, gmina Baranów (nieruchomość obciążona),</w:t>
      </w:r>
    </w:p>
    <w:p w14:paraId="285A563A"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533/2, z obrębu 0020 Strumiany Dolne, gmina Baranów (nieruchomość obciążona),</w:t>
      </w:r>
    </w:p>
    <w:p w14:paraId="2CAAA7B8" w14:textId="7709748C"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55/1, z obrębu 0020 Strumiany Dolne, gmina Baranów (nieruchomość obciążona)</w:t>
      </w:r>
      <w:r w:rsidR="00B522E9" w:rsidRPr="004B6BA3">
        <w:rPr>
          <w:rFonts w:ascii="Lato" w:hAnsi="Lato" w:cs="Arial"/>
          <w:bCs/>
          <w:spacing w:val="4"/>
          <w:sz w:val="22"/>
          <w:szCs w:val="22"/>
        </w:rPr>
        <w:t>.</w:t>
      </w:r>
    </w:p>
    <w:p w14:paraId="29F0FD9C" w14:textId="39A7F5DF" w:rsidR="002A0F2E" w:rsidRPr="004B6BA3" w:rsidRDefault="002A0F2E" w:rsidP="00F40707">
      <w:pPr>
        <w:pStyle w:val="Akapitzlist"/>
        <w:numPr>
          <w:ilvl w:val="0"/>
          <w:numId w:val="10"/>
        </w:numPr>
        <w:spacing w:after="120" w:line="240" w:lineRule="exact"/>
        <w:ind w:left="993" w:hanging="284"/>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33/2, z obrębu 0021 Wyczółki, gmina Baranów (nieruchomość władnąca) dostęp do drogi publicznej – droga gminna </w:t>
      </w:r>
      <w:r w:rsidR="00AE2EA1" w:rsidRPr="00F40707">
        <w:rPr>
          <w:rFonts w:ascii="Lato" w:hAnsi="Lato" w:cs="Arial"/>
          <w:bCs/>
          <w:spacing w:val="4"/>
          <w:sz w:val="22"/>
          <w:szCs w:val="22"/>
        </w:rPr>
        <w:br/>
        <w:t xml:space="preserve">nr </w:t>
      </w:r>
      <w:r w:rsidRPr="004B6BA3">
        <w:rPr>
          <w:rFonts w:ascii="Lato" w:hAnsi="Lato" w:cs="Arial"/>
          <w:bCs/>
          <w:spacing w:val="4"/>
          <w:sz w:val="22"/>
          <w:szCs w:val="22"/>
        </w:rPr>
        <w:t xml:space="preserve">150103W – działka nr 228/2, z obrębu 0021 Wyczółki, gmina Baranów zapewnia się poprzez ustanowienie służebności przejazdu i przechodu </w:t>
      </w:r>
      <w:r w:rsidR="00B522E9" w:rsidRPr="004B6BA3">
        <w:rPr>
          <w:rFonts w:ascii="Lato" w:hAnsi="Lato" w:cs="Arial"/>
          <w:bCs/>
          <w:spacing w:val="4"/>
          <w:sz w:val="22"/>
          <w:szCs w:val="22"/>
        </w:rPr>
        <w:br/>
      </w:r>
      <w:r w:rsidRPr="004B6BA3">
        <w:rPr>
          <w:rFonts w:ascii="Lato" w:hAnsi="Lato" w:cs="Arial"/>
          <w:bCs/>
          <w:spacing w:val="4"/>
          <w:sz w:val="22"/>
          <w:szCs w:val="22"/>
        </w:rPr>
        <w:t>po drodze wewnętrznej, której przebieg zostanie wyznaczony przez właściciela nieruchomości obciążonej przez działki:</w:t>
      </w:r>
    </w:p>
    <w:p w14:paraId="1D3E1341"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228/1, z obrębu 0021 Wyczółki, gmina Baranów (nieruchomość obciążona),</w:t>
      </w:r>
    </w:p>
    <w:p w14:paraId="71756653"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30/1, z obrębu 0021 Wyczółki, gmina Baranów (nieruchomość obciążona),</w:t>
      </w:r>
    </w:p>
    <w:p w14:paraId="3FE36375"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 xml:space="preserve">nr 31/1, z obrębu 0021 Wyczółki, gmina Baranów (nieruchomość obciążona), </w:t>
      </w:r>
    </w:p>
    <w:p w14:paraId="116B4929"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32/3, z obrębu 0021 Wyczółki, gmina Baranów (nieruchomość obciążona),</w:t>
      </w:r>
    </w:p>
    <w:p w14:paraId="5BE27293"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32/5, z obrębu 0021 Wyczółki, gmina Baranów (nieruchomość obciążona),</w:t>
      </w:r>
    </w:p>
    <w:p w14:paraId="19525296" w14:textId="40C92701"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33/1, z obrębu 0021 Wyczółki, gmina Baranów (nieruchomość obciążona)</w:t>
      </w:r>
      <w:r w:rsidR="00B522E9" w:rsidRPr="004B6BA3">
        <w:rPr>
          <w:rFonts w:ascii="Lato" w:hAnsi="Lato" w:cs="Arial"/>
          <w:bCs/>
          <w:spacing w:val="4"/>
          <w:sz w:val="22"/>
          <w:szCs w:val="22"/>
        </w:rPr>
        <w:t>.</w:t>
      </w:r>
    </w:p>
    <w:p w14:paraId="06370E86" w14:textId="492FD7A0" w:rsidR="002A0F2E" w:rsidRPr="004B6BA3" w:rsidRDefault="002A0F2E" w:rsidP="00F40707">
      <w:pPr>
        <w:pStyle w:val="Akapitzlist"/>
        <w:numPr>
          <w:ilvl w:val="0"/>
          <w:numId w:val="10"/>
        </w:numPr>
        <w:spacing w:after="120" w:line="240" w:lineRule="exact"/>
        <w:ind w:left="993" w:hanging="284"/>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262/3, z obrębu 0021 Wyczółki, gmina Baranów (nieruchomość władnąca) dostęp do drogi publicznej – droga gminna </w:t>
      </w:r>
      <w:r w:rsidR="00AE2EA1" w:rsidRPr="00F40707">
        <w:rPr>
          <w:rFonts w:ascii="Lato" w:hAnsi="Lato" w:cs="Arial"/>
          <w:bCs/>
          <w:spacing w:val="4"/>
          <w:sz w:val="22"/>
          <w:szCs w:val="22"/>
        </w:rPr>
        <w:br/>
        <w:t xml:space="preserve">nr </w:t>
      </w:r>
      <w:r w:rsidRPr="004B6BA3">
        <w:rPr>
          <w:rFonts w:ascii="Lato" w:hAnsi="Lato" w:cs="Arial"/>
          <w:bCs/>
          <w:spacing w:val="4"/>
          <w:sz w:val="22"/>
          <w:szCs w:val="22"/>
        </w:rPr>
        <w:t xml:space="preserve">150103W – działka nr 231/2, z obrębu 0021 Wyczółki, gmina Baranów zapewnia się poprzez ustanowienie służebności przejazdu i przechodu </w:t>
      </w:r>
      <w:r w:rsidR="00B522E9" w:rsidRPr="004B6BA3">
        <w:rPr>
          <w:rFonts w:ascii="Lato" w:hAnsi="Lato" w:cs="Arial"/>
          <w:bCs/>
          <w:spacing w:val="4"/>
          <w:sz w:val="22"/>
          <w:szCs w:val="22"/>
        </w:rPr>
        <w:br/>
      </w:r>
      <w:r w:rsidRPr="004B6BA3">
        <w:rPr>
          <w:rFonts w:ascii="Lato" w:hAnsi="Lato" w:cs="Arial"/>
          <w:bCs/>
          <w:spacing w:val="4"/>
          <w:sz w:val="22"/>
          <w:szCs w:val="22"/>
        </w:rPr>
        <w:t>po drodze wewnętrznej, której przebieg zostanie wyznaczony przez właściciela nieruchomości obciążonej przez działki:</w:t>
      </w:r>
    </w:p>
    <w:p w14:paraId="0934EFD8"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231/1, z obrębu 0021 Wyczółki, gmina Baranów (nieruchomość obciążona),</w:t>
      </w:r>
    </w:p>
    <w:p w14:paraId="4EE1D7AE"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262/1, z obręb 0021 Wyczółki, gmina Baranów (nieruchomość obciążona),</w:t>
      </w:r>
    </w:p>
    <w:p w14:paraId="491C207A" w14:textId="7FEA2CD9"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264/2, z obrębu 0021 Wyczółki, gmina Baranów (nieruchomość obciążona)</w:t>
      </w:r>
      <w:r w:rsidR="00B522E9" w:rsidRPr="004B6BA3">
        <w:rPr>
          <w:rFonts w:ascii="Lato" w:hAnsi="Lato" w:cs="Arial"/>
          <w:bCs/>
          <w:spacing w:val="4"/>
          <w:sz w:val="22"/>
          <w:szCs w:val="22"/>
        </w:rPr>
        <w:t>.</w:t>
      </w:r>
      <w:r w:rsidRPr="004B6BA3">
        <w:rPr>
          <w:rFonts w:ascii="Lato" w:hAnsi="Lato" w:cs="Arial"/>
          <w:bCs/>
          <w:spacing w:val="4"/>
          <w:sz w:val="22"/>
          <w:szCs w:val="22"/>
        </w:rPr>
        <w:t xml:space="preserve"> </w:t>
      </w:r>
    </w:p>
    <w:p w14:paraId="5716C23C" w14:textId="784D0986" w:rsidR="002A0F2E" w:rsidRPr="004B6BA3" w:rsidRDefault="002A0F2E" w:rsidP="00F40707">
      <w:pPr>
        <w:pStyle w:val="Akapitzlist"/>
        <w:numPr>
          <w:ilvl w:val="0"/>
          <w:numId w:val="10"/>
        </w:numPr>
        <w:spacing w:after="120" w:line="240" w:lineRule="exact"/>
        <w:ind w:left="993" w:hanging="284"/>
        <w:contextualSpacing w:val="0"/>
        <w:jc w:val="both"/>
        <w:rPr>
          <w:rFonts w:ascii="Lato" w:hAnsi="Lato" w:cs="Arial"/>
          <w:bCs/>
          <w:spacing w:val="4"/>
          <w:sz w:val="22"/>
          <w:szCs w:val="22"/>
        </w:rPr>
      </w:pPr>
      <w:r w:rsidRPr="004B6BA3">
        <w:rPr>
          <w:rFonts w:ascii="Lato" w:hAnsi="Lato" w:cs="Arial"/>
          <w:bCs/>
          <w:spacing w:val="4"/>
          <w:sz w:val="22"/>
          <w:szCs w:val="22"/>
        </w:rPr>
        <w:lastRenderedPageBreak/>
        <w:t xml:space="preserve">Dla właściciela działki nr 202/4, z obrębu 0023 Strumiany Górne, gmina Baranów (nieruchomość władnąca) dostęp do drogi publicznej – droga gminna </w:t>
      </w:r>
      <w:r w:rsidR="00AE2EA1" w:rsidRPr="004B6BA3">
        <w:rPr>
          <w:rFonts w:ascii="Lato" w:hAnsi="Lato" w:cs="Arial"/>
          <w:bCs/>
          <w:spacing w:val="4"/>
          <w:sz w:val="22"/>
          <w:szCs w:val="22"/>
        </w:rPr>
        <w:t xml:space="preserve">nr </w:t>
      </w:r>
      <w:r w:rsidRPr="004B6BA3">
        <w:rPr>
          <w:rFonts w:ascii="Lato" w:hAnsi="Lato" w:cs="Arial"/>
          <w:bCs/>
          <w:spacing w:val="4"/>
          <w:sz w:val="22"/>
          <w:szCs w:val="22"/>
        </w:rPr>
        <w:t xml:space="preserve">150102W – działka nr 181/2, z obrębu 0023 Strumiany Górne, gmina Baranów zapewnia się poprzez ustanowienie służebności przejazdu </w:t>
      </w:r>
      <w:r w:rsidR="00AE2EA1" w:rsidRPr="004B6BA3">
        <w:rPr>
          <w:rFonts w:ascii="Lato" w:hAnsi="Lato" w:cs="Arial"/>
          <w:bCs/>
          <w:spacing w:val="4"/>
          <w:sz w:val="22"/>
          <w:szCs w:val="22"/>
        </w:rPr>
        <w:br/>
      </w:r>
      <w:r w:rsidRPr="004B6BA3">
        <w:rPr>
          <w:rFonts w:ascii="Lato" w:hAnsi="Lato" w:cs="Arial"/>
          <w:bCs/>
          <w:spacing w:val="4"/>
          <w:sz w:val="22"/>
          <w:szCs w:val="22"/>
        </w:rPr>
        <w:t>i przechodu po drodze wewnętrznej, której przebieg zostanie wyznaczony przez właściciela nieruchomości obciążonej przez działki:</w:t>
      </w:r>
    </w:p>
    <w:p w14:paraId="1F265070"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181/1, z obrębu 0023 Strumiany Górne, gmina Baranów (nieruchomość obciążona),</w:t>
      </w:r>
    </w:p>
    <w:p w14:paraId="1BE8ADF5" w14:textId="55C778B7"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202/3, z obrębu 0023 Strumiany Górne, gmina Baranów (nieruchomość obciążona)</w:t>
      </w:r>
      <w:r w:rsidR="00B522E9" w:rsidRPr="004B6BA3">
        <w:rPr>
          <w:rFonts w:ascii="Lato" w:hAnsi="Lato" w:cs="Arial"/>
          <w:bCs/>
          <w:spacing w:val="4"/>
          <w:sz w:val="22"/>
          <w:szCs w:val="22"/>
        </w:rPr>
        <w:t>.</w:t>
      </w:r>
    </w:p>
    <w:p w14:paraId="48665E9A" w14:textId="4F30255A" w:rsidR="002A0F2E" w:rsidRPr="004B6BA3" w:rsidRDefault="002A0F2E" w:rsidP="00F40707">
      <w:pPr>
        <w:pStyle w:val="Akapitzlist"/>
        <w:numPr>
          <w:ilvl w:val="0"/>
          <w:numId w:val="10"/>
        </w:numPr>
        <w:spacing w:after="120" w:line="240" w:lineRule="exact"/>
        <w:ind w:left="993" w:hanging="284"/>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219/2, z obrębu 0023 Strumiany Górne, gmina Baranów (nieruchomość władnąca) dostęp do drogi publicznej – droga gminna </w:t>
      </w:r>
      <w:r w:rsidR="00AE2EA1" w:rsidRPr="00F40707">
        <w:rPr>
          <w:rFonts w:ascii="Lato" w:hAnsi="Lato" w:cs="Arial"/>
          <w:bCs/>
          <w:spacing w:val="4"/>
          <w:sz w:val="22"/>
          <w:szCs w:val="22"/>
        </w:rPr>
        <w:t xml:space="preserve">nr </w:t>
      </w:r>
      <w:r w:rsidRPr="004B6BA3">
        <w:rPr>
          <w:rFonts w:ascii="Lato" w:hAnsi="Lato" w:cs="Arial"/>
          <w:bCs/>
          <w:spacing w:val="4"/>
          <w:sz w:val="22"/>
          <w:szCs w:val="22"/>
        </w:rPr>
        <w:t xml:space="preserve">150102W – działka nr 55/2, z obrębu 0020 Strumiany Dolne, gmina Baranów zapewnia się poprzez ustanowienie służebności przejazdu </w:t>
      </w:r>
      <w:r w:rsidR="00AE2EA1" w:rsidRPr="00F40707">
        <w:rPr>
          <w:rFonts w:ascii="Lato" w:hAnsi="Lato" w:cs="Arial"/>
          <w:bCs/>
          <w:spacing w:val="4"/>
          <w:sz w:val="22"/>
          <w:szCs w:val="22"/>
        </w:rPr>
        <w:br/>
      </w:r>
      <w:r w:rsidRPr="004B6BA3">
        <w:rPr>
          <w:rFonts w:ascii="Lato" w:hAnsi="Lato" w:cs="Arial"/>
          <w:bCs/>
          <w:spacing w:val="4"/>
          <w:sz w:val="22"/>
          <w:szCs w:val="22"/>
        </w:rPr>
        <w:t>i przechodu po drodze wewnętrznej, której przebieg zostanie wyznaczony przez właściciela nieruchomości obciążonej przez działki:</w:t>
      </w:r>
    </w:p>
    <w:p w14:paraId="1A48288B"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235/1, z obrębu 0020 Strumiany Dolne, gmina Baranów (nieruchomość obciążona),</w:t>
      </w:r>
    </w:p>
    <w:p w14:paraId="5D4813DE"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236/1, z obrębu 0020 Strumiany Dolne, gmina Baranów (nieruchomość obciążona),</w:t>
      </w:r>
    </w:p>
    <w:p w14:paraId="312F0E68"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237/1, z obrębu 0020 Strumiany Dolne, gmina Baranów (nieruchomość obciążona),</w:t>
      </w:r>
    </w:p>
    <w:p w14:paraId="75486EB0"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238/1, z obrębu 0020 Strumiany Dolne, gmina Baranów (nieruchomość obciążona),</w:t>
      </w:r>
    </w:p>
    <w:p w14:paraId="76CB5E01"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239/1, z obrębu 0020 Strumiany Dolne, gmina Baranów (nieruchomość obciążona),</w:t>
      </w:r>
    </w:p>
    <w:p w14:paraId="72E2472B"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240/1, z obrębu 0020 Strumiany Dolne, gmina Baranów (nieruchomość obciążona),</w:t>
      </w:r>
    </w:p>
    <w:p w14:paraId="6DD131BB"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243/1, z obrębu 0020 Strumiany Dolne, gmina Baranów (nieruchomość obciążona),</w:t>
      </w:r>
    </w:p>
    <w:p w14:paraId="0D6DCF8B"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261/1, z obrębu 0020 Strumiany Dolne, gmina Baranów (nieruchomość obciążona),</w:t>
      </w:r>
    </w:p>
    <w:p w14:paraId="48BFBDAB"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262/1, z obrębu 0020 Strumiany Dolne, gmina Baranów (nieruchomość obciążona),</w:t>
      </w:r>
    </w:p>
    <w:p w14:paraId="7EDC2F78"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268/1, z obrębu 0020 Strumiany Dolne, gmina Baranów (nieruchomość obciążona),</w:t>
      </w:r>
    </w:p>
    <w:p w14:paraId="60161371"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271/2, z obrębu 0020 Strumiany Dolne, gmina Baranów (nieruchomość obciążona),</w:t>
      </w:r>
    </w:p>
    <w:p w14:paraId="49F4B1D6" w14:textId="606EF64B"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276/1, z obrębu 0020 Strumiany Dolne, gmina Baranów (nieruchomość obciążona)</w:t>
      </w:r>
      <w:r w:rsidR="00B96381" w:rsidRPr="004B6BA3">
        <w:rPr>
          <w:rFonts w:ascii="Lato" w:hAnsi="Lato" w:cs="Arial"/>
          <w:bCs/>
          <w:spacing w:val="4"/>
          <w:sz w:val="22"/>
          <w:szCs w:val="22"/>
        </w:rPr>
        <w:t>,</w:t>
      </w:r>
    </w:p>
    <w:p w14:paraId="4B574C23"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277/1, z obrębu 0020 Strumiany Dolne, gmina Baranów (nieruchomość obciążona),</w:t>
      </w:r>
    </w:p>
    <w:p w14:paraId="6F10BC0B"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278/1, z obrębu 0020 Strumiany Dolne, gmina Baranów (nieruchomość obciążona),</w:t>
      </w:r>
    </w:p>
    <w:p w14:paraId="700AF053"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279/1, z obrębu 0020 Strumiany Dolne, gmina Baranów (nieruchomość obciążona),</w:t>
      </w:r>
    </w:p>
    <w:p w14:paraId="6EB28394"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280, z obrębu 0020 Strumiany Dolne, gmina Baranów (nieruchomość obciążona),</w:t>
      </w:r>
    </w:p>
    <w:p w14:paraId="516EC677"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lastRenderedPageBreak/>
        <w:t>nr 281, z obrębu 0020 Strumiany Dolne, gmina Baranów (nieruchomość obciążona),</w:t>
      </w:r>
    </w:p>
    <w:p w14:paraId="21C0AD42"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289, z obrębu 0020 Strumiany Dolne, gmina Baranów (nieruchomość obciążona),</w:t>
      </w:r>
    </w:p>
    <w:p w14:paraId="77C37146"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528/1, z obrębu 0020 Strumiany Dolne, gmina Baranów (nieruchomość obciążona),</w:t>
      </w:r>
    </w:p>
    <w:p w14:paraId="1FDD8264"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532/1, z obrębu 0020 Strumiany Dolne, gmina Baranów (nieruchomość obciążona),</w:t>
      </w:r>
    </w:p>
    <w:p w14:paraId="0FE008D4"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548/3, z obrębu 0020 Strumiany Dolne, gmina Baranów (nieruchomość obciążona),</w:t>
      </w:r>
    </w:p>
    <w:p w14:paraId="20BF5FF8"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55/1, z obrębu 0020 Strumiany Dolne, gmina Baranów (nieruchomość obciążona),</w:t>
      </w:r>
    </w:p>
    <w:p w14:paraId="68D17459" w14:textId="1BEB9814"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219/1, z obrębu 0023 Strumiany Górne, gmina Baranów (nieruchomość obciążona)</w:t>
      </w:r>
      <w:r w:rsidR="00B96381" w:rsidRPr="004B6BA3">
        <w:rPr>
          <w:rFonts w:ascii="Lato" w:hAnsi="Lato" w:cs="Arial"/>
          <w:bCs/>
          <w:spacing w:val="4"/>
          <w:sz w:val="22"/>
          <w:szCs w:val="22"/>
        </w:rPr>
        <w:t>.</w:t>
      </w:r>
    </w:p>
    <w:p w14:paraId="46697092" w14:textId="69CB0585"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17/2, z obrębu 0011 Maurycew, gmina Teresin (nieruchomość władnąca) dostęp do drogi publicznej – droga powiatowa </w:t>
      </w:r>
      <w:r w:rsidR="00AE2EA1" w:rsidRPr="00F40707">
        <w:rPr>
          <w:rFonts w:ascii="Lato" w:hAnsi="Lato" w:cs="Arial"/>
          <w:bCs/>
          <w:spacing w:val="4"/>
          <w:sz w:val="22"/>
          <w:szCs w:val="22"/>
        </w:rPr>
        <w:br/>
        <w:t xml:space="preserve">nr </w:t>
      </w:r>
      <w:r w:rsidRPr="004B6BA3">
        <w:rPr>
          <w:rFonts w:ascii="Lato" w:hAnsi="Lato" w:cs="Arial"/>
          <w:bCs/>
          <w:spacing w:val="4"/>
          <w:sz w:val="22"/>
          <w:szCs w:val="22"/>
        </w:rPr>
        <w:t>3837W – działka nr 169/1, z obrębu 0003 Elżbietów, gmina Teresin zapewnia się poprzez ustanowienie służebności przejazdu i przechodu po drodze wewnętrznej, której przebieg zostanie wyznaczony przez właściciela nieruchomości obciążonej przez działki:</w:t>
      </w:r>
    </w:p>
    <w:p w14:paraId="56105CA4"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169/3, z obrębu 0003 Elżbietów, gmina Teresin (nieruchomość obciążona),</w:t>
      </w:r>
    </w:p>
    <w:p w14:paraId="4CBEE3FB"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170/1, z obrębu 0003 Elżbietów, gmina Teresin (nieruchomość obciążona),</w:t>
      </w:r>
    </w:p>
    <w:p w14:paraId="523CFD4F"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171/1, z obrębu 0003 Elżbietów, gmina Teresin (nieruchomość obciążona),</w:t>
      </w:r>
    </w:p>
    <w:p w14:paraId="08CE9379"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172/1, z obrębu 0003 Elżbietów, gmina Teresin (nieruchomość obciążona),</w:t>
      </w:r>
    </w:p>
    <w:p w14:paraId="77FC3F47"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173/1, z obrębu 0003 Elżbietów, gmina Teresin (nieruchomość obciążona),</w:t>
      </w:r>
    </w:p>
    <w:p w14:paraId="23147B15"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14/5, z obrębu 0011 Maurycew, gmina Teresin (nieruchomość obciążona),</w:t>
      </w:r>
    </w:p>
    <w:p w14:paraId="63C2AADF"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14/7, z obrębu 0011 Maurycew, gmina Teresin (nieruchomość obciążona),</w:t>
      </w:r>
    </w:p>
    <w:p w14:paraId="3E220979"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16/7, z obrębu 0011 Maurycew, gmina Teresin (nieruchomość obciążona),</w:t>
      </w:r>
    </w:p>
    <w:p w14:paraId="3AD24657" w14:textId="38360245" w:rsidR="002A0F2E" w:rsidRPr="004B6BA3" w:rsidRDefault="002A0F2E" w:rsidP="002A0F2E">
      <w:pPr>
        <w:pStyle w:val="Akapitzlist"/>
        <w:numPr>
          <w:ilvl w:val="0"/>
          <w:numId w:val="12"/>
        </w:numPr>
        <w:tabs>
          <w:tab w:val="left" w:pos="426"/>
        </w:tabs>
        <w:spacing w:after="24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17/1, z obrębu 0011 Maurycew, gmina Teresin (nieruchomość obciążona)</w:t>
      </w:r>
      <w:r w:rsidR="00B96381" w:rsidRPr="004B6BA3">
        <w:rPr>
          <w:rFonts w:ascii="Lato" w:hAnsi="Lato" w:cs="Arial"/>
          <w:bCs/>
          <w:spacing w:val="4"/>
          <w:sz w:val="22"/>
          <w:szCs w:val="22"/>
        </w:rPr>
        <w:t>.</w:t>
      </w:r>
      <w:r w:rsidRPr="004B6BA3">
        <w:rPr>
          <w:rFonts w:ascii="Lato" w:hAnsi="Lato" w:cs="Arial"/>
          <w:bCs/>
          <w:spacing w:val="4"/>
          <w:sz w:val="22"/>
          <w:szCs w:val="22"/>
        </w:rPr>
        <w:t xml:space="preserve"> </w:t>
      </w:r>
    </w:p>
    <w:p w14:paraId="2FE15A36" w14:textId="77BEFF97"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37/7, z obrębu 0011 Maurycew, gmina Teresin (nieruchomość władnąca) dostęp do drogi publicznej – droga gminna </w:t>
      </w:r>
      <w:r w:rsidR="00AE2EA1" w:rsidRPr="00F40707">
        <w:rPr>
          <w:rFonts w:ascii="Lato" w:hAnsi="Lato" w:cs="Arial"/>
          <w:bCs/>
          <w:spacing w:val="4"/>
          <w:sz w:val="22"/>
          <w:szCs w:val="22"/>
        </w:rPr>
        <w:br/>
        <w:t xml:space="preserve">nr </w:t>
      </w:r>
      <w:r w:rsidRPr="004B6BA3">
        <w:rPr>
          <w:rFonts w:ascii="Lato" w:hAnsi="Lato" w:cs="Arial"/>
          <w:bCs/>
          <w:spacing w:val="4"/>
          <w:sz w:val="22"/>
          <w:szCs w:val="22"/>
        </w:rPr>
        <w:t xml:space="preserve">380820W – działka nr 50/1, z obrębu 0011 Maurycew, gmina Teresin zapewnia się poprzez ustanowienie służebności przejazdu i przechodu </w:t>
      </w:r>
      <w:r w:rsidR="00983042" w:rsidRPr="004B6BA3">
        <w:rPr>
          <w:rFonts w:ascii="Lato" w:hAnsi="Lato" w:cs="Arial"/>
          <w:bCs/>
          <w:spacing w:val="4"/>
          <w:sz w:val="22"/>
          <w:szCs w:val="22"/>
        </w:rPr>
        <w:br/>
      </w:r>
      <w:r w:rsidRPr="004B6BA3">
        <w:rPr>
          <w:rFonts w:ascii="Lato" w:hAnsi="Lato" w:cs="Arial"/>
          <w:bCs/>
          <w:spacing w:val="4"/>
          <w:sz w:val="22"/>
          <w:szCs w:val="22"/>
        </w:rPr>
        <w:t>po drodze wewnętrznej, której przebieg zostanie wyznaczony przez właściciela nieruchomości obciążonej przez działki:</w:t>
      </w:r>
    </w:p>
    <w:p w14:paraId="734EA4F4"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 xml:space="preserve">nr 37/5, z obrębu 0011 Maurycew, gmina Teresin (nieruchomość obciążona), </w:t>
      </w:r>
    </w:p>
    <w:p w14:paraId="2B1B0E97"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38/1, z obrębu 0011 Maurycew, gmina Teresin (nieruchomość obciążona),</w:t>
      </w:r>
    </w:p>
    <w:p w14:paraId="480B8AB3"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lastRenderedPageBreak/>
        <w:t>nr 39/3, z obrębu 0011 Maurycew, gmina Teresin (nieruchomość obciążona),</w:t>
      </w:r>
    </w:p>
    <w:p w14:paraId="7DD4D8AE"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40/2, z obrębu 0011 Maurycew, gmina Teresin (nieruchomość obciążona),</w:t>
      </w:r>
    </w:p>
    <w:p w14:paraId="69897B60"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40/3, z obrębu 0011 Maurycew, gmina Teresin (nieruchomość obciążona),</w:t>
      </w:r>
    </w:p>
    <w:p w14:paraId="5A4F0EEE"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41/1, z obrębu 0011 Maurycew, gmina Teresin (nieruchomość obciążona),</w:t>
      </w:r>
    </w:p>
    <w:p w14:paraId="25FCA05F"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42/3, z obrębu 0011 Maurycew, gmina Teresin (nieruchomość obciążona),</w:t>
      </w:r>
    </w:p>
    <w:p w14:paraId="67A1232B" w14:textId="0B01E417"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42/6, z obrębu 0011 Maurycew, gmina Teresin (nieruchomość obciążona)</w:t>
      </w:r>
      <w:r w:rsidR="00983042" w:rsidRPr="004B6BA3">
        <w:rPr>
          <w:rFonts w:ascii="Lato" w:hAnsi="Lato" w:cs="Arial"/>
          <w:bCs/>
          <w:spacing w:val="4"/>
          <w:sz w:val="22"/>
          <w:szCs w:val="22"/>
        </w:rPr>
        <w:t>.</w:t>
      </w:r>
    </w:p>
    <w:p w14:paraId="2BCF0D7A" w14:textId="1B386EC5"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40/4, z obrębu 0011 Maurycew, gmina Teresin (nieruchomość władnąca) dostęp do drogi publicznej – droga gminna </w:t>
      </w:r>
      <w:r w:rsidR="00AE2EA1" w:rsidRPr="00F40707">
        <w:rPr>
          <w:rFonts w:ascii="Lato" w:hAnsi="Lato" w:cs="Arial"/>
          <w:bCs/>
          <w:spacing w:val="4"/>
          <w:sz w:val="22"/>
          <w:szCs w:val="22"/>
        </w:rPr>
        <w:br/>
        <w:t xml:space="preserve">nr </w:t>
      </w:r>
      <w:r w:rsidRPr="004B6BA3">
        <w:rPr>
          <w:rFonts w:ascii="Lato" w:hAnsi="Lato" w:cs="Arial"/>
          <w:bCs/>
          <w:spacing w:val="4"/>
          <w:sz w:val="22"/>
          <w:szCs w:val="22"/>
        </w:rPr>
        <w:t xml:space="preserve">380820W – działka nr 50/1, z obrębu 0011 Maurycew, gmina Teresin zapewnia się poprzez ustanowienie służebności przejazdu i przechodu </w:t>
      </w:r>
      <w:r w:rsidR="00983042" w:rsidRPr="004B6BA3">
        <w:rPr>
          <w:rFonts w:ascii="Lato" w:hAnsi="Lato" w:cs="Arial"/>
          <w:bCs/>
          <w:spacing w:val="4"/>
          <w:sz w:val="22"/>
          <w:szCs w:val="22"/>
        </w:rPr>
        <w:br/>
      </w:r>
      <w:r w:rsidRPr="004B6BA3">
        <w:rPr>
          <w:rFonts w:ascii="Lato" w:hAnsi="Lato" w:cs="Arial"/>
          <w:bCs/>
          <w:spacing w:val="4"/>
          <w:sz w:val="22"/>
          <w:szCs w:val="22"/>
        </w:rPr>
        <w:t>po drodze wewnętrznej, której przebieg zostanie wyznaczony przez właściciela nieruchomości obciążonej przez działki:</w:t>
      </w:r>
    </w:p>
    <w:p w14:paraId="4144C787"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 xml:space="preserve">nr 40/2, z obrębu 0011 Maurycew, gmina Teresin (nieruchomość obciążona), </w:t>
      </w:r>
    </w:p>
    <w:p w14:paraId="06A76774"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40/3, z obrębu 0011 Maurycew, gmina Teresin (nieruchomość obciążona),</w:t>
      </w:r>
    </w:p>
    <w:p w14:paraId="5F3885B6"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41/1, z obrębu 0011 Maurycew, gmina Teresin (nieruchomość obciążona),</w:t>
      </w:r>
    </w:p>
    <w:p w14:paraId="166E7647"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42/3, z obrębu 0011 Maurycew, gmina Teresin (nieruchomość obciążona),</w:t>
      </w:r>
    </w:p>
    <w:p w14:paraId="26BC4F7F" w14:textId="629803B8"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42/6, z obrębu 0011 Maurycew, gmina Teresin (nieruchomość obciążona)</w:t>
      </w:r>
      <w:r w:rsidR="00983042" w:rsidRPr="004B6BA3">
        <w:rPr>
          <w:rFonts w:ascii="Lato" w:hAnsi="Lato" w:cs="Arial"/>
          <w:bCs/>
          <w:spacing w:val="4"/>
          <w:sz w:val="22"/>
          <w:szCs w:val="22"/>
        </w:rPr>
        <w:t>.</w:t>
      </w:r>
    </w:p>
    <w:p w14:paraId="21427C7A" w14:textId="4A3A0B76"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41/3, z obrębu 0011 Maurycew, gmina Teresin (nieruchomość władnąca) dostęp do drogi publicznej – droga gminna </w:t>
      </w:r>
      <w:r w:rsidR="00AE2EA1" w:rsidRPr="00F40707">
        <w:rPr>
          <w:rFonts w:ascii="Lato" w:hAnsi="Lato" w:cs="Arial"/>
          <w:bCs/>
          <w:spacing w:val="4"/>
          <w:sz w:val="22"/>
          <w:szCs w:val="22"/>
        </w:rPr>
        <w:br/>
        <w:t xml:space="preserve">nr </w:t>
      </w:r>
      <w:r w:rsidRPr="004B6BA3">
        <w:rPr>
          <w:rFonts w:ascii="Lato" w:hAnsi="Lato" w:cs="Arial"/>
          <w:bCs/>
          <w:spacing w:val="4"/>
          <w:sz w:val="22"/>
          <w:szCs w:val="22"/>
        </w:rPr>
        <w:t xml:space="preserve">380820W – działka nr 50/1, z obrębu 0011 Maurycew, gmina Teresin zapewnia się poprzez ustanowienie służebności przejazdu i przechodu </w:t>
      </w:r>
      <w:r w:rsidR="00983042" w:rsidRPr="004B6BA3">
        <w:rPr>
          <w:rFonts w:ascii="Lato" w:hAnsi="Lato" w:cs="Arial"/>
          <w:bCs/>
          <w:spacing w:val="4"/>
          <w:sz w:val="22"/>
          <w:szCs w:val="22"/>
        </w:rPr>
        <w:br/>
      </w:r>
      <w:r w:rsidRPr="004B6BA3">
        <w:rPr>
          <w:rFonts w:ascii="Lato" w:hAnsi="Lato" w:cs="Arial"/>
          <w:bCs/>
          <w:spacing w:val="4"/>
          <w:sz w:val="22"/>
          <w:szCs w:val="22"/>
        </w:rPr>
        <w:t>po drodze wewnętrznej, której przebieg zostanie wyznaczony przez właściciela nieruchomości obciążonej przez działki:</w:t>
      </w:r>
    </w:p>
    <w:p w14:paraId="0EAE16C9"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 xml:space="preserve">nr 41/1, z obrębu 0011 Maurycew, gmina Teresin (nieruchomość obciążona), </w:t>
      </w:r>
    </w:p>
    <w:p w14:paraId="47ACD4EA"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42/3, z obrębu 0011 Maurycew, gmina Teresin (nieruchomość obciążona),</w:t>
      </w:r>
    </w:p>
    <w:p w14:paraId="4C71022E" w14:textId="7CD3A0FA"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42/6, z obrębu 0011 Maurycew, gmina Teresin (nieruchomość obciążona)</w:t>
      </w:r>
      <w:r w:rsidR="00983042" w:rsidRPr="004B6BA3">
        <w:rPr>
          <w:rFonts w:ascii="Lato" w:hAnsi="Lato" w:cs="Arial"/>
          <w:bCs/>
          <w:spacing w:val="4"/>
          <w:sz w:val="22"/>
          <w:szCs w:val="22"/>
        </w:rPr>
        <w:t>.</w:t>
      </w:r>
    </w:p>
    <w:p w14:paraId="266D6B24" w14:textId="321B50BD"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42/5, z obrębu 0011 Maurycew, gmina Teresin (nieruchomość władnąca) dostęp do drogi publicznej – droga gminna </w:t>
      </w:r>
      <w:r w:rsidR="00AE2EA1" w:rsidRPr="00F40707">
        <w:rPr>
          <w:rFonts w:ascii="Lato" w:hAnsi="Lato" w:cs="Arial"/>
          <w:bCs/>
          <w:spacing w:val="4"/>
          <w:sz w:val="22"/>
          <w:szCs w:val="22"/>
        </w:rPr>
        <w:br/>
      </w:r>
      <w:r w:rsidR="00983042" w:rsidRPr="00F40707">
        <w:rPr>
          <w:rFonts w:ascii="Lato" w:hAnsi="Lato" w:cs="Arial"/>
          <w:bCs/>
          <w:spacing w:val="4"/>
          <w:sz w:val="22"/>
          <w:szCs w:val="22"/>
        </w:rPr>
        <w:t xml:space="preserve">nr </w:t>
      </w:r>
      <w:r w:rsidRPr="004B6BA3">
        <w:rPr>
          <w:rFonts w:ascii="Lato" w:hAnsi="Lato" w:cs="Arial"/>
          <w:bCs/>
          <w:spacing w:val="4"/>
          <w:sz w:val="22"/>
          <w:szCs w:val="22"/>
        </w:rPr>
        <w:t xml:space="preserve">380820W – działka nr 50/1, z obrębu 0011 Maurycew, gmina Teresin zapewnia się poprzez ustanowienie służebności przejazdu i przechodu </w:t>
      </w:r>
      <w:r w:rsidR="00983042" w:rsidRPr="004B6BA3">
        <w:rPr>
          <w:rFonts w:ascii="Lato" w:hAnsi="Lato" w:cs="Arial"/>
          <w:bCs/>
          <w:spacing w:val="4"/>
          <w:sz w:val="22"/>
          <w:szCs w:val="22"/>
        </w:rPr>
        <w:br/>
      </w:r>
      <w:r w:rsidRPr="004B6BA3">
        <w:rPr>
          <w:rFonts w:ascii="Lato" w:hAnsi="Lato" w:cs="Arial"/>
          <w:bCs/>
          <w:spacing w:val="4"/>
          <w:sz w:val="22"/>
          <w:szCs w:val="22"/>
        </w:rPr>
        <w:t>po drodze wewnętrznej, której przebieg zostanie wyznaczony przez właściciela nieruchomości obciążonej przez działki:</w:t>
      </w:r>
    </w:p>
    <w:p w14:paraId="4EB4020B"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 xml:space="preserve">nr 42/3, z obrębu 0011 Maurycew, gmina Teresin (nieruchomość obciążona), </w:t>
      </w:r>
    </w:p>
    <w:p w14:paraId="6ABF4226" w14:textId="5DD38FAE"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lastRenderedPageBreak/>
        <w:t>nr 42/6, z obrębu 0011 Maurycew, gmina Teresin (nieruchomość obciążona)</w:t>
      </w:r>
      <w:r w:rsidR="00983042" w:rsidRPr="004B6BA3">
        <w:rPr>
          <w:rFonts w:ascii="Lato" w:hAnsi="Lato" w:cs="Arial"/>
          <w:bCs/>
          <w:spacing w:val="4"/>
          <w:sz w:val="22"/>
          <w:szCs w:val="22"/>
        </w:rPr>
        <w:t>.</w:t>
      </w:r>
    </w:p>
    <w:p w14:paraId="4659AA0F" w14:textId="7D4DA42E"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42/8, z obrębu 0011 Maurycew, gmina Teresin (nieruchomość władnąca) dostęp do drogi publicznej – droga gminna </w:t>
      </w:r>
      <w:r w:rsidR="00AE2EA1" w:rsidRPr="004B6BA3">
        <w:rPr>
          <w:rFonts w:ascii="Lato" w:hAnsi="Lato" w:cs="Arial"/>
          <w:bCs/>
          <w:spacing w:val="4"/>
          <w:sz w:val="22"/>
          <w:szCs w:val="22"/>
        </w:rPr>
        <w:br/>
        <w:t xml:space="preserve">nr </w:t>
      </w:r>
      <w:r w:rsidRPr="004B6BA3">
        <w:rPr>
          <w:rFonts w:ascii="Lato" w:hAnsi="Lato" w:cs="Arial"/>
          <w:bCs/>
          <w:spacing w:val="4"/>
          <w:sz w:val="22"/>
          <w:szCs w:val="22"/>
        </w:rPr>
        <w:t xml:space="preserve">380820W – działka nr 50/1, z obrębu 0011 Maurycew, gmina Teresin zapewnia się poprzez ustanowienie służebności przejazdu i przechodu </w:t>
      </w:r>
      <w:r w:rsidR="00AE2EA1" w:rsidRPr="004B6BA3">
        <w:rPr>
          <w:rFonts w:ascii="Lato" w:hAnsi="Lato" w:cs="Arial"/>
          <w:bCs/>
          <w:spacing w:val="4"/>
          <w:sz w:val="22"/>
          <w:szCs w:val="22"/>
        </w:rPr>
        <w:br/>
      </w:r>
      <w:r w:rsidRPr="004B6BA3">
        <w:rPr>
          <w:rFonts w:ascii="Lato" w:hAnsi="Lato" w:cs="Arial"/>
          <w:bCs/>
          <w:spacing w:val="4"/>
          <w:sz w:val="22"/>
          <w:szCs w:val="22"/>
        </w:rPr>
        <w:t>po drodze wewnętrznej, której przebieg zostanie wyznaczony przez właściciela nieruchomości obciążonej przez działkę:</w:t>
      </w:r>
    </w:p>
    <w:p w14:paraId="78DDDDC2" w14:textId="183BDF9A"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42/6, z obrębu 0011 Maurycew, gmina Teresin (nieruchomość obciążona)</w:t>
      </w:r>
      <w:r w:rsidR="00AE2EA1" w:rsidRPr="004B6BA3">
        <w:rPr>
          <w:rFonts w:ascii="Lato" w:hAnsi="Lato" w:cs="Arial"/>
          <w:bCs/>
          <w:spacing w:val="4"/>
          <w:sz w:val="22"/>
          <w:szCs w:val="22"/>
        </w:rPr>
        <w:t>.</w:t>
      </w:r>
      <w:r w:rsidRPr="004B6BA3">
        <w:rPr>
          <w:rFonts w:ascii="Lato" w:hAnsi="Lato" w:cs="Arial"/>
          <w:bCs/>
          <w:spacing w:val="4"/>
          <w:sz w:val="22"/>
          <w:szCs w:val="22"/>
        </w:rPr>
        <w:t xml:space="preserve"> </w:t>
      </w:r>
    </w:p>
    <w:p w14:paraId="72915349" w14:textId="577E9B47"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43/4, z obrębu 0011 Maurycew, gmina Teresin (nieruchomość władnąca) dostęp do drogi publicznej – droga gminna </w:t>
      </w:r>
      <w:r w:rsidR="00AE2EA1" w:rsidRPr="004B6BA3">
        <w:rPr>
          <w:rFonts w:ascii="Lato" w:hAnsi="Lato" w:cs="Arial"/>
          <w:bCs/>
          <w:spacing w:val="4"/>
          <w:sz w:val="22"/>
          <w:szCs w:val="22"/>
        </w:rPr>
        <w:br/>
        <w:t xml:space="preserve">nr </w:t>
      </w:r>
      <w:r w:rsidRPr="004B6BA3">
        <w:rPr>
          <w:rFonts w:ascii="Lato" w:hAnsi="Lato" w:cs="Arial"/>
          <w:bCs/>
          <w:spacing w:val="4"/>
          <w:sz w:val="22"/>
          <w:szCs w:val="22"/>
        </w:rPr>
        <w:t xml:space="preserve">470405W – działka nr 187, z obrębu 0001 Aleksandrów, gmina Wiskitki zapewnia się poprzez ustanowienie służebności przejazdu i przechodu </w:t>
      </w:r>
      <w:r w:rsidR="00AE2EA1" w:rsidRPr="004B6BA3">
        <w:rPr>
          <w:rFonts w:ascii="Lato" w:hAnsi="Lato" w:cs="Arial"/>
          <w:bCs/>
          <w:spacing w:val="4"/>
          <w:sz w:val="22"/>
          <w:szCs w:val="22"/>
        </w:rPr>
        <w:br/>
      </w:r>
      <w:r w:rsidRPr="004B6BA3">
        <w:rPr>
          <w:rFonts w:ascii="Lato" w:hAnsi="Lato" w:cs="Arial"/>
          <w:bCs/>
          <w:spacing w:val="4"/>
          <w:sz w:val="22"/>
          <w:szCs w:val="22"/>
        </w:rPr>
        <w:t>po drodze wewnętrznej, której przebieg zostanie wyznaczony przez właściciela nieruchomości obciążonej przez działki:</w:t>
      </w:r>
    </w:p>
    <w:p w14:paraId="4C350271"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 xml:space="preserve">nr 43/3, z obrębu 0011 Maurycew, gmina Teresin (nieruchomość obciążona), </w:t>
      </w:r>
    </w:p>
    <w:p w14:paraId="28AB8AAF"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44/1, z obrębu 0011 Maurycew, gmina Teresin (nieruchomość obciążona).</w:t>
      </w:r>
    </w:p>
    <w:p w14:paraId="57F4290D"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45/3, z obrębu 0011 Maurycew, gmina Teresin (nieruchomość obciążona),</w:t>
      </w:r>
    </w:p>
    <w:p w14:paraId="4CD7AA85"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46/1, z obrębu 0011 Maurycew, gmina Teresin (nieruchomość obciążona),</w:t>
      </w:r>
    </w:p>
    <w:p w14:paraId="08B57F25"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47/1, z obrębu 0011 Maurycew, gmina Teresin (nieruchomość obciążona),</w:t>
      </w:r>
    </w:p>
    <w:p w14:paraId="35DB6537"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48/1, z obrębu 0011 Maurycew, gmina Teresin (nieruchomość obciążona),</w:t>
      </w:r>
    </w:p>
    <w:p w14:paraId="3CC6C05A"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49/1, z obrębu 0011 Maurycew, gmina Teresin (nieruchomość obciążona),</w:t>
      </w:r>
    </w:p>
    <w:p w14:paraId="2FCE2093"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168/4, z obrębu 0001 Aleksandrów, gmina Wiskitki (nieruchomość obciążona),</w:t>
      </w:r>
    </w:p>
    <w:p w14:paraId="11C4861D"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169/6, z obrębu 0001 Aleksandrów, gmina Wiskitki (nieruchomość obciążona),</w:t>
      </w:r>
    </w:p>
    <w:p w14:paraId="3B59D0CA"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169/8, z obrębu 0001 Aleksandrów, gmina Wiskitki (nieruchomość obciążona),</w:t>
      </w:r>
    </w:p>
    <w:p w14:paraId="7FABAF71"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171/1, z obrębu 0001 Aleksandrów, gmina Wiskitki (nieruchomość obciążona),</w:t>
      </w:r>
    </w:p>
    <w:p w14:paraId="78768EFD" w14:textId="4BFDE52C"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179/8, z obrębu 0001 Aleksandrów, gmina Wiskitki (nieruchomość obciążona)</w:t>
      </w:r>
      <w:r w:rsidR="00AE2EA1" w:rsidRPr="004B6BA3">
        <w:rPr>
          <w:rFonts w:ascii="Lato" w:hAnsi="Lato" w:cs="Arial"/>
          <w:bCs/>
          <w:spacing w:val="4"/>
          <w:sz w:val="22"/>
          <w:szCs w:val="22"/>
        </w:rPr>
        <w:t>.</w:t>
      </w:r>
    </w:p>
    <w:p w14:paraId="7758735F" w14:textId="16C8E7BE"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19/2, z obrębu 0018 Pawłówek, gmina Teresin (nieruchomość władnąca) dostęp do drogi publicznej – droga gminna </w:t>
      </w:r>
      <w:r w:rsidR="00AE2EA1" w:rsidRPr="004B6BA3">
        <w:rPr>
          <w:rFonts w:ascii="Lato" w:hAnsi="Lato" w:cs="Arial"/>
          <w:bCs/>
          <w:spacing w:val="4"/>
          <w:sz w:val="22"/>
          <w:szCs w:val="22"/>
        </w:rPr>
        <w:br/>
        <w:t xml:space="preserve">nr </w:t>
      </w:r>
      <w:r w:rsidRPr="004B6BA3">
        <w:rPr>
          <w:rFonts w:ascii="Lato" w:hAnsi="Lato" w:cs="Arial"/>
          <w:bCs/>
          <w:spacing w:val="4"/>
          <w:sz w:val="22"/>
          <w:szCs w:val="22"/>
        </w:rPr>
        <w:t xml:space="preserve">380830W – działka nr 17/2, z obrębu 0018 Pawłówek, gmina Teresin zapewnia się poprzez ustanowienie służebności przejazdu i przechodu </w:t>
      </w:r>
      <w:r w:rsidR="00C80A29" w:rsidRPr="00F40707">
        <w:rPr>
          <w:rFonts w:ascii="Lato" w:hAnsi="Lato" w:cs="Arial"/>
          <w:bCs/>
          <w:spacing w:val="4"/>
          <w:sz w:val="22"/>
          <w:szCs w:val="22"/>
        </w:rPr>
        <w:br/>
      </w:r>
      <w:r w:rsidRPr="004B6BA3">
        <w:rPr>
          <w:rFonts w:ascii="Lato" w:hAnsi="Lato" w:cs="Arial"/>
          <w:bCs/>
          <w:spacing w:val="4"/>
          <w:sz w:val="22"/>
          <w:szCs w:val="22"/>
        </w:rPr>
        <w:t>po drodze wewnętrznej, której przebieg zostanie wyznaczony przez właściciela nieruchomości obciążonej przez działkę:</w:t>
      </w:r>
    </w:p>
    <w:p w14:paraId="174F0045" w14:textId="664D94BC"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19/1, z obrębu 0018 Pawłówek, gmina Teresin (nieruchomość obciążona)</w:t>
      </w:r>
      <w:r w:rsidR="00AE2EA1" w:rsidRPr="004B6BA3">
        <w:rPr>
          <w:rFonts w:ascii="Lato" w:hAnsi="Lato" w:cs="Arial"/>
          <w:bCs/>
          <w:spacing w:val="4"/>
          <w:sz w:val="22"/>
          <w:szCs w:val="22"/>
        </w:rPr>
        <w:t>.</w:t>
      </w:r>
    </w:p>
    <w:p w14:paraId="4CCA1B2D" w14:textId="213F9522"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lastRenderedPageBreak/>
        <w:t xml:space="preserve">Dla właściciela działki nr 20/2, z obrębu 0018 Pawłówek, gmina Teresin (nieruchomość władnąca) dostęp do drogi publicznej – droga gminna </w:t>
      </w:r>
      <w:r w:rsidR="00AE2EA1" w:rsidRPr="004B6BA3">
        <w:rPr>
          <w:rFonts w:ascii="Lato" w:hAnsi="Lato" w:cs="Arial"/>
          <w:bCs/>
          <w:spacing w:val="4"/>
          <w:sz w:val="22"/>
          <w:szCs w:val="22"/>
        </w:rPr>
        <w:br/>
        <w:t xml:space="preserve">nr </w:t>
      </w:r>
      <w:r w:rsidRPr="004B6BA3">
        <w:rPr>
          <w:rFonts w:ascii="Lato" w:hAnsi="Lato" w:cs="Arial"/>
          <w:bCs/>
          <w:spacing w:val="4"/>
          <w:sz w:val="22"/>
          <w:szCs w:val="22"/>
        </w:rPr>
        <w:t xml:space="preserve">380830W – działka nr 17/2, z obrębu 0018 Pawłówek, gmina Teresin zapewnia się poprzez ustanowienie służebności przejazdu i przechodu </w:t>
      </w:r>
      <w:r w:rsidR="00AE2EA1" w:rsidRPr="004B6BA3">
        <w:rPr>
          <w:rFonts w:ascii="Lato" w:hAnsi="Lato" w:cs="Arial"/>
          <w:bCs/>
          <w:spacing w:val="4"/>
          <w:sz w:val="22"/>
          <w:szCs w:val="22"/>
        </w:rPr>
        <w:br/>
      </w:r>
      <w:r w:rsidRPr="004B6BA3">
        <w:rPr>
          <w:rFonts w:ascii="Lato" w:hAnsi="Lato" w:cs="Arial"/>
          <w:bCs/>
          <w:spacing w:val="4"/>
          <w:sz w:val="22"/>
          <w:szCs w:val="22"/>
        </w:rPr>
        <w:t>po drodze wewnętrznej, której przebieg zostanie wyznaczony przez właściciela nieruchomości obciążonej przez działkę:</w:t>
      </w:r>
    </w:p>
    <w:p w14:paraId="00816B76" w14:textId="494FE2A3"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20/1, z obrębu 0018 Pawłówek, gmina Teresin (nieruchomość obciążona)</w:t>
      </w:r>
      <w:r w:rsidR="00AE2EA1" w:rsidRPr="004B6BA3">
        <w:rPr>
          <w:rFonts w:ascii="Lato" w:hAnsi="Lato" w:cs="Arial"/>
          <w:bCs/>
          <w:spacing w:val="4"/>
          <w:sz w:val="22"/>
          <w:szCs w:val="22"/>
        </w:rPr>
        <w:t>.</w:t>
      </w:r>
    </w:p>
    <w:p w14:paraId="000446BE" w14:textId="686C92F6"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342/2, z obrębu 0024 Szymanów, gmina Teresin (nieruchomość władnąca) dostęp do drogi publicznej – droga gminna </w:t>
      </w:r>
      <w:r w:rsidR="00B73402" w:rsidRPr="004B6BA3">
        <w:rPr>
          <w:rFonts w:ascii="Lato" w:hAnsi="Lato" w:cs="Arial"/>
          <w:bCs/>
          <w:spacing w:val="4"/>
          <w:sz w:val="22"/>
          <w:szCs w:val="22"/>
        </w:rPr>
        <w:br/>
        <w:t xml:space="preserve">nr </w:t>
      </w:r>
      <w:r w:rsidRPr="004B6BA3">
        <w:rPr>
          <w:rFonts w:ascii="Lato" w:hAnsi="Lato" w:cs="Arial"/>
          <w:bCs/>
          <w:spacing w:val="4"/>
          <w:sz w:val="22"/>
          <w:szCs w:val="22"/>
        </w:rPr>
        <w:t>380830W – działka nr 17/2, z obrębu 0018 Pawłówek, gmina Teresin zapewnia się poprzez ustanowienie służebności przejazdu i przechodu</w:t>
      </w:r>
      <w:r w:rsidR="00D03B3D" w:rsidRPr="00D03B3D">
        <w:rPr>
          <w:rFonts w:ascii="Lato" w:hAnsi="Lato" w:cs="Arial"/>
          <w:bCs/>
          <w:spacing w:val="4"/>
          <w:sz w:val="22"/>
          <w:szCs w:val="22"/>
        </w:rPr>
        <w:t xml:space="preserve"> </w:t>
      </w:r>
      <w:r w:rsidR="00D03B3D">
        <w:rPr>
          <w:rFonts w:ascii="Lato" w:hAnsi="Lato" w:cs="Arial"/>
          <w:bCs/>
          <w:spacing w:val="4"/>
          <w:sz w:val="22"/>
          <w:szCs w:val="22"/>
        </w:rPr>
        <w:br/>
      </w:r>
      <w:r w:rsidR="00D03B3D" w:rsidRPr="00D03B3D">
        <w:rPr>
          <w:rFonts w:ascii="Lato" w:hAnsi="Lato" w:cs="Arial"/>
          <w:bCs/>
          <w:spacing w:val="4"/>
          <w:sz w:val="22"/>
          <w:szCs w:val="22"/>
        </w:rPr>
        <w:t>po drodze wewnętrznej, której przebieg zostanie wyznaczony przez właściciela nieruchomości obciążonej</w:t>
      </w:r>
      <w:r w:rsidRPr="004B6BA3">
        <w:rPr>
          <w:rFonts w:ascii="Lato" w:hAnsi="Lato" w:cs="Arial"/>
          <w:bCs/>
          <w:spacing w:val="4"/>
          <w:sz w:val="22"/>
          <w:szCs w:val="22"/>
        </w:rPr>
        <w:t xml:space="preserve"> przez działki:</w:t>
      </w:r>
    </w:p>
    <w:p w14:paraId="3F1A9555"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 xml:space="preserve">nr 21/1, z obrębu 0018 Pawłówek, gmina Teresin (nieruchomość obciążona), </w:t>
      </w:r>
    </w:p>
    <w:p w14:paraId="79DFA697"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23/1, z obrębu 0018 Pawłówek, gmina Teresin (nieruchomość obciążona),</w:t>
      </w:r>
    </w:p>
    <w:p w14:paraId="1406F86D"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191/1, z obrębu 0024 Szymanów, gmina Teresin (nieruchomość obciążona),</w:t>
      </w:r>
    </w:p>
    <w:p w14:paraId="6A7533F4" w14:textId="28C45B9A"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342/1, z obrębu 0024 Szymanów, gmina Teresin (nieruchomość obciążona)</w:t>
      </w:r>
      <w:r w:rsidR="00AE2EA1" w:rsidRPr="004B6BA3">
        <w:rPr>
          <w:rFonts w:ascii="Lato" w:hAnsi="Lato" w:cs="Arial"/>
          <w:bCs/>
          <w:spacing w:val="4"/>
          <w:sz w:val="22"/>
          <w:szCs w:val="22"/>
        </w:rPr>
        <w:t>.</w:t>
      </w:r>
    </w:p>
    <w:p w14:paraId="2D5706FC" w14:textId="3E4FA8A3"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27/2, z obrębu 0001 Aleksandrów, gmina Wiskitki (nieruchomość władnąca) dostęp do drogi publicznej – droga powiatowa </w:t>
      </w:r>
      <w:r w:rsidR="00B73402" w:rsidRPr="004B6BA3">
        <w:rPr>
          <w:rFonts w:ascii="Lato" w:hAnsi="Lato" w:cs="Arial"/>
          <w:bCs/>
          <w:spacing w:val="4"/>
          <w:sz w:val="22"/>
          <w:szCs w:val="22"/>
        </w:rPr>
        <w:br/>
        <w:t xml:space="preserve">nr </w:t>
      </w:r>
      <w:r w:rsidRPr="004B6BA3">
        <w:rPr>
          <w:rFonts w:ascii="Lato" w:hAnsi="Lato" w:cs="Arial"/>
          <w:bCs/>
          <w:spacing w:val="4"/>
          <w:sz w:val="22"/>
          <w:szCs w:val="22"/>
        </w:rPr>
        <w:t xml:space="preserve">3837W – działka nr 189/4, z obrębu 0001 Aleksandrów, gmina Wiskitki zapewnia się poprzez ustanowienie służebności przejazdu i przechodu </w:t>
      </w:r>
      <w:r w:rsidR="00B73402" w:rsidRPr="004B6BA3">
        <w:rPr>
          <w:rFonts w:ascii="Lato" w:hAnsi="Lato" w:cs="Arial"/>
          <w:bCs/>
          <w:spacing w:val="4"/>
          <w:sz w:val="22"/>
          <w:szCs w:val="22"/>
        </w:rPr>
        <w:br/>
      </w:r>
      <w:r w:rsidRPr="004B6BA3">
        <w:rPr>
          <w:rFonts w:ascii="Lato" w:hAnsi="Lato" w:cs="Arial"/>
          <w:bCs/>
          <w:spacing w:val="4"/>
          <w:sz w:val="22"/>
          <w:szCs w:val="22"/>
        </w:rPr>
        <w:t>po drodze wewnętrznej, której przebieg zostanie wyznaczony przez właściciela nieruchomości obciążonej przez działki:</w:t>
      </w:r>
    </w:p>
    <w:p w14:paraId="7EB3C83C"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 xml:space="preserve">nr 27/1, z obrębu 0001 Aleksandrów, gmina Wiskitki (nieruchomość obciążona), </w:t>
      </w:r>
    </w:p>
    <w:p w14:paraId="5215AC11"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28/1, z obrębu 0001 Aleksandrów, gmina Wiskitki (nieruchomość obciążona),</w:t>
      </w:r>
    </w:p>
    <w:p w14:paraId="2476F533"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 xml:space="preserve">nr 29/1, z obrębu 0001 Aleksandrów, gmina Wiskitki (nieruchomość obciążona), </w:t>
      </w:r>
    </w:p>
    <w:p w14:paraId="02A96406"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30/1, z obrębu 0001 Aleksandrów, gmina Wiskitki (nieruchomość obciążona),</w:t>
      </w:r>
    </w:p>
    <w:p w14:paraId="376EDA06"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31/1, z obrębu 0001 Aleksandrów, gmina Wiskitki (nieruchomość obciążona),</w:t>
      </w:r>
    </w:p>
    <w:p w14:paraId="32AEF997"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32/1, z obrębu 0001 Aleksandrów, gmina Wiskitki (nieruchomość obciążona),</w:t>
      </w:r>
    </w:p>
    <w:p w14:paraId="7DA9E56D"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33/1, z obrębu 0001 Aleksandrów, gmina Wiskitki (nieruchomość obciążona),</w:t>
      </w:r>
    </w:p>
    <w:p w14:paraId="79D3830D"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34/3, z obrębu 0001 Aleksandrów, gmina Wiskitki (nieruchomość obciążona),</w:t>
      </w:r>
    </w:p>
    <w:p w14:paraId="42577EB0" w14:textId="0FFAF897"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36/2, z obrębu 0001 Aleksandrów, gmina Wiskitki (nieruchomość obciążona)</w:t>
      </w:r>
      <w:r w:rsidR="00B73402" w:rsidRPr="004B6BA3">
        <w:rPr>
          <w:rFonts w:ascii="Lato" w:hAnsi="Lato" w:cs="Arial"/>
          <w:bCs/>
          <w:spacing w:val="4"/>
          <w:sz w:val="22"/>
          <w:szCs w:val="22"/>
        </w:rPr>
        <w:t>.</w:t>
      </w:r>
    </w:p>
    <w:p w14:paraId="31A3EE3F" w14:textId="6903E43E"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28/2, z obrębu 0001 Aleksandrów, gmina Wiskitki (nieruchomość władnąca) dostęp do drogi publicznej – droga powiatowa </w:t>
      </w:r>
      <w:r w:rsidR="00B73402" w:rsidRPr="004B6BA3">
        <w:rPr>
          <w:rFonts w:ascii="Lato" w:hAnsi="Lato" w:cs="Arial"/>
          <w:bCs/>
          <w:spacing w:val="4"/>
          <w:sz w:val="22"/>
          <w:szCs w:val="22"/>
        </w:rPr>
        <w:br/>
        <w:t xml:space="preserve">nr </w:t>
      </w:r>
      <w:r w:rsidRPr="004B6BA3">
        <w:rPr>
          <w:rFonts w:ascii="Lato" w:hAnsi="Lato" w:cs="Arial"/>
          <w:bCs/>
          <w:spacing w:val="4"/>
          <w:sz w:val="22"/>
          <w:szCs w:val="22"/>
        </w:rPr>
        <w:t xml:space="preserve">3837W – działka nr 189/4, z obrębu 0001 Aleksandrów, gmina Wiskitki </w:t>
      </w:r>
      <w:r w:rsidRPr="004B6BA3">
        <w:rPr>
          <w:rFonts w:ascii="Lato" w:hAnsi="Lato" w:cs="Arial"/>
          <w:bCs/>
          <w:spacing w:val="4"/>
          <w:sz w:val="22"/>
          <w:szCs w:val="22"/>
        </w:rPr>
        <w:lastRenderedPageBreak/>
        <w:t xml:space="preserve">zapewnia się poprzez ustanowienie służebności przejazdu i przechodu </w:t>
      </w:r>
      <w:r w:rsidR="00B73402" w:rsidRPr="004B6BA3">
        <w:rPr>
          <w:rFonts w:ascii="Lato" w:hAnsi="Lato" w:cs="Arial"/>
          <w:bCs/>
          <w:spacing w:val="4"/>
          <w:sz w:val="22"/>
          <w:szCs w:val="22"/>
        </w:rPr>
        <w:br/>
      </w:r>
      <w:r w:rsidRPr="004B6BA3">
        <w:rPr>
          <w:rFonts w:ascii="Lato" w:hAnsi="Lato" w:cs="Arial"/>
          <w:bCs/>
          <w:spacing w:val="4"/>
          <w:sz w:val="22"/>
          <w:szCs w:val="22"/>
        </w:rPr>
        <w:t>po drodze wewnętrznej, której przebieg zostanie wyznaczony przez właściciela nieruchomości obciążonej przez działki:</w:t>
      </w:r>
    </w:p>
    <w:p w14:paraId="78F7A539"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 xml:space="preserve">nr 28/1, z obrębu 0001 Aleksandrów, gmina Wiskitki (nieruchomość obciążona), </w:t>
      </w:r>
    </w:p>
    <w:p w14:paraId="4F8A80B4"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29/1, z obrębu 0001 Aleksandrów, gmina Wiskitki (nieruchomość obciążona),</w:t>
      </w:r>
    </w:p>
    <w:p w14:paraId="0F78631E"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30/1, z obrębu 0001 Aleksandrów, gmina Wiskitki (nieruchomość obciążona)</w:t>
      </w:r>
    </w:p>
    <w:p w14:paraId="187F34B1"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31/1, z obrębu 0001 Aleksandrów, gmina Wiskitki (nieruchomość obciążona),</w:t>
      </w:r>
    </w:p>
    <w:p w14:paraId="63152604"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32/1, z obrębu 0001 Aleksandrów, gmina Wiskitki (nieruchomość obciążona),</w:t>
      </w:r>
    </w:p>
    <w:p w14:paraId="3D605EBD"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33/1, z obrębu 0001 Aleksandrów, gmina Wiskitki (nieruchomość obciążona),</w:t>
      </w:r>
    </w:p>
    <w:p w14:paraId="351F5918"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34/3, z obrębu 0001 Aleksandrów, gmina Wiskitki (nieruchomość obciążona),</w:t>
      </w:r>
    </w:p>
    <w:p w14:paraId="0EA9BECB" w14:textId="2A1F83EF"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36/2, z obrębu 0001 Aleksandrów, gmina Wiskitki (nieruchomość obciążona)</w:t>
      </w:r>
      <w:r w:rsidR="00B73402" w:rsidRPr="004B6BA3">
        <w:rPr>
          <w:rFonts w:ascii="Lato" w:hAnsi="Lato" w:cs="Arial"/>
          <w:bCs/>
          <w:spacing w:val="4"/>
          <w:sz w:val="22"/>
          <w:szCs w:val="22"/>
        </w:rPr>
        <w:t>.</w:t>
      </w:r>
    </w:p>
    <w:p w14:paraId="210939C1" w14:textId="5087BC3E"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29/2, z obrębu 0001 Aleksandrów, gmina Wiskitki (nieruchomość władnąca) dostęp do drogi publicznej – droga powiatowa </w:t>
      </w:r>
      <w:r w:rsidR="00B73402" w:rsidRPr="004B6BA3">
        <w:rPr>
          <w:rFonts w:ascii="Lato" w:hAnsi="Lato" w:cs="Arial"/>
          <w:bCs/>
          <w:spacing w:val="4"/>
          <w:sz w:val="22"/>
          <w:szCs w:val="22"/>
        </w:rPr>
        <w:br/>
        <w:t xml:space="preserve">nr </w:t>
      </w:r>
      <w:r w:rsidRPr="004B6BA3">
        <w:rPr>
          <w:rFonts w:ascii="Lato" w:hAnsi="Lato" w:cs="Arial"/>
          <w:bCs/>
          <w:spacing w:val="4"/>
          <w:sz w:val="22"/>
          <w:szCs w:val="22"/>
        </w:rPr>
        <w:t xml:space="preserve">3837W – działka nr 189/4, z obrębu 0001 Aleksandrów, gmina Wiskitki zapewnia się poprzez ustanowienie służebności przejazdu i przechodu </w:t>
      </w:r>
      <w:r w:rsidR="00B73402" w:rsidRPr="004B6BA3">
        <w:rPr>
          <w:rFonts w:ascii="Lato" w:hAnsi="Lato" w:cs="Arial"/>
          <w:bCs/>
          <w:spacing w:val="4"/>
          <w:sz w:val="22"/>
          <w:szCs w:val="22"/>
        </w:rPr>
        <w:br/>
      </w:r>
      <w:r w:rsidRPr="004B6BA3">
        <w:rPr>
          <w:rFonts w:ascii="Lato" w:hAnsi="Lato" w:cs="Arial"/>
          <w:bCs/>
          <w:spacing w:val="4"/>
          <w:sz w:val="22"/>
          <w:szCs w:val="22"/>
        </w:rPr>
        <w:t>po drodze wewnętrznej, której przebieg zostanie wyznaczony przez właściciela nieruchomości obciążonej przez działki:</w:t>
      </w:r>
    </w:p>
    <w:p w14:paraId="79F969F1"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29/1, z obrębu 0001 Aleksandrów, gmina Wiskitki (nieruchomość obciążona),</w:t>
      </w:r>
    </w:p>
    <w:p w14:paraId="706231AB"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30/1, z obrębu 0001 Aleksandrów, gmina Wiskitki (nieruchomość obciążona)</w:t>
      </w:r>
    </w:p>
    <w:p w14:paraId="0218555A"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31/1, z obrębu 0001 Aleksandrów, gmina Wiskitki (nieruchomość obciążona),</w:t>
      </w:r>
    </w:p>
    <w:p w14:paraId="7A8F0448"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32/1, z obrębu 0001 Aleksandrów, gmina Wiskitki (nieruchomość obciążona),</w:t>
      </w:r>
    </w:p>
    <w:p w14:paraId="5BA42CE7"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33/1, z obrębu 0001 Aleksandrów, gmina Wiskitki (nieruchomość obciążona),</w:t>
      </w:r>
    </w:p>
    <w:p w14:paraId="445B764E"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34/3, z obrębu 0001 Aleksandrów, gmina Wiskitki (nieruchomość obciążona),</w:t>
      </w:r>
    </w:p>
    <w:p w14:paraId="03D666C1" w14:textId="161541D1"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36/2, z obrębu 0001 Aleksandrów, gmina Wiskitki (nieruchomość obciążona)</w:t>
      </w:r>
      <w:r w:rsidR="00B73402" w:rsidRPr="004B6BA3">
        <w:rPr>
          <w:rFonts w:ascii="Lato" w:hAnsi="Lato" w:cs="Arial"/>
          <w:bCs/>
          <w:spacing w:val="4"/>
          <w:sz w:val="22"/>
          <w:szCs w:val="22"/>
        </w:rPr>
        <w:t>.</w:t>
      </w:r>
      <w:r w:rsidRPr="004B6BA3">
        <w:rPr>
          <w:rFonts w:ascii="Lato" w:hAnsi="Lato" w:cs="Arial"/>
          <w:bCs/>
          <w:spacing w:val="4"/>
          <w:sz w:val="22"/>
          <w:szCs w:val="22"/>
        </w:rPr>
        <w:t xml:space="preserve"> </w:t>
      </w:r>
    </w:p>
    <w:p w14:paraId="5330BA7A" w14:textId="058C84EF"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30/2, z obrębu 0001 Aleksandrów, gmina Wiskitki (nieruchomość władnąca) dostęp do drogi publicznej – droga powiatowa </w:t>
      </w:r>
      <w:r w:rsidR="00B73402" w:rsidRPr="004B6BA3">
        <w:rPr>
          <w:rFonts w:ascii="Lato" w:hAnsi="Lato" w:cs="Arial"/>
          <w:bCs/>
          <w:spacing w:val="4"/>
          <w:sz w:val="22"/>
          <w:szCs w:val="22"/>
        </w:rPr>
        <w:br/>
        <w:t xml:space="preserve">nr </w:t>
      </w:r>
      <w:r w:rsidRPr="004B6BA3">
        <w:rPr>
          <w:rFonts w:ascii="Lato" w:hAnsi="Lato" w:cs="Arial"/>
          <w:bCs/>
          <w:spacing w:val="4"/>
          <w:sz w:val="22"/>
          <w:szCs w:val="22"/>
        </w:rPr>
        <w:t xml:space="preserve">3837W – działka nr 189/4, z obrębu 0001 Aleksandrów, gmina Wiskitki zapewnia się poprzez ustanowienie służebności przejazdu i przechodu </w:t>
      </w:r>
      <w:r w:rsidR="00B73402" w:rsidRPr="004B6BA3">
        <w:rPr>
          <w:rFonts w:ascii="Lato" w:hAnsi="Lato" w:cs="Arial"/>
          <w:bCs/>
          <w:spacing w:val="4"/>
          <w:sz w:val="22"/>
          <w:szCs w:val="22"/>
        </w:rPr>
        <w:br/>
      </w:r>
      <w:r w:rsidRPr="004B6BA3">
        <w:rPr>
          <w:rFonts w:ascii="Lato" w:hAnsi="Lato" w:cs="Arial"/>
          <w:bCs/>
          <w:spacing w:val="4"/>
          <w:sz w:val="22"/>
          <w:szCs w:val="22"/>
        </w:rPr>
        <w:t>po drodze wewnętrznej, której przebieg zostanie wyznaczony przez właściciela nieruchomości obciążonej przez działki:</w:t>
      </w:r>
    </w:p>
    <w:p w14:paraId="0F6EB549"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30/1, z obrębu 0001 Aleksandrów, gmina Wiskitki (nieruchomość obciążona),</w:t>
      </w:r>
    </w:p>
    <w:p w14:paraId="252D78A1"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31/1, z obrębu 0001 Aleksandrów, gmina Wiskitki (nieruchomość obciążona),</w:t>
      </w:r>
    </w:p>
    <w:p w14:paraId="5C797A6C"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lastRenderedPageBreak/>
        <w:t>nr 32/1, z obrębu 0001 Aleksandrów, gmina Wiskitki (nieruchomość obciążona),</w:t>
      </w:r>
    </w:p>
    <w:p w14:paraId="3B5A7B71"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33/1, z obrębu 0001 Aleksandrów, gmina Wiskitki (nieruchomość obciążona),</w:t>
      </w:r>
    </w:p>
    <w:p w14:paraId="193E81B5"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34/3, z obrębu 0001 Aleksandrów, gmina Wiskitki (nieruchomość obciążona),</w:t>
      </w:r>
    </w:p>
    <w:p w14:paraId="0E02C690" w14:textId="488AA82C"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36/2, z obrębu 0001 Aleksandrów, gmina Wiskitki (nieruchomość obciążona)</w:t>
      </w:r>
      <w:r w:rsidR="00B73402" w:rsidRPr="004B6BA3">
        <w:rPr>
          <w:rFonts w:ascii="Lato" w:hAnsi="Lato" w:cs="Arial"/>
          <w:bCs/>
          <w:spacing w:val="4"/>
          <w:sz w:val="22"/>
          <w:szCs w:val="22"/>
        </w:rPr>
        <w:t>.</w:t>
      </w:r>
    </w:p>
    <w:p w14:paraId="1B883292" w14:textId="79E29188"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31/2, z obrębu 0001 Aleksandrów, gmina Wiskitki (nieruchomość władnąca) dostęp do drogi publicznej – droga powiatowa </w:t>
      </w:r>
      <w:r w:rsidR="007A1E2F" w:rsidRPr="004B6BA3">
        <w:rPr>
          <w:rFonts w:ascii="Lato" w:hAnsi="Lato" w:cs="Arial"/>
          <w:bCs/>
          <w:spacing w:val="4"/>
          <w:sz w:val="22"/>
          <w:szCs w:val="22"/>
        </w:rPr>
        <w:br/>
        <w:t xml:space="preserve">nr </w:t>
      </w:r>
      <w:r w:rsidRPr="004B6BA3">
        <w:rPr>
          <w:rFonts w:ascii="Lato" w:hAnsi="Lato" w:cs="Arial"/>
          <w:bCs/>
          <w:spacing w:val="4"/>
          <w:sz w:val="22"/>
          <w:szCs w:val="22"/>
        </w:rPr>
        <w:t xml:space="preserve">3837W – działka nr 189/4, z obrębu 0001 Aleksandrów, gmina Wiskitki zapewnia się poprzez ustanowienie służebności przejazdu i przechodu </w:t>
      </w:r>
      <w:r w:rsidR="007A1E2F" w:rsidRPr="004B6BA3">
        <w:rPr>
          <w:rFonts w:ascii="Lato" w:hAnsi="Lato" w:cs="Arial"/>
          <w:bCs/>
          <w:spacing w:val="4"/>
          <w:sz w:val="22"/>
          <w:szCs w:val="22"/>
        </w:rPr>
        <w:br/>
      </w:r>
      <w:r w:rsidRPr="004B6BA3">
        <w:rPr>
          <w:rFonts w:ascii="Lato" w:hAnsi="Lato" w:cs="Arial"/>
          <w:bCs/>
          <w:spacing w:val="4"/>
          <w:sz w:val="22"/>
          <w:szCs w:val="22"/>
        </w:rPr>
        <w:t>po drodze wewnętrznej, której przebieg zostanie wyznaczony przez właściciela nieruchomości obciążonej przez działki:</w:t>
      </w:r>
    </w:p>
    <w:p w14:paraId="5308BD9D"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31/1, z obrębu 0001 Aleksandrów, gmina Wiskitki (nieruchomość obciążona),</w:t>
      </w:r>
    </w:p>
    <w:p w14:paraId="115F212E"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32/1, z obrębu 0001 Aleksandrów, gmina Wiskitki (nieruchomość obciążona),</w:t>
      </w:r>
    </w:p>
    <w:p w14:paraId="09889FD5"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33/1, z obrębu 0001 Aleksandrów, gmina Wiskitki (nieruchomość obciążona),</w:t>
      </w:r>
    </w:p>
    <w:p w14:paraId="596851BE"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34/3, z obrębu 0001 Aleksandrów, gmina Wiskitki (nieruchomość obciążona),</w:t>
      </w:r>
    </w:p>
    <w:p w14:paraId="1214DC0A" w14:textId="0A627123"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36/2, z obrębu 0001 Aleksandrów, gmina Wiskitki (nieruchomość obciążona)</w:t>
      </w:r>
      <w:r w:rsidR="00B73402" w:rsidRPr="004B6BA3">
        <w:rPr>
          <w:rFonts w:ascii="Lato" w:hAnsi="Lato" w:cs="Arial"/>
          <w:bCs/>
          <w:spacing w:val="4"/>
          <w:sz w:val="22"/>
          <w:szCs w:val="22"/>
        </w:rPr>
        <w:t>.</w:t>
      </w:r>
    </w:p>
    <w:p w14:paraId="454A2255" w14:textId="58E15527"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32/2, z obrębu 0001 Aleksandrów, gmina Wiskitki (nieruchomość władnąca) dostęp do drogi publicznej – droga powiatowa </w:t>
      </w:r>
      <w:r w:rsidR="007A1E2F" w:rsidRPr="004B6BA3">
        <w:rPr>
          <w:rFonts w:ascii="Lato" w:hAnsi="Lato" w:cs="Arial"/>
          <w:bCs/>
          <w:spacing w:val="4"/>
          <w:sz w:val="22"/>
          <w:szCs w:val="22"/>
        </w:rPr>
        <w:br/>
        <w:t xml:space="preserve">nr </w:t>
      </w:r>
      <w:r w:rsidRPr="004B6BA3">
        <w:rPr>
          <w:rFonts w:ascii="Lato" w:hAnsi="Lato" w:cs="Arial"/>
          <w:bCs/>
          <w:spacing w:val="4"/>
          <w:sz w:val="22"/>
          <w:szCs w:val="22"/>
        </w:rPr>
        <w:t xml:space="preserve">3837W – działka nr 189/4, z obrębu 0001 Aleksandrów, gmina Wiskitki zapewnia się poprzez ustanowienie służebności przejazdu i przechodu </w:t>
      </w:r>
      <w:r w:rsidR="007A1E2F" w:rsidRPr="004B6BA3">
        <w:rPr>
          <w:rFonts w:ascii="Lato" w:hAnsi="Lato" w:cs="Arial"/>
          <w:bCs/>
          <w:spacing w:val="4"/>
          <w:sz w:val="22"/>
          <w:szCs w:val="22"/>
        </w:rPr>
        <w:br/>
      </w:r>
      <w:r w:rsidRPr="004B6BA3">
        <w:rPr>
          <w:rFonts w:ascii="Lato" w:hAnsi="Lato" w:cs="Arial"/>
          <w:bCs/>
          <w:spacing w:val="4"/>
          <w:sz w:val="22"/>
          <w:szCs w:val="22"/>
        </w:rPr>
        <w:t>po drodze wewnętrznej, której przebieg zostanie wyznaczony przez właściciela nieruchomości obciążonej przez działki:</w:t>
      </w:r>
    </w:p>
    <w:p w14:paraId="4813E148"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32/1, z obrębu 0001 Aleksandrów, gmina Wiskitki (nieruchomość obciążona),</w:t>
      </w:r>
    </w:p>
    <w:p w14:paraId="3DB66F28"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33/1, z obrębu 0001 Aleksandrów, gmina Wiskitki (nieruchomość obciążona),</w:t>
      </w:r>
    </w:p>
    <w:p w14:paraId="1AD32FDE"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34/3, z obrębu 0001 Aleksandrów, gmina Wiskitki (nieruchomość obciążona),</w:t>
      </w:r>
    </w:p>
    <w:p w14:paraId="32E0256D" w14:textId="7D9AF453"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36/2, z obrębu 0001 Aleksandrów, gmina Wiskitki (nieruchomość obciążona)</w:t>
      </w:r>
      <w:r w:rsidR="007A1E2F" w:rsidRPr="004B6BA3">
        <w:rPr>
          <w:rFonts w:ascii="Lato" w:hAnsi="Lato" w:cs="Arial"/>
          <w:bCs/>
          <w:spacing w:val="4"/>
          <w:sz w:val="22"/>
          <w:szCs w:val="22"/>
        </w:rPr>
        <w:t>.</w:t>
      </w:r>
    </w:p>
    <w:p w14:paraId="5C088EE7" w14:textId="356B8EB1"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33/2, z obrębu 0001 Aleksandrów, gmina Wiskitki (nieruchomość władnąca) dostęp do drogi publicznej – droga powiatowa </w:t>
      </w:r>
      <w:r w:rsidR="007A1E2F" w:rsidRPr="004B6BA3">
        <w:rPr>
          <w:rFonts w:ascii="Lato" w:hAnsi="Lato" w:cs="Arial"/>
          <w:bCs/>
          <w:spacing w:val="4"/>
          <w:sz w:val="22"/>
          <w:szCs w:val="22"/>
        </w:rPr>
        <w:br/>
        <w:t xml:space="preserve">nr </w:t>
      </w:r>
      <w:r w:rsidRPr="004B6BA3">
        <w:rPr>
          <w:rFonts w:ascii="Lato" w:hAnsi="Lato" w:cs="Arial"/>
          <w:bCs/>
          <w:spacing w:val="4"/>
          <w:sz w:val="22"/>
          <w:szCs w:val="22"/>
        </w:rPr>
        <w:t xml:space="preserve">3837W – działka nr 189/4, z obrębu 0001 Aleksandrów, gmina Wiskitki zapewnia się poprzez ustanowienie służebności przejazdu i przechodu </w:t>
      </w:r>
      <w:r w:rsidR="007A1E2F" w:rsidRPr="004B6BA3">
        <w:rPr>
          <w:rFonts w:ascii="Lato" w:hAnsi="Lato" w:cs="Arial"/>
          <w:bCs/>
          <w:spacing w:val="4"/>
          <w:sz w:val="22"/>
          <w:szCs w:val="22"/>
        </w:rPr>
        <w:br/>
      </w:r>
      <w:r w:rsidRPr="004B6BA3">
        <w:rPr>
          <w:rFonts w:ascii="Lato" w:hAnsi="Lato" w:cs="Arial"/>
          <w:bCs/>
          <w:spacing w:val="4"/>
          <w:sz w:val="22"/>
          <w:szCs w:val="22"/>
        </w:rPr>
        <w:t>po drodze wewnętrznej, której przebieg zostanie wyznaczony przez właściciela nieruchomości obciążonej przez działki:</w:t>
      </w:r>
    </w:p>
    <w:p w14:paraId="4F5F189F"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33/1, z obrębu 0001 Aleksandrów, gmina Wiskitki (nieruchomość obciążona),</w:t>
      </w:r>
    </w:p>
    <w:p w14:paraId="0E406A66"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34/3, z obrębu 0001 Aleksandrów, gmina Wiskitki (nieruchomość obciążona),</w:t>
      </w:r>
    </w:p>
    <w:p w14:paraId="583E8E57" w14:textId="3C9BFF3A"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lastRenderedPageBreak/>
        <w:t>nr 36/2, z obrębu 0001 Aleksandrów, gmina Wiskitki (nieruchomość obciążona)</w:t>
      </w:r>
      <w:r w:rsidR="007A1E2F" w:rsidRPr="004B6BA3">
        <w:rPr>
          <w:rFonts w:ascii="Lato" w:hAnsi="Lato" w:cs="Arial"/>
          <w:bCs/>
          <w:spacing w:val="4"/>
          <w:sz w:val="22"/>
          <w:szCs w:val="22"/>
        </w:rPr>
        <w:t>.</w:t>
      </w:r>
    </w:p>
    <w:p w14:paraId="72E77DCA" w14:textId="5E761203"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77/13, z obrębu 0001 Aleksandrów, gmina Wiskitki (nieruchomość władnąca) dostęp do drogi publicznej – droga powiatowa </w:t>
      </w:r>
      <w:r w:rsidR="007A1E2F" w:rsidRPr="004B6BA3">
        <w:rPr>
          <w:rFonts w:ascii="Lato" w:hAnsi="Lato" w:cs="Arial"/>
          <w:bCs/>
          <w:spacing w:val="4"/>
          <w:sz w:val="22"/>
          <w:szCs w:val="22"/>
        </w:rPr>
        <w:br/>
        <w:t xml:space="preserve">nr </w:t>
      </w:r>
      <w:r w:rsidRPr="004B6BA3">
        <w:rPr>
          <w:rFonts w:ascii="Lato" w:hAnsi="Lato" w:cs="Arial"/>
          <w:bCs/>
          <w:spacing w:val="4"/>
          <w:sz w:val="22"/>
          <w:szCs w:val="22"/>
        </w:rPr>
        <w:t xml:space="preserve">3837W – działka nr 77/6, z obrębu 0001 Aleksandrów, gmina Wiskitki zapewnia się poprzez ustanowienie służebności przejazdu i przechodu </w:t>
      </w:r>
      <w:r w:rsidR="007A1E2F" w:rsidRPr="004B6BA3">
        <w:rPr>
          <w:rFonts w:ascii="Lato" w:hAnsi="Lato" w:cs="Arial"/>
          <w:bCs/>
          <w:spacing w:val="4"/>
          <w:sz w:val="22"/>
          <w:szCs w:val="22"/>
        </w:rPr>
        <w:br/>
      </w:r>
      <w:r w:rsidRPr="004B6BA3">
        <w:rPr>
          <w:rFonts w:ascii="Lato" w:hAnsi="Lato" w:cs="Arial"/>
          <w:bCs/>
          <w:spacing w:val="4"/>
          <w:sz w:val="22"/>
          <w:szCs w:val="22"/>
        </w:rPr>
        <w:t>po drodze wewnętrznej, której przebieg zostanie wyznaczony przez właściciela nieruchomości obciążonej przez działki:</w:t>
      </w:r>
    </w:p>
    <w:p w14:paraId="35D19496"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77/10, z obrębu 0001 Aleksandrów, gmina Wiskitki (nieruchomość obciążona),</w:t>
      </w:r>
    </w:p>
    <w:p w14:paraId="443E0F0A"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77/12, z obrębu 0001 Aleksandrów, gmina Wiskitki (nieruchomość obciążona),</w:t>
      </w:r>
    </w:p>
    <w:p w14:paraId="1BD3D697"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78/4, z obrębu 0001 Aleksandrów, gmina Wiskitki (nieruchomość obciążona),</w:t>
      </w:r>
    </w:p>
    <w:p w14:paraId="28DC1E2C"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79/5, z obrębu 0001 Aleksandrów, gmina Wiskitki (nieruchomość obciążona),</w:t>
      </w:r>
    </w:p>
    <w:p w14:paraId="1F7E441F"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79/9, z obrębu 0001 Aleksandrów, gmina Wiskitki (nieruchomość obciążona),</w:t>
      </w:r>
    </w:p>
    <w:p w14:paraId="4A080D56" w14:textId="479B1D46"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86/1, z obrębu 0001 Aleksandrów, gmina Wiskitki (nieruchomość obciążona)</w:t>
      </w:r>
      <w:r w:rsidR="007A1E2F" w:rsidRPr="004B6BA3">
        <w:rPr>
          <w:rFonts w:ascii="Lato" w:hAnsi="Lato" w:cs="Arial"/>
          <w:bCs/>
          <w:spacing w:val="4"/>
          <w:sz w:val="22"/>
          <w:szCs w:val="22"/>
        </w:rPr>
        <w:t>.</w:t>
      </w:r>
    </w:p>
    <w:p w14:paraId="31F47F4C" w14:textId="1D6D72D6"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86/2, z obrębu 0001 Aleksandrów, gmina Wiskitki (nieruchomość władnąca) dostęp do drogi publicznej – droga powiatowa </w:t>
      </w:r>
      <w:r w:rsidR="007A1E2F" w:rsidRPr="004B6BA3">
        <w:rPr>
          <w:rFonts w:ascii="Lato" w:hAnsi="Lato" w:cs="Arial"/>
          <w:bCs/>
          <w:spacing w:val="4"/>
          <w:sz w:val="22"/>
          <w:szCs w:val="22"/>
        </w:rPr>
        <w:br/>
        <w:t xml:space="preserve">nr </w:t>
      </w:r>
      <w:r w:rsidRPr="004B6BA3">
        <w:rPr>
          <w:rFonts w:ascii="Lato" w:hAnsi="Lato" w:cs="Arial"/>
          <w:bCs/>
          <w:spacing w:val="4"/>
          <w:sz w:val="22"/>
          <w:szCs w:val="22"/>
        </w:rPr>
        <w:t xml:space="preserve">3837W – działka nr 77/6, z obrębu 0001 Aleksandrów, gmina Wiskitki zapewnia się poprzez ustanowienie służebności przejazdu i przechodu </w:t>
      </w:r>
      <w:r w:rsidR="007A1E2F" w:rsidRPr="004B6BA3">
        <w:rPr>
          <w:rFonts w:ascii="Lato" w:hAnsi="Lato" w:cs="Arial"/>
          <w:bCs/>
          <w:spacing w:val="4"/>
          <w:sz w:val="22"/>
          <w:szCs w:val="22"/>
        </w:rPr>
        <w:br/>
      </w:r>
      <w:r w:rsidRPr="004B6BA3">
        <w:rPr>
          <w:rFonts w:ascii="Lato" w:hAnsi="Lato" w:cs="Arial"/>
          <w:bCs/>
          <w:spacing w:val="4"/>
          <w:sz w:val="22"/>
          <w:szCs w:val="22"/>
        </w:rPr>
        <w:t>po drodze wewnętrznej, której przebieg zostanie wyznaczony przez właściciela nieruchomości obciążonej przez działki:</w:t>
      </w:r>
    </w:p>
    <w:p w14:paraId="0BC46566"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77/10, z obrębu 0001 Aleksandrów, gmina Wiskitki (nieruchomość obciążona),</w:t>
      </w:r>
    </w:p>
    <w:p w14:paraId="0872A4EB"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78/4, z obrębu 0001 Aleksandrów, gmina Wiskitki (nieruchomość obciążona),</w:t>
      </w:r>
    </w:p>
    <w:p w14:paraId="312D7AF4"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79/5, z obrębu 0001 Aleksandrów, gmina Wiskitki (nieruchomość obciążona),</w:t>
      </w:r>
    </w:p>
    <w:p w14:paraId="38D2A33B"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79/9, z obrębu 0001 Aleksandrów, gmina Wiskitki (nieruchomość obciążona),</w:t>
      </w:r>
    </w:p>
    <w:p w14:paraId="03CCD7F1" w14:textId="24BEF207"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86/1, z obrębu 0001 Aleksandrów, gmina Wiskitki (nieruchomość obciążona)</w:t>
      </w:r>
      <w:r w:rsidR="007A1E2F" w:rsidRPr="004B6BA3">
        <w:rPr>
          <w:rFonts w:ascii="Lato" w:hAnsi="Lato" w:cs="Arial"/>
          <w:bCs/>
          <w:spacing w:val="4"/>
          <w:sz w:val="22"/>
          <w:szCs w:val="22"/>
        </w:rPr>
        <w:t>.</w:t>
      </w:r>
    </w:p>
    <w:p w14:paraId="6484F34B" w14:textId="230A7C00"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122/8, z obrębu 0001 Aleksandrów, gmina Wiskitki (nieruchomość władnąca) dostęp do drogi publicznej – droga powiatowa </w:t>
      </w:r>
      <w:r w:rsidR="001528E0" w:rsidRPr="004B6BA3">
        <w:rPr>
          <w:rFonts w:ascii="Lato" w:hAnsi="Lato" w:cs="Arial"/>
          <w:bCs/>
          <w:spacing w:val="4"/>
          <w:sz w:val="22"/>
          <w:szCs w:val="22"/>
        </w:rPr>
        <w:br/>
        <w:t xml:space="preserve">nr </w:t>
      </w:r>
      <w:r w:rsidRPr="004B6BA3">
        <w:rPr>
          <w:rFonts w:ascii="Lato" w:hAnsi="Lato" w:cs="Arial"/>
          <w:bCs/>
          <w:spacing w:val="4"/>
          <w:sz w:val="22"/>
          <w:szCs w:val="22"/>
        </w:rPr>
        <w:t xml:space="preserve">3837W – działka nr 77/6, z obrębu 0001 Aleksandrów, gmina Wiskitki zapewnia się poprzez ustanowienie służebności przejazdu i przechodu </w:t>
      </w:r>
      <w:r w:rsidR="001528E0" w:rsidRPr="004B6BA3">
        <w:rPr>
          <w:rFonts w:ascii="Lato" w:hAnsi="Lato" w:cs="Arial"/>
          <w:bCs/>
          <w:spacing w:val="4"/>
          <w:sz w:val="22"/>
          <w:szCs w:val="22"/>
        </w:rPr>
        <w:br/>
      </w:r>
      <w:r w:rsidRPr="004B6BA3">
        <w:rPr>
          <w:rFonts w:ascii="Lato" w:hAnsi="Lato" w:cs="Arial"/>
          <w:bCs/>
          <w:spacing w:val="4"/>
          <w:sz w:val="22"/>
          <w:szCs w:val="22"/>
        </w:rPr>
        <w:t>po drodze wewnętrznej, której przebieg zostanie wyznaczony przez właściciela nieruchomości obciążonej przez działki:</w:t>
      </w:r>
    </w:p>
    <w:p w14:paraId="5B766DAB"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122/6, z obrębu 0001 Aleksandrów, gmina Wiskitki (nieruchomość obciążona),</w:t>
      </w:r>
    </w:p>
    <w:p w14:paraId="695A28C3"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77/10, z obrębu 0001 Aleksandrów, gmina Wiskitki (nieruchomość obciążona),</w:t>
      </w:r>
    </w:p>
    <w:p w14:paraId="42DAB368"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77/12, z obrębu 0001 Aleksandrów, gmina Wiskitki (nieruchomość obciążona),</w:t>
      </w:r>
    </w:p>
    <w:p w14:paraId="5B216C34"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lastRenderedPageBreak/>
        <w:t>nr 78/4, z obrębu 0001 Aleksandrów, gmina Wiskitki (nieruchomość obciążona),</w:t>
      </w:r>
    </w:p>
    <w:p w14:paraId="2C40F569"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79/5, z obrębu 0001 Aleksandrów, gmina Wiskitki (nieruchomość obciążona),</w:t>
      </w:r>
    </w:p>
    <w:p w14:paraId="531393E9"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79/9, z obrębu 0001 Aleksandrów, gmina Wiskitki (nieruchomość obciążona),</w:t>
      </w:r>
    </w:p>
    <w:p w14:paraId="311E3886" w14:textId="4C57CA16"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86/1, z obrębu 0001 Aleksandrów, gmina Wiskitki (nieruchomość obciążona)</w:t>
      </w:r>
      <w:r w:rsidR="007A1E2F" w:rsidRPr="004B6BA3">
        <w:rPr>
          <w:rFonts w:ascii="Lato" w:hAnsi="Lato" w:cs="Arial"/>
          <w:bCs/>
          <w:spacing w:val="4"/>
          <w:sz w:val="22"/>
          <w:szCs w:val="22"/>
        </w:rPr>
        <w:t>.</w:t>
      </w:r>
    </w:p>
    <w:p w14:paraId="6F6B2F37" w14:textId="1C7AE118" w:rsidR="002A0F2E" w:rsidRPr="004B6BA3" w:rsidRDefault="002A0F2E" w:rsidP="00F40707">
      <w:pPr>
        <w:pStyle w:val="Akapitzlist"/>
        <w:numPr>
          <w:ilvl w:val="0"/>
          <w:numId w:val="10"/>
        </w:numPr>
        <w:spacing w:after="120" w:line="240" w:lineRule="exact"/>
        <w:ind w:left="992" w:hanging="391"/>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124/8, z obrębu 0001 Aleksandrów, gmina Wiskitki (nieruchomość władnąca) dostęp do drogi publicznej – droga powiatowa </w:t>
      </w:r>
      <w:r w:rsidR="001528E0" w:rsidRPr="004B6BA3">
        <w:rPr>
          <w:rFonts w:ascii="Lato" w:hAnsi="Lato" w:cs="Arial"/>
          <w:bCs/>
          <w:spacing w:val="4"/>
          <w:sz w:val="22"/>
          <w:szCs w:val="22"/>
        </w:rPr>
        <w:br/>
        <w:t xml:space="preserve">nr </w:t>
      </w:r>
      <w:r w:rsidRPr="004B6BA3">
        <w:rPr>
          <w:rFonts w:ascii="Lato" w:hAnsi="Lato" w:cs="Arial"/>
          <w:bCs/>
          <w:spacing w:val="4"/>
          <w:sz w:val="22"/>
          <w:szCs w:val="22"/>
        </w:rPr>
        <w:t xml:space="preserve">3837W – działka nr 77/6, z obrębu 0001 Aleksandrów, gmina Wiskitki zapewnia się poprzez ustanowienie służebności przejazdu i przechodu </w:t>
      </w:r>
      <w:r w:rsidR="001528E0" w:rsidRPr="004B6BA3">
        <w:rPr>
          <w:rFonts w:ascii="Lato" w:hAnsi="Lato" w:cs="Arial"/>
          <w:bCs/>
          <w:spacing w:val="4"/>
          <w:sz w:val="22"/>
          <w:szCs w:val="22"/>
        </w:rPr>
        <w:br/>
      </w:r>
      <w:r w:rsidRPr="004B6BA3">
        <w:rPr>
          <w:rFonts w:ascii="Lato" w:hAnsi="Lato" w:cs="Arial"/>
          <w:bCs/>
          <w:spacing w:val="4"/>
          <w:sz w:val="22"/>
          <w:szCs w:val="22"/>
        </w:rPr>
        <w:t>po drodze wewnętrznej, której przebieg zostanie wyznaczony przez właściciela nieruchomości obciążonej przez działki:</w:t>
      </w:r>
    </w:p>
    <w:p w14:paraId="7DFF3635"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122/6, z obrębu 0001 Aleksandrów, gmina Wiskitki (nieruchomość obciążona),</w:t>
      </w:r>
    </w:p>
    <w:p w14:paraId="42CF7861"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124/6, z obrębu 0001 Aleksandrów, gmina Wiskitki (nieruchomość obciążona),</w:t>
      </w:r>
    </w:p>
    <w:p w14:paraId="2C49F516"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77/10, z obrębu 0001 Aleksandrów, gmina Wiskitki (nieruchomość obciążona),</w:t>
      </w:r>
    </w:p>
    <w:p w14:paraId="2C4C0A49"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77/12, z obrębu 0001 Aleksandrów, gmina Wiskitki (nieruchomość obciążona),</w:t>
      </w:r>
    </w:p>
    <w:p w14:paraId="7C335C52"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78/4, z obrębu 0001 Aleksandrów, gmina Wiskitki (nieruchomość obciążona),</w:t>
      </w:r>
    </w:p>
    <w:p w14:paraId="5969B2C5"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79/5, z obrębu 0001 Aleksandrów, gmina Wiskitki (nieruchomość obciążona),</w:t>
      </w:r>
    </w:p>
    <w:p w14:paraId="46FC0882"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79/9, z obrębu 0001 Aleksandrów, gmina Wiskitki (nieruchomość obciążona),</w:t>
      </w:r>
    </w:p>
    <w:p w14:paraId="4DDF2E01" w14:textId="5EF09C23"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86/1, z obrębu 0001 Aleksandrów, gmina Wiskitki (nieruchomość obciążona)</w:t>
      </w:r>
      <w:r w:rsidR="001528E0" w:rsidRPr="004B6BA3">
        <w:rPr>
          <w:rFonts w:ascii="Lato" w:hAnsi="Lato" w:cs="Arial"/>
          <w:bCs/>
          <w:spacing w:val="4"/>
          <w:sz w:val="22"/>
          <w:szCs w:val="22"/>
        </w:rPr>
        <w:t>.</w:t>
      </w:r>
    </w:p>
    <w:p w14:paraId="05F4C0D9" w14:textId="1A60D666"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126/8, z obrębu 0001 Aleksandrów, gmina Wiskitki (nieruchomość władnąca) dostęp do drogi publicznej – droga powiatowa </w:t>
      </w:r>
      <w:r w:rsidR="001528E0" w:rsidRPr="004B6BA3">
        <w:rPr>
          <w:rFonts w:ascii="Lato" w:hAnsi="Lato" w:cs="Arial"/>
          <w:bCs/>
          <w:spacing w:val="4"/>
          <w:sz w:val="22"/>
          <w:szCs w:val="22"/>
        </w:rPr>
        <w:br/>
        <w:t xml:space="preserve">nr </w:t>
      </w:r>
      <w:r w:rsidRPr="004B6BA3">
        <w:rPr>
          <w:rFonts w:ascii="Lato" w:hAnsi="Lato" w:cs="Arial"/>
          <w:bCs/>
          <w:spacing w:val="4"/>
          <w:sz w:val="22"/>
          <w:szCs w:val="22"/>
        </w:rPr>
        <w:t xml:space="preserve">3837W – działka nr 77/6, z obrębu 0001 Aleksandrów, gmina Wiskitki zapewnia się poprzez ustanowienie służebności przejazdu i przechodu </w:t>
      </w:r>
      <w:r w:rsidR="001528E0" w:rsidRPr="004B6BA3">
        <w:rPr>
          <w:rFonts w:ascii="Lato" w:hAnsi="Lato" w:cs="Arial"/>
          <w:bCs/>
          <w:spacing w:val="4"/>
          <w:sz w:val="22"/>
          <w:szCs w:val="22"/>
        </w:rPr>
        <w:br/>
      </w:r>
      <w:r w:rsidRPr="004B6BA3">
        <w:rPr>
          <w:rFonts w:ascii="Lato" w:hAnsi="Lato" w:cs="Arial"/>
          <w:bCs/>
          <w:spacing w:val="4"/>
          <w:sz w:val="22"/>
          <w:szCs w:val="22"/>
        </w:rPr>
        <w:t>po drodze wewnętrznej, której przebieg zostanie wyznaczony przez właściciela nieruchomości obciążonej przez działki:</w:t>
      </w:r>
    </w:p>
    <w:p w14:paraId="1996E833"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122/6, z obrębu 0001 Aleksandrów, gmina Wiskitki (nieruchomość obciążona),</w:t>
      </w:r>
    </w:p>
    <w:p w14:paraId="4D56BC2D"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124/6, z obrębu 0001 Aleksandrów, gmina Wiskitki (nieruchomość obciążona),</w:t>
      </w:r>
    </w:p>
    <w:p w14:paraId="137DE769"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126/6, z obrębu 0001 Aleksandrów, gmina Wiskitki (nieruchomość obciążona),</w:t>
      </w:r>
    </w:p>
    <w:p w14:paraId="6023718C"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192/3, z obrębu 0001 Aleksandrów, gmina Wiskitki (nieruchomość obciążona),</w:t>
      </w:r>
    </w:p>
    <w:p w14:paraId="4AC7EFDC"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77/10, z obrębu 0001 Aleksandrów, gmina Wiskitki (nieruchomość obciążona),</w:t>
      </w:r>
    </w:p>
    <w:p w14:paraId="7349A941"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77/12, z obrębu 0001 Aleksandrów, gmina Wiskitki (nieruchomość obciążona),</w:t>
      </w:r>
    </w:p>
    <w:p w14:paraId="6BEF16C0"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lastRenderedPageBreak/>
        <w:t>nr 78/4, z obrębu 0001 Aleksandrów, gmina Wiskitki (nieruchomość obciążona),</w:t>
      </w:r>
    </w:p>
    <w:p w14:paraId="4E48B292"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79/5, z obrębu 0001 Aleksandrów, gmina Wiskitki (nieruchomość obciążona),</w:t>
      </w:r>
    </w:p>
    <w:p w14:paraId="55F75764"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79/9, z obrębu 0001 Aleksandrów, gmina Wiskitki (nieruchomość obciążona),</w:t>
      </w:r>
    </w:p>
    <w:p w14:paraId="0CE074B1" w14:textId="4FA2C501"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86/1, z obrębu 0001 Aleksandrów, gmina Wiskitki (nieruchomość obciążona)</w:t>
      </w:r>
      <w:r w:rsidR="001528E0" w:rsidRPr="004B6BA3">
        <w:rPr>
          <w:rFonts w:ascii="Lato" w:hAnsi="Lato" w:cs="Arial"/>
          <w:bCs/>
          <w:spacing w:val="4"/>
          <w:sz w:val="22"/>
          <w:szCs w:val="22"/>
        </w:rPr>
        <w:t>.</w:t>
      </w:r>
    </w:p>
    <w:p w14:paraId="19E96A38" w14:textId="51116148"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128/9, z obrębu 0001 Aleksandrów, gmina Wiskitki (nieruchomość władnąca) dostęp do drogi publicznej – droga powiatowa </w:t>
      </w:r>
      <w:r w:rsidR="001528E0" w:rsidRPr="004B6BA3">
        <w:rPr>
          <w:rFonts w:ascii="Lato" w:hAnsi="Lato" w:cs="Arial"/>
          <w:bCs/>
          <w:spacing w:val="4"/>
          <w:sz w:val="22"/>
          <w:szCs w:val="22"/>
        </w:rPr>
        <w:br/>
        <w:t xml:space="preserve">nr </w:t>
      </w:r>
      <w:r w:rsidRPr="004B6BA3">
        <w:rPr>
          <w:rFonts w:ascii="Lato" w:hAnsi="Lato" w:cs="Arial"/>
          <w:bCs/>
          <w:spacing w:val="4"/>
          <w:sz w:val="22"/>
          <w:szCs w:val="22"/>
        </w:rPr>
        <w:t xml:space="preserve">3837W – działka nr 77/6, z obrębu 0001 Aleksandrów, gmina Wiskitki zapewnia się poprzez ustanowienie służebności przejazdu i przechodu </w:t>
      </w:r>
      <w:r w:rsidR="001528E0" w:rsidRPr="004B6BA3">
        <w:rPr>
          <w:rFonts w:ascii="Lato" w:hAnsi="Lato" w:cs="Arial"/>
          <w:bCs/>
          <w:spacing w:val="4"/>
          <w:sz w:val="22"/>
          <w:szCs w:val="22"/>
        </w:rPr>
        <w:br/>
      </w:r>
      <w:r w:rsidRPr="004B6BA3">
        <w:rPr>
          <w:rFonts w:ascii="Lato" w:hAnsi="Lato" w:cs="Arial"/>
          <w:bCs/>
          <w:spacing w:val="4"/>
          <w:sz w:val="22"/>
          <w:szCs w:val="22"/>
        </w:rPr>
        <w:t>po drodze wewnętrznej, której przebieg zostanie wyznaczony przez właściciela nieruchomości obciążonej przez działki:</w:t>
      </w:r>
    </w:p>
    <w:p w14:paraId="2A9C9780"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122/6, z obrębu 0001 Aleksandrów, gmina Wiskitki (nieruchomość obciążona),</w:t>
      </w:r>
    </w:p>
    <w:p w14:paraId="546CC2F8"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124/6, z obrębu 0001 Aleksandrów, gmina Wiskitki (nieruchomość obciążona),</w:t>
      </w:r>
    </w:p>
    <w:p w14:paraId="6B808A25"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126/6, z obrębu 0001 Aleksandrów, gmina Wiskitki (nieruchomość obciążona),</w:t>
      </w:r>
    </w:p>
    <w:p w14:paraId="3D40966B"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128/6, z obrębu 0001 Aleksandrów, gmina Wiskitki (nieruchomość obciążona),</w:t>
      </w:r>
    </w:p>
    <w:p w14:paraId="71D74CC7"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192/3, z obrębu 0001 Aleksandrów, gmina Wiskitki (nieruchomość obciążona),</w:t>
      </w:r>
    </w:p>
    <w:p w14:paraId="6BA95A30"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77/10, z obrębu 0001 Aleksandrów, gmina Wiskitki (nieruchomość obciążona),</w:t>
      </w:r>
    </w:p>
    <w:p w14:paraId="5AF5D2DB"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77/12, z obrębu 0001 Aleksandrów, gmina Wiskitki (nieruchomość obciążona),</w:t>
      </w:r>
    </w:p>
    <w:p w14:paraId="23A6F94C"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78/4, z obrębu 0001 Aleksandrów, gmina Wiskitki (nieruchomość obciążona),</w:t>
      </w:r>
    </w:p>
    <w:p w14:paraId="57B69500"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79/5, z obrębu 0001 Aleksandrów, gmina Wiskitki (nieruchomość obciążona),</w:t>
      </w:r>
    </w:p>
    <w:p w14:paraId="127F0A47"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79/9, z obrębu 0001 Aleksandrów, gmina Wiskitki (nieruchomość obciążona),</w:t>
      </w:r>
    </w:p>
    <w:p w14:paraId="2EBA0123" w14:textId="326C8C7C"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86/1, z obrębu 0001 Aleksandrów, gmina Wiskitki (nieruchomość obciążona)</w:t>
      </w:r>
      <w:r w:rsidR="001528E0" w:rsidRPr="004B6BA3">
        <w:rPr>
          <w:rFonts w:ascii="Lato" w:hAnsi="Lato" w:cs="Arial"/>
          <w:bCs/>
          <w:spacing w:val="4"/>
          <w:sz w:val="22"/>
          <w:szCs w:val="22"/>
        </w:rPr>
        <w:t>.</w:t>
      </w:r>
    </w:p>
    <w:p w14:paraId="30CA7029" w14:textId="044CF482"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129/11, z obrębu 0001 Aleksandrów, gmina Wiskitki (nieruchomość władnąca) dostęp do drogi publicznej – droga powiatowa </w:t>
      </w:r>
      <w:r w:rsidR="007A377F" w:rsidRPr="004B6BA3">
        <w:rPr>
          <w:rFonts w:ascii="Lato" w:hAnsi="Lato" w:cs="Arial"/>
          <w:bCs/>
          <w:spacing w:val="4"/>
          <w:sz w:val="22"/>
          <w:szCs w:val="22"/>
        </w:rPr>
        <w:br/>
        <w:t xml:space="preserve">nr </w:t>
      </w:r>
      <w:r w:rsidRPr="004B6BA3">
        <w:rPr>
          <w:rFonts w:ascii="Lato" w:hAnsi="Lato" w:cs="Arial"/>
          <w:bCs/>
          <w:spacing w:val="4"/>
          <w:sz w:val="22"/>
          <w:szCs w:val="22"/>
        </w:rPr>
        <w:t xml:space="preserve">3837W – działka nr 77/6, z obrębu 0001 Aleksandrów, gmina Wiskitki zapewnia się poprzez ustanowienie służebności przejazdu i przechodu </w:t>
      </w:r>
      <w:r w:rsidR="007A377F" w:rsidRPr="004B6BA3">
        <w:rPr>
          <w:rFonts w:ascii="Lato" w:hAnsi="Lato" w:cs="Arial"/>
          <w:bCs/>
          <w:spacing w:val="4"/>
          <w:sz w:val="22"/>
          <w:szCs w:val="22"/>
        </w:rPr>
        <w:br/>
      </w:r>
      <w:r w:rsidRPr="004B6BA3">
        <w:rPr>
          <w:rFonts w:ascii="Lato" w:hAnsi="Lato" w:cs="Arial"/>
          <w:bCs/>
          <w:spacing w:val="4"/>
          <w:sz w:val="22"/>
          <w:szCs w:val="22"/>
        </w:rPr>
        <w:t>po drodze wewnętrznej, której przebieg zostanie wyznaczony przez właściciela nieruchomości obciążonej przez działki:</w:t>
      </w:r>
    </w:p>
    <w:p w14:paraId="613DA391"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122/6, z obrębu 0001 Aleksandrów, gmina Wiskitki (nieruchomość obciążona),</w:t>
      </w:r>
    </w:p>
    <w:p w14:paraId="14B8E73E"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124/6, z obrębu 0001 Aleksandrów, gmina Wiskitki (nieruchomość obciążona),</w:t>
      </w:r>
    </w:p>
    <w:p w14:paraId="148BE8C7"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126/6, z obrębu 0001 Aleksandrów, gmina Wiskitki (nieruchomość obciążona),</w:t>
      </w:r>
    </w:p>
    <w:p w14:paraId="566DD70F"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lastRenderedPageBreak/>
        <w:t>nr 128/6, z obrębu 0001 Aleksandrów, gmina Wiskitki (nieruchomość obciążona),</w:t>
      </w:r>
    </w:p>
    <w:p w14:paraId="4EE04034"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129/8, z obrębu 0001 Aleksandrów, gmina Wiskitki (nieruchomość obciążona),</w:t>
      </w:r>
    </w:p>
    <w:p w14:paraId="0C0BD7FF"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192/3, z obrębu 0001 Aleksandrów, gmina Wiskitki (nieruchomość obciążona),</w:t>
      </w:r>
    </w:p>
    <w:p w14:paraId="3D6A0197"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77/10, z obrębu 0001 Aleksandrów, gmina Wiskitki (nieruchomość obciążona),</w:t>
      </w:r>
    </w:p>
    <w:p w14:paraId="26CBE14A"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77/12, z obrębu 0001 Aleksandrów, gmina Wiskitki (nieruchomość obciążona),</w:t>
      </w:r>
    </w:p>
    <w:p w14:paraId="768E88C7"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78/4, z obrębu 0001 Aleksandrów, gmina Wiskitki (nieruchomość obciążona),</w:t>
      </w:r>
    </w:p>
    <w:p w14:paraId="552243A3"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79/5, z obrębu 0001 Aleksandrów, gmina Wiskitki (nieruchomość obciążona),</w:t>
      </w:r>
    </w:p>
    <w:p w14:paraId="1E899C1C"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79/9, z obrębu 0001 Aleksandrów, gmina Wiskitki (nieruchomość obciążona),</w:t>
      </w:r>
    </w:p>
    <w:p w14:paraId="2036941F" w14:textId="095631B7"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86/1, z obrębu 0001 Aleksandrów, gmina Wiskitki (nieruchomość obciążona)</w:t>
      </w:r>
      <w:r w:rsidR="001528E0" w:rsidRPr="004B6BA3">
        <w:rPr>
          <w:rFonts w:ascii="Lato" w:hAnsi="Lato" w:cs="Arial"/>
          <w:bCs/>
          <w:spacing w:val="4"/>
          <w:sz w:val="22"/>
          <w:szCs w:val="22"/>
        </w:rPr>
        <w:t>.</w:t>
      </w:r>
    </w:p>
    <w:p w14:paraId="68DD3AB5" w14:textId="760AD660"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131/9, z obrębu 0001 Aleksandrów, gmina Wiskitki (nieruchomość władnąca) dostęp do drogi publicznej – droga powiatowa 3837W – działka nr 77/6, z obrębu 0001 Aleksandrów, gmina Wiskitki zapewnia się poprzez ustanowienie służebności przejazdu i przechodu </w:t>
      </w:r>
      <w:r w:rsidR="007A377F" w:rsidRPr="004B6BA3">
        <w:rPr>
          <w:rFonts w:ascii="Lato" w:hAnsi="Lato" w:cs="Arial"/>
          <w:bCs/>
          <w:spacing w:val="4"/>
          <w:sz w:val="22"/>
          <w:szCs w:val="22"/>
        </w:rPr>
        <w:br/>
      </w:r>
      <w:r w:rsidRPr="004B6BA3">
        <w:rPr>
          <w:rFonts w:ascii="Lato" w:hAnsi="Lato" w:cs="Arial"/>
          <w:bCs/>
          <w:spacing w:val="4"/>
          <w:sz w:val="22"/>
          <w:szCs w:val="22"/>
        </w:rPr>
        <w:t>po drodze wewnętrznej, której przebieg zostanie wyznaczony przez właściciela nieruchomości obciążonej przez działki:</w:t>
      </w:r>
    </w:p>
    <w:p w14:paraId="0A221C9B"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122/6, z obrębu 0001 Aleksandrów, gmina Wiskitki (nieruchomość obciążona),</w:t>
      </w:r>
    </w:p>
    <w:p w14:paraId="59B01A88"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124/6, z obrębu 0001 Aleksandrów, gmina Wiskitki (nieruchomość obciążona),</w:t>
      </w:r>
    </w:p>
    <w:p w14:paraId="53F6C466"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126/6, z obrębu 0001 Aleksandrów, gmina Wiskitki (nieruchomość obciążona),</w:t>
      </w:r>
    </w:p>
    <w:p w14:paraId="3CD95399"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128/6, z obrębu 0001 Aleksandrów, gmina Wiskitki (nieruchomość obciążona),</w:t>
      </w:r>
    </w:p>
    <w:p w14:paraId="7868E68D"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129/8, z obrębu 0001 Aleksandrów, gmina Wiskitki (nieruchomość obciążona),</w:t>
      </w:r>
    </w:p>
    <w:p w14:paraId="6B61A47C"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130/6, z obrębu 0001 Aleksandrów, gmina Wiskitki (nieruchomość obciążona),</w:t>
      </w:r>
    </w:p>
    <w:p w14:paraId="1BF00D3B"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131/6, z obrębu 0001 Aleksandrów, gmina Wiskitki (nieruchomość obciążona),</w:t>
      </w:r>
    </w:p>
    <w:p w14:paraId="63383E5D"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192/3, z obrębu 0001 Aleksandrów, gmina Wiskitki (nieruchomość obciążona),</w:t>
      </w:r>
    </w:p>
    <w:p w14:paraId="7FBD5CE2"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77/10, z obrębu 0001 Aleksandrów, gmina Wiskitki (nieruchomość obciążona),</w:t>
      </w:r>
    </w:p>
    <w:p w14:paraId="1EA147E9"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77/12, z obrębu 0001 Aleksandrów, gmina Wiskitki (nieruchomość obciążona),</w:t>
      </w:r>
    </w:p>
    <w:p w14:paraId="2C506839"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78/4, z obrębu 0001 Aleksandrów, gmina Wiskitki (nieruchomość obciążona),</w:t>
      </w:r>
    </w:p>
    <w:p w14:paraId="23BB1D7D"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79/5, z obrębu 0001 Aleksandrów, gmina Wiskitki (nieruchomość obciążona),</w:t>
      </w:r>
    </w:p>
    <w:p w14:paraId="5C670286"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lastRenderedPageBreak/>
        <w:t>nr 79/9, z obrębu 0001 Aleksandrów, gmina Wiskitki (nieruchomość obciążona),</w:t>
      </w:r>
    </w:p>
    <w:p w14:paraId="76D8BEC5" w14:textId="4ABDE397"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86/1, z obrębu 0001 Aleksandrów, gmina Wiskitki (nieruchomość obciążona)</w:t>
      </w:r>
      <w:r w:rsidR="007A377F" w:rsidRPr="004B6BA3">
        <w:rPr>
          <w:rFonts w:ascii="Lato" w:hAnsi="Lato" w:cs="Arial"/>
          <w:bCs/>
          <w:spacing w:val="4"/>
          <w:sz w:val="22"/>
          <w:szCs w:val="22"/>
        </w:rPr>
        <w:t>.</w:t>
      </w:r>
    </w:p>
    <w:p w14:paraId="741B8193" w14:textId="4BFA555E"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140/3, z obrębu 0001 Aleksandrów, gmina Wiskitki (nieruchomość władnąca) dostęp do drogi publicznej – droga gminna </w:t>
      </w:r>
      <w:r w:rsidR="007A377F" w:rsidRPr="004B6BA3">
        <w:rPr>
          <w:rFonts w:ascii="Lato" w:hAnsi="Lato" w:cs="Arial"/>
          <w:bCs/>
          <w:spacing w:val="4"/>
          <w:sz w:val="22"/>
          <w:szCs w:val="22"/>
        </w:rPr>
        <w:br/>
        <w:t xml:space="preserve">nr </w:t>
      </w:r>
      <w:r w:rsidRPr="004B6BA3">
        <w:rPr>
          <w:rFonts w:ascii="Lato" w:hAnsi="Lato" w:cs="Arial"/>
          <w:bCs/>
          <w:spacing w:val="4"/>
          <w:sz w:val="22"/>
          <w:szCs w:val="22"/>
        </w:rPr>
        <w:t xml:space="preserve">470405W – działka nr 187, z obrębu 0001 Aleksandrów, gmina Wiskitki zapewnia się poprzez ustanowienie służebności przejazdu i przechodu </w:t>
      </w:r>
      <w:r w:rsidR="007A377F" w:rsidRPr="004B6BA3">
        <w:rPr>
          <w:rFonts w:ascii="Lato" w:hAnsi="Lato" w:cs="Arial"/>
          <w:bCs/>
          <w:spacing w:val="4"/>
          <w:sz w:val="22"/>
          <w:szCs w:val="22"/>
        </w:rPr>
        <w:br/>
      </w:r>
      <w:r w:rsidRPr="004B6BA3">
        <w:rPr>
          <w:rFonts w:ascii="Lato" w:hAnsi="Lato" w:cs="Arial"/>
          <w:bCs/>
          <w:spacing w:val="4"/>
          <w:sz w:val="22"/>
          <w:szCs w:val="22"/>
        </w:rPr>
        <w:t>po drodze wewnętrznej, której przebieg zostanie wyznaczony przez właściciela nieruchomości obciążonej przez działki:</w:t>
      </w:r>
    </w:p>
    <w:p w14:paraId="5E46E7E6"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41/2, z obrębu 0011 Maurycew, gmina Teresin (nieruchomość obciążona),</w:t>
      </w:r>
    </w:p>
    <w:p w14:paraId="613B5A5D"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42/4, z obrębu 0011 Maurycew, gmina Teresin (nieruchomość obciążona),</w:t>
      </w:r>
    </w:p>
    <w:p w14:paraId="3D068CA2"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42/7, z obrębu 0011 Maurycew, gmina Teresin (nieruchomość obciążona),</w:t>
      </w:r>
    </w:p>
    <w:p w14:paraId="3F4DFD71"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43/3, z obrębu 0011 Maurycew, gmina Teresin (nieruchomość obciążona),</w:t>
      </w:r>
    </w:p>
    <w:p w14:paraId="2E00A2AE"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44/1, z obrębu 0011 Maurycew, gmina Teresin (nieruchomość obciążona),</w:t>
      </w:r>
    </w:p>
    <w:p w14:paraId="696DC3C0"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45/3, z obrębu 0011 Maurycew, gmina Teresin (nieruchomość obciążona),</w:t>
      </w:r>
    </w:p>
    <w:p w14:paraId="32FB9516"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46/1, z obrębu 0011 Maurycew, gmina Teresin (nieruchomość obciążona),</w:t>
      </w:r>
    </w:p>
    <w:p w14:paraId="78933BE3"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47/1, z obrębu 0011 Maurycew, gmina Teresin (nieruchomość obciążona),</w:t>
      </w:r>
    </w:p>
    <w:p w14:paraId="436D7DEF"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 xml:space="preserve">nr 48/1, z obrębu 0011 Maurycew, gmina Teresin (nieruchomość obciążona), </w:t>
      </w:r>
    </w:p>
    <w:p w14:paraId="5A850713"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49/1, z obrębu 0011 Maurycew, gmina Teresin (nieruchomość obciążona),</w:t>
      </w:r>
    </w:p>
    <w:p w14:paraId="3C6D4828"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140/1, z obrębu 0001 Aleksandrów, gmina Wiskitki (nieruchomość obciążona),</w:t>
      </w:r>
    </w:p>
    <w:p w14:paraId="477601B8"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143/6, z obrębu 0001 Aleksandrów, gmina Wiskitki (nieruchomość obciążona),</w:t>
      </w:r>
    </w:p>
    <w:p w14:paraId="152CCBDC"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144/4, z obrębu 0001 Aleksandrów, gmina Wiskitki (nieruchomość obciążona),</w:t>
      </w:r>
    </w:p>
    <w:p w14:paraId="72956C7E"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145/4, z obrębu 0001 Aleksandrów, gmina Wiskitki (nieruchomość obciążona),</w:t>
      </w:r>
    </w:p>
    <w:p w14:paraId="6970191A"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148/4, z obrębu 0001 Aleksandrów, gmina Wiskitki (nieruchomość obciążona),</w:t>
      </w:r>
    </w:p>
    <w:p w14:paraId="0C7FFA0D"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168/4, z obrębu 0001 Aleksandrów, gmina Wiskitki (nieruchomość obciążona),</w:t>
      </w:r>
    </w:p>
    <w:p w14:paraId="24A88503"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169/6, z obrębu 0001 Aleksandrów, gmina Wiskitki (nieruchomość obciążona),</w:t>
      </w:r>
    </w:p>
    <w:p w14:paraId="70039815"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169/8, z obrębu 0001 Aleksandrów, gmina Wiskitki (nieruchomość obciążona),</w:t>
      </w:r>
    </w:p>
    <w:p w14:paraId="54EE4F38"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171/1, z obrębu 0001 Aleksandrów, gmina Wiskitki (nieruchomość obciążona),</w:t>
      </w:r>
    </w:p>
    <w:p w14:paraId="5561FF45" w14:textId="71D0F4D7"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lastRenderedPageBreak/>
        <w:t>nr 179/8, z obrębu 0001 Aleksandrów, gmina Wiskitki (nieruchomość obciążona)</w:t>
      </w:r>
      <w:r w:rsidR="007A377F" w:rsidRPr="004B6BA3">
        <w:rPr>
          <w:rFonts w:ascii="Lato" w:hAnsi="Lato" w:cs="Arial"/>
          <w:bCs/>
          <w:spacing w:val="4"/>
          <w:sz w:val="22"/>
          <w:szCs w:val="22"/>
        </w:rPr>
        <w:t>.</w:t>
      </w:r>
    </w:p>
    <w:p w14:paraId="2B8AD16F" w14:textId="59187759"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143/8, z obrębu 0001 Aleksandrów, gmina Wiskitki (nieruchomość władnąca) dostęp do drogi publicznej – droga gminna </w:t>
      </w:r>
      <w:r w:rsidR="007A377F" w:rsidRPr="004B6BA3">
        <w:rPr>
          <w:rFonts w:ascii="Lato" w:hAnsi="Lato" w:cs="Arial"/>
          <w:bCs/>
          <w:spacing w:val="4"/>
          <w:sz w:val="22"/>
          <w:szCs w:val="22"/>
        </w:rPr>
        <w:br/>
        <w:t xml:space="preserve">nr </w:t>
      </w:r>
      <w:r w:rsidRPr="004B6BA3">
        <w:rPr>
          <w:rFonts w:ascii="Lato" w:hAnsi="Lato" w:cs="Arial"/>
          <w:bCs/>
          <w:spacing w:val="4"/>
          <w:sz w:val="22"/>
          <w:szCs w:val="22"/>
        </w:rPr>
        <w:t xml:space="preserve">470405W – działka nr 187, z obrębu 0001 Aleksandrów, gmina Wiskitki zapewnia się poprzez ustanowienie służebności przejazdu i przechodu </w:t>
      </w:r>
      <w:r w:rsidR="005F5F9A" w:rsidRPr="004B6BA3">
        <w:rPr>
          <w:rFonts w:ascii="Lato" w:hAnsi="Lato" w:cs="Arial"/>
          <w:bCs/>
          <w:spacing w:val="4"/>
          <w:sz w:val="22"/>
          <w:szCs w:val="22"/>
        </w:rPr>
        <w:br/>
      </w:r>
      <w:r w:rsidRPr="004B6BA3">
        <w:rPr>
          <w:rFonts w:ascii="Lato" w:hAnsi="Lato" w:cs="Arial"/>
          <w:bCs/>
          <w:spacing w:val="4"/>
          <w:sz w:val="22"/>
          <w:szCs w:val="22"/>
        </w:rPr>
        <w:t>po drodze wewnętrznej, której przebieg zostanie wyznaczony przez właściciela nieruchomości obciążonej przez działki:</w:t>
      </w:r>
    </w:p>
    <w:p w14:paraId="0791613A"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41/2, z obrębu 0011 Maurycew, gmina Teresin (nieruchomość obciążona),</w:t>
      </w:r>
    </w:p>
    <w:p w14:paraId="6F4B8FA3"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42/4, z obrębu 0011 Maurycew, gmina Teresin (nieruchomość obciążona),</w:t>
      </w:r>
    </w:p>
    <w:p w14:paraId="40D24871"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42/7, z obrębu 0011 Maurycew, gmina Teresin (nieruchomość obciążona),</w:t>
      </w:r>
    </w:p>
    <w:p w14:paraId="5E31E400"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43/3, z obrębu 0011 Maurycew, gmina Teresin (nieruchomość obciążona),</w:t>
      </w:r>
    </w:p>
    <w:p w14:paraId="3B04C2BF"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44/1, z obrębu 0011 Maurycew, gmina Teresin (nieruchomość obciążona),</w:t>
      </w:r>
    </w:p>
    <w:p w14:paraId="40AFDEB2"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45/3, z obrębu 0011 Maurycew, gmina Teresin (nieruchomość obciążona),</w:t>
      </w:r>
    </w:p>
    <w:p w14:paraId="35FF2D2E"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46/1, z obrębu 0011 Maurycew, gmina Teresin (nieruchomość obciążona),</w:t>
      </w:r>
    </w:p>
    <w:p w14:paraId="19750160"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47/1, z obrębu 0011 Maurycew, gmina Teresin (nieruchomość obciążona),</w:t>
      </w:r>
    </w:p>
    <w:p w14:paraId="38C2742D"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48/1, z obrębu 0011 Maurycew, gmina Teresin (nieruchomość obciążona),</w:t>
      </w:r>
    </w:p>
    <w:p w14:paraId="16EFB3F3"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49/1, z obrębu 0011 Maurycew, gmina Teresin (nieruchomość obciążona),</w:t>
      </w:r>
    </w:p>
    <w:p w14:paraId="04D71D57"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143/6, z obrębu 0001 Aleksandrów, gmina Wiskitki (nieruchomość obciążona),</w:t>
      </w:r>
    </w:p>
    <w:p w14:paraId="4B8D3E97"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144/4, z obrębu 0001 Aleksandrów, gmina Wiskitki (nieruchomość obciążona),</w:t>
      </w:r>
    </w:p>
    <w:p w14:paraId="04A6F23D"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145/4, z obrębu 0001 Aleksandrów, gmina Wiskitki (nieruchomość obciążona),</w:t>
      </w:r>
    </w:p>
    <w:p w14:paraId="13A7B74C"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148/4, z obrębu 0001 Aleksandrów, gmina Wiskitki (nieruchomość obciążona),</w:t>
      </w:r>
    </w:p>
    <w:p w14:paraId="242FADBC"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168/4, z obrębu 0001 Aleksandrów, gmina Wiskitki (nieruchomość obciążona),</w:t>
      </w:r>
    </w:p>
    <w:p w14:paraId="5428D7F1"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169/6, z obrębu 0001 Aleksandrów, gmina Wiskitki (nieruchomość obciążona),</w:t>
      </w:r>
    </w:p>
    <w:p w14:paraId="3DF11FCD"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169/8, z obrębu 0001 Aleksandrów, gmina Wiskitki (nieruchomość obciążona),</w:t>
      </w:r>
    </w:p>
    <w:p w14:paraId="665DE0D9"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171/1, z obrębu 0001 Aleksandrów, gmina Wiskitki (nieruchomość obciążona),</w:t>
      </w:r>
    </w:p>
    <w:p w14:paraId="3A87DBD2" w14:textId="784DC5E7"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179/8, z obrębu 0001 Aleksandrów, gmina Wiskitki (nieruchomość obciążona)</w:t>
      </w:r>
      <w:r w:rsidR="007A377F" w:rsidRPr="004B6BA3">
        <w:rPr>
          <w:rFonts w:ascii="Lato" w:hAnsi="Lato" w:cs="Arial"/>
          <w:bCs/>
          <w:spacing w:val="4"/>
          <w:sz w:val="22"/>
          <w:szCs w:val="22"/>
        </w:rPr>
        <w:t>.</w:t>
      </w:r>
    </w:p>
    <w:p w14:paraId="0908CBDA" w14:textId="59493007"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148/6, z obrębu 0001 Aleksandrów, gmina Wiskitki (nieruchomość władnąca) dostęp do drogi publicznej – droga gminna </w:t>
      </w:r>
      <w:r w:rsidR="005F5F9A" w:rsidRPr="004B6BA3">
        <w:rPr>
          <w:rFonts w:ascii="Lato" w:hAnsi="Lato" w:cs="Arial"/>
          <w:bCs/>
          <w:spacing w:val="4"/>
          <w:sz w:val="22"/>
          <w:szCs w:val="22"/>
        </w:rPr>
        <w:br/>
        <w:t xml:space="preserve">nr </w:t>
      </w:r>
      <w:r w:rsidRPr="004B6BA3">
        <w:rPr>
          <w:rFonts w:ascii="Lato" w:hAnsi="Lato" w:cs="Arial"/>
          <w:bCs/>
          <w:spacing w:val="4"/>
          <w:sz w:val="22"/>
          <w:szCs w:val="22"/>
        </w:rPr>
        <w:t xml:space="preserve">470405W – działka nr 187, z obrębu 0001 Aleksandrów, gmina Wiskitki </w:t>
      </w:r>
      <w:r w:rsidRPr="004B6BA3">
        <w:rPr>
          <w:rFonts w:ascii="Lato" w:hAnsi="Lato" w:cs="Arial"/>
          <w:bCs/>
          <w:spacing w:val="4"/>
          <w:sz w:val="22"/>
          <w:szCs w:val="22"/>
        </w:rPr>
        <w:lastRenderedPageBreak/>
        <w:t xml:space="preserve">zapewnia się poprzez ustanowienie służebności przejazdu i przechodu </w:t>
      </w:r>
      <w:r w:rsidR="005F5F9A" w:rsidRPr="004B6BA3">
        <w:rPr>
          <w:rFonts w:ascii="Lato" w:hAnsi="Lato" w:cs="Arial"/>
          <w:bCs/>
          <w:spacing w:val="4"/>
          <w:sz w:val="22"/>
          <w:szCs w:val="22"/>
        </w:rPr>
        <w:br/>
      </w:r>
      <w:r w:rsidRPr="004B6BA3">
        <w:rPr>
          <w:rFonts w:ascii="Lato" w:hAnsi="Lato" w:cs="Arial"/>
          <w:bCs/>
          <w:spacing w:val="4"/>
          <w:sz w:val="22"/>
          <w:szCs w:val="22"/>
        </w:rPr>
        <w:t>po drodze wewnętrznej, której przebieg zostanie wyznaczony przez właściciela nieruchomości obciążonej przez działki:</w:t>
      </w:r>
    </w:p>
    <w:p w14:paraId="31812564"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41/2, z obrębu 0011 Maurycew, gmina Teresin (nieruchomość obciążona),</w:t>
      </w:r>
    </w:p>
    <w:p w14:paraId="428433D6"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42/4, z obrębu 0011 Maurycew, gmina Teresin (nieruchomość obciążona),</w:t>
      </w:r>
    </w:p>
    <w:p w14:paraId="64C56FA8"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42/7, z obrębu 0011 Maurycew, gmina Teresin (nieruchomość obciążona),</w:t>
      </w:r>
    </w:p>
    <w:p w14:paraId="055974D9"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43/3, z obrębu 0011 Maurycew, gmina Teresin (nieruchomość obciążona),</w:t>
      </w:r>
    </w:p>
    <w:p w14:paraId="53E46320"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44/1, z obrębu 0011 Maurycew, gmina Teresin (nieruchomość obciążona),</w:t>
      </w:r>
    </w:p>
    <w:p w14:paraId="7BBBA899"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45/3, z obrębu 0011 Maurycew, gmina Teresin (nieruchomość obciążona),</w:t>
      </w:r>
    </w:p>
    <w:p w14:paraId="693FFDF3"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46/1, z obrębu 0011 Maurycew, gmina Teresin (nieruchomość obciążona),</w:t>
      </w:r>
    </w:p>
    <w:p w14:paraId="56FE4398"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47/1, z obrębu 0011 Maurycew, gmina Teresin (nieruchomość obciążona),</w:t>
      </w:r>
    </w:p>
    <w:p w14:paraId="737402C5"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48/1, z obrębu 0011 Maurycew, gmina Teresin (nieruchomość obciążona),</w:t>
      </w:r>
    </w:p>
    <w:p w14:paraId="449B36A1"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49/1, z obrębu 0011 Maurycew, gmina Teresin (nieruchomość obciążona),</w:t>
      </w:r>
    </w:p>
    <w:p w14:paraId="118B8A18"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148/4, z obrębu 0001 Aleksandrów, gmina Wiskitki (nieruchomość obciążona),</w:t>
      </w:r>
    </w:p>
    <w:p w14:paraId="313D78C3"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168/4, z obrębu 0001 Aleksandrów, gmina Wiskitki (nieruchomość obciążona),</w:t>
      </w:r>
    </w:p>
    <w:p w14:paraId="1E4E939A"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169/6, z obrębu 0001 Aleksandrów, gmina Wiskitki (nieruchomość obciążona),</w:t>
      </w:r>
    </w:p>
    <w:p w14:paraId="47814EB7"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169/8, z obrębu 0001 Aleksandrów, gmina Wiskitki (nieruchomość obciążona),</w:t>
      </w:r>
    </w:p>
    <w:p w14:paraId="46B59F2B"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171/1, z obrębu 0001 Aleksandrów, gmina Wiskitki (nieruchomość obciążona),</w:t>
      </w:r>
    </w:p>
    <w:p w14:paraId="40A8028C" w14:textId="5AAE1B0A"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179/8, z obrębu 0001 Aleksandrów, gmina Wiskitki (nieruchomość obciążona)</w:t>
      </w:r>
      <w:r w:rsidR="005F5F9A" w:rsidRPr="004B6BA3">
        <w:rPr>
          <w:rFonts w:ascii="Lato" w:hAnsi="Lato" w:cs="Arial"/>
          <w:bCs/>
          <w:spacing w:val="4"/>
          <w:sz w:val="22"/>
          <w:szCs w:val="22"/>
        </w:rPr>
        <w:t>.</w:t>
      </w:r>
    </w:p>
    <w:p w14:paraId="08768B1B" w14:textId="1CC2BA4A" w:rsidR="002A0F2E" w:rsidRPr="004B6BA3" w:rsidRDefault="002A0F2E" w:rsidP="00F40707">
      <w:pPr>
        <w:pStyle w:val="Akapitzlist"/>
        <w:numPr>
          <w:ilvl w:val="0"/>
          <w:numId w:val="10"/>
        </w:numPr>
        <w:spacing w:after="120" w:line="240" w:lineRule="exact"/>
        <w:ind w:left="992" w:hanging="391"/>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179/11, z obrębu 0001 Aleksandrów, gmina Wiskitki (nieruchomość władnąca) dostęp do drogi publicznej – droga gminna </w:t>
      </w:r>
      <w:r w:rsidR="00C26259" w:rsidRPr="004B6BA3">
        <w:rPr>
          <w:rFonts w:ascii="Lato" w:hAnsi="Lato" w:cs="Arial"/>
          <w:bCs/>
          <w:spacing w:val="4"/>
          <w:sz w:val="22"/>
          <w:szCs w:val="22"/>
        </w:rPr>
        <w:br/>
        <w:t xml:space="preserve">nr </w:t>
      </w:r>
      <w:r w:rsidRPr="004B6BA3">
        <w:rPr>
          <w:rFonts w:ascii="Lato" w:hAnsi="Lato" w:cs="Arial"/>
          <w:bCs/>
          <w:spacing w:val="4"/>
          <w:sz w:val="22"/>
          <w:szCs w:val="22"/>
        </w:rPr>
        <w:t xml:space="preserve">470405W – działka nr 56/1, z obrębu 0010 Guzów, gmina Wiskitki zapewnia się poprzez ustanowienie służebności przejazdu i przechodu </w:t>
      </w:r>
      <w:r w:rsidR="00C26259" w:rsidRPr="004B6BA3">
        <w:rPr>
          <w:rFonts w:ascii="Lato" w:hAnsi="Lato" w:cs="Arial"/>
          <w:bCs/>
          <w:spacing w:val="4"/>
          <w:sz w:val="22"/>
          <w:szCs w:val="22"/>
        </w:rPr>
        <w:br/>
      </w:r>
      <w:r w:rsidRPr="004B6BA3">
        <w:rPr>
          <w:rFonts w:ascii="Lato" w:hAnsi="Lato" w:cs="Arial"/>
          <w:bCs/>
          <w:spacing w:val="4"/>
          <w:sz w:val="22"/>
          <w:szCs w:val="22"/>
        </w:rPr>
        <w:t>po drodze wewnętrznej, której przebieg zostanie wyznaczony przez właściciela nieruchomości obciążonej przez działki:</w:t>
      </w:r>
    </w:p>
    <w:p w14:paraId="46C340E8"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179/8, z obrębu 0001 Aleksandrów, gmina Wiskitki (nieruchomość obciążona),</w:t>
      </w:r>
    </w:p>
    <w:p w14:paraId="4B9DE3AA"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53/1, z obrębu 0010 Guzów, gmina Wiskitki (nieruchomość obciążona),</w:t>
      </w:r>
    </w:p>
    <w:p w14:paraId="0333D35E" w14:textId="64502CAA"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54/1, z obrębu 0010 Guzów, gmina Wiskitki (nieruchomość obciążona)</w:t>
      </w:r>
      <w:r w:rsidR="00C26259" w:rsidRPr="004B6BA3">
        <w:rPr>
          <w:rFonts w:ascii="Lato" w:hAnsi="Lato" w:cs="Arial"/>
          <w:bCs/>
          <w:spacing w:val="4"/>
          <w:sz w:val="22"/>
          <w:szCs w:val="22"/>
        </w:rPr>
        <w:t>.</w:t>
      </w:r>
    </w:p>
    <w:p w14:paraId="7640721F" w14:textId="5738C17E"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179/12, z obrębu 0001 Aleksandrów, gmina Wiskitki (nieruchomość władnąca) dostęp do drogi publicznej – droga gminna </w:t>
      </w:r>
      <w:r w:rsidR="00C26259" w:rsidRPr="004B6BA3">
        <w:rPr>
          <w:rFonts w:ascii="Lato" w:hAnsi="Lato" w:cs="Arial"/>
          <w:bCs/>
          <w:spacing w:val="4"/>
          <w:sz w:val="22"/>
          <w:szCs w:val="22"/>
        </w:rPr>
        <w:br/>
        <w:t xml:space="preserve">nr </w:t>
      </w:r>
      <w:r w:rsidRPr="004B6BA3">
        <w:rPr>
          <w:rFonts w:ascii="Lato" w:hAnsi="Lato" w:cs="Arial"/>
          <w:bCs/>
          <w:spacing w:val="4"/>
          <w:sz w:val="22"/>
          <w:szCs w:val="22"/>
        </w:rPr>
        <w:t xml:space="preserve">470405W – działka nr 187, z obrębu 0001 Aleksandrów, gmina Wiskitki zapewnia się poprzez ustanowienie służebności przejazdu i przechodu </w:t>
      </w:r>
      <w:r w:rsidR="00C26259" w:rsidRPr="004B6BA3">
        <w:rPr>
          <w:rFonts w:ascii="Lato" w:hAnsi="Lato" w:cs="Arial"/>
          <w:bCs/>
          <w:spacing w:val="4"/>
          <w:sz w:val="22"/>
          <w:szCs w:val="22"/>
        </w:rPr>
        <w:br/>
      </w:r>
      <w:r w:rsidRPr="004B6BA3">
        <w:rPr>
          <w:rFonts w:ascii="Lato" w:hAnsi="Lato" w:cs="Arial"/>
          <w:bCs/>
          <w:spacing w:val="4"/>
          <w:sz w:val="22"/>
          <w:szCs w:val="22"/>
        </w:rPr>
        <w:lastRenderedPageBreak/>
        <w:t>po drodze wewnętrznej, której przebieg zostanie wyznaczony przez właściciela nieruchomości obciążonej przez działki:</w:t>
      </w:r>
    </w:p>
    <w:p w14:paraId="2166F937"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41/2, z obrębu 0011 Maurycew, gmina Teresin (nieruchomość obciążona),</w:t>
      </w:r>
    </w:p>
    <w:p w14:paraId="06737765"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42/4, z obrębu 0011 Maurycew, gmina Teresin (nieruchomość obciążona),</w:t>
      </w:r>
    </w:p>
    <w:p w14:paraId="16B80AF3"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42/7, z obrębu 0011 Maurycew, gmina Teresin (nieruchomość obciążona),</w:t>
      </w:r>
    </w:p>
    <w:p w14:paraId="2D88DB07"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43/3, z obrębu 0011 Maurycew, gmina Teresin (nieruchomość obciążona),</w:t>
      </w:r>
    </w:p>
    <w:p w14:paraId="764771B5"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44/1, z obrębu 0011 Maurycew, gmina Teresin (nieruchomość obciążona),</w:t>
      </w:r>
    </w:p>
    <w:p w14:paraId="2DE2289D"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45/3, z obrębu 0011 Maurycew, gmina Teresin (nieruchomość obciążona),</w:t>
      </w:r>
    </w:p>
    <w:p w14:paraId="583CCC40"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46/1, z obrębu 0011 Maurycew, gmina Teresin (nieruchomość obciążona),</w:t>
      </w:r>
    </w:p>
    <w:p w14:paraId="2F749C73"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47/1, z obrębu 0011 Maurycew, gmina Teresin (nieruchomość obciążona),</w:t>
      </w:r>
    </w:p>
    <w:p w14:paraId="27A2C284"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48/1, z obrębu 0011 Maurycew, gmina Teresin (nieruchomość obciążona),</w:t>
      </w:r>
    </w:p>
    <w:p w14:paraId="2A0D1A85"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49/1, z obrębu 0011 Maurycew, gmina Teresin (nieruchomość obciążona),</w:t>
      </w:r>
    </w:p>
    <w:p w14:paraId="53BF2E9E"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168/4, z obrębu 0001 Aleksandrów, gmina Wiskitki (nieruchomość obciążona),</w:t>
      </w:r>
    </w:p>
    <w:p w14:paraId="686C361E"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169/6, z obrębu 0001 Aleksandrów, gmina Wiskitki (nieruchomość obciążona),</w:t>
      </w:r>
    </w:p>
    <w:p w14:paraId="1A650B1F"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169/8, z obrębu 0001 Aleksandrów, gmina Wiskitki (nieruchomość obciążona),</w:t>
      </w:r>
    </w:p>
    <w:p w14:paraId="31685F28"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171/1, z obrębu 0001 Aleksandrów, gmina Wiskitki (nieruchomość obciążona),</w:t>
      </w:r>
    </w:p>
    <w:p w14:paraId="0C175288" w14:textId="72CE7462"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179/8, z obrębu 0001 Aleksandrów, gmina Wiskitki (nieruchomość obciążona)</w:t>
      </w:r>
      <w:r w:rsidR="00C26259" w:rsidRPr="004B6BA3">
        <w:rPr>
          <w:rFonts w:ascii="Lato" w:hAnsi="Lato" w:cs="Arial"/>
          <w:bCs/>
          <w:spacing w:val="4"/>
          <w:sz w:val="22"/>
          <w:szCs w:val="22"/>
        </w:rPr>
        <w:t>.</w:t>
      </w:r>
    </w:p>
    <w:p w14:paraId="75C5EC71" w14:textId="5787C06A"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192/6, z obrębu 0001 Aleksandrów, gmina Wiskitki (nieruchomość władnąca) dostęp do drogi publicznej – droga powiatowa </w:t>
      </w:r>
      <w:r w:rsidR="00C26259" w:rsidRPr="004B6BA3">
        <w:rPr>
          <w:rFonts w:ascii="Lato" w:hAnsi="Lato" w:cs="Arial"/>
          <w:bCs/>
          <w:spacing w:val="4"/>
          <w:sz w:val="22"/>
          <w:szCs w:val="22"/>
        </w:rPr>
        <w:br/>
        <w:t xml:space="preserve">nr </w:t>
      </w:r>
      <w:r w:rsidRPr="004B6BA3">
        <w:rPr>
          <w:rFonts w:ascii="Lato" w:hAnsi="Lato" w:cs="Arial"/>
          <w:bCs/>
          <w:spacing w:val="4"/>
          <w:sz w:val="22"/>
          <w:szCs w:val="22"/>
        </w:rPr>
        <w:t xml:space="preserve">3837W – działka nr 77/6, z obrębu 0001 Aleksandrów, gmina Wiskitki zapewnia się poprzez ustanowienie służebności przejazdu i przechodu </w:t>
      </w:r>
      <w:r w:rsidR="00C26259" w:rsidRPr="004B6BA3">
        <w:rPr>
          <w:rFonts w:ascii="Lato" w:hAnsi="Lato" w:cs="Arial"/>
          <w:bCs/>
          <w:spacing w:val="4"/>
          <w:sz w:val="22"/>
          <w:szCs w:val="22"/>
        </w:rPr>
        <w:br/>
      </w:r>
      <w:r w:rsidRPr="004B6BA3">
        <w:rPr>
          <w:rFonts w:ascii="Lato" w:hAnsi="Lato" w:cs="Arial"/>
          <w:bCs/>
          <w:spacing w:val="4"/>
          <w:sz w:val="22"/>
          <w:szCs w:val="22"/>
        </w:rPr>
        <w:t>po drodze wewnętrznej, której przebieg zostanie wyznaczony przez właściciela nieruchomości obciążonej przez działki:</w:t>
      </w:r>
    </w:p>
    <w:p w14:paraId="450C9E5E"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122/6, z obrębu 0001 Aleksandrów, gmina Wiskitki (nieruchomość obciążona),</w:t>
      </w:r>
    </w:p>
    <w:p w14:paraId="1024449B"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124/6, z obrębu 0001 Aleksandrów, gmina Wiskitki (nieruchomość obciążona),</w:t>
      </w:r>
    </w:p>
    <w:p w14:paraId="5A68BA96"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192/3, z obrębu 0001 Aleksandrów, gmina Wiskitki (nieruchomość obciążona),</w:t>
      </w:r>
    </w:p>
    <w:p w14:paraId="7ECAE2E2"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77/10, z obrębu 0001 Aleksandrów, gmina Wiskitki (nieruchomość obciążona),</w:t>
      </w:r>
    </w:p>
    <w:p w14:paraId="486EE280"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77/12, z obrębu 0001 Aleksandrów, gmina Wiskitki (nieruchomość obciążona),</w:t>
      </w:r>
    </w:p>
    <w:p w14:paraId="60F41FA4"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lastRenderedPageBreak/>
        <w:t>nr 78/4, z obrębu 0001 Aleksandrów, gmina Wiskitki (nieruchomość obciążona),</w:t>
      </w:r>
    </w:p>
    <w:p w14:paraId="106EB9F0"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79/5, z obrębu 0001 Aleksandrów, gmina Wiskitki (nieruchomość obciążona),</w:t>
      </w:r>
    </w:p>
    <w:p w14:paraId="02DFDA1F"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79/9, z obrębu 0001 Aleksandrów, gmina Wiskitki (nieruchomość obciążona),</w:t>
      </w:r>
    </w:p>
    <w:p w14:paraId="60BF9800" w14:textId="7553D2C0"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86/1, z obrębu 0001 Aleksandrów, gmina Wiskitki (nieruchomość obciążona)</w:t>
      </w:r>
      <w:r w:rsidR="00C26259" w:rsidRPr="004B6BA3">
        <w:rPr>
          <w:rFonts w:ascii="Lato" w:hAnsi="Lato" w:cs="Arial"/>
          <w:bCs/>
          <w:spacing w:val="4"/>
          <w:sz w:val="22"/>
          <w:szCs w:val="22"/>
        </w:rPr>
        <w:t>.</w:t>
      </w:r>
    </w:p>
    <w:p w14:paraId="31370F72" w14:textId="5E23AC06"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49/2, z obrębu 0010 Guzów, gmina Wiskitki (nieruchomość władnąca) dostęp do drogi publicznej – droga gminna </w:t>
      </w:r>
      <w:r w:rsidR="00C26259" w:rsidRPr="004B6BA3">
        <w:rPr>
          <w:rFonts w:ascii="Lato" w:hAnsi="Lato" w:cs="Arial"/>
          <w:bCs/>
          <w:spacing w:val="4"/>
          <w:sz w:val="22"/>
          <w:szCs w:val="22"/>
        </w:rPr>
        <w:br/>
        <w:t xml:space="preserve">nr </w:t>
      </w:r>
      <w:r w:rsidRPr="004B6BA3">
        <w:rPr>
          <w:rFonts w:ascii="Lato" w:hAnsi="Lato" w:cs="Arial"/>
          <w:bCs/>
          <w:spacing w:val="4"/>
          <w:sz w:val="22"/>
          <w:szCs w:val="22"/>
        </w:rPr>
        <w:t xml:space="preserve">470405W – działka nr 56/1, z obrębu 0010 Guzów, gmina Wiskitki zapewnia się poprzez ustanowienie służebności przejazdu i przechodu </w:t>
      </w:r>
      <w:r w:rsidR="00C26259" w:rsidRPr="004B6BA3">
        <w:rPr>
          <w:rFonts w:ascii="Lato" w:hAnsi="Lato" w:cs="Arial"/>
          <w:bCs/>
          <w:spacing w:val="4"/>
          <w:sz w:val="22"/>
          <w:szCs w:val="22"/>
        </w:rPr>
        <w:br/>
      </w:r>
      <w:r w:rsidRPr="004B6BA3">
        <w:rPr>
          <w:rFonts w:ascii="Lato" w:hAnsi="Lato" w:cs="Arial"/>
          <w:bCs/>
          <w:spacing w:val="4"/>
          <w:sz w:val="22"/>
          <w:szCs w:val="22"/>
        </w:rPr>
        <w:t>po drodze wewnętrznej, której przebieg zostanie wyznaczony przez właściciela nieruchomości obciążonej przez działki:</w:t>
      </w:r>
    </w:p>
    <w:p w14:paraId="285851EC"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49/1, z obrębu 0010 Guzów, gmina Wiskitki (nieruchomość obciążona),</w:t>
      </w:r>
    </w:p>
    <w:p w14:paraId="5F4B857A"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50/1, z obrębu 0010 Guzów, gmina Wiskitki (nieruchomość obciążona),</w:t>
      </w:r>
    </w:p>
    <w:p w14:paraId="6F4C82BE"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51/1, z obrębu 0010 Guzów, gmina Wiskitki (nieruchomość obciążona),</w:t>
      </w:r>
    </w:p>
    <w:p w14:paraId="6540A2AA"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52/1, z obrębu 0010 Guzów, gmina Wiskitki (nieruchomość obciążona),</w:t>
      </w:r>
    </w:p>
    <w:p w14:paraId="7BAD4678" w14:textId="2BC91965"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54/1, z obrębu 0010 Guzów, gmina Wiskitki (nieruchomość obciążona)</w:t>
      </w:r>
      <w:r w:rsidR="00C26259" w:rsidRPr="004B6BA3">
        <w:rPr>
          <w:rFonts w:ascii="Lato" w:hAnsi="Lato" w:cs="Arial"/>
          <w:bCs/>
          <w:spacing w:val="4"/>
          <w:sz w:val="22"/>
          <w:szCs w:val="22"/>
        </w:rPr>
        <w:t>.</w:t>
      </w:r>
    </w:p>
    <w:p w14:paraId="41756D51" w14:textId="0C73A2B4" w:rsidR="002A0F2E" w:rsidRPr="004B6BA3" w:rsidRDefault="002A0F2E" w:rsidP="00F40707">
      <w:pPr>
        <w:pStyle w:val="Akapitzlist"/>
        <w:numPr>
          <w:ilvl w:val="0"/>
          <w:numId w:val="10"/>
        </w:numPr>
        <w:spacing w:after="120" w:line="240" w:lineRule="exact"/>
        <w:ind w:left="992" w:hanging="391"/>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50/2, z obrębu 0010 Guzów, gmina Wiskitki (nieruchomość władnąca) dostęp do drogi publicznej – droga gminna </w:t>
      </w:r>
      <w:r w:rsidR="00F926E9" w:rsidRPr="004B6BA3">
        <w:rPr>
          <w:rFonts w:ascii="Lato" w:hAnsi="Lato" w:cs="Arial"/>
          <w:bCs/>
          <w:spacing w:val="4"/>
          <w:sz w:val="22"/>
          <w:szCs w:val="22"/>
        </w:rPr>
        <w:br/>
        <w:t xml:space="preserve">nr </w:t>
      </w:r>
      <w:r w:rsidRPr="004B6BA3">
        <w:rPr>
          <w:rFonts w:ascii="Lato" w:hAnsi="Lato" w:cs="Arial"/>
          <w:bCs/>
          <w:spacing w:val="4"/>
          <w:sz w:val="22"/>
          <w:szCs w:val="22"/>
        </w:rPr>
        <w:t xml:space="preserve">470405W – działka nr 56/1, z obrębu 0010 Guzów, gmina Wiskitki zapewnia się poprzez ustanowienie służebności przejazdu i przechodu </w:t>
      </w:r>
      <w:r w:rsidR="00F926E9" w:rsidRPr="004B6BA3">
        <w:rPr>
          <w:rFonts w:ascii="Lato" w:hAnsi="Lato" w:cs="Arial"/>
          <w:bCs/>
          <w:spacing w:val="4"/>
          <w:sz w:val="22"/>
          <w:szCs w:val="22"/>
        </w:rPr>
        <w:br/>
      </w:r>
      <w:r w:rsidRPr="004B6BA3">
        <w:rPr>
          <w:rFonts w:ascii="Lato" w:hAnsi="Lato" w:cs="Arial"/>
          <w:bCs/>
          <w:spacing w:val="4"/>
          <w:sz w:val="22"/>
          <w:szCs w:val="22"/>
        </w:rPr>
        <w:t>po drodze wewnętrznej, której przebieg zostanie wyznaczony przez właściciela nieruchomości obciążonej przez działki:</w:t>
      </w:r>
    </w:p>
    <w:p w14:paraId="50EFA2DA"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49/1, z obrębu 0010 Guzów, gmina Wiskitki (nieruchomość obciążona),</w:t>
      </w:r>
    </w:p>
    <w:p w14:paraId="14476AA7"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50/1, z obrębu 0010 Guzów, gmina Wiskitki (nieruchomość obciążona),</w:t>
      </w:r>
    </w:p>
    <w:p w14:paraId="12D339E6"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51/1, z obrębu 0010 Guzów, gmina Wiskitki (nieruchomość obciążona),</w:t>
      </w:r>
    </w:p>
    <w:p w14:paraId="4C60ECFE"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52/1, z obrębu 0010 Guzów, gmina Wiskitki (nieruchomość obciążona),</w:t>
      </w:r>
    </w:p>
    <w:p w14:paraId="3D70AE35" w14:textId="5CE00517"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54/1, z obrębu 0010 Guzów, gmina Wiskitki (nieruchomość obciążona)</w:t>
      </w:r>
      <w:r w:rsidR="00F926E9" w:rsidRPr="004B6BA3">
        <w:rPr>
          <w:rFonts w:ascii="Lato" w:hAnsi="Lato" w:cs="Arial"/>
          <w:bCs/>
          <w:spacing w:val="4"/>
          <w:sz w:val="22"/>
          <w:szCs w:val="22"/>
        </w:rPr>
        <w:t>.</w:t>
      </w:r>
    </w:p>
    <w:p w14:paraId="26D7EA3E" w14:textId="77777777"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Dla właściciela działki nr 51/2, z obrębu 0010 Guzów, gmina Wiskitki (nieruchomość władnąca) dostęp do drogi publicznej – droga gminna 470405W – działka nr 56/1, z obrębu 0010 Guzów, gmina Wiskitki zapewnia się poprzez ustanowienie służebności przejazdu i przechodu po drodze wewnętrznej, której przebieg zostanie wyznaczony przez właściciela nieruchomości obciążonej przez działki:</w:t>
      </w:r>
    </w:p>
    <w:p w14:paraId="44420ED6"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49/1, z obrębu 0010 Guzów, gmina Wiskitki (nieruchomość obciążona),</w:t>
      </w:r>
    </w:p>
    <w:p w14:paraId="353FF811"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50/1, z obrębu 0010 Guzów, gmina Wiskitki (nieruchomość obciążona),</w:t>
      </w:r>
    </w:p>
    <w:p w14:paraId="721C7339"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51/1, z obrębu 0010 Guzów, gmina Wiskitki (nieruchomość obciążona),</w:t>
      </w:r>
    </w:p>
    <w:p w14:paraId="487D43BF"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52/1, z obrębu 0010 Guzów, gmina Wiskitki (nieruchomość obciążona),</w:t>
      </w:r>
    </w:p>
    <w:p w14:paraId="089CE1EA" w14:textId="1930358D"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54/1, z obrębu 0010 Guzów, gmina Wiskitki (nieruchomość obciążona)</w:t>
      </w:r>
      <w:r w:rsidR="00F926E9" w:rsidRPr="004B6BA3">
        <w:rPr>
          <w:rFonts w:ascii="Lato" w:hAnsi="Lato" w:cs="Arial"/>
          <w:bCs/>
          <w:spacing w:val="4"/>
          <w:sz w:val="22"/>
          <w:szCs w:val="22"/>
        </w:rPr>
        <w:t>.</w:t>
      </w:r>
    </w:p>
    <w:p w14:paraId="0593743A" w14:textId="5BEF3DBB"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53/2, z obrębu 0010 Guzów, gmina Wiskitki (nieruchomość władnąca) dostęp do drogi publicznej – droga gminna </w:t>
      </w:r>
      <w:r w:rsidR="00F926E9" w:rsidRPr="004B6BA3">
        <w:rPr>
          <w:rFonts w:ascii="Lato" w:hAnsi="Lato" w:cs="Arial"/>
          <w:bCs/>
          <w:spacing w:val="4"/>
          <w:sz w:val="22"/>
          <w:szCs w:val="22"/>
        </w:rPr>
        <w:br/>
        <w:t xml:space="preserve">nr </w:t>
      </w:r>
      <w:r w:rsidRPr="004B6BA3">
        <w:rPr>
          <w:rFonts w:ascii="Lato" w:hAnsi="Lato" w:cs="Arial"/>
          <w:bCs/>
          <w:spacing w:val="4"/>
          <w:sz w:val="22"/>
          <w:szCs w:val="22"/>
        </w:rPr>
        <w:t xml:space="preserve">470405W – działka nr 56/1, z obrębu 0010 Guzów, gmina Wiskitki zapewnia się poprzez ustanowienie służebności przejazdu i przechodu </w:t>
      </w:r>
      <w:r w:rsidR="00F926E9" w:rsidRPr="004B6BA3">
        <w:rPr>
          <w:rFonts w:ascii="Lato" w:hAnsi="Lato" w:cs="Arial"/>
          <w:bCs/>
          <w:spacing w:val="4"/>
          <w:sz w:val="22"/>
          <w:szCs w:val="22"/>
        </w:rPr>
        <w:br/>
      </w:r>
      <w:r w:rsidRPr="004B6BA3">
        <w:rPr>
          <w:rFonts w:ascii="Lato" w:hAnsi="Lato" w:cs="Arial"/>
          <w:bCs/>
          <w:spacing w:val="4"/>
          <w:sz w:val="22"/>
          <w:szCs w:val="22"/>
        </w:rPr>
        <w:t>po drodze wewnętrznej, której przebieg zostanie wyznaczony przez właściciela nieruchomości obciążonej przez działki:</w:t>
      </w:r>
    </w:p>
    <w:p w14:paraId="04DE7A9D"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53/1, z obrębu 0010 Guzów, gmina Wiskitki (nieruchomość obciążona),</w:t>
      </w:r>
    </w:p>
    <w:p w14:paraId="66128C95" w14:textId="69830ECE"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lastRenderedPageBreak/>
        <w:t>nr 54/1, z obrębu 0010 Guzów, gmina Wiskitki (nieruchomość obciążona)</w:t>
      </w:r>
      <w:r w:rsidR="00F926E9" w:rsidRPr="004B6BA3">
        <w:rPr>
          <w:rFonts w:ascii="Lato" w:hAnsi="Lato" w:cs="Arial"/>
          <w:bCs/>
          <w:spacing w:val="4"/>
          <w:sz w:val="22"/>
          <w:szCs w:val="22"/>
        </w:rPr>
        <w:t>.</w:t>
      </w:r>
    </w:p>
    <w:p w14:paraId="70A82F21" w14:textId="5A50707B"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54/2, z obrębu 0010 Guzów, gmina Wiskitki (nieruchomość władnąca) dostęp do drogi publicznej – droga gminna </w:t>
      </w:r>
      <w:r w:rsidR="00F926E9" w:rsidRPr="004B6BA3">
        <w:rPr>
          <w:rFonts w:ascii="Lato" w:hAnsi="Lato" w:cs="Arial"/>
          <w:bCs/>
          <w:spacing w:val="4"/>
          <w:sz w:val="22"/>
          <w:szCs w:val="22"/>
        </w:rPr>
        <w:br/>
        <w:t xml:space="preserve">nr </w:t>
      </w:r>
      <w:r w:rsidRPr="004B6BA3">
        <w:rPr>
          <w:rFonts w:ascii="Lato" w:hAnsi="Lato" w:cs="Arial"/>
          <w:bCs/>
          <w:spacing w:val="4"/>
          <w:sz w:val="22"/>
          <w:szCs w:val="22"/>
        </w:rPr>
        <w:t xml:space="preserve">470405W – działka nr 56/1, z obrębu 0010 Guzów, gmina Wiskitki zapewnia się poprzez ustanowienie służebności przejazdu i przechodu </w:t>
      </w:r>
      <w:r w:rsidR="00F926E9" w:rsidRPr="004B6BA3">
        <w:rPr>
          <w:rFonts w:ascii="Lato" w:hAnsi="Lato" w:cs="Arial"/>
          <w:bCs/>
          <w:spacing w:val="4"/>
          <w:sz w:val="22"/>
          <w:szCs w:val="22"/>
        </w:rPr>
        <w:br/>
      </w:r>
      <w:r w:rsidRPr="004B6BA3">
        <w:rPr>
          <w:rFonts w:ascii="Lato" w:hAnsi="Lato" w:cs="Arial"/>
          <w:bCs/>
          <w:spacing w:val="4"/>
          <w:sz w:val="22"/>
          <w:szCs w:val="22"/>
        </w:rPr>
        <w:t>po drodze wewnętrznej, której przebieg zostanie wyznaczony przez właściciela nieruchomości obciążonej przez działkę:</w:t>
      </w:r>
    </w:p>
    <w:p w14:paraId="7F25009E" w14:textId="63DBD198"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54/1, z obrębu 0010 Guzów, gmina Wiskitki (nieruchomość obciążona)</w:t>
      </w:r>
      <w:r w:rsidR="00F926E9" w:rsidRPr="004B6BA3">
        <w:rPr>
          <w:rFonts w:ascii="Lato" w:hAnsi="Lato" w:cs="Arial"/>
          <w:bCs/>
          <w:spacing w:val="4"/>
          <w:sz w:val="22"/>
          <w:szCs w:val="22"/>
        </w:rPr>
        <w:t>.</w:t>
      </w:r>
    </w:p>
    <w:p w14:paraId="4995A283" w14:textId="0E5179F8"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59/2, z obrębu 0010 Guzów, gmina Wiskitki (nieruchomość władnąca) dostęp do drogi publicznej – droga gminna </w:t>
      </w:r>
      <w:r w:rsidR="00F926E9" w:rsidRPr="004B6BA3">
        <w:rPr>
          <w:rFonts w:ascii="Lato" w:hAnsi="Lato" w:cs="Arial"/>
          <w:bCs/>
          <w:spacing w:val="4"/>
          <w:sz w:val="22"/>
          <w:szCs w:val="22"/>
        </w:rPr>
        <w:br/>
        <w:t xml:space="preserve">nr </w:t>
      </w:r>
      <w:r w:rsidRPr="004B6BA3">
        <w:rPr>
          <w:rFonts w:ascii="Lato" w:hAnsi="Lato" w:cs="Arial"/>
          <w:bCs/>
          <w:spacing w:val="4"/>
          <w:sz w:val="22"/>
          <w:szCs w:val="22"/>
        </w:rPr>
        <w:t xml:space="preserve">470405W – działka nr 56/1, z obrębu 0010 Guzów, gmina Wiskitki zapewnia się poprzez ustanowienie służebności przejazdu i przechodu </w:t>
      </w:r>
      <w:r w:rsidR="00F926E9" w:rsidRPr="004B6BA3">
        <w:rPr>
          <w:rFonts w:ascii="Lato" w:hAnsi="Lato" w:cs="Arial"/>
          <w:bCs/>
          <w:spacing w:val="4"/>
          <w:sz w:val="22"/>
          <w:szCs w:val="22"/>
        </w:rPr>
        <w:br/>
      </w:r>
      <w:r w:rsidRPr="004B6BA3">
        <w:rPr>
          <w:rFonts w:ascii="Lato" w:hAnsi="Lato" w:cs="Arial"/>
          <w:bCs/>
          <w:spacing w:val="4"/>
          <w:sz w:val="22"/>
          <w:szCs w:val="22"/>
        </w:rPr>
        <w:t>po drodze wewnętrznej, której przebieg zostanie wyznaczony przez właściciela nieruchomości obciążonej przez działki:</w:t>
      </w:r>
    </w:p>
    <w:p w14:paraId="0C8851D6"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59/1, z obrębu 0010 Guzów, gmina Wiskitki (nieruchomość obciążona),</w:t>
      </w:r>
    </w:p>
    <w:p w14:paraId="64B834D7"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60/1, z obrębu 0010 Guzów, gmina Wiskitki (nieruchomość obciążona),</w:t>
      </w:r>
    </w:p>
    <w:p w14:paraId="09CFFB7E" w14:textId="0304AF7B"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61/1, z obrębu 0010 Guzów, gmina Wiskitki (nieruchomość obciążona)</w:t>
      </w:r>
      <w:r w:rsidR="00F926E9" w:rsidRPr="004B6BA3">
        <w:rPr>
          <w:rFonts w:ascii="Lato" w:hAnsi="Lato" w:cs="Arial"/>
          <w:bCs/>
          <w:spacing w:val="4"/>
          <w:sz w:val="22"/>
          <w:szCs w:val="22"/>
        </w:rPr>
        <w:t>.</w:t>
      </w:r>
    </w:p>
    <w:p w14:paraId="0AEFCD05" w14:textId="1412B3AE"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60/3, z obrębu 0010 Guzów, gmina Wiskitki (nieruchomość władnąca) dostęp do drogi publicznej – droga gminna </w:t>
      </w:r>
      <w:r w:rsidR="00342262" w:rsidRPr="004B6BA3">
        <w:rPr>
          <w:rFonts w:ascii="Lato" w:hAnsi="Lato" w:cs="Arial"/>
          <w:bCs/>
          <w:spacing w:val="4"/>
          <w:sz w:val="22"/>
          <w:szCs w:val="22"/>
        </w:rPr>
        <w:br/>
        <w:t xml:space="preserve">nr </w:t>
      </w:r>
      <w:r w:rsidRPr="004B6BA3">
        <w:rPr>
          <w:rFonts w:ascii="Lato" w:hAnsi="Lato" w:cs="Arial"/>
          <w:bCs/>
          <w:spacing w:val="4"/>
          <w:sz w:val="22"/>
          <w:szCs w:val="22"/>
        </w:rPr>
        <w:t xml:space="preserve">470405W – działka nr 56/1, z obrębu 0010 Guzów, gmina Wiskitki zapewnia się poprzez ustanowienie służebności przejazdu i przechodu </w:t>
      </w:r>
      <w:r w:rsidR="00342262" w:rsidRPr="004B6BA3">
        <w:rPr>
          <w:rFonts w:ascii="Lato" w:hAnsi="Lato" w:cs="Arial"/>
          <w:bCs/>
          <w:spacing w:val="4"/>
          <w:sz w:val="22"/>
          <w:szCs w:val="22"/>
        </w:rPr>
        <w:br/>
      </w:r>
      <w:r w:rsidRPr="004B6BA3">
        <w:rPr>
          <w:rFonts w:ascii="Lato" w:hAnsi="Lato" w:cs="Arial"/>
          <w:bCs/>
          <w:spacing w:val="4"/>
          <w:sz w:val="22"/>
          <w:szCs w:val="22"/>
        </w:rPr>
        <w:t>po drodze wewnętrznej, której przebieg zostanie wyznaczony przez właściciela nieruchomości obciążonej przez działki:</w:t>
      </w:r>
    </w:p>
    <w:p w14:paraId="2C98EDCB"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59/1, z obrębu 0010 Guzów, gmina Wiskitki (nieruchomość obciążona),</w:t>
      </w:r>
    </w:p>
    <w:p w14:paraId="01E74856"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60/1, z obrębu 0010 Guzów, gmina Wiskitki (nieruchomość obciążona),</w:t>
      </w:r>
    </w:p>
    <w:p w14:paraId="20CEB893" w14:textId="65CCAD71"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61/1, z obrębu 0010 Guzów, gmina Wiskitki (nieruchomość obciążona)</w:t>
      </w:r>
      <w:r w:rsidR="00F926E9" w:rsidRPr="004B6BA3">
        <w:rPr>
          <w:rFonts w:ascii="Lato" w:hAnsi="Lato" w:cs="Arial"/>
          <w:bCs/>
          <w:spacing w:val="4"/>
          <w:sz w:val="22"/>
          <w:szCs w:val="22"/>
        </w:rPr>
        <w:t>.</w:t>
      </w:r>
    </w:p>
    <w:p w14:paraId="358BB520" w14:textId="640AE5EF"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61/3, z obrębu 0010 Guzów, gmina Wiskitki (nieruchomość władnąca) dostęp do drogi publicznej – droga gminna </w:t>
      </w:r>
      <w:r w:rsidR="00342262" w:rsidRPr="004B6BA3">
        <w:rPr>
          <w:rFonts w:ascii="Lato" w:hAnsi="Lato" w:cs="Arial"/>
          <w:bCs/>
          <w:spacing w:val="4"/>
          <w:sz w:val="22"/>
          <w:szCs w:val="22"/>
        </w:rPr>
        <w:br/>
        <w:t xml:space="preserve">nr </w:t>
      </w:r>
      <w:r w:rsidRPr="004B6BA3">
        <w:rPr>
          <w:rFonts w:ascii="Lato" w:hAnsi="Lato" w:cs="Arial"/>
          <w:bCs/>
          <w:spacing w:val="4"/>
          <w:sz w:val="22"/>
          <w:szCs w:val="22"/>
        </w:rPr>
        <w:t xml:space="preserve">470405W – działka nr 56/1, z obrębu 0010 Guzów, gmina Wiskitki zapewnia się poprzez ustanowienie służebności przejazdu i przechodu </w:t>
      </w:r>
      <w:r w:rsidR="00342262" w:rsidRPr="004B6BA3">
        <w:rPr>
          <w:rFonts w:ascii="Lato" w:hAnsi="Lato" w:cs="Arial"/>
          <w:bCs/>
          <w:spacing w:val="4"/>
          <w:sz w:val="22"/>
          <w:szCs w:val="22"/>
        </w:rPr>
        <w:br/>
      </w:r>
      <w:r w:rsidRPr="004B6BA3">
        <w:rPr>
          <w:rFonts w:ascii="Lato" w:hAnsi="Lato" w:cs="Arial"/>
          <w:bCs/>
          <w:spacing w:val="4"/>
          <w:sz w:val="22"/>
          <w:szCs w:val="22"/>
        </w:rPr>
        <w:t>po drodze wewnętrznej, której przebieg zostanie wyznaczony przez właściciela nieruchomości obciążonej przez działki:</w:t>
      </w:r>
    </w:p>
    <w:p w14:paraId="4BB04F50"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59/1, z obrębu 0010 Guzów, gmina Wiskitki (nieruchomość obciążona),</w:t>
      </w:r>
    </w:p>
    <w:p w14:paraId="45DF7CDD"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60/1, z obrębu 0010 Guzów, gmina Wiskitki (nieruchomość obciążona),</w:t>
      </w:r>
    </w:p>
    <w:p w14:paraId="29C60B18" w14:textId="7826A4E3"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61/1, z obrębu 0010 Guzów, gmina Wiskitki (nieruchomość obciążona)</w:t>
      </w:r>
      <w:r w:rsidR="00342262" w:rsidRPr="004B6BA3">
        <w:rPr>
          <w:rFonts w:ascii="Lato" w:hAnsi="Lato" w:cs="Arial"/>
          <w:bCs/>
          <w:spacing w:val="4"/>
          <w:sz w:val="22"/>
          <w:szCs w:val="22"/>
        </w:rPr>
        <w:t>.</w:t>
      </w:r>
    </w:p>
    <w:p w14:paraId="2DA46545" w14:textId="77777777" w:rsidR="002A0F2E" w:rsidRPr="004B6BA3" w:rsidRDefault="002A0F2E" w:rsidP="00F40707">
      <w:pPr>
        <w:pStyle w:val="Akapitzlist"/>
        <w:numPr>
          <w:ilvl w:val="0"/>
          <w:numId w:val="10"/>
        </w:numPr>
        <w:spacing w:after="120" w:line="240" w:lineRule="exact"/>
        <w:ind w:left="992" w:hanging="391"/>
        <w:contextualSpacing w:val="0"/>
        <w:jc w:val="both"/>
        <w:rPr>
          <w:rFonts w:ascii="Lato" w:hAnsi="Lato" w:cs="Arial"/>
          <w:bCs/>
          <w:spacing w:val="4"/>
          <w:sz w:val="22"/>
          <w:szCs w:val="22"/>
        </w:rPr>
      </w:pPr>
      <w:r w:rsidRPr="004B6BA3">
        <w:rPr>
          <w:rFonts w:ascii="Lato" w:hAnsi="Lato" w:cs="Arial"/>
          <w:bCs/>
          <w:spacing w:val="4"/>
          <w:sz w:val="22"/>
          <w:szCs w:val="22"/>
        </w:rPr>
        <w:t>Dla właściciela działki nr 62/3, z obrębu 0010 Guzów, gmina Wiskitki (nieruchomość władnąca) dostęp do drogi publicznej – droga gminna 470405W – działka nr 56/1, z obrębu 0010 Guzów, gmina Wiskitki zapewnia się poprzez ustanowienie służebności przejazdu i przechodu po drodze wewnętrznej, której przebieg zostanie wyznaczony przez właściciela nieruchomości obciążonej przez działkę:</w:t>
      </w:r>
    </w:p>
    <w:p w14:paraId="16CDE1D5" w14:textId="7D908B54" w:rsidR="002A0F2E" w:rsidRPr="004B6BA3" w:rsidRDefault="002A0F2E" w:rsidP="002A0F2E">
      <w:pPr>
        <w:pStyle w:val="Akapitzlist"/>
        <w:numPr>
          <w:ilvl w:val="0"/>
          <w:numId w:val="12"/>
        </w:numPr>
        <w:tabs>
          <w:tab w:val="left" w:pos="426"/>
        </w:tabs>
        <w:spacing w:after="24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62/1, z obrębu 0010 Guzów, gmina Wiskitki (nieruchomość obciążona)</w:t>
      </w:r>
      <w:r w:rsidR="00342262" w:rsidRPr="004B6BA3">
        <w:rPr>
          <w:rFonts w:ascii="Lato" w:hAnsi="Lato" w:cs="Arial"/>
          <w:bCs/>
          <w:spacing w:val="4"/>
          <w:sz w:val="22"/>
          <w:szCs w:val="22"/>
        </w:rPr>
        <w:t>.</w:t>
      </w:r>
    </w:p>
    <w:p w14:paraId="735D7314" w14:textId="49573C90" w:rsidR="002A0F2E" w:rsidRPr="004B6BA3" w:rsidRDefault="002A0F2E" w:rsidP="00F40707">
      <w:pPr>
        <w:pStyle w:val="Akapitzlist"/>
        <w:numPr>
          <w:ilvl w:val="0"/>
          <w:numId w:val="10"/>
        </w:numPr>
        <w:spacing w:after="120" w:line="240" w:lineRule="exact"/>
        <w:ind w:left="992" w:hanging="391"/>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63/3, z obrębu 0010 Guzów, gmina Wiskitki (nieruchomość władnąca) dostęp do drogi publicznej – droga gminna </w:t>
      </w:r>
      <w:r w:rsidR="00342262" w:rsidRPr="004B6BA3">
        <w:rPr>
          <w:rFonts w:ascii="Lato" w:hAnsi="Lato" w:cs="Arial"/>
          <w:bCs/>
          <w:spacing w:val="4"/>
          <w:sz w:val="22"/>
          <w:szCs w:val="22"/>
        </w:rPr>
        <w:br/>
        <w:t xml:space="preserve">nr </w:t>
      </w:r>
      <w:r w:rsidRPr="004B6BA3">
        <w:rPr>
          <w:rFonts w:ascii="Lato" w:hAnsi="Lato" w:cs="Arial"/>
          <w:bCs/>
          <w:spacing w:val="4"/>
          <w:sz w:val="22"/>
          <w:szCs w:val="22"/>
        </w:rPr>
        <w:t xml:space="preserve">470405W – działka nr 56/1, z obrębu 0010 Guzów, gmina Wiskitki zapewnia się poprzez ustanowienie służebności przejazdu i przechodu </w:t>
      </w:r>
      <w:r w:rsidR="00342262" w:rsidRPr="004B6BA3">
        <w:rPr>
          <w:rFonts w:ascii="Lato" w:hAnsi="Lato" w:cs="Arial"/>
          <w:bCs/>
          <w:spacing w:val="4"/>
          <w:sz w:val="22"/>
          <w:szCs w:val="22"/>
        </w:rPr>
        <w:br/>
      </w:r>
      <w:r w:rsidRPr="004B6BA3">
        <w:rPr>
          <w:rFonts w:ascii="Lato" w:hAnsi="Lato" w:cs="Arial"/>
          <w:bCs/>
          <w:spacing w:val="4"/>
          <w:sz w:val="22"/>
          <w:szCs w:val="22"/>
        </w:rPr>
        <w:t>po drodze wewnętrznej, której przebieg zostanie wyznaczony przez właściciela nieruchomości obciążonej przez działkę:</w:t>
      </w:r>
    </w:p>
    <w:p w14:paraId="6314CA23" w14:textId="2D3E00E4" w:rsidR="002A0F2E" w:rsidRPr="004B6BA3" w:rsidRDefault="002A0F2E" w:rsidP="002A0F2E">
      <w:pPr>
        <w:pStyle w:val="Akapitzlist"/>
        <w:numPr>
          <w:ilvl w:val="0"/>
          <w:numId w:val="12"/>
        </w:numPr>
        <w:tabs>
          <w:tab w:val="left" w:pos="426"/>
        </w:tabs>
        <w:spacing w:after="24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lastRenderedPageBreak/>
        <w:t>nr 63/1, z obrębu 0010 Guzów, gmina Wiskitki (nieruchomość obciążona)</w:t>
      </w:r>
      <w:r w:rsidR="00342262" w:rsidRPr="004B6BA3">
        <w:rPr>
          <w:rFonts w:ascii="Lato" w:hAnsi="Lato" w:cs="Arial"/>
          <w:bCs/>
          <w:spacing w:val="4"/>
          <w:sz w:val="22"/>
          <w:szCs w:val="22"/>
        </w:rPr>
        <w:t>.</w:t>
      </w:r>
    </w:p>
    <w:p w14:paraId="2F9B94EE" w14:textId="77777777" w:rsidR="002A0F2E" w:rsidRPr="004B6BA3" w:rsidRDefault="002A0F2E" w:rsidP="00F40707">
      <w:pPr>
        <w:pStyle w:val="Akapitzlist"/>
        <w:numPr>
          <w:ilvl w:val="0"/>
          <w:numId w:val="10"/>
        </w:numPr>
        <w:spacing w:after="120" w:line="240" w:lineRule="exact"/>
        <w:ind w:left="992" w:hanging="391"/>
        <w:contextualSpacing w:val="0"/>
        <w:jc w:val="both"/>
        <w:rPr>
          <w:rFonts w:ascii="Lato" w:hAnsi="Lato" w:cs="Arial"/>
          <w:bCs/>
          <w:spacing w:val="4"/>
          <w:sz w:val="22"/>
          <w:szCs w:val="22"/>
        </w:rPr>
      </w:pPr>
      <w:r w:rsidRPr="004B6BA3">
        <w:rPr>
          <w:rFonts w:ascii="Lato" w:hAnsi="Lato" w:cs="Arial"/>
          <w:bCs/>
          <w:spacing w:val="4"/>
          <w:sz w:val="22"/>
          <w:szCs w:val="22"/>
        </w:rPr>
        <w:t>Dla właściciela działki nr 64/5, z obrębu 0010 Guzów, gmina Wiskitki (nieruchomość władnąca) dostęp do drogi publicznej – droga gminna 470405W – działka nr 56/1, z obrębu 0010 Guzów, gmina Wiskitki zapewnia się poprzez ustanowienie służebności przejazdu i przechodu po drodze wewnętrznej, której przebieg zostanie wyznaczony przez właściciela nieruchomości obciążonej przez działkę:</w:t>
      </w:r>
    </w:p>
    <w:p w14:paraId="7EAD3DBB" w14:textId="3EB4E98B" w:rsidR="002A0F2E" w:rsidRPr="004B6BA3" w:rsidRDefault="002A0F2E" w:rsidP="002A0F2E">
      <w:pPr>
        <w:pStyle w:val="Akapitzlist"/>
        <w:numPr>
          <w:ilvl w:val="0"/>
          <w:numId w:val="12"/>
        </w:numPr>
        <w:tabs>
          <w:tab w:val="left" w:pos="426"/>
        </w:tabs>
        <w:spacing w:after="24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64/3, z obrębu 0010 Guzów, gmina Wiskitki (nieruchomość obciążona)</w:t>
      </w:r>
      <w:r w:rsidR="00342262" w:rsidRPr="004B6BA3">
        <w:rPr>
          <w:rFonts w:ascii="Lato" w:hAnsi="Lato" w:cs="Arial"/>
          <w:bCs/>
          <w:spacing w:val="4"/>
          <w:sz w:val="22"/>
          <w:szCs w:val="22"/>
        </w:rPr>
        <w:t>.</w:t>
      </w:r>
    </w:p>
    <w:p w14:paraId="572635E1" w14:textId="29B6C3C7"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64/6, z obrębu 0010 Guzów, gmina Wiskitki (nieruchomość władnąca) dostęp do drogi publicznej jak dotychczas zapewnia gminna droga wewnętrzna ogólnodostępna w </w:t>
      </w:r>
      <w:r w:rsidR="00DA4271">
        <w:rPr>
          <w:rFonts w:ascii="Lato" w:hAnsi="Lato" w:cs="Arial"/>
          <w:bCs/>
          <w:spacing w:val="4"/>
          <w:sz w:val="22"/>
          <w:szCs w:val="22"/>
        </w:rPr>
        <w:t>(…)</w:t>
      </w:r>
      <w:r w:rsidRPr="004B6BA3">
        <w:rPr>
          <w:rFonts w:ascii="Lato" w:hAnsi="Lato" w:cs="Arial"/>
          <w:bCs/>
          <w:spacing w:val="4"/>
          <w:sz w:val="22"/>
          <w:szCs w:val="22"/>
        </w:rPr>
        <w:t>, a dostęp do ww. gminnej drogi wewnętrznej (działki nr 240/1, nr 240/4, nr 240/6, z obrębu 0022 Nowy Oryszew, gmina Wiskitki), zapewnia się poprzez ustanowienie służebności przejazdu i przechodu po drodze wewnętrznej, której przebieg zostanie wyznaczony przez właściciela nieruchomości obciążonej przez działki:</w:t>
      </w:r>
    </w:p>
    <w:p w14:paraId="6FEDD7D2"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64/4, z obrębu 0010 Guzów, gmina Wiskitki (nieruchomość obciążona),</w:t>
      </w:r>
    </w:p>
    <w:p w14:paraId="127D8063"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64/8, z obrębu 0010 Guzów, gmina Wiskitki (nieruchomość obciążona),</w:t>
      </w:r>
    </w:p>
    <w:p w14:paraId="73B31B6C"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65/5, z obrębu 0010 Guzów, gmina Wiskitki (nieruchomość obciążona),</w:t>
      </w:r>
    </w:p>
    <w:p w14:paraId="392FE6AF"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66/2, z obrębu 0010 Guzów, gmina Wiskitki (nieruchomość obciążona),</w:t>
      </w:r>
    </w:p>
    <w:p w14:paraId="7DB1A981"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68/1, z obrębu 0010 Guzów, gmina Wiskitki (nieruchomość obciążona),</w:t>
      </w:r>
    </w:p>
    <w:p w14:paraId="23C0A337"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70/1, z obrębu 0010 Guzów, gmina Wiskitki (nieruchomość obciążona),</w:t>
      </w:r>
    </w:p>
    <w:p w14:paraId="30423771"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71/1, z obrębu 0010 Guzów, gmina Wiskitki (nieruchomość obciążona),</w:t>
      </w:r>
    </w:p>
    <w:p w14:paraId="7755C84F"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131/1, z obrębu 0022 Nowy Oryszew, gmina Wiskitki (nieruchomość obciążona),</w:t>
      </w:r>
    </w:p>
    <w:p w14:paraId="30F26BDF"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131/3, z obrębu 0022 Nowy Oryszew, gmina Wiskitki (nieruchomość obciążona),</w:t>
      </w:r>
    </w:p>
    <w:p w14:paraId="5F211683"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131/4, z obrębu 0022 Nowy Oryszew, gmina Wiskitki (nieruchomość obciążona),</w:t>
      </w:r>
    </w:p>
    <w:p w14:paraId="13698AE4" w14:textId="3D70549C"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134/6, z obrębu 0022 Nowy Oryszew, gmina Wiskitki (nieruchomość obciążona)</w:t>
      </w:r>
      <w:r w:rsidR="00342262" w:rsidRPr="004B6BA3">
        <w:rPr>
          <w:rFonts w:ascii="Lato" w:hAnsi="Lato" w:cs="Arial"/>
          <w:bCs/>
          <w:spacing w:val="4"/>
          <w:sz w:val="22"/>
          <w:szCs w:val="22"/>
        </w:rPr>
        <w:t>.</w:t>
      </w:r>
    </w:p>
    <w:p w14:paraId="53020480" w14:textId="77777777"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Dla właściciela działki nr 64/9, z obrębu 0010 Guzów, gmina Wiskitki (nieruchomość władnąca) dostęp do drogi publicznej – droga gminna 470405W – działka nr 56/1, z obrębu 0010 Guzów, gmina Wiskitki zapewnia się poprzez ustanowienie służebności przejazdu i przechodu po drodze wewnętrznej, której przebieg zostanie wyznaczony przez właściciela nieruchomości obciążonej przez działkę:</w:t>
      </w:r>
    </w:p>
    <w:p w14:paraId="0F737AC5" w14:textId="196AB9B8"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64/7, z obrębu 0010 Guzów, gmina Wiskitki (nieruchomość obciążona)</w:t>
      </w:r>
      <w:r w:rsidR="008413C9" w:rsidRPr="004B6BA3">
        <w:rPr>
          <w:rFonts w:ascii="Lato" w:hAnsi="Lato" w:cs="Arial"/>
          <w:bCs/>
          <w:spacing w:val="4"/>
          <w:sz w:val="22"/>
          <w:szCs w:val="22"/>
        </w:rPr>
        <w:t>.</w:t>
      </w:r>
    </w:p>
    <w:p w14:paraId="5C3989FE" w14:textId="6A676B65"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64/10, z obrębu 0010 Guzów, gmina Wiskitki (nieruchomość władnąca) dostęp do drogi publicznej jak dotychczas zapewnia gminna droga wewnętrzna ogólnodostępna w </w:t>
      </w:r>
      <w:r w:rsidR="00DA4271">
        <w:rPr>
          <w:rFonts w:ascii="Lato" w:hAnsi="Lato" w:cs="Arial"/>
          <w:bCs/>
          <w:spacing w:val="4"/>
          <w:sz w:val="22"/>
          <w:szCs w:val="22"/>
        </w:rPr>
        <w:t>(…)</w:t>
      </w:r>
      <w:r w:rsidRPr="004B6BA3">
        <w:rPr>
          <w:rFonts w:ascii="Lato" w:hAnsi="Lato" w:cs="Arial"/>
          <w:bCs/>
          <w:spacing w:val="4"/>
          <w:sz w:val="22"/>
          <w:szCs w:val="22"/>
        </w:rPr>
        <w:t xml:space="preserve">, a dostęp </w:t>
      </w:r>
      <w:r w:rsidR="008413C9" w:rsidRPr="004B6BA3">
        <w:rPr>
          <w:rFonts w:ascii="Lato" w:hAnsi="Lato" w:cs="Arial"/>
          <w:bCs/>
          <w:spacing w:val="4"/>
          <w:sz w:val="22"/>
          <w:szCs w:val="22"/>
        </w:rPr>
        <w:br/>
      </w:r>
      <w:r w:rsidRPr="004B6BA3">
        <w:rPr>
          <w:rFonts w:ascii="Lato" w:hAnsi="Lato" w:cs="Arial"/>
          <w:bCs/>
          <w:spacing w:val="4"/>
          <w:sz w:val="22"/>
          <w:szCs w:val="22"/>
        </w:rPr>
        <w:t xml:space="preserve">do ww. gminnej drogi wewnętrznej (działki nr 240/1, nr 240/4, nr 240/6, </w:t>
      </w:r>
      <w:r w:rsidR="008413C9" w:rsidRPr="004B6BA3">
        <w:rPr>
          <w:rFonts w:ascii="Lato" w:hAnsi="Lato" w:cs="Arial"/>
          <w:bCs/>
          <w:spacing w:val="4"/>
          <w:sz w:val="22"/>
          <w:szCs w:val="22"/>
        </w:rPr>
        <w:br/>
      </w:r>
      <w:r w:rsidRPr="004B6BA3">
        <w:rPr>
          <w:rFonts w:ascii="Lato" w:hAnsi="Lato" w:cs="Arial"/>
          <w:bCs/>
          <w:spacing w:val="4"/>
          <w:sz w:val="22"/>
          <w:szCs w:val="22"/>
        </w:rPr>
        <w:t>z obrębu 0022 Nowy Oryszew, gmina Wiskitki), zapewnia się poprzez ustanowienie służebności przejazdu i przechodu po drodze wewnętrznej, której przebieg zostanie wyznaczony przez właściciela nieruchomości obciążonej przez działki:</w:t>
      </w:r>
    </w:p>
    <w:p w14:paraId="266FB87B"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64/8, z obrębu 0010 Guzów, gmina Wiskitki (nieruchomość obciążona),</w:t>
      </w:r>
    </w:p>
    <w:p w14:paraId="27050D0B"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65/5, z obrębu 0010 Guzów, gmina Wiskitki (nieruchomość obciążona),</w:t>
      </w:r>
    </w:p>
    <w:p w14:paraId="07D227FB"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lastRenderedPageBreak/>
        <w:t>nr 66/2, z obrębu 0010 Guzów, gmina Wiskitki (nieruchomość obciążona),</w:t>
      </w:r>
    </w:p>
    <w:p w14:paraId="24547884"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68/1, z obrębu 0010 Guzów, gmina Wiskitki (nieruchomość obciążona),</w:t>
      </w:r>
    </w:p>
    <w:p w14:paraId="57A0197F"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70/1, z obrębu 0010 Guzów, gmina Wiskitki (nieruchomość obciążona),</w:t>
      </w:r>
    </w:p>
    <w:p w14:paraId="33FF0A29"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71/1, z obrębu 0010 Guzów, gmina Wiskitki (nieruchomość obciążona),</w:t>
      </w:r>
    </w:p>
    <w:p w14:paraId="5A358562"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131/1, z obrębu 0022 Nowy Oryszew, gmina Wiskitki (nieruchomość obciążona),</w:t>
      </w:r>
    </w:p>
    <w:p w14:paraId="524AED2C"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131/3, z obrębu 0022 Nowy Oryszew, gmina Wiskitki (nieruchomość obciążona),</w:t>
      </w:r>
    </w:p>
    <w:p w14:paraId="1F799265"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131/4, z obrębu 0022 Nowy Oryszew, gmina Wiskitki (nieruchomość obciążona),</w:t>
      </w:r>
    </w:p>
    <w:p w14:paraId="15F1E544" w14:textId="2E63818A"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134/6, z obrębu 0022 Nowy Oryszew, gmina Wiskitki (nieruchomość obciążona)</w:t>
      </w:r>
      <w:r w:rsidR="008413C9" w:rsidRPr="004B6BA3">
        <w:rPr>
          <w:rFonts w:ascii="Lato" w:hAnsi="Lato" w:cs="Arial"/>
          <w:bCs/>
          <w:spacing w:val="4"/>
          <w:sz w:val="22"/>
          <w:szCs w:val="22"/>
        </w:rPr>
        <w:t>.</w:t>
      </w:r>
    </w:p>
    <w:p w14:paraId="7BF51A7F" w14:textId="77777777"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Dla właściciela działki nr 65/4, z obrębu 0010 Guzów, gmina Wiskitki (nieruchomość władnąca) dostęp do drogi publicznej – droga gminna 470405W – działka nr 56/1, z obrębu 0010 Guzów, gmina Wiskitki zapewnia się poprzez ustanowienie służebności przejazdu i przechodu po drodze wewnętrznej, której przebieg zostanie wyznaczony przez właściciela nieruchomości obciążonej przez działkę:</w:t>
      </w:r>
    </w:p>
    <w:p w14:paraId="05066E34" w14:textId="3A6D5FBA"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65/3, z obrębu 0010 Guzów, gmina Wiskitki (nieruchomość obciążona)</w:t>
      </w:r>
      <w:r w:rsidR="008413C9" w:rsidRPr="004B6BA3">
        <w:rPr>
          <w:rFonts w:ascii="Lato" w:hAnsi="Lato" w:cs="Arial"/>
          <w:bCs/>
          <w:spacing w:val="4"/>
          <w:sz w:val="22"/>
          <w:szCs w:val="22"/>
        </w:rPr>
        <w:t>.</w:t>
      </w:r>
    </w:p>
    <w:p w14:paraId="62BE824D" w14:textId="0D0ED208" w:rsidR="002A0F2E" w:rsidRPr="004B6BA3" w:rsidRDefault="002A0F2E" w:rsidP="00F40707">
      <w:pPr>
        <w:pStyle w:val="Akapitzlist"/>
        <w:numPr>
          <w:ilvl w:val="0"/>
          <w:numId w:val="10"/>
        </w:numPr>
        <w:spacing w:after="120" w:line="240" w:lineRule="exact"/>
        <w:ind w:left="992" w:hanging="391"/>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65/7, z obrębu 0010 Guzów, gmina Wiskitki (nieruchomość władnąca) dostęp do drogi publicznej jak dotychczas zapewnia gminna droga wewnętrzna ogólnodostępna w </w:t>
      </w:r>
      <w:r w:rsidR="00DA4271">
        <w:rPr>
          <w:rFonts w:ascii="Lato" w:hAnsi="Lato" w:cs="Arial"/>
          <w:bCs/>
          <w:spacing w:val="4"/>
          <w:sz w:val="22"/>
          <w:szCs w:val="22"/>
        </w:rPr>
        <w:t>(…)</w:t>
      </w:r>
      <w:r w:rsidRPr="004B6BA3">
        <w:rPr>
          <w:rFonts w:ascii="Lato" w:hAnsi="Lato" w:cs="Arial"/>
          <w:bCs/>
          <w:spacing w:val="4"/>
          <w:sz w:val="22"/>
          <w:szCs w:val="22"/>
        </w:rPr>
        <w:t xml:space="preserve">, a dostęp </w:t>
      </w:r>
      <w:r w:rsidR="008413C9" w:rsidRPr="004B6BA3">
        <w:rPr>
          <w:rFonts w:ascii="Lato" w:hAnsi="Lato" w:cs="Arial"/>
          <w:bCs/>
          <w:spacing w:val="4"/>
          <w:sz w:val="22"/>
          <w:szCs w:val="22"/>
        </w:rPr>
        <w:br/>
      </w:r>
      <w:r w:rsidRPr="004B6BA3">
        <w:rPr>
          <w:rFonts w:ascii="Lato" w:hAnsi="Lato" w:cs="Arial"/>
          <w:bCs/>
          <w:spacing w:val="4"/>
          <w:sz w:val="22"/>
          <w:szCs w:val="22"/>
        </w:rPr>
        <w:t xml:space="preserve">do ww. gminnej drogi wewnętrznej (działki nr 240/1, nr 240/4, nr 240/6, </w:t>
      </w:r>
      <w:r w:rsidR="008413C9" w:rsidRPr="004B6BA3">
        <w:rPr>
          <w:rFonts w:ascii="Lato" w:hAnsi="Lato" w:cs="Arial"/>
          <w:bCs/>
          <w:spacing w:val="4"/>
          <w:sz w:val="22"/>
          <w:szCs w:val="22"/>
        </w:rPr>
        <w:br/>
      </w:r>
      <w:r w:rsidRPr="004B6BA3">
        <w:rPr>
          <w:rFonts w:ascii="Lato" w:hAnsi="Lato" w:cs="Arial"/>
          <w:bCs/>
          <w:spacing w:val="4"/>
          <w:sz w:val="22"/>
          <w:szCs w:val="22"/>
        </w:rPr>
        <w:t>z obrębu 0022 Nowy Oryszew, gmina Wiskitki), zapewnia się poprzez ustanowienie służebności przejazdu i przechodu po drodze wewnętrznej, której przebieg zostanie wyznaczony przez właściciela nieruchomości obciążonej przez działki:</w:t>
      </w:r>
    </w:p>
    <w:p w14:paraId="4199B3C4"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65/5, z obrębu 0010 Guzów, gmina Wiskitki (nieruchomość obciążona),</w:t>
      </w:r>
    </w:p>
    <w:p w14:paraId="40924058"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66/2, z obrębu 0010 Guzów, gmina Wiskitki (nieruchomość obciążona),</w:t>
      </w:r>
    </w:p>
    <w:p w14:paraId="45BB3727"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68/1, z obrębu 0010 Guzów, gmina Wiskitki (nieruchomość obciążona),</w:t>
      </w:r>
    </w:p>
    <w:p w14:paraId="3A3F9C13"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70/1, z obrębu 0010 Guzów, gmina Wiskitki (nieruchomość obciążona),</w:t>
      </w:r>
    </w:p>
    <w:p w14:paraId="355354A1"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71/1, z obrębu 0010 Guzów, gmina Wiskitki (nieruchomość obciążona),</w:t>
      </w:r>
    </w:p>
    <w:p w14:paraId="58E26227"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131/1, z obrębu 0022 Nowy Oryszew, gmina Wiskitki (nieruchomość obciążona),</w:t>
      </w:r>
    </w:p>
    <w:p w14:paraId="7FDC5ECF"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131/3, z obrębu 0022 Nowy Oryszew, gmina Wiskitki (nieruchomość obciążona),</w:t>
      </w:r>
    </w:p>
    <w:p w14:paraId="442E39F0"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131/4, z obrębu 0022 Nowy Oryszew, gmina Wiskitki (nieruchomość obciążona),</w:t>
      </w:r>
    </w:p>
    <w:p w14:paraId="3C718713" w14:textId="10FE3F2F"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134/6, z obrębu 0022 Nowy Oryszew, gmina Wiskitki (nieruchomość obciążona)</w:t>
      </w:r>
      <w:r w:rsidR="008413C9" w:rsidRPr="004B6BA3">
        <w:rPr>
          <w:rFonts w:ascii="Lato" w:hAnsi="Lato" w:cs="Arial"/>
          <w:bCs/>
          <w:spacing w:val="4"/>
          <w:sz w:val="22"/>
          <w:szCs w:val="22"/>
        </w:rPr>
        <w:t>.</w:t>
      </w:r>
    </w:p>
    <w:p w14:paraId="6A57CA67" w14:textId="59CBB7A0"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66/4, z obrębu 0010 Guzów, gmina Wiskitki (nieruchomość władnąca) dostęp do drogi publicznej jak dotychczas zapewnia gminna droga wewnętrzna ogólnodostępna w </w:t>
      </w:r>
      <w:r w:rsidR="00DA4271">
        <w:rPr>
          <w:rFonts w:ascii="Lato" w:hAnsi="Lato" w:cs="Arial"/>
          <w:bCs/>
          <w:spacing w:val="4"/>
          <w:sz w:val="22"/>
          <w:szCs w:val="22"/>
        </w:rPr>
        <w:t>(…)</w:t>
      </w:r>
      <w:r w:rsidRPr="004B6BA3">
        <w:rPr>
          <w:rFonts w:ascii="Lato" w:hAnsi="Lato" w:cs="Arial"/>
          <w:bCs/>
          <w:spacing w:val="4"/>
          <w:sz w:val="22"/>
          <w:szCs w:val="22"/>
        </w:rPr>
        <w:t xml:space="preserve">, a dostęp </w:t>
      </w:r>
      <w:r w:rsidR="008413C9" w:rsidRPr="004B6BA3">
        <w:rPr>
          <w:rFonts w:ascii="Lato" w:hAnsi="Lato" w:cs="Arial"/>
          <w:bCs/>
          <w:spacing w:val="4"/>
          <w:sz w:val="22"/>
          <w:szCs w:val="22"/>
        </w:rPr>
        <w:br/>
      </w:r>
      <w:r w:rsidRPr="004B6BA3">
        <w:rPr>
          <w:rFonts w:ascii="Lato" w:hAnsi="Lato" w:cs="Arial"/>
          <w:bCs/>
          <w:spacing w:val="4"/>
          <w:sz w:val="22"/>
          <w:szCs w:val="22"/>
        </w:rPr>
        <w:t xml:space="preserve">do ww. gminnej drogi wewnętrznej (działki nr 240/1, nr 240/4, nr 240/6, </w:t>
      </w:r>
      <w:r w:rsidR="008413C9" w:rsidRPr="004B6BA3">
        <w:rPr>
          <w:rFonts w:ascii="Lato" w:hAnsi="Lato" w:cs="Arial"/>
          <w:bCs/>
          <w:spacing w:val="4"/>
          <w:sz w:val="22"/>
          <w:szCs w:val="22"/>
        </w:rPr>
        <w:br/>
      </w:r>
      <w:r w:rsidRPr="004B6BA3">
        <w:rPr>
          <w:rFonts w:ascii="Lato" w:hAnsi="Lato" w:cs="Arial"/>
          <w:bCs/>
          <w:spacing w:val="4"/>
          <w:sz w:val="22"/>
          <w:szCs w:val="22"/>
        </w:rPr>
        <w:t>z obrębu 0022 Nowy Oryszew, gmina Wiskitki), zapewnia się poprzez ustanowienie służebności przejazdu i przechodu po drodze wewnętrznej, której przebieg zostanie wyznaczony przez właściciela nieruchomości obciążonej przez działki:</w:t>
      </w:r>
    </w:p>
    <w:p w14:paraId="44FCBDD7"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66/2, z obrębu 0010 Guzów, gmina Wiskitki (nieruchomość obciążona),</w:t>
      </w:r>
    </w:p>
    <w:p w14:paraId="2F0BB494"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lastRenderedPageBreak/>
        <w:t>nr 68/1, z obrębu 0010 Guzów, gmina Wiskitki (nieruchomość obciążona),</w:t>
      </w:r>
    </w:p>
    <w:p w14:paraId="6F1B5293"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70/1, z obrębu 0010 Guzów, gmina Wiskitki (nieruchomość obciążona),</w:t>
      </w:r>
    </w:p>
    <w:p w14:paraId="063BD62E"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71/1, z obrębu 0010 Guzów, gmina Wiskitki (nieruchomość obciążona),</w:t>
      </w:r>
    </w:p>
    <w:p w14:paraId="40945118"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131/1, z obrębu 0022 Nowy Oryszew, gmina Wiskitki (nieruchomość obciążona),</w:t>
      </w:r>
    </w:p>
    <w:p w14:paraId="14F7C9E8"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131/3, z obrębu 0022 Nowy Oryszew, gmina Wiskitki (nieruchomość obciążona),</w:t>
      </w:r>
    </w:p>
    <w:p w14:paraId="01098800"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131/4, z obrębu 0022 Nowy Oryszew, gmina Wiskitki (nieruchomość obciążona),</w:t>
      </w:r>
    </w:p>
    <w:p w14:paraId="65B31CBF" w14:textId="04CAB509"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134/6, z obrębu 0022 Nowy Oryszew, gmina Wiskitki (nieruchomość obciążona)</w:t>
      </w:r>
      <w:r w:rsidR="008413C9" w:rsidRPr="004B6BA3">
        <w:rPr>
          <w:rFonts w:ascii="Lato" w:hAnsi="Lato" w:cs="Arial"/>
          <w:bCs/>
          <w:spacing w:val="4"/>
          <w:sz w:val="22"/>
          <w:szCs w:val="22"/>
        </w:rPr>
        <w:t>.</w:t>
      </w:r>
    </w:p>
    <w:p w14:paraId="2362C6CC" w14:textId="2B9C4E43"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68/3, z obrębu 0010 Guzów, gmina Wiskitki (nieruchomość władnąca) dostęp do drogi publicznej jak dotychczas zapewnia gminna droga wewnętrzna ogólnodostępna w </w:t>
      </w:r>
      <w:r w:rsidR="00DA4271">
        <w:rPr>
          <w:rFonts w:ascii="Lato" w:hAnsi="Lato" w:cs="Arial"/>
          <w:bCs/>
          <w:spacing w:val="4"/>
          <w:sz w:val="22"/>
          <w:szCs w:val="22"/>
        </w:rPr>
        <w:t>(…)</w:t>
      </w:r>
      <w:r w:rsidRPr="004B6BA3">
        <w:rPr>
          <w:rFonts w:ascii="Lato" w:hAnsi="Lato" w:cs="Arial"/>
          <w:bCs/>
          <w:spacing w:val="4"/>
          <w:sz w:val="22"/>
          <w:szCs w:val="22"/>
        </w:rPr>
        <w:t xml:space="preserve">, a dostęp </w:t>
      </w:r>
      <w:r w:rsidR="008413C9" w:rsidRPr="004B6BA3">
        <w:rPr>
          <w:rFonts w:ascii="Lato" w:hAnsi="Lato" w:cs="Arial"/>
          <w:bCs/>
          <w:spacing w:val="4"/>
          <w:sz w:val="22"/>
          <w:szCs w:val="22"/>
        </w:rPr>
        <w:br/>
      </w:r>
      <w:r w:rsidRPr="004B6BA3">
        <w:rPr>
          <w:rFonts w:ascii="Lato" w:hAnsi="Lato" w:cs="Arial"/>
          <w:bCs/>
          <w:spacing w:val="4"/>
          <w:sz w:val="22"/>
          <w:szCs w:val="22"/>
        </w:rPr>
        <w:t xml:space="preserve">do ww. gminnej drogi wewnętrznej (działki nr 240/1, nr 240/4, nr 240/6, </w:t>
      </w:r>
      <w:r w:rsidR="008413C9" w:rsidRPr="004B6BA3">
        <w:rPr>
          <w:rFonts w:ascii="Lato" w:hAnsi="Lato" w:cs="Arial"/>
          <w:bCs/>
          <w:spacing w:val="4"/>
          <w:sz w:val="22"/>
          <w:szCs w:val="22"/>
        </w:rPr>
        <w:br/>
      </w:r>
      <w:r w:rsidRPr="004B6BA3">
        <w:rPr>
          <w:rFonts w:ascii="Lato" w:hAnsi="Lato" w:cs="Arial"/>
          <w:bCs/>
          <w:spacing w:val="4"/>
          <w:sz w:val="22"/>
          <w:szCs w:val="22"/>
        </w:rPr>
        <w:t>z obrębu 0022 Nowy Oryszew, gmina Wiskitki), zapewnia się poprzez ustanowienie służebności przejazdu i przechodu po drodze wewnętrznej, której przebieg zostanie wyznaczony przez właściciela nieruchomości obciążonej przez działki:</w:t>
      </w:r>
    </w:p>
    <w:p w14:paraId="1F714545"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68/1, z obrębu 0010 Guzów, gmina Wiskitki (nieruchomość obciążona),</w:t>
      </w:r>
    </w:p>
    <w:p w14:paraId="577B34A4"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70/1, z obrębu 0010 Guzów, gmina Wiskitki (nieruchomość obciążona),</w:t>
      </w:r>
    </w:p>
    <w:p w14:paraId="2C9F69D8"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71/1, z obrębu 0010 Guzów, gmina Wiskitki (nieruchomość obciążona),</w:t>
      </w:r>
    </w:p>
    <w:p w14:paraId="7AAC5D61"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131/1, z obrębu 0022 Nowy Oryszew, gmina Wiskitki (nieruchomość obciążona),</w:t>
      </w:r>
    </w:p>
    <w:p w14:paraId="4187513E"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131/3, z obrębu 0022 Nowy Oryszew, gmina Wiskitki (nieruchomość obciążona),</w:t>
      </w:r>
    </w:p>
    <w:p w14:paraId="7F448CDD"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131/4, z obrębu 0022 Nowy Oryszew, gmina Wiskitki (nieruchomość obciążona),</w:t>
      </w:r>
    </w:p>
    <w:p w14:paraId="03DCF638" w14:textId="6F8FCE44"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134/6, z obrębu 0022 Nowy Oryszew, gmina Wiskitki (nieruchomość obciążona)</w:t>
      </w:r>
      <w:r w:rsidR="008413C9" w:rsidRPr="004B6BA3">
        <w:rPr>
          <w:rFonts w:ascii="Lato" w:hAnsi="Lato" w:cs="Arial"/>
          <w:bCs/>
          <w:spacing w:val="4"/>
          <w:sz w:val="22"/>
          <w:szCs w:val="22"/>
        </w:rPr>
        <w:t>.</w:t>
      </w:r>
    </w:p>
    <w:p w14:paraId="4EDE869A" w14:textId="74E4A218"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70/3, z obrębu 0010 Guzów, gmina Wiskitki (nieruchomość władnąca) dostęp do drogi publicznej jak dotychczas zapewnia gminna droga wewnętrzna ogólnodostępna w </w:t>
      </w:r>
      <w:r w:rsidR="00DA4271">
        <w:rPr>
          <w:rFonts w:ascii="Lato" w:hAnsi="Lato" w:cs="Arial"/>
          <w:bCs/>
          <w:spacing w:val="4"/>
          <w:sz w:val="22"/>
          <w:szCs w:val="22"/>
        </w:rPr>
        <w:t>(…)</w:t>
      </w:r>
      <w:r w:rsidRPr="004B6BA3">
        <w:rPr>
          <w:rFonts w:ascii="Lato" w:hAnsi="Lato" w:cs="Arial"/>
          <w:bCs/>
          <w:spacing w:val="4"/>
          <w:sz w:val="22"/>
          <w:szCs w:val="22"/>
        </w:rPr>
        <w:t xml:space="preserve">, a dostęp </w:t>
      </w:r>
      <w:r w:rsidR="008413C9" w:rsidRPr="004B6BA3">
        <w:rPr>
          <w:rFonts w:ascii="Lato" w:hAnsi="Lato" w:cs="Arial"/>
          <w:bCs/>
          <w:spacing w:val="4"/>
          <w:sz w:val="22"/>
          <w:szCs w:val="22"/>
        </w:rPr>
        <w:br/>
      </w:r>
      <w:r w:rsidRPr="004B6BA3">
        <w:rPr>
          <w:rFonts w:ascii="Lato" w:hAnsi="Lato" w:cs="Arial"/>
          <w:bCs/>
          <w:spacing w:val="4"/>
          <w:sz w:val="22"/>
          <w:szCs w:val="22"/>
        </w:rPr>
        <w:t xml:space="preserve">do ww. gminnej drogi wewnętrznej (działki nr 240/1, nr 240/4, nr 240/6, </w:t>
      </w:r>
      <w:r w:rsidR="008413C9" w:rsidRPr="004B6BA3">
        <w:rPr>
          <w:rFonts w:ascii="Lato" w:hAnsi="Lato" w:cs="Arial"/>
          <w:bCs/>
          <w:spacing w:val="4"/>
          <w:sz w:val="22"/>
          <w:szCs w:val="22"/>
        </w:rPr>
        <w:br/>
      </w:r>
      <w:r w:rsidRPr="004B6BA3">
        <w:rPr>
          <w:rFonts w:ascii="Lato" w:hAnsi="Lato" w:cs="Arial"/>
          <w:bCs/>
          <w:spacing w:val="4"/>
          <w:sz w:val="22"/>
          <w:szCs w:val="22"/>
        </w:rPr>
        <w:t>z obrębu 0022 Nowy Oryszew, gmina Wiskitki), zapewnia się poprzez ustanowienie służebności przejazdu i przechodu po drodze wewnętrznej, której przebieg zostanie wyznaczony przez właściciela nieruchomości obciążonej przez działki:</w:t>
      </w:r>
    </w:p>
    <w:p w14:paraId="49DEADFE"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70/1, z obrębu 0010 Guzów, gmina Wiskitki (nieruchomość obciążona),</w:t>
      </w:r>
    </w:p>
    <w:p w14:paraId="7EC5C043"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71/1, z obrębu 0010 Guzów, gmina Wiskitki (nieruchomość obciążona),</w:t>
      </w:r>
    </w:p>
    <w:p w14:paraId="036DC620"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131/1, z obrębu 0022 Nowy Oryszew, gmina Wiskitki (nieruchomość obciążona),</w:t>
      </w:r>
    </w:p>
    <w:p w14:paraId="25566FCD"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131/3, z obrębu 0022 Nowy Oryszew, gmina Wiskitki (nieruchomość obciążona),</w:t>
      </w:r>
    </w:p>
    <w:p w14:paraId="000BCB77"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131/4, z obrębu 0022 Nowy Oryszew, gmina Wiskitki (nieruchomość obciążona),</w:t>
      </w:r>
    </w:p>
    <w:p w14:paraId="5F894C5A" w14:textId="7AE90926"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134/6, z obrębu 0022 Nowy Oryszew, gmina Wiskitki (nieruchomość obciążona)</w:t>
      </w:r>
      <w:r w:rsidR="008413C9" w:rsidRPr="004B6BA3">
        <w:rPr>
          <w:rFonts w:ascii="Lato" w:hAnsi="Lato" w:cs="Arial"/>
          <w:bCs/>
          <w:spacing w:val="4"/>
          <w:sz w:val="22"/>
          <w:szCs w:val="22"/>
        </w:rPr>
        <w:t>.</w:t>
      </w:r>
    </w:p>
    <w:p w14:paraId="3142F469" w14:textId="3D2C410A"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lastRenderedPageBreak/>
        <w:t xml:space="preserve">Dla właściciela działki nr 71/3, z obrębu 0010 Guzów, gmina Wiskitki (nieruchomość władnąca) dostęp do drogi publicznej jak dotychczas zapewnia gminna droga wewnętrzna ogólnodostępna w </w:t>
      </w:r>
      <w:r w:rsidR="00DA4271">
        <w:rPr>
          <w:rFonts w:ascii="Lato" w:hAnsi="Lato" w:cs="Arial"/>
          <w:bCs/>
          <w:spacing w:val="4"/>
          <w:sz w:val="22"/>
          <w:szCs w:val="22"/>
        </w:rPr>
        <w:t>(…)</w:t>
      </w:r>
      <w:r w:rsidRPr="004B6BA3">
        <w:rPr>
          <w:rFonts w:ascii="Lato" w:hAnsi="Lato" w:cs="Arial"/>
          <w:bCs/>
          <w:spacing w:val="4"/>
          <w:sz w:val="22"/>
          <w:szCs w:val="22"/>
        </w:rPr>
        <w:t xml:space="preserve">, a dostęp </w:t>
      </w:r>
      <w:r w:rsidR="00C87B5C" w:rsidRPr="004B6BA3">
        <w:rPr>
          <w:rFonts w:ascii="Lato" w:hAnsi="Lato" w:cs="Arial"/>
          <w:bCs/>
          <w:spacing w:val="4"/>
          <w:sz w:val="22"/>
          <w:szCs w:val="22"/>
        </w:rPr>
        <w:br/>
      </w:r>
      <w:r w:rsidRPr="004B6BA3">
        <w:rPr>
          <w:rFonts w:ascii="Lato" w:hAnsi="Lato" w:cs="Arial"/>
          <w:bCs/>
          <w:spacing w:val="4"/>
          <w:sz w:val="22"/>
          <w:szCs w:val="22"/>
        </w:rPr>
        <w:t xml:space="preserve">do ww. gminnej drogi wewnętrznej (działki nr 240/1, nr 240/4, nr 240/6, </w:t>
      </w:r>
      <w:r w:rsidR="00C87B5C" w:rsidRPr="004B6BA3">
        <w:rPr>
          <w:rFonts w:ascii="Lato" w:hAnsi="Lato" w:cs="Arial"/>
          <w:bCs/>
          <w:spacing w:val="4"/>
          <w:sz w:val="22"/>
          <w:szCs w:val="22"/>
        </w:rPr>
        <w:br/>
      </w:r>
      <w:r w:rsidRPr="004B6BA3">
        <w:rPr>
          <w:rFonts w:ascii="Lato" w:hAnsi="Lato" w:cs="Arial"/>
          <w:bCs/>
          <w:spacing w:val="4"/>
          <w:sz w:val="22"/>
          <w:szCs w:val="22"/>
        </w:rPr>
        <w:t>z obrębu 0022 Nowy Oryszew, gmina Wiskitki), zapewnia się poprzez ustanowienie służebności przejazdu i przechodu po drodze wewnętrznej, której przebieg zostanie wyznaczony przez właściciela nieruchomości obciążonej przez działki:</w:t>
      </w:r>
    </w:p>
    <w:p w14:paraId="70A72DD8"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71/1, z obrębu 0010 Guzów, gmina Wiskitki (nieruchomość obciążona),</w:t>
      </w:r>
    </w:p>
    <w:p w14:paraId="58969F2B"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131/1, z obrębu 0022 Nowy Oryszew, gmina Wiskitki (nieruchomość obciążona),</w:t>
      </w:r>
    </w:p>
    <w:p w14:paraId="25651D73"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131/3, z obrębu 0022 Nowy Oryszew, gmina Wiskitki (nieruchomość obciążona),</w:t>
      </w:r>
    </w:p>
    <w:p w14:paraId="33277CAD"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131/4, z obrębu 0022 Nowy Oryszew, gmina Wiskitki (nieruchomość obciążona),</w:t>
      </w:r>
    </w:p>
    <w:p w14:paraId="0CE6BFA9" w14:textId="59110026"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134/6, z obrębu 0022 Nowy Oryszew, gmina Wiskitki (nieruchomość obciążona)</w:t>
      </w:r>
      <w:r w:rsidR="00C87B5C" w:rsidRPr="004B6BA3">
        <w:rPr>
          <w:rFonts w:ascii="Lato" w:hAnsi="Lato" w:cs="Arial"/>
          <w:bCs/>
          <w:spacing w:val="4"/>
          <w:sz w:val="22"/>
          <w:szCs w:val="22"/>
        </w:rPr>
        <w:t>.</w:t>
      </w:r>
    </w:p>
    <w:p w14:paraId="0B535C76" w14:textId="49903287" w:rsidR="002A0F2E" w:rsidRPr="004B6BA3" w:rsidRDefault="002A0F2E" w:rsidP="00F40707">
      <w:pPr>
        <w:pStyle w:val="Akapitzlist"/>
        <w:numPr>
          <w:ilvl w:val="0"/>
          <w:numId w:val="10"/>
        </w:numPr>
        <w:spacing w:after="120" w:line="240" w:lineRule="exact"/>
        <w:ind w:left="992" w:hanging="391"/>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71/4, z obrębu 0010 Guzów, gmina Wiskitki (nieruchomość władnąca) dostęp do drogi publicznej jak dotychczas zapewnia gminna droga wewnętrzna ogólnodostępna w </w:t>
      </w:r>
      <w:r w:rsidR="00DA4271">
        <w:rPr>
          <w:rFonts w:ascii="Lato" w:hAnsi="Lato" w:cs="Arial"/>
          <w:bCs/>
          <w:spacing w:val="4"/>
          <w:sz w:val="22"/>
          <w:szCs w:val="22"/>
        </w:rPr>
        <w:t>(…)</w:t>
      </w:r>
      <w:r w:rsidRPr="004B6BA3">
        <w:rPr>
          <w:rFonts w:ascii="Lato" w:hAnsi="Lato" w:cs="Arial"/>
          <w:bCs/>
          <w:spacing w:val="4"/>
          <w:sz w:val="22"/>
          <w:szCs w:val="22"/>
        </w:rPr>
        <w:t xml:space="preserve">, a dostęp </w:t>
      </w:r>
      <w:r w:rsidR="00C87B5C" w:rsidRPr="004B6BA3">
        <w:rPr>
          <w:rFonts w:ascii="Lato" w:hAnsi="Lato" w:cs="Arial"/>
          <w:bCs/>
          <w:spacing w:val="4"/>
          <w:sz w:val="22"/>
          <w:szCs w:val="22"/>
        </w:rPr>
        <w:br/>
      </w:r>
      <w:r w:rsidRPr="004B6BA3">
        <w:rPr>
          <w:rFonts w:ascii="Lato" w:hAnsi="Lato" w:cs="Arial"/>
          <w:bCs/>
          <w:spacing w:val="4"/>
          <w:sz w:val="22"/>
          <w:szCs w:val="22"/>
        </w:rPr>
        <w:t xml:space="preserve">do ww. gminnej drogi wewnętrznej (działki nr 240/1, nr 240/4, nr 240/6, </w:t>
      </w:r>
      <w:r w:rsidR="00C87B5C" w:rsidRPr="004B6BA3">
        <w:rPr>
          <w:rFonts w:ascii="Lato" w:hAnsi="Lato" w:cs="Arial"/>
          <w:bCs/>
          <w:spacing w:val="4"/>
          <w:sz w:val="22"/>
          <w:szCs w:val="22"/>
        </w:rPr>
        <w:br/>
      </w:r>
      <w:r w:rsidRPr="004B6BA3">
        <w:rPr>
          <w:rFonts w:ascii="Lato" w:hAnsi="Lato" w:cs="Arial"/>
          <w:bCs/>
          <w:spacing w:val="4"/>
          <w:sz w:val="22"/>
          <w:szCs w:val="22"/>
        </w:rPr>
        <w:t>z obrębu 0022 Nowy Oryszew, gmina Wiskitki), zapewnia się poprzez ustanowienie służebności przejazdu i przechodu po drodze wewnętrznej, której przebieg zostanie wyznaczony przez właściciela nieruchomości obciążonej przez działki:</w:t>
      </w:r>
    </w:p>
    <w:p w14:paraId="180ED8D6"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71/1, z obrębu 0010 Guzów, gmina Wiskitki (nieruchomość obciążona),</w:t>
      </w:r>
    </w:p>
    <w:p w14:paraId="0CA1458A"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72/6, z obrębu 0010 Guzów, gmina Wiskitki (nieruchomość obciążona),</w:t>
      </w:r>
    </w:p>
    <w:p w14:paraId="21F570AA"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73/6, z obrębu 0010 Guzów, gmina Wiskitki (nieruchomość obciążona),</w:t>
      </w:r>
    </w:p>
    <w:p w14:paraId="5FEFDFB4"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131/1, z obrębu 0022 Nowy Oryszew, gmina Wiskitki (nieruchomość obciążona),</w:t>
      </w:r>
    </w:p>
    <w:p w14:paraId="1065F434"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131/3, z obrębu 0022 Nowy Oryszew, gmina Wiskitki (nieruchomość obciążona),</w:t>
      </w:r>
    </w:p>
    <w:p w14:paraId="32563360"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131/4, z obrębu 0022 Nowy Oryszew, gmina Wiskitki (nieruchomość obciążona),</w:t>
      </w:r>
    </w:p>
    <w:p w14:paraId="2FFDC477" w14:textId="7C3F89B1"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134/6, z obrębu 0022 Nowy Oryszew, gmina Wiskitki (nieruchomość obciążona)</w:t>
      </w:r>
      <w:r w:rsidR="00C87B5C" w:rsidRPr="004B6BA3">
        <w:rPr>
          <w:rFonts w:ascii="Lato" w:hAnsi="Lato" w:cs="Arial"/>
          <w:bCs/>
          <w:spacing w:val="4"/>
          <w:sz w:val="22"/>
          <w:szCs w:val="22"/>
        </w:rPr>
        <w:t>.</w:t>
      </w:r>
    </w:p>
    <w:p w14:paraId="3566D3DC" w14:textId="59E199CC"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72/8, z obrębu 0010 Guzów, gmina Wiskitki (nieruchomość władnąca) dostęp do drogi publicznej jak dotychczas zapewnia gminna droga wewnętrzna ogólnodostępna w </w:t>
      </w:r>
      <w:r w:rsidR="00DA4271">
        <w:rPr>
          <w:rFonts w:ascii="Lato" w:hAnsi="Lato" w:cs="Arial"/>
          <w:bCs/>
          <w:spacing w:val="4"/>
          <w:sz w:val="22"/>
          <w:szCs w:val="22"/>
        </w:rPr>
        <w:t>(…)</w:t>
      </w:r>
      <w:r w:rsidRPr="004B6BA3">
        <w:rPr>
          <w:rFonts w:ascii="Lato" w:hAnsi="Lato" w:cs="Arial"/>
          <w:bCs/>
          <w:spacing w:val="4"/>
          <w:sz w:val="22"/>
          <w:szCs w:val="22"/>
        </w:rPr>
        <w:t xml:space="preserve">, a dostęp </w:t>
      </w:r>
      <w:r w:rsidR="00910AB5" w:rsidRPr="004B6BA3">
        <w:rPr>
          <w:rFonts w:ascii="Lato" w:hAnsi="Lato" w:cs="Arial"/>
          <w:bCs/>
          <w:spacing w:val="4"/>
          <w:sz w:val="22"/>
          <w:szCs w:val="22"/>
        </w:rPr>
        <w:br/>
      </w:r>
      <w:r w:rsidRPr="004B6BA3">
        <w:rPr>
          <w:rFonts w:ascii="Lato" w:hAnsi="Lato" w:cs="Arial"/>
          <w:bCs/>
          <w:spacing w:val="4"/>
          <w:sz w:val="22"/>
          <w:szCs w:val="22"/>
        </w:rPr>
        <w:t xml:space="preserve">do ww. gminnej drogi wewnętrznej (działki nr 240/1, nr 240/4, nr 240/6, </w:t>
      </w:r>
      <w:r w:rsidR="00910AB5" w:rsidRPr="004B6BA3">
        <w:rPr>
          <w:rFonts w:ascii="Lato" w:hAnsi="Lato" w:cs="Arial"/>
          <w:bCs/>
          <w:spacing w:val="4"/>
          <w:sz w:val="22"/>
          <w:szCs w:val="22"/>
        </w:rPr>
        <w:br/>
      </w:r>
      <w:r w:rsidRPr="004B6BA3">
        <w:rPr>
          <w:rFonts w:ascii="Lato" w:hAnsi="Lato" w:cs="Arial"/>
          <w:bCs/>
          <w:spacing w:val="4"/>
          <w:sz w:val="22"/>
          <w:szCs w:val="22"/>
        </w:rPr>
        <w:t>z obrębu 0022 Nowy Oryszew, gmina Wiskitki), zapewnia się poprzez ustanowienie służebności przejazdu i przechodu po drodze wewnętrznej, której przebieg zostanie wyznaczony przez właściciela nieruchomości obciążonej przez działki:</w:t>
      </w:r>
    </w:p>
    <w:p w14:paraId="44DA7577"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71/1, z obrębu 0010 Guzów, gmina Wiskitki (nieruchomość obciążona),</w:t>
      </w:r>
    </w:p>
    <w:p w14:paraId="0BD92835"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72/6, z obrębu 0010 Guzów, gmina Wiskitki (nieruchomość obciążona),</w:t>
      </w:r>
    </w:p>
    <w:p w14:paraId="24E821CB"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73/6, z obrębu 0010 Guzów, gmina Wiskitki (nieruchomość obciążona),</w:t>
      </w:r>
    </w:p>
    <w:p w14:paraId="7865267C"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131/1, z obrębu 0022 Nowy Oryszew, gmina Wiskitki (nieruchomość obciążona),</w:t>
      </w:r>
    </w:p>
    <w:p w14:paraId="5B8256A9"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lastRenderedPageBreak/>
        <w:t>nr 131/3, z obrębu 0022 Nowy Oryszew, gmina Wiskitki (nieruchomość obciążona),</w:t>
      </w:r>
    </w:p>
    <w:p w14:paraId="324375BA"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131/4, z obrębu 0022 Nowy Oryszew, gmina Wiskitki (nieruchomość obciążona),</w:t>
      </w:r>
    </w:p>
    <w:p w14:paraId="61081C5D" w14:textId="2C924DFA"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134/6, z obrębu 0022 Nowy Oryszew, gmina Wiskitki (nieruchomość obciążona)</w:t>
      </w:r>
      <w:r w:rsidR="00910AB5" w:rsidRPr="004B6BA3">
        <w:rPr>
          <w:rFonts w:ascii="Lato" w:hAnsi="Lato" w:cs="Arial"/>
          <w:bCs/>
          <w:spacing w:val="4"/>
          <w:sz w:val="22"/>
          <w:szCs w:val="22"/>
        </w:rPr>
        <w:t>.</w:t>
      </w:r>
    </w:p>
    <w:p w14:paraId="0F34F3AE" w14:textId="5A3B84E9"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73/8, z obrębu 0010 Guzów, gmina Wiskitki (nieruchomość władnąca) dostęp do drogi publicznej jak dotychczas zapewnia gminna droga wewnętrzna ogólnodostępna w </w:t>
      </w:r>
      <w:r w:rsidR="00DA4271">
        <w:rPr>
          <w:rFonts w:ascii="Lato" w:hAnsi="Lato" w:cs="Arial"/>
          <w:bCs/>
          <w:spacing w:val="4"/>
          <w:sz w:val="22"/>
          <w:szCs w:val="22"/>
        </w:rPr>
        <w:t>(…)</w:t>
      </w:r>
      <w:r w:rsidRPr="004B6BA3">
        <w:rPr>
          <w:rFonts w:ascii="Lato" w:hAnsi="Lato" w:cs="Arial"/>
          <w:bCs/>
          <w:spacing w:val="4"/>
          <w:sz w:val="22"/>
          <w:szCs w:val="22"/>
        </w:rPr>
        <w:t xml:space="preserve">, a dostęp </w:t>
      </w:r>
      <w:r w:rsidR="00C80A29" w:rsidRPr="00F40707">
        <w:rPr>
          <w:rFonts w:ascii="Lato" w:hAnsi="Lato" w:cs="Arial"/>
          <w:bCs/>
          <w:spacing w:val="4"/>
          <w:sz w:val="22"/>
          <w:szCs w:val="22"/>
        </w:rPr>
        <w:br/>
      </w:r>
      <w:r w:rsidRPr="004B6BA3">
        <w:rPr>
          <w:rFonts w:ascii="Lato" w:hAnsi="Lato" w:cs="Arial"/>
          <w:bCs/>
          <w:spacing w:val="4"/>
          <w:sz w:val="22"/>
          <w:szCs w:val="22"/>
        </w:rPr>
        <w:t xml:space="preserve">do ww. gminnej drogi wewnętrznej (działki nr 240/1, nr 240/4, nr 240/6, </w:t>
      </w:r>
      <w:r w:rsidR="00C80A29" w:rsidRPr="00F40707">
        <w:rPr>
          <w:rFonts w:ascii="Lato" w:hAnsi="Lato" w:cs="Arial"/>
          <w:bCs/>
          <w:spacing w:val="4"/>
          <w:sz w:val="22"/>
          <w:szCs w:val="22"/>
        </w:rPr>
        <w:br/>
      </w:r>
      <w:r w:rsidRPr="004B6BA3">
        <w:rPr>
          <w:rFonts w:ascii="Lato" w:hAnsi="Lato" w:cs="Arial"/>
          <w:bCs/>
          <w:spacing w:val="4"/>
          <w:sz w:val="22"/>
          <w:szCs w:val="22"/>
        </w:rPr>
        <w:t>z obrębu 0022 Nowy Oryszew, gmina Wiskitki), zapewnia się poprzez ustanowienie służebności przejazdu i przechodu po drodze wewnętrznej, której przebieg zostanie wyznaczony przez właściciela nieruchomości obciążonej przez działki:</w:t>
      </w:r>
    </w:p>
    <w:p w14:paraId="7D751028"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71/1, z obrębu 0010 Guzów, gmina Wiskitki (nieruchomość obciążona),</w:t>
      </w:r>
    </w:p>
    <w:p w14:paraId="0EF9C658"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72/6, z obrębu 0010 Guzów, gmina Wiskitki (nieruchomość obciążona),</w:t>
      </w:r>
    </w:p>
    <w:p w14:paraId="1F3AE288"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73/6, z obrębu 0010 Guzów, gmina Wiskitki (nieruchomość obciążona),</w:t>
      </w:r>
    </w:p>
    <w:p w14:paraId="3111369A"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131/1, z obrębu 0022 Nowy Oryszew, gmina Wiskitki (nieruchomość obciążona),</w:t>
      </w:r>
    </w:p>
    <w:p w14:paraId="7C687873"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131/3, z obrębu 0022 Nowy Oryszew, gmina Wiskitki (nieruchomość obciążona),</w:t>
      </w:r>
    </w:p>
    <w:p w14:paraId="4EE1D10F"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131/4, z obrębu 0022 Nowy Oryszew, gmina Wiskitki (nieruchomość obciążona),</w:t>
      </w:r>
    </w:p>
    <w:p w14:paraId="481DFAE6" w14:textId="03C64145"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134/6, z obrębu 0022 Nowy Oryszew, gmina Wiskitki (nieruchomość obciążona)</w:t>
      </w:r>
      <w:r w:rsidR="00910AB5" w:rsidRPr="004B6BA3">
        <w:rPr>
          <w:rFonts w:ascii="Lato" w:hAnsi="Lato" w:cs="Arial"/>
          <w:bCs/>
          <w:spacing w:val="4"/>
          <w:sz w:val="22"/>
          <w:szCs w:val="22"/>
        </w:rPr>
        <w:t>.</w:t>
      </w:r>
    </w:p>
    <w:p w14:paraId="412F2A36" w14:textId="55C6C038"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54/2, z obrębu 0012 Janówek, gmina Wiskitki (nieruchomość władnąca) dostęp do drogi publicznej – droga powiatowa </w:t>
      </w:r>
      <w:r w:rsidR="00910AB5" w:rsidRPr="004B6BA3">
        <w:rPr>
          <w:rFonts w:ascii="Lato" w:hAnsi="Lato" w:cs="Arial"/>
          <w:bCs/>
          <w:spacing w:val="4"/>
          <w:sz w:val="22"/>
          <w:szCs w:val="22"/>
        </w:rPr>
        <w:br/>
        <w:t xml:space="preserve">nr </w:t>
      </w:r>
      <w:r w:rsidRPr="004B6BA3">
        <w:rPr>
          <w:rFonts w:ascii="Lato" w:hAnsi="Lato" w:cs="Arial"/>
          <w:bCs/>
          <w:spacing w:val="4"/>
          <w:sz w:val="22"/>
          <w:szCs w:val="22"/>
        </w:rPr>
        <w:t>3834W – działka nr 56/1, z obrębu 0012 Janówek, gmina Wiskitki zapewnia się poprzez ustanowienie służebności przejazdu i przechodu po drodze wewnętrznej, której przebieg zostanie wyznaczony przez właściciela nieruchomości obciążonej przez działkę:</w:t>
      </w:r>
    </w:p>
    <w:p w14:paraId="49733F98" w14:textId="67C2B88C"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54/1, z obrębu 0012 Janówek, gmina Wiskitki (nieruchomość obciążona)</w:t>
      </w:r>
      <w:r w:rsidR="00DA5BBB" w:rsidRPr="004B6BA3">
        <w:rPr>
          <w:rFonts w:ascii="Lato" w:hAnsi="Lato" w:cs="Arial"/>
          <w:bCs/>
          <w:spacing w:val="4"/>
          <w:sz w:val="22"/>
          <w:szCs w:val="22"/>
        </w:rPr>
        <w:t>.</w:t>
      </w:r>
    </w:p>
    <w:p w14:paraId="655B8C39" w14:textId="08323C07" w:rsidR="002A0F2E" w:rsidRPr="004B6BA3" w:rsidRDefault="002A0F2E" w:rsidP="00F40707">
      <w:pPr>
        <w:pStyle w:val="Akapitzlist"/>
        <w:numPr>
          <w:ilvl w:val="0"/>
          <w:numId w:val="10"/>
        </w:numPr>
        <w:spacing w:after="120" w:line="240" w:lineRule="exact"/>
        <w:ind w:left="992" w:hanging="391"/>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55/2, z obrębu 0012 Janówek, gmina Wiskitki (nieruchomość władnąca) dostęp do drogi publicznej – droga powiatowa </w:t>
      </w:r>
      <w:r w:rsidR="00DA5BBB" w:rsidRPr="004B6BA3">
        <w:rPr>
          <w:rFonts w:ascii="Lato" w:hAnsi="Lato" w:cs="Arial"/>
          <w:bCs/>
          <w:spacing w:val="4"/>
          <w:sz w:val="22"/>
          <w:szCs w:val="22"/>
        </w:rPr>
        <w:br/>
        <w:t xml:space="preserve">nr </w:t>
      </w:r>
      <w:r w:rsidRPr="004B6BA3">
        <w:rPr>
          <w:rFonts w:ascii="Lato" w:hAnsi="Lato" w:cs="Arial"/>
          <w:bCs/>
          <w:spacing w:val="4"/>
          <w:sz w:val="22"/>
          <w:szCs w:val="22"/>
        </w:rPr>
        <w:t>3834W – działka nr 56/1, z obrębu 0012 Janówek, gmina Wiskitki zapewnia się poprzez ustanowienie służebności przejazdu i przechodu po drodze wewnętrznej, której przebieg zostanie wyznaczony przez właściciela nieruchomości obciążonej przez działki:</w:t>
      </w:r>
    </w:p>
    <w:p w14:paraId="041F5707"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54/1, z obrębu 0012 Janówek, gmina Wiskitki (nieruchomość obciążona),</w:t>
      </w:r>
    </w:p>
    <w:p w14:paraId="415A65BC" w14:textId="342ED3D0"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55/1, z obrębu 0012 Janówek, gmina Wiskitki (nieruchomość obciążona)</w:t>
      </w:r>
      <w:r w:rsidR="00DA5BBB" w:rsidRPr="004B6BA3">
        <w:rPr>
          <w:rFonts w:ascii="Lato" w:hAnsi="Lato" w:cs="Arial"/>
          <w:bCs/>
          <w:spacing w:val="4"/>
          <w:sz w:val="22"/>
          <w:szCs w:val="22"/>
        </w:rPr>
        <w:t>.</w:t>
      </w:r>
    </w:p>
    <w:p w14:paraId="43FDADFF" w14:textId="3A558503"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55/3, z obrębu 0012 Janówek, gmina Wiskitki (nieruchomość władnąca) dostęp do drogi publicznej – droga powiatowa </w:t>
      </w:r>
      <w:r w:rsidR="00DA5BBB" w:rsidRPr="004B6BA3">
        <w:rPr>
          <w:rFonts w:ascii="Lato" w:hAnsi="Lato" w:cs="Arial"/>
          <w:bCs/>
          <w:spacing w:val="4"/>
          <w:sz w:val="22"/>
          <w:szCs w:val="22"/>
        </w:rPr>
        <w:br/>
        <w:t xml:space="preserve">nr </w:t>
      </w:r>
      <w:r w:rsidRPr="004B6BA3">
        <w:rPr>
          <w:rFonts w:ascii="Lato" w:hAnsi="Lato" w:cs="Arial"/>
          <w:bCs/>
          <w:spacing w:val="4"/>
          <w:sz w:val="22"/>
          <w:szCs w:val="22"/>
        </w:rPr>
        <w:t>3834W – działka nr 56/1, z obrębu 0012 Janówek, gmina Wiskitki zapewnia się poprzez ustanowienie służebności przejazdu i przechodu po drodze wewnętrznej, której przebieg zostanie wyznaczony przez właściciela nieruchomości obciążonej przez działkę:</w:t>
      </w:r>
    </w:p>
    <w:p w14:paraId="7608DB29" w14:textId="03809D32"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55/1, z obrębu 0012 Janówek, gmina Wiskitki (nieruchomość obciążona)</w:t>
      </w:r>
      <w:r w:rsidR="00DA5BBB" w:rsidRPr="004B6BA3">
        <w:rPr>
          <w:rFonts w:ascii="Lato" w:hAnsi="Lato" w:cs="Arial"/>
          <w:bCs/>
          <w:spacing w:val="4"/>
          <w:sz w:val="22"/>
          <w:szCs w:val="22"/>
        </w:rPr>
        <w:t>.</w:t>
      </w:r>
    </w:p>
    <w:p w14:paraId="4CCCB7B1" w14:textId="12AEDC07"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lastRenderedPageBreak/>
        <w:t xml:space="preserve">Dla właściciela działki nr 84/5, z obrębu 0012 Janówek, gmina Wiskitki (nieruchomość władnąca) dostęp do drogi publicznej – droga powiatowa </w:t>
      </w:r>
      <w:r w:rsidR="00DA5BBB" w:rsidRPr="004B6BA3">
        <w:rPr>
          <w:rFonts w:ascii="Lato" w:hAnsi="Lato" w:cs="Arial"/>
          <w:bCs/>
          <w:spacing w:val="4"/>
          <w:sz w:val="22"/>
          <w:szCs w:val="22"/>
        </w:rPr>
        <w:br/>
        <w:t xml:space="preserve">nr </w:t>
      </w:r>
      <w:r w:rsidRPr="004B6BA3">
        <w:rPr>
          <w:rFonts w:ascii="Lato" w:hAnsi="Lato" w:cs="Arial"/>
          <w:bCs/>
          <w:spacing w:val="4"/>
          <w:sz w:val="22"/>
          <w:szCs w:val="22"/>
        </w:rPr>
        <w:t>3834W – działka nr 56/1, z obrębu 0012 Janówek, gmina Wiskitki zapewnia się poprzez ustanowienie służebności przejazdu i przechodu po drodze wewnętrznej, której przebieg zostanie wyznaczony przez właściciela nieruchomości obciążonej przez działki:</w:t>
      </w:r>
    </w:p>
    <w:p w14:paraId="64AFEE9F"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80/1, z obrębu 0012 Janówek, gmina Wiskitki (nieruchomość obciążona),</w:t>
      </w:r>
    </w:p>
    <w:p w14:paraId="4C622420"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81/1, z obrębu 0012 Janówek, gmina Wiskitki (nieruchomość obciążona),</w:t>
      </w:r>
    </w:p>
    <w:p w14:paraId="6C10BBB6"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82/1, z obrębu 0012 Janówek, gmina Wiskitki (nieruchomość obciążona),</w:t>
      </w:r>
    </w:p>
    <w:p w14:paraId="58FE1805"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83/1, z obrębu 0012 Janówek, gmina Wiskitki (nieruchomość obciążona),</w:t>
      </w:r>
    </w:p>
    <w:p w14:paraId="26EC6F07" w14:textId="781B3757"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84/4, z obrębu 0012 Janówek, gmina Wiskitki (nieruchomość obciążona)</w:t>
      </w:r>
      <w:r w:rsidR="00DA5BBB" w:rsidRPr="004B6BA3">
        <w:rPr>
          <w:rFonts w:ascii="Lato" w:hAnsi="Lato" w:cs="Arial"/>
          <w:bCs/>
          <w:spacing w:val="4"/>
          <w:sz w:val="22"/>
          <w:szCs w:val="22"/>
        </w:rPr>
        <w:t>.</w:t>
      </w:r>
    </w:p>
    <w:p w14:paraId="576C3902" w14:textId="2C99098A"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85/5, z obrębu 0012 Janówek, gmina Wiskitki (nieruchomość władnąca) dostęp do drogi publicznej – droga powiatowa </w:t>
      </w:r>
      <w:r w:rsidR="00DA5BBB" w:rsidRPr="004B6BA3">
        <w:rPr>
          <w:rFonts w:ascii="Lato" w:hAnsi="Lato" w:cs="Arial"/>
          <w:bCs/>
          <w:spacing w:val="4"/>
          <w:sz w:val="22"/>
          <w:szCs w:val="22"/>
        </w:rPr>
        <w:br/>
        <w:t xml:space="preserve">nr </w:t>
      </w:r>
      <w:r w:rsidRPr="004B6BA3">
        <w:rPr>
          <w:rFonts w:ascii="Lato" w:hAnsi="Lato" w:cs="Arial"/>
          <w:bCs/>
          <w:spacing w:val="4"/>
          <w:sz w:val="22"/>
          <w:szCs w:val="22"/>
        </w:rPr>
        <w:t>3834W – działka nr 56/1, z obrębu 0012 Janówek, gmina Wiskitki zapewnia się poprzez ustanowienie służebności przejazdu i przechodu po drodze wewnętrznej, której przebieg zostanie wyznaczony przez właściciela nieruchomości obciążonej przez działki:</w:t>
      </w:r>
    </w:p>
    <w:p w14:paraId="6DD3D6EB"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80/1, z obrębu 0012 Janówek, gmina Wiskitki (nieruchomość obciążona),</w:t>
      </w:r>
    </w:p>
    <w:p w14:paraId="72E8E35D"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81/1, z obrębu 0012 Janówek, gmina Wiskitki (nieruchomość obciążona),</w:t>
      </w:r>
    </w:p>
    <w:p w14:paraId="6B675980"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82/1, z obrębu 0012 Janówek, gmina Wiskitki (nieruchomość obciążona),</w:t>
      </w:r>
    </w:p>
    <w:p w14:paraId="76E160EF"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83/1, z obrębu 0012 Janówek, gmina Wiskitki (nieruchomość obciążona),</w:t>
      </w:r>
    </w:p>
    <w:p w14:paraId="3F509E25"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84/4, z obrębu 0012 Janówek, gmina Wiskitki (nieruchomość obciążona),</w:t>
      </w:r>
    </w:p>
    <w:p w14:paraId="12CFCBE2" w14:textId="4726FCF1"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85/4, z obrębu 0012 Janówek, gmina Wiskitki (nieruchomość obciążona)</w:t>
      </w:r>
      <w:r w:rsidR="00DA5BBB" w:rsidRPr="004B6BA3">
        <w:rPr>
          <w:rFonts w:ascii="Lato" w:hAnsi="Lato" w:cs="Arial"/>
          <w:bCs/>
          <w:spacing w:val="4"/>
          <w:sz w:val="22"/>
          <w:szCs w:val="22"/>
        </w:rPr>
        <w:t>.</w:t>
      </w:r>
    </w:p>
    <w:p w14:paraId="48CD59CB" w14:textId="02BA084C"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86/2, z obrębu 0012 Janówek, gmina Wiskitki (nieruchomość władnąca) dostęp do drogi publicznej – droga powiatowa </w:t>
      </w:r>
      <w:r w:rsidR="00DA5BBB" w:rsidRPr="004B6BA3">
        <w:rPr>
          <w:rFonts w:ascii="Lato" w:hAnsi="Lato" w:cs="Arial"/>
          <w:bCs/>
          <w:spacing w:val="4"/>
          <w:sz w:val="22"/>
          <w:szCs w:val="22"/>
        </w:rPr>
        <w:br/>
        <w:t xml:space="preserve">nr </w:t>
      </w:r>
      <w:r w:rsidRPr="004B6BA3">
        <w:rPr>
          <w:rFonts w:ascii="Lato" w:hAnsi="Lato" w:cs="Arial"/>
          <w:bCs/>
          <w:spacing w:val="4"/>
          <w:sz w:val="22"/>
          <w:szCs w:val="22"/>
        </w:rPr>
        <w:t>3834W – działka nr 56/1, z obrębu 0012 Janówek, gmina Wiskitki zapewnia się poprzez ustanowienie służebności przejazdu i przechodu po drodze wewnętrznej, której przebieg zostanie wyznaczony przez właściciela nieruchomości obciążonej przez działki:</w:t>
      </w:r>
    </w:p>
    <w:p w14:paraId="08FA9F89"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80/1, z obrębu 0012 Janówek, gmina Wiskitki (nieruchomość obciążona),</w:t>
      </w:r>
    </w:p>
    <w:p w14:paraId="11C6F5A2"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81/1, z obrębu 0012 Janówek, gmina Wiskitki (nieruchomość obciążona),</w:t>
      </w:r>
    </w:p>
    <w:p w14:paraId="18C9F76F"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82/1, z obrębu 0012 Janówek, gmina Wiskitki (nieruchomość obciążona),</w:t>
      </w:r>
    </w:p>
    <w:p w14:paraId="17261DEA"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83/1, z obrębu 0012 Janówek, gmina Wiskitki (nieruchomość obciążona),</w:t>
      </w:r>
    </w:p>
    <w:p w14:paraId="2C566384"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84/4, z obrębu 0012 Janówek, gmina Wiskitki (nieruchomość obciążona),</w:t>
      </w:r>
    </w:p>
    <w:p w14:paraId="093479B3"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85/4, z obrębu 0012 Janówek, gmina Wiskitki (nieruchomość obciążona),</w:t>
      </w:r>
    </w:p>
    <w:p w14:paraId="3D2D8B17"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86/1, z obrębu 0012 Janówek, gmina Wiskitki (nieruchomość obciążona),</w:t>
      </w:r>
    </w:p>
    <w:p w14:paraId="173DBAA3"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88/1, z obrębu 0012 Janówek, gmina Wiskitki (nieruchomość obciążona),</w:t>
      </w:r>
    </w:p>
    <w:p w14:paraId="362DCB6B"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88/2, z obrębu 0012 Janówek, gmina Wiskitki (nieruchomość obciążona),</w:t>
      </w:r>
    </w:p>
    <w:p w14:paraId="15E1974C"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223/1, z obrębu 0022 Nowy Oryszew, gmina Wiskitki (nieruchomość obciążona),</w:t>
      </w:r>
    </w:p>
    <w:p w14:paraId="0A7606C5"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223/2, z obrębu 0022 Nowy Oryszew, gmina Wiskitki (nieruchomość obciążona),</w:t>
      </w:r>
    </w:p>
    <w:p w14:paraId="6CEE63F8"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224/1, z obrębu 0022 Nowy Oryszew, gmina Wiskitki (nieruchomość obciążona),</w:t>
      </w:r>
    </w:p>
    <w:p w14:paraId="107E07F9"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224/2, z obrębu 0022 Nowy Oryszew, gmina Wiskitki (nieruchomość obciążona),</w:t>
      </w:r>
    </w:p>
    <w:p w14:paraId="4E049E11"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225/1, z obrębu 0022 Nowy Oryszew, gmina Wiskitki (nieruchomość obciążona),</w:t>
      </w:r>
    </w:p>
    <w:p w14:paraId="2230DE60"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lastRenderedPageBreak/>
        <w:t>nr 225/2, z obrębu 0022 Nowy Oryszew, gmina Wiskitki (nieruchomość obciążona),</w:t>
      </w:r>
    </w:p>
    <w:p w14:paraId="47CFC771"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226/3, z obrębu 0022 Nowy Oryszew, gmina Wiskitki (nieruchomość obciążona),</w:t>
      </w:r>
    </w:p>
    <w:p w14:paraId="0923073B"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226/4, z obrębu 0022 Nowy Oryszew, gmina Wiskitki (nieruchomość obciążona),</w:t>
      </w:r>
    </w:p>
    <w:p w14:paraId="1FD9195C"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226/7, z obrębu 0022 Nowy Oryszew, gmina Wiskitki (nieruchomość obciążona),</w:t>
      </w:r>
    </w:p>
    <w:p w14:paraId="66AE975E"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226/8, z obrębu 0022 Nowy Oryszew, gmina Wiskitki (nieruchomość obciążona),</w:t>
      </w:r>
    </w:p>
    <w:p w14:paraId="52F1CCC9" w14:textId="3DC2789A"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227/1, z obrębu 0022 Nowy Oryszew, gmina Wiskitki (nieruchomość obciążona)</w:t>
      </w:r>
      <w:r w:rsidR="00DA5BBB" w:rsidRPr="004B6BA3">
        <w:rPr>
          <w:rFonts w:ascii="Lato" w:hAnsi="Lato" w:cs="Arial"/>
          <w:bCs/>
          <w:spacing w:val="4"/>
          <w:sz w:val="22"/>
          <w:szCs w:val="22"/>
        </w:rPr>
        <w:t>.</w:t>
      </w:r>
    </w:p>
    <w:p w14:paraId="214A1A7B" w14:textId="1D807F50"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87/2, z obrębu 0012 Janówek, gmina Wiskitki (nieruchomość władnąca) dostęp do drogi publicznej – droga powiatowa </w:t>
      </w:r>
      <w:r w:rsidR="00651A33" w:rsidRPr="004B6BA3">
        <w:rPr>
          <w:rFonts w:ascii="Lato" w:hAnsi="Lato" w:cs="Arial"/>
          <w:bCs/>
          <w:spacing w:val="4"/>
          <w:sz w:val="22"/>
          <w:szCs w:val="22"/>
        </w:rPr>
        <w:br/>
        <w:t xml:space="preserve">nr </w:t>
      </w:r>
      <w:r w:rsidRPr="004B6BA3">
        <w:rPr>
          <w:rFonts w:ascii="Lato" w:hAnsi="Lato" w:cs="Arial"/>
          <w:bCs/>
          <w:spacing w:val="4"/>
          <w:sz w:val="22"/>
          <w:szCs w:val="22"/>
        </w:rPr>
        <w:t>3834W – działka nr 46/3, z obrębu 0018 Cyganka, gmina Wiskitki zapewnia się poprzez ustanowienie służebności przejazdu i przechodu po drodze wewnętrznej, której przebieg zostanie wyznaczony przez właściciela nieruchomości obciążonej przez działki:</w:t>
      </w:r>
    </w:p>
    <w:p w14:paraId="32E6A3E5"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87/1, z obrębu 0012 Janówek, gmina Wiskitki (nieruchomość obciążona),</w:t>
      </w:r>
    </w:p>
    <w:p w14:paraId="552A5F68"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88/2, z obrębu 0012 Janówek, gmina Wiskitki (nieruchomość obciążona),</w:t>
      </w:r>
    </w:p>
    <w:p w14:paraId="559B031A"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54/3, z obrębu 0018 Cyganka, gmina Wiskitki (nieruchomość obciążona),</w:t>
      </w:r>
    </w:p>
    <w:p w14:paraId="36D2F2FC"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54/5, z obrębu 0018 Cyganka, gmina Wiskitki (nieruchomość obciążona),</w:t>
      </w:r>
    </w:p>
    <w:p w14:paraId="55C06EA9"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55/3, z obrębu 0018 Cyganka, gmina Wiskitki (nieruchomość obciążona),</w:t>
      </w:r>
    </w:p>
    <w:p w14:paraId="52621D50"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56/2, z obrębu 0018 Cyganka, gmina Wiskitki (nieruchomość obciążona),</w:t>
      </w:r>
    </w:p>
    <w:p w14:paraId="190B70B0"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57/2, z obrębu 0018 Cyganka, gmina Wiskitki (nieruchomość obciążona),</w:t>
      </w:r>
    </w:p>
    <w:p w14:paraId="66EED59E"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58/12, z obrębu 0018 Cyganka, gmina Wiskitki (nieruchomość obciążona),</w:t>
      </w:r>
    </w:p>
    <w:p w14:paraId="73860BC0"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58/8, z obrębu 0018 Cyganka, gmina Wiskitki (nieruchomość obciążona),</w:t>
      </w:r>
    </w:p>
    <w:p w14:paraId="787DC087"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60/3, z obrębu 0018 Cyganka, gmina Wiskitki (nieruchomość obciążona),</w:t>
      </w:r>
    </w:p>
    <w:p w14:paraId="0B4FFDF2"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60/5, z obrębu 0018 Cyganka, gmina Wiskitki (nieruchomość obciążona),</w:t>
      </w:r>
    </w:p>
    <w:p w14:paraId="16CDECFB"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61/1, z obrębu 0018 Cyganka, gmina Wiskitki (nieruchomość obciążona),</w:t>
      </w:r>
    </w:p>
    <w:p w14:paraId="75091845"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62/1, z obrębu 0018 Cyganka, gmina Wiskitki (nieruchomość obciążona),</w:t>
      </w:r>
    </w:p>
    <w:p w14:paraId="78F50D05"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223/2, z obrębu 0022 Nowy Oryszew, gmina Wiskitki (nieruchomość obciążona),</w:t>
      </w:r>
    </w:p>
    <w:p w14:paraId="6C015FB1"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224/2, z obrębu 0022 Nowy Oryszew, gmina Wiskitki (nieruchomość obciążona),</w:t>
      </w:r>
    </w:p>
    <w:p w14:paraId="0BC0F247"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225/2, z obrębu 0022 Nowy Oryszew, gmina Wiskitki (nieruchomość obciążona),</w:t>
      </w:r>
    </w:p>
    <w:p w14:paraId="041B53B4"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226/4, z obrębu 0022 Nowy Oryszew, gmina Wiskitki (nieruchomość obciążona),</w:t>
      </w:r>
    </w:p>
    <w:p w14:paraId="2766E5ED"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226/8, z obrębu 0022 Nowy Oryszew, gmina Wiskitki (nieruchomość obciążona),</w:t>
      </w:r>
    </w:p>
    <w:p w14:paraId="318F7E27"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227/1, z obrębu 0022 Nowy Oryszew, gmina Wiskitki (nieruchomość obciążona),</w:t>
      </w:r>
    </w:p>
    <w:p w14:paraId="68E77BD3"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228/1, z obrębu 0022 Nowy Oryszew, gmina Wiskitki (nieruchomość obciążona),</w:t>
      </w:r>
    </w:p>
    <w:p w14:paraId="13864FCE" w14:textId="6899779F"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229/1, z obrębu 0022 Nowy Oryszew, gmina Wiskitki (nieruchomość obciążona)</w:t>
      </w:r>
      <w:r w:rsidR="00DA5BBB" w:rsidRPr="004B6BA3">
        <w:rPr>
          <w:rFonts w:ascii="Lato" w:hAnsi="Lato" w:cs="Arial"/>
          <w:bCs/>
          <w:spacing w:val="4"/>
          <w:sz w:val="22"/>
          <w:szCs w:val="22"/>
        </w:rPr>
        <w:t>.</w:t>
      </w:r>
    </w:p>
    <w:p w14:paraId="22B058DF" w14:textId="56A0EBBA" w:rsidR="002A0F2E" w:rsidRPr="004B6BA3" w:rsidRDefault="002A0F2E" w:rsidP="00F40707">
      <w:pPr>
        <w:pStyle w:val="Akapitzlist"/>
        <w:numPr>
          <w:ilvl w:val="0"/>
          <w:numId w:val="10"/>
        </w:numPr>
        <w:spacing w:after="120" w:line="240" w:lineRule="exact"/>
        <w:ind w:left="992" w:hanging="391"/>
        <w:contextualSpacing w:val="0"/>
        <w:jc w:val="both"/>
        <w:rPr>
          <w:rFonts w:ascii="Lato" w:hAnsi="Lato" w:cs="Arial"/>
          <w:bCs/>
          <w:spacing w:val="4"/>
          <w:sz w:val="22"/>
          <w:szCs w:val="22"/>
        </w:rPr>
      </w:pPr>
      <w:r w:rsidRPr="004B6BA3">
        <w:rPr>
          <w:rFonts w:ascii="Lato" w:hAnsi="Lato" w:cs="Arial"/>
          <w:bCs/>
          <w:spacing w:val="4"/>
          <w:sz w:val="22"/>
          <w:szCs w:val="22"/>
        </w:rPr>
        <w:lastRenderedPageBreak/>
        <w:t xml:space="preserve">Dla właściciela działki nr 88/3, z obrębu 0012 Janówek, gmina Wiskitki (nieruchomość władnąca) dostęp do drogi publicznej – droga powiatowa </w:t>
      </w:r>
      <w:r w:rsidR="00DE2BEC" w:rsidRPr="004B6BA3">
        <w:rPr>
          <w:rFonts w:ascii="Lato" w:hAnsi="Lato" w:cs="Arial"/>
          <w:bCs/>
          <w:spacing w:val="4"/>
          <w:sz w:val="22"/>
          <w:szCs w:val="22"/>
        </w:rPr>
        <w:br/>
        <w:t xml:space="preserve">nr </w:t>
      </w:r>
      <w:r w:rsidRPr="004B6BA3">
        <w:rPr>
          <w:rFonts w:ascii="Lato" w:hAnsi="Lato" w:cs="Arial"/>
          <w:bCs/>
          <w:spacing w:val="4"/>
          <w:sz w:val="22"/>
          <w:szCs w:val="22"/>
        </w:rPr>
        <w:t>3834W – działka nr 56/1, z obrębu 0012 Janówek, gmina Wiskitki zapewnia się poprzez ustanowienie służebności przejazdu i przechodu po drodze wewnętrznej, której przebieg zostanie wyznaczony przez właściciela nieruchomości obciążonej przez działki:</w:t>
      </w:r>
    </w:p>
    <w:p w14:paraId="624E1DFB"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80/1, z obrębu 0012 Janówek, gmina Wiskitki (nieruchomość obciążona),</w:t>
      </w:r>
    </w:p>
    <w:p w14:paraId="69E0FE26"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81/1, z obrębu 0012 Janówek, gmina Wiskitki (nieruchomość obciążona),</w:t>
      </w:r>
    </w:p>
    <w:p w14:paraId="7782DB15"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82/1, z obrębu 0012 Janówek, gmina Wiskitki (nieruchomość obciążona),</w:t>
      </w:r>
    </w:p>
    <w:p w14:paraId="721BA851"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83/1, z obrębu 0012 Janówek, gmina Wiskitki (nieruchomość obciążona),</w:t>
      </w:r>
    </w:p>
    <w:p w14:paraId="2A1516A6"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84/4, z obrębu 0012 Janówek, gmina Wiskitki (nieruchomość obciążona),</w:t>
      </w:r>
    </w:p>
    <w:p w14:paraId="0612B573"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85/4, z obrębu 0012 Janówek, gmina Wiskitki (nieruchomość obciążona),</w:t>
      </w:r>
    </w:p>
    <w:p w14:paraId="16C7B9C6" w14:textId="628EFA22" w:rsidR="002A0F2E" w:rsidRPr="004B6BA3" w:rsidRDefault="002A0F2E" w:rsidP="00DE2BEC">
      <w:pPr>
        <w:pStyle w:val="Akapitzlist"/>
        <w:numPr>
          <w:ilvl w:val="0"/>
          <w:numId w:val="12"/>
        </w:numPr>
        <w:tabs>
          <w:tab w:val="left" w:pos="426"/>
        </w:tabs>
        <w:spacing w:after="24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88/1, z obrębu 0012 Janówek, gmina Wiskitki (nieruchomość obciążona)</w:t>
      </w:r>
      <w:r w:rsidR="00DE2BEC" w:rsidRPr="004B6BA3">
        <w:rPr>
          <w:rFonts w:ascii="Lato" w:hAnsi="Lato" w:cs="Arial"/>
          <w:bCs/>
          <w:spacing w:val="4"/>
          <w:sz w:val="22"/>
          <w:szCs w:val="22"/>
        </w:rPr>
        <w:t>.</w:t>
      </w:r>
    </w:p>
    <w:p w14:paraId="072E8EDD" w14:textId="31597551"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88/4, z obrębu 0012 Janówek, gmina Wiskitki (nieruchomość władnąca) dostęp do drogi publicznej – droga powiatowa </w:t>
      </w:r>
      <w:r w:rsidR="00DE2BEC" w:rsidRPr="004B6BA3">
        <w:rPr>
          <w:rFonts w:ascii="Lato" w:hAnsi="Lato" w:cs="Arial"/>
          <w:bCs/>
          <w:spacing w:val="4"/>
          <w:sz w:val="22"/>
          <w:szCs w:val="22"/>
        </w:rPr>
        <w:br/>
        <w:t xml:space="preserve">nr </w:t>
      </w:r>
      <w:r w:rsidRPr="004B6BA3">
        <w:rPr>
          <w:rFonts w:ascii="Lato" w:hAnsi="Lato" w:cs="Arial"/>
          <w:bCs/>
          <w:spacing w:val="4"/>
          <w:sz w:val="22"/>
          <w:szCs w:val="22"/>
        </w:rPr>
        <w:t>3834W – działka nr 46/3, z obrębu 0018 Cyganka, gmina Wiskitki zapewnia się poprzez ustanowienie służebności przejazdu i przechodu po drodze wewnętrznej, której przebieg zostanie wyznaczony przez właściciela nieruchomości obciążonej przez działki:</w:t>
      </w:r>
    </w:p>
    <w:p w14:paraId="202B7507"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88/2, z obrębu 0012 Janówek, gmina Wiskitki (nieruchomość obciążona),</w:t>
      </w:r>
    </w:p>
    <w:p w14:paraId="3E353E9F"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54/3, z obrębu 0018 Cyganka, gmina Wiskitki (nieruchomość obciążona),</w:t>
      </w:r>
    </w:p>
    <w:p w14:paraId="1BB032A1"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54/5, z obrębu 0018 Cyganka, gmina Wiskitki (nieruchomość obciążona),</w:t>
      </w:r>
    </w:p>
    <w:p w14:paraId="51930E4C"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55/3, z obrębu 0018 Cyganka, gmina Wiskitki (nieruchomość obciążona),</w:t>
      </w:r>
    </w:p>
    <w:p w14:paraId="11986236"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56/2, z obrębu 0018 Cyganka, gmina Wiskitki (nieruchomość obciążona),</w:t>
      </w:r>
    </w:p>
    <w:p w14:paraId="1DFC7AF9"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57/2, z obrębu 0018 Cyganka, gmina Wiskitki (nieruchomość obciążona),</w:t>
      </w:r>
    </w:p>
    <w:p w14:paraId="7A0675A0"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58/12, z obrębu 0018 Cyganka, gmina Wiskitki (nieruchomość obciążona),</w:t>
      </w:r>
    </w:p>
    <w:p w14:paraId="64DB6CCA"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58/8, z obrębu 0018 Cyganka, gmina Wiskitki (nieruchomość obciążona),</w:t>
      </w:r>
    </w:p>
    <w:p w14:paraId="50E9705A"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60/3, z obrębu 0018 Cyganka, gmina Wiskitki (nieruchomość obciążona),</w:t>
      </w:r>
    </w:p>
    <w:p w14:paraId="268806E9"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60/5, z obrębu 0018 Cyganka, gmina Wiskitki (nieruchomość obciążona),</w:t>
      </w:r>
    </w:p>
    <w:p w14:paraId="4B7DE6CB"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61/1, z obrębu 0018 Cyganka, gmina Wiskitki (nieruchomość obciążona),</w:t>
      </w:r>
    </w:p>
    <w:p w14:paraId="380BE4E5"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62/1, z obrębu 0018 Cyganka, gmina Wiskitki (nieruchomość obciążona),</w:t>
      </w:r>
    </w:p>
    <w:p w14:paraId="3B58F54A"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223/2, z obrębu 0022 Nowy Oryszew, gmina Wiskitki (nieruchomość obciążona),</w:t>
      </w:r>
    </w:p>
    <w:p w14:paraId="5EC6F864"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224/2, z obrębu 0022 Nowy Oryszew, gmina Wiskitki (nieruchomość obciążona),</w:t>
      </w:r>
    </w:p>
    <w:p w14:paraId="1233EC5F"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225/2, z obrębu 0022 Nowy Oryszew, gmina Wiskitki (nieruchomość obciążona),</w:t>
      </w:r>
    </w:p>
    <w:p w14:paraId="6CFFBC65"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226/4, z obrębu 0022 Nowy Oryszew, gmina Wiskitki (nieruchomość obciążona),</w:t>
      </w:r>
    </w:p>
    <w:p w14:paraId="29EB5E43"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226/8, z obrębu 0022 Nowy Oryszew, gmina Wiskitki (nieruchomość obciążona),</w:t>
      </w:r>
    </w:p>
    <w:p w14:paraId="458BF5A6"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227/1, z obrębu 0022 Nowy Oryszew, gmina Wiskitki (nieruchomość obciążona),</w:t>
      </w:r>
    </w:p>
    <w:p w14:paraId="255BBBD2"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228/1, z obrębu 0022 Nowy Oryszew, gmina Wiskitki (nieruchomość obciążona),</w:t>
      </w:r>
    </w:p>
    <w:p w14:paraId="4B412AF3" w14:textId="221ECF5B"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229/1, z obrębu 0022 Nowy Oryszew, gmina Wiskitki (nieruchomość obciążona)</w:t>
      </w:r>
      <w:r w:rsidR="001028BB" w:rsidRPr="004B6BA3">
        <w:rPr>
          <w:rFonts w:ascii="Lato" w:hAnsi="Lato" w:cs="Arial"/>
          <w:bCs/>
          <w:spacing w:val="4"/>
          <w:sz w:val="22"/>
          <w:szCs w:val="22"/>
        </w:rPr>
        <w:t>.</w:t>
      </w:r>
    </w:p>
    <w:p w14:paraId="1E1986F1" w14:textId="32C4825A"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lastRenderedPageBreak/>
        <w:t xml:space="preserve">Dla właściciela działki nr 37/6, z obrębu 0018 Cyganka, gmina Wiskitki (nieruchomość władnąca) dostęp do drogi publicznej – droga powiatowa </w:t>
      </w:r>
      <w:r w:rsidR="001028BB" w:rsidRPr="004B6BA3">
        <w:rPr>
          <w:rFonts w:ascii="Lato" w:hAnsi="Lato" w:cs="Arial"/>
          <w:bCs/>
          <w:spacing w:val="4"/>
          <w:sz w:val="22"/>
          <w:szCs w:val="22"/>
        </w:rPr>
        <w:br/>
        <w:t xml:space="preserve">nr </w:t>
      </w:r>
      <w:r w:rsidRPr="004B6BA3">
        <w:rPr>
          <w:rFonts w:ascii="Lato" w:hAnsi="Lato" w:cs="Arial"/>
          <w:bCs/>
          <w:spacing w:val="4"/>
          <w:sz w:val="22"/>
          <w:szCs w:val="22"/>
        </w:rPr>
        <w:t>3834W – działka nr 46/3, z obrębu 0018 Cyganka, gmina Wiskitki zapewnia się poprzez ustanowienie służebności przejazdu i przechodu po drodze wewnętrznej, której przebieg zostanie wyznaczony przez właściciela nieruchomości obciążonej przez działkę:</w:t>
      </w:r>
    </w:p>
    <w:p w14:paraId="545A9D26" w14:textId="1305AA35"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37/5, z obrębu 0018 Cyganka, gmina Wiskitki (nieruchomość obciążona)</w:t>
      </w:r>
      <w:r w:rsidR="001028BB" w:rsidRPr="004B6BA3">
        <w:rPr>
          <w:rFonts w:ascii="Lato" w:hAnsi="Lato" w:cs="Arial"/>
          <w:bCs/>
          <w:spacing w:val="4"/>
          <w:sz w:val="22"/>
          <w:szCs w:val="22"/>
        </w:rPr>
        <w:t>.</w:t>
      </w:r>
    </w:p>
    <w:p w14:paraId="334B8D3A" w14:textId="109BD505" w:rsidR="002A0F2E" w:rsidRPr="004B6BA3" w:rsidRDefault="002A0F2E" w:rsidP="00F40707">
      <w:pPr>
        <w:pStyle w:val="Akapitzlist"/>
        <w:numPr>
          <w:ilvl w:val="0"/>
          <w:numId w:val="10"/>
        </w:numPr>
        <w:spacing w:after="120" w:line="240" w:lineRule="exact"/>
        <w:ind w:left="992" w:hanging="391"/>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38/4, z obrębu 0018 Cyganka, gmina Wiskitki (nieruchomość władnąca) dostęp do drogi publicznej – droga powiatowa </w:t>
      </w:r>
      <w:r w:rsidR="001028BB" w:rsidRPr="004B6BA3">
        <w:rPr>
          <w:rFonts w:ascii="Lato" w:hAnsi="Lato" w:cs="Arial"/>
          <w:bCs/>
          <w:spacing w:val="4"/>
          <w:sz w:val="22"/>
          <w:szCs w:val="22"/>
        </w:rPr>
        <w:br/>
        <w:t xml:space="preserve">nr </w:t>
      </w:r>
      <w:r w:rsidRPr="004B6BA3">
        <w:rPr>
          <w:rFonts w:ascii="Lato" w:hAnsi="Lato" w:cs="Arial"/>
          <w:bCs/>
          <w:spacing w:val="4"/>
          <w:sz w:val="22"/>
          <w:szCs w:val="22"/>
        </w:rPr>
        <w:t>3834W – działka nr 46/3, z obrębu 0018 Cyganka, gmina Wiskitki zapewnia się poprzez ustanowienie służebności przejazdu i przechodu po drodze wewnętrznej, której przebieg zostanie wyznaczony przez właściciela nieruchomości obciążonej przez działki:</w:t>
      </w:r>
    </w:p>
    <w:p w14:paraId="7475BC6A"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38/1, z obrębu 0018 Cyganka, gmina Wiskitki (nieruchomość obciążona),</w:t>
      </w:r>
    </w:p>
    <w:p w14:paraId="63CA203F" w14:textId="5B5F660E"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38/3, z obrębu 0018 Cyganka, gmina Wiskitki (nieruchomość obciążona)</w:t>
      </w:r>
      <w:r w:rsidR="001028BB" w:rsidRPr="004B6BA3">
        <w:rPr>
          <w:rFonts w:ascii="Lato" w:hAnsi="Lato" w:cs="Arial"/>
          <w:bCs/>
          <w:spacing w:val="4"/>
          <w:sz w:val="22"/>
          <w:szCs w:val="22"/>
        </w:rPr>
        <w:t>.</w:t>
      </w:r>
    </w:p>
    <w:p w14:paraId="5C4406E6" w14:textId="70D86E4D"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39/2, z obrębu 0018 Cyganka, gmina Wiskitki (nieruchomość władnąca) dostęp do drogi publicznej – droga powiatowa </w:t>
      </w:r>
      <w:r w:rsidR="00394FDE" w:rsidRPr="004B6BA3">
        <w:rPr>
          <w:rFonts w:ascii="Lato" w:hAnsi="Lato" w:cs="Arial"/>
          <w:bCs/>
          <w:spacing w:val="4"/>
          <w:sz w:val="22"/>
          <w:szCs w:val="22"/>
        </w:rPr>
        <w:br/>
        <w:t xml:space="preserve">nr </w:t>
      </w:r>
      <w:r w:rsidRPr="004B6BA3">
        <w:rPr>
          <w:rFonts w:ascii="Lato" w:hAnsi="Lato" w:cs="Arial"/>
          <w:bCs/>
          <w:spacing w:val="4"/>
          <w:sz w:val="22"/>
          <w:szCs w:val="22"/>
        </w:rPr>
        <w:t>3834W – działka nr 46/3, z obrębu 0018 Cyganka, gmina Wiskitki zapewnia się poprzez ustanowienie służebności przejazdu i przechodu po drodze wewnętrznej, której przebieg zostanie wyznaczony przez właściciela nieruchomości obciążonej przez działkę:</w:t>
      </w:r>
    </w:p>
    <w:p w14:paraId="38C9829E" w14:textId="75DB06C4"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39/1, z obrębu 0018 Cyganka, gmina Wiskitki (nieruchomość obciążona)</w:t>
      </w:r>
      <w:r w:rsidR="00394FDE" w:rsidRPr="004B6BA3">
        <w:rPr>
          <w:rFonts w:ascii="Lato" w:hAnsi="Lato" w:cs="Arial"/>
          <w:bCs/>
          <w:spacing w:val="4"/>
          <w:sz w:val="22"/>
          <w:szCs w:val="22"/>
        </w:rPr>
        <w:t>.</w:t>
      </w:r>
    </w:p>
    <w:p w14:paraId="25A4B1CE" w14:textId="76545D00"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40/4, z obrębu 0018 Cyganka, gmina Wiskitki (nieruchomość władnąca) dostęp do drogi publicznej – droga powiatowa </w:t>
      </w:r>
      <w:r w:rsidR="00394FDE" w:rsidRPr="004B6BA3">
        <w:rPr>
          <w:rFonts w:ascii="Lato" w:hAnsi="Lato" w:cs="Arial"/>
          <w:bCs/>
          <w:spacing w:val="4"/>
          <w:sz w:val="22"/>
          <w:szCs w:val="22"/>
        </w:rPr>
        <w:br/>
        <w:t xml:space="preserve">nr </w:t>
      </w:r>
      <w:r w:rsidRPr="004B6BA3">
        <w:rPr>
          <w:rFonts w:ascii="Lato" w:hAnsi="Lato" w:cs="Arial"/>
          <w:bCs/>
          <w:spacing w:val="4"/>
          <w:sz w:val="22"/>
          <w:szCs w:val="22"/>
        </w:rPr>
        <w:t xml:space="preserve">3834W – działka nr 46/3, z obrębu 0018 Cyganka, gmina Wiskitki zapewnia się poprzez ustanowienie służebności przejazdu i przechodu po drodze wewnętrznej, której przebieg zostanie wyznaczony przez właściciela nieruchomości obciążonej przez działkę: </w:t>
      </w:r>
    </w:p>
    <w:p w14:paraId="3A45ED79" w14:textId="6E9F8BAE"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40/3, z obrębu 0018 Cyganka, gmina Wiskitki (nieruchomość obciążona)</w:t>
      </w:r>
      <w:r w:rsidR="00394FDE" w:rsidRPr="004B6BA3">
        <w:rPr>
          <w:rFonts w:ascii="Lato" w:hAnsi="Lato" w:cs="Arial"/>
          <w:bCs/>
          <w:spacing w:val="4"/>
          <w:sz w:val="22"/>
          <w:szCs w:val="22"/>
        </w:rPr>
        <w:t>.</w:t>
      </w:r>
      <w:r w:rsidRPr="004B6BA3">
        <w:rPr>
          <w:rFonts w:ascii="Lato" w:hAnsi="Lato" w:cs="Arial"/>
          <w:bCs/>
          <w:spacing w:val="4"/>
          <w:sz w:val="22"/>
          <w:szCs w:val="22"/>
        </w:rPr>
        <w:t xml:space="preserve"> </w:t>
      </w:r>
    </w:p>
    <w:p w14:paraId="27B4194B" w14:textId="643183A1"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40/7, z obrębu 0018 Cyganka, gmina Wiskitki (nieruchomość władnąca) dostęp do drogi publicznej – droga powiatowa </w:t>
      </w:r>
      <w:r w:rsidR="00394FDE" w:rsidRPr="004B6BA3">
        <w:rPr>
          <w:rFonts w:ascii="Lato" w:hAnsi="Lato" w:cs="Arial"/>
          <w:bCs/>
          <w:spacing w:val="4"/>
          <w:sz w:val="22"/>
          <w:szCs w:val="22"/>
        </w:rPr>
        <w:br/>
        <w:t xml:space="preserve">nr </w:t>
      </w:r>
      <w:r w:rsidRPr="004B6BA3">
        <w:rPr>
          <w:rFonts w:ascii="Lato" w:hAnsi="Lato" w:cs="Arial"/>
          <w:bCs/>
          <w:spacing w:val="4"/>
          <w:sz w:val="22"/>
          <w:szCs w:val="22"/>
        </w:rPr>
        <w:t xml:space="preserve">3834W – działka nr 46/3, z obrębu 0018 Cyganka, gmina Wiskitki zapewnia się poprzez ustanowienie służebności przejazdu i przechodu po drodze wewnętrznej, której przebieg zostanie wyznaczony przez właściciela nieruchomości obciążonej przez działkę: </w:t>
      </w:r>
    </w:p>
    <w:p w14:paraId="433B2006" w14:textId="79BE836D"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40/6, z obrębu 0018 Cyganka, gmina Wiskitki (nieruchomość obciążona)</w:t>
      </w:r>
      <w:r w:rsidR="00394FDE" w:rsidRPr="004B6BA3">
        <w:rPr>
          <w:rFonts w:ascii="Lato" w:hAnsi="Lato" w:cs="Arial"/>
          <w:bCs/>
          <w:spacing w:val="4"/>
          <w:sz w:val="22"/>
          <w:szCs w:val="22"/>
        </w:rPr>
        <w:t>.</w:t>
      </w:r>
      <w:r w:rsidRPr="004B6BA3">
        <w:rPr>
          <w:rFonts w:ascii="Lato" w:hAnsi="Lato" w:cs="Arial"/>
          <w:bCs/>
          <w:spacing w:val="4"/>
          <w:sz w:val="22"/>
          <w:szCs w:val="22"/>
        </w:rPr>
        <w:t xml:space="preserve"> </w:t>
      </w:r>
    </w:p>
    <w:p w14:paraId="4E484E7C" w14:textId="49B0DE0A" w:rsidR="002A0F2E" w:rsidRPr="004B6BA3" w:rsidRDefault="002A0F2E" w:rsidP="00F40707">
      <w:pPr>
        <w:pStyle w:val="Akapitzlist"/>
        <w:numPr>
          <w:ilvl w:val="0"/>
          <w:numId w:val="10"/>
        </w:numPr>
        <w:spacing w:after="120" w:line="240" w:lineRule="exact"/>
        <w:ind w:left="992" w:hanging="391"/>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41/4, z obrębu 0018 Cyganka, gmina Wiskitki (nieruchomość władnąca) dostęp do drogi publicznej – droga powiatowa </w:t>
      </w:r>
      <w:r w:rsidR="00394FDE" w:rsidRPr="004B6BA3">
        <w:rPr>
          <w:rFonts w:ascii="Lato" w:hAnsi="Lato" w:cs="Arial"/>
          <w:bCs/>
          <w:spacing w:val="4"/>
          <w:sz w:val="22"/>
          <w:szCs w:val="22"/>
        </w:rPr>
        <w:br/>
        <w:t xml:space="preserve">nr </w:t>
      </w:r>
      <w:r w:rsidRPr="004B6BA3">
        <w:rPr>
          <w:rFonts w:ascii="Lato" w:hAnsi="Lato" w:cs="Arial"/>
          <w:bCs/>
          <w:spacing w:val="4"/>
          <w:sz w:val="22"/>
          <w:szCs w:val="22"/>
        </w:rPr>
        <w:t xml:space="preserve">3834W – działka nr 46/3, z obrębu 0018 Cyganka, gmina Wiskitki zapewnia się poprzez ustanowienie służebności przejazdu i przechodu po drodze wewnętrznej, której przebieg zostanie wyznaczony przez właściciela nieruchomości obciążonej przez działkę: </w:t>
      </w:r>
    </w:p>
    <w:p w14:paraId="46F7CFC0" w14:textId="1CC4D81F"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41/3, z obrębu 0018 Cyganka, gmina Wiskitki (nieruchomość obciążona)</w:t>
      </w:r>
      <w:r w:rsidR="00394FDE" w:rsidRPr="004B6BA3">
        <w:rPr>
          <w:rFonts w:ascii="Lato" w:hAnsi="Lato" w:cs="Arial"/>
          <w:bCs/>
          <w:spacing w:val="4"/>
          <w:sz w:val="22"/>
          <w:szCs w:val="22"/>
        </w:rPr>
        <w:t>.</w:t>
      </w:r>
      <w:r w:rsidRPr="004B6BA3">
        <w:rPr>
          <w:rFonts w:ascii="Lato" w:hAnsi="Lato" w:cs="Arial"/>
          <w:bCs/>
          <w:spacing w:val="4"/>
          <w:sz w:val="22"/>
          <w:szCs w:val="22"/>
        </w:rPr>
        <w:t xml:space="preserve"> </w:t>
      </w:r>
    </w:p>
    <w:p w14:paraId="2BE9D763" w14:textId="0F512D25"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43/5, z obrębu 0018 Cyganka, gmina Wiskitki (nieruchomość władnąca) dostęp do drogi publicznej – droga powiatowa </w:t>
      </w:r>
      <w:r w:rsidR="00394FDE" w:rsidRPr="00F40707">
        <w:rPr>
          <w:rFonts w:ascii="Lato" w:hAnsi="Lato" w:cs="Arial"/>
          <w:bCs/>
          <w:spacing w:val="4"/>
          <w:sz w:val="22"/>
          <w:szCs w:val="22"/>
        </w:rPr>
        <w:br/>
        <w:t xml:space="preserve">nr </w:t>
      </w:r>
      <w:r w:rsidRPr="004B6BA3">
        <w:rPr>
          <w:rFonts w:ascii="Lato" w:hAnsi="Lato" w:cs="Arial"/>
          <w:bCs/>
          <w:spacing w:val="4"/>
          <w:sz w:val="22"/>
          <w:szCs w:val="22"/>
        </w:rPr>
        <w:t xml:space="preserve">3834W – działka nr 46/3, z obrębu 0018 Cyganka, gmina Wiskitki zapewnia się poprzez ustanowienie służebności przejazdu i przechodu po drodze </w:t>
      </w:r>
      <w:r w:rsidRPr="004B6BA3">
        <w:rPr>
          <w:rFonts w:ascii="Lato" w:hAnsi="Lato" w:cs="Arial"/>
          <w:bCs/>
          <w:spacing w:val="4"/>
          <w:sz w:val="22"/>
          <w:szCs w:val="22"/>
        </w:rPr>
        <w:lastRenderedPageBreak/>
        <w:t xml:space="preserve">wewnętrznej, której przebieg zostanie wyznaczony przez właściciela nieruchomości obciążonej przez działki: </w:t>
      </w:r>
    </w:p>
    <w:p w14:paraId="44F8B440"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 xml:space="preserve">nr 43/4, z obrębu 0018 Cyganka, gmina Wiskitki (nieruchomość obciążona), </w:t>
      </w:r>
    </w:p>
    <w:p w14:paraId="1427D970"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43/7, z obrębu 0018 Cyganka, gmina Wiskitki (nieruchomość obciążona),</w:t>
      </w:r>
    </w:p>
    <w:p w14:paraId="57CD5D86"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44/6, z obrębu 0018 Cyganka, gmina Wiskitki (nieruchomość obciążona),</w:t>
      </w:r>
    </w:p>
    <w:p w14:paraId="7C89D496"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45/2, z obrębu 0018 Cyganka, gmina Wiskitki (nieruchomość obciążona),</w:t>
      </w:r>
    </w:p>
    <w:p w14:paraId="4EAD88CF"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54/3, z obrębu 0018 Cyganka, gmina Wiskitki (nieruchomość obciążona),</w:t>
      </w:r>
    </w:p>
    <w:p w14:paraId="72665306"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54/5, z obrębu 0018 Cyganka, gmina Wiskitki (nieruchomość obciążona),</w:t>
      </w:r>
    </w:p>
    <w:p w14:paraId="5A8C079C"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55/3, z obrębu 0018 Cyganka, gmina Wiskitki (nieruchomość obciążona),</w:t>
      </w:r>
    </w:p>
    <w:p w14:paraId="490CE462"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56/2, z obrębu 0018 Cyganka, gmina Wiskitki (nieruchomość obciążona),</w:t>
      </w:r>
    </w:p>
    <w:p w14:paraId="0EA24EFC"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57/2, z obrębu 0018 Cyganka, gmina Wiskitki (nieruchomość obciążona),</w:t>
      </w:r>
    </w:p>
    <w:p w14:paraId="03BCC2B0"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58/12, z obrębu 0018 Cyganka, gmina Wiskitki (nieruchomość obciążona),</w:t>
      </w:r>
    </w:p>
    <w:p w14:paraId="7B8582B2"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58/8, z obrębu 0018 Cyganka, gmina Wiskitki (nieruchomość obciążona),</w:t>
      </w:r>
    </w:p>
    <w:p w14:paraId="4BF3DFAC"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60/3, z obrębu 0018 Cyganka, gmina Wiskitki (nieruchomość obciążona),</w:t>
      </w:r>
    </w:p>
    <w:p w14:paraId="65D8B0CF"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60/5, z obrębu 0018 Cyganka, gmina Wiskitki (nieruchomość obciążona),</w:t>
      </w:r>
    </w:p>
    <w:p w14:paraId="4503E18C"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61/1, z obrębu 0018 Cyganka, gmina Wiskitki (nieruchomość obciążona),</w:t>
      </w:r>
    </w:p>
    <w:p w14:paraId="40F0845D"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62/1, z obrębu 0018 Cyganka, gmina Wiskitki (nieruchomość obciążona),</w:t>
      </w:r>
    </w:p>
    <w:p w14:paraId="6612A8B8"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221/10, z obrębu 0022 Nowy Oryszew, gmina Wiskitki (nieruchomość obciążona),</w:t>
      </w:r>
    </w:p>
    <w:p w14:paraId="74DF78E0"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221/6, z obrębu 0022 Nowy Oryszew, gmina Wiskitki (nieruchomość obciążona),</w:t>
      </w:r>
    </w:p>
    <w:p w14:paraId="3C2D2801"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221/8, z obrębu 0022 Nowy Oryszew, gmina Wiskitki (nieruchomość obciążona),</w:t>
      </w:r>
    </w:p>
    <w:p w14:paraId="2B64874E"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228/1, z obrębu 0022 Nowy Oryszew, gmina Wiskitki (nieruchomość obciążona),</w:t>
      </w:r>
    </w:p>
    <w:p w14:paraId="4AA7861D"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229/1, z obrębu 0022 Nowy Oryszew, gmina Wiskitki (nieruchomość obciążona),</w:t>
      </w:r>
    </w:p>
    <w:p w14:paraId="17D0EB04" w14:textId="46A3E9EA"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244, z obrębu 0022 Nowy Oryszew, gmina Wiskitki (nieruchomość obciążona)</w:t>
      </w:r>
      <w:r w:rsidR="00394FDE" w:rsidRPr="004B6BA3">
        <w:rPr>
          <w:rFonts w:ascii="Lato" w:hAnsi="Lato" w:cs="Arial"/>
          <w:bCs/>
          <w:spacing w:val="4"/>
          <w:sz w:val="22"/>
          <w:szCs w:val="22"/>
        </w:rPr>
        <w:t>.</w:t>
      </w:r>
    </w:p>
    <w:p w14:paraId="44D4C22F" w14:textId="6C65D7A7"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43/8, z obrębu 0018 Cyganka, gmina Wiskitki (nieruchomość władnąca) dostęp do drogi publicznej – droga powiatowa </w:t>
      </w:r>
      <w:r w:rsidR="00394FDE" w:rsidRPr="004B6BA3">
        <w:rPr>
          <w:rFonts w:ascii="Lato" w:hAnsi="Lato" w:cs="Arial"/>
          <w:bCs/>
          <w:spacing w:val="4"/>
          <w:sz w:val="22"/>
          <w:szCs w:val="22"/>
        </w:rPr>
        <w:br/>
        <w:t xml:space="preserve">nr </w:t>
      </w:r>
      <w:r w:rsidRPr="004B6BA3">
        <w:rPr>
          <w:rFonts w:ascii="Lato" w:hAnsi="Lato" w:cs="Arial"/>
          <w:bCs/>
          <w:spacing w:val="4"/>
          <w:sz w:val="22"/>
          <w:szCs w:val="22"/>
        </w:rPr>
        <w:t xml:space="preserve">3834W – działka nr 46/3, z obrębu 0018 Cyganka, gmina Wiskitki zapewnia się poprzez ustanowienie służebności przejazdu i przechodu po drodze wewnętrznej, której przebieg zostanie wyznaczony przez właściciela nieruchomości obciążonej przez działki: </w:t>
      </w:r>
    </w:p>
    <w:p w14:paraId="312A54B9"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 xml:space="preserve">nr 43/7, z obrębu 0018 Cyganka, gmina Wiskitki (nieruchomość obciążona), </w:t>
      </w:r>
    </w:p>
    <w:p w14:paraId="40011A45"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44/6, z obrębu 0018 Cyganka, gmina Wiskitki (nieruchomość obciążona),</w:t>
      </w:r>
    </w:p>
    <w:p w14:paraId="05599379"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45/2, z obrębu 0018 Cyganka, gmina Wiskitki (nieruchomość obciążona),</w:t>
      </w:r>
    </w:p>
    <w:p w14:paraId="587B4A98"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54/3, z obrębu 0018 Cyganka, gmina Wiskitki (nieruchomość obciążona),</w:t>
      </w:r>
    </w:p>
    <w:p w14:paraId="0CE9878F"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54/5, z obrębu 0018 Cyganka, gmina Wiskitki (nieruchomość obciążona),</w:t>
      </w:r>
    </w:p>
    <w:p w14:paraId="7602205C"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55/3, z obrębu 0018 Cyganka, gmina Wiskitki (nieruchomość obciążona),</w:t>
      </w:r>
    </w:p>
    <w:p w14:paraId="4AA05817"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56/2, z obrębu 0018 Cyganka, gmina Wiskitki (nieruchomość obciążona),</w:t>
      </w:r>
    </w:p>
    <w:p w14:paraId="04604F23"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57/2, z obrębu 0018 Cyganka, gmina Wiskitki (nieruchomość obciążona),</w:t>
      </w:r>
    </w:p>
    <w:p w14:paraId="7DC8B0F3" w14:textId="195188E2"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w:t>
      </w:r>
      <w:r w:rsidR="00394FDE" w:rsidRPr="004B6BA3">
        <w:rPr>
          <w:rFonts w:ascii="Lato" w:hAnsi="Lato" w:cs="Arial"/>
          <w:bCs/>
          <w:spacing w:val="4"/>
          <w:sz w:val="22"/>
          <w:szCs w:val="22"/>
        </w:rPr>
        <w:t xml:space="preserve"> </w:t>
      </w:r>
      <w:r w:rsidRPr="004B6BA3">
        <w:rPr>
          <w:rFonts w:ascii="Lato" w:hAnsi="Lato" w:cs="Arial"/>
          <w:bCs/>
          <w:spacing w:val="4"/>
          <w:sz w:val="22"/>
          <w:szCs w:val="22"/>
        </w:rPr>
        <w:t>58/12, z obrębu 0018 Cyganka, gmina Wiskitki (nieruchomość obciążona),</w:t>
      </w:r>
    </w:p>
    <w:p w14:paraId="1739662C"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58/8, z obrębu 0018 Cyganka, gmina Wiskitki (nieruchomość obciążona),</w:t>
      </w:r>
    </w:p>
    <w:p w14:paraId="10115E42"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60/3, z obrębu 0018 Cyganka, gmina Wiskitki (nieruchomość obciążona),</w:t>
      </w:r>
    </w:p>
    <w:p w14:paraId="0559CD44"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lastRenderedPageBreak/>
        <w:t>nr 60/5, z obrębu 0018 Cyganka, gmina Wiskitki (nieruchomość obciążona),</w:t>
      </w:r>
    </w:p>
    <w:p w14:paraId="61246186"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61/1, z obrębu 0018 Cyganka, gmina Wiskitki (nieruchomość obciążona),</w:t>
      </w:r>
    </w:p>
    <w:p w14:paraId="4BBE37E2"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62/1, z obrębu 0018 Cyganka, gmina Wiskitki (nieruchomość obciążona),</w:t>
      </w:r>
    </w:p>
    <w:p w14:paraId="5B72A9A6"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221/10, z obrębu 0022 Nowy Oryszew, gmina Wiskitki (nieruchomość obciążona),</w:t>
      </w:r>
    </w:p>
    <w:p w14:paraId="58E32942"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221/6, z obrębu 0022 Nowy Oryszew, gmina Wiskitki (nieruchomość obciążona),</w:t>
      </w:r>
    </w:p>
    <w:p w14:paraId="1DB2AEA8"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221/8, z obrębu 0022 Nowy Oryszew, gmina Wiskitki (nieruchomość obciążona),</w:t>
      </w:r>
    </w:p>
    <w:p w14:paraId="6AE32929"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228/1, z obrębu 0022 Nowy Oryszew, gmina Wiskitki (nieruchomość obciążona),</w:t>
      </w:r>
    </w:p>
    <w:p w14:paraId="27AF0AB3"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229/1, z obrębu 0022 Nowy Oryszew, gmina Wiskitki (nieruchomość obciążona),</w:t>
      </w:r>
    </w:p>
    <w:p w14:paraId="013A31CC" w14:textId="67FCF587"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244, z obrębu 0022 Nowy Oryszew, gmina Wiskitki (nieruchomość obciążona)</w:t>
      </w:r>
      <w:r w:rsidR="00394FDE" w:rsidRPr="004B6BA3">
        <w:rPr>
          <w:rFonts w:ascii="Lato" w:hAnsi="Lato" w:cs="Arial"/>
          <w:bCs/>
          <w:spacing w:val="4"/>
          <w:sz w:val="22"/>
          <w:szCs w:val="22"/>
        </w:rPr>
        <w:t>.</w:t>
      </w:r>
    </w:p>
    <w:p w14:paraId="30951E80" w14:textId="5D9A0647"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44/7, z obrębu 0018 Cyganka, gmina Wiskitki (nieruchomość władnąca) dostęp do drogi publicznej – droga powiatowa </w:t>
      </w:r>
      <w:r w:rsidR="00394FDE" w:rsidRPr="004B6BA3">
        <w:rPr>
          <w:rFonts w:ascii="Lato" w:hAnsi="Lato" w:cs="Arial"/>
          <w:bCs/>
          <w:spacing w:val="4"/>
          <w:sz w:val="22"/>
          <w:szCs w:val="22"/>
        </w:rPr>
        <w:br/>
        <w:t xml:space="preserve">nr </w:t>
      </w:r>
      <w:r w:rsidRPr="004B6BA3">
        <w:rPr>
          <w:rFonts w:ascii="Lato" w:hAnsi="Lato" w:cs="Arial"/>
          <w:bCs/>
          <w:spacing w:val="4"/>
          <w:sz w:val="22"/>
          <w:szCs w:val="22"/>
        </w:rPr>
        <w:t xml:space="preserve">3834W – działka nr 46/3, z obrębu 0018 Cyganka, gmina Wiskitki zapewnia się poprzez ustanowienie służebności przejazdu i przechodu po drodze wewnętrznej, której przebieg zostanie wyznaczony przez właściciela nieruchomości obciążonej przez działki: </w:t>
      </w:r>
    </w:p>
    <w:p w14:paraId="63BFE19A"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44/6, z obrębu 0018 Cyganka, gmina Wiskitki (nieruchomość obciążona),</w:t>
      </w:r>
    </w:p>
    <w:p w14:paraId="533EB2C3"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45/2, z obrębu 0018 Cyganka, gmina Wiskitki (nieruchomość obciążona),</w:t>
      </w:r>
    </w:p>
    <w:p w14:paraId="275CD4E2"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54/3, z obrębu 0018 Cyganka, gmina Wiskitki (nieruchomość obciążona),</w:t>
      </w:r>
    </w:p>
    <w:p w14:paraId="2F5FA71D"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54/5, z obrębu 0018 Cyganka, gmina Wiskitki (nieruchomość obciążona),</w:t>
      </w:r>
    </w:p>
    <w:p w14:paraId="039AC22E"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55/3, z obrębu 0018 Cyganka, gmina Wiskitki (nieruchomość obciążona),</w:t>
      </w:r>
    </w:p>
    <w:p w14:paraId="63180C7E"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56/2, z obrębu 0018 Cyganka, gmina Wiskitki (nieruchomość obciążona),</w:t>
      </w:r>
    </w:p>
    <w:p w14:paraId="2CA416F1"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57/2, z obrębu 0018 Cyganka, gmina Wiskitki (nieruchomość obciążona),</w:t>
      </w:r>
    </w:p>
    <w:p w14:paraId="2E10D4DF"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58/12, z obrębu 0018 Cyganka, gmina Wiskitki (nieruchomość obciążona),</w:t>
      </w:r>
    </w:p>
    <w:p w14:paraId="56C34720"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58/8, z obrębu 0018 Cyganka, gmina Wiskitki (nieruchomość obciążona),</w:t>
      </w:r>
    </w:p>
    <w:p w14:paraId="1C8C87D8"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60/3, z obrębu 0018 Cyganka, gmina Wiskitki (nieruchomość obciążona),</w:t>
      </w:r>
    </w:p>
    <w:p w14:paraId="56442E8D"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60/5, z obrębu 0018 Cyganka, gmina Wiskitki (nieruchomość obciążona),</w:t>
      </w:r>
    </w:p>
    <w:p w14:paraId="10BAC333"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61/1, z obrębu 0018 Cyganka, gmina Wiskitki (nieruchomość obciążona),</w:t>
      </w:r>
    </w:p>
    <w:p w14:paraId="67DF252F"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62/1, z obrębu 0018 Cyganka, gmina Wiskitki (nieruchomość obciążona),</w:t>
      </w:r>
    </w:p>
    <w:p w14:paraId="76A27BF9"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221/10, z obrębu 0022 Nowy Oryszew, gmina Wiskitki (nieruchomość obciążona),</w:t>
      </w:r>
    </w:p>
    <w:p w14:paraId="527B01FB"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221/6, z obrębu 0022 Nowy Oryszew, gmina Wiskitki (nieruchomość obciążona),</w:t>
      </w:r>
    </w:p>
    <w:p w14:paraId="5407E435"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221/8, z obrębu 0022 Nowy Oryszew, gmina Wiskitki (nieruchomość obciążona),</w:t>
      </w:r>
    </w:p>
    <w:p w14:paraId="4DCA9FEB"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228/1, z obrębu 0022 Nowy Oryszew, gmina Wiskitki (nieruchomość obciążona),</w:t>
      </w:r>
    </w:p>
    <w:p w14:paraId="7165CBF7"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229/1, z obrębu 0022 Nowy Oryszew, gmina Wiskitki (nieruchomość obciążona),</w:t>
      </w:r>
    </w:p>
    <w:p w14:paraId="694EBB83" w14:textId="6E643B6B"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244, z obrębu 0022 Nowy Oryszew, gmina Wiskitki (nieruchomość obciążona)</w:t>
      </w:r>
      <w:r w:rsidR="00394FDE" w:rsidRPr="004B6BA3">
        <w:rPr>
          <w:rFonts w:ascii="Lato" w:hAnsi="Lato" w:cs="Arial"/>
          <w:bCs/>
          <w:spacing w:val="4"/>
          <w:sz w:val="22"/>
          <w:szCs w:val="22"/>
        </w:rPr>
        <w:t>.</w:t>
      </w:r>
    </w:p>
    <w:p w14:paraId="0C7C894E" w14:textId="5A9B5263"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45/3, z obrębu 0018 Cyganka, gmina Wiskitki (nieruchomość władnąca) dostęp do drogi publicznej – droga powiatowa </w:t>
      </w:r>
      <w:r w:rsidR="00F66AD0" w:rsidRPr="004B6BA3">
        <w:rPr>
          <w:rFonts w:ascii="Lato" w:hAnsi="Lato" w:cs="Arial"/>
          <w:bCs/>
          <w:spacing w:val="4"/>
          <w:sz w:val="22"/>
          <w:szCs w:val="22"/>
        </w:rPr>
        <w:br/>
      </w:r>
      <w:r w:rsidR="00F66AD0" w:rsidRPr="004B6BA3">
        <w:rPr>
          <w:rFonts w:ascii="Lato" w:hAnsi="Lato" w:cs="Arial"/>
          <w:bCs/>
          <w:spacing w:val="4"/>
          <w:sz w:val="22"/>
          <w:szCs w:val="22"/>
        </w:rPr>
        <w:lastRenderedPageBreak/>
        <w:t xml:space="preserve">nr </w:t>
      </w:r>
      <w:r w:rsidRPr="004B6BA3">
        <w:rPr>
          <w:rFonts w:ascii="Lato" w:hAnsi="Lato" w:cs="Arial"/>
          <w:bCs/>
          <w:spacing w:val="4"/>
          <w:sz w:val="22"/>
          <w:szCs w:val="22"/>
        </w:rPr>
        <w:t xml:space="preserve">3834W – działka nr 46/3, z obrębu 0018 Cyganka, gmina Wiskitki zapewnia się poprzez ustanowienie służebności przejazdu i przechodu po drodze wewnętrznej, której przebieg zostanie wyznaczony przez właściciela nieruchomości obciążonej przez działki: </w:t>
      </w:r>
    </w:p>
    <w:p w14:paraId="20AC1A5A"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45/2, z obrębu 0018 Cyganka, gmina Wiskitki (nieruchomość obciążona),</w:t>
      </w:r>
    </w:p>
    <w:p w14:paraId="057BBE33"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54/3, z obrębu 0018 Cyganka, gmina Wiskitki (nieruchomość obciążona),</w:t>
      </w:r>
    </w:p>
    <w:p w14:paraId="773C5349"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54/5, z obrębu 0018 Cyganka, gmina Wiskitki (nieruchomość obciążona),</w:t>
      </w:r>
    </w:p>
    <w:p w14:paraId="60541087"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55/3, z obrębu 0018 Cyganka, gmina Wiskitki (nieruchomość obciążona),</w:t>
      </w:r>
    </w:p>
    <w:p w14:paraId="140AF25F"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56/2, z obrębu 0018 Cyganka, gmina Wiskitki (nieruchomość obciążona),</w:t>
      </w:r>
    </w:p>
    <w:p w14:paraId="0300EC80"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57/2, z obrębu 0018 Cyganka, gmina Wiskitki (nieruchomość obciążona),</w:t>
      </w:r>
    </w:p>
    <w:p w14:paraId="557D90A3"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58/12, z obrębu 0018 Cyganka, gmina Wiskitki (nieruchomość obciążona),</w:t>
      </w:r>
    </w:p>
    <w:p w14:paraId="4D22A884"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58/8, z obrębu 0018 Cyganka, gmina Wiskitki (nieruchomość obciążona),</w:t>
      </w:r>
    </w:p>
    <w:p w14:paraId="45A79EA1"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60/3, z obrębu 0018 Cyganka, gmina Wiskitki (nieruchomość obciążona),</w:t>
      </w:r>
    </w:p>
    <w:p w14:paraId="4A7D55B0"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60/5, z obrębu 0018 Cyganka, gmina Wiskitki (nieruchomość obciążona),</w:t>
      </w:r>
    </w:p>
    <w:p w14:paraId="454D1A8D"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61/1, z obrębu 0018 Cyganka, gmina Wiskitki (nieruchomość obciążona),</w:t>
      </w:r>
    </w:p>
    <w:p w14:paraId="3A00765A"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62/1, z obrębu 0018 Cyganka, gmina Wiskitki (nieruchomość obciążona),</w:t>
      </w:r>
    </w:p>
    <w:p w14:paraId="3EC94073"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221/10, z obrębu 0022 Nowy Oryszew, gmina Wiskitki (nieruchomość obciążona),</w:t>
      </w:r>
    </w:p>
    <w:p w14:paraId="49BA48E1"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221/6, z obrębu 0022 Nowy Oryszew, gmina Wiskitki (nieruchomość obciążona),</w:t>
      </w:r>
    </w:p>
    <w:p w14:paraId="0A8AB60F"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221/8, z obrębu 0022 Nowy Oryszew, gmina Wiskitki (nieruchomość obciążona),</w:t>
      </w:r>
    </w:p>
    <w:p w14:paraId="06771A85"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228/1, z obrębu 0022 Nowy Oryszew, gmina Wiskitki (nieruchomość obciążona),</w:t>
      </w:r>
    </w:p>
    <w:p w14:paraId="22411538"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229/1, z obrębu 0022 Nowy Oryszew, gmina Wiskitki (nieruchomość obciążona),</w:t>
      </w:r>
    </w:p>
    <w:p w14:paraId="35D7C1F6" w14:textId="16486FFC"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244, z obrębu 0022 Nowy Oryszew, gmina Wiskitki (nieruchomość obciążona)</w:t>
      </w:r>
      <w:r w:rsidR="00F66AD0" w:rsidRPr="004B6BA3">
        <w:rPr>
          <w:rFonts w:ascii="Lato" w:hAnsi="Lato" w:cs="Arial"/>
          <w:bCs/>
          <w:spacing w:val="4"/>
          <w:sz w:val="22"/>
          <w:szCs w:val="22"/>
        </w:rPr>
        <w:t>.</w:t>
      </w:r>
    </w:p>
    <w:p w14:paraId="3138D22F" w14:textId="6D5D67CF"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55/4, z obrębu 0018 Cyganka, gmina Wiskitki (nieruchomość władnąca) dostęp do drogi publicznej – droga powiatowa </w:t>
      </w:r>
      <w:r w:rsidR="0008759D" w:rsidRPr="004B6BA3">
        <w:rPr>
          <w:rFonts w:ascii="Lato" w:hAnsi="Lato" w:cs="Arial"/>
          <w:bCs/>
          <w:spacing w:val="4"/>
          <w:sz w:val="22"/>
          <w:szCs w:val="22"/>
        </w:rPr>
        <w:br/>
        <w:t xml:space="preserve">nr </w:t>
      </w:r>
      <w:r w:rsidRPr="004B6BA3">
        <w:rPr>
          <w:rFonts w:ascii="Lato" w:hAnsi="Lato" w:cs="Arial"/>
          <w:bCs/>
          <w:spacing w:val="4"/>
          <w:sz w:val="22"/>
          <w:szCs w:val="22"/>
        </w:rPr>
        <w:t xml:space="preserve">3834W – działka nr 46/3, z obrębu 0018 Cyganka, gmina Wiskitki zapewnia się poprzez ustanowienie służebności przejazdu i przechodu po drodze wewnętrznej, której przebieg zostanie wyznaczony przez właściciela nieruchomości obciążonej przez działki: </w:t>
      </w:r>
    </w:p>
    <w:p w14:paraId="6BE42A6A"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54/3, z obrębu 0018 Cyganka, gmina Wiskitki (nieruchomość obciążona),</w:t>
      </w:r>
    </w:p>
    <w:p w14:paraId="2B3C2071"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54/5, z obrębu 0018 Cyganka, gmina Wiskitki (nieruchomość obciążona),</w:t>
      </w:r>
    </w:p>
    <w:p w14:paraId="3CB55350" w14:textId="73FCD09D"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55/3, z obrębu 0018 Cyganka, gmina Wiskitki (nieruchomość obciążona)</w:t>
      </w:r>
      <w:r w:rsidR="0008759D" w:rsidRPr="004B6BA3">
        <w:rPr>
          <w:rFonts w:ascii="Lato" w:hAnsi="Lato" w:cs="Arial"/>
          <w:bCs/>
          <w:spacing w:val="4"/>
          <w:sz w:val="22"/>
          <w:szCs w:val="22"/>
        </w:rPr>
        <w:t>.</w:t>
      </w:r>
    </w:p>
    <w:p w14:paraId="1349E9C0" w14:textId="011921FF" w:rsidR="002A0F2E" w:rsidRPr="004B6BA3" w:rsidRDefault="002A0F2E" w:rsidP="00F40707">
      <w:pPr>
        <w:pStyle w:val="Akapitzlist"/>
        <w:numPr>
          <w:ilvl w:val="0"/>
          <w:numId w:val="10"/>
        </w:numPr>
        <w:spacing w:after="120" w:line="240" w:lineRule="exact"/>
        <w:ind w:left="992" w:hanging="391"/>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56/3, z obrębu 0018 Cyganka, gmina Wiskitki (nieruchomość władnąca) dostęp do drogi publicznej – droga powiatowa </w:t>
      </w:r>
      <w:r w:rsidR="0008759D" w:rsidRPr="004B6BA3">
        <w:rPr>
          <w:rFonts w:ascii="Lato" w:hAnsi="Lato" w:cs="Arial"/>
          <w:bCs/>
          <w:spacing w:val="4"/>
          <w:sz w:val="22"/>
          <w:szCs w:val="22"/>
        </w:rPr>
        <w:br/>
        <w:t xml:space="preserve">nr </w:t>
      </w:r>
      <w:r w:rsidRPr="004B6BA3">
        <w:rPr>
          <w:rFonts w:ascii="Lato" w:hAnsi="Lato" w:cs="Arial"/>
          <w:bCs/>
          <w:spacing w:val="4"/>
          <w:sz w:val="22"/>
          <w:szCs w:val="22"/>
        </w:rPr>
        <w:t xml:space="preserve">3834W – działka nr 46/3, z obrębu 0018 Cyganka, gmina Wiskitki zapewnia się poprzez ustanowienie służebności przejazdu i przechodu po drodze wewnętrznej, której przebieg zostanie wyznaczony przez właściciela nieruchomości obciążonej przez działkę: </w:t>
      </w:r>
    </w:p>
    <w:p w14:paraId="15991B62" w14:textId="44DC0E79"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56/1, z obrębu 0018 Cyganka, gmina Wiskitki (nieruchomość obciążona)</w:t>
      </w:r>
      <w:r w:rsidR="0008759D" w:rsidRPr="004B6BA3">
        <w:rPr>
          <w:rFonts w:ascii="Lato" w:hAnsi="Lato" w:cs="Arial"/>
          <w:bCs/>
          <w:spacing w:val="4"/>
          <w:sz w:val="22"/>
          <w:szCs w:val="22"/>
        </w:rPr>
        <w:t>.</w:t>
      </w:r>
    </w:p>
    <w:p w14:paraId="2DBC2DA8" w14:textId="409C5977"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56/4, z obrębu 0018 Cyganka, gmina Wiskitki (nieruchomość władnąca) dostęp do drogi publicznej – droga powiatowa </w:t>
      </w:r>
      <w:r w:rsidR="0008759D" w:rsidRPr="004B6BA3">
        <w:rPr>
          <w:rFonts w:ascii="Lato" w:hAnsi="Lato" w:cs="Arial"/>
          <w:bCs/>
          <w:spacing w:val="4"/>
          <w:sz w:val="22"/>
          <w:szCs w:val="22"/>
        </w:rPr>
        <w:br/>
        <w:t xml:space="preserve">nr </w:t>
      </w:r>
      <w:r w:rsidRPr="004B6BA3">
        <w:rPr>
          <w:rFonts w:ascii="Lato" w:hAnsi="Lato" w:cs="Arial"/>
          <w:bCs/>
          <w:spacing w:val="4"/>
          <w:sz w:val="22"/>
          <w:szCs w:val="22"/>
        </w:rPr>
        <w:t xml:space="preserve">3834W – działka nr 46/3, z obrębu 0018 Cyganka, gmina Wiskitki zapewnia </w:t>
      </w:r>
      <w:r w:rsidRPr="004B6BA3">
        <w:rPr>
          <w:rFonts w:ascii="Lato" w:hAnsi="Lato" w:cs="Arial"/>
          <w:bCs/>
          <w:spacing w:val="4"/>
          <w:sz w:val="22"/>
          <w:szCs w:val="22"/>
        </w:rPr>
        <w:lastRenderedPageBreak/>
        <w:t xml:space="preserve">się poprzez ustanowienie służebności przejazdu i przechodu po drodze wewnętrznej, której przebieg zostanie wyznaczony przez właściciela nieruchomości obciążonej przez działki: </w:t>
      </w:r>
    </w:p>
    <w:p w14:paraId="27306292"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54/3, z obrębu 0018 Cyganka, gmina Wiskitki (nieruchomość obciążona),</w:t>
      </w:r>
    </w:p>
    <w:p w14:paraId="06423B08"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54/5, z obrębu 0018 Cyganka, gmina Wiskitki (nieruchomość obciążona),</w:t>
      </w:r>
    </w:p>
    <w:p w14:paraId="35DF5A07"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55/3, z obrębu 0018 Cyganka, gmina Wiskitki (nieruchomość obciążona),</w:t>
      </w:r>
    </w:p>
    <w:p w14:paraId="548D9A41" w14:textId="4924001D"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56/2, z obrębu 0018 Cyganka, gmina Wiskitki (nieruchomość obciążona)</w:t>
      </w:r>
      <w:r w:rsidR="0008759D" w:rsidRPr="004B6BA3">
        <w:rPr>
          <w:rFonts w:ascii="Lato" w:hAnsi="Lato" w:cs="Arial"/>
          <w:bCs/>
          <w:spacing w:val="4"/>
          <w:sz w:val="22"/>
          <w:szCs w:val="22"/>
        </w:rPr>
        <w:t>.</w:t>
      </w:r>
    </w:p>
    <w:p w14:paraId="5763960A" w14:textId="0D84E5B2" w:rsidR="002A0F2E" w:rsidRPr="004B6BA3" w:rsidRDefault="002A0F2E" w:rsidP="00F40707">
      <w:pPr>
        <w:pStyle w:val="Akapitzlist"/>
        <w:numPr>
          <w:ilvl w:val="0"/>
          <w:numId w:val="10"/>
        </w:numPr>
        <w:spacing w:after="120" w:line="240" w:lineRule="exact"/>
        <w:ind w:left="992" w:hanging="391"/>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57/3, z obrębu 0018 Cyganka, gmina Wiskitki (nieruchomość władnąca) dostęp do drogi publicznej – droga powiatowa </w:t>
      </w:r>
      <w:r w:rsidR="0008759D" w:rsidRPr="004B6BA3">
        <w:rPr>
          <w:rFonts w:ascii="Lato" w:hAnsi="Lato" w:cs="Arial"/>
          <w:bCs/>
          <w:spacing w:val="4"/>
          <w:sz w:val="22"/>
          <w:szCs w:val="22"/>
        </w:rPr>
        <w:br/>
        <w:t xml:space="preserve">nr </w:t>
      </w:r>
      <w:r w:rsidRPr="004B6BA3">
        <w:rPr>
          <w:rFonts w:ascii="Lato" w:hAnsi="Lato" w:cs="Arial"/>
          <w:bCs/>
          <w:spacing w:val="4"/>
          <w:sz w:val="22"/>
          <w:szCs w:val="22"/>
        </w:rPr>
        <w:t xml:space="preserve">3834W – działka nr 46/3, z obrębu 0018 Cyganka, gmina Wiskitki zapewnia się poprzez ustanowienie służebności przejazdu i przechodu po drodze wewnętrznej, której przebieg zostanie wyznaczony przez właściciela nieruchomości obciążonej przez działkę: </w:t>
      </w:r>
    </w:p>
    <w:p w14:paraId="227FE316" w14:textId="05252F4E"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57/1, z obrębu 0018 Cyganka, gmina Wiskitki (nieruchomość obciążona)</w:t>
      </w:r>
      <w:r w:rsidR="0008759D" w:rsidRPr="004B6BA3">
        <w:rPr>
          <w:rFonts w:ascii="Lato" w:hAnsi="Lato" w:cs="Arial"/>
          <w:bCs/>
          <w:spacing w:val="4"/>
          <w:sz w:val="22"/>
          <w:szCs w:val="22"/>
        </w:rPr>
        <w:t>.</w:t>
      </w:r>
    </w:p>
    <w:p w14:paraId="1F379A96" w14:textId="0062DF8D"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57/4, z obrębu 0018 Cyganka, gmina Wiskitki (nieruchomość władnąca) dostęp do drogi publicznej – droga powiatowa </w:t>
      </w:r>
      <w:r w:rsidR="0008759D" w:rsidRPr="004B6BA3">
        <w:rPr>
          <w:rFonts w:ascii="Lato" w:hAnsi="Lato" w:cs="Arial"/>
          <w:bCs/>
          <w:spacing w:val="4"/>
          <w:sz w:val="22"/>
          <w:szCs w:val="22"/>
        </w:rPr>
        <w:br/>
        <w:t xml:space="preserve">nr </w:t>
      </w:r>
      <w:r w:rsidRPr="004B6BA3">
        <w:rPr>
          <w:rFonts w:ascii="Lato" w:hAnsi="Lato" w:cs="Arial"/>
          <w:bCs/>
          <w:spacing w:val="4"/>
          <w:sz w:val="22"/>
          <w:szCs w:val="22"/>
        </w:rPr>
        <w:t xml:space="preserve">3834W – działka nr 46/3, z obrębu 0018 Cyganka, gmina Wiskitki zapewnia się poprzez ustanowienie służebności przejazdu i przechodu po drodze wewnętrznej, której przebieg zostanie wyznaczony przez właściciela nieruchomości obciążonej przez działki: </w:t>
      </w:r>
    </w:p>
    <w:p w14:paraId="33322CEE"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54/3, z obrębu 0018 Cyganka, gmina Wiskitki (nieruchomość obciążona),</w:t>
      </w:r>
    </w:p>
    <w:p w14:paraId="26F28865"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54/5, z obrębu 0018 Cyganka, gmina Wiskitki (nieruchomość obciążona),</w:t>
      </w:r>
    </w:p>
    <w:p w14:paraId="41674DAD"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55/3, z obrębu 0018 Cyganka, gmina Wiskitki (nieruchomość obciążona),</w:t>
      </w:r>
    </w:p>
    <w:p w14:paraId="331BCE86"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56/2, z obrębu 0018 Cyganka, gmina Wiskitki (nieruchomość obciążona),</w:t>
      </w:r>
    </w:p>
    <w:p w14:paraId="4CCEBB01" w14:textId="7E9483D9"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57/2, z obrębu 0018 Cyganka, gmina Wiskitki (nieruchomość obciążona)</w:t>
      </w:r>
      <w:r w:rsidR="0008759D" w:rsidRPr="004B6BA3">
        <w:rPr>
          <w:rFonts w:ascii="Lato" w:hAnsi="Lato" w:cs="Arial"/>
          <w:bCs/>
          <w:spacing w:val="4"/>
          <w:sz w:val="22"/>
          <w:szCs w:val="22"/>
        </w:rPr>
        <w:t>.</w:t>
      </w:r>
    </w:p>
    <w:p w14:paraId="31E8E46A" w14:textId="453A4E85" w:rsidR="002A0F2E" w:rsidRPr="004B6BA3" w:rsidRDefault="002A0F2E" w:rsidP="00F40707">
      <w:pPr>
        <w:pStyle w:val="Akapitzlist"/>
        <w:numPr>
          <w:ilvl w:val="0"/>
          <w:numId w:val="10"/>
        </w:numPr>
        <w:spacing w:after="120" w:line="240" w:lineRule="exact"/>
        <w:ind w:left="992" w:hanging="391"/>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58/6, z obrębu 0018 Cyganka, gmina Wiskitki (nieruchomość władnąca) dostęp do drogi publicznej – droga powiatowa </w:t>
      </w:r>
      <w:r w:rsidR="006C3832" w:rsidRPr="004B6BA3">
        <w:rPr>
          <w:rFonts w:ascii="Lato" w:hAnsi="Lato" w:cs="Arial"/>
          <w:bCs/>
          <w:spacing w:val="4"/>
          <w:sz w:val="22"/>
          <w:szCs w:val="22"/>
        </w:rPr>
        <w:br/>
        <w:t xml:space="preserve">nr </w:t>
      </w:r>
      <w:r w:rsidRPr="004B6BA3">
        <w:rPr>
          <w:rFonts w:ascii="Lato" w:hAnsi="Lato" w:cs="Arial"/>
          <w:bCs/>
          <w:spacing w:val="4"/>
          <w:sz w:val="22"/>
          <w:szCs w:val="22"/>
        </w:rPr>
        <w:t xml:space="preserve">3834W – działka nr 46/3, z obrębu 0018 Cyganka, gmina Wiskitki zapewnia się poprzez ustanowienie służebności przejazdu i przechodu po drodze wewnętrznej, której przebieg zostanie wyznaczony przez właściciela nieruchomości obciążonej przez działkę: </w:t>
      </w:r>
    </w:p>
    <w:p w14:paraId="4E8F822F" w14:textId="229304BC"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58/5, z obrębu 0018 Cyganka, gmina Wiskitki (nieruchomość obciążona)</w:t>
      </w:r>
      <w:r w:rsidR="006C3832" w:rsidRPr="004B6BA3">
        <w:rPr>
          <w:rFonts w:ascii="Lato" w:hAnsi="Lato" w:cs="Arial"/>
          <w:bCs/>
          <w:spacing w:val="4"/>
          <w:sz w:val="22"/>
          <w:szCs w:val="22"/>
        </w:rPr>
        <w:t>.</w:t>
      </w:r>
    </w:p>
    <w:p w14:paraId="72823072" w14:textId="6F8775A2"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58/13, z obrębu 0018 Cyganka, gmina Wiskitki (nieruchomość władnąca) dostęp do drogi publicznej – droga powiatowa </w:t>
      </w:r>
      <w:r w:rsidR="006C3832" w:rsidRPr="004B6BA3">
        <w:rPr>
          <w:rFonts w:ascii="Lato" w:hAnsi="Lato" w:cs="Arial"/>
          <w:bCs/>
          <w:spacing w:val="4"/>
          <w:sz w:val="22"/>
          <w:szCs w:val="22"/>
        </w:rPr>
        <w:t xml:space="preserve"> </w:t>
      </w:r>
      <w:r w:rsidR="006C3832" w:rsidRPr="004B6BA3">
        <w:rPr>
          <w:rFonts w:ascii="Lato" w:hAnsi="Lato" w:cs="Arial"/>
          <w:bCs/>
          <w:spacing w:val="4"/>
          <w:sz w:val="22"/>
          <w:szCs w:val="22"/>
        </w:rPr>
        <w:br/>
        <w:t xml:space="preserve">nr </w:t>
      </w:r>
      <w:r w:rsidRPr="004B6BA3">
        <w:rPr>
          <w:rFonts w:ascii="Lato" w:hAnsi="Lato" w:cs="Arial"/>
          <w:bCs/>
          <w:spacing w:val="4"/>
          <w:sz w:val="22"/>
          <w:szCs w:val="22"/>
        </w:rPr>
        <w:t xml:space="preserve">3834W – działka nr 46/3, z obrębu 0018 Cyganka, gmina Wiskitki zapewnia się poprzez ustanowienie służebności przejazdu i przechodu po drodze wewnętrznej, której przebieg zostanie wyznaczony przez właściciela nieruchomości obciążonej przez działkę: </w:t>
      </w:r>
    </w:p>
    <w:p w14:paraId="07896A6C" w14:textId="7D295F29"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58/11, z obrębu 0018 Cyganka, gmina Wiskitki (nieruchomość obciążona)</w:t>
      </w:r>
      <w:r w:rsidR="006C3832" w:rsidRPr="004B6BA3">
        <w:rPr>
          <w:rFonts w:ascii="Lato" w:hAnsi="Lato" w:cs="Arial"/>
          <w:bCs/>
          <w:spacing w:val="4"/>
          <w:sz w:val="22"/>
          <w:szCs w:val="22"/>
        </w:rPr>
        <w:t>.</w:t>
      </w:r>
    </w:p>
    <w:p w14:paraId="3DC45F04" w14:textId="7135DC12"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58/14, z obrębu 0018 Cyganka, gmina Wiskitki (nieruchomość władnąca) dostęp do drogi publicznej – droga powiatowa </w:t>
      </w:r>
      <w:r w:rsidR="006C3832" w:rsidRPr="004B6BA3">
        <w:rPr>
          <w:rFonts w:ascii="Lato" w:hAnsi="Lato" w:cs="Arial"/>
          <w:bCs/>
          <w:spacing w:val="4"/>
          <w:sz w:val="22"/>
          <w:szCs w:val="22"/>
        </w:rPr>
        <w:br/>
        <w:t xml:space="preserve">nr </w:t>
      </w:r>
      <w:r w:rsidRPr="004B6BA3">
        <w:rPr>
          <w:rFonts w:ascii="Lato" w:hAnsi="Lato" w:cs="Arial"/>
          <w:bCs/>
          <w:spacing w:val="4"/>
          <w:sz w:val="22"/>
          <w:szCs w:val="22"/>
        </w:rPr>
        <w:t xml:space="preserve">3834W – działka nr 46/3, z obrębu 0018 Cyganka, gmina Wiskitki zapewnia się poprzez ustanowienie służebności przejazdu i przechodu po drodze wewnętrznej, której przebieg zostanie wyznaczony przez właściciela nieruchomości obciążonej przez działki: </w:t>
      </w:r>
    </w:p>
    <w:p w14:paraId="317DF59E"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54/3, z obrębu 0018 Cyganka, gmina Wiskitki (nieruchomość obciążona),</w:t>
      </w:r>
    </w:p>
    <w:p w14:paraId="48448E15"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54/5, z obrębu 0018 Cyganka, gmina Wiskitki (nieruchomość obciążona),</w:t>
      </w:r>
    </w:p>
    <w:p w14:paraId="090B93C0"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lastRenderedPageBreak/>
        <w:t>nr 55/3, z obrębu 0018 Cyganka, gmina Wiskitki (nieruchomość obciążona),</w:t>
      </w:r>
    </w:p>
    <w:p w14:paraId="1C2FD13E"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56/2, z obrębu 0018 Cyganka, gmina Wiskitki (nieruchomość obciążona),</w:t>
      </w:r>
    </w:p>
    <w:p w14:paraId="717AFC9B"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57/2, z obrębu 0018 Cyganka, gmina Wiskitki (nieruchomość obciążona),</w:t>
      </w:r>
    </w:p>
    <w:p w14:paraId="1639B248"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58/12, z obrębu 0018 Cyganka, gmina Wiskitki (nieruchomość obciążona),</w:t>
      </w:r>
    </w:p>
    <w:p w14:paraId="3E794441" w14:textId="373490F2"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58/8, z obrębu 0018 Cyganka, gmina Wiskitki (nieruchomość obciążona)</w:t>
      </w:r>
      <w:r w:rsidR="006C3832" w:rsidRPr="004B6BA3">
        <w:rPr>
          <w:rFonts w:ascii="Lato" w:hAnsi="Lato" w:cs="Arial"/>
          <w:bCs/>
          <w:spacing w:val="4"/>
          <w:sz w:val="22"/>
          <w:szCs w:val="22"/>
        </w:rPr>
        <w:t>.</w:t>
      </w:r>
    </w:p>
    <w:p w14:paraId="4D3C521F" w14:textId="0F20A53F"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60/4, z obrębu 0018 Cyganka, gmina Wiskitki (nieruchomość władnąca) dostęp do drogi publicznej – droga powiatowa </w:t>
      </w:r>
      <w:r w:rsidR="006C3832" w:rsidRPr="004B6BA3">
        <w:rPr>
          <w:rFonts w:ascii="Lato" w:hAnsi="Lato" w:cs="Arial"/>
          <w:bCs/>
          <w:spacing w:val="4"/>
          <w:sz w:val="22"/>
          <w:szCs w:val="22"/>
        </w:rPr>
        <w:br/>
        <w:t xml:space="preserve">nr </w:t>
      </w:r>
      <w:r w:rsidRPr="004B6BA3">
        <w:rPr>
          <w:rFonts w:ascii="Lato" w:hAnsi="Lato" w:cs="Arial"/>
          <w:bCs/>
          <w:spacing w:val="4"/>
          <w:sz w:val="22"/>
          <w:szCs w:val="22"/>
        </w:rPr>
        <w:t xml:space="preserve">3834W – działka nr 46/3, z obrębu 0018 Cyganka, gmina Wiskitki zapewnia się poprzez ustanowienie służebności przejazdu i przechodu po drodze wewnętrznej, której przebieg zostanie wyznaczony przez właściciela nieruchomości obciążonej przez działki: </w:t>
      </w:r>
    </w:p>
    <w:p w14:paraId="1E27474E"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54/3, z obrębu 0018 Cyganka, gmina Wiskitki (nieruchomość obciążona),</w:t>
      </w:r>
    </w:p>
    <w:p w14:paraId="63E73F38"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54/5, z obrębu 0018 Cyganka, gmina Wiskitki (nieruchomość obciążona),</w:t>
      </w:r>
    </w:p>
    <w:p w14:paraId="397136EA"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55/3, z obrębu 0018 Cyganka, gmina Wiskitki (nieruchomość obciążona),</w:t>
      </w:r>
    </w:p>
    <w:p w14:paraId="4754743E"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56/2, z obrębu 0018 Cyganka, gmina Wiskitki (nieruchomość obciążona),</w:t>
      </w:r>
    </w:p>
    <w:p w14:paraId="0DFC4212"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57/2, z obrębu 0018 Cyganka, gmina Wiskitki (nieruchomość obciążona),</w:t>
      </w:r>
    </w:p>
    <w:p w14:paraId="217F7453"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58/12, z obrębu 0018 Cyganka, gmina Wiskitki (nieruchomość obciążona),</w:t>
      </w:r>
    </w:p>
    <w:p w14:paraId="319E4814"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58/8, z obrębu 0018 Cyganka, gmina Wiskitki (nieruchomość obciążona),</w:t>
      </w:r>
    </w:p>
    <w:p w14:paraId="203FFC63" w14:textId="76A960DD"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60/3, z obrębu 0018 Cyganka, gmina Wiskitki (nieruchomość obciążona)</w:t>
      </w:r>
      <w:r w:rsidR="006C3832" w:rsidRPr="004B6BA3">
        <w:rPr>
          <w:rFonts w:ascii="Lato" w:hAnsi="Lato" w:cs="Arial"/>
          <w:bCs/>
          <w:spacing w:val="4"/>
          <w:sz w:val="22"/>
          <w:szCs w:val="22"/>
        </w:rPr>
        <w:t>.</w:t>
      </w:r>
    </w:p>
    <w:p w14:paraId="51C222A1" w14:textId="198A63D3"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60/6, z obrębu 0018 Cyganka, gmina Wiskitki (nieruchomość władnąca) dostęp do drogi publicznej – droga powiatowa </w:t>
      </w:r>
      <w:r w:rsidR="00DD231C" w:rsidRPr="004B6BA3">
        <w:rPr>
          <w:rFonts w:ascii="Lato" w:hAnsi="Lato" w:cs="Arial"/>
          <w:bCs/>
          <w:spacing w:val="4"/>
          <w:sz w:val="22"/>
          <w:szCs w:val="22"/>
        </w:rPr>
        <w:br/>
        <w:t xml:space="preserve">nr </w:t>
      </w:r>
      <w:r w:rsidRPr="004B6BA3">
        <w:rPr>
          <w:rFonts w:ascii="Lato" w:hAnsi="Lato" w:cs="Arial"/>
          <w:bCs/>
          <w:spacing w:val="4"/>
          <w:sz w:val="22"/>
          <w:szCs w:val="22"/>
        </w:rPr>
        <w:t xml:space="preserve">3834W – działka nr 46/3, z obrębu 0018 Cyganka, gmina Wiskitki zapewnia się poprzez ustanowienie służebności przejazdu i przechodu po drodze wewnętrznej, której przebieg zostanie wyznaczony przez właściciela nieruchomości obciążonej przez działki: </w:t>
      </w:r>
    </w:p>
    <w:p w14:paraId="1FB74AF7"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54/3, z obrębu 0018 Cyganka, gmina Wiskitki (nieruchomość obciążona),</w:t>
      </w:r>
    </w:p>
    <w:p w14:paraId="55C39C5A"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54/5, z obrębu 0018 Cyganka, gmina Wiskitki (nieruchomość obciążona),</w:t>
      </w:r>
    </w:p>
    <w:p w14:paraId="4C52127E"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55/3, z obrębu 0018 Cyganka, gmina Wiskitki (nieruchomość obciążona),</w:t>
      </w:r>
    </w:p>
    <w:p w14:paraId="039C57E6"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56/2, z obrębu 0018 Cyganka, gmina Wiskitki (nieruchomość obciążona),</w:t>
      </w:r>
    </w:p>
    <w:p w14:paraId="1FE4CA27"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57/2, z obrębu 0018 Cyganka, gmina Wiskitki (nieruchomość obciążona),</w:t>
      </w:r>
    </w:p>
    <w:p w14:paraId="272C0B78" w14:textId="5AF5ED0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w:t>
      </w:r>
      <w:r w:rsidR="00DD231C" w:rsidRPr="004B6BA3">
        <w:rPr>
          <w:rFonts w:ascii="Lato" w:hAnsi="Lato" w:cs="Arial"/>
          <w:bCs/>
          <w:spacing w:val="4"/>
          <w:sz w:val="22"/>
          <w:szCs w:val="22"/>
        </w:rPr>
        <w:t xml:space="preserve"> </w:t>
      </w:r>
      <w:r w:rsidRPr="004B6BA3">
        <w:rPr>
          <w:rFonts w:ascii="Lato" w:hAnsi="Lato" w:cs="Arial"/>
          <w:bCs/>
          <w:spacing w:val="4"/>
          <w:sz w:val="22"/>
          <w:szCs w:val="22"/>
        </w:rPr>
        <w:t>58/12, z obrębu 0018 Cyganka, gmina Wiskitki (nieruchomość obciążona),</w:t>
      </w:r>
    </w:p>
    <w:p w14:paraId="5FC0B124"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58/8, z obrębu 0018 Cyganka, gmina Wiskitki (nieruchomość obciążona),</w:t>
      </w:r>
    </w:p>
    <w:p w14:paraId="7E5894E8"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60/3, z obrębu 0018 Cyganka, gmina Wiskitki (nieruchomość obciążona),</w:t>
      </w:r>
    </w:p>
    <w:p w14:paraId="27557887" w14:textId="2793115E"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60/5, z obrębu 0018 Cyganka, gmina Wiskitki (nieruchomość obciążona)</w:t>
      </w:r>
      <w:r w:rsidR="006C3832" w:rsidRPr="004B6BA3">
        <w:rPr>
          <w:rFonts w:ascii="Lato" w:hAnsi="Lato" w:cs="Arial"/>
          <w:bCs/>
          <w:spacing w:val="4"/>
          <w:sz w:val="22"/>
          <w:szCs w:val="22"/>
        </w:rPr>
        <w:t>.</w:t>
      </w:r>
    </w:p>
    <w:p w14:paraId="14FD8A6B" w14:textId="111FD405"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61/2, z obrębu 0018 Cyganka, gmina Wiskitki (nieruchomość władnąca) dostęp do drogi publicznej – droga powiatowa </w:t>
      </w:r>
      <w:r w:rsidR="00DD231C" w:rsidRPr="004B6BA3">
        <w:rPr>
          <w:rFonts w:ascii="Lato" w:hAnsi="Lato" w:cs="Arial"/>
          <w:bCs/>
          <w:spacing w:val="4"/>
          <w:sz w:val="22"/>
          <w:szCs w:val="22"/>
        </w:rPr>
        <w:br/>
        <w:t xml:space="preserve">nr </w:t>
      </w:r>
      <w:r w:rsidRPr="004B6BA3">
        <w:rPr>
          <w:rFonts w:ascii="Lato" w:hAnsi="Lato" w:cs="Arial"/>
          <w:bCs/>
          <w:spacing w:val="4"/>
          <w:sz w:val="22"/>
          <w:szCs w:val="22"/>
        </w:rPr>
        <w:t xml:space="preserve">3834W – działka nr 46/3, z obrębu 0018 Cyganka, gmina Wiskitki zapewnia się poprzez ustanowienie służebności przejazdu i przechodu po drodze wewnętrznej, której przebieg zostanie wyznaczony przez właściciela nieruchomości obciążonej przez działki: </w:t>
      </w:r>
    </w:p>
    <w:p w14:paraId="5DB3E743"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54/3, z obrębu 0018 Cyganka, gmina Wiskitki (nieruchomość obciążona),</w:t>
      </w:r>
    </w:p>
    <w:p w14:paraId="59BBDE9D"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54/5, z obrębu 0018 Cyganka, gmina Wiskitki (nieruchomość obciążona),</w:t>
      </w:r>
    </w:p>
    <w:p w14:paraId="17580EBF"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55/3, z obrębu 0018 Cyganka, gmina Wiskitki (nieruchomość obciążona),</w:t>
      </w:r>
    </w:p>
    <w:p w14:paraId="283A6378"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56/2, z obrębu 0018 Cyganka, gmina Wiskitki (nieruchomość obciążona),</w:t>
      </w:r>
    </w:p>
    <w:p w14:paraId="6306C144"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57/2, z obrębu 0018 Cyganka, gmina Wiskitki (nieruchomość obciążona),</w:t>
      </w:r>
    </w:p>
    <w:p w14:paraId="15314345"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lastRenderedPageBreak/>
        <w:t>nr 58/12, z obrębu 0018 Cyganka, gmina Wiskitki (nieruchomość obciążona),</w:t>
      </w:r>
    </w:p>
    <w:p w14:paraId="1DEE6152"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58/8, z obrębu 0018 Cyganka, gmina Wiskitki (nieruchomość obciążona),</w:t>
      </w:r>
    </w:p>
    <w:p w14:paraId="5D18438E"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60/3, z obrębu 0018 Cyganka, gmina Wiskitki (nieruchomość obciążona),</w:t>
      </w:r>
    </w:p>
    <w:p w14:paraId="06E48458"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60/5, z obrębu 0018 Cyganka, gmina Wiskitki (nieruchomość obciążona),</w:t>
      </w:r>
    </w:p>
    <w:p w14:paraId="07B5CAB6" w14:textId="500E053C"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61/1, z obrębu 0018 Cyganka, gmina Wiskitki (nieruchomość obciążona)</w:t>
      </w:r>
      <w:r w:rsidR="00DD231C" w:rsidRPr="004B6BA3">
        <w:rPr>
          <w:rFonts w:ascii="Lato" w:hAnsi="Lato" w:cs="Arial"/>
          <w:bCs/>
          <w:spacing w:val="4"/>
          <w:sz w:val="22"/>
          <w:szCs w:val="22"/>
        </w:rPr>
        <w:t>.</w:t>
      </w:r>
    </w:p>
    <w:p w14:paraId="642E5812" w14:textId="6F020B23"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62/2, z obrębu 0018 Cyganka, gmina Wiskitki (nieruchomość władnąca) dostęp do drogi publicznej – droga powiatowa </w:t>
      </w:r>
      <w:r w:rsidR="00DD231C" w:rsidRPr="004B6BA3">
        <w:rPr>
          <w:rFonts w:ascii="Lato" w:hAnsi="Lato" w:cs="Arial"/>
          <w:bCs/>
          <w:spacing w:val="4"/>
          <w:sz w:val="22"/>
          <w:szCs w:val="22"/>
        </w:rPr>
        <w:br/>
        <w:t xml:space="preserve">nr </w:t>
      </w:r>
      <w:r w:rsidRPr="004B6BA3">
        <w:rPr>
          <w:rFonts w:ascii="Lato" w:hAnsi="Lato" w:cs="Arial"/>
          <w:bCs/>
          <w:spacing w:val="4"/>
          <w:sz w:val="22"/>
          <w:szCs w:val="22"/>
        </w:rPr>
        <w:t xml:space="preserve">3834W – działka nr 46/3, z obrębu 0018 Cyganka, gmina Wiskitki zapewnia się poprzez ustanowienie służebności przejazdu i przechodu po drodze wewnętrznej, której przebieg zostanie wyznaczony przez właściciela nieruchomości obciążonej przez działki: </w:t>
      </w:r>
    </w:p>
    <w:p w14:paraId="60F58DF8"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54/3, z obrębu 0018 Cyganka, gmina Wiskitki (nieruchomość obciążona),</w:t>
      </w:r>
    </w:p>
    <w:p w14:paraId="47543E5B"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54/5, z obrębu 0018 Cyganka, gmina Wiskitki (nieruchomość obciążona),</w:t>
      </w:r>
    </w:p>
    <w:p w14:paraId="05E90C0B"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55/3, z obrębu 0018 Cyganka, gmina Wiskitki (nieruchomość obciążona),</w:t>
      </w:r>
    </w:p>
    <w:p w14:paraId="587FB373"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56/2, z obrębu 0018 Cyganka, gmina Wiskitki (nieruchomość obciążona),</w:t>
      </w:r>
    </w:p>
    <w:p w14:paraId="3614181F"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57/2, z obrębu 0018 Cyganka, gmina Wiskitki (nieruchomość obciążona),</w:t>
      </w:r>
    </w:p>
    <w:p w14:paraId="3BEE32D5"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58/12, z obrębu 0018 Cyganka, gmina Wiskitki (nieruchomość obciążona),</w:t>
      </w:r>
    </w:p>
    <w:p w14:paraId="3C20D97D"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58/8, z obrębu 0018 Cyganka, gmina Wiskitki (nieruchomość obciążona),</w:t>
      </w:r>
    </w:p>
    <w:p w14:paraId="53446E85"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60/3, z obrębu 0018 Cyganka, gmina Wiskitki (nieruchomość obciążona),</w:t>
      </w:r>
    </w:p>
    <w:p w14:paraId="0350C38E"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60/5, z obrębu 0018 Cyganka, gmina Wiskitki (nieruchomość obciążona),</w:t>
      </w:r>
    </w:p>
    <w:p w14:paraId="4C6ACCE4"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61/1, z obrębu 0018 Cyganka, gmina Wiskitki (nieruchomość obciążona),</w:t>
      </w:r>
    </w:p>
    <w:p w14:paraId="38432A69" w14:textId="44EBB094"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62/1, z obrębu 0018 Cyganka, gmina Wiskitki (nieruchomość obciążona)</w:t>
      </w:r>
      <w:r w:rsidR="00DD231C" w:rsidRPr="004B6BA3">
        <w:rPr>
          <w:rFonts w:ascii="Lato" w:hAnsi="Lato" w:cs="Arial"/>
          <w:bCs/>
          <w:spacing w:val="4"/>
          <w:sz w:val="22"/>
          <w:szCs w:val="22"/>
        </w:rPr>
        <w:t>.</w:t>
      </w:r>
    </w:p>
    <w:p w14:paraId="03BED7FD" w14:textId="5BE37FA0"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134/7, z obrębu 0022 Nowy Oryszew, gmina Wiskitki (nieruchomość władnąca) dostęp do drogi publicznej jak dotychczas zapewnia gminna droga wewnętrzna ogólnodostępna w </w:t>
      </w:r>
      <w:r w:rsidR="00DA4271">
        <w:rPr>
          <w:rFonts w:ascii="Lato" w:hAnsi="Lato" w:cs="Arial"/>
          <w:bCs/>
          <w:spacing w:val="4"/>
          <w:sz w:val="22"/>
          <w:szCs w:val="22"/>
        </w:rPr>
        <w:t>(…)</w:t>
      </w:r>
      <w:r w:rsidRPr="004B6BA3">
        <w:rPr>
          <w:rFonts w:ascii="Lato" w:hAnsi="Lato" w:cs="Arial"/>
          <w:bCs/>
          <w:spacing w:val="4"/>
          <w:sz w:val="22"/>
          <w:szCs w:val="22"/>
        </w:rPr>
        <w:t xml:space="preserve">, a dostęp </w:t>
      </w:r>
      <w:r w:rsidR="00DD231C" w:rsidRPr="004B6BA3">
        <w:rPr>
          <w:rFonts w:ascii="Lato" w:hAnsi="Lato" w:cs="Arial"/>
          <w:bCs/>
          <w:spacing w:val="4"/>
          <w:sz w:val="22"/>
          <w:szCs w:val="22"/>
        </w:rPr>
        <w:br/>
      </w:r>
      <w:r w:rsidRPr="004B6BA3">
        <w:rPr>
          <w:rFonts w:ascii="Lato" w:hAnsi="Lato" w:cs="Arial"/>
          <w:bCs/>
          <w:spacing w:val="4"/>
          <w:sz w:val="22"/>
          <w:szCs w:val="22"/>
        </w:rPr>
        <w:t xml:space="preserve">do ww. gminnej drogi wewnętrznej (działki nr 240/1, nr 240/4, nr 240/6, </w:t>
      </w:r>
      <w:r w:rsidR="00DD231C" w:rsidRPr="004B6BA3">
        <w:rPr>
          <w:rFonts w:ascii="Lato" w:hAnsi="Lato" w:cs="Arial"/>
          <w:bCs/>
          <w:spacing w:val="4"/>
          <w:sz w:val="22"/>
          <w:szCs w:val="22"/>
        </w:rPr>
        <w:br/>
      </w:r>
      <w:r w:rsidRPr="004B6BA3">
        <w:rPr>
          <w:rFonts w:ascii="Lato" w:hAnsi="Lato" w:cs="Arial"/>
          <w:bCs/>
          <w:spacing w:val="4"/>
          <w:sz w:val="22"/>
          <w:szCs w:val="22"/>
        </w:rPr>
        <w:t xml:space="preserve">z obrębu 0022 Nowy Oryszew, gmina Wiskitki), zapewnia się poprzez ustanowienie służebności przejazdu i przechodu po drodze wewnętrznej, której przebieg zostanie wyznaczony przez właściciela nieruchomości obciążonej przez działki: </w:t>
      </w:r>
    </w:p>
    <w:p w14:paraId="4B70B038"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131/1, z obrębu 0022 Nowy Oryszew, gmina Wiskitki (nieruchomość obciążona),</w:t>
      </w:r>
    </w:p>
    <w:p w14:paraId="3D252DBC"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131/3, z obrębu 0022 Nowy Oryszew, gmina Wiskitki (nieruchomość obciążona),</w:t>
      </w:r>
    </w:p>
    <w:p w14:paraId="56585385"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131/4, z obrębu 0022 Nowy Oryszew, gmina Wiskitki (nieruchomość obciążona),</w:t>
      </w:r>
    </w:p>
    <w:p w14:paraId="1589076F" w14:textId="20E1F92E"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134/6, z obrębu 0022 Nowy Oryszew, gmina Wiskitki (nieruchomość obciążona)</w:t>
      </w:r>
      <w:r w:rsidR="00DD231C" w:rsidRPr="004B6BA3">
        <w:rPr>
          <w:rFonts w:ascii="Lato" w:hAnsi="Lato" w:cs="Arial"/>
          <w:bCs/>
          <w:spacing w:val="4"/>
          <w:sz w:val="22"/>
          <w:szCs w:val="22"/>
        </w:rPr>
        <w:t>.</w:t>
      </w:r>
    </w:p>
    <w:p w14:paraId="44EEF94D" w14:textId="582EA00D"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165/2, z obrębu 0022 Nowy Oryszew, gmina Wiskitki (nieruchomość władnąca) dostęp do drogi publicznej jak dotychczas zapewnia gminna droga wewnętrzna ogólnodostępna w </w:t>
      </w:r>
      <w:r w:rsidR="00DA4271">
        <w:rPr>
          <w:rFonts w:ascii="Lato" w:hAnsi="Lato" w:cs="Arial"/>
          <w:bCs/>
          <w:spacing w:val="4"/>
          <w:sz w:val="22"/>
          <w:szCs w:val="22"/>
        </w:rPr>
        <w:t>(…)</w:t>
      </w:r>
      <w:r w:rsidRPr="004B6BA3">
        <w:rPr>
          <w:rFonts w:ascii="Lato" w:hAnsi="Lato" w:cs="Arial"/>
          <w:bCs/>
          <w:spacing w:val="4"/>
          <w:sz w:val="22"/>
          <w:szCs w:val="22"/>
        </w:rPr>
        <w:t xml:space="preserve">, a dostęp </w:t>
      </w:r>
      <w:r w:rsidR="00DD231C" w:rsidRPr="004B6BA3">
        <w:rPr>
          <w:rFonts w:ascii="Lato" w:hAnsi="Lato" w:cs="Arial"/>
          <w:bCs/>
          <w:spacing w:val="4"/>
          <w:sz w:val="22"/>
          <w:szCs w:val="22"/>
        </w:rPr>
        <w:br/>
      </w:r>
      <w:r w:rsidRPr="004B6BA3">
        <w:rPr>
          <w:rFonts w:ascii="Lato" w:hAnsi="Lato" w:cs="Arial"/>
          <w:bCs/>
          <w:spacing w:val="4"/>
          <w:sz w:val="22"/>
          <w:szCs w:val="22"/>
        </w:rPr>
        <w:t>do ww. gminnej drogi wewnętrznej (działka nr 240/8, z obrębu 0022 Nowy Oryszew, gmina Wiskitki), zapewnia się poprzez ustanowienie służebności przejazdu i przechodu po drodze wewnętrznej, której przebieg zostanie wyznaczony przez właściciela nieruchomości obciążonej przez działk</w:t>
      </w:r>
      <w:r w:rsidR="00DD231C" w:rsidRPr="004B6BA3">
        <w:rPr>
          <w:rFonts w:ascii="Lato" w:hAnsi="Lato" w:cs="Arial"/>
          <w:bCs/>
          <w:spacing w:val="4"/>
          <w:sz w:val="22"/>
          <w:szCs w:val="22"/>
        </w:rPr>
        <w:t>ę</w:t>
      </w:r>
      <w:r w:rsidRPr="004B6BA3">
        <w:rPr>
          <w:rFonts w:ascii="Lato" w:hAnsi="Lato" w:cs="Arial"/>
          <w:bCs/>
          <w:spacing w:val="4"/>
          <w:sz w:val="22"/>
          <w:szCs w:val="22"/>
        </w:rPr>
        <w:t xml:space="preserve">: </w:t>
      </w:r>
    </w:p>
    <w:p w14:paraId="1EDEDFDB" w14:textId="4A791447"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165/1, z obrębu 0022 Nowy Oryszew, gmina Wiskitki (nieruchomość obciążona)</w:t>
      </w:r>
      <w:r w:rsidR="00DD231C" w:rsidRPr="004B6BA3">
        <w:rPr>
          <w:rFonts w:ascii="Lato" w:hAnsi="Lato" w:cs="Arial"/>
          <w:bCs/>
          <w:spacing w:val="4"/>
          <w:sz w:val="22"/>
          <w:szCs w:val="22"/>
        </w:rPr>
        <w:t>.</w:t>
      </w:r>
    </w:p>
    <w:p w14:paraId="673EA913" w14:textId="47D9504E"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lastRenderedPageBreak/>
        <w:t xml:space="preserve">Dla właściciela działki nr 168/2, z obrębu 0022 Nowy Oryszew, gmina Wiskitki (nieruchomość władnąca) dostęp do drogi publicznej jak dotychczas zapewnia gminna droga wewnętrzna ogólnodostępna w </w:t>
      </w:r>
      <w:r w:rsidR="00DA4271">
        <w:rPr>
          <w:rFonts w:ascii="Lato" w:hAnsi="Lato" w:cs="Arial"/>
          <w:bCs/>
          <w:spacing w:val="4"/>
          <w:sz w:val="22"/>
          <w:szCs w:val="22"/>
        </w:rPr>
        <w:t>(…)</w:t>
      </w:r>
      <w:r w:rsidRPr="004B6BA3">
        <w:rPr>
          <w:rFonts w:ascii="Lato" w:hAnsi="Lato" w:cs="Arial"/>
          <w:bCs/>
          <w:spacing w:val="4"/>
          <w:sz w:val="22"/>
          <w:szCs w:val="22"/>
        </w:rPr>
        <w:t xml:space="preserve">, a dostęp </w:t>
      </w:r>
      <w:r w:rsidR="00D25D01" w:rsidRPr="004B6BA3">
        <w:rPr>
          <w:rFonts w:ascii="Lato" w:hAnsi="Lato" w:cs="Arial"/>
          <w:bCs/>
          <w:spacing w:val="4"/>
          <w:sz w:val="22"/>
          <w:szCs w:val="22"/>
        </w:rPr>
        <w:br/>
      </w:r>
      <w:r w:rsidRPr="004B6BA3">
        <w:rPr>
          <w:rFonts w:ascii="Lato" w:hAnsi="Lato" w:cs="Arial"/>
          <w:bCs/>
          <w:spacing w:val="4"/>
          <w:sz w:val="22"/>
          <w:szCs w:val="22"/>
        </w:rPr>
        <w:t>do ww. gminnej drogi wewnętrznej (działka nr 240/8, z obrębu 0022 Nowy Oryszew, gmina Wiskitki), zapewnia się poprzez ustanowienie służebności przejazdu i przechodu po drodze wewnętrznej, której przebieg zostanie wyznaczony przez właściciela nieruchomości obciążonej przez działk</w:t>
      </w:r>
      <w:r w:rsidR="00D25D01" w:rsidRPr="004B6BA3">
        <w:rPr>
          <w:rFonts w:ascii="Lato" w:hAnsi="Lato" w:cs="Arial"/>
          <w:bCs/>
          <w:spacing w:val="4"/>
          <w:sz w:val="22"/>
          <w:szCs w:val="22"/>
        </w:rPr>
        <w:t>ę</w:t>
      </w:r>
      <w:r w:rsidRPr="004B6BA3">
        <w:rPr>
          <w:rFonts w:ascii="Lato" w:hAnsi="Lato" w:cs="Arial"/>
          <w:bCs/>
          <w:spacing w:val="4"/>
          <w:sz w:val="22"/>
          <w:szCs w:val="22"/>
        </w:rPr>
        <w:t xml:space="preserve">: </w:t>
      </w:r>
    </w:p>
    <w:p w14:paraId="69E939E8" w14:textId="37807BFE"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168/1, z obrębu 0022 Nowy Oryszew, gmina Wiskitki (nieruchomość obciążona)</w:t>
      </w:r>
      <w:r w:rsidR="00D25D01" w:rsidRPr="004B6BA3">
        <w:rPr>
          <w:rFonts w:ascii="Lato" w:hAnsi="Lato" w:cs="Arial"/>
          <w:bCs/>
          <w:spacing w:val="4"/>
          <w:sz w:val="22"/>
          <w:szCs w:val="22"/>
        </w:rPr>
        <w:t>.</w:t>
      </w:r>
    </w:p>
    <w:p w14:paraId="335F6AB9" w14:textId="5DAC4304"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176/6, z obrębu 0022 Nowy Oryszew, gmina Wiskitki (nieruchomość władnąca) dostęp do drogi publicznej – droga gminna </w:t>
      </w:r>
      <w:r w:rsidR="00D25D01" w:rsidRPr="004B6BA3">
        <w:rPr>
          <w:rFonts w:ascii="Lato" w:hAnsi="Lato" w:cs="Arial"/>
          <w:bCs/>
          <w:spacing w:val="4"/>
          <w:sz w:val="22"/>
          <w:szCs w:val="22"/>
        </w:rPr>
        <w:br/>
        <w:t xml:space="preserve">nr </w:t>
      </w:r>
      <w:r w:rsidRPr="004B6BA3">
        <w:rPr>
          <w:rFonts w:ascii="Lato" w:hAnsi="Lato" w:cs="Arial"/>
          <w:bCs/>
          <w:spacing w:val="4"/>
          <w:sz w:val="22"/>
          <w:szCs w:val="22"/>
        </w:rPr>
        <w:t xml:space="preserve">470406W – działka nr 241/1, z obrębu 0022 Nowy Oryszew, gmina Wiskitki zapewnia się poprzez ustanowienie służebności </w:t>
      </w:r>
      <w:r w:rsidR="00792417" w:rsidRPr="004B6BA3">
        <w:rPr>
          <w:rFonts w:ascii="Lato" w:hAnsi="Lato" w:cs="Arial"/>
          <w:bCs/>
          <w:spacing w:val="4"/>
          <w:sz w:val="22"/>
          <w:szCs w:val="22"/>
        </w:rPr>
        <w:t xml:space="preserve">przejazdu </w:t>
      </w:r>
      <w:r w:rsidRPr="004B6BA3">
        <w:rPr>
          <w:rFonts w:ascii="Lato" w:hAnsi="Lato" w:cs="Arial"/>
          <w:bCs/>
          <w:spacing w:val="4"/>
          <w:sz w:val="22"/>
          <w:szCs w:val="22"/>
        </w:rPr>
        <w:t xml:space="preserve">i przechodu </w:t>
      </w:r>
      <w:r w:rsidR="00D25D01" w:rsidRPr="004B6BA3">
        <w:rPr>
          <w:rFonts w:ascii="Lato" w:hAnsi="Lato" w:cs="Arial"/>
          <w:bCs/>
          <w:spacing w:val="4"/>
          <w:sz w:val="22"/>
          <w:szCs w:val="22"/>
        </w:rPr>
        <w:br/>
      </w:r>
      <w:r w:rsidRPr="004B6BA3">
        <w:rPr>
          <w:rFonts w:ascii="Lato" w:hAnsi="Lato" w:cs="Arial"/>
          <w:bCs/>
          <w:spacing w:val="4"/>
          <w:sz w:val="22"/>
          <w:szCs w:val="22"/>
        </w:rPr>
        <w:t xml:space="preserve">po drodze wewnętrznej, której przebieg zostanie wyznaczony przez właściciela nieruchomości obciążonej przez działki: </w:t>
      </w:r>
    </w:p>
    <w:p w14:paraId="6E8E1532"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176/5, z obrębu 0022 Nowy Oryszew, gmina Wiskitki (nieruchomość obciążona),</w:t>
      </w:r>
    </w:p>
    <w:p w14:paraId="5BCFFEC5"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179, z obrębu 0022 Nowy Oryszew, gmina Wiskitki (nieruchomość obciążona),</w:t>
      </w:r>
    </w:p>
    <w:p w14:paraId="556DC313"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183/1, z obrębu 0022 Nowy Oryszew, gmina Wiskitki (nieruchomość obciążona),</w:t>
      </w:r>
    </w:p>
    <w:p w14:paraId="6EE1A53D"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184, z obrębu 0022 Nowy Oryszew, gmina Wiskitki (nieruchomość obciążona),</w:t>
      </w:r>
    </w:p>
    <w:p w14:paraId="618D003B" w14:textId="57218089"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187, z obrębu 0022 Nowy Oryszew, gmina Wiskitki (nieruchomość obciążona)</w:t>
      </w:r>
      <w:r w:rsidR="00D25D01" w:rsidRPr="004B6BA3">
        <w:rPr>
          <w:rFonts w:ascii="Lato" w:hAnsi="Lato" w:cs="Arial"/>
          <w:bCs/>
          <w:spacing w:val="4"/>
          <w:sz w:val="22"/>
          <w:szCs w:val="22"/>
        </w:rPr>
        <w:t>.</w:t>
      </w:r>
    </w:p>
    <w:p w14:paraId="794EC700" w14:textId="720419D4" w:rsidR="002A0F2E" w:rsidRPr="004B6BA3" w:rsidRDefault="002A0F2E" w:rsidP="00F40707">
      <w:pPr>
        <w:pStyle w:val="Akapitzlist"/>
        <w:numPr>
          <w:ilvl w:val="0"/>
          <w:numId w:val="10"/>
        </w:numPr>
        <w:spacing w:after="120" w:line="240" w:lineRule="exact"/>
        <w:ind w:left="993" w:hanging="393"/>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183/2, z obrębu 0022 Nowy Oryszew, gmina Wiskitki (nieruchomość władnąca) dostęp do drogi publicznej – droga gminna </w:t>
      </w:r>
      <w:r w:rsidR="00D25D01" w:rsidRPr="004B6BA3">
        <w:rPr>
          <w:rFonts w:ascii="Lato" w:hAnsi="Lato" w:cs="Arial"/>
          <w:bCs/>
          <w:spacing w:val="4"/>
          <w:sz w:val="22"/>
          <w:szCs w:val="22"/>
        </w:rPr>
        <w:br/>
        <w:t xml:space="preserve">nr </w:t>
      </w:r>
      <w:r w:rsidRPr="004B6BA3">
        <w:rPr>
          <w:rFonts w:ascii="Lato" w:hAnsi="Lato" w:cs="Arial"/>
          <w:bCs/>
          <w:spacing w:val="4"/>
          <w:sz w:val="22"/>
          <w:szCs w:val="22"/>
        </w:rPr>
        <w:t xml:space="preserve">470406W – działka nr 241/1, z obrębu 0022 Nowy Oryszew, gmina Wiskitki zapewnia się poprzez ustanowienie służebności </w:t>
      </w:r>
      <w:r w:rsidR="00792417" w:rsidRPr="004B6BA3">
        <w:rPr>
          <w:rFonts w:ascii="Lato" w:hAnsi="Lato" w:cs="Arial"/>
          <w:bCs/>
          <w:spacing w:val="4"/>
          <w:sz w:val="22"/>
          <w:szCs w:val="22"/>
        </w:rPr>
        <w:t xml:space="preserve">przejazdu </w:t>
      </w:r>
      <w:r w:rsidRPr="004B6BA3">
        <w:rPr>
          <w:rFonts w:ascii="Lato" w:hAnsi="Lato" w:cs="Arial"/>
          <w:bCs/>
          <w:spacing w:val="4"/>
          <w:sz w:val="22"/>
          <w:szCs w:val="22"/>
        </w:rPr>
        <w:t xml:space="preserve">i przechodu </w:t>
      </w:r>
      <w:r w:rsidR="00D25D01" w:rsidRPr="004B6BA3">
        <w:rPr>
          <w:rFonts w:ascii="Lato" w:hAnsi="Lato" w:cs="Arial"/>
          <w:bCs/>
          <w:spacing w:val="4"/>
          <w:sz w:val="22"/>
          <w:szCs w:val="22"/>
        </w:rPr>
        <w:br/>
      </w:r>
      <w:r w:rsidRPr="004B6BA3">
        <w:rPr>
          <w:rFonts w:ascii="Lato" w:hAnsi="Lato" w:cs="Arial"/>
          <w:bCs/>
          <w:spacing w:val="4"/>
          <w:sz w:val="22"/>
          <w:szCs w:val="22"/>
        </w:rPr>
        <w:t xml:space="preserve">po drodze wewnętrznej, której przebieg zostanie wyznaczony przez właściciela nieruchomości obciążonej przez działki: </w:t>
      </w:r>
    </w:p>
    <w:p w14:paraId="5E353698"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183/1, z obrębu 0022 Nowy Oryszew, gmina Wiskitki (nieruchomość obciążona),</w:t>
      </w:r>
    </w:p>
    <w:p w14:paraId="3A7C5F21"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184, z obrębu 0022 Nowy Oryszew, gmina Wiskitki (nieruchomość obciążona),</w:t>
      </w:r>
    </w:p>
    <w:p w14:paraId="505A3CC5" w14:textId="3B4CE9A0"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187, z obrębu 0022 Nowy Oryszew, gmina Wiskitki (nieruchomość obciążona)</w:t>
      </w:r>
      <w:r w:rsidR="00D25D01" w:rsidRPr="004B6BA3">
        <w:rPr>
          <w:rFonts w:ascii="Lato" w:hAnsi="Lato" w:cs="Arial"/>
          <w:bCs/>
          <w:spacing w:val="4"/>
          <w:sz w:val="22"/>
          <w:szCs w:val="22"/>
        </w:rPr>
        <w:t>.</w:t>
      </w:r>
    </w:p>
    <w:p w14:paraId="30DA2BDB" w14:textId="37539434" w:rsidR="002A0F2E" w:rsidRPr="004B6BA3" w:rsidRDefault="002A0F2E" w:rsidP="00F40707">
      <w:pPr>
        <w:pStyle w:val="Akapitzlist"/>
        <w:numPr>
          <w:ilvl w:val="0"/>
          <w:numId w:val="10"/>
        </w:numPr>
        <w:spacing w:after="120" w:line="240" w:lineRule="exact"/>
        <w:ind w:left="993" w:hanging="567"/>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193/2, z obrębu 0022 Nowy Oryszew, gmina Wiskitki (nieruchomość władnąca) dostęp do drogi publicznej – droga gminna </w:t>
      </w:r>
      <w:r w:rsidR="00D25D01" w:rsidRPr="004B6BA3">
        <w:rPr>
          <w:rFonts w:ascii="Lato" w:hAnsi="Lato" w:cs="Arial"/>
          <w:bCs/>
          <w:spacing w:val="4"/>
          <w:sz w:val="22"/>
          <w:szCs w:val="22"/>
        </w:rPr>
        <w:br/>
        <w:t xml:space="preserve">nr </w:t>
      </w:r>
      <w:r w:rsidRPr="004B6BA3">
        <w:rPr>
          <w:rFonts w:ascii="Lato" w:hAnsi="Lato" w:cs="Arial"/>
          <w:bCs/>
          <w:spacing w:val="4"/>
          <w:sz w:val="22"/>
          <w:szCs w:val="22"/>
        </w:rPr>
        <w:t xml:space="preserve">470406W – działka nr 241/1, z obrębu 0022 Nowy Oryszew, gmina Wiskitki zapewnia się poprzez ustanowienie służebności </w:t>
      </w:r>
      <w:r w:rsidR="00792417" w:rsidRPr="004B6BA3">
        <w:rPr>
          <w:rFonts w:ascii="Lato" w:hAnsi="Lato" w:cs="Arial"/>
          <w:bCs/>
          <w:spacing w:val="4"/>
          <w:sz w:val="22"/>
          <w:szCs w:val="22"/>
        </w:rPr>
        <w:t xml:space="preserve">przejazdu </w:t>
      </w:r>
      <w:r w:rsidRPr="004B6BA3">
        <w:rPr>
          <w:rFonts w:ascii="Lato" w:hAnsi="Lato" w:cs="Arial"/>
          <w:bCs/>
          <w:spacing w:val="4"/>
          <w:sz w:val="22"/>
          <w:szCs w:val="22"/>
        </w:rPr>
        <w:t xml:space="preserve">i przechodu </w:t>
      </w:r>
      <w:r w:rsidR="00D25D01" w:rsidRPr="004B6BA3">
        <w:rPr>
          <w:rFonts w:ascii="Lato" w:hAnsi="Lato" w:cs="Arial"/>
          <w:bCs/>
          <w:spacing w:val="4"/>
          <w:sz w:val="22"/>
          <w:szCs w:val="22"/>
        </w:rPr>
        <w:br/>
      </w:r>
      <w:r w:rsidRPr="004B6BA3">
        <w:rPr>
          <w:rFonts w:ascii="Lato" w:hAnsi="Lato" w:cs="Arial"/>
          <w:bCs/>
          <w:spacing w:val="4"/>
          <w:sz w:val="22"/>
          <w:szCs w:val="22"/>
        </w:rPr>
        <w:t xml:space="preserve">po drodze wewnętrznej, której przebieg zostanie wyznaczony przez właściciela nieruchomości obciążonej przez działki: </w:t>
      </w:r>
    </w:p>
    <w:p w14:paraId="3CD145AD"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188/1, z obrębu 0022 Nowy Oryszew, gmina Wiskitki (nieruchomość obciążona),</w:t>
      </w:r>
    </w:p>
    <w:p w14:paraId="436AE4E0" w14:textId="10AB8182"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193/1, z obrębu 0022 Nowy Oryszew, gmina Wiskitki (nieruchomość obciążona)</w:t>
      </w:r>
      <w:r w:rsidR="00D25D01" w:rsidRPr="004B6BA3">
        <w:rPr>
          <w:rFonts w:ascii="Lato" w:hAnsi="Lato" w:cs="Arial"/>
          <w:bCs/>
          <w:spacing w:val="4"/>
          <w:sz w:val="22"/>
          <w:szCs w:val="22"/>
        </w:rPr>
        <w:t>.</w:t>
      </w:r>
    </w:p>
    <w:p w14:paraId="76DB35D8" w14:textId="5546E377" w:rsidR="002A0F2E" w:rsidRPr="004B6BA3" w:rsidRDefault="002A0F2E" w:rsidP="00F40707">
      <w:pPr>
        <w:pStyle w:val="Akapitzlist"/>
        <w:numPr>
          <w:ilvl w:val="0"/>
          <w:numId w:val="10"/>
        </w:numPr>
        <w:spacing w:after="120" w:line="240" w:lineRule="exact"/>
        <w:ind w:left="993" w:hanging="567"/>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198/4, z obrębu 0022 Nowy Oryszew, gmina Wiskitki (nieruchomość władnąca) dostęp do drogi publicznej – droga gminna </w:t>
      </w:r>
      <w:r w:rsidR="00D25D01" w:rsidRPr="004B6BA3">
        <w:rPr>
          <w:rFonts w:ascii="Lato" w:hAnsi="Lato" w:cs="Arial"/>
          <w:bCs/>
          <w:spacing w:val="4"/>
          <w:sz w:val="22"/>
          <w:szCs w:val="22"/>
        </w:rPr>
        <w:br/>
      </w:r>
      <w:r w:rsidR="00D25D01" w:rsidRPr="004B6BA3">
        <w:rPr>
          <w:rFonts w:ascii="Lato" w:hAnsi="Lato" w:cs="Arial"/>
          <w:bCs/>
          <w:spacing w:val="4"/>
          <w:sz w:val="22"/>
          <w:szCs w:val="22"/>
        </w:rPr>
        <w:lastRenderedPageBreak/>
        <w:t xml:space="preserve">nr </w:t>
      </w:r>
      <w:r w:rsidRPr="004B6BA3">
        <w:rPr>
          <w:rFonts w:ascii="Lato" w:hAnsi="Lato" w:cs="Arial"/>
          <w:bCs/>
          <w:spacing w:val="4"/>
          <w:sz w:val="22"/>
          <w:szCs w:val="22"/>
        </w:rPr>
        <w:t xml:space="preserve">470406W – działka nr 241/1, z obrębu 0022 Nowy Oryszew, gmina Wiskitki zapewnia się poprzez ustanowienie służebności </w:t>
      </w:r>
      <w:r w:rsidR="00F60840" w:rsidRPr="004B6BA3">
        <w:rPr>
          <w:rFonts w:ascii="Lato" w:hAnsi="Lato" w:cs="Arial"/>
          <w:bCs/>
          <w:spacing w:val="4"/>
          <w:sz w:val="22"/>
          <w:szCs w:val="22"/>
        </w:rPr>
        <w:t xml:space="preserve">przejazdu </w:t>
      </w:r>
      <w:r w:rsidRPr="004B6BA3">
        <w:rPr>
          <w:rFonts w:ascii="Lato" w:hAnsi="Lato" w:cs="Arial"/>
          <w:bCs/>
          <w:spacing w:val="4"/>
          <w:sz w:val="22"/>
          <w:szCs w:val="22"/>
        </w:rPr>
        <w:t xml:space="preserve">i przechodu </w:t>
      </w:r>
      <w:r w:rsidR="00D25D01" w:rsidRPr="004B6BA3">
        <w:rPr>
          <w:rFonts w:ascii="Lato" w:hAnsi="Lato" w:cs="Arial"/>
          <w:bCs/>
          <w:spacing w:val="4"/>
          <w:sz w:val="22"/>
          <w:szCs w:val="22"/>
        </w:rPr>
        <w:br/>
      </w:r>
      <w:r w:rsidRPr="004B6BA3">
        <w:rPr>
          <w:rFonts w:ascii="Lato" w:hAnsi="Lato" w:cs="Arial"/>
          <w:bCs/>
          <w:spacing w:val="4"/>
          <w:sz w:val="22"/>
          <w:szCs w:val="22"/>
        </w:rPr>
        <w:t xml:space="preserve">po drodze wewnętrznej, której przebieg zostanie wyznaczony przez właściciela nieruchomości obciążonej przez działki: </w:t>
      </w:r>
    </w:p>
    <w:p w14:paraId="52ADA2D1"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188/1, z obrębu 0022 Nowy Oryszew, gmina Wiskitki (nieruchomość obciążona),</w:t>
      </w:r>
    </w:p>
    <w:p w14:paraId="6A4C15CC"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193/1, z obrębu 0022 Nowy Oryszew, gmina Wiskitki (nieruchomość obciążona),</w:t>
      </w:r>
    </w:p>
    <w:p w14:paraId="03ED2634"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194/1, z obrębu 0022 Nowy Oryszew, gmina Wiskitki (nieruchomość obciążona),</w:t>
      </w:r>
    </w:p>
    <w:p w14:paraId="3BDF4C5E"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198/1, z obrębu 0022 Nowy Oryszew, gmina Wiskitki (nieruchomość obciążona),</w:t>
      </w:r>
    </w:p>
    <w:p w14:paraId="008183D3" w14:textId="1E941EA9"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198/3, z obrębu 0022 Nowy Oryszew, gmina Wiskitki (nieruchomość obciążona)</w:t>
      </w:r>
      <w:r w:rsidR="00D25D01" w:rsidRPr="004B6BA3">
        <w:rPr>
          <w:rFonts w:ascii="Lato" w:hAnsi="Lato" w:cs="Arial"/>
          <w:bCs/>
          <w:spacing w:val="4"/>
          <w:sz w:val="22"/>
          <w:szCs w:val="22"/>
        </w:rPr>
        <w:t>.</w:t>
      </w:r>
    </w:p>
    <w:p w14:paraId="03AAE8AF" w14:textId="5FE8FCFA" w:rsidR="002A0F2E" w:rsidRPr="004B6BA3" w:rsidRDefault="002A0F2E" w:rsidP="00F40707">
      <w:pPr>
        <w:pStyle w:val="Akapitzlist"/>
        <w:numPr>
          <w:ilvl w:val="0"/>
          <w:numId w:val="10"/>
        </w:numPr>
        <w:spacing w:after="120" w:line="240" w:lineRule="exact"/>
        <w:ind w:left="993" w:hanging="567"/>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199/7, z obrębu 0022 Nowy Oryszew, gmina Wiskitki (nieruchomość władnąca) dostęp do drogi publicznej – droga gminna </w:t>
      </w:r>
      <w:r w:rsidR="00907044" w:rsidRPr="004B6BA3">
        <w:rPr>
          <w:rFonts w:ascii="Lato" w:hAnsi="Lato" w:cs="Arial"/>
          <w:bCs/>
          <w:spacing w:val="4"/>
          <w:sz w:val="22"/>
          <w:szCs w:val="22"/>
        </w:rPr>
        <w:br/>
        <w:t xml:space="preserve">nr </w:t>
      </w:r>
      <w:r w:rsidRPr="004B6BA3">
        <w:rPr>
          <w:rFonts w:ascii="Lato" w:hAnsi="Lato" w:cs="Arial"/>
          <w:bCs/>
          <w:spacing w:val="4"/>
          <w:sz w:val="22"/>
          <w:szCs w:val="22"/>
        </w:rPr>
        <w:t xml:space="preserve">470406W – działka nr 241/1, z obrębu 0022 Nowy Oryszew, gmina Wiskitki zapewnia się poprzez ustanowienie służebności </w:t>
      </w:r>
      <w:r w:rsidR="00F60840" w:rsidRPr="004B6BA3">
        <w:rPr>
          <w:rFonts w:ascii="Lato" w:hAnsi="Lato" w:cs="Arial"/>
          <w:bCs/>
          <w:spacing w:val="4"/>
          <w:sz w:val="22"/>
          <w:szCs w:val="22"/>
        </w:rPr>
        <w:t xml:space="preserve">przejazdu </w:t>
      </w:r>
      <w:r w:rsidRPr="004B6BA3">
        <w:rPr>
          <w:rFonts w:ascii="Lato" w:hAnsi="Lato" w:cs="Arial"/>
          <w:bCs/>
          <w:spacing w:val="4"/>
          <w:sz w:val="22"/>
          <w:szCs w:val="22"/>
        </w:rPr>
        <w:t xml:space="preserve">i przechodu </w:t>
      </w:r>
      <w:r w:rsidR="00907044" w:rsidRPr="004B6BA3">
        <w:rPr>
          <w:rFonts w:ascii="Lato" w:hAnsi="Lato" w:cs="Arial"/>
          <w:bCs/>
          <w:spacing w:val="4"/>
          <w:sz w:val="22"/>
          <w:szCs w:val="22"/>
        </w:rPr>
        <w:br/>
      </w:r>
      <w:r w:rsidRPr="004B6BA3">
        <w:rPr>
          <w:rFonts w:ascii="Lato" w:hAnsi="Lato" w:cs="Arial"/>
          <w:bCs/>
          <w:spacing w:val="4"/>
          <w:sz w:val="22"/>
          <w:szCs w:val="22"/>
        </w:rPr>
        <w:t xml:space="preserve">po drodze wewnętrznej, której przebieg zostanie wyznaczony przez właściciela nieruchomości obciążonej przez działki: </w:t>
      </w:r>
    </w:p>
    <w:p w14:paraId="4EAD2970"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188/1, z obrębu 0022 Nowy Oryszew, gmina Wiskitki (nieruchomość obciążona),</w:t>
      </w:r>
    </w:p>
    <w:p w14:paraId="641B84EF"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 xml:space="preserve">nr 193/1, z obrębu 0022 Nowy Oryszew, gmina Wiskitki (nieruchomość obciążona), </w:t>
      </w:r>
    </w:p>
    <w:p w14:paraId="0EC7BE36"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194/1, z obrębu 0022 Nowy Oryszew, gmina Wiskitki (nieruchomość obciążona),</w:t>
      </w:r>
    </w:p>
    <w:p w14:paraId="1FD8DAFC"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198/1, z obrębu 0022 Nowy Oryszew, gmina Wiskitki (nieruchomość obciążona),</w:t>
      </w:r>
    </w:p>
    <w:p w14:paraId="5D55C651"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198/3, z obrębu 0022 Nowy Oryszew, gmina Wiskitki (nieruchomość obciążona),</w:t>
      </w:r>
    </w:p>
    <w:p w14:paraId="3EA60A49"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199/4, z obrębu 0022 Nowy Oryszew, gmina Wiskitki (nieruchomość obciążona),</w:t>
      </w:r>
    </w:p>
    <w:p w14:paraId="02E56BD7" w14:textId="33690958"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199/6, z obrębu 0022 Nowy Oryszew, gmina Wiskitki (nieruchomość obciążona)</w:t>
      </w:r>
      <w:r w:rsidR="00907044" w:rsidRPr="004B6BA3">
        <w:rPr>
          <w:rFonts w:ascii="Lato" w:hAnsi="Lato" w:cs="Arial"/>
          <w:bCs/>
          <w:spacing w:val="4"/>
          <w:sz w:val="22"/>
          <w:szCs w:val="22"/>
        </w:rPr>
        <w:t>.</w:t>
      </w:r>
    </w:p>
    <w:p w14:paraId="3666B800" w14:textId="47BD55F5" w:rsidR="002A0F2E" w:rsidRPr="004B6BA3" w:rsidRDefault="002A0F2E" w:rsidP="00F40707">
      <w:pPr>
        <w:pStyle w:val="Akapitzlist"/>
        <w:numPr>
          <w:ilvl w:val="0"/>
          <w:numId w:val="10"/>
        </w:numPr>
        <w:spacing w:after="120" w:line="240" w:lineRule="exact"/>
        <w:ind w:left="993" w:hanging="567"/>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201/2, z obrębu 0022 Nowy Oryszew, gmina Wiskitki (nieruchomość władnąca) dostęp do drogi publicznej – droga powiatowa </w:t>
      </w:r>
      <w:r w:rsidR="00907044" w:rsidRPr="004B6BA3">
        <w:rPr>
          <w:rFonts w:ascii="Lato" w:hAnsi="Lato" w:cs="Arial"/>
          <w:bCs/>
          <w:spacing w:val="4"/>
          <w:sz w:val="22"/>
          <w:szCs w:val="22"/>
        </w:rPr>
        <w:br/>
        <w:t xml:space="preserve">nr </w:t>
      </w:r>
      <w:r w:rsidRPr="004B6BA3">
        <w:rPr>
          <w:rFonts w:ascii="Lato" w:hAnsi="Lato" w:cs="Arial"/>
          <w:bCs/>
          <w:spacing w:val="4"/>
          <w:sz w:val="22"/>
          <w:szCs w:val="22"/>
        </w:rPr>
        <w:t xml:space="preserve">3834W – działka nr 56/1, z obrębu 0012 Janówek, gmina Wiskitki zapewnia się poprzez ustanowienie służebności </w:t>
      </w:r>
      <w:r w:rsidR="00907044" w:rsidRPr="004B6BA3">
        <w:rPr>
          <w:rFonts w:ascii="Lato" w:hAnsi="Lato" w:cs="Arial"/>
          <w:bCs/>
          <w:spacing w:val="4"/>
          <w:sz w:val="22"/>
          <w:szCs w:val="22"/>
        </w:rPr>
        <w:t xml:space="preserve">przejazdu </w:t>
      </w:r>
      <w:r w:rsidRPr="004B6BA3">
        <w:rPr>
          <w:rFonts w:ascii="Lato" w:hAnsi="Lato" w:cs="Arial"/>
          <w:bCs/>
          <w:spacing w:val="4"/>
          <w:sz w:val="22"/>
          <w:szCs w:val="22"/>
        </w:rPr>
        <w:t xml:space="preserve">i przechodu po drodze wewnętrznej, której przebieg zostanie wyznaczony przez właściciela nieruchomości obciążonej przez działki: </w:t>
      </w:r>
    </w:p>
    <w:p w14:paraId="1DADA7E1"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54/1, z obrębu 0012 Janówek, gmina Wiskitki (nieruchomość obciążona),</w:t>
      </w:r>
    </w:p>
    <w:p w14:paraId="2A0E1EFB"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55/1, z obrębu 0012 Janówek, gmina Wiskitki (nieruchomość obciążona),</w:t>
      </w:r>
    </w:p>
    <w:p w14:paraId="7AC75E85"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201/1, z obrębu 0022 Nowy Oryszew, gmina Wiskitki (nieruchomość obciążona),</w:t>
      </w:r>
    </w:p>
    <w:p w14:paraId="4D81FE44"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204/1, z obrębu 0022 Nowy Oryszew, gmina Wiskitki (nieruchomość obciążona),</w:t>
      </w:r>
    </w:p>
    <w:p w14:paraId="0F044A8D"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205/1, z obrębu 0022 Nowy Oryszew, gmina Wiskitki (nieruchomość obciążona),</w:t>
      </w:r>
    </w:p>
    <w:p w14:paraId="32ACC084"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lastRenderedPageBreak/>
        <w:t>nr 206/1, z obrębu 0022 Nowy Oryszew, gmina Wiskitki (nieruchomość obciążona),</w:t>
      </w:r>
    </w:p>
    <w:p w14:paraId="286251C2"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209/1, z obrębu 0022 Nowy Oryszew, gmina Wiskitki (nieruchomość obciążona),</w:t>
      </w:r>
    </w:p>
    <w:p w14:paraId="5EE75618"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210/2, z obrębu 0022 Nowy Oryszew, gmina Wiskitki (nieruchomość obciążona),</w:t>
      </w:r>
    </w:p>
    <w:p w14:paraId="6BDEAFA8"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213/2, z obrębu 0022 Nowy Oryszew, gmina Wiskitki (nieruchomość obciążona),</w:t>
      </w:r>
    </w:p>
    <w:p w14:paraId="5905B12C" w14:textId="5F98478A"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222/2, z obrębu 0022 Nowy Oryszew, gmina Wiskitki (nieruchomość obciążona)</w:t>
      </w:r>
      <w:r w:rsidR="00907044" w:rsidRPr="004B6BA3">
        <w:rPr>
          <w:rFonts w:ascii="Lato" w:hAnsi="Lato" w:cs="Arial"/>
          <w:bCs/>
          <w:spacing w:val="4"/>
          <w:sz w:val="22"/>
          <w:szCs w:val="22"/>
        </w:rPr>
        <w:t>.</w:t>
      </w:r>
    </w:p>
    <w:p w14:paraId="4A6AC99D" w14:textId="38EC66BB" w:rsidR="002A0F2E" w:rsidRPr="004B6BA3" w:rsidRDefault="002A0F2E" w:rsidP="00F40707">
      <w:pPr>
        <w:pStyle w:val="Akapitzlist"/>
        <w:numPr>
          <w:ilvl w:val="0"/>
          <w:numId w:val="10"/>
        </w:numPr>
        <w:spacing w:after="120" w:line="240" w:lineRule="exact"/>
        <w:ind w:left="993" w:hanging="567"/>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202/4, z obrębu 0022 Nowy Oryszew, gmina Wiskitki (nieruchomość władnąca) dostęp do drogi publicznej – droga gminna </w:t>
      </w:r>
      <w:r w:rsidR="00907044" w:rsidRPr="004B6BA3">
        <w:rPr>
          <w:rFonts w:ascii="Lato" w:hAnsi="Lato" w:cs="Arial"/>
          <w:bCs/>
          <w:spacing w:val="4"/>
          <w:sz w:val="22"/>
          <w:szCs w:val="22"/>
        </w:rPr>
        <w:br/>
        <w:t xml:space="preserve">nr </w:t>
      </w:r>
      <w:r w:rsidRPr="004B6BA3">
        <w:rPr>
          <w:rFonts w:ascii="Lato" w:hAnsi="Lato" w:cs="Arial"/>
          <w:bCs/>
          <w:spacing w:val="4"/>
          <w:sz w:val="22"/>
          <w:szCs w:val="22"/>
        </w:rPr>
        <w:t xml:space="preserve">470406W – działka nr 241/1, z obrębu 0022 Nowy Oryszew, gmina Wiskitki zapewnia się poprzez ustanowienie służebności </w:t>
      </w:r>
      <w:r w:rsidR="00907044" w:rsidRPr="004B6BA3">
        <w:rPr>
          <w:rFonts w:ascii="Lato" w:hAnsi="Lato" w:cs="Arial"/>
          <w:bCs/>
          <w:spacing w:val="4"/>
          <w:sz w:val="22"/>
          <w:szCs w:val="22"/>
        </w:rPr>
        <w:t xml:space="preserve">przejazdu </w:t>
      </w:r>
      <w:r w:rsidRPr="004B6BA3">
        <w:rPr>
          <w:rFonts w:ascii="Lato" w:hAnsi="Lato" w:cs="Arial"/>
          <w:bCs/>
          <w:spacing w:val="4"/>
          <w:sz w:val="22"/>
          <w:szCs w:val="22"/>
        </w:rPr>
        <w:t xml:space="preserve">i przechodu </w:t>
      </w:r>
      <w:r w:rsidR="00907044" w:rsidRPr="004B6BA3">
        <w:rPr>
          <w:rFonts w:ascii="Lato" w:hAnsi="Lato" w:cs="Arial"/>
          <w:bCs/>
          <w:spacing w:val="4"/>
          <w:sz w:val="22"/>
          <w:szCs w:val="22"/>
        </w:rPr>
        <w:br/>
      </w:r>
      <w:r w:rsidRPr="004B6BA3">
        <w:rPr>
          <w:rFonts w:ascii="Lato" w:hAnsi="Lato" w:cs="Arial"/>
          <w:bCs/>
          <w:spacing w:val="4"/>
          <w:sz w:val="22"/>
          <w:szCs w:val="22"/>
        </w:rPr>
        <w:t xml:space="preserve">po drodze wewnętrznej, której przebieg zostanie wyznaczony przez właściciela nieruchomości obciążonej przez działki: </w:t>
      </w:r>
    </w:p>
    <w:p w14:paraId="7DC563B3"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188/1, z obrębu 0022 Nowy Oryszew, gmina Wiskitki (nieruchomość obciążona),</w:t>
      </w:r>
    </w:p>
    <w:p w14:paraId="188EB7CD"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193/1, z obrębu 0022 Nowy Oryszew, gmina Wiskitki (nieruchomość obciążona),</w:t>
      </w:r>
    </w:p>
    <w:p w14:paraId="362DEAFF"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194/1, z obrębu 0022 Nowy Oryszew, gmina Wiskitki (nieruchomość obciążona),</w:t>
      </w:r>
    </w:p>
    <w:p w14:paraId="1A9D02F8"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198/1, z obrębu 0022 Nowy Oryszew, gmina Wiskitki (nieruchomość obciążona),</w:t>
      </w:r>
    </w:p>
    <w:p w14:paraId="14879EC4"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198/3, z obrębu 0022 Nowy Oryszew, gmina Wiskitki (nieruchomość obciążona),</w:t>
      </w:r>
    </w:p>
    <w:p w14:paraId="31E2814C"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199/4, z obrębu 0022 Nowy Oryszew, gmina Wiskitki (nieruchomość obciążona),</w:t>
      </w:r>
    </w:p>
    <w:p w14:paraId="59870E02"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199/6, z obrębu 0022 Nowy Oryszew, gmina Wiskitki (nieruchomość obciążona),</w:t>
      </w:r>
    </w:p>
    <w:p w14:paraId="2D3154EB" w14:textId="6FFD596A"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202/3, z obrębu 0022 Nowy Oryszew, gmina Wiskitki (nieruchomość obciążona)</w:t>
      </w:r>
      <w:r w:rsidR="00907044" w:rsidRPr="004B6BA3">
        <w:rPr>
          <w:rFonts w:ascii="Lato" w:hAnsi="Lato" w:cs="Arial"/>
          <w:bCs/>
          <w:spacing w:val="4"/>
          <w:sz w:val="22"/>
          <w:szCs w:val="22"/>
        </w:rPr>
        <w:t>.</w:t>
      </w:r>
    </w:p>
    <w:p w14:paraId="58938E51" w14:textId="4A828C42" w:rsidR="002A0F2E" w:rsidRPr="004B6BA3" w:rsidRDefault="002A0F2E" w:rsidP="00F40707">
      <w:pPr>
        <w:pStyle w:val="Akapitzlist"/>
        <w:numPr>
          <w:ilvl w:val="0"/>
          <w:numId w:val="10"/>
        </w:numPr>
        <w:spacing w:after="120" w:line="240" w:lineRule="exact"/>
        <w:ind w:left="993" w:hanging="567"/>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203/2, z obrębu 0022 Nowy Oryszew, gmina Wiskitki (nieruchomość władnąca) dostęp do drogi publicznej – droga gminna </w:t>
      </w:r>
      <w:r w:rsidR="00F4685C" w:rsidRPr="004B6BA3">
        <w:rPr>
          <w:rFonts w:ascii="Lato" w:hAnsi="Lato" w:cs="Arial"/>
          <w:bCs/>
          <w:spacing w:val="4"/>
          <w:sz w:val="22"/>
          <w:szCs w:val="22"/>
        </w:rPr>
        <w:br/>
        <w:t xml:space="preserve">nr </w:t>
      </w:r>
      <w:r w:rsidRPr="004B6BA3">
        <w:rPr>
          <w:rFonts w:ascii="Lato" w:hAnsi="Lato" w:cs="Arial"/>
          <w:bCs/>
          <w:spacing w:val="4"/>
          <w:sz w:val="22"/>
          <w:szCs w:val="22"/>
        </w:rPr>
        <w:t xml:space="preserve">470406W – działka nr 241/1, z obrębu 0022 Nowy Oryszew, gmina Wiskitki zapewnia się poprzez ustanowienie służebności </w:t>
      </w:r>
      <w:r w:rsidR="00F4685C" w:rsidRPr="004B6BA3">
        <w:rPr>
          <w:rFonts w:ascii="Lato" w:hAnsi="Lato" w:cs="Arial"/>
          <w:bCs/>
          <w:spacing w:val="4"/>
          <w:sz w:val="22"/>
          <w:szCs w:val="22"/>
        </w:rPr>
        <w:t xml:space="preserve">przejazdu </w:t>
      </w:r>
      <w:r w:rsidRPr="004B6BA3">
        <w:rPr>
          <w:rFonts w:ascii="Lato" w:hAnsi="Lato" w:cs="Arial"/>
          <w:bCs/>
          <w:spacing w:val="4"/>
          <w:sz w:val="22"/>
          <w:szCs w:val="22"/>
        </w:rPr>
        <w:t xml:space="preserve">i przechodu </w:t>
      </w:r>
      <w:r w:rsidR="00F4685C" w:rsidRPr="004B6BA3">
        <w:rPr>
          <w:rFonts w:ascii="Lato" w:hAnsi="Lato" w:cs="Arial"/>
          <w:bCs/>
          <w:spacing w:val="4"/>
          <w:sz w:val="22"/>
          <w:szCs w:val="22"/>
        </w:rPr>
        <w:br/>
      </w:r>
      <w:r w:rsidRPr="004B6BA3">
        <w:rPr>
          <w:rFonts w:ascii="Lato" w:hAnsi="Lato" w:cs="Arial"/>
          <w:bCs/>
          <w:spacing w:val="4"/>
          <w:sz w:val="22"/>
          <w:szCs w:val="22"/>
        </w:rPr>
        <w:t xml:space="preserve">po drodze wewnętrznej, której przebieg zostanie wyznaczony przez właściciela nieruchomości obciążonej przez działki: </w:t>
      </w:r>
    </w:p>
    <w:p w14:paraId="2FC79630"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188/1, z obrębu 0022 Nowy Oryszew, gmina Wiskitki (nieruchomość obciążona),</w:t>
      </w:r>
    </w:p>
    <w:p w14:paraId="16D98456"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193/1, z obrębu 0022 Nowy Oryszew, gmina Wiskitki (nieruchomość obciążona),</w:t>
      </w:r>
    </w:p>
    <w:p w14:paraId="31B68300"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194/1, z obrębu 0022 Nowy Oryszew, gmina Wiskitki (nieruchomość obciążona),</w:t>
      </w:r>
    </w:p>
    <w:p w14:paraId="41CC73D6"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198/1, z obrębu 0022 Nowy Oryszew, gmina Wiskitki (nieruchomość obciążona),</w:t>
      </w:r>
    </w:p>
    <w:p w14:paraId="5B84B49A"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198/3, z obrębu 0022 Nowy Oryszew, gmina Wiskitki (nieruchomość obciążona),</w:t>
      </w:r>
    </w:p>
    <w:p w14:paraId="0D116C50"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lastRenderedPageBreak/>
        <w:t>nr 199/4, z obrębu 0022 Nowy Oryszew, gmina Wiskitki (nieruchomość obciążona),</w:t>
      </w:r>
    </w:p>
    <w:p w14:paraId="7074EFE8"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199/6, z obrębu 0022 Nowy Oryszew, gmina Wiskitki (nieruchomość obciążona),</w:t>
      </w:r>
    </w:p>
    <w:p w14:paraId="512495FC"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202/3, z obrębu 0022 Nowy Oryszew, gmina Wiskitki (nieruchomość obciążona),</w:t>
      </w:r>
    </w:p>
    <w:p w14:paraId="039AC462" w14:textId="655C2101"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203/1, z obrębu 0022 Nowy Oryszew, gmina Wiskitki (nieruchomość obciążona)</w:t>
      </w:r>
      <w:r w:rsidR="00907044" w:rsidRPr="004B6BA3">
        <w:rPr>
          <w:rFonts w:ascii="Lato" w:hAnsi="Lato" w:cs="Arial"/>
          <w:bCs/>
          <w:spacing w:val="4"/>
          <w:sz w:val="22"/>
          <w:szCs w:val="22"/>
        </w:rPr>
        <w:t>.</w:t>
      </w:r>
    </w:p>
    <w:p w14:paraId="636CA34A" w14:textId="0185B989" w:rsidR="002A0F2E" w:rsidRPr="004B6BA3" w:rsidRDefault="002A0F2E" w:rsidP="00F40707">
      <w:pPr>
        <w:pStyle w:val="Akapitzlist"/>
        <w:numPr>
          <w:ilvl w:val="0"/>
          <w:numId w:val="10"/>
        </w:numPr>
        <w:spacing w:after="120" w:line="240" w:lineRule="exact"/>
        <w:ind w:left="993" w:hanging="567"/>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204/2, z obrębu 0022 Nowy Oryszew, gmina Wiskitki (nieruchomość władnąca) dostęp do drogi publicznej – droga powiatowa </w:t>
      </w:r>
      <w:r w:rsidR="00100218" w:rsidRPr="004B6BA3">
        <w:rPr>
          <w:rFonts w:ascii="Lato" w:hAnsi="Lato" w:cs="Arial"/>
          <w:bCs/>
          <w:spacing w:val="4"/>
          <w:sz w:val="22"/>
          <w:szCs w:val="22"/>
        </w:rPr>
        <w:br/>
        <w:t xml:space="preserve">nr </w:t>
      </w:r>
      <w:r w:rsidRPr="004B6BA3">
        <w:rPr>
          <w:rFonts w:ascii="Lato" w:hAnsi="Lato" w:cs="Arial"/>
          <w:bCs/>
          <w:spacing w:val="4"/>
          <w:sz w:val="22"/>
          <w:szCs w:val="22"/>
        </w:rPr>
        <w:t xml:space="preserve">3834W – działka nr 56/1, z obrębu 0012 Janówek, gmina Wiskitki zapewnia się poprzez ustanowienie służebności </w:t>
      </w:r>
      <w:r w:rsidR="00100218" w:rsidRPr="004B6BA3">
        <w:rPr>
          <w:rFonts w:ascii="Lato" w:hAnsi="Lato" w:cs="Arial"/>
          <w:bCs/>
          <w:spacing w:val="4"/>
          <w:sz w:val="22"/>
          <w:szCs w:val="22"/>
        </w:rPr>
        <w:t xml:space="preserve">przejazdu </w:t>
      </w:r>
      <w:r w:rsidRPr="004B6BA3">
        <w:rPr>
          <w:rFonts w:ascii="Lato" w:hAnsi="Lato" w:cs="Arial"/>
          <w:bCs/>
          <w:spacing w:val="4"/>
          <w:sz w:val="22"/>
          <w:szCs w:val="22"/>
        </w:rPr>
        <w:t xml:space="preserve">i przechodu po drodze wewnętrznej, której przebieg zostanie wyznaczony przez właściciela nieruchomości obciążonej przez działki: </w:t>
      </w:r>
    </w:p>
    <w:p w14:paraId="59C136DB"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54/1, z obrębu 0012 Janówek, gmina Wiskitki (nieruchomość obciążona),</w:t>
      </w:r>
    </w:p>
    <w:p w14:paraId="64625BC1"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55/1, z obrębu 0012 Janówek, gmina Wiskitki (nieruchomość obciążona),</w:t>
      </w:r>
    </w:p>
    <w:p w14:paraId="2C66E00B"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204/1, z obrębu 0022 Nowy Oryszew, gmina Wiskitki (nieruchomość obciążona),</w:t>
      </w:r>
    </w:p>
    <w:p w14:paraId="01ADD32D"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205/1, z obrębu 0022 Nowy Oryszew, gmina Wiskitki (nieruchomość obciążona),</w:t>
      </w:r>
    </w:p>
    <w:p w14:paraId="048B1C46"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206/1, z obrębu 0022 Nowy Oryszew, gmina Wiskitki (nieruchomość obciążona),</w:t>
      </w:r>
    </w:p>
    <w:p w14:paraId="67C86260"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209/1, z obrębu 0022 Nowy Oryszew, gmina Wiskitki (nieruchomość obciążona),</w:t>
      </w:r>
    </w:p>
    <w:p w14:paraId="0D72EF82"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210/2, z obrębu 0022 Nowy Oryszew, gmina Wiskitki (nieruchomość obciążona),</w:t>
      </w:r>
    </w:p>
    <w:p w14:paraId="0D5B1556"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213/2, z obrębu 0022 Nowy Oryszew, gmina Wiskitki (nieruchomość obciążona),</w:t>
      </w:r>
    </w:p>
    <w:p w14:paraId="7A4E462D" w14:textId="1A6B19FA"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222/2, z obrębu 0022 Nowy Oryszew, gmina Wiskitki (nieruchomość obciążona)</w:t>
      </w:r>
      <w:r w:rsidR="00F4685C" w:rsidRPr="004B6BA3">
        <w:rPr>
          <w:rFonts w:ascii="Lato" w:hAnsi="Lato" w:cs="Arial"/>
          <w:bCs/>
          <w:spacing w:val="4"/>
          <w:sz w:val="22"/>
          <w:szCs w:val="22"/>
        </w:rPr>
        <w:t>.</w:t>
      </w:r>
    </w:p>
    <w:p w14:paraId="27E7268F" w14:textId="75DA19FA" w:rsidR="002A0F2E" w:rsidRPr="004B6BA3" w:rsidRDefault="002A0F2E" w:rsidP="00F40707">
      <w:pPr>
        <w:pStyle w:val="Akapitzlist"/>
        <w:numPr>
          <w:ilvl w:val="0"/>
          <w:numId w:val="10"/>
        </w:numPr>
        <w:spacing w:after="120" w:line="240" w:lineRule="exact"/>
        <w:ind w:left="993" w:hanging="567"/>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206/2, z obrębu 0022 Nowy Oryszew, gmina Wiskitki (nieruchomość władnąca) dostęp do drogi publicznej – droga powiatowa </w:t>
      </w:r>
      <w:r w:rsidR="00FF2058" w:rsidRPr="004B6BA3">
        <w:rPr>
          <w:rFonts w:ascii="Lato" w:hAnsi="Lato" w:cs="Arial"/>
          <w:bCs/>
          <w:spacing w:val="4"/>
          <w:sz w:val="22"/>
          <w:szCs w:val="22"/>
        </w:rPr>
        <w:br/>
        <w:t xml:space="preserve">nr </w:t>
      </w:r>
      <w:r w:rsidRPr="004B6BA3">
        <w:rPr>
          <w:rFonts w:ascii="Lato" w:hAnsi="Lato" w:cs="Arial"/>
          <w:bCs/>
          <w:spacing w:val="4"/>
          <w:sz w:val="22"/>
          <w:szCs w:val="22"/>
        </w:rPr>
        <w:t xml:space="preserve">3834W – działka nr 56/1, z obrębu 0012 Janówek, gmina Wiskitki zapewnia się poprzez ustanowienie służebności </w:t>
      </w:r>
      <w:r w:rsidR="00FF2058" w:rsidRPr="004B6BA3">
        <w:rPr>
          <w:rFonts w:ascii="Lato" w:hAnsi="Lato" w:cs="Arial"/>
          <w:bCs/>
          <w:spacing w:val="4"/>
          <w:sz w:val="22"/>
          <w:szCs w:val="22"/>
        </w:rPr>
        <w:t xml:space="preserve">przejazdu </w:t>
      </w:r>
      <w:r w:rsidRPr="004B6BA3">
        <w:rPr>
          <w:rFonts w:ascii="Lato" w:hAnsi="Lato" w:cs="Arial"/>
          <w:bCs/>
          <w:spacing w:val="4"/>
          <w:sz w:val="22"/>
          <w:szCs w:val="22"/>
        </w:rPr>
        <w:t xml:space="preserve">i przechodu po drodze wewnętrznej, której przebieg zostanie wyznaczony przez właściciela nieruchomości obciążonej przez działki: </w:t>
      </w:r>
    </w:p>
    <w:p w14:paraId="69BEF950"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54/1, z obrębu 0012 Janówek, gmina Wiskitki (nieruchomość obciążona),</w:t>
      </w:r>
    </w:p>
    <w:p w14:paraId="5E6F6932"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55/1, z obrębu 0012 Janówek, gmina Wiskitki (nieruchomość obciążona),</w:t>
      </w:r>
    </w:p>
    <w:p w14:paraId="73239C05"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206/1, z obrębu 0022 Nowy Oryszew, gmina Wiskitki (nieruchomość obciążona),</w:t>
      </w:r>
    </w:p>
    <w:p w14:paraId="38256B7F"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209/1, z obrębu 0022 Nowy Oryszew, gmina Wiskitki (nieruchomość obciążona),</w:t>
      </w:r>
    </w:p>
    <w:p w14:paraId="0E99AE66"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210/2, z obrębu 0022 Nowy Oryszew, gmina Wiskitki (nieruchomość obciążona),</w:t>
      </w:r>
    </w:p>
    <w:p w14:paraId="38C42891"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213/2, z obrębu 0022 Nowy Oryszew, gmina Wiskitki (nieruchomość obciążona),</w:t>
      </w:r>
    </w:p>
    <w:p w14:paraId="58550E47" w14:textId="19D053E7"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222/2, z obrębu 0022 Nowy Oryszew, gmina Wiskitki (nieruchomość obciążona)</w:t>
      </w:r>
      <w:r w:rsidR="00FF2058" w:rsidRPr="004B6BA3">
        <w:rPr>
          <w:rFonts w:ascii="Lato" w:hAnsi="Lato" w:cs="Arial"/>
          <w:bCs/>
          <w:spacing w:val="4"/>
          <w:sz w:val="22"/>
          <w:szCs w:val="22"/>
        </w:rPr>
        <w:t>.</w:t>
      </w:r>
    </w:p>
    <w:p w14:paraId="52119E32" w14:textId="62715912" w:rsidR="002A0F2E" w:rsidRPr="004B6BA3" w:rsidRDefault="002A0F2E" w:rsidP="00F40707">
      <w:pPr>
        <w:pStyle w:val="Akapitzlist"/>
        <w:numPr>
          <w:ilvl w:val="0"/>
          <w:numId w:val="10"/>
        </w:numPr>
        <w:spacing w:after="120" w:line="240" w:lineRule="exact"/>
        <w:ind w:left="993" w:hanging="567"/>
        <w:contextualSpacing w:val="0"/>
        <w:jc w:val="both"/>
        <w:rPr>
          <w:rFonts w:ascii="Lato" w:hAnsi="Lato" w:cs="Arial"/>
          <w:bCs/>
          <w:spacing w:val="4"/>
          <w:sz w:val="22"/>
          <w:szCs w:val="22"/>
        </w:rPr>
      </w:pPr>
      <w:r w:rsidRPr="004B6BA3">
        <w:rPr>
          <w:rFonts w:ascii="Lato" w:hAnsi="Lato" w:cs="Arial"/>
          <w:bCs/>
          <w:spacing w:val="4"/>
          <w:sz w:val="22"/>
          <w:szCs w:val="22"/>
        </w:rPr>
        <w:lastRenderedPageBreak/>
        <w:t xml:space="preserve">Dla właściciela działki nr 207/2, z obrębu 0022 Nowy Oryszew, gmina Wiskitki (nieruchomość władnąca) dostęp do drogi publicznej – droga gminna </w:t>
      </w:r>
      <w:r w:rsidR="00FF2058" w:rsidRPr="004B6BA3">
        <w:rPr>
          <w:rFonts w:ascii="Lato" w:hAnsi="Lato" w:cs="Arial"/>
          <w:bCs/>
          <w:spacing w:val="4"/>
          <w:sz w:val="22"/>
          <w:szCs w:val="22"/>
        </w:rPr>
        <w:br/>
        <w:t xml:space="preserve">nr </w:t>
      </w:r>
      <w:r w:rsidRPr="004B6BA3">
        <w:rPr>
          <w:rFonts w:ascii="Lato" w:hAnsi="Lato" w:cs="Arial"/>
          <w:bCs/>
          <w:spacing w:val="4"/>
          <w:sz w:val="22"/>
          <w:szCs w:val="22"/>
        </w:rPr>
        <w:t xml:space="preserve">470406W – działka nr 241/1, z obrębu 0022 Nowy Oryszew, gmina Wiskitki zapewnia się poprzez ustanowienie służebności </w:t>
      </w:r>
      <w:r w:rsidR="00FF2058" w:rsidRPr="004B6BA3">
        <w:rPr>
          <w:rFonts w:ascii="Lato" w:hAnsi="Lato" w:cs="Arial"/>
          <w:bCs/>
          <w:spacing w:val="4"/>
          <w:sz w:val="22"/>
          <w:szCs w:val="22"/>
        </w:rPr>
        <w:t xml:space="preserve">przejazdu </w:t>
      </w:r>
      <w:r w:rsidRPr="004B6BA3">
        <w:rPr>
          <w:rFonts w:ascii="Lato" w:hAnsi="Lato" w:cs="Arial"/>
          <w:bCs/>
          <w:spacing w:val="4"/>
          <w:sz w:val="22"/>
          <w:szCs w:val="22"/>
        </w:rPr>
        <w:t xml:space="preserve">i przechodu </w:t>
      </w:r>
      <w:r w:rsidR="00FF2058" w:rsidRPr="004B6BA3">
        <w:rPr>
          <w:rFonts w:ascii="Lato" w:hAnsi="Lato" w:cs="Arial"/>
          <w:bCs/>
          <w:spacing w:val="4"/>
          <w:sz w:val="22"/>
          <w:szCs w:val="22"/>
        </w:rPr>
        <w:br/>
      </w:r>
      <w:r w:rsidRPr="004B6BA3">
        <w:rPr>
          <w:rFonts w:ascii="Lato" w:hAnsi="Lato" w:cs="Arial"/>
          <w:bCs/>
          <w:spacing w:val="4"/>
          <w:sz w:val="22"/>
          <w:szCs w:val="22"/>
        </w:rPr>
        <w:t xml:space="preserve">po drodze wewnętrznej, której przebieg zostanie wyznaczony przez właściciela nieruchomości obciążonej przez działki: </w:t>
      </w:r>
    </w:p>
    <w:p w14:paraId="08EECD4B"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188/1, z obrębu 0022 Nowy Oryszew, gmina Wiskitki (nieruchomość obciążona),</w:t>
      </w:r>
    </w:p>
    <w:p w14:paraId="4C4663A7"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193/1, z obrębu 0022 Nowy Oryszew, gmina Wiskitki (nieruchomość obciążona),</w:t>
      </w:r>
    </w:p>
    <w:p w14:paraId="4369DA5B"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194/1, z obrębu 0022 Nowy Oryszew, gmina Wiskitki (nieruchomość obciążona),</w:t>
      </w:r>
    </w:p>
    <w:p w14:paraId="4EEAA2FC"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 xml:space="preserve">nr 198/1, z obrębu 0022 Nowy Oryszew, gmina Wiskitki (nieruchomość obciążona), </w:t>
      </w:r>
    </w:p>
    <w:p w14:paraId="1A7B73CB"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198/3, z obrębu 0022 Nowy Oryszew, gmina Wiskitki (nieruchomość obciążona),</w:t>
      </w:r>
    </w:p>
    <w:p w14:paraId="0D15E8D9"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199/4, z obrębu 0022 Nowy Oryszew, gmina Wiskitki (nieruchomość obciążona),</w:t>
      </w:r>
    </w:p>
    <w:p w14:paraId="1C9285DB"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199/6, z obrębu 0022 Nowy Oryszew, gmina Wiskitki (nieruchomość obciążona),</w:t>
      </w:r>
    </w:p>
    <w:p w14:paraId="3C25DECD"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202/3, z obrębu 0022 Nowy Oryszew, gmina Wiskitki (nieruchomość obciążona),</w:t>
      </w:r>
    </w:p>
    <w:p w14:paraId="13E139D0"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203/1, z obrębu 0022 Nowy Oryszew, gmina Wiskitki (nieruchomość obciążona),</w:t>
      </w:r>
    </w:p>
    <w:p w14:paraId="4273A426" w14:textId="682F94B7"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207/1, z obrębu 0022 Nowy Oryszew, gmina Wiskitki (nieruchomość obciążona)</w:t>
      </w:r>
      <w:r w:rsidR="00FF2058" w:rsidRPr="004B6BA3">
        <w:rPr>
          <w:rFonts w:ascii="Lato" w:hAnsi="Lato" w:cs="Arial"/>
          <w:bCs/>
          <w:spacing w:val="4"/>
          <w:sz w:val="22"/>
          <w:szCs w:val="22"/>
        </w:rPr>
        <w:t>.</w:t>
      </w:r>
    </w:p>
    <w:p w14:paraId="696D197F" w14:textId="0D913C77" w:rsidR="002A0F2E" w:rsidRPr="004B6BA3" w:rsidRDefault="002A0F2E" w:rsidP="00F40707">
      <w:pPr>
        <w:pStyle w:val="Akapitzlist"/>
        <w:numPr>
          <w:ilvl w:val="0"/>
          <w:numId w:val="10"/>
        </w:numPr>
        <w:spacing w:after="120" w:line="240" w:lineRule="exact"/>
        <w:ind w:left="993" w:hanging="567"/>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208/2, z obrębu 0022 Nowy Oryszew, gmina Wiskitki (nieruchomość władnąca) dostęp do drogi publicznej – droga gminna </w:t>
      </w:r>
      <w:r w:rsidR="00FF2058" w:rsidRPr="004B6BA3">
        <w:rPr>
          <w:rFonts w:ascii="Lato" w:hAnsi="Lato" w:cs="Arial"/>
          <w:bCs/>
          <w:spacing w:val="4"/>
          <w:sz w:val="22"/>
          <w:szCs w:val="22"/>
        </w:rPr>
        <w:br/>
        <w:t xml:space="preserve">nr </w:t>
      </w:r>
      <w:r w:rsidRPr="004B6BA3">
        <w:rPr>
          <w:rFonts w:ascii="Lato" w:hAnsi="Lato" w:cs="Arial"/>
          <w:bCs/>
          <w:spacing w:val="4"/>
          <w:sz w:val="22"/>
          <w:szCs w:val="22"/>
        </w:rPr>
        <w:t xml:space="preserve">470406W – działka nr 241/1, z obrębu 0022 Nowy Oryszew, gmina Wiskitki zapewnia się poprzez ustanowienie służebności </w:t>
      </w:r>
      <w:r w:rsidR="00FF2058" w:rsidRPr="004B6BA3">
        <w:rPr>
          <w:rFonts w:ascii="Lato" w:hAnsi="Lato" w:cs="Arial"/>
          <w:bCs/>
          <w:spacing w:val="4"/>
          <w:sz w:val="22"/>
          <w:szCs w:val="22"/>
        </w:rPr>
        <w:t xml:space="preserve">przejazdu </w:t>
      </w:r>
      <w:r w:rsidRPr="004B6BA3">
        <w:rPr>
          <w:rFonts w:ascii="Lato" w:hAnsi="Lato" w:cs="Arial"/>
          <w:bCs/>
          <w:spacing w:val="4"/>
          <w:sz w:val="22"/>
          <w:szCs w:val="22"/>
        </w:rPr>
        <w:t xml:space="preserve">i przechodu </w:t>
      </w:r>
      <w:r w:rsidR="00FF2058" w:rsidRPr="004B6BA3">
        <w:rPr>
          <w:rFonts w:ascii="Lato" w:hAnsi="Lato" w:cs="Arial"/>
          <w:bCs/>
          <w:spacing w:val="4"/>
          <w:sz w:val="22"/>
          <w:szCs w:val="22"/>
        </w:rPr>
        <w:br/>
      </w:r>
      <w:r w:rsidRPr="004B6BA3">
        <w:rPr>
          <w:rFonts w:ascii="Lato" w:hAnsi="Lato" w:cs="Arial"/>
          <w:bCs/>
          <w:spacing w:val="4"/>
          <w:sz w:val="22"/>
          <w:szCs w:val="22"/>
        </w:rPr>
        <w:t xml:space="preserve">po drodze wewnętrznej, której przebieg zostanie wyznaczony przez właściciela nieruchomości obciążonej przez działki: </w:t>
      </w:r>
    </w:p>
    <w:p w14:paraId="19781938"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188/1, z obrębu 0022 Nowy Oryszew, gmina Wiskitki (nieruchomość obciążona),</w:t>
      </w:r>
    </w:p>
    <w:p w14:paraId="2F6C4B64"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193/1, z obrębu 0022 Nowy Oryszew, gmina Wiskitki (nieruchomość obciążona),</w:t>
      </w:r>
    </w:p>
    <w:p w14:paraId="68951132"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194/1, z obrębu 0022 Nowy Oryszew, gmina Wiskitki (nieruchomość obciążona),</w:t>
      </w:r>
    </w:p>
    <w:p w14:paraId="39C18B26"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198/1, z obrębu 0022 Nowy Oryszew, gmina Wiskitki (nieruchomość obciążona),</w:t>
      </w:r>
    </w:p>
    <w:p w14:paraId="5103FE6E"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198/3, z obrębu 0022 Nowy Oryszew, gmina Wiskitki (nieruchomość obciążona),</w:t>
      </w:r>
    </w:p>
    <w:p w14:paraId="2144A2B2"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199/4, z obrębu 0022 Nowy Oryszew, gmina Wiskitki (nieruchomość obciążona),</w:t>
      </w:r>
    </w:p>
    <w:p w14:paraId="61224D3F"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199/6, z obrębu 0022 Nowy Oryszew, gmina Wiskitki (nieruchomość obciążona),</w:t>
      </w:r>
    </w:p>
    <w:p w14:paraId="7BFA47C5"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202/3, z obrębu 0022 Nowy Oryszew, gmina Wiskitki (nieruchomość obciążona),</w:t>
      </w:r>
    </w:p>
    <w:p w14:paraId="4BA04142"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lastRenderedPageBreak/>
        <w:t>nr 203/1, z obrębu 0022 Nowy Oryszew, gmina Wiskitki (nieruchomość obciążona),</w:t>
      </w:r>
    </w:p>
    <w:p w14:paraId="5DF46202"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207/1, z obrębu 0022 Nowy Oryszew, gmina Wiskitki (nieruchomość obciążona),</w:t>
      </w:r>
    </w:p>
    <w:p w14:paraId="0360C930" w14:textId="04691B7B"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208/1, z obrębu 0022 Nowy Oryszew, gmina Wiskitki (nieruchomość obciążona)</w:t>
      </w:r>
      <w:r w:rsidR="00FF2058" w:rsidRPr="004B6BA3">
        <w:rPr>
          <w:rFonts w:ascii="Lato" w:hAnsi="Lato" w:cs="Arial"/>
          <w:bCs/>
          <w:spacing w:val="4"/>
          <w:sz w:val="22"/>
          <w:szCs w:val="22"/>
        </w:rPr>
        <w:t>.</w:t>
      </w:r>
    </w:p>
    <w:p w14:paraId="3312DD7A" w14:textId="141AD999" w:rsidR="002A0F2E" w:rsidRPr="004B6BA3" w:rsidRDefault="002A0F2E" w:rsidP="00F40707">
      <w:pPr>
        <w:pStyle w:val="Akapitzlist"/>
        <w:numPr>
          <w:ilvl w:val="0"/>
          <w:numId w:val="10"/>
        </w:numPr>
        <w:spacing w:after="120" w:line="240" w:lineRule="exact"/>
        <w:ind w:left="993" w:hanging="567"/>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209/2, z obrębu 0022 Nowy Oryszew, gmina Wiskitki (nieruchomość władnąca) dostęp do drogi publicznej – droga powiatowa </w:t>
      </w:r>
      <w:r w:rsidR="00FF2058" w:rsidRPr="004B6BA3">
        <w:rPr>
          <w:rFonts w:ascii="Lato" w:hAnsi="Lato" w:cs="Arial"/>
          <w:bCs/>
          <w:spacing w:val="4"/>
          <w:sz w:val="22"/>
          <w:szCs w:val="22"/>
        </w:rPr>
        <w:br/>
        <w:t xml:space="preserve">nr </w:t>
      </w:r>
      <w:r w:rsidRPr="004B6BA3">
        <w:rPr>
          <w:rFonts w:ascii="Lato" w:hAnsi="Lato" w:cs="Arial"/>
          <w:bCs/>
          <w:spacing w:val="4"/>
          <w:sz w:val="22"/>
          <w:szCs w:val="22"/>
        </w:rPr>
        <w:t xml:space="preserve">3834W – działka nr 56/1, z obrębu 0012 Janówek, gmina Wiskitki zapewnia się poprzez ustanowienie służebności </w:t>
      </w:r>
      <w:r w:rsidR="00FF2058" w:rsidRPr="004B6BA3">
        <w:rPr>
          <w:rFonts w:ascii="Lato" w:hAnsi="Lato" w:cs="Arial"/>
          <w:bCs/>
          <w:spacing w:val="4"/>
          <w:sz w:val="22"/>
          <w:szCs w:val="22"/>
        </w:rPr>
        <w:t xml:space="preserve">przejazdu </w:t>
      </w:r>
      <w:r w:rsidRPr="004B6BA3">
        <w:rPr>
          <w:rFonts w:ascii="Lato" w:hAnsi="Lato" w:cs="Arial"/>
          <w:bCs/>
          <w:spacing w:val="4"/>
          <w:sz w:val="22"/>
          <w:szCs w:val="22"/>
        </w:rPr>
        <w:t xml:space="preserve">i przechodu po drodze wewnętrznej, której przebieg zostanie wyznaczony przez właściciela nieruchomości obciążonej przez działki: </w:t>
      </w:r>
    </w:p>
    <w:p w14:paraId="75C75D25"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54/1, z obrębu 0012 Janówek, gmina Wiskitki (nieruchomość obciążona),</w:t>
      </w:r>
    </w:p>
    <w:p w14:paraId="7C4D4DBF"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55/1, z obrębu 0012 Janówek, gmina Wiskitki (nieruchomość obciążona),</w:t>
      </w:r>
    </w:p>
    <w:p w14:paraId="3CAC9B96"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209/1, z obrębu 0022 Nowy Oryszew, gmina Wiskitki (nieruchomość obciążona),</w:t>
      </w:r>
    </w:p>
    <w:p w14:paraId="44D9A56E"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210/2, z obrębu 0022 Nowy Oryszew, gmina Wiskitki (nieruchomość obciążona),</w:t>
      </w:r>
    </w:p>
    <w:p w14:paraId="6CAC41ED"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213/2, z obrębu 0022 Nowy Oryszew, gmina Wiskitki (nieruchomość obciążona),</w:t>
      </w:r>
    </w:p>
    <w:p w14:paraId="276A208D" w14:textId="4F4FFFD8"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222/2, z obrębu 0022 Nowy Oryszew, gmina Wiskitki (nieruchomość obciążona)</w:t>
      </w:r>
      <w:r w:rsidR="00FF2058" w:rsidRPr="004B6BA3">
        <w:rPr>
          <w:rFonts w:ascii="Lato" w:hAnsi="Lato" w:cs="Arial"/>
          <w:bCs/>
          <w:spacing w:val="4"/>
          <w:sz w:val="22"/>
          <w:szCs w:val="22"/>
        </w:rPr>
        <w:t>.</w:t>
      </w:r>
    </w:p>
    <w:p w14:paraId="2D6F9A04" w14:textId="75E76585" w:rsidR="002A0F2E" w:rsidRPr="004B6BA3" w:rsidRDefault="002A0F2E" w:rsidP="00F40707">
      <w:pPr>
        <w:pStyle w:val="Akapitzlist"/>
        <w:numPr>
          <w:ilvl w:val="0"/>
          <w:numId w:val="10"/>
        </w:numPr>
        <w:spacing w:after="120" w:line="240" w:lineRule="exact"/>
        <w:ind w:left="993" w:hanging="567"/>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212/4, z obrębu 0022 Nowy Oryszew, gmina Wiskitki (nieruchomość władnąca) dostęp do drogi publicznej – droga gminna </w:t>
      </w:r>
      <w:r w:rsidR="00B35CE7" w:rsidRPr="004B6BA3">
        <w:rPr>
          <w:rFonts w:ascii="Lato" w:hAnsi="Lato" w:cs="Arial"/>
          <w:bCs/>
          <w:spacing w:val="4"/>
          <w:sz w:val="22"/>
          <w:szCs w:val="22"/>
        </w:rPr>
        <w:br/>
        <w:t xml:space="preserve">nr </w:t>
      </w:r>
      <w:r w:rsidRPr="004B6BA3">
        <w:rPr>
          <w:rFonts w:ascii="Lato" w:hAnsi="Lato" w:cs="Arial"/>
          <w:bCs/>
          <w:spacing w:val="4"/>
          <w:sz w:val="22"/>
          <w:szCs w:val="22"/>
        </w:rPr>
        <w:t xml:space="preserve">470406W – działka nr 241/1, z obrębu 0022 Nowy Oryszew, gmina Wiskitki zapewnia się poprzez ustanowienie służebności </w:t>
      </w:r>
      <w:r w:rsidR="00B35CE7" w:rsidRPr="004B6BA3">
        <w:rPr>
          <w:rFonts w:ascii="Lato" w:hAnsi="Lato" w:cs="Arial"/>
          <w:bCs/>
          <w:spacing w:val="4"/>
          <w:sz w:val="22"/>
          <w:szCs w:val="22"/>
        </w:rPr>
        <w:t xml:space="preserve">przejazdu </w:t>
      </w:r>
      <w:r w:rsidRPr="004B6BA3">
        <w:rPr>
          <w:rFonts w:ascii="Lato" w:hAnsi="Lato" w:cs="Arial"/>
          <w:bCs/>
          <w:spacing w:val="4"/>
          <w:sz w:val="22"/>
          <w:szCs w:val="22"/>
        </w:rPr>
        <w:t xml:space="preserve">i przechodu </w:t>
      </w:r>
      <w:r w:rsidR="00B35CE7" w:rsidRPr="004B6BA3">
        <w:rPr>
          <w:rFonts w:ascii="Lato" w:hAnsi="Lato" w:cs="Arial"/>
          <w:bCs/>
          <w:spacing w:val="4"/>
          <w:sz w:val="22"/>
          <w:szCs w:val="22"/>
        </w:rPr>
        <w:br/>
      </w:r>
      <w:r w:rsidRPr="004B6BA3">
        <w:rPr>
          <w:rFonts w:ascii="Lato" w:hAnsi="Lato" w:cs="Arial"/>
          <w:bCs/>
          <w:spacing w:val="4"/>
          <w:sz w:val="22"/>
          <w:szCs w:val="22"/>
        </w:rPr>
        <w:t xml:space="preserve">po drodze wewnętrznej, której przebieg zostanie wyznaczony przez właściciela nieruchomości obciążonej przez działki: </w:t>
      </w:r>
    </w:p>
    <w:p w14:paraId="2D74484C"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188/1, z obrębu 0022 Nowy Oryszew, gmina Wiskitki (nieruchomość obciążona),</w:t>
      </w:r>
    </w:p>
    <w:p w14:paraId="610651F7"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193/1, z obrębu 0022 Nowy Oryszew, gmina Wiskitki (nieruchomość obciążona),</w:t>
      </w:r>
    </w:p>
    <w:p w14:paraId="4A836013"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194/1, z obrębu 0022 Nowy Oryszew, gmina Wiskitki (nieruchomość obciążona),</w:t>
      </w:r>
    </w:p>
    <w:p w14:paraId="2D098F99"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198/1, z obrębu 0022 Nowy Oryszew, gmina Wiskitki (nieruchomość obciążona),</w:t>
      </w:r>
    </w:p>
    <w:p w14:paraId="62D69A20"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198/3, z obrębu 0022 Nowy Oryszew, gmina Wiskitki (nieruchomość obciążona),</w:t>
      </w:r>
    </w:p>
    <w:p w14:paraId="5DE3AAA5"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199/4, z obrębu 0022 Nowy Oryszew, gmina Wiskitki (nieruchomość obciążona),</w:t>
      </w:r>
    </w:p>
    <w:p w14:paraId="021660CD"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199/6, z obrębu 0022 Nowy Oryszew, gmina Wiskitki (nieruchomość obciążona),</w:t>
      </w:r>
    </w:p>
    <w:p w14:paraId="2F8C3852"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202/3, z obrębu 0022 Nowy Oryszew, gmina Wiskitki (nieruchomość obciążona),</w:t>
      </w:r>
    </w:p>
    <w:p w14:paraId="31595CD6"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203/1, z obrębu 0022 Nowy Oryszew, gmina Wiskitki (nieruchomość obciążona),</w:t>
      </w:r>
    </w:p>
    <w:p w14:paraId="4C4B4D51"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207/1, z obrębu 0022 Nowy Oryszew, gmina Wiskitki (nieruchomość obciążona),</w:t>
      </w:r>
    </w:p>
    <w:p w14:paraId="7FE1F284"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lastRenderedPageBreak/>
        <w:t>nr 208/1, z obrębu 0022 Nowy Oryszew, gmina Wiskitki (nieruchomość obciążona),</w:t>
      </w:r>
    </w:p>
    <w:p w14:paraId="1A21A6D8"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211/1, z obrębu 0022 Nowy Oryszew, gmina Wiskitki (nieruchomość obciążona),</w:t>
      </w:r>
    </w:p>
    <w:p w14:paraId="180A6DBC"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212/1, z obrębu 0022 Nowy Oryszew, gmina Wiskitki (nieruchomość obciążona),</w:t>
      </w:r>
    </w:p>
    <w:p w14:paraId="632080CA" w14:textId="4B16EA38"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212/3, z obrębu 0022 Nowy Oryszew, gmina Wiskitki (nieruchomość obciążona)</w:t>
      </w:r>
      <w:r w:rsidR="00B35CE7" w:rsidRPr="004B6BA3">
        <w:rPr>
          <w:rFonts w:ascii="Lato" w:hAnsi="Lato" w:cs="Arial"/>
          <w:bCs/>
          <w:spacing w:val="4"/>
          <w:sz w:val="22"/>
          <w:szCs w:val="22"/>
        </w:rPr>
        <w:t>.</w:t>
      </w:r>
    </w:p>
    <w:p w14:paraId="70F9A7C3" w14:textId="1449FFF6" w:rsidR="002A0F2E" w:rsidRPr="004B6BA3" w:rsidRDefault="002A0F2E" w:rsidP="00F40707">
      <w:pPr>
        <w:pStyle w:val="Akapitzlist"/>
        <w:numPr>
          <w:ilvl w:val="0"/>
          <w:numId w:val="10"/>
        </w:numPr>
        <w:spacing w:after="120" w:line="240" w:lineRule="exact"/>
        <w:ind w:left="993" w:hanging="567"/>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220/2, z obrębu 0022 Nowy Oryszew, gmina Wiskitki (nieruchomość władnąca) dostęp do drogi publicznej – droga powiatowa </w:t>
      </w:r>
      <w:r w:rsidR="00B35CE7" w:rsidRPr="004B6BA3">
        <w:rPr>
          <w:rFonts w:ascii="Lato" w:hAnsi="Lato" w:cs="Arial"/>
          <w:bCs/>
          <w:spacing w:val="4"/>
          <w:sz w:val="22"/>
          <w:szCs w:val="22"/>
        </w:rPr>
        <w:br/>
        <w:t xml:space="preserve">nr </w:t>
      </w:r>
      <w:r w:rsidRPr="004B6BA3">
        <w:rPr>
          <w:rFonts w:ascii="Lato" w:hAnsi="Lato" w:cs="Arial"/>
          <w:bCs/>
          <w:spacing w:val="4"/>
          <w:sz w:val="22"/>
          <w:szCs w:val="22"/>
        </w:rPr>
        <w:t xml:space="preserve">3834W – działka nr 244, z obrębu 0022 Nowy Oryszew, gmina Wiskitki zapewnia się poprzez ustanowienie służebności </w:t>
      </w:r>
      <w:r w:rsidR="00B35CE7" w:rsidRPr="004B6BA3">
        <w:rPr>
          <w:rFonts w:ascii="Lato" w:hAnsi="Lato" w:cs="Arial"/>
          <w:bCs/>
          <w:spacing w:val="4"/>
          <w:sz w:val="22"/>
          <w:szCs w:val="22"/>
        </w:rPr>
        <w:t xml:space="preserve">przejazdu </w:t>
      </w:r>
      <w:r w:rsidRPr="004B6BA3">
        <w:rPr>
          <w:rFonts w:ascii="Lato" w:hAnsi="Lato" w:cs="Arial"/>
          <w:bCs/>
          <w:spacing w:val="4"/>
          <w:sz w:val="22"/>
          <w:szCs w:val="22"/>
        </w:rPr>
        <w:t xml:space="preserve">i przechodu </w:t>
      </w:r>
      <w:r w:rsidR="00B35CE7" w:rsidRPr="004B6BA3">
        <w:rPr>
          <w:rFonts w:ascii="Lato" w:hAnsi="Lato" w:cs="Arial"/>
          <w:bCs/>
          <w:spacing w:val="4"/>
          <w:sz w:val="22"/>
          <w:szCs w:val="22"/>
        </w:rPr>
        <w:br/>
      </w:r>
      <w:r w:rsidRPr="004B6BA3">
        <w:rPr>
          <w:rFonts w:ascii="Lato" w:hAnsi="Lato" w:cs="Arial"/>
          <w:bCs/>
          <w:spacing w:val="4"/>
          <w:sz w:val="22"/>
          <w:szCs w:val="22"/>
        </w:rPr>
        <w:t xml:space="preserve">po drodze wewnętrznej, której przebieg zostanie wyznaczony przez właściciela nieruchomości obciążonej przez działkę: </w:t>
      </w:r>
    </w:p>
    <w:p w14:paraId="34A5D0A3" w14:textId="49243DA3"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220/1, z obrębu 0022 Nowy Oryszew, gmina Wiskitki (nieruchomość obciążona)</w:t>
      </w:r>
      <w:r w:rsidR="00B35CE7" w:rsidRPr="004B6BA3">
        <w:rPr>
          <w:rFonts w:ascii="Lato" w:hAnsi="Lato" w:cs="Arial"/>
          <w:bCs/>
          <w:spacing w:val="4"/>
          <w:sz w:val="22"/>
          <w:szCs w:val="22"/>
        </w:rPr>
        <w:t>.</w:t>
      </w:r>
    </w:p>
    <w:p w14:paraId="5841CD2A" w14:textId="59EEACDE" w:rsidR="002A0F2E" w:rsidRPr="004B6BA3" w:rsidRDefault="002A0F2E" w:rsidP="00F40707">
      <w:pPr>
        <w:pStyle w:val="Akapitzlist"/>
        <w:numPr>
          <w:ilvl w:val="0"/>
          <w:numId w:val="10"/>
        </w:numPr>
        <w:spacing w:after="120" w:line="240" w:lineRule="exact"/>
        <w:ind w:left="993" w:hanging="567"/>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221/9, z obrębu 0022 Nowy Oryszew, gmina Wiskitki (nieruchomość władnąca) dostęp do drogi publicznej – droga powiatowa </w:t>
      </w:r>
      <w:r w:rsidR="00B35CE7" w:rsidRPr="004B6BA3">
        <w:rPr>
          <w:rFonts w:ascii="Lato" w:hAnsi="Lato" w:cs="Arial"/>
          <w:bCs/>
          <w:spacing w:val="4"/>
          <w:sz w:val="22"/>
          <w:szCs w:val="22"/>
        </w:rPr>
        <w:br/>
        <w:t xml:space="preserve">nr </w:t>
      </w:r>
      <w:r w:rsidRPr="004B6BA3">
        <w:rPr>
          <w:rFonts w:ascii="Lato" w:hAnsi="Lato" w:cs="Arial"/>
          <w:bCs/>
          <w:spacing w:val="4"/>
          <w:sz w:val="22"/>
          <w:szCs w:val="22"/>
        </w:rPr>
        <w:t xml:space="preserve">3834W – działka nr 46/3, z obrębu 0018 Cyganka, gmina Wiskitki zapewnia się poprzez ustanowienie służebności </w:t>
      </w:r>
      <w:r w:rsidR="00B35CE7" w:rsidRPr="004B6BA3">
        <w:rPr>
          <w:rFonts w:ascii="Lato" w:hAnsi="Lato" w:cs="Arial"/>
          <w:bCs/>
          <w:spacing w:val="4"/>
          <w:sz w:val="22"/>
          <w:szCs w:val="22"/>
        </w:rPr>
        <w:t xml:space="preserve">przejazdu </w:t>
      </w:r>
      <w:r w:rsidRPr="004B6BA3">
        <w:rPr>
          <w:rFonts w:ascii="Lato" w:hAnsi="Lato" w:cs="Arial"/>
          <w:bCs/>
          <w:spacing w:val="4"/>
          <w:sz w:val="22"/>
          <w:szCs w:val="22"/>
        </w:rPr>
        <w:t xml:space="preserve">i przechodu po drodze wewnętrznej, której przebieg zostanie wyznaczony przez właściciela nieruchomości obciążonej przez działki: </w:t>
      </w:r>
    </w:p>
    <w:p w14:paraId="6F6896D4"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 xml:space="preserve">nr 54/3, z obrębu 0018 Cyganka, gmina Wiskitki (nieruchomość obciążona), </w:t>
      </w:r>
    </w:p>
    <w:p w14:paraId="1A6F234D"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54/5, z obrębu 0018 Cyganka, gmina Wiskitki (nieruchomość obciążona),</w:t>
      </w:r>
    </w:p>
    <w:p w14:paraId="34AA042F"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55/3, z obrębu 0018 Cyganka, gmina Wiskitki (nieruchomość obciążona),</w:t>
      </w:r>
    </w:p>
    <w:p w14:paraId="796F564A"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56/2, z obrębu 0018 Cyganka, gmina Wiskitki (nieruchomość obciążona),</w:t>
      </w:r>
    </w:p>
    <w:p w14:paraId="3F4E3F35"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57/2, z obrębu 0018 Cyganka, gmina Wiskitki (nieruchomość obciążona),</w:t>
      </w:r>
    </w:p>
    <w:p w14:paraId="37DBA481"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58/12, z obrębu 0018 Cyganka, gmina Wiskitki (nieruchomość obciążona),</w:t>
      </w:r>
    </w:p>
    <w:p w14:paraId="0042B0F3"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58/8, z obrębu 0018 Cyganka, gmina Wiskitki (nieruchomość obciążona),</w:t>
      </w:r>
    </w:p>
    <w:p w14:paraId="198B03B7"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60/3, z obrębu 0018 Cyganka, gmina Wiskitki (nieruchomość obciążona),</w:t>
      </w:r>
    </w:p>
    <w:p w14:paraId="051A481F"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60/5, z obrębu 0018 Cyganka, gmina Wiskitki (nieruchomość obciążona),</w:t>
      </w:r>
    </w:p>
    <w:p w14:paraId="5C4D776D"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61/1, z obrębu 0018 Cyganka, gmina Wiskitki (nieruchomość obciążona),</w:t>
      </w:r>
    </w:p>
    <w:p w14:paraId="22EB7C67"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62/1, z obrębu 0018 Cyganka, gmina Wiskitki (nieruchomość obciążona),</w:t>
      </w:r>
    </w:p>
    <w:p w14:paraId="3F10455F"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221/10, z obrębu 0022 Nowy Oryszew, gmina Wiskitki (nieruchomość obciążona),</w:t>
      </w:r>
    </w:p>
    <w:p w14:paraId="6E423210"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221/6, z obrębu 0022 Nowy Oryszew, gmina Wiskitki (nieruchomość obciążona),</w:t>
      </w:r>
    </w:p>
    <w:p w14:paraId="7C8786DF"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221/8, z obrębu 0022 Nowy Oryszew, gmina Wiskitki (nieruchomość obciążona),</w:t>
      </w:r>
    </w:p>
    <w:p w14:paraId="764E0AFA"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228/1, z obrębu 0022 Nowy Oryszew, gmina Wiskitki (nieruchomość obciążona),</w:t>
      </w:r>
    </w:p>
    <w:p w14:paraId="2B07FD4D"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229/1, z obrębu 0022 Nowy Oryszew, gmina Wiskitki (nieruchomość obciążona),</w:t>
      </w:r>
    </w:p>
    <w:p w14:paraId="6C8D3CC6" w14:textId="0E5D6126"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244, z obrębu 0022 Nowy Oryszew, gmina Wiskitki (nieruchomość obciążona)</w:t>
      </w:r>
      <w:r w:rsidR="00B35CE7" w:rsidRPr="004B6BA3">
        <w:rPr>
          <w:rFonts w:ascii="Lato" w:hAnsi="Lato" w:cs="Arial"/>
          <w:bCs/>
          <w:spacing w:val="4"/>
          <w:sz w:val="22"/>
          <w:szCs w:val="22"/>
        </w:rPr>
        <w:t>.</w:t>
      </w:r>
    </w:p>
    <w:p w14:paraId="016174EA" w14:textId="390E3C90" w:rsidR="002A0F2E" w:rsidRPr="004B6BA3" w:rsidRDefault="002A0F2E" w:rsidP="00F40707">
      <w:pPr>
        <w:pStyle w:val="Akapitzlist"/>
        <w:numPr>
          <w:ilvl w:val="0"/>
          <w:numId w:val="10"/>
        </w:numPr>
        <w:spacing w:after="120" w:line="240" w:lineRule="exact"/>
        <w:ind w:left="993" w:hanging="567"/>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221/11, z obrębu 0022 Nowy Oryszew, gmina Wiskitki (nieruchomość władnąca) dostęp do drogi publicznej – droga powiatowa </w:t>
      </w:r>
      <w:r w:rsidR="00B35CE7" w:rsidRPr="004B6BA3">
        <w:rPr>
          <w:rFonts w:ascii="Lato" w:hAnsi="Lato" w:cs="Arial"/>
          <w:bCs/>
          <w:spacing w:val="4"/>
          <w:sz w:val="22"/>
          <w:szCs w:val="22"/>
        </w:rPr>
        <w:t xml:space="preserve">nr </w:t>
      </w:r>
      <w:r w:rsidRPr="004B6BA3">
        <w:rPr>
          <w:rFonts w:ascii="Lato" w:hAnsi="Lato" w:cs="Arial"/>
          <w:bCs/>
          <w:spacing w:val="4"/>
          <w:sz w:val="22"/>
          <w:szCs w:val="22"/>
        </w:rPr>
        <w:t xml:space="preserve">3834W – działka nr 46/3, z obrębu 0018 Cyganka, gmina </w:t>
      </w:r>
      <w:r w:rsidRPr="004B6BA3">
        <w:rPr>
          <w:rFonts w:ascii="Lato" w:hAnsi="Lato" w:cs="Arial"/>
          <w:bCs/>
          <w:spacing w:val="4"/>
          <w:sz w:val="22"/>
          <w:szCs w:val="22"/>
        </w:rPr>
        <w:lastRenderedPageBreak/>
        <w:t xml:space="preserve">Wiskitki zapewnia się poprzez ustanowienie służebności </w:t>
      </w:r>
      <w:r w:rsidR="00B35CE7" w:rsidRPr="004B6BA3">
        <w:rPr>
          <w:rFonts w:ascii="Lato" w:hAnsi="Lato" w:cs="Arial"/>
          <w:bCs/>
          <w:spacing w:val="4"/>
          <w:sz w:val="22"/>
          <w:szCs w:val="22"/>
        </w:rPr>
        <w:t xml:space="preserve">przejazdu </w:t>
      </w:r>
      <w:r w:rsidRPr="004B6BA3">
        <w:rPr>
          <w:rFonts w:ascii="Lato" w:hAnsi="Lato" w:cs="Arial"/>
          <w:bCs/>
          <w:spacing w:val="4"/>
          <w:sz w:val="22"/>
          <w:szCs w:val="22"/>
        </w:rPr>
        <w:t xml:space="preserve">i przechodu po drodze wewnętrznej, której przebieg zostanie wyznaczony przez właściciela nieruchomości obciążonej przez działki: </w:t>
      </w:r>
    </w:p>
    <w:p w14:paraId="12CEE796"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 xml:space="preserve">nr 54/3, z obrębu 0018 Cyganka, gmina Wiskitki (nieruchomość obciążona), </w:t>
      </w:r>
    </w:p>
    <w:p w14:paraId="26973046"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54/5, z obrębu 0018 Cyganka, gmina Wiskitki (nieruchomość obciążona),</w:t>
      </w:r>
    </w:p>
    <w:p w14:paraId="1123B70D"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55/3, z obrębu 0018 Cyganka, gmina Wiskitki (nieruchomość obciążona),</w:t>
      </w:r>
    </w:p>
    <w:p w14:paraId="22321FBD"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56/2, z obrębu 0018 Cyganka, gmina Wiskitki (nieruchomość obciążona),</w:t>
      </w:r>
    </w:p>
    <w:p w14:paraId="77F865B8"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57/2, z obrębu 0018 Cyganka, gmina Wiskitki (nieruchomość obciążona),</w:t>
      </w:r>
    </w:p>
    <w:p w14:paraId="0F63340D"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58/12, z obrębu 0018 Cyganka, gmina Wiskitki (nieruchomość obciążona),</w:t>
      </w:r>
    </w:p>
    <w:p w14:paraId="6BD09DAD"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58/8, z obrębu 0018 Cyganka, gmina Wiskitki (nieruchomość obciążona),</w:t>
      </w:r>
    </w:p>
    <w:p w14:paraId="3D3DF693"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60/3, z obrębu 0018 Cyganka, gmina Wiskitki (nieruchomość obciążona),</w:t>
      </w:r>
    </w:p>
    <w:p w14:paraId="0D2941A4"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60/5, z obrębu 0018 Cyganka, gmina Wiskitki (nieruchomość obciążona),</w:t>
      </w:r>
    </w:p>
    <w:p w14:paraId="02C7FB10"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61/1, z obrębu 0018 Cyganka, gmina Wiskitki (nieruchomość obciążona),</w:t>
      </w:r>
    </w:p>
    <w:p w14:paraId="4CF7370E"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62/1, z obrębu 0018 Cyganka, gmina Wiskitki (nieruchomość obciążona),</w:t>
      </w:r>
    </w:p>
    <w:p w14:paraId="4307EE4D"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221/10, z obrębu 0022 Nowy Oryszew, gmina Wiskitki (nieruchomość obciążona),</w:t>
      </w:r>
    </w:p>
    <w:p w14:paraId="224DE521"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221/6, z obrębu 0022 Nowy Oryszew, gmina Wiskitki (nieruchomość obciążona),</w:t>
      </w:r>
    </w:p>
    <w:p w14:paraId="5C7B96AD"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228/1, z obrębu 0022 Nowy Oryszew, gmina Wiskitki (nieruchomość obciążona),</w:t>
      </w:r>
    </w:p>
    <w:p w14:paraId="0C504B49"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229/1, z obrębu 0022 Nowy Oryszew, gmina Wiskitki (nieruchomość obciążona),</w:t>
      </w:r>
    </w:p>
    <w:p w14:paraId="7F64DA3A" w14:textId="2F64947F"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244, z obrębu 0022 Nowy Oryszew, gmina Wiskitki (nieruchomość obciążona)</w:t>
      </w:r>
      <w:r w:rsidR="00B35CE7" w:rsidRPr="004B6BA3">
        <w:rPr>
          <w:rFonts w:ascii="Lato" w:hAnsi="Lato" w:cs="Arial"/>
          <w:bCs/>
          <w:spacing w:val="4"/>
          <w:sz w:val="22"/>
          <w:szCs w:val="22"/>
        </w:rPr>
        <w:t>.</w:t>
      </w:r>
    </w:p>
    <w:p w14:paraId="5B14D170" w14:textId="717AEDEC" w:rsidR="002A0F2E" w:rsidRPr="004B6BA3" w:rsidRDefault="002A0F2E" w:rsidP="00F40707">
      <w:pPr>
        <w:pStyle w:val="Akapitzlist"/>
        <w:numPr>
          <w:ilvl w:val="0"/>
          <w:numId w:val="10"/>
        </w:numPr>
        <w:spacing w:after="120" w:line="240" w:lineRule="exact"/>
        <w:ind w:left="992" w:hanging="567"/>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222/3, z obrębu 0022 Nowy Oryszew, gmina Wiskitki (nieruchomość władnąca) dostęp do drogi publicznej – droga powiatowa </w:t>
      </w:r>
      <w:r w:rsidR="00B35CE7" w:rsidRPr="004B6BA3">
        <w:rPr>
          <w:rFonts w:ascii="Lato" w:hAnsi="Lato" w:cs="Arial"/>
          <w:bCs/>
          <w:spacing w:val="4"/>
          <w:sz w:val="22"/>
          <w:szCs w:val="22"/>
        </w:rPr>
        <w:br/>
        <w:t xml:space="preserve">nr </w:t>
      </w:r>
      <w:r w:rsidRPr="004B6BA3">
        <w:rPr>
          <w:rFonts w:ascii="Lato" w:hAnsi="Lato" w:cs="Arial"/>
          <w:bCs/>
          <w:spacing w:val="4"/>
          <w:sz w:val="22"/>
          <w:szCs w:val="22"/>
        </w:rPr>
        <w:t xml:space="preserve">3834W – działka nr 244, z obrębu 0022 Nowy Oryszew, gmina Wiskitki zapewnia się poprzez ustanowienie służebności </w:t>
      </w:r>
      <w:r w:rsidR="00B35CE7" w:rsidRPr="004B6BA3">
        <w:rPr>
          <w:rFonts w:ascii="Lato" w:hAnsi="Lato" w:cs="Arial"/>
          <w:bCs/>
          <w:spacing w:val="4"/>
          <w:sz w:val="22"/>
          <w:szCs w:val="22"/>
        </w:rPr>
        <w:t xml:space="preserve">przejazdu </w:t>
      </w:r>
      <w:r w:rsidRPr="004B6BA3">
        <w:rPr>
          <w:rFonts w:ascii="Lato" w:hAnsi="Lato" w:cs="Arial"/>
          <w:bCs/>
          <w:spacing w:val="4"/>
          <w:sz w:val="22"/>
          <w:szCs w:val="22"/>
        </w:rPr>
        <w:t xml:space="preserve">i przechodu </w:t>
      </w:r>
      <w:r w:rsidR="00B35CE7" w:rsidRPr="004B6BA3">
        <w:rPr>
          <w:rFonts w:ascii="Lato" w:hAnsi="Lato" w:cs="Arial"/>
          <w:bCs/>
          <w:spacing w:val="4"/>
          <w:sz w:val="22"/>
          <w:szCs w:val="22"/>
        </w:rPr>
        <w:br/>
      </w:r>
      <w:r w:rsidRPr="004B6BA3">
        <w:rPr>
          <w:rFonts w:ascii="Lato" w:hAnsi="Lato" w:cs="Arial"/>
          <w:bCs/>
          <w:spacing w:val="4"/>
          <w:sz w:val="22"/>
          <w:szCs w:val="22"/>
        </w:rPr>
        <w:t xml:space="preserve">po drodze wewnętrznej, której przebieg zostanie wyznaczony przez właściciela nieruchomości obciążonej przez działkę: </w:t>
      </w:r>
    </w:p>
    <w:p w14:paraId="48B3A4F5" w14:textId="40A18DA0"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222/1, z obrębu 0022 Nowy Oryszew, gmina Wiskitki (nieruchomość obciążona)</w:t>
      </w:r>
      <w:r w:rsidR="00B35CE7" w:rsidRPr="004B6BA3">
        <w:rPr>
          <w:rFonts w:ascii="Lato" w:hAnsi="Lato" w:cs="Arial"/>
          <w:bCs/>
          <w:spacing w:val="4"/>
          <w:sz w:val="22"/>
          <w:szCs w:val="22"/>
        </w:rPr>
        <w:t>.</w:t>
      </w:r>
    </w:p>
    <w:p w14:paraId="2ECC1ABB" w14:textId="29B53775" w:rsidR="002A0F2E" w:rsidRPr="004B6BA3" w:rsidRDefault="002A0F2E" w:rsidP="00F40707">
      <w:pPr>
        <w:pStyle w:val="Akapitzlist"/>
        <w:numPr>
          <w:ilvl w:val="0"/>
          <w:numId w:val="10"/>
        </w:numPr>
        <w:spacing w:after="120" w:line="240" w:lineRule="exact"/>
        <w:ind w:left="993" w:hanging="567"/>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222/4, z obrębu 0022 Nowy Oryszew, gmina Wiskitki (nieruchomość władnąca) dostęp do drogi publicznej – droga powiatowa </w:t>
      </w:r>
      <w:r w:rsidR="00F0615A" w:rsidRPr="004B6BA3">
        <w:rPr>
          <w:rFonts w:ascii="Lato" w:hAnsi="Lato" w:cs="Arial"/>
          <w:bCs/>
          <w:spacing w:val="4"/>
          <w:sz w:val="22"/>
          <w:szCs w:val="22"/>
        </w:rPr>
        <w:br/>
        <w:t xml:space="preserve">nr </w:t>
      </w:r>
      <w:r w:rsidRPr="004B6BA3">
        <w:rPr>
          <w:rFonts w:ascii="Lato" w:hAnsi="Lato" w:cs="Arial"/>
          <w:bCs/>
          <w:spacing w:val="4"/>
          <w:sz w:val="22"/>
          <w:szCs w:val="22"/>
        </w:rPr>
        <w:t xml:space="preserve">3834W – działka nr 56/1, z obrębu 0012 Janówek, gmina Wiskitki zapewnia się poprzez ustanowienie służebności </w:t>
      </w:r>
      <w:r w:rsidR="00F0615A" w:rsidRPr="004B6BA3">
        <w:rPr>
          <w:rFonts w:ascii="Lato" w:hAnsi="Lato" w:cs="Arial"/>
          <w:bCs/>
          <w:spacing w:val="4"/>
          <w:sz w:val="22"/>
          <w:szCs w:val="22"/>
        </w:rPr>
        <w:t xml:space="preserve">przejazdu </w:t>
      </w:r>
      <w:r w:rsidRPr="004B6BA3">
        <w:rPr>
          <w:rFonts w:ascii="Lato" w:hAnsi="Lato" w:cs="Arial"/>
          <w:bCs/>
          <w:spacing w:val="4"/>
          <w:sz w:val="22"/>
          <w:szCs w:val="22"/>
        </w:rPr>
        <w:t xml:space="preserve">i przechodu po drodze wewnętrznej, której przebieg zostanie wyznaczony przez właściciela nieruchomości obciążonej przez działki: </w:t>
      </w:r>
    </w:p>
    <w:p w14:paraId="672A3599"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54/1, z obrębu 0012 Janówek, gmina Wiskitki (nieruchomość obciążona),</w:t>
      </w:r>
    </w:p>
    <w:p w14:paraId="59571B3A"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55/1, z obrębu 0012 Janówek, gmina Wiskitki (nieruchomość obciążona),</w:t>
      </w:r>
    </w:p>
    <w:p w14:paraId="7DBC6871" w14:textId="10C30387"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222/2, z obrębu 0022 Nowy Oryszew, gmina Wiskitki (nieruchomość obciążona)</w:t>
      </w:r>
      <w:r w:rsidR="00F0615A" w:rsidRPr="004B6BA3">
        <w:rPr>
          <w:rFonts w:ascii="Lato" w:hAnsi="Lato" w:cs="Arial"/>
          <w:bCs/>
          <w:spacing w:val="4"/>
          <w:sz w:val="22"/>
          <w:szCs w:val="22"/>
        </w:rPr>
        <w:t>.</w:t>
      </w:r>
    </w:p>
    <w:p w14:paraId="3FFFB83A" w14:textId="6E7AD76B" w:rsidR="002A0F2E" w:rsidRPr="004B6BA3" w:rsidRDefault="002A0F2E" w:rsidP="00F40707">
      <w:pPr>
        <w:pStyle w:val="Akapitzlist"/>
        <w:numPr>
          <w:ilvl w:val="0"/>
          <w:numId w:val="10"/>
        </w:numPr>
        <w:spacing w:after="120" w:line="240" w:lineRule="exact"/>
        <w:ind w:left="993" w:hanging="567"/>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działki nr 228/2, z obrębu 0022 Nowy Oryszew, gmina Wiskitki (nieruchomość władnąca) dostęp do drogi publicznej – droga powiatowa </w:t>
      </w:r>
      <w:r w:rsidR="00F0615A" w:rsidRPr="004B6BA3">
        <w:rPr>
          <w:rFonts w:ascii="Lato" w:hAnsi="Lato" w:cs="Arial"/>
          <w:bCs/>
          <w:spacing w:val="4"/>
          <w:sz w:val="22"/>
          <w:szCs w:val="22"/>
        </w:rPr>
        <w:br/>
        <w:t xml:space="preserve">nr </w:t>
      </w:r>
      <w:r w:rsidRPr="004B6BA3">
        <w:rPr>
          <w:rFonts w:ascii="Lato" w:hAnsi="Lato" w:cs="Arial"/>
          <w:bCs/>
          <w:spacing w:val="4"/>
          <w:sz w:val="22"/>
          <w:szCs w:val="22"/>
        </w:rPr>
        <w:t xml:space="preserve">3834W – działka nr 46/3, z obrębu 0018 Cyganka, gmina Wiskitki zapewnia się poprzez ustanowienie służebności </w:t>
      </w:r>
      <w:r w:rsidR="00F0615A" w:rsidRPr="004B6BA3">
        <w:rPr>
          <w:rFonts w:ascii="Lato" w:hAnsi="Lato" w:cs="Arial"/>
          <w:bCs/>
          <w:spacing w:val="4"/>
          <w:sz w:val="22"/>
          <w:szCs w:val="22"/>
        </w:rPr>
        <w:t xml:space="preserve">przejazdu </w:t>
      </w:r>
      <w:r w:rsidRPr="004B6BA3">
        <w:rPr>
          <w:rFonts w:ascii="Lato" w:hAnsi="Lato" w:cs="Arial"/>
          <w:bCs/>
          <w:spacing w:val="4"/>
          <w:sz w:val="22"/>
          <w:szCs w:val="22"/>
        </w:rPr>
        <w:t xml:space="preserve">i przechodu po drodze wewnętrznej, której przebieg zostanie wyznaczony przez właściciela nieruchomości obciążonej przez działki: </w:t>
      </w:r>
    </w:p>
    <w:p w14:paraId="504B689A"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lastRenderedPageBreak/>
        <w:t xml:space="preserve">nr 54/3, z obrębu 0018 Cyganka, gmina Wiskitki (nieruchomość obciążona), </w:t>
      </w:r>
    </w:p>
    <w:p w14:paraId="77F8CC7C"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54/5, z obrębu 0018 Cyganka, gmina Wiskitki (nieruchomość obciążona),</w:t>
      </w:r>
    </w:p>
    <w:p w14:paraId="1EC9AA82"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55/3, z obrębu 0018 Cyganka, gmina Wiskitki (nieruchomość obciążona),</w:t>
      </w:r>
    </w:p>
    <w:p w14:paraId="399F01A3"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56/2, z obrębu 0018 Cyganka, gmina Wiskitki (nieruchomość obciążona),</w:t>
      </w:r>
    </w:p>
    <w:p w14:paraId="240E9DD6"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57/2, z obrębu 0018 Cyganka, gmina Wiskitki (nieruchomość obciążona),</w:t>
      </w:r>
    </w:p>
    <w:p w14:paraId="5FC9E97D"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58/12, z obrębu 0018 Cyganka, gmina Wiskitki (nieruchomość obciążona),</w:t>
      </w:r>
    </w:p>
    <w:p w14:paraId="600F5CF0"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58/8, z obrębu 0018 Cyganka, gmina Wiskitki (nieruchomość obciążona),</w:t>
      </w:r>
    </w:p>
    <w:p w14:paraId="486D5F0B"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60/3, z obrębu 0018 Cyganka, gmina Wiskitki (nieruchomość obciążona),</w:t>
      </w:r>
    </w:p>
    <w:p w14:paraId="26E40C81"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60/5, z obrębu 0018 Cyganka, gmina Wiskitki (nieruchomość obciążona),</w:t>
      </w:r>
    </w:p>
    <w:p w14:paraId="15C06CBC"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61/1, z obrębu 0018 Cyganka, gmina Wiskitki (nieruchomość obciążona),</w:t>
      </w:r>
    </w:p>
    <w:p w14:paraId="121820CC"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62/1, z obrębu 0018 Cyganka, gmina Wiskitki (nieruchomość obciążona),</w:t>
      </w:r>
    </w:p>
    <w:p w14:paraId="42AEE3F0" w14:textId="77777777" w:rsidR="002A0F2E" w:rsidRPr="004B6BA3" w:rsidRDefault="002A0F2E" w:rsidP="00F40707">
      <w:pPr>
        <w:pStyle w:val="Akapitzlist"/>
        <w:numPr>
          <w:ilvl w:val="0"/>
          <w:numId w:val="12"/>
        </w:numPr>
        <w:tabs>
          <w:tab w:val="left" w:pos="426"/>
        </w:tabs>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228/1, z obrębu 0022 Nowy Oryszew, gmina Wiskitki (nieruchomość obciążona),</w:t>
      </w:r>
    </w:p>
    <w:p w14:paraId="4A6B4002" w14:textId="246B01B3" w:rsidR="002A0F2E" w:rsidRPr="004B6BA3" w:rsidRDefault="002A0F2E" w:rsidP="00F40707">
      <w:pPr>
        <w:pStyle w:val="Akapitzlist"/>
        <w:numPr>
          <w:ilvl w:val="0"/>
          <w:numId w:val="12"/>
        </w:numPr>
        <w:tabs>
          <w:tab w:val="left" w:pos="426"/>
        </w:tabs>
        <w:spacing w:after="12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229/1, z obrębu 0022 Nowy Oryszew, gmina Wiskitki (nieruchomość obciążona)</w:t>
      </w:r>
      <w:r w:rsidR="00F0615A" w:rsidRPr="004B6BA3">
        <w:rPr>
          <w:rFonts w:ascii="Lato" w:hAnsi="Lato" w:cs="Arial"/>
          <w:bCs/>
          <w:spacing w:val="4"/>
          <w:sz w:val="22"/>
          <w:szCs w:val="22"/>
        </w:rPr>
        <w:t>.</w:t>
      </w:r>
    </w:p>
    <w:p w14:paraId="0F83740E" w14:textId="77777777" w:rsidR="002A0F2E" w:rsidRPr="004B6BA3" w:rsidRDefault="002A0F2E" w:rsidP="00F40707">
      <w:pPr>
        <w:pStyle w:val="Akapitzlist"/>
        <w:numPr>
          <w:ilvl w:val="0"/>
          <w:numId w:val="10"/>
        </w:numPr>
        <w:spacing w:after="120" w:line="240" w:lineRule="exact"/>
        <w:ind w:left="993" w:hanging="567"/>
        <w:contextualSpacing w:val="0"/>
        <w:jc w:val="both"/>
        <w:rPr>
          <w:rFonts w:ascii="Lato" w:hAnsi="Lato" w:cs="Arial"/>
          <w:bCs/>
          <w:spacing w:val="4"/>
          <w:sz w:val="22"/>
          <w:szCs w:val="22"/>
        </w:rPr>
      </w:pPr>
      <w:r w:rsidRPr="004B6BA3">
        <w:rPr>
          <w:rFonts w:ascii="Lato" w:hAnsi="Lato" w:cs="Arial"/>
          <w:bCs/>
          <w:spacing w:val="4"/>
          <w:sz w:val="22"/>
          <w:szCs w:val="22"/>
        </w:rPr>
        <w:t xml:space="preserve">Dla właściciela działek nr 134/5, nr 134/9 i nr 134/10, z obrębu 0022 Nowy Oryszew, gmina Wiskitki (nieruchomość władnąca), celem zapewnienia rolniczego wykorzystania ww. nieruchomości lub ich części ustanawia się służebność przejazdu i przechodu po gruncie na wysokości zabudowań zlokalizowanych na działce nr 134/9, z obrębu 0022 Nowy Oryszew, gmina Wiskitki, umożliwiając przejazd między częścią zabudowaną (od strony drogi zlokalizowanej na działce nr 240/9, z obrębu 0022 Nowy Oryszew, gmina Wiskitki), a częścią użytkowaną rolniczo działki nr 134/9, z obrębu 0022 Nowy Oryszew, gmina Wiskitki przez działkę: </w:t>
      </w:r>
    </w:p>
    <w:p w14:paraId="0F1945AA" w14:textId="72A81D9B" w:rsidR="00990225" w:rsidRPr="00F40707" w:rsidRDefault="002A0F2E" w:rsidP="00F40707">
      <w:pPr>
        <w:pStyle w:val="Akapitzlist"/>
        <w:numPr>
          <w:ilvl w:val="0"/>
          <w:numId w:val="12"/>
        </w:numPr>
        <w:tabs>
          <w:tab w:val="left" w:pos="426"/>
        </w:tabs>
        <w:spacing w:after="240" w:line="240" w:lineRule="exact"/>
        <w:ind w:left="1276" w:hanging="284"/>
        <w:contextualSpacing w:val="0"/>
        <w:jc w:val="both"/>
        <w:rPr>
          <w:rFonts w:ascii="Lato" w:hAnsi="Lato" w:cs="Arial"/>
          <w:bCs/>
          <w:spacing w:val="4"/>
          <w:sz w:val="22"/>
          <w:szCs w:val="22"/>
        </w:rPr>
      </w:pPr>
      <w:r w:rsidRPr="004B6BA3">
        <w:rPr>
          <w:rFonts w:ascii="Lato" w:hAnsi="Lato" w:cs="Arial"/>
          <w:bCs/>
          <w:spacing w:val="4"/>
          <w:sz w:val="22"/>
          <w:szCs w:val="22"/>
        </w:rPr>
        <w:t>nr 134/8, z obrębu 0022 Nowy Oryszew, gmina Wiskitki (nieruchomość obciążona).</w:t>
      </w:r>
    </w:p>
    <w:p w14:paraId="5792505D" w14:textId="365E78E4" w:rsidR="00990225" w:rsidRPr="00F40707" w:rsidRDefault="00990225" w:rsidP="00F40707">
      <w:pPr>
        <w:tabs>
          <w:tab w:val="left" w:pos="426"/>
        </w:tabs>
        <w:spacing w:after="240" w:line="240" w:lineRule="exact"/>
        <w:ind w:left="426"/>
        <w:jc w:val="both"/>
        <w:rPr>
          <w:rFonts w:ascii="Lato" w:hAnsi="Lato" w:cs="Arial"/>
          <w:bCs/>
          <w:spacing w:val="4"/>
          <w:sz w:val="22"/>
          <w:szCs w:val="22"/>
        </w:rPr>
      </w:pPr>
      <w:r w:rsidRPr="004B6BA3">
        <w:rPr>
          <w:rFonts w:ascii="Lato" w:hAnsi="Lato" w:cs="Arial"/>
          <w:bCs/>
          <w:spacing w:val="4"/>
          <w:sz w:val="22"/>
          <w:szCs w:val="22"/>
        </w:rPr>
        <w:t>N</w:t>
      </w:r>
      <w:r w:rsidRPr="00F40707">
        <w:rPr>
          <w:rFonts w:ascii="Lato" w:hAnsi="Lato" w:cs="Arial"/>
          <w:bCs/>
          <w:spacing w:val="4"/>
          <w:sz w:val="22"/>
          <w:szCs w:val="22"/>
        </w:rPr>
        <w:t>ieruchomoś</w:t>
      </w:r>
      <w:r w:rsidRPr="004B6BA3">
        <w:rPr>
          <w:rFonts w:ascii="Lato" w:hAnsi="Lato" w:cs="Arial"/>
          <w:bCs/>
          <w:spacing w:val="4"/>
          <w:sz w:val="22"/>
          <w:szCs w:val="22"/>
        </w:rPr>
        <w:t>ci</w:t>
      </w:r>
      <w:r w:rsidRPr="00F40707">
        <w:rPr>
          <w:rFonts w:ascii="Lato" w:hAnsi="Lato" w:cs="Arial"/>
          <w:bCs/>
          <w:spacing w:val="4"/>
          <w:sz w:val="22"/>
          <w:szCs w:val="22"/>
        </w:rPr>
        <w:t xml:space="preserve"> obciążon</w:t>
      </w:r>
      <w:r w:rsidRPr="004B6BA3">
        <w:rPr>
          <w:rFonts w:ascii="Lato" w:hAnsi="Lato" w:cs="Arial"/>
          <w:bCs/>
          <w:spacing w:val="4"/>
          <w:sz w:val="22"/>
          <w:szCs w:val="22"/>
        </w:rPr>
        <w:t>e</w:t>
      </w:r>
      <w:r w:rsidRPr="00F40707">
        <w:rPr>
          <w:rFonts w:ascii="Lato" w:hAnsi="Lato" w:cs="Arial"/>
          <w:bCs/>
          <w:spacing w:val="4"/>
          <w:sz w:val="22"/>
          <w:szCs w:val="22"/>
        </w:rPr>
        <w:t xml:space="preserve"> </w:t>
      </w:r>
      <w:r w:rsidRPr="004B6BA3">
        <w:rPr>
          <w:rFonts w:ascii="Lato" w:hAnsi="Lato" w:cs="Arial"/>
          <w:bCs/>
          <w:spacing w:val="4"/>
          <w:sz w:val="22"/>
          <w:szCs w:val="22"/>
        </w:rPr>
        <w:t xml:space="preserve">służebnością przejazdu i przechodu stanowią własność Spółki Celowej lub staną się własnością Spółki Celowej z dniem, w którym decyzja </w:t>
      </w:r>
      <w:r w:rsidR="008D4E66" w:rsidRPr="00F40707">
        <w:rPr>
          <w:rFonts w:ascii="Lato" w:hAnsi="Lato" w:cs="Arial"/>
          <w:bCs/>
          <w:spacing w:val="4"/>
          <w:sz w:val="22"/>
          <w:szCs w:val="22"/>
        </w:rPr>
        <w:br/>
      </w:r>
      <w:r w:rsidRPr="004B6BA3">
        <w:rPr>
          <w:rFonts w:ascii="Lato" w:hAnsi="Lato" w:cs="Arial"/>
          <w:bCs/>
          <w:spacing w:val="4"/>
          <w:sz w:val="22"/>
          <w:szCs w:val="22"/>
        </w:rPr>
        <w:t xml:space="preserve">o ustaleniu lokalizacji w zakresie CPK stanie się ostateczna. Ustalam obowiązek budowy ww. drogi </w:t>
      </w:r>
      <w:r w:rsidR="00F0615A" w:rsidRPr="00F40707">
        <w:rPr>
          <w:rFonts w:ascii="Lato" w:hAnsi="Lato" w:cs="Arial"/>
          <w:bCs/>
          <w:spacing w:val="4"/>
          <w:sz w:val="22"/>
          <w:szCs w:val="22"/>
        </w:rPr>
        <w:t xml:space="preserve">na nieruchomościach obciążonych </w:t>
      </w:r>
      <w:r w:rsidRPr="004B6BA3">
        <w:rPr>
          <w:rFonts w:ascii="Lato" w:hAnsi="Lato" w:cs="Arial"/>
          <w:bCs/>
          <w:spacing w:val="4"/>
          <w:sz w:val="22"/>
          <w:szCs w:val="22"/>
        </w:rPr>
        <w:t xml:space="preserve">w sposób umożliwiający </w:t>
      </w:r>
      <w:r w:rsidR="00F0615A" w:rsidRPr="00F40707">
        <w:rPr>
          <w:rFonts w:ascii="Lato" w:hAnsi="Lato" w:cs="Arial"/>
          <w:bCs/>
          <w:spacing w:val="4"/>
          <w:sz w:val="22"/>
          <w:szCs w:val="22"/>
        </w:rPr>
        <w:t xml:space="preserve">realizację po tej drodze służebności </w:t>
      </w:r>
      <w:r w:rsidRPr="004B6BA3">
        <w:rPr>
          <w:rFonts w:ascii="Lato" w:hAnsi="Lato" w:cs="Arial"/>
          <w:bCs/>
          <w:spacing w:val="4"/>
          <w:sz w:val="22"/>
          <w:szCs w:val="22"/>
        </w:rPr>
        <w:t>przejazd</w:t>
      </w:r>
      <w:r w:rsidR="00F0615A" w:rsidRPr="00F40707">
        <w:rPr>
          <w:rFonts w:ascii="Lato" w:hAnsi="Lato" w:cs="Arial"/>
          <w:bCs/>
          <w:spacing w:val="4"/>
          <w:sz w:val="22"/>
          <w:szCs w:val="22"/>
        </w:rPr>
        <w:t>u</w:t>
      </w:r>
      <w:r w:rsidRPr="004B6BA3">
        <w:rPr>
          <w:rFonts w:ascii="Lato" w:hAnsi="Lato" w:cs="Arial"/>
          <w:bCs/>
          <w:spacing w:val="4"/>
          <w:sz w:val="22"/>
          <w:szCs w:val="22"/>
        </w:rPr>
        <w:t xml:space="preserve"> i przech</w:t>
      </w:r>
      <w:r w:rsidR="00F0615A" w:rsidRPr="00F40707">
        <w:rPr>
          <w:rFonts w:ascii="Lato" w:hAnsi="Lato" w:cs="Arial"/>
          <w:bCs/>
          <w:spacing w:val="4"/>
          <w:sz w:val="22"/>
          <w:szCs w:val="22"/>
        </w:rPr>
        <w:t>odu</w:t>
      </w:r>
      <w:r w:rsidRPr="004B6BA3">
        <w:rPr>
          <w:rFonts w:ascii="Lato" w:hAnsi="Lato" w:cs="Arial"/>
          <w:bCs/>
          <w:spacing w:val="4"/>
          <w:sz w:val="22"/>
          <w:szCs w:val="22"/>
        </w:rPr>
        <w:t xml:space="preserve"> oraz utrzymania </w:t>
      </w:r>
      <w:r w:rsidR="00907044" w:rsidRPr="00F40707">
        <w:rPr>
          <w:rFonts w:ascii="Lato" w:hAnsi="Lato" w:cs="Arial"/>
          <w:bCs/>
          <w:spacing w:val="4"/>
          <w:sz w:val="22"/>
          <w:szCs w:val="22"/>
        </w:rPr>
        <w:t xml:space="preserve">jej </w:t>
      </w:r>
      <w:r w:rsidR="008D4E66" w:rsidRPr="00F40707">
        <w:rPr>
          <w:rFonts w:ascii="Lato" w:hAnsi="Lato" w:cs="Arial"/>
          <w:bCs/>
          <w:spacing w:val="4"/>
          <w:sz w:val="22"/>
          <w:szCs w:val="22"/>
        </w:rPr>
        <w:br/>
      </w:r>
      <w:r w:rsidRPr="004B6BA3">
        <w:rPr>
          <w:rFonts w:ascii="Lato" w:hAnsi="Lato" w:cs="Arial"/>
          <w:bCs/>
          <w:spacing w:val="4"/>
          <w:sz w:val="22"/>
          <w:szCs w:val="22"/>
        </w:rPr>
        <w:t>w należytym stanie. Obowiązek budowy i utrzymania ww. drogi ciąży na Spółce Celowej.”.</w:t>
      </w:r>
    </w:p>
    <w:p w14:paraId="167CE44D" w14:textId="382CF796" w:rsidR="00BF0DEB" w:rsidRPr="000F5CA0" w:rsidRDefault="00BF0DEB" w:rsidP="00F40707">
      <w:pPr>
        <w:numPr>
          <w:ilvl w:val="0"/>
          <w:numId w:val="1"/>
        </w:numPr>
        <w:spacing w:after="240" w:line="240" w:lineRule="exact"/>
        <w:ind w:left="284" w:hanging="142"/>
        <w:jc w:val="both"/>
        <w:rPr>
          <w:rFonts w:ascii="Lato" w:hAnsi="Lato" w:cs="Arial"/>
          <w:b/>
          <w:bCs/>
          <w:color w:val="000000"/>
          <w:spacing w:val="4"/>
          <w:sz w:val="22"/>
          <w:szCs w:val="22"/>
        </w:rPr>
      </w:pPr>
      <w:r w:rsidRPr="003C02F2">
        <w:rPr>
          <w:rFonts w:ascii="Lato" w:hAnsi="Lato" w:cs="Arial"/>
          <w:b/>
          <w:spacing w:val="4"/>
          <w:sz w:val="22"/>
          <w:szCs w:val="22"/>
        </w:rPr>
        <w:t>Uchylam</w:t>
      </w:r>
      <w:r w:rsidRPr="003C02F2">
        <w:rPr>
          <w:rFonts w:ascii="Lato" w:hAnsi="Lato" w:cs="Arial"/>
          <w:b/>
          <w:bCs/>
          <w:spacing w:val="4"/>
          <w:sz w:val="22"/>
          <w:szCs w:val="22"/>
        </w:rPr>
        <w:t>:</w:t>
      </w:r>
    </w:p>
    <w:p w14:paraId="5813AA77" w14:textId="3022FAE1" w:rsidR="00BF0DEB" w:rsidRPr="00F32A97" w:rsidRDefault="00BF0DEB" w:rsidP="00F40707">
      <w:pPr>
        <w:numPr>
          <w:ilvl w:val="0"/>
          <w:numId w:val="18"/>
        </w:numPr>
        <w:spacing w:after="240" w:line="240" w:lineRule="exact"/>
        <w:ind w:left="567" w:hanging="283"/>
        <w:jc w:val="both"/>
        <w:rPr>
          <w:rFonts w:ascii="Lato" w:hAnsi="Lato" w:cs="Arial"/>
          <w:spacing w:val="4"/>
          <w:sz w:val="22"/>
          <w:szCs w:val="22"/>
        </w:rPr>
      </w:pPr>
      <w:r w:rsidRPr="00F32A97">
        <w:rPr>
          <w:rFonts w:ascii="Lato" w:hAnsi="Lato" w:cs="Arial"/>
          <w:spacing w:val="4"/>
          <w:sz w:val="22"/>
          <w:szCs w:val="22"/>
        </w:rPr>
        <w:t>w rozstrzygnięciu zaskarżonej decyzji, znajdujący się na stronie 88, w wiersz</w:t>
      </w:r>
      <w:r w:rsidR="00270A3C">
        <w:rPr>
          <w:rFonts w:ascii="Lato" w:hAnsi="Lato" w:cs="Arial"/>
          <w:spacing w:val="4"/>
          <w:sz w:val="22"/>
          <w:szCs w:val="22"/>
        </w:rPr>
        <w:t>ach</w:t>
      </w:r>
      <w:r w:rsidRPr="00F32A97">
        <w:rPr>
          <w:rFonts w:ascii="Lato" w:hAnsi="Lato" w:cs="Arial"/>
          <w:spacing w:val="4"/>
          <w:sz w:val="22"/>
          <w:szCs w:val="22"/>
        </w:rPr>
        <w:t xml:space="preserve"> </w:t>
      </w:r>
      <w:r w:rsidRPr="00F32A97">
        <w:rPr>
          <w:rFonts w:ascii="Lato" w:hAnsi="Lato" w:cs="Arial"/>
          <w:spacing w:val="4"/>
          <w:sz w:val="22"/>
          <w:szCs w:val="22"/>
        </w:rPr>
        <w:br/>
        <w:t>17-18, licząc od dołu strony, zapis:</w:t>
      </w:r>
    </w:p>
    <w:p w14:paraId="057F818F" w14:textId="77777777" w:rsidR="00BF0DEB" w:rsidRPr="00F32A97" w:rsidRDefault="00BF0DEB" w:rsidP="00F40707">
      <w:pPr>
        <w:spacing w:after="240" w:line="240" w:lineRule="exact"/>
        <w:ind w:left="567"/>
        <w:jc w:val="both"/>
        <w:rPr>
          <w:rFonts w:ascii="Lato" w:hAnsi="Lato" w:cs="Arial"/>
          <w:spacing w:val="4"/>
          <w:sz w:val="22"/>
          <w:szCs w:val="22"/>
        </w:rPr>
      </w:pPr>
      <w:r w:rsidRPr="00F32A97">
        <w:rPr>
          <w:rFonts w:ascii="Lato" w:hAnsi="Lato" w:cs="Arial"/>
          <w:spacing w:val="4"/>
          <w:sz w:val="22"/>
          <w:szCs w:val="22"/>
        </w:rPr>
        <w:t>„Zgodnie z zakresem przedmiotowym przedstawionym w rozdziale II.5 powyżej, powiązanie z drogami publicznymi nastąpi w ramach realizowania komponentu drogowego.”,</w:t>
      </w:r>
    </w:p>
    <w:p w14:paraId="0799F4C3" w14:textId="04016B77" w:rsidR="00BF0DEB" w:rsidRPr="00F32A97" w:rsidRDefault="00BF0DEB" w:rsidP="00F40707">
      <w:pPr>
        <w:pStyle w:val="Akapitzlist"/>
        <w:numPr>
          <w:ilvl w:val="0"/>
          <w:numId w:val="14"/>
        </w:numPr>
        <w:spacing w:after="240" w:line="240" w:lineRule="exact"/>
        <w:ind w:left="567" w:hanging="284"/>
        <w:contextualSpacing w:val="0"/>
        <w:jc w:val="both"/>
        <w:rPr>
          <w:rFonts w:ascii="Lato" w:hAnsi="Lato" w:cs="Arial"/>
          <w:bCs/>
          <w:spacing w:val="4"/>
          <w:sz w:val="22"/>
          <w:szCs w:val="22"/>
        </w:rPr>
      </w:pPr>
      <w:r w:rsidRPr="00F32A97">
        <w:rPr>
          <w:rFonts w:ascii="Lato" w:hAnsi="Lato" w:cs="Arial"/>
          <w:bCs/>
          <w:spacing w:val="4"/>
          <w:sz w:val="22"/>
          <w:szCs w:val="22"/>
        </w:rPr>
        <w:t>w rozstrzygnięciu zaskarżonej decyzji, znajdujący się na stronie 88, w wiersz</w:t>
      </w:r>
      <w:r w:rsidR="00270A3C">
        <w:rPr>
          <w:rFonts w:ascii="Lato" w:hAnsi="Lato" w:cs="Arial"/>
          <w:bCs/>
          <w:spacing w:val="4"/>
          <w:sz w:val="22"/>
          <w:szCs w:val="22"/>
        </w:rPr>
        <w:t>ach</w:t>
      </w:r>
      <w:r w:rsidRPr="00F32A97">
        <w:rPr>
          <w:rFonts w:ascii="Lato" w:hAnsi="Lato" w:cs="Arial"/>
          <w:bCs/>
          <w:spacing w:val="4"/>
          <w:sz w:val="22"/>
          <w:szCs w:val="22"/>
        </w:rPr>
        <w:t xml:space="preserve"> </w:t>
      </w:r>
      <w:r w:rsidR="00270A3C">
        <w:rPr>
          <w:rFonts w:ascii="Lato" w:hAnsi="Lato" w:cs="Arial"/>
          <w:bCs/>
          <w:spacing w:val="4"/>
          <w:sz w:val="22"/>
          <w:szCs w:val="22"/>
        </w:rPr>
        <w:br/>
      </w:r>
      <w:r w:rsidRPr="00F32A97">
        <w:rPr>
          <w:rFonts w:ascii="Lato" w:hAnsi="Lato" w:cs="Arial"/>
          <w:bCs/>
          <w:spacing w:val="4"/>
          <w:sz w:val="22"/>
          <w:szCs w:val="22"/>
        </w:rPr>
        <w:t>1-3, licząc od dołu strony, oraz znajdujący się na stronie 89, w wiersz</w:t>
      </w:r>
      <w:r w:rsidR="00270A3C">
        <w:rPr>
          <w:rFonts w:ascii="Lato" w:hAnsi="Lato" w:cs="Arial"/>
          <w:bCs/>
          <w:spacing w:val="4"/>
          <w:sz w:val="22"/>
          <w:szCs w:val="22"/>
        </w:rPr>
        <w:t>ach</w:t>
      </w:r>
      <w:r w:rsidRPr="00F32A97">
        <w:rPr>
          <w:rFonts w:ascii="Lato" w:hAnsi="Lato" w:cs="Arial"/>
          <w:bCs/>
          <w:spacing w:val="4"/>
          <w:sz w:val="22"/>
          <w:szCs w:val="22"/>
        </w:rPr>
        <w:t xml:space="preserve"> 1-2, licząc od góry strony, zapis:</w:t>
      </w:r>
    </w:p>
    <w:p w14:paraId="384F9DF4" w14:textId="77777777" w:rsidR="00BF0DEB" w:rsidRPr="00F32A97" w:rsidRDefault="00BF0DEB" w:rsidP="00F40707">
      <w:pPr>
        <w:pStyle w:val="Akapitzlist"/>
        <w:spacing w:after="120" w:line="240" w:lineRule="exact"/>
        <w:ind w:left="567"/>
        <w:contextualSpacing w:val="0"/>
        <w:rPr>
          <w:rFonts w:ascii="Lato" w:hAnsi="Lato" w:cs="Arial"/>
          <w:bCs/>
          <w:spacing w:val="4"/>
          <w:sz w:val="22"/>
          <w:szCs w:val="22"/>
        </w:rPr>
      </w:pPr>
      <w:r w:rsidRPr="00F32A97">
        <w:rPr>
          <w:rFonts w:ascii="Lato" w:hAnsi="Lato" w:cs="Arial"/>
          <w:bCs/>
          <w:spacing w:val="4"/>
          <w:sz w:val="22"/>
          <w:szCs w:val="22"/>
        </w:rPr>
        <w:t>„1. Warunki wynikające z potrzeb ochrony środowiska:</w:t>
      </w:r>
    </w:p>
    <w:p w14:paraId="616B6D8F" w14:textId="19A4CB5C" w:rsidR="00BF0DEB" w:rsidRPr="00F32A97" w:rsidRDefault="00BF0DEB" w:rsidP="00BF0DEB">
      <w:pPr>
        <w:pStyle w:val="Akapitzlist"/>
        <w:numPr>
          <w:ilvl w:val="0"/>
          <w:numId w:val="19"/>
        </w:numPr>
        <w:spacing w:after="240" w:line="240" w:lineRule="exact"/>
        <w:ind w:left="993" w:hanging="284"/>
        <w:contextualSpacing w:val="0"/>
        <w:jc w:val="both"/>
        <w:rPr>
          <w:rFonts w:ascii="Lato" w:hAnsi="Lato" w:cs="Arial"/>
          <w:bCs/>
          <w:spacing w:val="4"/>
          <w:sz w:val="22"/>
          <w:szCs w:val="22"/>
        </w:rPr>
      </w:pPr>
      <w:r w:rsidRPr="00F32A97">
        <w:rPr>
          <w:rFonts w:ascii="Lato" w:hAnsi="Lato" w:cs="Arial"/>
          <w:bCs/>
          <w:spacing w:val="4"/>
          <w:sz w:val="22"/>
          <w:szCs w:val="22"/>
        </w:rPr>
        <w:lastRenderedPageBreak/>
        <w:t xml:space="preserve">Zgodnie z § 1 ust. 1 pkt 30 rozporządzenia Rady Ministrów z dnia z dnia </w:t>
      </w:r>
      <w:r w:rsidR="00270A3C">
        <w:rPr>
          <w:rFonts w:ascii="Lato" w:hAnsi="Lato" w:cs="Arial"/>
          <w:bCs/>
          <w:spacing w:val="4"/>
          <w:sz w:val="22"/>
          <w:szCs w:val="22"/>
        </w:rPr>
        <w:br/>
      </w:r>
      <w:r w:rsidRPr="00F32A97">
        <w:rPr>
          <w:rFonts w:ascii="Lato" w:hAnsi="Lato" w:cs="Arial"/>
          <w:bCs/>
          <w:spacing w:val="4"/>
          <w:sz w:val="22"/>
          <w:szCs w:val="22"/>
        </w:rPr>
        <w:t>10 września 2019 r. w sprawie przedsięwzięć mogących znacząco oddziaływać na środowisko (Dz.U. z 2019 r., poz. 1839 ze zm.), planowana inwestycja zaliczana jest do przedsięwzięć mogących zawsze znacząco oddziaływać na środowisko.”,</w:t>
      </w:r>
    </w:p>
    <w:p w14:paraId="7156F192" w14:textId="77777777" w:rsidR="00BF0DEB" w:rsidRPr="00F32A97" w:rsidRDefault="00BF0DEB" w:rsidP="00F40707">
      <w:pPr>
        <w:pStyle w:val="Akapitzlist"/>
        <w:numPr>
          <w:ilvl w:val="0"/>
          <w:numId w:val="14"/>
        </w:numPr>
        <w:spacing w:after="240" w:line="240" w:lineRule="exact"/>
        <w:ind w:left="567" w:hanging="284"/>
        <w:contextualSpacing w:val="0"/>
        <w:jc w:val="both"/>
        <w:rPr>
          <w:rFonts w:ascii="Lato" w:hAnsi="Lato" w:cs="Arial"/>
          <w:bCs/>
          <w:spacing w:val="4"/>
          <w:sz w:val="22"/>
          <w:szCs w:val="22"/>
        </w:rPr>
      </w:pPr>
      <w:r w:rsidRPr="00F32A97">
        <w:rPr>
          <w:rFonts w:ascii="Lato" w:hAnsi="Lato" w:cs="Arial"/>
          <w:bCs/>
          <w:spacing w:val="4"/>
          <w:sz w:val="22"/>
          <w:szCs w:val="22"/>
        </w:rPr>
        <w:t>w rozstrzygnięciu zaskarżonej decyzji, znajdujący się na stronie 89, w wierszu 8, licząc od góry strony, zapis:</w:t>
      </w:r>
    </w:p>
    <w:p w14:paraId="2F7E5A16" w14:textId="77777777" w:rsidR="00BF0DEB" w:rsidRPr="00F32A97" w:rsidRDefault="00BF0DEB" w:rsidP="00BF0DEB">
      <w:pPr>
        <w:pStyle w:val="Akapitzlist"/>
        <w:tabs>
          <w:tab w:val="left" w:pos="284"/>
        </w:tabs>
        <w:spacing w:after="240" w:line="240" w:lineRule="exact"/>
        <w:ind w:left="567"/>
        <w:contextualSpacing w:val="0"/>
        <w:jc w:val="both"/>
        <w:rPr>
          <w:rFonts w:ascii="Lato" w:hAnsi="Lato" w:cs="Arial"/>
          <w:bCs/>
          <w:spacing w:val="4"/>
          <w:sz w:val="22"/>
          <w:szCs w:val="22"/>
        </w:rPr>
      </w:pPr>
      <w:r w:rsidRPr="00F32A97">
        <w:rPr>
          <w:rFonts w:ascii="Lato" w:hAnsi="Lato" w:cs="Arial"/>
          <w:bCs/>
          <w:spacing w:val="4"/>
          <w:sz w:val="22"/>
          <w:szCs w:val="22"/>
        </w:rPr>
        <w:t>„• ustawy z dnia 18 lipca 2001 r. Prawo wodne (Dz.U. z 2024 r., poz. 1087 ze zm.),”,</w:t>
      </w:r>
    </w:p>
    <w:p w14:paraId="1D52D523" w14:textId="4251848B" w:rsidR="00BF0DEB" w:rsidRPr="00F32A97" w:rsidRDefault="00BF0DEB" w:rsidP="00BF0DEB">
      <w:pPr>
        <w:pStyle w:val="Akapitzlist"/>
        <w:numPr>
          <w:ilvl w:val="0"/>
          <w:numId w:val="14"/>
        </w:numPr>
        <w:tabs>
          <w:tab w:val="left" w:pos="284"/>
        </w:tabs>
        <w:spacing w:after="240" w:line="240" w:lineRule="exact"/>
        <w:ind w:left="567" w:hanging="283"/>
        <w:contextualSpacing w:val="0"/>
        <w:jc w:val="both"/>
        <w:rPr>
          <w:rFonts w:ascii="Lato" w:hAnsi="Lato" w:cs="Arial"/>
          <w:bCs/>
          <w:spacing w:val="4"/>
          <w:sz w:val="22"/>
          <w:szCs w:val="22"/>
        </w:rPr>
      </w:pPr>
      <w:r w:rsidRPr="00F32A97">
        <w:rPr>
          <w:rFonts w:ascii="Lato" w:hAnsi="Lato" w:cs="Arial"/>
          <w:bCs/>
          <w:spacing w:val="4"/>
          <w:sz w:val="22"/>
          <w:szCs w:val="22"/>
        </w:rPr>
        <w:t>w rozstrzygnięciu zaskarżonej decyzji, znajdujący się na stronie 89, w wiersz</w:t>
      </w:r>
      <w:r w:rsidR="001E0572">
        <w:rPr>
          <w:rFonts w:ascii="Lato" w:hAnsi="Lato" w:cs="Arial"/>
          <w:bCs/>
          <w:spacing w:val="4"/>
          <w:sz w:val="22"/>
          <w:szCs w:val="22"/>
        </w:rPr>
        <w:t>ach</w:t>
      </w:r>
      <w:r w:rsidRPr="00F32A97">
        <w:rPr>
          <w:rFonts w:ascii="Lato" w:hAnsi="Lato" w:cs="Arial"/>
          <w:bCs/>
          <w:spacing w:val="4"/>
          <w:sz w:val="22"/>
          <w:szCs w:val="22"/>
        </w:rPr>
        <w:t xml:space="preserve"> </w:t>
      </w:r>
      <w:r w:rsidRPr="00F32A97">
        <w:rPr>
          <w:rFonts w:ascii="Lato" w:hAnsi="Lato" w:cs="Arial"/>
          <w:bCs/>
          <w:spacing w:val="4"/>
          <w:sz w:val="22"/>
          <w:szCs w:val="22"/>
        </w:rPr>
        <w:br/>
        <w:t>15-50, licząc od góry strony, oraz znajdujący się na stronie 90, w wiersz</w:t>
      </w:r>
      <w:r w:rsidR="001E0572">
        <w:rPr>
          <w:rFonts w:ascii="Lato" w:hAnsi="Lato" w:cs="Arial"/>
          <w:bCs/>
          <w:spacing w:val="4"/>
          <w:sz w:val="22"/>
          <w:szCs w:val="22"/>
        </w:rPr>
        <w:t>ach</w:t>
      </w:r>
      <w:r w:rsidRPr="00F32A97">
        <w:rPr>
          <w:rFonts w:ascii="Lato" w:hAnsi="Lato" w:cs="Arial"/>
          <w:bCs/>
          <w:spacing w:val="4"/>
          <w:sz w:val="22"/>
          <w:szCs w:val="22"/>
        </w:rPr>
        <w:t xml:space="preserve"> </w:t>
      </w:r>
      <w:r w:rsidRPr="00F32A97">
        <w:rPr>
          <w:rFonts w:ascii="Lato" w:hAnsi="Lato" w:cs="Arial"/>
          <w:bCs/>
          <w:spacing w:val="4"/>
          <w:sz w:val="22"/>
          <w:szCs w:val="22"/>
        </w:rPr>
        <w:br/>
        <w:t>1-27, licząc od góry strony, zapis:</w:t>
      </w:r>
    </w:p>
    <w:p w14:paraId="0DC75CB6" w14:textId="77777777" w:rsidR="00BF0DEB" w:rsidRPr="00F32A97" w:rsidRDefault="00BF0DEB" w:rsidP="00BF0DEB">
      <w:pPr>
        <w:pStyle w:val="Akapitzlist"/>
        <w:tabs>
          <w:tab w:val="left" w:pos="284"/>
        </w:tabs>
        <w:spacing w:after="120" w:line="240" w:lineRule="exact"/>
        <w:ind w:left="567"/>
        <w:contextualSpacing w:val="0"/>
        <w:jc w:val="both"/>
        <w:rPr>
          <w:rFonts w:ascii="Lato" w:hAnsi="Lato" w:cs="Arial"/>
          <w:bCs/>
          <w:spacing w:val="4"/>
          <w:sz w:val="22"/>
          <w:szCs w:val="22"/>
        </w:rPr>
      </w:pPr>
      <w:r w:rsidRPr="00F32A97">
        <w:rPr>
          <w:rFonts w:ascii="Lato" w:hAnsi="Lato" w:cs="Arial"/>
          <w:bCs/>
          <w:spacing w:val="4"/>
          <w:sz w:val="22"/>
          <w:szCs w:val="22"/>
        </w:rPr>
        <w:t xml:space="preserve">„3. Inwestor realizując przedsięwzięcie jest obowiązany uwzględnić ochronę środowiska na obszarze prowadzenia prac oraz wszystkie zachować warunki wynikające z decyzji z dnia 7 lipca 2023 r. Regionalnego Dyrektora Ochrony Środowiska w Warszawie o środowiskowych uwarunkowaniach, znak: WOOŚ-II.420.85.2022.MP.278, dla inwestycji pn. „Budowa Centralnego Portu Komunikacyjnego wraz z urządzeniami obiektami niezbędnymi do jego funkcjonowania według wariantu 1 (inwestycyjny, proponowany przez wnioskodawcę)", oraz decyzji z dnia 19 czerwca 2024 r. Regionalnego Dyrektora Ochrony Środowiska w Warszawie, znak: WOOS-TT.420.69.2023.AG.12 </w:t>
      </w:r>
      <w:r w:rsidRPr="00F32A97">
        <w:rPr>
          <w:rFonts w:ascii="Lato" w:hAnsi="Lato" w:cs="Arial"/>
          <w:bCs/>
          <w:spacing w:val="4"/>
          <w:sz w:val="22"/>
          <w:szCs w:val="22"/>
        </w:rPr>
        <w:br/>
        <w:t>o środowiskowych uwarunkowaniach dla inwestycji pn. „Budowa Centralnego Portu Komunikacyjnego wraz z urządzeniami i obiektami niezbędnymi do jego funkcjonowania - budowa bocznicy kolejowej na odcinku linia kolejowa nr 3 - Centralny Port Komunikacyjny."</w:t>
      </w:r>
    </w:p>
    <w:p w14:paraId="343C600D" w14:textId="77777777" w:rsidR="00BF0DEB" w:rsidRPr="00F32A97" w:rsidRDefault="00BF0DEB" w:rsidP="00BF0DEB">
      <w:pPr>
        <w:pStyle w:val="Akapitzlist"/>
        <w:tabs>
          <w:tab w:val="left" w:pos="284"/>
        </w:tabs>
        <w:spacing w:line="240" w:lineRule="exact"/>
        <w:ind w:left="567"/>
        <w:contextualSpacing w:val="0"/>
        <w:jc w:val="both"/>
        <w:rPr>
          <w:rFonts w:ascii="Lato" w:hAnsi="Lato" w:cs="Arial"/>
          <w:bCs/>
          <w:spacing w:val="4"/>
          <w:sz w:val="22"/>
          <w:szCs w:val="22"/>
        </w:rPr>
      </w:pPr>
      <w:r w:rsidRPr="00F32A97">
        <w:rPr>
          <w:rFonts w:ascii="Lato" w:hAnsi="Lato" w:cs="Arial"/>
          <w:bCs/>
          <w:spacing w:val="4"/>
          <w:sz w:val="22"/>
          <w:szCs w:val="22"/>
        </w:rPr>
        <w:t>3.1 Charakterystyka inwestycji z punktu widzenia jej oddziaływania na środowisko</w:t>
      </w:r>
    </w:p>
    <w:p w14:paraId="0B3D9377" w14:textId="77777777" w:rsidR="00BF0DEB" w:rsidRPr="00F32A97" w:rsidRDefault="00BF0DEB" w:rsidP="00BF0DEB">
      <w:pPr>
        <w:pStyle w:val="Akapitzlist"/>
        <w:tabs>
          <w:tab w:val="left" w:pos="284"/>
        </w:tabs>
        <w:spacing w:after="120" w:line="240" w:lineRule="exact"/>
        <w:ind w:left="567"/>
        <w:contextualSpacing w:val="0"/>
        <w:jc w:val="both"/>
        <w:rPr>
          <w:rFonts w:ascii="Lato" w:hAnsi="Lato"/>
          <w:spacing w:val="4"/>
          <w:sz w:val="22"/>
          <w:szCs w:val="22"/>
        </w:rPr>
      </w:pPr>
      <w:r w:rsidRPr="00F32A97">
        <w:rPr>
          <w:rFonts w:ascii="Lato" w:hAnsi="Lato" w:cs="Arial"/>
          <w:bCs/>
          <w:spacing w:val="4"/>
          <w:sz w:val="22"/>
          <w:szCs w:val="22"/>
        </w:rPr>
        <w:t xml:space="preserve">Zgodnie z charakterystyką planowanego przedsięwzięcia stanowiącą załączniki </w:t>
      </w:r>
      <w:r w:rsidRPr="00F32A97">
        <w:rPr>
          <w:rFonts w:ascii="Lato" w:hAnsi="Lato" w:cs="Arial"/>
          <w:bCs/>
          <w:spacing w:val="4"/>
          <w:sz w:val="22"/>
          <w:szCs w:val="22"/>
        </w:rPr>
        <w:br/>
        <w:t xml:space="preserve">do decyzji z dnia 7 lipca 2023r. Regionalnego Dyrektora Ochrony Środowiska </w:t>
      </w:r>
      <w:r w:rsidRPr="00F32A97">
        <w:rPr>
          <w:rFonts w:ascii="Lato" w:hAnsi="Lato" w:cs="Arial"/>
          <w:bCs/>
          <w:spacing w:val="4"/>
          <w:sz w:val="22"/>
          <w:szCs w:val="22"/>
        </w:rPr>
        <w:br/>
        <w:t xml:space="preserve">w Warszawie o środowiskowych uwarunkowaniach: Przedmiotem inwestycji jest budowa Centralnego Portu Komunikacyjnego wraz z urządzeniami i obiektami niezbędnymi do jego funkcjonowania. Przedsięwzięcie zlokalizowane jest </w:t>
      </w:r>
      <w:r w:rsidRPr="00F32A97">
        <w:rPr>
          <w:rFonts w:ascii="Lato" w:hAnsi="Lato" w:cs="Arial"/>
          <w:bCs/>
          <w:spacing w:val="4"/>
          <w:sz w:val="22"/>
          <w:szCs w:val="22"/>
        </w:rPr>
        <w:br/>
        <w:t xml:space="preserve">w granicach powiatów: żyrardowskiego, sochaczewskiego, grodziskiego </w:t>
      </w:r>
      <w:r w:rsidRPr="00F32A97">
        <w:rPr>
          <w:rFonts w:ascii="Lato" w:hAnsi="Lato" w:cs="Arial"/>
          <w:bCs/>
          <w:spacing w:val="4"/>
          <w:sz w:val="22"/>
          <w:szCs w:val="22"/>
        </w:rPr>
        <w:br/>
        <w:t xml:space="preserve">i warszawskiego zachodniego na terenie następujących gmin: Wiskitki, Radziejowice, Żyrardów, Teresin, Nowa Sucha, Baranów, Jaktorów, Grodzisk Mazowiecki, Błonie. Planowane przedsięwzięcie obejmuje inwestycję, o której mowa w art. 2 ust. 3 ustawy o CPK, w następującym zakresie: Pozyskana dla przedsięwzięcia pn. Budowa Centralnego Portu Komunikacyjnego decyzja </w:t>
      </w:r>
      <w:r w:rsidRPr="00F32A97">
        <w:rPr>
          <w:rFonts w:ascii="Lato" w:hAnsi="Lato" w:cs="Arial"/>
          <w:bCs/>
          <w:spacing w:val="4"/>
          <w:sz w:val="22"/>
          <w:szCs w:val="22"/>
        </w:rPr>
        <w:br/>
        <w:t xml:space="preserve">o środowiskowych uwarunkowanych znak: WOOŚ-II.420.85.2022.MP.278 zgodnie z pkt. 1.1 obejmuje swoim zakresem m.in. lit. A „Lotnisko, w tym m.in. terminal jako główny obiekt lotniska oraz obszary: tzw. lotniczy (obszar trwale przeznaczony do startów i lądowań statków powietrznych oraz do związanego </w:t>
      </w:r>
      <w:r w:rsidRPr="00F32A97">
        <w:rPr>
          <w:rFonts w:ascii="Lato" w:hAnsi="Lato" w:cs="Arial"/>
          <w:bCs/>
          <w:spacing w:val="4"/>
          <w:sz w:val="22"/>
          <w:szCs w:val="22"/>
        </w:rPr>
        <w:br/>
        <w:t xml:space="preserve">z tym ruchu statków powietrznych, wraz z urządzeniami służącymi do obsługi tego ruchu, do którego dostęp jest kontrolowany) oraz lądowy (części lotniska, które umożliwiają nieograniczony wjazd dla pojazdów publicznych lub prywatnych np. strefa ogólnodostępna w obrębie i wokół budynku terminalu, parkingi samochodowe, drogi publiczne); lit. B Węzeł Kolejowy - linie kolejowe łączące obszar lotniska (Stację kolejową) z istniejącymi oraz nowo projektowanymi liniami. Oprócz linii kolejowych w ramach Węzła kolejowego wchodzić będzie budowa dróg technologicznych oraz przebudowa dróg istniejących, budowa systemu odwodnienia wzdłuż linii, a także budowa przystanków osobowych oraz obiektów inżynieryjnych i inżynierskich wraz z niezbędnymi przekładkami cieków i rowów. </w:t>
      </w:r>
      <w:r w:rsidRPr="00F32A97">
        <w:rPr>
          <w:rFonts w:ascii="Lato" w:hAnsi="Lato" w:cs="Arial"/>
          <w:bCs/>
          <w:spacing w:val="4"/>
          <w:sz w:val="22"/>
          <w:szCs w:val="22"/>
        </w:rPr>
        <w:lastRenderedPageBreak/>
        <w:t xml:space="preserve">Obszarowo Węzeł Kolejowy zawierać się </w:t>
      </w:r>
      <w:r w:rsidRPr="00F32A97">
        <w:rPr>
          <w:rFonts w:ascii="Lato" w:hAnsi="Lato"/>
          <w:spacing w:val="4"/>
          <w:sz w:val="22"/>
          <w:szCs w:val="22"/>
        </w:rPr>
        <w:t xml:space="preserve">będzie w obrębie pomiędzy liniami istniejącymi (nr 1, 3, 4) oraz planowanymi (nr 5 i 85), a także; lit. C Drogi </w:t>
      </w:r>
      <w:r w:rsidRPr="00F32A97">
        <w:rPr>
          <w:rFonts w:ascii="Lato" w:hAnsi="Lato"/>
          <w:spacing w:val="4"/>
          <w:sz w:val="22"/>
          <w:szCs w:val="22"/>
        </w:rPr>
        <w:br/>
        <w:t>(w rozumieniu dróg na zewnątrz obszaru lotniska).</w:t>
      </w:r>
    </w:p>
    <w:p w14:paraId="544EED4F" w14:textId="77777777" w:rsidR="00BF0DEB" w:rsidRPr="00F32A97" w:rsidRDefault="00BF0DEB" w:rsidP="00BF0DEB">
      <w:pPr>
        <w:pStyle w:val="Akapitzlist"/>
        <w:tabs>
          <w:tab w:val="left" w:pos="284"/>
        </w:tabs>
        <w:spacing w:after="240" w:line="240" w:lineRule="exact"/>
        <w:ind w:left="567"/>
        <w:jc w:val="both"/>
        <w:rPr>
          <w:rFonts w:ascii="Lato" w:hAnsi="Lato"/>
          <w:spacing w:val="4"/>
          <w:sz w:val="22"/>
          <w:szCs w:val="22"/>
        </w:rPr>
      </w:pPr>
      <w:r w:rsidRPr="00F32A97">
        <w:rPr>
          <w:rFonts w:ascii="Lato" w:hAnsi="Lato" w:cs="Arial"/>
          <w:bCs/>
          <w:spacing w:val="4"/>
          <w:sz w:val="22"/>
          <w:szCs w:val="22"/>
        </w:rPr>
        <w:t xml:space="preserve">3.2. </w:t>
      </w:r>
      <w:r w:rsidRPr="00F32A97">
        <w:rPr>
          <w:rFonts w:ascii="Lato" w:hAnsi="Lato"/>
          <w:spacing w:val="4"/>
          <w:sz w:val="22"/>
          <w:szCs w:val="22"/>
        </w:rPr>
        <w:t>Ustalenia dotyczące ochrony środowiska</w:t>
      </w:r>
    </w:p>
    <w:p w14:paraId="72F2C890" w14:textId="77777777" w:rsidR="00BF0DEB" w:rsidRPr="00F32A97" w:rsidRDefault="00BF0DEB" w:rsidP="00BF0DEB">
      <w:pPr>
        <w:pStyle w:val="Akapitzlist"/>
        <w:tabs>
          <w:tab w:val="left" w:pos="284"/>
        </w:tabs>
        <w:ind w:left="567"/>
        <w:contextualSpacing w:val="0"/>
        <w:jc w:val="both"/>
        <w:rPr>
          <w:rFonts w:ascii="Lato" w:hAnsi="Lato"/>
          <w:spacing w:val="4"/>
          <w:sz w:val="22"/>
          <w:szCs w:val="22"/>
        </w:rPr>
      </w:pPr>
      <w:r w:rsidRPr="00F32A97">
        <w:rPr>
          <w:rFonts w:ascii="Lato" w:hAnsi="Lato"/>
          <w:spacing w:val="4"/>
          <w:sz w:val="22"/>
          <w:szCs w:val="22"/>
        </w:rPr>
        <w:t>Zgodnie z decyzją z dnia 7 lipca 2023 r. Regionalnego Dyrektora Ochrony Środowiska w Warszawie o środowiskowych uwarunkowaniach, znak: WOOŚ-II.420.85.2022.MP278:</w:t>
      </w:r>
    </w:p>
    <w:p w14:paraId="6705267C" w14:textId="77777777" w:rsidR="00BF0DEB" w:rsidRPr="00F32A97" w:rsidRDefault="00BF0DEB" w:rsidP="00BF0DEB">
      <w:pPr>
        <w:pStyle w:val="Akapitzlist"/>
        <w:numPr>
          <w:ilvl w:val="0"/>
          <w:numId w:val="15"/>
        </w:numPr>
        <w:tabs>
          <w:tab w:val="left" w:pos="284"/>
        </w:tabs>
        <w:ind w:left="924" w:hanging="357"/>
        <w:contextualSpacing w:val="0"/>
        <w:jc w:val="both"/>
        <w:rPr>
          <w:rFonts w:ascii="Lato" w:hAnsi="Lato" w:cs="Arial"/>
          <w:bCs/>
          <w:spacing w:val="4"/>
          <w:sz w:val="22"/>
          <w:szCs w:val="22"/>
        </w:rPr>
      </w:pPr>
      <w:r w:rsidRPr="00F32A97">
        <w:rPr>
          <w:rFonts w:ascii="Lato" w:hAnsi="Lato"/>
          <w:spacing w:val="4"/>
          <w:sz w:val="22"/>
          <w:szCs w:val="22"/>
        </w:rPr>
        <w:t>Określono:</w:t>
      </w:r>
    </w:p>
    <w:p w14:paraId="4BA24BB9" w14:textId="77777777" w:rsidR="00BF0DEB" w:rsidRPr="00F32A97" w:rsidRDefault="00BF0DEB" w:rsidP="00BF0DEB">
      <w:pPr>
        <w:pStyle w:val="Akapitzlist"/>
        <w:numPr>
          <w:ilvl w:val="0"/>
          <w:numId w:val="16"/>
        </w:numPr>
        <w:tabs>
          <w:tab w:val="left" w:pos="284"/>
        </w:tabs>
        <w:ind w:left="1281" w:hanging="357"/>
        <w:contextualSpacing w:val="0"/>
        <w:jc w:val="both"/>
        <w:rPr>
          <w:rFonts w:ascii="Lato" w:hAnsi="Lato" w:cs="Arial"/>
          <w:bCs/>
          <w:spacing w:val="4"/>
          <w:sz w:val="22"/>
          <w:szCs w:val="22"/>
        </w:rPr>
      </w:pPr>
      <w:r w:rsidRPr="00F32A97">
        <w:rPr>
          <w:rFonts w:ascii="Lato" w:hAnsi="Lato"/>
          <w:spacing w:val="4"/>
          <w:sz w:val="22"/>
          <w:szCs w:val="22"/>
        </w:rPr>
        <w:t>rodzaj i miejsce realizacji przedsięwzięcia,</w:t>
      </w:r>
    </w:p>
    <w:p w14:paraId="2C3FC888" w14:textId="77777777" w:rsidR="00BF0DEB" w:rsidRPr="00F32A97" w:rsidRDefault="00BF0DEB" w:rsidP="00BF0DEB">
      <w:pPr>
        <w:pStyle w:val="Akapitzlist"/>
        <w:numPr>
          <w:ilvl w:val="0"/>
          <w:numId w:val="16"/>
        </w:numPr>
        <w:tabs>
          <w:tab w:val="left" w:pos="284"/>
        </w:tabs>
        <w:contextualSpacing w:val="0"/>
        <w:jc w:val="both"/>
        <w:rPr>
          <w:rFonts w:ascii="Lato" w:hAnsi="Lato" w:cs="Arial"/>
          <w:bCs/>
          <w:spacing w:val="4"/>
          <w:sz w:val="22"/>
          <w:szCs w:val="22"/>
        </w:rPr>
      </w:pPr>
      <w:r w:rsidRPr="00F32A97">
        <w:rPr>
          <w:rFonts w:ascii="Lato" w:hAnsi="Lato"/>
          <w:spacing w:val="4"/>
          <w:sz w:val="22"/>
          <w:szCs w:val="22"/>
        </w:rPr>
        <w:t>istotne warunki korzystania ze środowiska w fazie realizacji i eksploatacji lub użytkowania tego przedsięwzięcia, ze szczególnym uwzględnieniem konieczności ochrony cennych wartości przyrodniczych, zasobów naturalnych i zabytków oraz ograniczenia uciążliwości dla terenów sąsiednich,</w:t>
      </w:r>
    </w:p>
    <w:p w14:paraId="25FCD875" w14:textId="77777777" w:rsidR="00BF0DEB" w:rsidRPr="00F32A97" w:rsidRDefault="00BF0DEB" w:rsidP="00BF0DEB">
      <w:pPr>
        <w:pStyle w:val="Akapitzlist"/>
        <w:numPr>
          <w:ilvl w:val="0"/>
          <w:numId w:val="16"/>
        </w:numPr>
        <w:tabs>
          <w:tab w:val="left" w:pos="284"/>
        </w:tabs>
        <w:contextualSpacing w:val="0"/>
        <w:jc w:val="both"/>
        <w:rPr>
          <w:rFonts w:ascii="Lato" w:hAnsi="Lato" w:cs="Arial"/>
          <w:bCs/>
          <w:spacing w:val="4"/>
          <w:sz w:val="22"/>
          <w:szCs w:val="22"/>
        </w:rPr>
      </w:pPr>
      <w:r w:rsidRPr="00F32A97">
        <w:rPr>
          <w:rFonts w:ascii="Lato" w:hAnsi="Lato"/>
          <w:spacing w:val="4"/>
          <w:sz w:val="22"/>
          <w:szCs w:val="22"/>
        </w:rPr>
        <w:t xml:space="preserve">wymagania dotyczące ochrony środowiska konieczne do uwzględnienia </w:t>
      </w:r>
      <w:r w:rsidRPr="00F32A97">
        <w:rPr>
          <w:rFonts w:ascii="Lato" w:hAnsi="Lato"/>
          <w:spacing w:val="4"/>
          <w:sz w:val="22"/>
          <w:szCs w:val="22"/>
        </w:rPr>
        <w:br/>
        <w:t>w dokumentacji wymaganej do wydania decyzji, o której mowa w art. 72 ust. 1,</w:t>
      </w:r>
    </w:p>
    <w:p w14:paraId="7008CC2E" w14:textId="77777777" w:rsidR="00BF0DEB" w:rsidRPr="00F32A97" w:rsidRDefault="00BF0DEB" w:rsidP="00BF0DEB">
      <w:pPr>
        <w:pStyle w:val="Akapitzlist"/>
        <w:numPr>
          <w:ilvl w:val="0"/>
          <w:numId w:val="15"/>
        </w:numPr>
        <w:tabs>
          <w:tab w:val="left" w:pos="284"/>
        </w:tabs>
        <w:contextualSpacing w:val="0"/>
        <w:jc w:val="both"/>
        <w:rPr>
          <w:rFonts w:ascii="Lato" w:hAnsi="Lato" w:cs="Arial"/>
          <w:bCs/>
          <w:spacing w:val="4"/>
          <w:sz w:val="22"/>
          <w:szCs w:val="22"/>
        </w:rPr>
      </w:pPr>
      <w:r w:rsidRPr="00F32A97">
        <w:rPr>
          <w:rFonts w:ascii="Lato" w:hAnsi="Lato"/>
          <w:spacing w:val="4"/>
          <w:sz w:val="22"/>
          <w:szCs w:val="22"/>
        </w:rPr>
        <w:t>Stwierdzono konieczność wykonania kompensacji przyrodniczej,</w:t>
      </w:r>
    </w:p>
    <w:p w14:paraId="1C8DEC16" w14:textId="77777777" w:rsidR="00BF0DEB" w:rsidRPr="00F32A97" w:rsidRDefault="00BF0DEB" w:rsidP="00BF0DEB">
      <w:pPr>
        <w:pStyle w:val="Akapitzlist"/>
        <w:numPr>
          <w:ilvl w:val="0"/>
          <w:numId w:val="15"/>
        </w:numPr>
        <w:tabs>
          <w:tab w:val="left" w:pos="284"/>
        </w:tabs>
        <w:contextualSpacing w:val="0"/>
        <w:jc w:val="both"/>
        <w:rPr>
          <w:rFonts w:ascii="Lato" w:hAnsi="Lato" w:cs="Arial"/>
          <w:bCs/>
          <w:spacing w:val="4"/>
          <w:sz w:val="22"/>
          <w:szCs w:val="22"/>
        </w:rPr>
      </w:pPr>
      <w:r w:rsidRPr="00F32A97">
        <w:rPr>
          <w:rFonts w:ascii="Lato" w:hAnsi="Lato"/>
          <w:spacing w:val="4"/>
          <w:sz w:val="22"/>
          <w:szCs w:val="22"/>
        </w:rPr>
        <w:t>Stwierdzono konieczność utworzenia obszaru ograniczonego użytkowania,</w:t>
      </w:r>
    </w:p>
    <w:p w14:paraId="0BA6C6B6" w14:textId="77777777" w:rsidR="00BF0DEB" w:rsidRPr="00F32A97" w:rsidRDefault="00BF0DEB" w:rsidP="00BF0DEB">
      <w:pPr>
        <w:pStyle w:val="Akapitzlist"/>
        <w:numPr>
          <w:ilvl w:val="0"/>
          <w:numId w:val="15"/>
        </w:numPr>
        <w:tabs>
          <w:tab w:val="left" w:pos="284"/>
        </w:tabs>
        <w:contextualSpacing w:val="0"/>
        <w:jc w:val="both"/>
        <w:rPr>
          <w:rFonts w:ascii="Lato" w:hAnsi="Lato" w:cs="Arial"/>
          <w:bCs/>
          <w:spacing w:val="4"/>
          <w:sz w:val="22"/>
          <w:szCs w:val="22"/>
        </w:rPr>
      </w:pPr>
      <w:r w:rsidRPr="00F32A97">
        <w:rPr>
          <w:rFonts w:ascii="Lato" w:hAnsi="Lato"/>
          <w:spacing w:val="4"/>
          <w:sz w:val="22"/>
          <w:szCs w:val="22"/>
        </w:rPr>
        <w:t>Nie nałożono obowiązku przeprowadzenia oceny oddziaływania przedsięwzięcia na środowisko w ramach postępowania w sprawie wydania pozwolenia na prace przygotowawcze, o którym mowa w ustawie o CPK,</w:t>
      </w:r>
    </w:p>
    <w:p w14:paraId="1821E8DF" w14:textId="77777777" w:rsidR="00BF0DEB" w:rsidRPr="00F32A97" w:rsidRDefault="00BF0DEB" w:rsidP="00BF0DEB">
      <w:pPr>
        <w:pStyle w:val="Akapitzlist"/>
        <w:numPr>
          <w:ilvl w:val="0"/>
          <w:numId w:val="15"/>
        </w:numPr>
        <w:tabs>
          <w:tab w:val="left" w:pos="284"/>
        </w:tabs>
        <w:contextualSpacing w:val="0"/>
        <w:jc w:val="both"/>
        <w:rPr>
          <w:rFonts w:ascii="Lato" w:hAnsi="Lato" w:cs="Arial"/>
          <w:bCs/>
          <w:spacing w:val="4"/>
          <w:sz w:val="22"/>
          <w:szCs w:val="22"/>
        </w:rPr>
      </w:pPr>
      <w:r w:rsidRPr="00F32A97">
        <w:rPr>
          <w:rFonts w:ascii="Lato" w:hAnsi="Lato"/>
          <w:spacing w:val="4"/>
          <w:sz w:val="22"/>
          <w:szCs w:val="22"/>
        </w:rPr>
        <w:t>Nałożono obowiązek przedstawienia analizy porealizacyjnej,</w:t>
      </w:r>
    </w:p>
    <w:p w14:paraId="67EF61B1" w14:textId="77777777" w:rsidR="00BF0DEB" w:rsidRPr="00F32A97" w:rsidRDefault="00BF0DEB" w:rsidP="00BF0DEB">
      <w:pPr>
        <w:pStyle w:val="Akapitzlist"/>
        <w:numPr>
          <w:ilvl w:val="0"/>
          <w:numId w:val="15"/>
        </w:numPr>
        <w:tabs>
          <w:tab w:val="left" w:pos="284"/>
        </w:tabs>
        <w:contextualSpacing w:val="0"/>
        <w:jc w:val="both"/>
        <w:rPr>
          <w:rFonts w:ascii="Lato" w:hAnsi="Lato" w:cs="Arial"/>
          <w:bCs/>
          <w:spacing w:val="4"/>
          <w:sz w:val="22"/>
          <w:szCs w:val="22"/>
        </w:rPr>
      </w:pPr>
      <w:r w:rsidRPr="00F32A97">
        <w:rPr>
          <w:rFonts w:ascii="Lato" w:hAnsi="Lato"/>
          <w:spacing w:val="4"/>
          <w:sz w:val="22"/>
          <w:szCs w:val="22"/>
        </w:rPr>
        <w:t>Stwierdzono potrzebę monitorowania oddziaływania przedsięwzięcia na środowisko w zakresie przyrodniczym</w:t>
      </w:r>
    </w:p>
    <w:p w14:paraId="6583A35B" w14:textId="77777777" w:rsidR="00BF0DEB" w:rsidRPr="00F32A97" w:rsidRDefault="00BF0DEB" w:rsidP="00BF0DEB">
      <w:pPr>
        <w:pStyle w:val="Akapitzlist"/>
        <w:numPr>
          <w:ilvl w:val="0"/>
          <w:numId w:val="15"/>
        </w:numPr>
        <w:tabs>
          <w:tab w:val="left" w:pos="284"/>
        </w:tabs>
        <w:contextualSpacing w:val="0"/>
        <w:jc w:val="both"/>
        <w:rPr>
          <w:rFonts w:ascii="Lato" w:hAnsi="Lato" w:cs="Arial"/>
          <w:bCs/>
          <w:spacing w:val="4"/>
          <w:sz w:val="22"/>
          <w:szCs w:val="22"/>
        </w:rPr>
      </w:pPr>
      <w:r w:rsidRPr="00F32A97">
        <w:rPr>
          <w:rFonts w:ascii="Lato" w:hAnsi="Lato"/>
          <w:spacing w:val="4"/>
          <w:sz w:val="22"/>
          <w:szCs w:val="22"/>
        </w:rPr>
        <w:t>Zgodnie z art. 75c ust. 1 ustawy o CPK, wskazano teren, na którym jest planowane przeprowadzenie prac wstępnych, o których mowa w art. 75b ustawy o CPK, o ile prace takie są przewidziane do realizacji.</w:t>
      </w:r>
    </w:p>
    <w:p w14:paraId="061ED505" w14:textId="77777777" w:rsidR="00BF0DEB" w:rsidRPr="00F32A97" w:rsidRDefault="00BF0DEB" w:rsidP="00BF0DEB">
      <w:pPr>
        <w:pStyle w:val="Akapitzlist"/>
        <w:numPr>
          <w:ilvl w:val="0"/>
          <w:numId w:val="15"/>
        </w:numPr>
        <w:tabs>
          <w:tab w:val="left" w:pos="284"/>
        </w:tabs>
        <w:spacing w:after="240" w:line="240" w:lineRule="exact"/>
        <w:ind w:left="924" w:hanging="357"/>
        <w:contextualSpacing w:val="0"/>
        <w:jc w:val="both"/>
        <w:rPr>
          <w:rFonts w:ascii="Lato" w:hAnsi="Lato" w:cs="Arial"/>
          <w:bCs/>
          <w:spacing w:val="4"/>
          <w:sz w:val="22"/>
          <w:szCs w:val="22"/>
        </w:rPr>
      </w:pPr>
      <w:r w:rsidRPr="00F32A97">
        <w:rPr>
          <w:rFonts w:ascii="Lato" w:hAnsi="Lato"/>
          <w:spacing w:val="4"/>
          <w:sz w:val="22"/>
          <w:szCs w:val="22"/>
        </w:rPr>
        <w:t>Nadano decyzji rygor natychmiastowej wykonalności”,</w:t>
      </w:r>
    </w:p>
    <w:p w14:paraId="67DED710" w14:textId="78CC393C" w:rsidR="00BF0DEB" w:rsidRPr="00F32A97" w:rsidRDefault="00BF0DEB" w:rsidP="00BF0DEB">
      <w:pPr>
        <w:pStyle w:val="Akapitzlist"/>
        <w:numPr>
          <w:ilvl w:val="0"/>
          <w:numId w:val="3"/>
        </w:numPr>
        <w:spacing w:after="240" w:line="240" w:lineRule="exact"/>
        <w:ind w:left="567" w:hanging="283"/>
        <w:contextualSpacing w:val="0"/>
        <w:jc w:val="both"/>
        <w:rPr>
          <w:rFonts w:ascii="Lato" w:hAnsi="Lato" w:cs="Arial"/>
          <w:bCs/>
          <w:spacing w:val="4"/>
          <w:sz w:val="22"/>
          <w:szCs w:val="22"/>
        </w:rPr>
      </w:pPr>
      <w:r w:rsidRPr="00F32A97">
        <w:rPr>
          <w:rFonts w:ascii="Lato" w:hAnsi="Lato" w:cs="Arial"/>
          <w:bCs/>
          <w:spacing w:val="4"/>
          <w:sz w:val="22"/>
          <w:szCs w:val="22"/>
        </w:rPr>
        <w:t>w rozstrzygnięciu zaskarżonej decyzji, znajdujący się na stronie 91, w wiersz</w:t>
      </w:r>
      <w:r w:rsidR="001E0572">
        <w:rPr>
          <w:rFonts w:ascii="Lato" w:hAnsi="Lato" w:cs="Arial"/>
          <w:bCs/>
          <w:spacing w:val="4"/>
          <w:sz w:val="22"/>
          <w:szCs w:val="22"/>
        </w:rPr>
        <w:t>ach</w:t>
      </w:r>
      <w:r w:rsidRPr="00F32A97">
        <w:rPr>
          <w:rFonts w:ascii="Lato" w:hAnsi="Lato" w:cs="Arial"/>
          <w:bCs/>
          <w:spacing w:val="4"/>
          <w:sz w:val="22"/>
          <w:szCs w:val="22"/>
        </w:rPr>
        <w:t xml:space="preserve"> </w:t>
      </w:r>
      <w:r w:rsidRPr="00F32A97">
        <w:rPr>
          <w:rFonts w:ascii="Lato" w:hAnsi="Lato" w:cs="Arial"/>
          <w:bCs/>
          <w:spacing w:val="4"/>
          <w:sz w:val="22"/>
          <w:szCs w:val="22"/>
        </w:rPr>
        <w:br/>
        <w:t>14-15, licząc od dołu strony, zapis:</w:t>
      </w:r>
    </w:p>
    <w:p w14:paraId="6AED6E21" w14:textId="77777777" w:rsidR="00BF0DEB" w:rsidRPr="00F32A97" w:rsidRDefault="00BF0DEB" w:rsidP="00BF0DEB">
      <w:pPr>
        <w:pStyle w:val="Akapitzlist"/>
        <w:spacing w:after="240" w:line="240" w:lineRule="exact"/>
        <w:ind w:left="567"/>
        <w:contextualSpacing w:val="0"/>
        <w:jc w:val="both"/>
        <w:rPr>
          <w:rFonts w:ascii="Lato" w:hAnsi="Lato" w:cs="Arial"/>
          <w:bCs/>
          <w:spacing w:val="4"/>
          <w:sz w:val="22"/>
          <w:szCs w:val="22"/>
        </w:rPr>
      </w:pPr>
      <w:r w:rsidRPr="00F32A97">
        <w:rPr>
          <w:rFonts w:ascii="Lato" w:hAnsi="Lato" w:cs="Arial"/>
          <w:bCs/>
          <w:spacing w:val="4"/>
          <w:sz w:val="22"/>
          <w:szCs w:val="22"/>
        </w:rPr>
        <w:t>„Pismem z dnia 30 grudnia 2020 r. Mazowiecki Komendant Wojewódzkiej Państwowej Straży Pożarnej, znak: WPZ.077.15.2.2023,</w:t>
      </w:r>
    </w:p>
    <w:p w14:paraId="31A6E8B7" w14:textId="4DBCAD61" w:rsidR="00BF0DEB" w:rsidRPr="00BF0DEB" w:rsidRDefault="00BF0DEB" w:rsidP="00BF0DEB">
      <w:pPr>
        <w:pStyle w:val="Akapitzlist"/>
        <w:numPr>
          <w:ilvl w:val="0"/>
          <w:numId w:val="3"/>
        </w:numPr>
        <w:spacing w:after="240" w:line="240" w:lineRule="exact"/>
        <w:ind w:left="568" w:hanging="284"/>
        <w:contextualSpacing w:val="0"/>
        <w:jc w:val="both"/>
        <w:rPr>
          <w:rFonts w:ascii="Lato" w:hAnsi="Lato" w:cs="Arial"/>
          <w:bCs/>
          <w:spacing w:val="4"/>
          <w:sz w:val="22"/>
          <w:szCs w:val="22"/>
        </w:rPr>
      </w:pPr>
      <w:r w:rsidRPr="00BF0DEB">
        <w:rPr>
          <w:rFonts w:ascii="Lato" w:hAnsi="Lato" w:cs="Arial"/>
          <w:bCs/>
          <w:spacing w:val="4"/>
          <w:sz w:val="22"/>
          <w:szCs w:val="22"/>
        </w:rPr>
        <w:t xml:space="preserve">w rozstrzygnięciu zaskarżonej decyzji, znajdujące się na stronach 91-93, zapisy stanowiące dotychczasową treść pkt 3 pn.: „Ochrona zabytków i dóbr kultury”,  </w:t>
      </w:r>
    </w:p>
    <w:p w14:paraId="6B3A90B7" w14:textId="77777777" w:rsidR="00BF0DEB" w:rsidRPr="00F32A97" w:rsidRDefault="00BF0DEB" w:rsidP="00BF0DEB">
      <w:pPr>
        <w:pStyle w:val="Akapitzlist"/>
        <w:numPr>
          <w:ilvl w:val="0"/>
          <w:numId w:val="3"/>
        </w:numPr>
        <w:spacing w:after="240" w:line="240" w:lineRule="exact"/>
        <w:ind w:left="568" w:hanging="284"/>
        <w:contextualSpacing w:val="0"/>
        <w:jc w:val="both"/>
        <w:rPr>
          <w:rFonts w:ascii="Lato" w:hAnsi="Lato" w:cs="Arial"/>
          <w:bCs/>
          <w:spacing w:val="4"/>
          <w:sz w:val="22"/>
          <w:szCs w:val="22"/>
        </w:rPr>
      </w:pPr>
      <w:r w:rsidRPr="00F32A97">
        <w:rPr>
          <w:rFonts w:ascii="Lato" w:hAnsi="Lato" w:cs="Arial"/>
          <w:bCs/>
          <w:spacing w:val="4"/>
          <w:sz w:val="22"/>
          <w:szCs w:val="22"/>
        </w:rPr>
        <w:t xml:space="preserve">w rozstrzygnięciu zaskarżonej decyzji, znajdujące się na stronie 152, zapisy stanowiące dotychczasową treść pkt XIII zaskarżonej decyzji,  </w:t>
      </w:r>
    </w:p>
    <w:p w14:paraId="40CEAD53" w14:textId="77777777" w:rsidR="00BF0DEB" w:rsidRDefault="00BF0DEB" w:rsidP="00BF0DEB">
      <w:pPr>
        <w:spacing w:after="240" w:line="240" w:lineRule="exact"/>
        <w:ind w:left="284"/>
        <w:jc w:val="both"/>
        <w:rPr>
          <w:rFonts w:ascii="Lato" w:hAnsi="Lato" w:cs="Arial"/>
          <w:spacing w:val="4"/>
          <w:sz w:val="22"/>
          <w:szCs w:val="22"/>
        </w:rPr>
      </w:pPr>
      <w:r w:rsidRPr="00057AAD">
        <w:rPr>
          <w:rFonts w:ascii="Lato" w:hAnsi="Lato" w:cs="Arial"/>
          <w:b/>
          <w:spacing w:val="4"/>
          <w:sz w:val="22"/>
          <w:szCs w:val="22"/>
        </w:rPr>
        <w:t>i orzekam w tym zakresie</w:t>
      </w:r>
      <w:r w:rsidRPr="00057AAD">
        <w:rPr>
          <w:rFonts w:ascii="Lato" w:hAnsi="Lato" w:cs="Arial"/>
          <w:spacing w:val="4"/>
          <w:sz w:val="22"/>
          <w:szCs w:val="22"/>
        </w:rPr>
        <w:t xml:space="preserve"> poprzez:</w:t>
      </w:r>
    </w:p>
    <w:p w14:paraId="4758270B" w14:textId="5A54425F" w:rsidR="00BF0DEB" w:rsidRPr="00F32A97" w:rsidRDefault="00BF0DEB" w:rsidP="00C32788">
      <w:pPr>
        <w:numPr>
          <w:ilvl w:val="0"/>
          <w:numId w:val="18"/>
        </w:numPr>
        <w:spacing w:after="240" w:line="240" w:lineRule="exact"/>
        <w:ind w:left="567" w:hanging="284"/>
        <w:jc w:val="both"/>
        <w:rPr>
          <w:rFonts w:ascii="Lato" w:hAnsi="Lato" w:cs="Arial"/>
          <w:spacing w:val="4"/>
          <w:sz w:val="22"/>
          <w:szCs w:val="22"/>
        </w:rPr>
      </w:pPr>
      <w:r w:rsidRPr="00F32A97">
        <w:rPr>
          <w:rFonts w:ascii="Lato" w:hAnsi="Lato" w:cs="Arial"/>
          <w:spacing w:val="4"/>
          <w:sz w:val="22"/>
          <w:szCs w:val="22"/>
        </w:rPr>
        <w:t>ustalenie, w rozstrzygnięciu zaskarżonej decyzji, w miejsce uchylenia, na stronie 88, w wiersz</w:t>
      </w:r>
      <w:r w:rsidR="001E0572">
        <w:rPr>
          <w:rFonts w:ascii="Lato" w:hAnsi="Lato" w:cs="Arial"/>
          <w:spacing w:val="4"/>
          <w:sz w:val="22"/>
          <w:szCs w:val="22"/>
        </w:rPr>
        <w:t>ach</w:t>
      </w:r>
      <w:r w:rsidRPr="00F32A97">
        <w:rPr>
          <w:rFonts w:ascii="Lato" w:hAnsi="Lato" w:cs="Arial"/>
          <w:spacing w:val="4"/>
          <w:sz w:val="22"/>
          <w:szCs w:val="22"/>
        </w:rPr>
        <w:t xml:space="preserve"> 17-18, licząc od dołu strony, nowego zapisu:</w:t>
      </w:r>
    </w:p>
    <w:p w14:paraId="1BDEB481" w14:textId="0F429A9E" w:rsidR="00BF0DEB" w:rsidRPr="00F32A97" w:rsidRDefault="00BF0DEB" w:rsidP="00C32788">
      <w:pPr>
        <w:spacing w:after="240" w:line="240" w:lineRule="exact"/>
        <w:ind w:left="567"/>
        <w:jc w:val="both"/>
        <w:rPr>
          <w:rFonts w:ascii="Lato" w:hAnsi="Lato" w:cs="Arial"/>
          <w:spacing w:val="4"/>
          <w:sz w:val="22"/>
          <w:szCs w:val="22"/>
        </w:rPr>
      </w:pPr>
      <w:r w:rsidRPr="00F32A97">
        <w:rPr>
          <w:rFonts w:ascii="Lato" w:hAnsi="Lato" w:cs="Arial"/>
          <w:spacing w:val="4"/>
          <w:sz w:val="22"/>
          <w:szCs w:val="22"/>
        </w:rPr>
        <w:t>„Wymagania dotyczące powiązania Inwestycji z drogami publicznymi, liniami kolejowymi oraz sieciami przedstawiono w pkt II niniejszej decyzji pn. „Charakterystyka Inwestycji”.</w:t>
      </w:r>
      <w:r w:rsidR="009961D2">
        <w:rPr>
          <w:rFonts w:ascii="Lato" w:hAnsi="Lato" w:cs="Arial"/>
          <w:spacing w:val="4"/>
          <w:sz w:val="22"/>
          <w:szCs w:val="22"/>
        </w:rPr>
        <w:t xml:space="preserve"> </w:t>
      </w:r>
      <w:r w:rsidRPr="00F32A97">
        <w:rPr>
          <w:rFonts w:ascii="Lato" w:hAnsi="Lato" w:cs="Arial"/>
          <w:spacing w:val="4"/>
          <w:sz w:val="22"/>
          <w:szCs w:val="22"/>
        </w:rPr>
        <w:t xml:space="preserve">Zgodnie z zakresem przedmiotowym </w:t>
      </w:r>
      <w:r w:rsidRPr="00F32A97">
        <w:rPr>
          <w:rFonts w:ascii="Lato" w:hAnsi="Lato" w:cs="Arial"/>
          <w:spacing w:val="4"/>
          <w:sz w:val="22"/>
          <w:szCs w:val="22"/>
        </w:rPr>
        <w:lastRenderedPageBreak/>
        <w:t>przedstawionym w pkt II niniejszej decyzji, powiązanie z drogami publicznymi nastąpi w ramach realizowania komponentu drogowego.”,</w:t>
      </w:r>
    </w:p>
    <w:p w14:paraId="49BF74BB" w14:textId="77777777" w:rsidR="00BF0DEB" w:rsidRPr="00F32A97" w:rsidRDefault="00BF0DEB" w:rsidP="00C32788">
      <w:pPr>
        <w:pStyle w:val="Akapitzlist"/>
        <w:numPr>
          <w:ilvl w:val="0"/>
          <w:numId w:val="14"/>
        </w:numPr>
        <w:spacing w:after="240" w:line="240" w:lineRule="exact"/>
        <w:ind w:left="567" w:hanging="284"/>
        <w:contextualSpacing w:val="0"/>
        <w:jc w:val="both"/>
        <w:rPr>
          <w:rFonts w:ascii="Lato" w:hAnsi="Lato" w:cs="Arial"/>
          <w:bCs/>
          <w:spacing w:val="4"/>
          <w:sz w:val="22"/>
          <w:szCs w:val="22"/>
        </w:rPr>
      </w:pPr>
      <w:r w:rsidRPr="00F32A97">
        <w:rPr>
          <w:rFonts w:ascii="Lato" w:hAnsi="Lato" w:cs="Arial"/>
          <w:bCs/>
          <w:spacing w:val="4"/>
          <w:sz w:val="22"/>
          <w:szCs w:val="22"/>
        </w:rPr>
        <w:t>ustalenie, w rozstrzygnięciu zaskarżonej decyzji, w miejsce uchylenia na stronie 89, w wierszu 8, licząc od góry strony, nowego zapisu:</w:t>
      </w:r>
    </w:p>
    <w:p w14:paraId="50EE08CB" w14:textId="77777777" w:rsidR="00BF0DEB" w:rsidRPr="00F32A97" w:rsidRDefault="00BF0DEB" w:rsidP="00C32788">
      <w:pPr>
        <w:pStyle w:val="Akapitzlist"/>
        <w:spacing w:after="240" w:line="240" w:lineRule="exact"/>
        <w:ind w:left="567"/>
        <w:contextualSpacing w:val="0"/>
        <w:jc w:val="both"/>
        <w:rPr>
          <w:rFonts w:ascii="Lato" w:hAnsi="Lato" w:cs="Arial"/>
          <w:bCs/>
          <w:spacing w:val="4"/>
          <w:sz w:val="22"/>
          <w:szCs w:val="22"/>
        </w:rPr>
      </w:pPr>
      <w:r w:rsidRPr="00F32A97">
        <w:rPr>
          <w:rFonts w:ascii="Lato" w:hAnsi="Lato" w:cs="Arial"/>
          <w:bCs/>
          <w:spacing w:val="4"/>
          <w:sz w:val="22"/>
          <w:szCs w:val="22"/>
        </w:rPr>
        <w:t>„• ustawy z dnia 20 lipca 2017 r. Prawo wodne,”,</w:t>
      </w:r>
    </w:p>
    <w:p w14:paraId="56D42BF0" w14:textId="77777777" w:rsidR="00BF0DEB" w:rsidRPr="00F32A97" w:rsidRDefault="00BF0DEB" w:rsidP="00BF0DEB">
      <w:pPr>
        <w:pStyle w:val="Akapitzlist"/>
        <w:numPr>
          <w:ilvl w:val="0"/>
          <w:numId w:val="14"/>
        </w:numPr>
        <w:tabs>
          <w:tab w:val="left" w:pos="284"/>
        </w:tabs>
        <w:spacing w:after="240" w:line="240" w:lineRule="exact"/>
        <w:ind w:left="567" w:hanging="283"/>
        <w:contextualSpacing w:val="0"/>
        <w:jc w:val="both"/>
        <w:rPr>
          <w:rFonts w:ascii="Lato" w:hAnsi="Lato" w:cs="Arial"/>
          <w:bCs/>
          <w:spacing w:val="4"/>
          <w:sz w:val="22"/>
          <w:szCs w:val="22"/>
        </w:rPr>
      </w:pPr>
      <w:r w:rsidRPr="00F32A97">
        <w:rPr>
          <w:rFonts w:ascii="Lato" w:hAnsi="Lato" w:cs="Arial"/>
          <w:bCs/>
          <w:spacing w:val="4"/>
          <w:sz w:val="22"/>
          <w:szCs w:val="22"/>
        </w:rPr>
        <w:t>ustalenie w rozstrzygnięciu zaskarżonej decyzji, w miejsce uchylenia, na stronie 89, nowego zapisu:</w:t>
      </w:r>
    </w:p>
    <w:p w14:paraId="24A66803" w14:textId="77777777" w:rsidR="00BF0DEB" w:rsidRPr="00F32A97" w:rsidRDefault="00BF0DEB" w:rsidP="00BF0DEB">
      <w:pPr>
        <w:pStyle w:val="Akapitzlist"/>
        <w:tabs>
          <w:tab w:val="left" w:pos="284"/>
        </w:tabs>
        <w:spacing w:after="120" w:line="240" w:lineRule="exact"/>
        <w:ind w:left="567"/>
        <w:contextualSpacing w:val="0"/>
        <w:jc w:val="both"/>
        <w:rPr>
          <w:rFonts w:ascii="Lato" w:hAnsi="Lato" w:cs="Arial"/>
          <w:bCs/>
          <w:iCs/>
          <w:spacing w:val="4"/>
          <w:sz w:val="22"/>
          <w:szCs w:val="22"/>
          <w:lang w:bidi="pl-PL"/>
        </w:rPr>
      </w:pPr>
      <w:r w:rsidRPr="00F32A97">
        <w:rPr>
          <w:rFonts w:ascii="Lato" w:hAnsi="Lato" w:cs="Arial"/>
          <w:bCs/>
          <w:spacing w:val="4"/>
          <w:sz w:val="22"/>
          <w:szCs w:val="22"/>
        </w:rPr>
        <w:t xml:space="preserve">„3. Inwestor realizując przedsięwzięcie jest obowiązany uwzględnić ochronę środowiska, życia i zdrowia ludzi oraz </w:t>
      </w:r>
      <w:r w:rsidRPr="00F32A97">
        <w:rPr>
          <w:rFonts w:ascii="Lato" w:hAnsi="Lato" w:cs="Arial"/>
          <w:bCs/>
          <w:iCs/>
          <w:spacing w:val="4"/>
          <w:sz w:val="22"/>
          <w:szCs w:val="22"/>
          <w:lang w:bidi="pl-PL"/>
        </w:rPr>
        <w:t>zobowiązany jest do przestrzegania warunków i wymagań zawartych w:</w:t>
      </w:r>
    </w:p>
    <w:p w14:paraId="1EF0FC0E" w14:textId="77777777" w:rsidR="00BF0DEB" w:rsidRPr="00F32A97" w:rsidRDefault="00BF0DEB" w:rsidP="00BF0DEB">
      <w:pPr>
        <w:pStyle w:val="Akapitzlist"/>
        <w:numPr>
          <w:ilvl w:val="0"/>
          <w:numId w:val="17"/>
        </w:numPr>
        <w:tabs>
          <w:tab w:val="left" w:pos="284"/>
        </w:tabs>
        <w:spacing w:after="120" w:line="240" w:lineRule="exact"/>
        <w:contextualSpacing w:val="0"/>
        <w:jc w:val="both"/>
        <w:rPr>
          <w:rFonts w:ascii="Lato" w:hAnsi="Lato" w:cs="Arial"/>
          <w:bCs/>
          <w:iCs/>
          <w:spacing w:val="4"/>
          <w:sz w:val="22"/>
          <w:szCs w:val="22"/>
          <w:lang w:bidi="pl-PL"/>
        </w:rPr>
      </w:pPr>
      <w:r w:rsidRPr="00F32A97">
        <w:rPr>
          <w:rFonts w:ascii="Lato" w:hAnsi="Lato" w:cs="Arial"/>
          <w:bCs/>
          <w:iCs/>
          <w:spacing w:val="4"/>
          <w:sz w:val="22"/>
          <w:szCs w:val="22"/>
          <w:lang w:bidi="pl-PL"/>
        </w:rPr>
        <w:t xml:space="preserve">decyzji Regionalnego Dyrektora Ochrony Środowiska w Warszawie z dnia </w:t>
      </w:r>
      <w:r w:rsidRPr="00F32A97">
        <w:rPr>
          <w:rFonts w:ascii="Lato" w:hAnsi="Lato" w:cs="Arial"/>
          <w:bCs/>
          <w:iCs/>
          <w:spacing w:val="4"/>
          <w:sz w:val="22"/>
          <w:szCs w:val="22"/>
          <w:lang w:bidi="pl-PL"/>
        </w:rPr>
        <w:br/>
        <w:t>7 lipca 2023 r., znak: WOOŚ-II.420.85.2022.MP.278, ustalającej środowiskowe uwarunkowania dla przedsięwzięcia pn. „Budowa Centralnego Portu Komunikacyjnego wraz z urządzeniami i obiektami niezbędnymi do jego funkcjonowania”,</w:t>
      </w:r>
    </w:p>
    <w:p w14:paraId="1E026B12" w14:textId="55C9606F" w:rsidR="00BF0DEB" w:rsidRPr="00800FD4" w:rsidRDefault="00BF0DEB" w:rsidP="00BF0DEB">
      <w:pPr>
        <w:pStyle w:val="Akapitzlist"/>
        <w:numPr>
          <w:ilvl w:val="0"/>
          <w:numId w:val="17"/>
        </w:numPr>
        <w:tabs>
          <w:tab w:val="left" w:pos="284"/>
        </w:tabs>
        <w:spacing w:after="120" w:line="240" w:lineRule="exact"/>
        <w:contextualSpacing w:val="0"/>
        <w:jc w:val="both"/>
        <w:rPr>
          <w:rFonts w:ascii="Lato" w:hAnsi="Lato" w:cs="Arial"/>
          <w:bCs/>
          <w:iCs/>
          <w:spacing w:val="4"/>
          <w:sz w:val="22"/>
          <w:szCs w:val="22"/>
          <w:lang w:bidi="pl-PL"/>
        </w:rPr>
      </w:pPr>
      <w:r w:rsidRPr="00800FD4">
        <w:rPr>
          <w:rFonts w:ascii="Lato" w:hAnsi="Lato" w:cs="Arial"/>
          <w:bCs/>
          <w:iCs/>
          <w:spacing w:val="4"/>
          <w:sz w:val="22"/>
          <w:szCs w:val="22"/>
          <w:lang w:bidi="pl-PL"/>
        </w:rPr>
        <w:t>decyzji Generalnego Dyrektora Ochrony Środowiska z dnia 30 grudnia 2025 r., znak: DOOŚ-WDŚZOO.420.27.2023.KN.94, uchylającej w części i orzekającej w tym zakresie co do istoty sprawy, a w pozostałej części utrzymującej w mocy ww. decyzję Regionalnego Dyrektora Ochrony Środowiska w Warszawie z dnia 7 lipca 2023 r., znak: WOOŚ-II.420.85.2022.MP.278,</w:t>
      </w:r>
      <w:r w:rsidR="00194718" w:rsidRPr="00800FD4">
        <w:rPr>
          <w:rFonts w:ascii="Lato" w:hAnsi="Lato" w:cs="Arial"/>
          <w:bCs/>
          <w:iCs/>
          <w:spacing w:val="4"/>
          <w:sz w:val="22"/>
          <w:szCs w:val="22"/>
          <w:lang w:bidi="pl-PL"/>
        </w:rPr>
        <w:t xml:space="preserve"> sprostowan</w:t>
      </w:r>
      <w:r w:rsidR="000A4FEE" w:rsidRPr="00800FD4">
        <w:rPr>
          <w:rFonts w:ascii="Lato" w:hAnsi="Lato" w:cs="Arial"/>
          <w:bCs/>
          <w:iCs/>
          <w:spacing w:val="4"/>
          <w:sz w:val="22"/>
          <w:szCs w:val="22"/>
          <w:lang w:bidi="pl-PL"/>
        </w:rPr>
        <w:t>ej</w:t>
      </w:r>
      <w:r w:rsidR="00194718" w:rsidRPr="00800FD4">
        <w:rPr>
          <w:rFonts w:ascii="Lato" w:hAnsi="Lato" w:cs="Arial"/>
          <w:bCs/>
          <w:iCs/>
          <w:spacing w:val="4"/>
          <w:sz w:val="22"/>
          <w:szCs w:val="22"/>
          <w:lang w:bidi="pl-PL"/>
        </w:rPr>
        <w:t xml:space="preserve"> postanowieniem Generalnego Dyrektora Ochrony Środowiska z dnia 30 marca 2026 r., znak: DOOŚ-WDŚZOO.420.27.2023.KN.105,</w:t>
      </w:r>
    </w:p>
    <w:p w14:paraId="5DD25E0A" w14:textId="77777777" w:rsidR="00BF0DEB" w:rsidRPr="00F32A97" w:rsidRDefault="00BF0DEB" w:rsidP="00BF0DEB">
      <w:pPr>
        <w:pStyle w:val="Akapitzlist"/>
        <w:numPr>
          <w:ilvl w:val="0"/>
          <w:numId w:val="17"/>
        </w:numPr>
        <w:tabs>
          <w:tab w:val="left" w:pos="284"/>
        </w:tabs>
        <w:spacing w:after="240" w:line="240" w:lineRule="exact"/>
        <w:ind w:left="924" w:hanging="357"/>
        <w:contextualSpacing w:val="0"/>
        <w:jc w:val="both"/>
        <w:rPr>
          <w:rFonts w:ascii="Lato" w:hAnsi="Lato" w:cs="Arial"/>
          <w:bCs/>
          <w:iCs/>
          <w:spacing w:val="4"/>
          <w:sz w:val="22"/>
          <w:szCs w:val="22"/>
          <w:lang w:bidi="pl-PL"/>
        </w:rPr>
      </w:pPr>
      <w:r w:rsidRPr="00F32A97">
        <w:rPr>
          <w:rFonts w:ascii="Lato" w:hAnsi="Lato" w:cs="Arial"/>
          <w:bCs/>
          <w:iCs/>
          <w:spacing w:val="4"/>
          <w:sz w:val="22"/>
          <w:szCs w:val="22"/>
          <w:lang w:bidi="pl-PL"/>
        </w:rPr>
        <w:t xml:space="preserve">decyzji Regionalnego Dyrektora Ochrony Środowiska w Warszawie z dnia </w:t>
      </w:r>
      <w:r w:rsidRPr="00F32A97">
        <w:rPr>
          <w:rFonts w:ascii="Lato" w:hAnsi="Lato" w:cs="Arial"/>
          <w:bCs/>
          <w:iCs/>
          <w:spacing w:val="4"/>
          <w:sz w:val="22"/>
          <w:szCs w:val="22"/>
          <w:lang w:bidi="pl-PL"/>
        </w:rPr>
        <w:br/>
        <w:t xml:space="preserve">19 czerwca 2024 r., znak: WOOŚ-II.420.69.2023.AG.12, stwierdzającej brak potrzeby przeprowadzenia oceny odziaływania na środowisko przedsięwzięcia pn.: „Budowa Centralnego Portu Komunikacyjnego wraz z urządzeniami </w:t>
      </w:r>
      <w:r w:rsidRPr="00F32A97">
        <w:rPr>
          <w:rFonts w:ascii="Lato" w:hAnsi="Lato" w:cs="Arial"/>
          <w:bCs/>
          <w:iCs/>
          <w:spacing w:val="4"/>
          <w:sz w:val="22"/>
          <w:szCs w:val="22"/>
          <w:lang w:bidi="pl-PL"/>
        </w:rPr>
        <w:br/>
        <w:t>i obiektami niezbędnymi do jego funkcjonowania - budowa bocznicy kolejowej na odcinku linia kolejowa nr 3 - Centralny Port Komunikacyjny”.,</w:t>
      </w:r>
    </w:p>
    <w:p w14:paraId="6A6E90EE" w14:textId="77777777" w:rsidR="00BF0DEB" w:rsidRPr="00F32A97" w:rsidRDefault="00BF0DEB" w:rsidP="00BF0DEB">
      <w:pPr>
        <w:pStyle w:val="Akapitzlist"/>
        <w:numPr>
          <w:ilvl w:val="0"/>
          <w:numId w:val="3"/>
        </w:numPr>
        <w:spacing w:after="240" w:line="240" w:lineRule="exact"/>
        <w:ind w:left="567" w:hanging="283"/>
        <w:contextualSpacing w:val="0"/>
        <w:jc w:val="both"/>
        <w:rPr>
          <w:rFonts w:ascii="Lato" w:hAnsi="Lato" w:cs="Arial"/>
          <w:bCs/>
          <w:spacing w:val="4"/>
          <w:sz w:val="22"/>
          <w:szCs w:val="22"/>
        </w:rPr>
      </w:pPr>
      <w:r w:rsidRPr="00F32A97">
        <w:rPr>
          <w:rFonts w:ascii="Lato" w:hAnsi="Lato" w:cs="Arial"/>
          <w:bCs/>
          <w:spacing w:val="4"/>
          <w:sz w:val="22"/>
          <w:szCs w:val="22"/>
        </w:rPr>
        <w:t>ustalenie, w rozstrzygnięciu zaskarżonej decyzji, w miejsce uchylenia, na stronie 91, w wierszu 14-15, licząc od dołu strony, nowego zapisu:</w:t>
      </w:r>
    </w:p>
    <w:p w14:paraId="2EBAD87F" w14:textId="77777777" w:rsidR="00BF0DEB" w:rsidRPr="00F32A97" w:rsidRDefault="00BF0DEB" w:rsidP="00BF0DEB">
      <w:pPr>
        <w:pStyle w:val="Akapitzlist"/>
        <w:spacing w:after="240" w:line="240" w:lineRule="exact"/>
        <w:ind w:left="567"/>
        <w:contextualSpacing w:val="0"/>
        <w:jc w:val="both"/>
        <w:rPr>
          <w:rFonts w:ascii="Lato" w:hAnsi="Lato" w:cs="Arial"/>
          <w:bCs/>
          <w:spacing w:val="4"/>
          <w:sz w:val="22"/>
          <w:szCs w:val="22"/>
        </w:rPr>
      </w:pPr>
      <w:r w:rsidRPr="00F32A97">
        <w:rPr>
          <w:rFonts w:ascii="Lato" w:hAnsi="Lato" w:cs="Arial"/>
          <w:bCs/>
          <w:spacing w:val="4"/>
          <w:sz w:val="22"/>
          <w:szCs w:val="22"/>
        </w:rPr>
        <w:t>„Pismem z dnia 4 października 2023 r. Mazowiecki Komendant Wojewódzkiej Państwowej Straży Pożarnej, znak: WPZ.077.15.2.2023”,</w:t>
      </w:r>
    </w:p>
    <w:p w14:paraId="51105867" w14:textId="6D831212" w:rsidR="00BF0DEB" w:rsidRPr="00DC2331" w:rsidRDefault="00BF0DEB" w:rsidP="00BF0DEB">
      <w:pPr>
        <w:pStyle w:val="Akapitzlist"/>
        <w:numPr>
          <w:ilvl w:val="0"/>
          <w:numId w:val="3"/>
        </w:numPr>
        <w:spacing w:after="240" w:line="240" w:lineRule="exact"/>
        <w:ind w:left="568" w:hanging="284"/>
        <w:contextualSpacing w:val="0"/>
        <w:jc w:val="both"/>
        <w:rPr>
          <w:rFonts w:ascii="Lato" w:hAnsi="Lato" w:cs="Arial"/>
          <w:bCs/>
          <w:spacing w:val="4"/>
          <w:sz w:val="22"/>
          <w:szCs w:val="22"/>
        </w:rPr>
      </w:pPr>
      <w:r w:rsidRPr="00DC2331">
        <w:rPr>
          <w:rFonts w:ascii="Lato" w:hAnsi="Lato" w:cs="Arial"/>
          <w:bCs/>
          <w:spacing w:val="4"/>
          <w:sz w:val="22"/>
          <w:szCs w:val="22"/>
        </w:rPr>
        <w:t>ustalenie, w rozstrzygnięciu zaskarżonej decyzji, w miejsce uchylenia, na stronach 91-93, zapisów stanowiących nową treść pkt 3:</w:t>
      </w:r>
    </w:p>
    <w:p w14:paraId="7B1C4034" w14:textId="77777777" w:rsidR="00BF0DEB" w:rsidRPr="00DC2331" w:rsidRDefault="00BF0DEB" w:rsidP="00BF0DEB">
      <w:pPr>
        <w:pStyle w:val="Akapitzlist"/>
        <w:spacing w:after="240" w:line="240" w:lineRule="exact"/>
        <w:ind w:left="568"/>
        <w:contextualSpacing w:val="0"/>
        <w:jc w:val="both"/>
        <w:rPr>
          <w:rFonts w:ascii="Lato" w:hAnsi="Lato" w:cs="Arial"/>
          <w:b/>
          <w:spacing w:val="4"/>
          <w:sz w:val="22"/>
          <w:szCs w:val="22"/>
        </w:rPr>
      </w:pPr>
      <w:r w:rsidRPr="00DC2331">
        <w:rPr>
          <w:rFonts w:ascii="Lato" w:hAnsi="Lato" w:cs="Arial"/>
          <w:bCs/>
          <w:spacing w:val="4"/>
          <w:sz w:val="22"/>
          <w:szCs w:val="22"/>
        </w:rPr>
        <w:t>„</w:t>
      </w:r>
      <w:r w:rsidRPr="00DC2331">
        <w:rPr>
          <w:rFonts w:ascii="Lato" w:hAnsi="Lato" w:cs="Arial"/>
          <w:b/>
          <w:spacing w:val="4"/>
          <w:sz w:val="22"/>
          <w:szCs w:val="22"/>
        </w:rPr>
        <w:t>3. Warunki wynikające z ochrony zabytków i dóbr kultury</w:t>
      </w:r>
      <w:r>
        <w:rPr>
          <w:rFonts w:ascii="Lato" w:hAnsi="Lato" w:cs="Arial"/>
          <w:b/>
          <w:spacing w:val="4"/>
          <w:sz w:val="22"/>
          <w:szCs w:val="22"/>
        </w:rPr>
        <w:t>.</w:t>
      </w:r>
    </w:p>
    <w:p w14:paraId="05D81476" w14:textId="3D4E3B7F" w:rsidR="00BF0DEB" w:rsidRPr="00DC2331" w:rsidRDefault="00BF0DEB" w:rsidP="00BF0DEB">
      <w:pPr>
        <w:pStyle w:val="Akapitzlist"/>
        <w:spacing w:after="120" w:line="240" w:lineRule="exact"/>
        <w:ind w:left="709"/>
        <w:contextualSpacing w:val="0"/>
        <w:jc w:val="both"/>
        <w:rPr>
          <w:rFonts w:ascii="Lato" w:hAnsi="Lato" w:cs="Arial"/>
          <w:bCs/>
          <w:spacing w:val="4"/>
          <w:sz w:val="22"/>
          <w:szCs w:val="22"/>
        </w:rPr>
      </w:pPr>
      <w:r w:rsidRPr="00DC2331">
        <w:rPr>
          <w:rFonts w:ascii="Lato" w:hAnsi="Lato" w:cs="Arial"/>
          <w:bCs/>
          <w:spacing w:val="4"/>
          <w:sz w:val="22"/>
          <w:szCs w:val="22"/>
        </w:rPr>
        <w:t xml:space="preserve">Warunki wynikające z potrzeb ochrony zabytków i dóbr kultury związane </w:t>
      </w:r>
      <w:r w:rsidR="000C69F8">
        <w:rPr>
          <w:rFonts w:ascii="Lato" w:hAnsi="Lato" w:cs="Arial"/>
          <w:bCs/>
          <w:spacing w:val="4"/>
          <w:sz w:val="22"/>
          <w:szCs w:val="22"/>
        </w:rPr>
        <w:br/>
      </w:r>
      <w:r w:rsidRPr="00DC2331">
        <w:rPr>
          <w:rFonts w:ascii="Lato" w:hAnsi="Lato" w:cs="Arial"/>
          <w:bCs/>
          <w:spacing w:val="4"/>
          <w:sz w:val="22"/>
          <w:szCs w:val="22"/>
        </w:rPr>
        <w:t xml:space="preserve">są bezpośrednio z lokalizacją zabytków oraz stanowisk archeologicznych </w:t>
      </w:r>
      <w:r w:rsidR="000C69F8">
        <w:rPr>
          <w:rFonts w:ascii="Lato" w:hAnsi="Lato" w:cs="Arial"/>
          <w:bCs/>
          <w:spacing w:val="4"/>
          <w:sz w:val="22"/>
          <w:szCs w:val="22"/>
        </w:rPr>
        <w:br/>
      </w:r>
      <w:r w:rsidRPr="00DC2331">
        <w:rPr>
          <w:rFonts w:ascii="Lato" w:hAnsi="Lato" w:cs="Arial"/>
          <w:bCs/>
          <w:spacing w:val="4"/>
          <w:sz w:val="22"/>
          <w:szCs w:val="22"/>
        </w:rPr>
        <w:t xml:space="preserve">na obszarze Inwestycji. </w:t>
      </w:r>
    </w:p>
    <w:p w14:paraId="4D95B939" w14:textId="114103A1" w:rsidR="00BF0DEB" w:rsidRPr="00DC2331" w:rsidRDefault="00BF0DEB" w:rsidP="00BF0DEB">
      <w:pPr>
        <w:pStyle w:val="Akapitzlist"/>
        <w:numPr>
          <w:ilvl w:val="0"/>
          <w:numId w:val="20"/>
        </w:numPr>
        <w:spacing w:after="120" w:line="240" w:lineRule="exact"/>
        <w:ind w:left="993" w:hanging="284"/>
        <w:contextualSpacing w:val="0"/>
        <w:jc w:val="both"/>
        <w:rPr>
          <w:rFonts w:ascii="Lato" w:hAnsi="Lato" w:cs="Arial"/>
          <w:bCs/>
          <w:spacing w:val="4"/>
          <w:sz w:val="22"/>
          <w:szCs w:val="22"/>
        </w:rPr>
      </w:pPr>
      <w:r w:rsidRPr="00DC2331">
        <w:rPr>
          <w:rFonts w:ascii="Lato" w:hAnsi="Lato" w:cs="Arial"/>
          <w:bCs/>
          <w:spacing w:val="4"/>
          <w:sz w:val="22"/>
          <w:szCs w:val="22"/>
        </w:rPr>
        <w:t xml:space="preserve">stanowiska archeologiczne będące w kolizji z planowaną Inwestycją należy poddać ratowniczym archeologicznym badaniom wykopaliskowym. Prace należy wykonać zgodnie ze Standardami prowadzenia badań archeologicznych opracowanymi przez Narodowy Instytut Dziedzictwa (Standardy prowadzenia badań archeologicznych, Narodowy Instytut Dziedzictwa, Warszawa, 2019), </w:t>
      </w:r>
      <w:r w:rsidR="00CA2B91">
        <w:rPr>
          <w:rFonts w:ascii="Lato" w:hAnsi="Lato" w:cs="Arial"/>
          <w:bCs/>
          <w:spacing w:val="4"/>
          <w:sz w:val="22"/>
          <w:szCs w:val="22"/>
        </w:rPr>
        <w:br/>
      </w:r>
      <w:r w:rsidRPr="00DC2331">
        <w:rPr>
          <w:rFonts w:ascii="Lato" w:hAnsi="Lato" w:cs="Arial"/>
          <w:bCs/>
          <w:spacing w:val="4"/>
          <w:sz w:val="22"/>
          <w:szCs w:val="22"/>
        </w:rPr>
        <w:lastRenderedPageBreak/>
        <w:t>na podstawie planowanego do uzyskania pozwolenia Mazowieckiego Wojewódzkiego Konserwatora Zabytków. W przypadku odnalezienia nowych stanowisk archeologicznych, które do tej pory nie zostały zidentyfikowane, przeprowadzić takie same prace jak dla stanowisk już zidentyfikowanych;</w:t>
      </w:r>
    </w:p>
    <w:p w14:paraId="03EFAF0E" w14:textId="77777777" w:rsidR="00BF0DEB" w:rsidRPr="00DC2331" w:rsidRDefault="00BF0DEB" w:rsidP="00BF0DEB">
      <w:pPr>
        <w:pStyle w:val="Akapitzlist"/>
        <w:numPr>
          <w:ilvl w:val="0"/>
          <w:numId w:val="20"/>
        </w:numPr>
        <w:spacing w:after="120" w:line="240" w:lineRule="exact"/>
        <w:ind w:left="993" w:hanging="284"/>
        <w:contextualSpacing w:val="0"/>
        <w:jc w:val="both"/>
        <w:rPr>
          <w:rFonts w:ascii="Lato" w:hAnsi="Lato" w:cs="Arial"/>
          <w:bCs/>
          <w:spacing w:val="4"/>
          <w:sz w:val="22"/>
          <w:szCs w:val="22"/>
        </w:rPr>
      </w:pPr>
      <w:r w:rsidRPr="00DC2331">
        <w:rPr>
          <w:rFonts w:ascii="Lato" w:hAnsi="Lato" w:cs="Arial"/>
          <w:bCs/>
          <w:spacing w:val="4"/>
          <w:sz w:val="22"/>
          <w:szCs w:val="22"/>
        </w:rPr>
        <w:t>badania archeologiczne wyprzedzające planowaną budowę winny brać pod uwagę konieczność:</w:t>
      </w:r>
    </w:p>
    <w:p w14:paraId="1D1B5C6B" w14:textId="58593B64" w:rsidR="00BF0DEB" w:rsidRPr="00DC2331" w:rsidRDefault="00BF0DEB" w:rsidP="00BF0DEB">
      <w:pPr>
        <w:pStyle w:val="Akapitzlist"/>
        <w:numPr>
          <w:ilvl w:val="0"/>
          <w:numId w:val="14"/>
        </w:numPr>
        <w:spacing w:after="120" w:line="240" w:lineRule="exact"/>
        <w:ind w:left="1418"/>
        <w:contextualSpacing w:val="0"/>
        <w:jc w:val="both"/>
        <w:rPr>
          <w:rFonts w:ascii="Lato" w:hAnsi="Lato" w:cs="Arial"/>
          <w:bCs/>
          <w:spacing w:val="4"/>
          <w:sz w:val="22"/>
          <w:szCs w:val="22"/>
        </w:rPr>
      </w:pPr>
      <w:r w:rsidRPr="00DC2331">
        <w:rPr>
          <w:rFonts w:ascii="Lato" w:hAnsi="Lato" w:cs="Arial"/>
          <w:bCs/>
          <w:spacing w:val="4"/>
          <w:sz w:val="22"/>
          <w:szCs w:val="22"/>
        </w:rPr>
        <w:t>w przypadku stanowisk o większej wartości poznawczej - dostosowania technik badawczych do specyfiki badanego stanowiska (w tym m.in. wykonanie planigrafii, przesiewanie warstw, pobieranie próbek) oraz wykonania wszelkich możliwych analiz specjalistycznych (w tym m.in.: palinologiczną, antropologiczną, archeozoologiczną, dostępne metody datowania oraz traseologię),</w:t>
      </w:r>
    </w:p>
    <w:p w14:paraId="3DB52E6B" w14:textId="72E2A18D" w:rsidR="00BF0DEB" w:rsidRPr="00DC2331" w:rsidRDefault="00BF0DEB" w:rsidP="00BF0DEB">
      <w:pPr>
        <w:pStyle w:val="Akapitzlist"/>
        <w:numPr>
          <w:ilvl w:val="0"/>
          <w:numId w:val="14"/>
        </w:numPr>
        <w:spacing w:after="120" w:line="240" w:lineRule="exact"/>
        <w:ind w:left="1418"/>
        <w:contextualSpacing w:val="0"/>
        <w:jc w:val="both"/>
        <w:rPr>
          <w:rFonts w:ascii="Lato" w:hAnsi="Lato" w:cs="Arial"/>
          <w:bCs/>
          <w:spacing w:val="4"/>
          <w:sz w:val="22"/>
          <w:szCs w:val="22"/>
        </w:rPr>
      </w:pPr>
      <w:r w:rsidRPr="00DC2331">
        <w:rPr>
          <w:rFonts w:ascii="Lato" w:hAnsi="Lato" w:cs="Arial"/>
          <w:bCs/>
          <w:spacing w:val="4"/>
          <w:sz w:val="22"/>
          <w:szCs w:val="22"/>
        </w:rPr>
        <w:t>w przypadku stanowisk o niewielkiej wartości poznawczej</w:t>
      </w:r>
      <w:r w:rsidR="00CC234C">
        <w:rPr>
          <w:rFonts w:ascii="Lato" w:hAnsi="Lato" w:cs="Arial"/>
          <w:bCs/>
          <w:spacing w:val="4"/>
          <w:sz w:val="22"/>
          <w:szCs w:val="22"/>
        </w:rPr>
        <w:t xml:space="preserve"> i sprzyjającej takiemu rozwiązaniu </w:t>
      </w:r>
      <w:r w:rsidRPr="00DC2331">
        <w:rPr>
          <w:rFonts w:ascii="Lato" w:hAnsi="Lato" w:cs="Arial"/>
          <w:bCs/>
          <w:spacing w:val="4"/>
          <w:sz w:val="22"/>
          <w:szCs w:val="22"/>
        </w:rPr>
        <w:t>techni</w:t>
      </w:r>
      <w:r w:rsidR="00CC234C">
        <w:rPr>
          <w:rFonts w:ascii="Lato" w:hAnsi="Lato" w:cs="Arial"/>
          <w:bCs/>
          <w:spacing w:val="4"/>
          <w:sz w:val="22"/>
          <w:szCs w:val="22"/>
        </w:rPr>
        <w:t>ce</w:t>
      </w:r>
      <w:r w:rsidRPr="00DC2331">
        <w:rPr>
          <w:rFonts w:ascii="Lato" w:hAnsi="Lato" w:cs="Arial"/>
          <w:bCs/>
          <w:spacing w:val="4"/>
          <w:sz w:val="22"/>
          <w:szCs w:val="22"/>
        </w:rPr>
        <w:t xml:space="preserve"> prowadzenia prac ziemnych - badań </w:t>
      </w:r>
      <w:r w:rsidR="00CC234C">
        <w:rPr>
          <w:rFonts w:ascii="Lato" w:hAnsi="Lato" w:cs="Arial"/>
          <w:bCs/>
          <w:spacing w:val="4"/>
          <w:sz w:val="22"/>
          <w:szCs w:val="22"/>
        </w:rPr>
        <w:br/>
      </w:r>
      <w:r w:rsidRPr="00DC2331">
        <w:rPr>
          <w:rFonts w:ascii="Lato" w:hAnsi="Lato" w:cs="Arial"/>
          <w:bCs/>
          <w:spacing w:val="4"/>
          <w:sz w:val="22"/>
          <w:szCs w:val="22"/>
        </w:rPr>
        <w:t xml:space="preserve">w formie stałego, ścisłego nadzoru archeologicznego z rygorem zmiany nadzoru na archeologiczne badania wykopaliskowe w przypadku odkrycia </w:t>
      </w:r>
      <w:r w:rsidRPr="00DC2331">
        <w:rPr>
          <w:rFonts w:ascii="Lato" w:hAnsi="Lato" w:cs="Arial"/>
          <w:bCs/>
          <w:spacing w:val="4"/>
          <w:sz w:val="22"/>
          <w:szCs w:val="22"/>
        </w:rPr>
        <w:br/>
        <w:t>w nadzorowanych wykopach zabytków, obiektów lub nawarstwień archeologicznych;</w:t>
      </w:r>
    </w:p>
    <w:p w14:paraId="6AC28587" w14:textId="7B5C835F" w:rsidR="00BF0DEB" w:rsidRPr="00DC2331" w:rsidRDefault="00BF0DEB" w:rsidP="00BF0DEB">
      <w:pPr>
        <w:pStyle w:val="Akapitzlist"/>
        <w:numPr>
          <w:ilvl w:val="0"/>
          <w:numId w:val="20"/>
        </w:numPr>
        <w:spacing w:after="120" w:line="240" w:lineRule="exact"/>
        <w:ind w:left="993" w:hanging="284"/>
        <w:contextualSpacing w:val="0"/>
        <w:jc w:val="both"/>
        <w:rPr>
          <w:rFonts w:ascii="Lato" w:hAnsi="Lato" w:cs="Arial"/>
          <w:bCs/>
          <w:spacing w:val="4"/>
          <w:sz w:val="22"/>
          <w:szCs w:val="22"/>
        </w:rPr>
      </w:pPr>
      <w:r w:rsidRPr="00DC2331">
        <w:rPr>
          <w:rFonts w:ascii="Lato" w:hAnsi="Lato" w:cs="Arial"/>
          <w:bCs/>
          <w:spacing w:val="4"/>
          <w:sz w:val="22"/>
          <w:szCs w:val="22"/>
        </w:rPr>
        <w:t xml:space="preserve">biorąc pod uwagę duże prawdopodobieństwo natrafienia w trakcie prac ziemnych na zabytki archeologiczne nieujawnione i nie zewidencjonowane dotychczas zaleca się, aby wszelkie prace ziemne związane z planowaną </w:t>
      </w:r>
      <w:r w:rsidR="00CC234C">
        <w:rPr>
          <w:rFonts w:ascii="Lato" w:hAnsi="Lato" w:cs="Arial"/>
          <w:bCs/>
          <w:spacing w:val="4"/>
          <w:sz w:val="22"/>
          <w:szCs w:val="22"/>
        </w:rPr>
        <w:t>I</w:t>
      </w:r>
      <w:r w:rsidRPr="00DC2331">
        <w:rPr>
          <w:rFonts w:ascii="Lato" w:hAnsi="Lato" w:cs="Arial"/>
          <w:bCs/>
          <w:spacing w:val="4"/>
          <w:sz w:val="22"/>
          <w:szCs w:val="22"/>
        </w:rPr>
        <w:t>nwestycją prowadzić pod stałym, ścisłym nadzorem archeologicznym;</w:t>
      </w:r>
    </w:p>
    <w:p w14:paraId="438970E6" w14:textId="7B4DA361" w:rsidR="00BF0DEB" w:rsidRPr="00DC2331" w:rsidRDefault="00BF0DEB" w:rsidP="00312AB7">
      <w:pPr>
        <w:pStyle w:val="Akapitzlist"/>
        <w:numPr>
          <w:ilvl w:val="0"/>
          <w:numId w:val="20"/>
        </w:numPr>
        <w:spacing w:after="120" w:line="240" w:lineRule="exact"/>
        <w:ind w:left="993" w:hanging="284"/>
        <w:contextualSpacing w:val="0"/>
        <w:jc w:val="both"/>
        <w:rPr>
          <w:rFonts w:ascii="Lato" w:hAnsi="Lato" w:cs="Arial"/>
          <w:bCs/>
          <w:spacing w:val="4"/>
          <w:sz w:val="22"/>
          <w:szCs w:val="22"/>
        </w:rPr>
      </w:pPr>
      <w:r w:rsidRPr="00DC2331">
        <w:rPr>
          <w:rFonts w:ascii="Lato" w:hAnsi="Lato" w:cs="Arial"/>
          <w:bCs/>
          <w:spacing w:val="4"/>
          <w:sz w:val="22"/>
          <w:szCs w:val="22"/>
        </w:rPr>
        <w:t>dla alei zabytkowych drzew</w:t>
      </w:r>
      <w:r w:rsidRPr="00DC2331">
        <w:rPr>
          <w:rFonts w:ascii="Arial" w:hAnsi="Arial" w:cs="Arial"/>
          <w:color w:val="000000"/>
          <w:sz w:val="17"/>
          <w:szCs w:val="17"/>
          <w:shd w:val="clear" w:color="auto" w:fill="FFFFFF"/>
        </w:rPr>
        <w:t xml:space="preserve"> </w:t>
      </w:r>
      <w:r w:rsidRPr="00DC2331">
        <w:rPr>
          <w:rFonts w:ascii="Lato" w:hAnsi="Lato" w:cs="Arial"/>
          <w:bCs/>
          <w:spacing w:val="4"/>
          <w:sz w:val="22"/>
          <w:szCs w:val="22"/>
        </w:rPr>
        <w:t xml:space="preserve">wpisanych do rejestru zabytków w miejscach kolizji należy przygotować rozwiązania projektowe pozwalające na jak najmniejszą ingerencję w zabytkowy drzewostan lub jej uniknięcie. W przypadku, kiedy kolizji nie będzie można uniknąć, dalsze postępowanie należy uzgodnić </w:t>
      </w:r>
      <w:r w:rsidR="00312AB7">
        <w:rPr>
          <w:rFonts w:ascii="Lato" w:hAnsi="Lato" w:cs="Arial"/>
          <w:bCs/>
          <w:spacing w:val="4"/>
          <w:sz w:val="22"/>
          <w:szCs w:val="22"/>
        </w:rPr>
        <w:br/>
      </w:r>
      <w:r w:rsidRPr="00DC2331">
        <w:rPr>
          <w:rFonts w:ascii="Lato" w:hAnsi="Lato" w:cs="Arial"/>
          <w:bCs/>
          <w:spacing w:val="4"/>
          <w:sz w:val="22"/>
          <w:szCs w:val="22"/>
        </w:rPr>
        <w:t>z Mazowieckim Wojewódzkim Konserwatorem Zabytków;</w:t>
      </w:r>
    </w:p>
    <w:p w14:paraId="0ABCEDC4" w14:textId="69E251A1" w:rsidR="00BF0DEB" w:rsidRPr="00DC2331" w:rsidRDefault="00BF0DEB" w:rsidP="00F40707">
      <w:pPr>
        <w:pStyle w:val="Akapitzlist"/>
        <w:numPr>
          <w:ilvl w:val="0"/>
          <w:numId w:val="20"/>
        </w:numPr>
        <w:spacing w:after="120" w:line="240" w:lineRule="exact"/>
        <w:ind w:left="993" w:hanging="284"/>
        <w:contextualSpacing w:val="0"/>
        <w:jc w:val="both"/>
        <w:rPr>
          <w:rFonts w:ascii="Lato" w:hAnsi="Lato" w:cs="Arial"/>
          <w:bCs/>
          <w:spacing w:val="4"/>
          <w:sz w:val="22"/>
          <w:szCs w:val="22"/>
        </w:rPr>
      </w:pPr>
      <w:r w:rsidRPr="00DC2331">
        <w:rPr>
          <w:rFonts w:ascii="Lato" w:hAnsi="Lato" w:cs="Arial"/>
          <w:bCs/>
          <w:spacing w:val="4"/>
          <w:sz w:val="22"/>
          <w:szCs w:val="22"/>
        </w:rPr>
        <w:t xml:space="preserve">względem obiektów i obszarów zabytkowych </w:t>
      </w:r>
      <w:r w:rsidR="00CC234C">
        <w:rPr>
          <w:rFonts w:ascii="Lato" w:hAnsi="Lato" w:cs="Arial"/>
          <w:bCs/>
          <w:spacing w:val="4"/>
          <w:sz w:val="22"/>
          <w:szCs w:val="22"/>
        </w:rPr>
        <w:t xml:space="preserve">ujętych w gminnej ewidencji zabytków, </w:t>
      </w:r>
      <w:r w:rsidRPr="00DC2331">
        <w:rPr>
          <w:rFonts w:ascii="Lato" w:hAnsi="Lato" w:cs="Arial"/>
          <w:bCs/>
          <w:spacing w:val="4"/>
          <w:sz w:val="22"/>
          <w:szCs w:val="22"/>
        </w:rPr>
        <w:t>będąc</w:t>
      </w:r>
      <w:r w:rsidR="00633216">
        <w:rPr>
          <w:rFonts w:ascii="Lato" w:hAnsi="Lato" w:cs="Arial"/>
          <w:bCs/>
          <w:spacing w:val="4"/>
          <w:sz w:val="22"/>
          <w:szCs w:val="22"/>
        </w:rPr>
        <w:t>ych</w:t>
      </w:r>
      <w:r w:rsidRPr="00DC2331">
        <w:rPr>
          <w:rFonts w:ascii="Lato" w:hAnsi="Lato" w:cs="Arial"/>
          <w:bCs/>
          <w:spacing w:val="4"/>
          <w:sz w:val="22"/>
          <w:szCs w:val="22"/>
        </w:rPr>
        <w:t xml:space="preserve"> w kolizji z obszarem objętym Inwestycją</w:t>
      </w:r>
      <w:r w:rsidR="00CC234C">
        <w:rPr>
          <w:rFonts w:ascii="Lato" w:hAnsi="Lato" w:cs="Arial"/>
          <w:bCs/>
          <w:spacing w:val="4"/>
          <w:sz w:val="22"/>
          <w:szCs w:val="22"/>
        </w:rPr>
        <w:t xml:space="preserve">, </w:t>
      </w:r>
      <w:r w:rsidRPr="00DC2331">
        <w:rPr>
          <w:rFonts w:ascii="Lato" w:hAnsi="Lato" w:cs="Arial"/>
          <w:bCs/>
          <w:spacing w:val="4"/>
          <w:sz w:val="22"/>
          <w:szCs w:val="22"/>
        </w:rPr>
        <w:t>należy opracować działania kompensujące i minimalizujące wpływ Inwestycji na ww. elementy na etapie prac przygotowawczych lub w początkowej fazie prac budowlanych. Działania te to unikanie kolizji z zabytkami tam, gdzie to będzie możliwe oraz przemieszczenie obiektów zabytkowych, poprzedzone badaniami konserwatorskimi. Do relokacji wskazać należy również kapliczki i krzyże kolidujące z obszarem Inwestycji;</w:t>
      </w:r>
    </w:p>
    <w:p w14:paraId="0CFA3340" w14:textId="0CF0070B" w:rsidR="00BF0DEB" w:rsidRPr="00DC2331" w:rsidRDefault="00BF0DEB" w:rsidP="00F40707">
      <w:pPr>
        <w:pStyle w:val="Akapitzlist"/>
        <w:numPr>
          <w:ilvl w:val="0"/>
          <w:numId w:val="20"/>
        </w:numPr>
        <w:spacing w:after="240" w:line="240" w:lineRule="exact"/>
        <w:ind w:left="993" w:hanging="284"/>
        <w:contextualSpacing w:val="0"/>
        <w:jc w:val="both"/>
        <w:rPr>
          <w:rFonts w:ascii="Lato" w:hAnsi="Lato" w:cs="Arial"/>
          <w:bCs/>
          <w:spacing w:val="4"/>
          <w:sz w:val="22"/>
          <w:szCs w:val="22"/>
        </w:rPr>
      </w:pPr>
      <w:r w:rsidRPr="00DC2331">
        <w:rPr>
          <w:rFonts w:ascii="Lato" w:hAnsi="Lato" w:cs="Arial"/>
          <w:bCs/>
          <w:spacing w:val="4"/>
          <w:sz w:val="22"/>
          <w:szCs w:val="22"/>
        </w:rPr>
        <w:t xml:space="preserve">jeżeli w trakcie prowadzenia robót budowlanych bądź ziemnych zostanie odkryty przedmiot, co do którego istnieje przypuszczenie, iż jest on zabytkiem, należy postępować zgodnie z przepisami dotyczącymi ochrony zabytków </w:t>
      </w:r>
      <w:r w:rsidR="00B53BDF">
        <w:rPr>
          <w:rFonts w:ascii="Lato" w:hAnsi="Lato" w:cs="Arial"/>
          <w:bCs/>
          <w:spacing w:val="4"/>
          <w:sz w:val="22"/>
          <w:szCs w:val="22"/>
        </w:rPr>
        <w:br/>
      </w:r>
      <w:r w:rsidRPr="00DC2331">
        <w:rPr>
          <w:rFonts w:ascii="Lato" w:hAnsi="Lato" w:cs="Arial"/>
          <w:bCs/>
          <w:spacing w:val="4"/>
          <w:sz w:val="22"/>
          <w:szCs w:val="22"/>
        </w:rPr>
        <w:t>i opieki nad zabytkami.”,</w:t>
      </w:r>
    </w:p>
    <w:p w14:paraId="758CD6D1" w14:textId="77777777" w:rsidR="00BF0DEB" w:rsidRPr="00F32A97" w:rsidRDefault="00BF0DEB" w:rsidP="00BF0DEB">
      <w:pPr>
        <w:pStyle w:val="Akapitzlist"/>
        <w:numPr>
          <w:ilvl w:val="0"/>
          <w:numId w:val="4"/>
        </w:numPr>
        <w:spacing w:after="240" w:line="240" w:lineRule="exact"/>
        <w:ind w:left="568" w:hanging="284"/>
        <w:contextualSpacing w:val="0"/>
        <w:jc w:val="both"/>
        <w:rPr>
          <w:rFonts w:ascii="Lato" w:hAnsi="Lato" w:cs="Arial"/>
          <w:bCs/>
          <w:spacing w:val="4"/>
          <w:sz w:val="22"/>
          <w:szCs w:val="22"/>
        </w:rPr>
      </w:pPr>
      <w:r w:rsidRPr="00F32A97">
        <w:rPr>
          <w:rFonts w:ascii="Lato" w:hAnsi="Lato" w:cs="Arial"/>
          <w:bCs/>
          <w:spacing w:val="4"/>
          <w:sz w:val="22"/>
          <w:szCs w:val="22"/>
        </w:rPr>
        <w:t>ustalenie, w rozstrzygnięciu zaskarżonej decyzji, w miejsce uchylenia, na stronie 152, zapisów stanowiących nową treść pkt XIII zaskarżonej decyzji:</w:t>
      </w:r>
    </w:p>
    <w:p w14:paraId="371A1573" w14:textId="77777777" w:rsidR="00BF0DEB" w:rsidRPr="00F32A97" w:rsidRDefault="00BF0DEB" w:rsidP="00BF0DEB">
      <w:pPr>
        <w:pStyle w:val="Akapitzlist"/>
        <w:spacing w:after="240" w:line="240" w:lineRule="exact"/>
        <w:ind w:left="567"/>
        <w:contextualSpacing w:val="0"/>
        <w:jc w:val="both"/>
        <w:rPr>
          <w:rFonts w:ascii="Lato" w:hAnsi="Lato" w:cs="Arial"/>
          <w:b/>
          <w:spacing w:val="4"/>
          <w:sz w:val="22"/>
          <w:szCs w:val="22"/>
        </w:rPr>
      </w:pPr>
      <w:r w:rsidRPr="00F32A97">
        <w:rPr>
          <w:rFonts w:ascii="Lato" w:hAnsi="Lato" w:cs="Arial"/>
          <w:bCs/>
          <w:spacing w:val="4"/>
          <w:sz w:val="22"/>
          <w:szCs w:val="22"/>
        </w:rPr>
        <w:t>„</w:t>
      </w:r>
      <w:r w:rsidRPr="00F32A97">
        <w:rPr>
          <w:rFonts w:ascii="Lato" w:hAnsi="Lato" w:cs="Arial"/>
          <w:b/>
          <w:spacing w:val="4"/>
          <w:sz w:val="22"/>
          <w:szCs w:val="22"/>
        </w:rPr>
        <w:t>XIII. Termin wydania nieruchomości, opróżnienia lokali i innych pomieszczeń oraz faktycznego objęcia nieruchomości w posiadanie przez Spółkę Celową.</w:t>
      </w:r>
    </w:p>
    <w:p w14:paraId="7EB5AAA0" w14:textId="2A6281DB" w:rsidR="00BF0DEB" w:rsidRPr="00F32A97" w:rsidRDefault="00BF0DEB" w:rsidP="00BF0DEB">
      <w:pPr>
        <w:pStyle w:val="Akapitzlist"/>
        <w:spacing w:after="240" w:line="240" w:lineRule="exact"/>
        <w:ind w:left="567"/>
        <w:contextualSpacing w:val="0"/>
        <w:jc w:val="both"/>
        <w:rPr>
          <w:rFonts w:ascii="Lato" w:hAnsi="Lato" w:cs="Arial"/>
          <w:bCs/>
          <w:spacing w:val="4"/>
          <w:sz w:val="22"/>
          <w:szCs w:val="22"/>
        </w:rPr>
      </w:pPr>
      <w:r w:rsidRPr="00F32A97">
        <w:rPr>
          <w:rFonts w:ascii="Lato" w:hAnsi="Lato" w:cs="Arial"/>
          <w:bCs/>
          <w:spacing w:val="4"/>
          <w:sz w:val="22"/>
          <w:szCs w:val="22"/>
        </w:rPr>
        <w:t xml:space="preserve">Działając na podstawie art. 40 ust. 2 pkt 11 i art. 52 ust. 1 ustawy z dnia 10 maja 2018 r. o Centralnym Porcie Komunikacyjnym, określam termin wydania nieruchomości, opróżnienia lokali i innych pomieszczeń oraz faktycznego objęcia nieruchomości w posiadanie przez Spółkę Celową na 120 dzień, licząc od dnia, </w:t>
      </w:r>
      <w:r w:rsidR="00CA2B91">
        <w:rPr>
          <w:rFonts w:ascii="Lato" w:hAnsi="Lato" w:cs="Arial"/>
          <w:bCs/>
          <w:spacing w:val="4"/>
          <w:sz w:val="22"/>
          <w:szCs w:val="22"/>
        </w:rPr>
        <w:br/>
      </w:r>
      <w:r w:rsidRPr="00F32A97">
        <w:rPr>
          <w:rFonts w:ascii="Lato" w:hAnsi="Lato" w:cs="Arial"/>
          <w:bCs/>
          <w:spacing w:val="4"/>
          <w:sz w:val="22"/>
          <w:szCs w:val="22"/>
        </w:rPr>
        <w:lastRenderedPageBreak/>
        <w:t>w którym decyzja o ustaleniu lokalizacji inwestycji w zakresie CPK stanie się ostateczna.”</w:t>
      </w:r>
      <w:r w:rsidR="00D91D10">
        <w:rPr>
          <w:rFonts w:ascii="Lato" w:hAnsi="Lato" w:cs="Arial"/>
          <w:bCs/>
          <w:spacing w:val="4"/>
          <w:sz w:val="22"/>
          <w:szCs w:val="22"/>
        </w:rPr>
        <w:t>.</w:t>
      </w:r>
    </w:p>
    <w:p w14:paraId="1A5FB1C4" w14:textId="77777777" w:rsidR="00BF0DEB" w:rsidRPr="00C42F5E" w:rsidRDefault="00BF0DEB" w:rsidP="00BF0DEB">
      <w:pPr>
        <w:numPr>
          <w:ilvl w:val="0"/>
          <w:numId w:val="1"/>
        </w:numPr>
        <w:spacing w:after="240" w:line="240" w:lineRule="exact"/>
        <w:ind w:left="142" w:firstLine="0"/>
        <w:jc w:val="both"/>
        <w:rPr>
          <w:rFonts w:ascii="Lato" w:hAnsi="Lato" w:cs="Arial"/>
          <w:b/>
          <w:bCs/>
          <w:color w:val="000000"/>
          <w:spacing w:val="4"/>
          <w:sz w:val="22"/>
          <w:szCs w:val="22"/>
        </w:rPr>
      </w:pPr>
      <w:r>
        <w:rPr>
          <w:rFonts w:ascii="Lato" w:hAnsi="Lato" w:cs="Arial"/>
          <w:b/>
          <w:bCs/>
          <w:spacing w:val="4"/>
          <w:sz w:val="22"/>
          <w:szCs w:val="22"/>
        </w:rPr>
        <w:t xml:space="preserve"> </w:t>
      </w:r>
      <w:r w:rsidRPr="00C679F2">
        <w:rPr>
          <w:rFonts w:ascii="Lato" w:hAnsi="Lato" w:cs="Arial"/>
          <w:b/>
          <w:bCs/>
          <w:spacing w:val="4"/>
          <w:sz w:val="22"/>
          <w:szCs w:val="22"/>
        </w:rPr>
        <w:t>W pozostałej części zaskarżoną decyzję utrzymuję w mocy</w:t>
      </w:r>
      <w:r>
        <w:rPr>
          <w:rFonts w:ascii="Lato" w:hAnsi="Lato" w:cs="Arial"/>
          <w:b/>
          <w:bCs/>
          <w:spacing w:val="4"/>
          <w:sz w:val="22"/>
          <w:szCs w:val="22"/>
        </w:rPr>
        <w:t>.</w:t>
      </w:r>
    </w:p>
    <w:p w14:paraId="274DCA05" w14:textId="6F9CD07E" w:rsidR="00872D87" w:rsidRPr="00C32788" w:rsidRDefault="00BF0DEB" w:rsidP="00594BF4">
      <w:pPr>
        <w:numPr>
          <w:ilvl w:val="0"/>
          <w:numId w:val="1"/>
        </w:numPr>
        <w:spacing w:after="480" w:line="240" w:lineRule="exact"/>
        <w:ind w:left="142" w:firstLine="0"/>
        <w:jc w:val="both"/>
        <w:rPr>
          <w:rFonts w:ascii="Lato" w:hAnsi="Lato" w:cs="Arial"/>
          <w:b/>
          <w:bCs/>
          <w:spacing w:val="4"/>
          <w:sz w:val="22"/>
          <w:szCs w:val="22"/>
        </w:rPr>
      </w:pPr>
      <w:r>
        <w:rPr>
          <w:rFonts w:ascii="Lato" w:hAnsi="Lato" w:cs="Arial"/>
          <w:b/>
          <w:bCs/>
          <w:spacing w:val="4"/>
          <w:sz w:val="22"/>
          <w:szCs w:val="22"/>
        </w:rPr>
        <w:t xml:space="preserve"> </w:t>
      </w:r>
      <w:r w:rsidRPr="00C42F5E">
        <w:rPr>
          <w:rFonts w:ascii="Lato" w:hAnsi="Lato" w:cs="Arial"/>
          <w:b/>
          <w:bCs/>
          <w:spacing w:val="4"/>
          <w:sz w:val="22"/>
          <w:szCs w:val="22"/>
        </w:rPr>
        <w:t>Umarzam postępowanie odwoławcze w zakresie odwołania</w:t>
      </w:r>
      <w:r>
        <w:rPr>
          <w:rFonts w:ascii="Lato" w:eastAsia="Calibri" w:hAnsi="Lato" w:cs="Arial"/>
          <w:spacing w:val="4"/>
          <w:sz w:val="22"/>
          <w:szCs w:val="22"/>
        </w:rPr>
        <w:t xml:space="preserve"> </w:t>
      </w:r>
      <w:r w:rsidRPr="00C42F5E">
        <w:rPr>
          <w:rFonts w:ascii="Lato" w:hAnsi="Lato" w:cs="Arial"/>
          <w:b/>
          <w:bCs/>
          <w:spacing w:val="4"/>
          <w:sz w:val="22"/>
          <w:szCs w:val="22"/>
        </w:rPr>
        <w:t>Centraln</w:t>
      </w:r>
      <w:r>
        <w:rPr>
          <w:rFonts w:ascii="Lato" w:hAnsi="Lato" w:cs="Arial"/>
          <w:b/>
          <w:bCs/>
          <w:spacing w:val="4"/>
          <w:sz w:val="22"/>
          <w:szCs w:val="22"/>
        </w:rPr>
        <w:t>ego</w:t>
      </w:r>
      <w:r w:rsidRPr="00C42F5E">
        <w:rPr>
          <w:rFonts w:ascii="Lato" w:hAnsi="Lato" w:cs="Arial"/>
          <w:b/>
          <w:bCs/>
          <w:spacing w:val="4"/>
          <w:sz w:val="22"/>
          <w:szCs w:val="22"/>
        </w:rPr>
        <w:t xml:space="preserve"> Port</w:t>
      </w:r>
      <w:r>
        <w:rPr>
          <w:rFonts w:ascii="Lato" w:hAnsi="Lato" w:cs="Arial"/>
          <w:b/>
          <w:bCs/>
          <w:spacing w:val="4"/>
          <w:sz w:val="22"/>
          <w:szCs w:val="22"/>
        </w:rPr>
        <w:t>u</w:t>
      </w:r>
      <w:r w:rsidRPr="00C42F5E">
        <w:rPr>
          <w:rFonts w:ascii="Lato" w:hAnsi="Lato" w:cs="Arial"/>
          <w:b/>
          <w:bCs/>
          <w:spacing w:val="4"/>
          <w:sz w:val="22"/>
          <w:szCs w:val="22"/>
        </w:rPr>
        <w:t xml:space="preserve"> Komunikacyjn</w:t>
      </w:r>
      <w:r>
        <w:rPr>
          <w:rFonts w:ascii="Lato" w:hAnsi="Lato" w:cs="Arial"/>
          <w:b/>
          <w:bCs/>
          <w:spacing w:val="4"/>
          <w:sz w:val="22"/>
          <w:szCs w:val="22"/>
        </w:rPr>
        <w:t>ego</w:t>
      </w:r>
      <w:r w:rsidRPr="00C42F5E">
        <w:rPr>
          <w:rFonts w:ascii="Lato" w:hAnsi="Lato" w:cs="Arial"/>
          <w:b/>
          <w:bCs/>
          <w:spacing w:val="4"/>
          <w:sz w:val="22"/>
          <w:szCs w:val="22"/>
        </w:rPr>
        <w:t xml:space="preserve"> Sp. z o.o. z siedzibą w Warszawie</w:t>
      </w:r>
      <w:r>
        <w:rPr>
          <w:rFonts w:ascii="Lato" w:hAnsi="Lato" w:cs="Arial"/>
          <w:b/>
          <w:bCs/>
          <w:spacing w:val="4"/>
          <w:sz w:val="22"/>
          <w:szCs w:val="22"/>
        </w:rPr>
        <w:t>.</w:t>
      </w:r>
    </w:p>
    <w:bookmarkEnd w:id="1"/>
    <w:p w14:paraId="2399B0EF" w14:textId="77777777" w:rsidR="00612E96" w:rsidRPr="008A6B61" w:rsidRDefault="00612E96" w:rsidP="00612E96">
      <w:pPr>
        <w:pStyle w:val="Akapitzlist"/>
        <w:spacing w:after="240" w:line="240" w:lineRule="exact"/>
        <w:ind w:left="74"/>
        <w:contextualSpacing w:val="0"/>
        <w:jc w:val="center"/>
        <w:outlineLvl w:val="0"/>
        <w:rPr>
          <w:rFonts w:ascii="Lato" w:hAnsi="Lato"/>
          <w:sz w:val="22"/>
          <w:szCs w:val="22"/>
        </w:rPr>
      </w:pPr>
      <w:r w:rsidRPr="008A6B61">
        <w:rPr>
          <w:rFonts w:ascii="Lato" w:hAnsi="Lato" w:cs="Arial"/>
          <w:b/>
          <w:bCs/>
          <w:spacing w:val="4"/>
          <w:sz w:val="22"/>
          <w:szCs w:val="22"/>
        </w:rPr>
        <w:t>UZASADNIENIE</w:t>
      </w:r>
    </w:p>
    <w:p w14:paraId="5C69F33A" w14:textId="77777777" w:rsidR="0009014A" w:rsidRPr="0009014A" w:rsidRDefault="0009014A" w:rsidP="0009014A">
      <w:pPr>
        <w:spacing w:after="240" w:line="240" w:lineRule="exact"/>
        <w:jc w:val="both"/>
        <w:rPr>
          <w:rFonts w:ascii="Lato" w:hAnsi="Lato" w:cs="Arial"/>
          <w:spacing w:val="4"/>
          <w:sz w:val="22"/>
          <w:szCs w:val="22"/>
        </w:rPr>
      </w:pPr>
      <w:r w:rsidRPr="0009014A">
        <w:rPr>
          <w:rFonts w:ascii="Lato" w:hAnsi="Lato" w:cs="Arial"/>
          <w:spacing w:val="4"/>
          <w:sz w:val="22"/>
          <w:szCs w:val="22"/>
        </w:rPr>
        <w:t xml:space="preserve">Wnioskiem z dnia 10 października 2023 r. (wpływ do Mazowieckiego Urzędu Wojewódzkiego w Warszawie w dniu 16 października 2023 r.), uzupełnionym </w:t>
      </w:r>
      <w:r w:rsidRPr="0009014A">
        <w:rPr>
          <w:rFonts w:ascii="Lato" w:hAnsi="Lato" w:cs="Arial"/>
          <w:spacing w:val="4"/>
          <w:sz w:val="22"/>
          <w:szCs w:val="22"/>
        </w:rPr>
        <w:br/>
        <w:t xml:space="preserve">i skorygowanym w trakcie prowadzonego postępowania, Centralny Port Komunikacyjny Sp. z o.o. z siedzibą w Warszawie, zwana dalej „inwestorem” lub „CPK Sp. z o.o.”, wystąpiła do Wojewody Mazowieckiego o wydanie decyzji o </w:t>
      </w:r>
      <w:r w:rsidRPr="0009014A">
        <w:rPr>
          <w:rFonts w:ascii="Lato" w:hAnsi="Lato" w:cs="Arial"/>
          <w:bCs/>
          <w:spacing w:val="4"/>
          <w:sz w:val="22"/>
          <w:szCs w:val="22"/>
        </w:rPr>
        <w:t xml:space="preserve">ustaleniu lokalizacji inwestycji w zakresie Centralnego Portu Komunikacyjnego pn.: „Budowa Lotniska </w:t>
      </w:r>
      <w:r w:rsidRPr="0009014A">
        <w:rPr>
          <w:rFonts w:ascii="Lato" w:hAnsi="Lato" w:cs="Arial"/>
          <w:bCs/>
          <w:spacing w:val="4"/>
          <w:sz w:val="22"/>
          <w:szCs w:val="22"/>
        </w:rPr>
        <w:br/>
        <w:t>(Port Solidarność) Centralnego Portu Komunikacyjnego wraz z układem komunikacyjnym po jego zachodniej stronie”</w:t>
      </w:r>
      <w:r w:rsidRPr="0009014A">
        <w:rPr>
          <w:rFonts w:ascii="Lato" w:hAnsi="Lato" w:cs="Arial"/>
          <w:spacing w:val="4"/>
          <w:sz w:val="22"/>
          <w:szCs w:val="22"/>
        </w:rPr>
        <w:t xml:space="preserve">. </w:t>
      </w:r>
    </w:p>
    <w:p w14:paraId="67A4EE88" w14:textId="77777777" w:rsidR="0009014A" w:rsidRPr="0009014A" w:rsidRDefault="0009014A" w:rsidP="0009014A">
      <w:pPr>
        <w:spacing w:after="240" w:line="240" w:lineRule="exact"/>
        <w:jc w:val="both"/>
        <w:rPr>
          <w:rFonts w:ascii="Lato" w:hAnsi="Lato" w:cs="Arial"/>
          <w:spacing w:val="4"/>
          <w:sz w:val="22"/>
          <w:szCs w:val="22"/>
        </w:rPr>
      </w:pPr>
      <w:r w:rsidRPr="0009014A">
        <w:rPr>
          <w:rFonts w:ascii="Lato" w:hAnsi="Lato" w:cs="Arial"/>
          <w:spacing w:val="4"/>
          <w:sz w:val="22"/>
          <w:szCs w:val="22"/>
        </w:rPr>
        <w:t xml:space="preserve">W piśmie z dnia 19 grudnia 2023 r. inwestor wniósł do Wojewody Mazowieckiego </w:t>
      </w:r>
      <w:r w:rsidRPr="0009014A">
        <w:rPr>
          <w:rFonts w:ascii="Lato" w:hAnsi="Lato" w:cs="Arial"/>
          <w:spacing w:val="4"/>
          <w:sz w:val="22"/>
          <w:szCs w:val="22"/>
        </w:rPr>
        <w:br/>
        <w:t xml:space="preserve">o nadanie rygoru natychmiastowej wykonalności, </w:t>
      </w:r>
      <w:r w:rsidRPr="0009014A">
        <w:rPr>
          <w:rFonts w:ascii="Lato" w:hAnsi="Lato" w:cs="Arial"/>
          <w:bCs/>
          <w:iCs/>
          <w:spacing w:val="4"/>
          <w:sz w:val="22"/>
          <w:szCs w:val="22"/>
        </w:rPr>
        <w:t xml:space="preserve">na podstawie art. 108 § 1 </w:t>
      </w:r>
      <w:r w:rsidRPr="0009014A">
        <w:rPr>
          <w:rFonts w:ascii="Lato" w:hAnsi="Lato" w:cs="Arial"/>
          <w:bCs/>
          <w:spacing w:val="4"/>
          <w:sz w:val="22"/>
          <w:szCs w:val="22"/>
        </w:rPr>
        <w:t>kpa, wnioskowanej decyzji</w:t>
      </w:r>
      <w:r w:rsidRPr="0009014A">
        <w:rPr>
          <w:rFonts w:ascii="Lato" w:hAnsi="Lato" w:cs="Arial"/>
          <w:spacing w:val="4"/>
          <w:sz w:val="22"/>
          <w:szCs w:val="22"/>
        </w:rPr>
        <w:t xml:space="preserve"> </w:t>
      </w:r>
      <w:r w:rsidRPr="0009014A">
        <w:rPr>
          <w:rFonts w:ascii="Lato" w:hAnsi="Lato" w:cs="Arial"/>
          <w:bCs/>
          <w:spacing w:val="4"/>
          <w:sz w:val="22"/>
          <w:szCs w:val="22"/>
        </w:rPr>
        <w:t xml:space="preserve">o ustaleniu lokalizacji inwestycji w zakresie Centralnego Portu Komunikacyjnego w zakresie rozstrzygnięć, o których mowa w art. 40 ust. 1 pkt 1-7 oraz pkt 9-10 ustawy CPK. W piśmie z dnia 16 grudnia 2024 r. inwestor wycofał wniosek </w:t>
      </w:r>
      <w:r w:rsidRPr="0009014A">
        <w:rPr>
          <w:rFonts w:ascii="Lato" w:hAnsi="Lato" w:cs="Arial"/>
          <w:bCs/>
          <w:spacing w:val="4"/>
          <w:sz w:val="22"/>
          <w:szCs w:val="22"/>
        </w:rPr>
        <w:br/>
        <w:t xml:space="preserve">o nadanie decyzji rygoru natychmiastowej wykonalności. Z tego powodu, decyzją </w:t>
      </w:r>
      <w:r w:rsidRPr="0009014A">
        <w:rPr>
          <w:rFonts w:ascii="Lato" w:hAnsi="Lato" w:cs="Arial"/>
          <w:bCs/>
          <w:spacing w:val="4"/>
          <w:sz w:val="22"/>
          <w:szCs w:val="22"/>
        </w:rPr>
        <w:br/>
        <w:t>Nr 4/SPEC/2025 z dnia 8 stycznia 2025 r., znak: WIR-I.746.1.44.2023, WIR-I.747.6.28.2023, Wojewoda Mazowiecki umorzył postępowanie dotyczące nadania rygoru natychmiastowej wykonalności wnioskowanej decyzji o ustaleniu lokalizacji inwestycji w zakresie Centralnego Portu Komunikacyjnego.</w:t>
      </w:r>
    </w:p>
    <w:p w14:paraId="3D5FB7EA" w14:textId="77777777" w:rsidR="0009014A" w:rsidRPr="0009014A" w:rsidRDefault="0009014A" w:rsidP="0009014A">
      <w:pPr>
        <w:tabs>
          <w:tab w:val="left" w:pos="-1843"/>
          <w:tab w:val="left" w:pos="-993"/>
          <w:tab w:val="left" w:pos="4678"/>
          <w:tab w:val="left" w:pos="5387"/>
          <w:tab w:val="right" w:pos="5812"/>
        </w:tabs>
        <w:spacing w:after="240" w:line="240" w:lineRule="exact"/>
        <w:jc w:val="both"/>
        <w:outlineLvl w:val="0"/>
        <w:rPr>
          <w:rFonts w:ascii="Lato" w:eastAsia="Calibri" w:hAnsi="Lato"/>
          <w:bCs/>
          <w:spacing w:val="4"/>
          <w:sz w:val="22"/>
          <w:szCs w:val="22"/>
        </w:rPr>
      </w:pPr>
      <w:r w:rsidRPr="0009014A">
        <w:rPr>
          <w:rFonts w:ascii="Lato" w:eastAsia="Calibri" w:hAnsi="Lato"/>
          <w:bCs/>
          <w:spacing w:val="4"/>
          <w:sz w:val="22"/>
          <w:szCs w:val="22"/>
        </w:rPr>
        <w:t xml:space="preserve">Po przeprowadzeniu postępowania w sprawie ww. wniosku lokalizacyjnego, Wojewoda Mazowiecki wydał w dniu 8 stycznia 2025 r. decyzję Nr 5/SPEC/2025, znak: WIR-I.746.1.44.2023, WIR-I.747.6.28.2023, o ustaleniu lokalizacji inwestycji w zakresie Centralnego Portu Komunikacyjnego obejmującej „Budowę Lotniska (port Solidarność) Centralnego Portu Komunikacyjnego wraz z układem komunikacyjnym po jego zachodniej stronie”, zwaną dalej „decyzją Wojewody Mazowieckiego”. </w:t>
      </w:r>
    </w:p>
    <w:p w14:paraId="1C1F640D" w14:textId="77777777" w:rsidR="0009014A" w:rsidRPr="0009014A" w:rsidRDefault="0009014A" w:rsidP="00184706">
      <w:pPr>
        <w:tabs>
          <w:tab w:val="left" w:pos="-1843"/>
          <w:tab w:val="left" w:pos="-993"/>
          <w:tab w:val="left" w:pos="4678"/>
          <w:tab w:val="left" w:pos="5387"/>
          <w:tab w:val="right" w:pos="5812"/>
        </w:tabs>
        <w:spacing w:after="120" w:line="240" w:lineRule="exact"/>
        <w:jc w:val="both"/>
        <w:outlineLvl w:val="0"/>
        <w:rPr>
          <w:rFonts w:ascii="Lato" w:eastAsia="Calibri" w:hAnsi="Lato"/>
          <w:bCs/>
          <w:spacing w:val="4"/>
          <w:sz w:val="22"/>
          <w:szCs w:val="22"/>
        </w:rPr>
      </w:pPr>
      <w:r w:rsidRPr="0009014A">
        <w:rPr>
          <w:rFonts w:ascii="Lato" w:eastAsia="Calibri" w:hAnsi="Lato"/>
          <w:bCs/>
          <w:spacing w:val="4"/>
          <w:sz w:val="22"/>
          <w:szCs w:val="22"/>
        </w:rPr>
        <w:t>Od decyzji Wojewody Mazowieckiego odwołania, za pośrednictwem organu I instancji, wnieśli:</w:t>
      </w:r>
    </w:p>
    <w:p w14:paraId="7B4E0A9B" w14:textId="5C286ABD" w:rsidR="0009014A" w:rsidRPr="0009014A" w:rsidRDefault="0009014A" w:rsidP="00184706">
      <w:pPr>
        <w:numPr>
          <w:ilvl w:val="0"/>
          <w:numId w:val="5"/>
        </w:numPr>
        <w:tabs>
          <w:tab w:val="left" w:pos="-1843"/>
          <w:tab w:val="left" w:pos="-993"/>
          <w:tab w:val="left" w:pos="4678"/>
          <w:tab w:val="left" w:pos="5387"/>
          <w:tab w:val="right" w:pos="5812"/>
        </w:tabs>
        <w:spacing w:after="120" w:line="240" w:lineRule="exact"/>
        <w:jc w:val="both"/>
        <w:outlineLvl w:val="0"/>
        <w:rPr>
          <w:rFonts w:ascii="Lato" w:eastAsia="Calibri" w:hAnsi="Lato"/>
          <w:bCs/>
          <w:spacing w:val="4"/>
          <w:sz w:val="22"/>
          <w:szCs w:val="22"/>
        </w:rPr>
      </w:pPr>
      <w:r w:rsidRPr="0009014A">
        <w:rPr>
          <w:rFonts w:ascii="Lato" w:eastAsia="Calibri" w:hAnsi="Lato"/>
          <w:bCs/>
          <w:spacing w:val="4"/>
          <w:sz w:val="22"/>
          <w:szCs w:val="22"/>
        </w:rPr>
        <w:t>Pani A</w:t>
      </w:r>
      <w:r w:rsidR="00D13F91">
        <w:rPr>
          <w:rFonts w:ascii="Lato" w:eastAsia="Calibri" w:hAnsi="Lato"/>
          <w:bCs/>
          <w:spacing w:val="4"/>
          <w:sz w:val="22"/>
          <w:szCs w:val="22"/>
        </w:rPr>
        <w:t>.</w:t>
      </w:r>
      <w:r w:rsidRPr="0009014A">
        <w:rPr>
          <w:rFonts w:ascii="Lato" w:eastAsia="Calibri" w:hAnsi="Lato"/>
          <w:bCs/>
          <w:spacing w:val="4"/>
          <w:sz w:val="22"/>
          <w:szCs w:val="22"/>
        </w:rPr>
        <w:t xml:space="preserve"> B</w:t>
      </w:r>
      <w:r w:rsidR="00D13F91">
        <w:rPr>
          <w:rFonts w:ascii="Lato" w:eastAsia="Calibri" w:hAnsi="Lato"/>
          <w:bCs/>
          <w:spacing w:val="4"/>
          <w:sz w:val="22"/>
          <w:szCs w:val="22"/>
        </w:rPr>
        <w:t>.</w:t>
      </w:r>
      <w:r w:rsidRPr="0009014A">
        <w:rPr>
          <w:rFonts w:ascii="Lato" w:eastAsia="Calibri" w:hAnsi="Lato"/>
          <w:bCs/>
          <w:spacing w:val="4"/>
          <w:sz w:val="22"/>
          <w:szCs w:val="22"/>
        </w:rPr>
        <w:t>,</w:t>
      </w:r>
    </w:p>
    <w:p w14:paraId="7BF9CBE0" w14:textId="4C30F987" w:rsidR="0009014A" w:rsidRPr="0009014A" w:rsidRDefault="0009014A" w:rsidP="00184706">
      <w:pPr>
        <w:numPr>
          <w:ilvl w:val="0"/>
          <w:numId w:val="5"/>
        </w:numPr>
        <w:tabs>
          <w:tab w:val="left" w:pos="-1843"/>
          <w:tab w:val="left" w:pos="-993"/>
          <w:tab w:val="left" w:pos="4678"/>
          <w:tab w:val="left" w:pos="5387"/>
          <w:tab w:val="right" w:pos="5812"/>
        </w:tabs>
        <w:spacing w:after="120" w:line="240" w:lineRule="exact"/>
        <w:ind w:left="357" w:hanging="357"/>
        <w:jc w:val="both"/>
        <w:outlineLvl w:val="0"/>
        <w:rPr>
          <w:rFonts w:ascii="Lato" w:eastAsia="Calibri" w:hAnsi="Lato"/>
          <w:bCs/>
          <w:spacing w:val="4"/>
          <w:sz w:val="22"/>
          <w:szCs w:val="22"/>
        </w:rPr>
      </w:pPr>
      <w:r w:rsidRPr="0009014A">
        <w:rPr>
          <w:rFonts w:ascii="Lato" w:eastAsia="Calibri" w:hAnsi="Lato"/>
          <w:bCs/>
          <w:spacing w:val="4"/>
          <w:sz w:val="22"/>
          <w:szCs w:val="22"/>
        </w:rPr>
        <w:t>Pan Z</w:t>
      </w:r>
      <w:r w:rsidR="00D13F91">
        <w:rPr>
          <w:rFonts w:ascii="Lato" w:eastAsia="Calibri" w:hAnsi="Lato"/>
          <w:bCs/>
          <w:spacing w:val="4"/>
          <w:sz w:val="22"/>
          <w:szCs w:val="22"/>
        </w:rPr>
        <w:t>.</w:t>
      </w:r>
      <w:r w:rsidRPr="0009014A">
        <w:rPr>
          <w:rFonts w:ascii="Lato" w:eastAsia="Calibri" w:hAnsi="Lato"/>
          <w:bCs/>
          <w:spacing w:val="4"/>
          <w:sz w:val="22"/>
          <w:szCs w:val="22"/>
        </w:rPr>
        <w:t xml:space="preserve"> K</w:t>
      </w:r>
      <w:r w:rsidR="00D13F91">
        <w:rPr>
          <w:rFonts w:ascii="Lato" w:eastAsia="Calibri" w:hAnsi="Lato"/>
          <w:bCs/>
          <w:spacing w:val="4"/>
          <w:sz w:val="22"/>
          <w:szCs w:val="22"/>
        </w:rPr>
        <w:t>.</w:t>
      </w:r>
      <w:r w:rsidRPr="0009014A">
        <w:rPr>
          <w:rFonts w:ascii="Lato" w:eastAsia="Calibri" w:hAnsi="Lato"/>
          <w:bCs/>
          <w:spacing w:val="4"/>
          <w:sz w:val="22"/>
          <w:szCs w:val="22"/>
        </w:rPr>
        <w:t>, Pani B</w:t>
      </w:r>
      <w:r w:rsidR="00D13F91">
        <w:rPr>
          <w:rFonts w:ascii="Lato" w:eastAsia="Calibri" w:hAnsi="Lato"/>
          <w:bCs/>
          <w:spacing w:val="4"/>
          <w:sz w:val="22"/>
          <w:szCs w:val="22"/>
        </w:rPr>
        <w:t>.</w:t>
      </w:r>
      <w:r w:rsidRPr="0009014A">
        <w:rPr>
          <w:rFonts w:ascii="Lato" w:eastAsia="Calibri" w:hAnsi="Lato"/>
          <w:bCs/>
          <w:spacing w:val="4"/>
          <w:sz w:val="22"/>
          <w:szCs w:val="22"/>
        </w:rPr>
        <w:t xml:space="preserve"> K</w:t>
      </w:r>
      <w:r w:rsidR="00D13F91">
        <w:rPr>
          <w:rFonts w:ascii="Lato" w:eastAsia="Calibri" w:hAnsi="Lato"/>
          <w:bCs/>
          <w:spacing w:val="4"/>
          <w:sz w:val="22"/>
          <w:szCs w:val="22"/>
        </w:rPr>
        <w:t>.</w:t>
      </w:r>
      <w:r w:rsidRPr="0009014A">
        <w:rPr>
          <w:rFonts w:ascii="Lato" w:eastAsia="Calibri" w:hAnsi="Lato"/>
          <w:bCs/>
          <w:spacing w:val="4"/>
          <w:sz w:val="22"/>
          <w:szCs w:val="22"/>
        </w:rPr>
        <w:t>, Pan P</w:t>
      </w:r>
      <w:r w:rsidR="00D13F91">
        <w:rPr>
          <w:rFonts w:ascii="Lato" w:eastAsia="Calibri" w:hAnsi="Lato"/>
          <w:bCs/>
          <w:spacing w:val="4"/>
          <w:sz w:val="22"/>
          <w:szCs w:val="22"/>
        </w:rPr>
        <w:t>.</w:t>
      </w:r>
      <w:r w:rsidRPr="0009014A">
        <w:rPr>
          <w:rFonts w:ascii="Lato" w:eastAsia="Calibri" w:hAnsi="Lato"/>
          <w:bCs/>
          <w:spacing w:val="4"/>
          <w:sz w:val="22"/>
          <w:szCs w:val="22"/>
        </w:rPr>
        <w:t xml:space="preserve"> K</w:t>
      </w:r>
      <w:r w:rsidR="00D13F91">
        <w:rPr>
          <w:rFonts w:ascii="Lato" w:eastAsia="Calibri" w:hAnsi="Lato"/>
          <w:bCs/>
          <w:spacing w:val="4"/>
          <w:sz w:val="22"/>
          <w:szCs w:val="22"/>
        </w:rPr>
        <w:t>.</w:t>
      </w:r>
      <w:r w:rsidRPr="0009014A">
        <w:rPr>
          <w:rFonts w:ascii="Lato" w:eastAsia="Calibri" w:hAnsi="Lato"/>
          <w:bCs/>
          <w:spacing w:val="4"/>
          <w:sz w:val="22"/>
          <w:szCs w:val="22"/>
        </w:rPr>
        <w:t>, Pani K</w:t>
      </w:r>
      <w:r w:rsidR="00D13F91">
        <w:rPr>
          <w:rFonts w:ascii="Lato" w:eastAsia="Calibri" w:hAnsi="Lato"/>
          <w:bCs/>
          <w:spacing w:val="4"/>
          <w:sz w:val="22"/>
          <w:szCs w:val="22"/>
        </w:rPr>
        <w:t xml:space="preserve">. </w:t>
      </w:r>
      <w:r w:rsidRPr="0009014A">
        <w:rPr>
          <w:rFonts w:ascii="Lato" w:eastAsia="Calibri" w:hAnsi="Lato"/>
          <w:bCs/>
          <w:spacing w:val="4"/>
          <w:sz w:val="22"/>
          <w:szCs w:val="22"/>
        </w:rPr>
        <w:t>K</w:t>
      </w:r>
      <w:r w:rsidR="00D13F91">
        <w:rPr>
          <w:rFonts w:ascii="Lato" w:eastAsia="Calibri" w:hAnsi="Lato"/>
          <w:bCs/>
          <w:spacing w:val="4"/>
          <w:sz w:val="22"/>
          <w:szCs w:val="22"/>
        </w:rPr>
        <w:t>.</w:t>
      </w:r>
      <w:r w:rsidRPr="0009014A">
        <w:rPr>
          <w:rFonts w:ascii="Lato" w:eastAsia="Calibri" w:hAnsi="Lato"/>
          <w:bCs/>
          <w:spacing w:val="4"/>
          <w:sz w:val="22"/>
          <w:szCs w:val="22"/>
        </w:rPr>
        <w:t xml:space="preserve">, spółka </w:t>
      </w:r>
      <w:r w:rsidR="00D13F91">
        <w:rPr>
          <w:rFonts w:ascii="Lato" w:eastAsia="Calibri" w:hAnsi="Lato"/>
          <w:bCs/>
          <w:spacing w:val="4"/>
          <w:sz w:val="22"/>
          <w:szCs w:val="22"/>
        </w:rPr>
        <w:t>(…)</w:t>
      </w:r>
      <w:r w:rsidRPr="0009014A">
        <w:rPr>
          <w:rFonts w:ascii="Lato" w:eastAsia="Calibri" w:hAnsi="Lato"/>
          <w:bCs/>
          <w:spacing w:val="4"/>
          <w:sz w:val="22"/>
          <w:szCs w:val="22"/>
        </w:rPr>
        <w:t xml:space="preserve"> Sp. z o.o. z siedzibą w </w:t>
      </w:r>
      <w:r w:rsidR="00D13F91">
        <w:rPr>
          <w:rFonts w:ascii="Lato" w:eastAsia="Calibri" w:hAnsi="Lato"/>
          <w:bCs/>
          <w:spacing w:val="4"/>
          <w:sz w:val="22"/>
          <w:szCs w:val="22"/>
        </w:rPr>
        <w:t>(…)</w:t>
      </w:r>
      <w:r w:rsidRPr="0009014A">
        <w:rPr>
          <w:rFonts w:ascii="Lato" w:eastAsia="Calibri" w:hAnsi="Lato"/>
          <w:bCs/>
          <w:spacing w:val="4"/>
          <w:sz w:val="22"/>
          <w:szCs w:val="22"/>
        </w:rPr>
        <w:t xml:space="preserve"> </w:t>
      </w:r>
      <w:r w:rsidR="00D13F91">
        <w:rPr>
          <w:rFonts w:ascii="Lato" w:eastAsia="Calibri" w:hAnsi="Lato"/>
          <w:bCs/>
          <w:spacing w:val="4"/>
          <w:sz w:val="22"/>
          <w:szCs w:val="22"/>
        </w:rPr>
        <w:t>[</w:t>
      </w:r>
      <w:r w:rsidRPr="0009014A">
        <w:rPr>
          <w:rFonts w:ascii="Lato" w:eastAsia="Calibri" w:hAnsi="Lato"/>
          <w:bCs/>
          <w:spacing w:val="4"/>
          <w:sz w:val="22"/>
          <w:szCs w:val="22"/>
        </w:rPr>
        <w:t xml:space="preserve">dalej: spółka </w:t>
      </w:r>
      <w:r w:rsidR="00D13F91">
        <w:rPr>
          <w:rFonts w:ascii="Lato" w:eastAsia="Calibri" w:hAnsi="Lato"/>
          <w:bCs/>
          <w:spacing w:val="4"/>
          <w:sz w:val="22"/>
          <w:szCs w:val="22"/>
        </w:rPr>
        <w:t>(…)]</w:t>
      </w:r>
      <w:r w:rsidRPr="0009014A">
        <w:rPr>
          <w:rFonts w:ascii="Lato" w:eastAsia="Calibri" w:hAnsi="Lato"/>
          <w:bCs/>
          <w:spacing w:val="4"/>
          <w:sz w:val="22"/>
          <w:szCs w:val="22"/>
        </w:rPr>
        <w:t xml:space="preserve"> - reprezentowani przez adw. dr Ł</w:t>
      </w:r>
      <w:r w:rsidR="00D13F91">
        <w:rPr>
          <w:rFonts w:ascii="Lato" w:eastAsia="Calibri" w:hAnsi="Lato"/>
          <w:bCs/>
          <w:spacing w:val="4"/>
          <w:sz w:val="22"/>
          <w:szCs w:val="22"/>
        </w:rPr>
        <w:t>.</w:t>
      </w:r>
      <w:r w:rsidRPr="0009014A">
        <w:rPr>
          <w:rFonts w:ascii="Lato" w:eastAsia="Calibri" w:hAnsi="Lato"/>
          <w:bCs/>
          <w:spacing w:val="4"/>
          <w:sz w:val="22"/>
          <w:szCs w:val="22"/>
        </w:rPr>
        <w:t xml:space="preserve"> W. W trakcie postępowania organ odwoławczy powziął wiadomość o śmierci Pani B</w:t>
      </w:r>
      <w:r w:rsidR="00EA0C18">
        <w:rPr>
          <w:rFonts w:ascii="Lato" w:eastAsia="Calibri" w:hAnsi="Lato"/>
          <w:bCs/>
          <w:spacing w:val="4"/>
          <w:sz w:val="22"/>
          <w:szCs w:val="22"/>
        </w:rPr>
        <w:t>.</w:t>
      </w:r>
      <w:r w:rsidRPr="0009014A">
        <w:rPr>
          <w:rFonts w:ascii="Lato" w:eastAsia="Calibri" w:hAnsi="Lato"/>
          <w:bCs/>
          <w:spacing w:val="4"/>
          <w:sz w:val="22"/>
          <w:szCs w:val="22"/>
        </w:rPr>
        <w:t xml:space="preserve"> K. Na podstawie aktu poświadczenia dziedziczenia z dnia 14 listopada 2025 r. </w:t>
      </w:r>
      <w:r w:rsidR="00EA0C18">
        <w:rPr>
          <w:rFonts w:ascii="Lato" w:eastAsia="Calibri" w:hAnsi="Lato"/>
          <w:bCs/>
          <w:spacing w:val="4"/>
          <w:sz w:val="22"/>
          <w:szCs w:val="22"/>
        </w:rPr>
        <w:t>[</w:t>
      </w:r>
      <w:r w:rsidRPr="0009014A">
        <w:rPr>
          <w:rFonts w:ascii="Lato" w:eastAsia="Calibri" w:hAnsi="Lato"/>
          <w:bCs/>
          <w:spacing w:val="4"/>
          <w:sz w:val="22"/>
          <w:szCs w:val="22"/>
        </w:rPr>
        <w:t xml:space="preserve">Repertorium </w:t>
      </w:r>
      <w:r w:rsidR="0037475B">
        <w:rPr>
          <w:rFonts w:ascii="Lato" w:eastAsia="Calibri" w:hAnsi="Lato"/>
          <w:bCs/>
          <w:spacing w:val="4"/>
          <w:sz w:val="22"/>
          <w:szCs w:val="22"/>
        </w:rPr>
        <w:t>(…)</w:t>
      </w:r>
      <w:r w:rsidRPr="0009014A">
        <w:rPr>
          <w:rFonts w:ascii="Lato" w:eastAsia="Calibri" w:hAnsi="Lato"/>
          <w:bCs/>
          <w:spacing w:val="4"/>
          <w:sz w:val="22"/>
          <w:szCs w:val="22"/>
        </w:rPr>
        <w:t xml:space="preserve"> numer </w:t>
      </w:r>
      <w:r w:rsidR="00EA0C18">
        <w:rPr>
          <w:rFonts w:ascii="Lato" w:eastAsia="Calibri" w:hAnsi="Lato"/>
          <w:bCs/>
          <w:spacing w:val="4"/>
          <w:sz w:val="22"/>
          <w:szCs w:val="22"/>
        </w:rPr>
        <w:t>(…)]</w:t>
      </w:r>
      <w:r w:rsidRPr="0009014A">
        <w:rPr>
          <w:rFonts w:ascii="Lato" w:eastAsia="Calibri" w:hAnsi="Lato"/>
          <w:bCs/>
          <w:spacing w:val="4"/>
          <w:sz w:val="22"/>
          <w:szCs w:val="22"/>
        </w:rPr>
        <w:t>, przedłożonego przez pełnomocnika skarżących przy piśmie z dnia 9 stycznia 2026 r., własność nieruchomości (stanowiących dotychczas własność Pani B</w:t>
      </w:r>
      <w:r w:rsidR="00A0398D">
        <w:rPr>
          <w:rFonts w:ascii="Lato" w:eastAsia="Calibri" w:hAnsi="Lato"/>
          <w:bCs/>
          <w:spacing w:val="4"/>
          <w:sz w:val="22"/>
          <w:szCs w:val="22"/>
        </w:rPr>
        <w:t>.</w:t>
      </w:r>
      <w:r w:rsidRPr="0009014A">
        <w:rPr>
          <w:rFonts w:ascii="Lato" w:eastAsia="Calibri" w:hAnsi="Lato"/>
          <w:bCs/>
          <w:spacing w:val="4"/>
          <w:sz w:val="22"/>
          <w:szCs w:val="22"/>
        </w:rPr>
        <w:t xml:space="preserve"> K</w:t>
      </w:r>
      <w:r w:rsidR="00A0398D">
        <w:rPr>
          <w:rFonts w:ascii="Lato" w:eastAsia="Calibri" w:hAnsi="Lato"/>
          <w:bCs/>
          <w:spacing w:val="4"/>
          <w:sz w:val="22"/>
          <w:szCs w:val="22"/>
        </w:rPr>
        <w:t>.</w:t>
      </w:r>
      <w:r w:rsidRPr="0009014A">
        <w:rPr>
          <w:rFonts w:ascii="Lato" w:eastAsia="Calibri" w:hAnsi="Lato"/>
          <w:bCs/>
          <w:spacing w:val="4"/>
          <w:sz w:val="22"/>
          <w:szCs w:val="22"/>
        </w:rPr>
        <w:t>) objętych zakresem decyzji Wojewody Mazowieckiego została nabyta na podstawie zapisu windykacyjnego przez syna zmarłej - Pana P</w:t>
      </w:r>
      <w:r w:rsidR="00A0398D">
        <w:rPr>
          <w:rFonts w:ascii="Lato" w:eastAsia="Calibri" w:hAnsi="Lato"/>
          <w:bCs/>
          <w:spacing w:val="4"/>
          <w:sz w:val="22"/>
          <w:szCs w:val="22"/>
        </w:rPr>
        <w:t>.</w:t>
      </w:r>
      <w:r w:rsidRPr="0009014A">
        <w:rPr>
          <w:rFonts w:ascii="Lato" w:eastAsia="Calibri" w:hAnsi="Lato"/>
          <w:bCs/>
          <w:spacing w:val="4"/>
          <w:sz w:val="22"/>
          <w:szCs w:val="22"/>
        </w:rPr>
        <w:t xml:space="preserve"> K</w:t>
      </w:r>
      <w:r w:rsidR="00A0398D">
        <w:rPr>
          <w:rFonts w:ascii="Lato" w:eastAsia="Calibri" w:hAnsi="Lato"/>
          <w:bCs/>
          <w:spacing w:val="4"/>
          <w:sz w:val="22"/>
          <w:szCs w:val="22"/>
        </w:rPr>
        <w:t>.</w:t>
      </w:r>
      <w:r w:rsidRPr="0009014A">
        <w:rPr>
          <w:rFonts w:ascii="Lato" w:eastAsia="Calibri" w:hAnsi="Lato"/>
          <w:bCs/>
          <w:spacing w:val="4"/>
          <w:sz w:val="22"/>
          <w:szCs w:val="22"/>
        </w:rPr>
        <w:t xml:space="preserve"> i córkę zmarłej - Panią K</w:t>
      </w:r>
      <w:r w:rsidR="00A0398D">
        <w:rPr>
          <w:rFonts w:ascii="Lato" w:eastAsia="Calibri" w:hAnsi="Lato"/>
          <w:bCs/>
          <w:spacing w:val="4"/>
          <w:sz w:val="22"/>
          <w:szCs w:val="22"/>
        </w:rPr>
        <w:t>.</w:t>
      </w:r>
      <w:r w:rsidRPr="0009014A">
        <w:rPr>
          <w:rFonts w:ascii="Lato" w:eastAsia="Calibri" w:hAnsi="Lato"/>
          <w:bCs/>
          <w:spacing w:val="4"/>
          <w:sz w:val="22"/>
          <w:szCs w:val="22"/>
        </w:rPr>
        <w:t xml:space="preserve"> K. W myśl art. 30 § 4 kpa w sprawach dotyczących praw zbywalnych lub dziedzicznych w razie zbycia prawa lub śmierci strony w toku postępowania na miejsce dotychczasowej strony wstępują jej następcy prawni.,</w:t>
      </w:r>
    </w:p>
    <w:p w14:paraId="390F3C0C" w14:textId="350C3B2E" w:rsidR="0009014A" w:rsidRPr="0009014A" w:rsidRDefault="0009014A" w:rsidP="00184706">
      <w:pPr>
        <w:numPr>
          <w:ilvl w:val="0"/>
          <w:numId w:val="5"/>
        </w:numPr>
        <w:tabs>
          <w:tab w:val="left" w:pos="-1843"/>
          <w:tab w:val="left" w:pos="-993"/>
          <w:tab w:val="left" w:pos="4678"/>
          <w:tab w:val="left" w:pos="5387"/>
          <w:tab w:val="right" w:pos="5812"/>
        </w:tabs>
        <w:spacing w:after="120" w:line="240" w:lineRule="exact"/>
        <w:ind w:left="357" w:hanging="357"/>
        <w:jc w:val="both"/>
        <w:outlineLvl w:val="0"/>
        <w:rPr>
          <w:rFonts w:ascii="Lato" w:eastAsia="Calibri" w:hAnsi="Lato"/>
          <w:bCs/>
          <w:spacing w:val="4"/>
          <w:sz w:val="22"/>
          <w:szCs w:val="22"/>
        </w:rPr>
      </w:pPr>
      <w:r w:rsidRPr="0009014A">
        <w:rPr>
          <w:rFonts w:ascii="Lato" w:eastAsia="Calibri" w:hAnsi="Lato"/>
          <w:bCs/>
          <w:spacing w:val="4"/>
          <w:sz w:val="22"/>
          <w:szCs w:val="22"/>
        </w:rPr>
        <w:lastRenderedPageBreak/>
        <w:t>Pani A</w:t>
      </w:r>
      <w:r w:rsidR="001929E8">
        <w:rPr>
          <w:rFonts w:ascii="Lato" w:eastAsia="Calibri" w:hAnsi="Lato"/>
          <w:bCs/>
          <w:spacing w:val="4"/>
          <w:sz w:val="22"/>
          <w:szCs w:val="22"/>
        </w:rPr>
        <w:t>.</w:t>
      </w:r>
      <w:r w:rsidRPr="0009014A">
        <w:rPr>
          <w:rFonts w:ascii="Lato" w:eastAsia="Calibri" w:hAnsi="Lato"/>
          <w:bCs/>
          <w:spacing w:val="4"/>
          <w:sz w:val="22"/>
          <w:szCs w:val="22"/>
        </w:rPr>
        <w:t xml:space="preserve"> Ł. W dniu 17 lutego 2026 r., przy zapoznaniu się z aktami sprawy, adw. M</w:t>
      </w:r>
      <w:r w:rsidR="001929E8">
        <w:rPr>
          <w:rFonts w:ascii="Lato" w:eastAsia="Calibri" w:hAnsi="Lato"/>
          <w:bCs/>
          <w:spacing w:val="4"/>
          <w:sz w:val="22"/>
          <w:szCs w:val="22"/>
        </w:rPr>
        <w:t>.</w:t>
      </w:r>
      <w:r w:rsidRPr="0009014A">
        <w:rPr>
          <w:rFonts w:ascii="Lato" w:eastAsia="Calibri" w:hAnsi="Lato"/>
          <w:bCs/>
          <w:spacing w:val="4"/>
          <w:sz w:val="22"/>
          <w:szCs w:val="22"/>
        </w:rPr>
        <w:t xml:space="preserve"> D</w:t>
      </w:r>
      <w:r w:rsidR="001929E8">
        <w:rPr>
          <w:rFonts w:ascii="Lato" w:eastAsia="Calibri" w:hAnsi="Lato"/>
          <w:bCs/>
          <w:spacing w:val="4"/>
          <w:sz w:val="22"/>
          <w:szCs w:val="22"/>
        </w:rPr>
        <w:t>.</w:t>
      </w:r>
      <w:r w:rsidRPr="0009014A">
        <w:rPr>
          <w:rFonts w:ascii="Lato" w:eastAsia="Calibri" w:hAnsi="Lato"/>
          <w:bCs/>
          <w:spacing w:val="4"/>
          <w:sz w:val="22"/>
          <w:szCs w:val="22"/>
        </w:rPr>
        <w:t xml:space="preserve"> przedłożyła do akt sprawy potwierdzoną za zgodność z oryginałem kopię pełnomocnictwa z dnia 5 lutego 2026 r., które uprawnia ją do reprezentowania Pani A</w:t>
      </w:r>
      <w:r w:rsidR="001929E8">
        <w:rPr>
          <w:rFonts w:ascii="Lato" w:eastAsia="Calibri" w:hAnsi="Lato"/>
          <w:bCs/>
          <w:spacing w:val="4"/>
          <w:sz w:val="22"/>
          <w:szCs w:val="22"/>
        </w:rPr>
        <w:t>.</w:t>
      </w:r>
      <w:r w:rsidRPr="0009014A">
        <w:rPr>
          <w:rFonts w:ascii="Lato" w:eastAsia="Calibri" w:hAnsi="Lato"/>
          <w:bCs/>
          <w:spacing w:val="4"/>
          <w:sz w:val="22"/>
          <w:szCs w:val="22"/>
        </w:rPr>
        <w:t xml:space="preserve"> Ł</w:t>
      </w:r>
      <w:r w:rsidR="001929E8">
        <w:rPr>
          <w:rFonts w:ascii="Lato" w:eastAsia="Calibri" w:hAnsi="Lato"/>
          <w:bCs/>
          <w:spacing w:val="4"/>
          <w:sz w:val="22"/>
          <w:szCs w:val="22"/>
        </w:rPr>
        <w:t>.</w:t>
      </w:r>
      <w:r w:rsidRPr="0009014A">
        <w:rPr>
          <w:rFonts w:ascii="Lato" w:eastAsia="Calibri" w:hAnsi="Lato"/>
          <w:bCs/>
          <w:spacing w:val="4"/>
          <w:sz w:val="22"/>
          <w:szCs w:val="22"/>
        </w:rPr>
        <w:t xml:space="preserve"> w sprawie jej odwołania od decyzji Wojewody Mazowieckiego,</w:t>
      </w:r>
    </w:p>
    <w:p w14:paraId="187F72F3" w14:textId="73901D40" w:rsidR="0009014A" w:rsidRPr="0009014A" w:rsidRDefault="0009014A" w:rsidP="00184706">
      <w:pPr>
        <w:numPr>
          <w:ilvl w:val="0"/>
          <w:numId w:val="5"/>
        </w:numPr>
        <w:tabs>
          <w:tab w:val="left" w:pos="-1843"/>
          <w:tab w:val="left" w:pos="-993"/>
          <w:tab w:val="left" w:pos="4678"/>
          <w:tab w:val="left" w:pos="5387"/>
          <w:tab w:val="right" w:pos="5812"/>
        </w:tabs>
        <w:spacing w:after="120" w:line="240" w:lineRule="exact"/>
        <w:ind w:left="357" w:hanging="357"/>
        <w:jc w:val="both"/>
        <w:outlineLvl w:val="0"/>
        <w:rPr>
          <w:rFonts w:ascii="Lato" w:eastAsia="Calibri" w:hAnsi="Lato"/>
          <w:bCs/>
          <w:spacing w:val="4"/>
          <w:sz w:val="22"/>
          <w:szCs w:val="22"/>
        </w:rPr>
      </w:pPr>
      <w:r w:rsidRPr="0009014A">
        <w:rPr>
          <w:rFonts w:ascii="Lato" w:eastAsia="Calibri" w:hAnsi="Lato"/>
          <w:bCs/>
          <w:spacing w:val="4"/>
          <w:sz w:val="22"/>
          <w:szCs w:val="22"/>
        </w:rPr>
        <w:t>Pan P</w:t>
      </w:r>
      <w:r w:rsidR="001929E8">
        <w:rPr>
          <w:rFonts w:ascii="Lato" w:eastAsia="Calibri" w:hAnsi="Lato"/>
          <w:bCs/>
          <w:spacing w:val="4"/>
          <w:sz w:val="22"/>
          <w:szCs w:val="22"/>
        </w:rPr>
        <w:t>.</w:t>
      </w:r>
      <w:r w:rsidRPr="0009014A">
        <w:rPr>
          <w:rFonts w:ascii="Lato" w:eastAsia="Calibri" w:hAnsi="Lato"/>
          <w:bCs/>
          <w:spacing w:val="4"/>
          <w:sz w:val="22"/>
          <w:szCs w:val="22"/>
        </w:rPr>
        <w:t xml:space="preserve"> K</w:t>
      </w:r>
      <w:r w:rsidR="001929E8">
        <w:rPr>
          <w:rFonts w:ascii="Lato" w:eastAsia="Calibri" w:hAnsi="Lato"/>
          <w:bCs/>
          <w:spacing w:val="4"/>
          <w:sz w:val="22"/>
          <w:szCs w:val="22"/>
        </w:rPr>
        <w:t>.</w:t>
      </w:r>
      <w:r w:rsidRPr="0009014A">
        <w:rPr>
          <w:rFonts w:ascii="Lato" w:eastAsia="Calibri" w:hAnsi="Lato"/>
          <w:bCs/>
          <w:spacing w:val="4"/>
          <w:sz w:val="22"/>
          <w:szCs w:val="22"/>
        </w:rPr>
        <w:t>,</w:t>
      </w:r>
    </w:p>
    <w:p w14:paraId="6C699EE7" w14:textId="3F4B610E" w:rsidR="0009014A" w:rsidRPr="0009014A" w:rsidRDefault="0009014A" w:rsidP="00184706">
      <w:pPr>
        <w:numPr>
          <w:ilvl w:val="0"/>
          <w:numId w:val="5"/>
        </w:numPr>
        <w:tabs>
          <w:tab w:val="left" w:pos="-1843"/>
          <w:tab w:val="left" w:pos="-993"/>
          <w:tab w:val="left" w:pos="4678"/>
          <w:tab w:val="left" w:pos="5387"/>
          <w:tab w:val="right" w:pos="5812"/>
        </w:tabs>
        <w:spacing w:after="120" w:line="240" w:lineRule="exact"/>
        <w:ind w:left="357" w:hanging="357"/>
        <w:jc w:val="both"/>
        <w:outlineLvl w:val="0"/>
        <w:rPr>
          <w:rFonts w:ascii="Lato" w:eastAsia="Calibri" w:hAnsi="Lato"/>
          <w:bCs/>
          <w:spacing w:val="4"/>
          <w:sz w:val="22"/>
          <w:szCs w:val="22"/>
        </w:rPr>
      </w:pPr>
      <w:r w:rsidRPr="0009014A">
        <w:rPr>
          <w:rFonts w:ascii="Lato" w:eastAsia="Calibri" w:hAnsi="Lato"/>
          <w:bCs/>
          <w:spacing w:val="4"/>
          <w:sz w:val="22"/>
          <w:szCs w:val="22"/>
        </w:rPr>
        <w:t>Pani J</w:t>
      </w:r>
      <w:r w:rsidR="001929E8">
        <w:rPr>
          <w:rFonts w:ascii="Lato" w:eastAsia="Calibri" w:hAnsi="Lato"/>
          <w:bCs/>
          <w:spacing w:val="4"/>
          <w:sz w:val="22"/>
          <w:szCs w:val="22"/>
        </w:rPr>
        <w:t>.</w:t>
      </w:r>
      <w:r w:rsidRPr="0009014A">
        <w:rPr>
          <w:rFonts w:ascii="Lato" w:eastAsia="Calibri" w:hAnsi="Lato"/>
          <w:bCs/>
          <w:spacing w:val="4"/>
          <w:sz w:val="22"/>
          <w:szCs w:val="22"/>
        </w:rPr>
        <w:t xml:space="preserve"> K</w:t>
      </w:r>
      <w:r w:rsidR="001929E8">
        <w:rPr>
          <w:rFonts w:ascii="Lato" w:eastAsia="Calibri" w:hAnsi="Lato"/>
          <w:bCs/>
          <w:spacing w:val="4"/>
          <w:sz w:val="22"/>
          <w:szCs w:val="22"/>
        </w:rPr>
        <w:t>.</w:t>
      </w:r>
      <w:r w:rsidRPr="0009014A">
        <w:rPr>
          <w:rFonts w:ascii="Lato" w:eastAsia="Calibri" w:hAnsi="Lato"/>
          <w:bCs/>
          <w:spacing w:val="4"/>
          <w:sz w:val="22"/>
          <w:szCs w:val="22"/>
        </w:rPr>
        <w:t xml:space="preserve"> i Pan M</w:t>
      </w:r>
      <w:r w:rsidR="001929E8">
        <w:rPr>
          <w:rFonts w:ascii="Lato" w:eastAsia="Calibri" w:hAnsi="Lato"/>
          <w:bCs/>
          <w:spacing w:val="4"/>
          <w:sz w:val="22"/>
          <w:szCs w:val="22"/>
        </w:rPr>
        <w:t>.</w:t>
      </w:r>
      <w:r w:rsidRPr="0009014A">
        <w:rPr>
          <w:rFonts w:ascii="Lato" w:eastAsia="Calibri" w:hAnsi="Lato"/>
          <w:bCs/>
          <w:spacing w:val="4"/>
          <w:sz w:val="22"/>
          <w:szCs w:val="22"/>
        </w:rPr>
        <w:t xml:space="preserve"> K</w:t>
      </w:r>
      <w:r w:rsidR="001929E8">
        <w:rPr>
          <w:rFonts w:ascii="Lato" w:eastAsia="Calibri" w:hAnsi="Lato"/>
          <w:bCs/>
          <w:spacing w:val="4"/>
          <w:sz w:val="22"/>
          <w:szCs w:val="22"/>
        </w:rPr>
        <w:t>.</w:t>
      </w:r>
      <w:r w:rsidRPr="0009014A">
        <w:rPr>
          <w:rFonts w:ascii="Lato" w:eastAsia="Calibri" w:hAnsi="Lato"/>
          <w:bCs/>
          <w:spacing w:val="4"/>
          <w:sz w:val="22"/>
          <w:szCs w:val="22"/>
        </w:rPr>
        <w:t>,</w:t>
      </w:r>
    </w:p>
    <w:p w14:paraId="2B0200D3" w14:textId="519147E9" w:rsidR="0009014A" w:rsidRPr="0009014A" w:rsidRDefault="0009014A" w:rsidP="00184706">
      <w:pPr>
        <w:numPr>
          <w:ilvl w:val="0"/>
          <w:numId w:val="5"/>
        </w:numPr>
        <w:tabs>
          <w:tab w:val="left" w:pos="-1843"/>
          <w:tab w:val="left" w:pos="-993"/>
          <w:tab w:val="left" w:pos="4678"/>
          <w:tab w:val="left" w:pos="5387"/>
          <w:tab w:val="right" w:pos="5812"/>
        </w:tabs>
        <w:spacing w:after="120" w:line="240" w:lineRule="exact"/>
        <w:ind w:left="357" w:hanging="357"/>
        <w:jc w:val="both"/>
        <w:outlineLvl w:val="0"/>
        <w:rPr>
          <w:rFonts w:ascii="Lato" w:eastAsia="Calibri" w:hAnsi="Lato"/>
          <w:bCs/>
          <w:spacing w:val="4"/>
          <w:sz w:val="22"/>
          <w:szCs w:val="22"/>
        </w:rPr>
      </w:pPr>
      <w:r w:rsidRPr="0009014A">
        <w:rPr>
          <w:rFonts w:ascii="Lato" w:eastAsia="Calibri" w:hAnsi="Lato"/>
          <w:bCs/>
          <w:spacing w:val="4"/>
          <w:sz w:val="22"/>
          <w:szCs w:val="22"/>
        </w:rPr>
        <w:t>Pani A</w:t>
      </w:r>
      <w:r w:rsidR="001929E8">
        <w:rPr>
          <w:rFonts w:ascii="Lato" w:eastAsia="Calibri" w:hAnsi="Lato"/>
          <w:bCs/>
          <w:spacing w:val="4"/>
          <w:sz w:val="22"/>
          <w:szCs w:val="22"/>
        </w:rPr>
        <w:t>.</w:t>
      </w:r>
      <w:r w:rsidRPr="0009014A">
        <w:rPr>
          <w:rFonts w:ascii="Lato" w:eastAsia="Calibri" w:hAnsi="Lato"/>
          <w:bCs/>
          <w:spacing w:val="4"/>
          <w:sz w:val="22"/>
          <w:szCs w:val="22"/>
        </w:rPr>
        <w:t xml:space="preserve"> S</w:t>
      </w:r>
      <w:r w:rsidR="001929E8">
        <w:rPr>
          <w:rFonts w:ascii="Lato" w:eastAsia="Calibri" w:hAnsi="Lato"/>
          <w:bCs/>
          <w:spacing w:val="4"/>
          <w:sz w:val="22"/>
          <w:szCs w:val="22"/>
        </w:rPr>
        <w:t>.</w:t>
      </w:r>
      <w:r w:rsidRPr="0009014A">
        <w:rPr>
          <w:rFonts w:ascii="Lato" w:eastAsia="Calibri" w:hAnsi="Lato"/>
          <w:bCs/>
          <w:spacing w:val="4"/>
          <w:sz w:val="22"/>
          <w:szCs w:val="22"/>
        </w:rPr>
        <w:t>,</w:t>
      </w:r>
    </w:p>
    <w:p w14:paraId="06E670B4" w14:textId="0C356E47" w:rsidR="0009014A" w:rsidRPr="0009014A" w:rsidRDefault="0009014A" w:rsidP="00184706">
      <w:pPr>
        <w:numPr>
          <w:ilvl w:val="0"/>
          <w:numId w:val="5"/>
        </w:numPr>
        <w:tabs>
          <w:tab w:val="left" w:pos="-1843"/>
          <w:tab w:val="left" w:pos="-993"/>
          <w:tab w:val="left" w:pos="4678"/>
          <w:tab w:val="left" w:pos="5387"/>
          <w:tab w:val="right" w:pos="5812"/>
        </w:tabs>
        <w:spacing w:after="120" w:line="240" w:lineRule="exact"/>
        <w:ind w:left="357" w:hanging="357"/>
        <w:jc w:val="both"/>
        <w:outlineLvl w:val="0"/>
        <w:rPr>
          <w:rFonts w:ascii="Lato" w:eastAsia="Calibri" w:hAnsi="Lato"/>
          <w:bCs/>
          <w:spacing w:val="4"/>
          <w:sz w:val="22"/>
          <w:szCs w:val="22"/>
        </w:rPr>
      </w:pPr>
      <w:r w:rsidRPr="0009014A">
        <w:rPr>
          <w:rFonts w:ascii="Lato" w:eastAsia="Calibri" w:hAnsi="Lato"/>
          <w:bCs/>
          <w:spacing w:val="4"/>
          <w:sz w:val="22"/>
          <w:szCs w:val="22"/>
        </w:rPr>
        <w:t>Pani K</w:t>
      </w:r>
      <w:r w:rsidR="001929E8">
        <w:rPr>
          <w:rFonts w:ascii="Lato" w:eastAsia="Calibri" w:hAnsi="Lato"/>
          <w:bCs/>
          <w:spacing w:val="4"/>
          <w:sz w:val="22"/>
          <w:szCs w:val="22"/>
        </w:rPr>
        <w:t>.</w:t>
      </w:r>
      <w:r w:rsidRPr="0009014A">
        <w:rPr>
          <w:rFonts w:ascii="Lato" w:eastAsia="Calibri" w:hAnsi="Lato"/>
          <w:bCs/>
          <w:spacing w:val="4"/>
          <w:sz w:val="22"/>
          <w:szCs w:val="22"/>
        </w:rPr>
        <w:t xml:space="preserve"> J</w:t>
      </w:r>
      <w:r w:rsidR="001929E8">
        <w:rPr>
          <w:rFonts w:ascii="Lato" w:eastAsia="Calibri" w:hAnsi="Lato"/>
          <w:bCs/>
          <w:spacing w:val="4"/>
          <w:sz w:val="22"/>
          <w:szCs w:val="22"/>
        </w:rPr>
        <w:t>.</w:t>
      </w:r>
      <w:r w:rsidRPr="0009014A">
        <w:rPr>
          <w:rFonts w:ascii="Lato" w:eastAsia="Calibri" w:hAnsi="Lato"/>
          <w:bCs/>
          <w:spacing w:val="4"/>
          <w:sz w:val="22"/>
          <w:szCs w:val="22"/>
        </w:rPr>
        <w:t>,</w:t>
      </w:r>
    </w:p>
    <w:p w14:paraId="517E58E5" w14:textId="01A02579" w:rsidR="0009014A" w:rsidRPr="0009014A" w:rsidRDefault="0009014A" w:rsidP="00184706">
      <w:pPr>
        <w:numPr>
          <w:ilvl w:val="0"/>
          <w:numId w:val="5"/>
        </w:numPr>
        <w:tabs>
          <w:tab w:val="left" w:pos="-1843"/>
          <w:tab w:val="left" w:pos="-993"/>
          <w:tab w:val="left" w:pos="4678"/>
          <w:tab w:val="left" w:pos="5387"/>
          <w:tab w:val="right" w:pos="5812"/>
        </w:tabs>
        <w:spacing w:after="120" w:line="240" w:lineRule="exact"/>
        <w:ind w:left="357" w:hanging="357"/>
        <w:jc w:val="both"/>
        <w:outlineLvl w:val="0"/>
        <w:rPr>
          <w:rFonts w:ascii="Lato" w:eastAsia="Calibri" w:hAnsi="Lato"/>
          <w:bCs/>
          <w:spacing w:val="4"/>
          <w:sz w:val="22"/>
          <w:szCs w:val="22"/>
        </w:rPr>
      </w:pPr>
      <w:r w:rsidRPr="0009014A">
        <w:rPr>
          <w:rFonts w:ascii="Lato" w:eastAsia="Calibri" w:hAnsi="Lato"/>
          <w:bCs/>
          <w:spacing w:val="4"/>
          <w:sz w:val="22"/>
          <w:szCs w:val="22"/>
        </w:rPr>
        <w:t>Pan P</w:t>
      </w:r>
      <w:r w:rsidR="001929E8">
        <w:rPr>
          <w:rFonts w:ascii="Lato" w:eastAsia="Calibri" w:hAnsi="Lato"/>
          <w:bCs/>
          <w:spacing w:val="4"/>
          <w:sz w:val="22"/>
          <w:szCs w:val="22"/>
        </w:rPr>
        <w:t>.</w:t>
      </w:r>
      <w:r w:rsidRPr="0009014A">
        <w:rPr>
          <w:rFonts w:ascii="Lato" w:eastAsia="Calibri" w:hAnsi="Lato"/>
          <w:bCs/>
          <w:spacing w:val="4"/>
          <w:sz w:val="22"/>
          <w:szCs w:val="22"/>
        </w:rPr>
        <w:t xml:space="preserve"> G</w:t>
      </w:r>
      <w:r w:rsidR="001929E8">
        <w:rPr>
          <w:rFonts w:ascii="Lato" w:eastAsia="Calibri" w:hAnsi="Lato"/>
          <w:bCs/>
          <w:spacing w:val="4"/>
          <w:sz w:val="22"/>
          <w:szCs w:val="22"/>
        </w:rPr>
        <w:t>.</w:t>
      </w:r>
      <w:r w:rsidRPr="0009014A">
        <w:rPr>
          <w:rFonts w:ascii="Lato" w:eastAsia="Calibri" w:hAnsi="Lato"/>
          <w:bCs/>
          <w:spacing w:val="4"/>
          <w:sz w:val="22"/>
          <w:szCs w:val="22"/>
        </w:rPr>
        <w:t>,</w:t>
      </w:r>
    </w:p>
    <w:p w14:paraId="7725292C" w14:textId="1BD03EF4" w:rsidR="0009014A" w:rsidRPr="0009014A" w:rsidRDefault="0009014A" w:rsidP="00184706">
      <w:pPr>
        <w:numPr>
          <w:ilvl w:val="0"/>
          <w:numId w:val="5"/>
        </w:numPr>
        <w:tabs>
          <w:tab w:val="left" w:pos="-1843"/>
          <w:tab w:val="left" w:pos="-993"/>
          <w:tab w:val="left" w:pos="4678"/>
          <w:tab w:val="left" w:pos="5387"/>
          <w:tab w:val="right" w:pos="5812"/>
        </w:tabs>
        <w:spacing w:after="120" w:line="240" w:lineRule="exact"/>
        <w:ind w:left="357" w:hanging="357"/>
        <w:jc w:val="both"/>
        <w:outlineLvl w:val="0"/>
        <w:rPr>
          <w:rFonts w:ascii="Lato" w:eastAsia="Calibri" w:hAnsi="Lato"/>
          <w:bCs/>
          <w:spacing w:val="4"/>
          <w:sz w:val="22"/>
          <w:szCs w:val="22"/>
        </w:rPr>
      </w:pPr>
      <w:r w:rsidRPr="0009014A">
        <w:rPr>
          <w:rFonts w:ascii="Lato" w:eastAsia="Calibri" w:hAnsi="Lato"/>
          <w:bCs/>
          <w:spacing w:val="4"/>
          <w:sz w:val="22"/>
          <w:szCs w:val="22"/>
        </w:rPr>
        <w:t>Pani B</w:t>
      </w:r>
      <w:r w:rsidR="001929E8">
        <w:rPr>
          <w:rFonts w:ascii="Lato" w:eastAsia="Calibri" w:hAnsi="Lato"/>
          <w:bCs/>
          <w:spacing w:val="4"/>
          <w:sz w:val="22"/>
          <w:szCs w:val="22"/>
        </w:rPr>
        <w:t>.</w:t>
      </w:r>
      <w:r w:rsidRPr="0009014A">
        <w:rPr>
          <w:rFonts w:ascii="Lato" w:eastAsia="Calibri" w:hAnsi="Lato"/>
          <w:bCs/>
          <w:spacing w:val="4"/>
          <w:sz w:val="22"/>
          <w:szCs w:val="22"/>
        </w:rPr>
        <w:t xml:space="preserve"> J</w:t>
      </w:r>
      <w:r w:rsidR="001929E8">
        <w:rPr>
          <w:rFonts w:ascii="Lato" w:eastAsia="Calibri" w:hAnsi="Lato"/>
          <w:bCs/>
          <w:spacing w:val="4"/>
          <w:sz w:val="22"/>
          <w:szCs w:val="22"/>
        </w:rPr>
        <w:t>.</w:t>
      </w:r>
      <w:r w:rsidRPr="0009014A">
        <w:rPr>
          <w:rFonts w:ascii="Lato" w:eastAsia="Calibri" w:hAnsi="Lato"/>
          <w:bCs/>
          <w:spacing w:val="4"/>
          <w:sz w:val="22"/>
          <w:szCs w:val="22"/>
        </w:rPr>
        <w:t xml:space="preserve"> i Pan M</w:t>
      </w:r>
      <w:r w:rsidR="001929E8">
        <w:rPr>
          <w:rFonts w:ascii="Lato" w:eastAsia="Calibri" w:hAnsi="Lato"/>
          <w:bCs/>
          <w:spacing w:val="4"/>
          <w:sz w:val="22"/>
          <w:szCs w:val="22"/>
        </w:rPr>
        <w:t>.</w:t>
      </w:r>
      <w:r w:rsidRPr="0009014A">
        <w:rPr>
          <w:rFonts w:ascii="Lato" w:eastAsia="Calibri" w:hAnsi="Lato"/>
          <w:bCs/>
          <w:spacing w:val="4"/>
          <w:sz w:val="22"/>
          <w:szCs w:val="22"/>
        </w:rPr>
        <w:t xml:space="preserve"> J</w:t>
      </w:r>
      <w:r w:rsidR="001929E8">
        <w:rPr>
          <w:rFonts w:ascii="Lato" w:eastAsia="Calibri" w:hAnsi="Lato"/>
          <w:bCs/>
          <w:spacing w:val="4"/>
          <w:sz w:val="22"/>
          <w:szCs w:val="22"/>
        </w:rPr>
        <w:t>.</w:t>
      </w:r>
      <w:r w:rsidRPr="0009014A">
        <w:rPr>
          <w:rFonts w:ascii="Lato" w:eastAsia="Calibri" w:hAnsi="Lato"/>
          <w:bCs/>
          <w:spacing w:val="4"/>
          <w:sz w:val="22"/>
          <w:szCs w:val="22"/>
        </w:rPr>
        <w:t>,</w:t>
      </w:r>
    </w:p>
    <w:p w14:paraId="67A970F9" w14:textId="5DA057AE" w:rsidR="0009014A" w:rsidRPr="0009014A" w:rsidRDefault="0009014A" w:rsidP="00184706">
      <w:pPr>
        <w:numPr>
          <w:ilvl w:val="0"/>
          <w:numId w:val="5"/>
        </w:numPr>
        <w:tabs>
          <w:tab w:val="left" w:pos="-1843"/>
          <w:tab w:val="left" w:pos="-993"/>
          <w:tab w:val="left" w:pos="4678"/>
          <w:tab w:val="left" w:pos="5387"/>
          <w:tab w:val="right" w:pos="5812"/>
        </w:tabs>
        <w:spacing w:after="120" w:line="240" w:lineRule="exact"/>
        <w:ind w:left="357" w:hanging="357"/>
        <w:jc w:val="both"/>
        <w:outlineLvl w:val="0"/>
        <w:rPr>
          <w:rFonts w:ascii="Lato" w:eastAsia="Calibri" w:hAnsi="Lato"/>
          <w:bCs/>
          <w:spacing w:val="4"/>
          <w:sz w:val="22"/>
          <w:szCs w:val="22"/>
        </w:rPr>
      </w:pPr>
      <w:r w:rsidRPr="0009014A">
        <w:rPr>
          <w:rFonts w:ascii="Lato" w:eastAsia="Calibri" w:hAnsi="Lato"/>
          <w:bCs/>
          <w:spacing w:val="4"/>
          <w:sz w:val="22"/>
          <w:szCs w:val="22"/>
        </w:rPr>
        <w:t>Pani E</w:t>
      </w:r>
      <w:r w:rsidR="0063542E">
        <w:rPr>
          <w:rFonts w:ascii="Lato" w:eastAsia="Calibri" w:hAnsi="Lato"/>
          <w:bCs/>
          <w:spacing w:val="4"/>
          <w:sz w:val="22"/>
          <w:szCs w:val="22"/>
        </w:rPr>
        <w:t>.</w:t>
      </w:r>
      <w:r w:rsidRPr="0009014A">
        <w:rPr>
          <w:rFonts w:ascii="Lato" w:eastAsia="Calibri" w:hAnsi="Lato"/>
          <w:bCs/>
          <w:spacing w:val="4"/>
          <w:sz w:val="22"/>
          <w:szCs w:val="22"/>
        </w:rPr>
        <w:t xml:space="preserve"> W</w:t>
      </w:r>
      <w:r w:rsidR="0063542E">
        <w:rPr>
          <w:rFonts w:ascii="Lato" w:eastAsia="Calibri" w:hAnsi="Lato"/>
          <w:bCs/>
          <w:spacing w:val="4"/>
          <w:sz w:val="22"/>
          <w:szCs w:val="22"/>
        </w:rPr>
        <w:t>.</w:t>
      </w:r>
      <w:r w:rsidRPr="0009014A">
        <w:rPr>
          <w:rFonts w:ascii="Lato" w:eastAsia="Calibri" w:hAnsi="Lato"/>
          <w:bCs/>
          <w:spacing w:val="4"/>
          <w:sz w:val="22"/>
          <w:szCs w:val="22"/>
        </w:rPr>
        <w:t xml:space="preserve"> i Pan R</w:t>
      </w:r>
      <w:r w:rsidR="0063542E">
        <w:rPr>
          <w:rFonts w:ascii="Lato" w:eastAsia="Calibri" w:hAnsi="Lato"/>
          <w:bCs/>
          <w:spacing w:val="4"/>
          <w:sz w:val="22"/>
          <w:szCs w:val="22"/>
        </w:rPr>
        <w:t>.</w:t>
      </w:r>
      <w:r w:rsidRPr="0009014A">
        <w:rPr>
          <w:rFonts w:ascii="Lato" w:eastAsia="Calibri" w:hAnsi="Lato"/>
          <w:bCs/>
          <w:spacing w:val="4"/>
          <w:sz w:val="22"/>
          <w:szCs w:val="22"/>
        </w:rPr>
        <w:t xml:space="preserve"> W. Brak formalny odwołania w zakresie wniesienia go przez Panią E</w:t>
      </w:r>
      <w:r w:rsidR="0063542E">
        <w:rPr>
          <w:rFonts w:ascii="Lato" w:eastAsia="Calibri" w:hAnsi="Lato"/>
          <w:bCs/>
          <w:spacing w:val="4"/>
          <w:sz w:val="22"/>
          <w:szCs w:val="22"/>
        </w:rPr>
        <w:t>.</w:t>
      </w:r>
      <w:r w:rsidRPr="0009014A">
        <w:rPr>
          <w:rFonts w:ascii="Lato" w:eastAsia="Calibri" w:hAnsi="Lato"/>
          <w:bCs/>
          <w:spacing w:val="4"/>
          <w:sz w:val="22"/>
          <w:szCs w:val="22"/>
        </w:rPr>
        <w:t xml:space="preserve"> W</w:t>
      </w:r>
      <w:r w:rsidR="0063542E">
        <w:rPr>
          <w:rFonts w:ascii="Lato" w:eastAsia="Calibri" w:hAnsi="Lato"/>
          <w:bCs/>
          <w:spacing w:val="4"/>
          <w:sz w:val="22"/>
          <w:szCs w:val="22"/>
        </w:rPr>
        <w:t>.</w:t>
      </w:r>
      <w:r w:rsidRPr="0009014A">
        <w:rPr>
          <w:rFonts w:ascii="Lato" w:eastAsia="Calibri" w:hAnsi="Lato"/>
          <w:bCs/>
          <w:spacing w:val="4"/>
          <w:sz w:val="22"/>
          <w:szCs w:val="22"/>
        </w:rPr>
        <w:t xml:space="preserve"> został usunięty w dniu 10 marca 2025 r. (wpływ do Ministerstwa Rozwoju </w:t>
      </w:r>
      <w:r w:rsidR="0063542E">
        <w:rPr>
          <w:rFonts w:ascii="Lato" w:eastAsia="Calibri" w:hAnsi="Lato"/>
          <w:bCs/>
          <w:spacing w:val="4"/>
          <w:sz w:val="22"/>
          <w:szCs w:val="22"/>
        </w:rPr>
        <w:br/>
      </w:r>
      <w:r w:rsidRPr="0009014A">
        <w:rPr>
          <w:rFonts w:ascii="Lato" w:eastAsia="Calibri" w:hAnsi="Lato"/>
          <w:bCs/>
          <w:spacing w:val="4"/>
          <w:sz w:val="22"/>
          <w:szCs w:val="22"/>
        </w:rPr>
        <w:t>i Technologii podpisanego odwołania przez Panią E</w:t>
      </w:r>
      <w:r w:rsidR="0063542E">
        <w:rPr>
          <w:rFonts w:ascii="Lato" w:eastAsia="Calibri" w:hAnsi="Lato"/>
          <w:bCs/>
          <w:spacing w:val="4"/>
          <w:sz w:val="22"/>
          <w:szCs w:val="22"/>
        </w:rPr>
        <w:t>.</w:t>
      </w:r>
      <w:r w:rsidRPr="0009014A">
        <w:rPr>
          <w:rFonts w:ascii="Lato" w:eastAsia="Calibri" w:hAnsi="Lato"/>
          <w:bCs/>
          <w:spacing w:val="4"/>
          <w:sz w:val="22"/>
          <w:szCs w:val="22"/>
        </w:rPr>
        <w:t xml:space="preserve"> W</w:t>
      </w:r>
      <w:r w:rsidR="0063542E">
        <w:rPr>
          <w:rFonts w:ascii="Lato" w:eastAsia="Calibri" w:hAnsi="Lato"/>
          <w:bCs/>
          <w:spacing w:val="4"/>
          <w:sz w:val="22"/>
          <w:szCs w:val="22"/>
        </w:rPr>
        <w:t>.</w:t>
      </w:r>
      <w:r w:rsidRPr="0009014A">
        <w:rPr>
          <w:rFonts w:ascii="Lato" w:eastAsia="Calibri" w:hAnsi="Lato"/>
          <w:bCs/>
          <w:spacing w:val="4"/>
          <w:sz w:val="22"/>
          <w:szCs w:val="22"/>
        </w:rPr>
        <w:t>),</w:t>
      </w:r>
    </w:p>
    <w:p w14:paraId="6A5FE130" w14:textId="105FDAC0" w:rsidR="0009014A" w:rsidRPr="0009014A" w:rsidRDefault="0009014A" w:rsidP="00184706">
      <w:pPr>
        <w:numPr>
          <w:ilvl w:val="0"/>
          <w:numId w:val="5"/>
        </w:numPr>
        <w:tabs>
          <w:tab w:val="left" w:pos="-1843"/>
          <w:tab w:val="left" w:pos="-993"/>
          <w:tab w:val="left" w:pos="4678"/>
          <w:tab w:val="left" w:pos="5387"/>
          <w:tab w:val="right" w:pos="5812"/>
        </w:tabs>
        <w:spacing w:after="120" w:line="240" w:lineRule="exact"/>
        <w:ind w:left="357" w:hanging="357"/>
        <w:jc w:val="both"/>
        <w:outlineLvl w:val="0"/>
        <w:rPr>
          <w:rFonts w:ascii="Lato" w:eastAsia="Calibri" w:hAnsi="Lato"/>
          <w:bCs/>
          <w:spacing w:val="4"/>
          <w:sz w:val="22"/>
          <w:szCs w:val="22"/>
        </w:rPr>
      </w:pPr>
      <w:r w:rsidRPr="0009014A">
        <w:rPr>
          <w:rFonts w:ascii="Lato" w:eastAsia="Calibri" w:hAnsi="Lato"/>
          <w:bCs/>
          <w:spacing w:val="4"/>
          <w:sz w:val="22"/>
          <w:szCs w:val="22"/>
        </w:rPr>
        <w:t>Pan T</w:t>
      </w:r>
      <w:r w:rsidR="0063542E">
        <w:rPr>
          <w:rFonts w:ascii="Lato" w:eastAsia="Calibri" w:hAnsi="Lato"/>
          <w:bCs/>
          <w:spacing w:val="4"/>
          <w:sz w:val="22"/>
          <w:szCs w:val="22"/>
        </w:rPr>
        <w:t>.</w:t>
      </w:r>
      <w:r w:rsidRPr="0009014A">
        <w:rPr>
          <w:rFonts w:ascii="Lato" w:eastAsia="Calibri" w:hAnsi="Lato"/>
          <w:bCs/>
          <w:spacing w:val="4"/>
          <w:sz w:val="22"/>
          <w:szCs w:val="22"/>
        </w:rPr>
        <w:t xml:space="preserve"> T</w:t>
      </w:r>
      <w:r w:rsidR="0063542E">
        <w:rPr>
          <w:rFonts w:ascii="Lato" w:eastAsia="Calibri" w:hAnsi="Lato"/>
          <w:bCs/>
          <w:spacing w:val="4"/>
          <w:sz w:val="22"/>
          <w:szCs w:val="22"/>
        </w:rPr>
        <w:t>.</w:t>
      </w:r>
      <w:r w:rsidRPr="0009014A">
        <w:rPr>
          <w:rFonts w:ascii="Lato" w:eastAsia="Calibri" w:hAnsi="Lato"/>
          <w:bCs/>
          <w:spacing w:val="4"/>
          <w:sz w:val="22"/>
          <w:szCs w:val="22"/>
        </w:rPr>
        <w:t>,</w:t>
      </w:r>
    </w:p>
    <w:p w14:paraId="7B4EDB61" w14:textId="41CBF59D" w:rsidR="0009014A" w:rsidRPr="0009014A" w:rsidRDefault="0009014A" w:rsidP="00184706">
      <w:pPr>
        <w:numPr>
          <w:ilvl w:val="0"/>
          <w:numId w:val="5"/>
        </w:numPr>
        <w:tabs>
          <w:tab w:val="left" w:pos="-1843"/>
          <w:tab w:val="left" w:pos="-993"/>
          <w:tab w:val="left" w:pos="4678"/>
          <w:tab w:val="left" w:pos="5387"/>
          <w:tab w:val="right" w:pos="5812"/>
        </w:tabs>
        <w:spacing w:after="120" w:line="240" w:lineRule="exact"/>
        <w:jc w:val="both"/>
        <w:outlineLvl w:val="0"/>
        <w:rPr>
          <w:rFonts w:ascii="Lato" w:eastAsia="Calibri" w:hAnsi="Lato"/>
          <w:bCs/>
          <w:spacing w:val="4"/>
          <w:sz w:val="22"/>
          <w:szCs w:val="22"/>
        </w:rPr>
      </w:pPr>
      <w:r w:rsidRPr="0009014A">
        <w:rPr>
          <w:rFonts w:ascii="Lato" w:eastAsia="Calibri" w:hAnsi="Lato"/>
          <w:bCs/>
          <w:spacing w:val="4"/>
          <w:sz w:val="22"/>
          <w:szCs w:val="22"/>
        </w:rPr>
        <w:t>Pan S</w:t>
      </w:r>
      <w:r w:rsidR="0063542E">
        <w:rPr>
          <w:rFonts w:ascii="Lato" w:eastAsia="Calibri" w:hAnsi="Lato"/>
          <w:bCs/>
          <w:spacing w:val="4"/>
          <w:sz w:val="22"/>
          <w:szCs w:val="22"/>
        </w:rPr>
        <w:t>.</w:t>
      </w:r>
      <w:r w:rsidRPr="0009014A">
        <w:rPr>
          <w:rFonts w:ascii="Lato" w:eastAsia="Calibri" w:hAnsi="Lato"/>
          <w:bCs/>
          <w:spacing w:val="4"/>
          <w:sz w:val="22"/>
          <w:szCs w:val="22"/>
        </w:rPr>
        <w:t xml:space="preserve"> T</w:t>
      </w:r>
      <w:r w:rsidR="0063542E">
        <w:rPr>
          <w:rFonts w:ascii="Lato" w:eastAsia="Calibri" w:hAnsi="Lato"/>
          <w:bCs/>
          <w:spacing w:val="4"/>
          <w:sz w:val="22"/>
          <w:szCs w:val="22"/>
        </w:rPr>
        <w:t>.</w:t>
      </w:r>
      <w:r w:rsidRPr="0009014A">
        <w:rPr>
          <w:rFonts w:ascii="Lato" w:eastAsia="Calibri" w:hAnsi="Lato"/>
          <w:bCs/>
          <w:spacing w:val="4"/>
          <w:sz w:val="22"/>
          <w:szCs w:val="22"/>
        </w:rPr>
        <w:t>,</w:t>
      </w:r>
    </w:p>
    <w:p w14:paraId="1B431C7D" w14:textId="5F084A3F" w:rsidR="0009014A" w:rsidRPr="0009014A" w:rsidRDefault="0009014A" w:rsidP="00184706">
      <w:pPr>
        <w:numPr>
          <w:ilvl w:val="0"/>
          <w:numId w:val="5"/>
        </w:numPr>
        <w:tabs>
          <w:tab w:val="left" w:pos="-1843"/>
          <w:tab w:val="left" w:pos="-993"/>
          <w:tab w:val="left" w:pos="4678"/>
          <w:tab w:val="left" w:pos="5387"/>
          <w:tab w:val="right" w:pos="5812"/>
        </w:tabs>
        <w:spacing w:after="120" w:line="240" w:lineRule="exact"/>
        <w:ind w:left="357" w:hanging="357"/>
        <w:jc w:val="both"/>
        <w:outlineLvl w:val="0"/>
        <w:rPr>
          <w:rFonts w:ascii="Lato" w:eastAsia="Calibri" w:hAnsi="Lato"/>
          <w:bCs/>
          <w:spacing w:val="4"/>
          <w:sz w:val="22"/>
          <w:szCs w:val="22"/>
        </w:rPr>
      </w:pPr>
      <w:r w:rsidRPr="0009014A">
        <w:rPr>
          <w:rFonts w:ascii="Lato" w:eastAsia="Calibri" w:hAnsi="Lato"/>
          <w:bCs/>
          <w:spacing w:val="4"/>
          <w:sz w:val="22"/>
          <w:szCs w:val="22"/>
        </w:rPr>
        <w:t>Pani W</w:t>
      </w:r>
      <w:r w:rsidR="0063542E">
        <w:rPr>
          <w:rFonts w:ascii="Lato" w:eastAsia="Calibri" w:hAnsi="Lato"/>
          <w:bCs/>
          <w:spacing w:val="4"/>
          <w:sz w:val="22"/>
          <w:szCs w:val="22"/>
        </w:rPr>
        <w:t>.</w:t>
      </w:r>
      <w:r w:rsidRPr="0009014A">
        <w:rPr>
          <w:rFonts w:ascii="Lato" w:eastAsia="Calibri" w:hAnsi="Lato"/>
          <w:bCs/>
          <w:spacing w:val="4"/>
          <w:sz w:val="22"/>
          <w:szCs w:val="22"/>
        </w:rPr>
        <w:t xml:space="preserve"> B</w:t>
      </w:r>
      <w:r w:rsidR="0063542E">
        <w:rPr>
          <w:rFonts w:ascii="Lato" w:eastAsia="Calibri" w:hAnsi="Lato"/>
          <w:bCs/>
          <w:spacing w:val="4"/>
          <w:sz w:val="22"/>
          <w:szCs w:val="22"/>
        </w:rPr>
        <w:t>.</w:t>
      </w:r>
      <w:r w:rsidRPr="0009014A">
        <w:rPr>
          <w:rFonts w:ascii="Lato" w:eastAsia="Calibri" w:hAnsi="Lato"/>
          <w:bCs/>
          <w:spacing w:val="4"/>
          <w:sz w:val="22"/>
          <w:szCs w:val="22"/>
        </w:rPr>
        <w:t>,</w:t>
      </w:r>
    </w:p>
    <w:p w14:paraId="78A8B1D0" w14:textId="6265E4C8" w:rsidR="0009014A" w:rsidRPr="0009014A" w:rsidRDefault="0009014A" w:rsidP="00184706">
      <w:pPr>
        <w:numPr>
          <w:ilvl w:val="0"/>
          <w:numId w:val="5"/>
        </w:numPr>
        <w:tabs>
          <w:tab w:val="left" w:pos="-1843"/>
          <w:tab w:val="left" w:pos="-993"/>
          <w:tab w:val="left" w:pos="4678"/>
          <w:tab w:val="left" w:pos="5387"/>
          <w:tab w:val="right" w:pos="5812"/>
        </w:tabs>
        <w:spacing w:after="120" w:line="240" w:lineRule="exact"/>
        <w:jc w:val="both"/>
        <w:outlineLvl w:val="0"/>
        <w:rPr>
          <w:rFonts w:ascii="Lato" w:eastAsia="Calibri" w:hAnsi="Lato"/>
          <w:bCs/>
          <w:spacing w:val="4"/>
          <w:sz w:val="22"/>
          <w:szCs w:val="22"/>
        </w:rPr>
      </w:pPr>
      <w:r w:rsidRPr="0009014A">
        <w:rPr>
          <w:rFonts w:ascii="Lato" w:eastAsia="Calibri" w:hAnsi="Lato"/>
          <w:bCs/>
          <w:spacing w:val="4"/>
          <w:sz w:val="22"/>
          <w:szCs w:val="22"/>
        </w:rPr>
        <w:t>Pan A</w:t>
      </w:r>
      <w:r w:rsidR="0063542E">
        <w:rPr>
          <w:rFonts w:ascii="Lato" w:eastAsia="Calibri" w:hAnsi="Lato"/>
          <w:bCs/>
          <w:spacing w:val="4"/>
          <w:sz w:val="22"/>
          <w:szCs w:val="22"/>
        </w:rPr>
        <w:t>.</w:t>
      </w:r>
      <w:r w:rsidRPr="0009014A">
        <w:rPr>
          <w:rFonts w:ascii="Lato" w:eastAsia="Calibri" w:hAnsi="Lato"/>
          <w:bCs/>
          <w:spacing w:val="4"/>
          <w:sz w:val="22"/>
          <w:szCs w:val="22"/>
        </w:rPr>
        <w:t xml:space="preserve"> M</w:t>
      </w:r>
      <w:r w:rsidR="0063542E">
        <w:rPr>
          <w:rFonts w:ascii="Lato" w:eastAsia="Calibri" w:hAnsi="Lato"/>
          <w:bCs/>
          <w:spacing w:val="4"/>
          <w:sz w:val="22"/>
          <w:szCs w:val="22"/>
        </w:rPr>
        <w:t>.</w:t>
      </w:r>
      <w:r w:rsidRPr="0009014A">
        <w:rPr>
          <w:rFonts w:ascii="Lato" w:eastAsia="Calibri" w:hAnsi="Lato"/>
          <w:bCs/>
          <w:spacing w:val="4"/>
          <w:sz w:val="22"/>
          <w:szCs w:val="22"/>
        </w:rPr>
        <w:t>,</w:t>
      </w:r>
    </w:p>
    <w:p w14:paraId="7ABA608F" w14:textId="2440D66E" w:rsidR="0009014A" w:rsidRPr="0009014A" w:rsidRDefault="0009014A" w:rsidP="00184706">
      <w:pPr>
        <w:numPr>
          <w:ilvl w:val="0"/>
          <w:numId w:val="5"/>
        </w:numPr>
        <w:tabs>
          <w:tab w:val="left" w:pos="-1843"/>
          <w:tab w:val="left" w:pos="-993"/>
          <w:tab w:val="left" w:pos="4678"/>
          <w:tab w:val="left" w:pos="5387"/>
          <w:tab w:val="right" w:pos="5812"/>
        </w:tabs>
        <w:spacing w:after="120" w:line="240" w:lineRule="exact"/>
        <w:ind w:left="357" w:hanging="357"/>
        <w:jc w:val="both"/>
        <w:outlineLvl w:val="0"/>
        <w:rPr>
          <w:rFonts w:ascii="Lato" w:eastAsia="Calibri" w:hAnsi="Lato"/>
          <w:bCs/>
          <w:spacing w:val="4"/>
          <w:sz w:val="22"/>
          <w:szCs w:val="22"/>
        </w:rPr>
      </w:pPr>
      <w:r w:rsidRPr="0009014A">
        <w:rPr>
          <w:rFonts w:ascii="Lato" w:eastAsia="Calibri" w:hAnsi="Lato"/>
          <w:bCs/>
          <w:spacing w:val="4"/>
          <w:sz w:val="22"/>
          <w:szCs w:val="22"/>
        </w:rPr>
        <w:t>Pan Ł</w:t>
      </w:r>
      <w:r w:rsidR="0063542E">
        <w:rPr>
          <w:rFonts w:ascii="Lato" w:eastAsia="Calibri" w:hAnsi="Lato"/>
          <w:bCs/>
          <w:spacing w:val="4"/>
          <w:sz w:val="22"/>
          <w:szCs w:val="22"/>
        </w:rPr>
        <w:t>.</w:t>
      </w:r>
      <w:r w:rsidRPr="0009014A">
        <w:rPr>
          <w:rFonts w:ascii="Lato" w:eastAsia="Calibri" w:hAnsi="Lato"/>
          <w:bCs/>
          <w:spacing w:val="4"/>
          <w:sz w:val="22"/>
          <w:szCs w:val="22"/>
        </w:rPr>
        <w:t xml:space="preserve"> S</w:t>
      </w:r>
      <w:r w:rsidR="0063542E">
        <w:rPr>
          <w:rFonts w:ascii="Lato" w:eastAsia="Calibri" w:hAnsi="Lato"/>
          <w:bCs/>
          <w:spacing w:val="4"/>
          <w:sz w:val="22"/>
          <w:szCs w:val="22"/>
        </w:rPr>
        <w:t>.</w:t>
      </w:r>
      <w:r w:rsidRPr="0009014A">
        <w:rPr>
          <w:rFonts w:ascii="Lato" w:eastAsia="Calibri" w:hAnsi="Lato"/>
          <w:bCs/>
          <w:spacing w:val="4"/>
          <w:sz w:val="22"/>
          <w:szCs w:val="22"/>
        </w:rPr>
        <w:t xml:space="preserve"> i Pani K</w:t>
      </w:r>
      <w:r w:rsidR="0063542E">
        <w:rPr>
          <w:rFonts w:ascii="Lato" w:eastAsia="Calibri" w:hAnsi="Lato"/>
          <w:bCs/>
          <w:spacing w:val="4"/>
          <w:sz w:val="22"/>
          <w:szCs w:val="22"/>
        </w:rPr>
        <w:t>.</w:t>
      </w:r>
      <w:r w:rsidRPr="0009014A">
        <w:rPr>
          <w:rFonts w:ascii="Lato" w:eastAsia="Calibri" w:hAnsi="Lato"/>
          <w:bCs/>
          <w:spacing w:val="4"/>
          <w:sz w:val="22"/>
          <w:szCs w:val="22"/>
        </w:rPr>
        <w:t xml:space="preserve"> S. W trakcie procedury odwoławczej, przy piśmie z dnia 20 maja 2025 r., r.pr. M</w:t>
      </w:r>
      <w:r w:rsidR="0063542E">
        <w:rPr>
          <w:rFonts w:ascii="Lato" w:eastAsia="Calibri" w:hAnsi="Lato"/>
          <w:bCs/>
          <w:spacing w:val="4"/>
          <w:sz w:val="22"/>
          <w:szCs w:val="22"/>
        </w:rPr>
        <w:t>.</w:t>
      </w:r>
      <w:r w:rsidRPr="0009014A">
        <w:rPr>
          <w:rFonts w:ascii="Lato" w:eastAsia="Calibri" w:hAnsi="Lato"/>
          <w:bCs/>
          <w:spacing w:val="4"/>
          <w:sz w:val="22"/>
          <w:szCs w:val="22"/>
        </w:rPr>
        <w:t xml:space="preserve"> K</w:t>
      </w:r>
      <w:r w:rsidR="0063542E">
        <w:rPr>
          <w:rFonts w:ascii="Lato" w:eastAsia="Calibri" w:hAnsi="Lato"/>
          <w:bCs/>
          <w:spacing w:val="4"/>
          <w:sz w:val="22"/>
          <w:szCs w:val="22"/>
        </w:rPr>
        <w:t>.</w:t>
      </w:r>
      <w:r w:rsidRPr="0009014A">
        <w:rPr>
          <w:rFonts w:ascii="Lato" w:eastAsia="Calibri" w:hAnsi="Lato"/>
          <w:bCs/>
          <w:spacing w:val="4"/>
          <w:sz w:val="22"/>
          <w:szCs w:val="22"/>
        </w:rPr>
        <w:t xml:space="preserve"> przedłożyła pełnomocnictwo do reprezentowania Pana Ł</w:t>
      </w:r>
      <w:r w:rsidR="0063542E">
        <w:rPr>
          <w:rFonts w:ascii="Lato" w:eastAsia="Calibri" w:hAnsi="Lato"/>
          <w:bCs/>
          <w:spacing w:val="4"/>
          <w:sz w:val="22"/>
          <w:szCs w:val="22"/>
        </w:rPr>
        <w:t>.</w:t>
      </w:r>
      <w:r w:rsidRPr="0009014A">
        <w:rPr>
          <w:rFonts w:ascii="Lato" w:eastAsia="Calibri" w:hAnsi="Lato"/>
          <w:bCs/>
          <w:spacing w:val="4"/>
          <w:sz w:val="22"/>
          <w:szCs w:val="22"/>
        </w:rPr>
        <w:t xml:space="preserve"> S</w:t>
      </w:r>
      <w:r w:rsidR="0063542E">
        <w:rPr>
          <w:rFonts w:ascii="Lato" w:eastAsia="Calibri" w:hAnsi="Lato"/>
          <w:bCs/>
          <w:spacing w:val="4"/>
          <w:sz w:val="22"/>
          <w:szCs w:val="22"/>
        </w:rPr>
        <w:t>.</w:t>
      </w:r>
      <w:r w:rsidRPr="0009014A">
        <w:rPr>
          <w:rFonts w:ascii="Lato" w:eastAsia="Calibri" w:hAnsi="Lato"/>
          <w:bCs/>
          <w:spacing w:val="4"/>
          <w:sz w:val="22"/>
          <w:szCs w:val="22"/>
        </w:rPr>
        <w:t xml:space="preserve"> i Pani K</w:t>
      </w:r>
      <w:r w:rsidR="0063542E">
        <w:rPr>
          <w:rFonts w:ascii="Lato" w:eastAsia="Calibri" w:hAnsi="Lato"/>
          <w:bCs/>
          <w:spacing w:val="4"/>
          <w:sz w:val="22"/>
          <w:szCs w:val="22"/>
        </w:rPr>
        <w:t>.</w:t>
      </w:r>
      <w:r w:rsidRPr="0009014A">
        <w:rPr>
          <w:rFonts w:ascii="Lato" w:eastAsia="Calibri" w:hAnsi="Lato"/>
          <w:bCs/>
          <w:spacing w:val="4"/>
          <w:sz w:val="22"/>
          <w:szCs w:val="22"/>
        </w:rPr>
        <w:t xml:space="preserve"> S</w:t>
      </w:r>
      <w:r w:rsidR="0063542E">
        <w:rPr>
          <w:rFonts w:ascii="Lato" w:eastAsia="Calibri" w:hAnsi="Lato"/>
          <w:bCs/>
          <w:spacing w:val="4"/>
          <w:sz w:val="22"/>
          <w:szCs w:val="22"/>
        </w:rPr>
        <w:t>.</w:t>
      </w:r>
      <w:r w:rsidRPr="0009014A">
        <w:rPr>
          <w:rFonts w:ascii="Lato" w:eastAsia="Calibri" w:hAnsi="Lato"/>
          <w:bCs/>
          <w:spacing w:val="4"/>
          <w:sz w:val="22"/>
          <w:szCs w:val="22"/>
        </w:rPr>
        <w:t xml:space="preserve"> w przedmiotowej sprawie,</w:t>
      </w:r>
    </w:p>
    <w:p w14:paraId="5B1752A5" w14:textId="0C1E37EF" w:rsidR="0009014A" w:rsidRPr="0009014A" w:rsidRDefault="0009014A" w:rsidP="00184706">
      <w:pPr>
        <w:numPr>
          <w:ilvl w:val="0"/>
          <w:numId w:val="5"/>
        </w:numPr>
        <w:tabs>
          <w:tab w:val="left" w:pos="-1843"/>
          <w:tab w:val="left" w:pos="-993"/>
          <w:tab w:val="left" w:pos="4678"/>
          <w:tab w:val="left" w:pos="5387"/>
          <w:tab w:val="right" w:pos="5812"/>
        </w:tabs>
        <w:spacing w:after="120" w:line="240" w:lineRule="exact"/>
        <w:jc w:val="both"/>
        <w:outlineLvl w:val="0"/>
        <w:rPr>
          <w:rFonts w:ascii="Lato" w:eastAsia="Calibri" w:hAnsi="Lato"/>
          <w:bCs/>
          <w:spacing w:val="4"/>
          <w:sz w:val="22"/>
          <w:szCs w:val="22"/>
        </w:rPr>
      </w:pPr>
      <w:r w:rsidRPr="0009014A">
        <w:rPr>
          <w:rFonts w:ascii="Lato" w:eastAsia="Calibri" w:hAnsi="Lato"/>
          <w:bCs/>
          <w:spacing w:val="4"/>
          <w:sz w:val="22"/>
          <w:szCs w:val="22"/>
        </w:rPr>
        <w:t>Pan D</w:t>
      </w:r>
      <w:r w:rsidR="0063542E">
        <w:rPr>
          <w:rFonts w:ascii="Lato" w:eastAsia="Calibri" w:hAnsi="Lato"/>
          <w:bCs/>
          <w:spacing w:val="4"/>
          <w:sz w:val="22"/>
          <w:szCs w:val="22"/>
        </w:rPr>
        <w:t>.</w:t>
      </w:r>
      <w:r w:rsidRPr="0009014A">
        <w:rPr>
          <w:rFonts w:ascii="Lato" w:eastAsia="Calibri" w:hAnsi="Lato"/>
          <w:bCs/>
          <w:spacing w:val="4"/>
          <w:sz w:val="22"/>
          <w:szCs w:val="22"/>
        </w:rPr>
        <w:t xml:space="preserve"> T</w:t>
      </w:r>
      <w:r w:rsidR="0063542E">
        <w:rPr>
          <w:rFonts w:ascii="Lato" w:eastAsia="Calibri" w:hAnsi="Lato"/>
          <w:bCs/>
          <w:spacing w:val="4"/>
          <w:sz w:val="22"/>
          <w:szCs w:val="22"/>
        </w:rPr>
        <w:t>.</w:t>
      </w:r>
      <w:r w:rsidRPr="0009014A">
        <w:rPr>
          <w:rFonts w:ascii="Lato" w:eastAsia="Calibri" w:hAnsi="Lato"/>
          <w:bCs/>
          <w:spacing w:val="4"/>
          <w:sz w:val="22"/>
          <w:szCs w:val="22"/>
        </w:rPr>
        <w:t>,</w:t>
      </w:r>
    </w:p>
    <w:p w14:paraId="28CA7828" w14:textId="4C90C795" w:rsidR="0009014A" w:rsidRPr="0009014A" w:rsidRDefault="0009014A" w:rsidP="00184706">
      <w:pPr>
        <w:numPr>
          <w:ilvl w:val="0"/>
          <w:numId w:val="5"/>
        </w:numPr>
        <w:tabs>
          <w:tab w:val="left" w:pos="-1843"/>
          <w:tab w:val="left" w:pos="-993"/>
          <w:tab w:val="left" w:pos="4678"/>
          <w:tab w:val="left" w:pos="5387"/>
          <w:tab w:val="right" w:pos="5812"/>
        </w:tabs>
        <w:spacing w:after="120" w:line="240" w:lineRule="exact"/>
        <w:jc w:val="both"/>
        <w:outlineLvl w:val="0"/>
        <w:rPr>
          <w:rFonts w:ascii="Lato" w:eastAsia="Calibri" w:hAnsi="Lato"/>
          <w:bCs/>
          <w:spacing w:val="4"/>
          <w:sz w:val="22"/>
          <w:szCs w:val="22"/>
        </w:rPr>
      </w:pPr>
      <w:r w:rsidRPr="0009014A">
        <w:rPr>
          <w:rFonts w:ascii="Lato" w:eastAsia="Calibri" w:hAnsi="Lato"/>
          <w:bCs/>
          <w:spacing w:val="4"/>
          <w:sz w:val="22"/>
          <w:szCs w:val="22"/>
        </w:rPr>
        <w:t xml:space="preserve">Gmina </w:t>
      </w:r>
      <w:r w:rsidR="0063542E">
        <w:rPr>
          <w:rFonts w:ascii="Lato" w:eastAsia="Calibri" w:hAnsi="Lato"/>
          <w:bCs/>
          <w:spacing w:val="4"/>
          <w:sz w:val="22"/>
          <w:szCs w:val="22"/>
        </w:rPr>
        <w:t>(…)</w:t>
      </w:r>
      <w:r w:rsidRPr="0009014A">
        <w:rPr>
          <w:rFonts w:ascii="Lato" w:eastAsia="Calibri" w:hAnsi="Lato"/>
          <w:bCs/>
          <w:spacing w:val="4"/>
          <w:sz w:val="22"/>
          <w:szCs w:val="22"/>
        </w:rPr>
        <w:t>,</w:t>
      </w:r>
    </w:p>
    <w:p w14:paraId="7A7065CD" w14:textId="787C3A85" w:rsidR="0009014A" w:rsidRPr="0009014A" w:rsidRDefault="0009014A" w:rsidP="00184706">
      <w:pPr>
        <w:numPr>
          <w:ilvl w:val="0"/>
          <w:numId w:val="5"/>
        </w:numPr>
        <w:tabs>
          <w:tab w:val="left" w:pos="-1843"/>
          <w:tab w:val="left" w:pos="-993"/>
          <w:tab w:val="left" w:pos="4678"/>
          <w:tab w:val="left" w:pos="5387"/>
          <w:tab w:val="right" w:pos="5812"/>
        </w:tabs>
        <w:spacing w:after="120" w:line="240" w:lineRule="exact"/>
        <w:ind w:left="357" w:hanging="357"/>
        <w:jc w:val="both"/>
        <w:outlineLvl w:val="0"/>
        <w:rPr>
          <w:rFonts w:ascii="Lato" w:eastAsia="Calibri" w:hAnsi="Lato"/>
          <w:bCs/>
          <w:spacing w:val="4"/>
          <w:sz w:val="22"/>
          <w:szCs w:val="22"/>
        </w:rPr>
      </w:pPr>
      <w:r w:rsidRPr="0009014A">
        <w:rPr>
          <w:rFonts w:ascii="Lato" w:eastAsia="Calibri" w:hAnsi="Lato"/>
          <w:bCs/>
          <w:spacing w:val="4"/>
          <w:sz w:val="22"/>
          <w:szCs w:val="22"/>
        </w:rPr>
        <w:t>Pani E</w:t>
      </w:r>
      <w:r w:rsidR="0063542E">
        <w:rPr>
          <w:rFonts w:ascii="Lato" w:eastAsia="Calibri" w:hAnsi="Lato"/>
          <w:bCs/>
          <w:spacing w:val="4"/>
          <w:sz w:val="22"/>
          <w:szCs w:val="22"/>
        </w:rPr>
        <w:t>.</w:t>
      </w:r>
      <w:r w:rsidRPr="0009014A">
        <w:rPr>
          <w:rFonts w:ascii="Lato" w:eastAsia="Calibri" w:hAnsi="Lato"/>
          <w:bCs/>
          <w:spacing w:val="4"/>
          <w:sz w:val="22"/>
          <w:szCs w:val="22"/>
        </w:rPr>
        <w:t xml:space="preserve"> M</w:t>
      </w:r>
      <w:r w:rsidR="0063542E">
        <w:rPr>
          <w:rFonts w:ascii="Lato" w:eastAsia="Calibri" w:hAnsi="Lato"/>
          <w:bCs/>
          <w:spacing w:val="4"/>
          <w:sz w:val="22"/>
          <w:szCs w:val="22"/>
        </w:rPr>
        <w:t>.</w:t>
      </w:r>
      <w:r w:rsidRPr="0009014A">
        <w:rPr>
          <w:rFonts w:ascii="Lato" w:eastAsia="Calibri" w:hAnsi="Lato"/>
          <w:bCs/>
          <w:spacing w:val="4"/>
          <w:sz w:val="22"/>
          <w:szCs w:val="22"/>
        </w:rPr>
        <w:t xml:space="preserve"> i Pan G</w:t>
      </w:r>
      <w:r w:rsidR="0063542E">
        <w:rPr>
          <w:rFonts w:ascii="Lato" w:eastAsia="Calibri" w:hAnsi="Lato"/>
          <w:bCs/>
          <w:spacing w:val="4"/>
          <w:sz w:val="22"/>
          <w:szCs w:val="22"/>
        </w:rPr>
        <w:t>.</w:t>
      </w:r>
      <w:r w:rsidRPr="0009014A">
        <w:rPr>
          <w:rFonts w:ascii="Lato" w:eastAsia="Calibri" w:hAnsi="Lato"/>
          <w:bCs/>
          <w:spacing w:val="4"/>
          <w:sz w:val="22"/>
          <w:szCs w:val="22"/>
        </w:rPr>
        <w:t xml:space="preserve"> M</w:t>
      </w:r>
      <w:r w:rsidR="0063542E">
        <w:rPr>
          <w:rFonts w:ascii="Lato" w:eastAsia="Calibri" w:hAnsi="Lato"/>
          <w:bCs/>
          <w:spacing w:val="4"/>
          <w:sz w:val="22"/>
          <w:szCs w:val="22"/>
        </w:rPr>
        <w:t>.</w:t>
      </w:r>
      <w:r w:rsidRPr="0009014A">
        <w:rPr>
          <w:rFonts w:ascii="Lato" w:eastAsia="Calibri" w:hAnsi="Lato"/>
          <w:bCs/>
          <w:spacing w:val="4"/>
          <w:sz w:val="22"/>
          <w:szCs w:val="22"/>
        </w:rPr>
        <w:t>,</w:t>
      </w:r>
    </w:p>
    <w:p w14:paraId="44FE706B" w14:textId="70CFEF62" w:rsidR="0009014A" w:rsidRPr="0009014A" w:rsidRDefault="0009014A" w:rsidP="00184706">
      <w:pPr>
        <w:numPr>
          <w:ilvl w:val="0"/>
          <w:numId w:val="5"/>
        </w:numPr>
        <w:spacing w:after="120" w:line="240" w:lineRule="exact"/>
        <w:ind w:left="357" w:hanging="357"/>
        <w:jc w:val="both"/>
        <w:rPr>
          <w:rFonts w:ascii="Lato" w:eastAsia="Calibri" w:hAnsi="Lato"/>
          <w:bCs/>
          <w:spacing w:val="4"/>
          <w:sz w:val="22"/>
          <w:szCs w:val="22"/>
        </w:rPr>
      </w:pPr>
      <w:r w:rsidRPr="0009014A">
        <w:rPr>
          <w:rFonts w:ascii="Lato" w:eastAsia="Calibri" w:hAnsi="Lato"/>
          <w:bCs/>
          <w:spacing w:val="4"/>
          <w:sz w:val="22"/>
          <w:szCs w:val="22"/>
        </w:rPr>
        <w:t>Pani B</w:t>
      </w:r>
      <w:r w:rsidR="0063542E">
        <w:rPr>
          <w:rFonts w:ascii="Lato" w:eastAsia="Calibri" w:hAnsi="Lato"/>
          <w:bCs/>
          <w:spacing w:val="4"/>
          <w:sz w:val="22"/>
          <w:szCs w:val="22"/>
        </w:rPr>
        <w:t>.</w:t>
      </w:r>
      <w:r w:rsidRPr="0009014A">
        <w:rPr>
          <w:rFonts w:ascii="Lato" w:eastAsia="Calibri" w:hAnsi="Lato"/>
          <w:bCs/>
          <w:spacing w:val="4"/>
          <w:sz w:val="22"/>
          <w:szCs w:val="22"/>
        </w:rPr>
        <w:t xml:space="preserve"> B. Brak formalny odwołania został usunięty w dniu 7 kwietnia 2025 r. (wpływ do Ministerstwa Rozwoju i Technologii podpisanego odwołania przez Panią B</w:t>
      </w:r>
      <w:r w:rsidR="0063542E">
        <w:rPr>
          <w:rFonts w:ascii="Lato" w:eastAsia="Calibri" w:hAnsi="Lato"/>
          <w:bCs/>
          <w:spacing w:val="4"/>
          <w:sz w:val="22"/>
          <w:szCs w:val="22"/>
        </w:rPr>
        <w:t>.</w:t>
      </w:r>
      <w:r w:rsidRPr="0009014A">
        <w:rPr>
          <w:rFonts w:ascii="Lato" w:eastAsia="Calibri" w:hAnsi="Lato"/>
          <w:bCs/>
          <w:spacing w:val="4"/>
          <w:sz w:val="22"/>
          <w:szCs w:val="22"/>
        </w:rPr>
        <w:t xml:space="preserve"> B</w:t>
      </w:r>
      <w:r w:rsidR="0063542E">
        <w:rPr>
          <w:rFonts w:ascii="Lato" w:eastAsia="Calibri" w:hAnsi="Lato"/>
          <w:bCs/>
          <w:spacing w:val="4"/>
          <w:sz w:val="22"/>
          <w:szCs w:val="22"/>
        </w:rPr>
        <w:t>.</w:t>
      </w:r>
      <w:r w:rsidRPr="0009014A">
        <w:rPr>
          <w:rFonts w:ascii="Lato" w:eastAsia="Calibri" w:hAnsi="Lato"/>
          <w:bCs/>
          <w:spacing w:val="4"/>
          <w:sz w:val="22"/>
          <w:szCs w:val="22"/>
        </w:rPr>
        <w:t>),</w:t>
      </w:r>
    </w:p>
    <w:p w14:paraId="702B97F4" w14:textId="4FFF6279" w:rsidR="0009014A" w:rsidRPr="0009014A" w:rsidRDefault="0009014A" w:rsidP="00184706">
      <w:pPr>
        <w:numPr>
          <w:ilvl w:val="0"/>
          <w:numId w:val="5"/>
        </w:numPr>
        <w:spacing w:after="120" w:line="240" w:lineRule="exact"/>
        <w:ind w:left="357" w:hanging="357"/>
        <w:jc w:val="both"/>
        <w:rPr>
          <w:rFonts w:ascii="Lato" w:eastAsia="Calibri" w:hAnsi="Lato"/>
          <w:bCs/>
          <w:spacing w:val="4"/>
          <w:sz w:val="22"/>
          <w:szCs w:val="22"/>
        </w:rPr>
      </w:pPr>
      <w:r w:rsidRPr="0009014A">
        <w:rPr>
          <w:rFonts w:ascii="Lato" w:eastAsia="Calibri" w:hAnsi="Lato"/>
          <w:bCs/>
          <w:spacing w:val="4"/>
          <w:sz w:val="22"/>
          <w:szCs w:val="22"/>
        </w:rPr>
        <w:t>Pan S</w:t>
      </w:r>
      <w:r w:rsidR="0063542E">
        <w:rPr>
          <w:rFonts w:ascii="Lato" w:eastAsia="Calibri" w:hAnsi="Lato"/>
          <w:bCs/>
          <w:spacing w:val="4"/>
          <w:sz w:val="22"/>
          <w:szCs w:val="22"/>
        </w:rPr>
        <w:t>.</w:t>
      </w:r>
      <w:r w:rsidRPr="0009014A">
        <w:rPr>
          <w:rFonts w:ascii="Lato" w:eastAsia="Calibri" w:hAnsi="Lato"/>
          <w:bCs/>
          <w:spacing w:val="4"/>
          <w:sz w:val="22"/>
          <w:szCs w:val="22"/>
        </w:rPr>
        <w:t xml:space="preserve"> B. Brak formalny odwołania został usunięty w dniu 7 kwietnia 2025 r. (wpływ do Ministerstwa Rozwoju i Technologii podpisanego odwołania przez Pana S</w:t>
      </w:r>
      <w:r w:rsidR="0063542E">
        <w:rPr>
          <w:rFonts w:ascii="Lato" w:eastAsia="Calibri" w:hAnsi="Lato"/>
          <w:bCs/>
          <w:spacing w:val="4"/>
          <w:sz w:val="22"/>
          <w:szCs w:val="22"/>
        </w:rPr>
        <w:t>.</w:t>
      </w:r>
      <w:r w:rsidRPr="0009014A">
        <w:rPr>
          <w:rFonts w:ascii="Lato" w:eastAsia="Calibri" w:hAnsi="Lato"/>
          <w:bCs/>
          <w:spacing w:val="4"/>
          <w:sz w:val="22"/>
          <w:szCs w:val="22"/>
        </w:rPr>
        <w:t xml:space="preserve"> B</w:t>
      </w:r>
      <w:r w:rsidR="0063542E">
        <w:rPr>
          <w:rFonts w:ascii="Lato" w:eastAsia="Calibri" w:hAnsi="Lato"/>
          <w:bCs/>
          <w:spacing w:val="4"/>
          <w:sz w:val="22"/>
          <w:szCs w:val="22"/>
        </w:rPr>
        <w:t>.</w:t>
      </w:r>
      <w:r w:rsidRPr="0009014A">
        <w:rPr>
          <w:rFonts w:ascii="Lato" w:eastAsia="Calibri" w:hAnsi="Lato"/>
          <w:bCs/>
          <w:spacing w:val="4"/>
          <w:sz w:val="22"/>
          <w:szCs w:val="22"/>
        </w:rPr>
        <w:t>),</w:t>
      </w:r>
    </w:p>
    <w:p w14:paraId="537158BC" w14:textId="1C05F111" w:rsidR="0009014A" w:rsidRPr="0009014A" w:rsidRDefault="0009014A" w:rsidP="00184706">
      <w:pPr>
        <w:numPr>
          <w:ilvl w:val="0"/>
          <w:numId w:val="5"/>
        </w:numPr>
        <w:spacing w:after="120" w:line="240" w:lineRule="exact"/>
        <w:ind w:left="357" w:hanging="357"/>
        <w:jc w:val="both"/>
        <w:rPr>
          <w:rFonts w:ascii="Lato" w:eastAsia="Calibri" w:hAnsi="Lato"/>
          <w:bCs/>
          <w:spacing w:val="4"/>
          <w:sz w:val="22"/>
          <w:szCs w:val="22"/>
        </w:rPr>
      </w:pPr>
      <w:r w:rsidRPr="0009014A">
        <w:rPr>
          <w:rFonts w:ascii="Lato" w:eastAsia="Calibri" w:hAnsi="Lato"/>
          <w:bCs/>
          <w:spacing w:val="4"/>
          <w:sz w:val="22"/>
          <w:szCs w:val="22"/>
        </w:rPr>
        <w:t>Pan S</w:t>
      </w:r>
      <w:r w:rsidR="0063542E">
        <w:rPr>
          <w:rFonts w:ascii="Lato" w:eastAsia="Calibri" w:hAnsi="Lato"/>
          <w:bCs/>
          <w:spacing w:val="4"/>
          <w:sz w:val="22"/>
          <w:szCs w:val="22"/>
        </w:rPr>
        <w:t>.</w:t>
      </w:r>
      <w:r w:rsidRPr="0009014A">
        <w:rPr>
          <w:rFonts w:ascii="Lato" w:eastAsia="Calibri" w:hAnsi="Lato"/>
          <w:bCs/>
          <w:spacing w:val="4"/>
          <w:sz w:val="22"/>
          <w:szCs w:val="22"/>
        </w:rPr>
        <w:t xml:space="preserve"> J</w:t>
      </w:r>
      <w:r w:rsidR="0063542E">
        <w:rPr>
          <w:rFonts w:ascii="Lato" w:eastAsia="Calibri" w:hAnsi="Lato"/>
          <w:bCs/>
          <w:spacing w:val="4"/>
          <w:sz w:val="22"/>
          <w:szCs w:val="22"/>
        </w:rPr>
        <w:t>.</w:t>
      </w:r>
      <w:r w:rsidRPr="0009014A">
        <w:rPr>
          <w:rFonts w:ascii="Lato" w:eastAsia="Calibri" w:hAnsi="Lato"/>
          <w:bCs/>
          <w:spacing w:val="4"/>
          <w:sz w:val="22"/>
          <w:szCs w:val="22"/>
        </w:rPr>
        <w:t xml:space="preserve"> i Pani B</w:t>
      </w:r>
      <w:r w:rsidR="0063542E">
        <w:rPr>
          <w:rFonts w:ascii="Lato" w:eastAsia="Calibri" w:hAnsi="Lato"/>
          <w:bCs/>
          <w:spacing w:val="4"/>
          <w:sz w:val="22"/>
          <w:szCs w:val="22"/>
        </w:rPr>
        <w:t>.</w:t>
      </w:r>
      <w:r w:rsidRPr="0009014A">
        <w:rPr>
          <w:rFonts w:ascii="Lato" w:eastAsia="Calibri" w:hAnsi="Lato"/>
          <w:bCs/>
          <w:spacing w:val="4"/>
          <w:sz w:val="22"/>
          <w:szCs w:val="22"/>
        </w:rPr>
        <w:t xml:space="preserve"> J</w:t>
      </w:r>
      <w:r w:rsidR="0063542E">
        <w:rPr>
          <w:rFonts w:ascii="Lato" w:eastAsia="Calibri" w:hAnsi="Lato"/>
          <w:bCs/>
          <w:spacing w:val="4"/>
          <w:sz w:val="22"/>
          <w:szCs w:val="22"/>
        </w:rPr>
        <w:t>.</w:t>
      </w:r>
      <w:r w:rsidRPr="0009014A">
        <w:rPr>
          <w:rFonts w:ascii="Lato" w:eastAsia="Calibri" w:hAnsi="Lato"/>
          <w:bCs/>
          <w:spacing w:val="4"/>
          <w:sz w:val="22"/>
          <w:szCs w:val="22"/>
        </w:rPr>
        <w:t>,</w:t>
      </w:r>
    </w:p>
    <w:p w14:paraId="3E66101E" w14:textId="10B5C329" w:rsidR="0009014A" w:rsidRPr="0009014A" w:rsidRDefault="0009014A" w:rsidP="00184706">
      <w:pPr>
        <w:numPr>
          <w:ilvl w:val="0"/>
          <w:numId w:val="5"/>
        </w:numPr>
        <w:spacing w:after="120" w:line="240" w:lineRule="exact"/>
        <w:jc w:val="both"/>
        <w:rPr>
          <w:rFonts w:ascii="Lato" w:eastAsia="Calibri" w:hAnsi="Lato"/>
          <w:bCs/>
          <w:spacing w:val="4"/>
          <w:sz w:val="22"/>
          <w:szCs w:val="22"/>
        </w:rPr>
      </w:pPr>
      <w:r w:rsidRPr="0009014A">
        <w:rPr>
          <w:rFonts w:ascii="Lato" w:eastAsia="Calibri" w:hAnsi="Lato"/>
          <w:bCs/>
          <w:spacing w:val="4"/>
          <w:sz w:val="22"/>
          <w:szCs w:val="22"/>
        </w:rPr>
        <w:t>Pani M</w:t>
      </w:r>
      <w:r w:rsidR="0063542E">
        <w:rPr>
          <w:rFonts w:ascii="Lato" w:eastAsia="Calibri" w:hAnsi="Lato"/>
          <w:bCs/>
          <w:spacing w:val="4"/>
          <w:sz w:val="22"/>
          <w:szCs w:val="22"/>
        </w:rPr>
        <w:t>.</w:t>
      </w:r>
      <w:r w:rsidRPr="0009014A">
        <w:rPr>
          <w:rFonts w:ascii="Lato" w:eastAsia="Calibri" w:hAnsi="Lato"/>
          <w:bCs/>
          <w:spacing w:val="4"/>
          <w:sz w:val="22"/>
          <w:szCs w:val="22"/>
        </w:rPr>
        <w:t xml:space="preserve"> G</w:t>
      </w:r>
      <w:r w:rsidR="0063542E">
        <w:rPr>
          <w:rFonts w:ascii="Lato" w:eastAsia="Calibri" w:hAnsi="Lato"/>
          <w:bCs/>
          <w:spacing w:val="4"/>
          <w:sz w:val="22"/>
          <w:szCs w:val="22"/>
        </w:rPr>
        <w:t>.</w:t>
      </w:r>
      <w:r w:rsidRPr="0009014A">
        <w:rPr>
          <w:rFonts w:ascii="Lato" w:eastAsia="Calibri" w:hAnsi="Lato"/>
          <w:bCs/>
          <w:spacing w:val="4"/>
          <w:sz w:val="22"/>
          <w:szCs w:val="22"/>
        </w:rPr>
        <w:t>,</w:t>
      </w:r>
    </w:p>
    <w:p w14:paraId="6C853759" w14:textId="61A8FDA7" w:rsidR="0009014A" w:rsidRPr="0009014A" w:rsidRDefault="0009014A" w:rsidP="00184706">
      <w:pPr>
        <w:numPr>
          <w:ilvl w:val="0"/>
          <w:numId w:val="5"/>
        </w:numPr>
        <w:spacing w:after="120" w:line="240" w:lineRule="exact"/>
        <w:jc w:val="both"/>
        <w:rPr>
          <w:rFonts w:ascii="Lato" w:eastAsia="Calibri" w:hAnsi="Lato"/>
          <w:bCs/>
          <w:spacing w:val="4"/>
          <w:sz w:val="22"/>
          <w:szCs w:val="22"/>
        </w:rPr>
      </w:pPr>
      <w:r w:rsidRPr="0009014A">
        <w:rPr>
          <w:rFonts w:ascii="Lato" w:eastAsia="Calibri" w:hAnsi="Lato"/>
          <w:bCs/>
          <w:spacing w:val="4"/>
          <w:sz w:val="22"/>
          <w:szCs w:val="22"/>
        </w:rPr>
        <w:t>Pan K</w:t>
      </w:r>
      <w:r w:rsidR="0063542E">
        <w:rPr>
          <w:rFonts w:ascii="Lato" w:eastAsia="Calibri" w:hAnsi="Lato"/>
          <w:bCs/>
          <w:spacing w:val="4"/>
          <w:sz w:val="22"/>
          <w:szCs w:val="22"/>
        </w:rPr>
        <w:t>.</w:t>
      </w:r>
      <w:r w:rsidRPr="0009014A">
        <w:rPr>
          <w:rFonts w:ascii="Lato" w:eastAsia="Calibri" w:hAnsi="Lato"/>
          <w:bCs/>
          <w:spacing w:val="4"/>
          <w:sz w:val="22"/>
          <w:szCs w:val="22"/>
        </w:rPr>
        <w:t xml:space="preserve"> M</w:t>
      </w:r>
      <w:r w:rsidR="0063542E">
        <w:rPr>
          <w:rFonts w:ascii="Lato" w:eastAsia="Calibri" w:hAnsi="Lato"/>
          <w:bCs/>
          <w:spacing w:val="4"/>
          <w:sz w:val="22"/>
          <w:szCs w:val="22"/>
        </w:rPr>
        <w:t>.</w:t>
      </w:r>
      <w:r w:rsidRPr="0009014A">
        <w:rPr>
          <w:rFonts w:ascii="Lato" w:eastAsia="Calibri" w:hAnsi="Lato"/>
          <w:bCs/>
          <w:spacing w:val="4"/>
          <w:sz w:val="22"/>
          <w:szCs w:val="22"/>
        </w:rPr>
        <w:t>,</w:t>
      </w:r>
    </w:p>
    <w:p w14:paraId="4DA9331D" w14:textId="2C6A2621" w:rsidR="0009014A" w:rsidRPr="0009014A" w:rsidRDefault="0009014A" w:rsidP="00184706">
      <w:pPr>
        <w:numPr>
          <w:ilvl w:val="0"/>
          <w:numId w:val="5"/>
        </w:numPr>
        <w:spacing w:after="120" w:line="240" w:lineRule="exact"/>
        <w:ind w:left="357" w:hanging="357"/>
        <w:jc w:val="both"/>
        <w:rPr>
          <w:rFonts w:ascii="Lato" w:eastAsia="Calibri" w:hAnsi="Lato"/>
          <w:bCs/>
          <w:spacing w:val="4"/>
          <w:sz w:val="22"/>
          <w:szCs w:val="22"/>
        </w:rPr>
      </w:pPr>
      <w:r w:rsidRPr="0009014A">
        <w:rPr>
          <w:rFonts w:ascii="Lato" w:eastAsia="Calibri" w:hAnsi="Lato"/>
          <w:bCs/>
          <w:spacing w:val="4"/>
          <w:sz w:val="22"/>
          <w:szCs w:val="22"/>
        </w:rPr>
        <w:t>Pani D</w:t>
      </w:r>
      <w:r w:rsidR="0063542E">
        <w:rPr>
          <w:rFonts w:ascii="Lato" w:eastAsia="Calibri" w:hAnsi="Lato"/>
          <w:bCs/>
          <w:spacing w:val="4"/>
          <w:sz w:val="22"/>
          <w:szCs w:val="22"/>
        </w:rPr>
        <w:t>.</w:t>
      </w:r>
      <w:r w:rsidRPr="0009014A">
        <w:rPr>
          <w:rFonts w:ascii="Lato" w:eastAsia="Calibri" w:hAnsi="Lato"/>
          <w:bCs/>
          <w:spacing w:val="4"/>
          <w:sz w:val="22"/>
          <w:szCs w:val="22"/>
        </w:rPr>
        <w:t xml:space="preserve"> K</w:t>
      </w:r>
      <w:r w:rsidR="0063542E">
        <w:rPr>
          <w:rFonts w:ascii="Lato" w:eastAsia="Calibri" w:hAnsi="Lato"/>
          <w:bCs/>
          <w:spacing w:val="4"/>
          <w:sz w:val="22"/>
          <w:szCs w:val="22"/>
        </w:rPr>
        <w:t>.</w:t>
      </w:r>
      <w:r w:rsidRPr="0009014A">
        <w:rPr>
          <w:rFonts w:ascii="Lato" w:eastAsia="Calibri" w:hAnsi="Lato"/>
          <w:bCs/>
          <w:spacing w:val="4"/>
          <w:sz w:val="22"/>
          <w:szCs w:val="22"/>
        </w:rPr>
        <w:t>,</w:t>
      </w:r>
    </w:p>
    <w:p w14:paraId="6F1ABB05" w14:textId="7613C682" w:rsidR="0009014A" w:rsidRPr="0009014A" w:rsidRDefault="0009014A" w:rsidP="00184706">
      <w:pPr>
        <w:numPr>
          <w:ilvl w:val="0"/>
          <w:numId w:val="5"/>
        </w:numPr>
        <w:spacing w:after="120" w:line="240" w:lineRule="exact"/>
        <w:ind w:left="357" w:hanging="357"/>
        <w:jc w:val="both"/>
        <w:rPr>
          <w:rFonts w:ascii="Lato" w:eastAsia="Calibri" w:hAnsi="Lato"/>
          <w:bCs/>
          <w:spacing w:val="4"/>
          <w:sz w:val="22"/>
          <w:szCs w:val="22"/>
        </w:rPr>
      </w:pPr>
      <w:r w:rsidRPr="0009014A">
        <w:rPr>
          <w:rFonts w:ascii="Lato" w:eastAsia="Calibri" w:hAnsi="Lato"/>
          <w:bCs/>
          <w:spacing w:val="4"/>
          <w:sz w:val="22"/>
          <w:szCs w:val="22"/>
        </w:rPr>
        <w:t>Pan K</w:t>
      </w:r>
      <w:r w:rsidR="0063542E">
        <w:rPr>
          <w:rFonts w:ascii="Lato" w:eastAsia="Calibri" w:hAnsi="Lato"/>
          <w:bCs/>
          <w:spacing w:val="4"/>
          <w:sz w:val="22"/>
          <w:szCs w:val="22"/>
        </w:rPr>
        <w:t>.</w:t>
      </w:r>
      <w:r w:rsidRPr="0009014A">
        <w:rPr>
          <w:rFonts w:ascii="Lato" w:eastAsia="Calibri" w:hAnsi="Lato"/>
          <w:bCs/>
          <w:spacing w:val="4"/>
          <w:sz w:val="22"/>
          <w:szCs w:val="22"/>
        </w:rPr>
        <w:t xml:space="preserve"> O</w:t>
      </w:r>
      <w:r w:rsidR="0063542E">
        <w:rPr>
          <w:rFonts w:ascii="Lato" w:eastAsia="Calibri" w:hAnsi="Lato"/>
          <w:bCs/>
          <w:spacing w:val="4"/>
          <w:sz w:val="22"/>
          <w:szCs w:val="22"/>
        </w:rPr>
        <w:t>.</w:t>
      </w:r>
      <w:r w:rsidRPr="0009014A">
        <w:rPr>
          <w:rFonts w:ascii="Lato" w:eastAsia="Calibri" w:hAnsi="Lato"/>
          <w:bCs/>
          <w:spacing w:val="4"/>
          <w:sz w:val="22"/>
          <w:szCs w:val="22"/>
        </w:rPr>
        <w:t>,</w:t>
      </w:r>
    </w:p>
    <w:p w14:paraId="6F85A6B3" w14:textId="503D9FF9" w:rsidR="0009014A" w:rsidRPr="0009014A" w:rsidRDefault="0009014A" w:rsidP="00184706">
      <w:pPr>
        <w:numPr>
          <w:ilvl w:val="0"/>
          <w:numId w:val="5"/>
        </w:numPr>
        <w:spacing w:after="120" w:line="240" w:lineRule="exact"/>
        <w:ind w:left="357" w:hanging="357"/>
        <w:jc w:val="both"/>
        <w:rPr>
          <w:rFonts w:ascii="Lato" w:eastAsia="Calibri" w:hAnsi="Lato"/>
          <w:bCs/>
          <w:spacing w:val="4"/>
          <w:sz w:val="22"/>
          <w:szCs w:val="22"/>
        </w:rPr>
      </w:pPr>
      <w:r w:rsidRPr="0009014A">
        <w:rPr>
          <w:rFonts w:ascii="Lato" w:eastAsia="Calibri" w:hAnsi="Lato"/>
          <w:bCs/>
          <w:spacing w:val="4"/>
          <w:sz w:val="22"/>
          <w:szCs w:val="22"/>
        </w:rPr>
        <w:t>Pan M</w:t>
      </w:r>
      <w:r w:rsidR="0063542E">
        <w:rPr>
          <w:rFonts w:ascii="Lato" w:eastAsia="Calibri" w:hAnsi="Lato"/>
          <w:bCs/>
          <w:spacing w:val="4"/>
          <w:sz w:val="22"/>
          <w:szCs w:val="22"/>
        </w:rPr>
        <w:t>.</w:t>
      </w:r>
      <w:r w:rsidRPr="0009014A">
        <w:rPr>
          <w:rFonts w:ascii="Lato" w:eastAsia="Calibri" w:hAnsi="Lato"/>
          <w:bCs/>
          <w:spacing w:val="4"/>
          <w:sz w:val="22"/>
          <w:szCs w:val="22"/>
        </w:rPr>
        <w:t xml:space="preserve"> B</w:t>
      </w:r>
      <w:r w:rsidR="0063542E">
        <w:rPr>
          <w:rFonts w:ascii="Lato" w:eastAsia="Calibri" w:hAnsi="Lato"/>
          <w:bCs/>
          <w:spacing w:val="4"/>
          <w:sz w:val="22"/>
          <w:szCs w:val="22"/>
        </w:rPr>
        <w:t>.</w:t>
      </w:r>
      <w:r w:rsidRPr="0009014A">
        <w:rPr>
          <w:rFonts w:ascii="Lato" w:eastAsia="Calibri" w:hAnsi="Lato"/>
          <w:bCs/>
          <w:spacing w:val="4"/>
          <w:sz w:val="22"/>
          <w:szCs w:val="22"/>
        </w:rPr>
        <w:t>,</w:t>
      </w:r>
    </w:p>
    <w:p w14:paraId="755912D7" w14:textId="5EF9787B" w:rsidR="0009014A" w:rsidRPr="0009014A" w:rsidRDefault="0009014A" w:rsidP="00184706">
      <w:pPr>
        <w:numPr>
          <w:ilvl w:val="0"/>
          <w:numId w:val="5"/>
        </w:numPr>
        <w:spacing w:after="120" w:line="240" w:lineRule="exact"/>
        <w:ind w:left="357" w:hanging="357"/>
        <w:jc w:val="both"/>
        <w:rPr>
          <w:rFonts w:ascii="Lato" w:eastAsia="Calibri" w:hAnsi="Lato"/>
          <w:bCs/>
          <w:spacing w:val="4"/>
          <w:sz w:val="22"/>
          <w:szCs w:val="22"/>
        </w:rPr>
      </w:pPr>
      <w:r w:rsidRPr="0009014A">
        <w:rPr>
          <w:rFonts w:ascii="Lato" w:eastAsia="Calibri" w:hAnsi="Lato"/>
          <w:bCs/>
          <w:spacing w:val="4"/>
          <w:sz w:val="22"/>
          <w:szCs w:val="22"/>
        </w:rPr>
        <w:t>Pan W</w:t>
      </w:r>
      <w:r w:rsidR="0063542E">
        <w:rPr>
          <w:rFonts w:ascii="Lato" w:eastAsia="Calibri" w:hAnsi="Lato"/>
          <w:bCs/>
          <w:spacing w:val="4"/>
          <w:sz w:val="22"/>
          <w:szCs w:val="22"/>
        </w:rPr>
        <w:t>.</w:t>
      </w:r>
      <w:r w:rsidRPr="0009014A">
        <w:rPr>
          <w:rFonts w:ascii="Lato" w:eastAsia="Calibri" w:hAnsi="Lato"/>
          <w:bCs/>
          <w:spacing w:val="4"/>
          <w:sz w:val="22"/>
          <w:szCs w:val="22"/>
        </w:rPr>
        <w:t xml:space="preserve"> B</w:t>
      </w:r>
      <w:r w:rsidR="0063542E">
        <w:rPr>
          <w:rFonts w:ascii="Lato" w:eastAsia="Calibri" w:hAnsi="Lato"/>
          <w:bCs/>
          <w:spacing w:val="4"/>
          <w:sz w:val="22"/>
          <w:szCs w:val="22"/>
        </w:rPr>
        <w:t>.</w:t>
      </w:r>
      <w:r w:rsidRPr="0009014A">
        <w:rPr>
          <w:rFonts w:ascii="Lato" w:eastAsia="Calibri" w:hAnsi="Lato"/>
          <w:bCs/>
          <w:spacing w:val="4"/>
          <w:sz w:val="22"/>
          <w:szCs w:val="22"/>
        </w:rPr>
        <w:t>,</w:t>
      </w:r>
    </w:p>
    <w:p w14:paraId="7534BF02" w14:textId="0FA6A27F" w:rsidR="0009014A" w:rsidRPr="0009014A" w:rsidRDefault="0009014A" w:rsidP="00184706">
      <w:pPr>
        <w:numPr>
          <w:ilvl w:val="0"/>
          <w:numId w:val="5"/>
        </w:numPr>
        <w:spacing w:after="120" w:line="240" w:lineRule="exact"/>
        <w:ind w:left="357" w:hanging="357"/>
        <w:jc w:val="both"/>
        <w:rPr>
          <w:rFonts w:ascii="Lato" w:eastAsia="Calibri" w:hAnsi="Lato"/>
          <w:bCs/>
          <w:spacing w:val="4"/>
          <w:sz w:val="22"/>
          <w:szCs w:val="22"/>
        </w:rPr>
      </w:pPr>
      <w:r w:rsidRPr="0009014A">
        <w:rPr>
          <w:rFonts w:ascii="Lato" w:eastAsia="Calibri" w:hAnsi="Lato"/>
          <w:bCs/>
          <w:spacing w:val="4"/>
          <w:sz w:val="22"/>
          <w:szCs w:val="22"/>
        </w:rPr>
        <w:t>Pani J</w:t>
      </w:r>
      <w:r w:rsidR="0063542E">
        <w:rPr>
          <w:rFonts w:ascii="Lato" w:eastAsia="Calibri" w:hAnsi="Lato"/>
          <w:bCs/>
          <w:spacing w:val="4"/>
          <w:sz w:val="22"/>
          <w:szCs w:val="22"/>
        </w:rPr>
        <w:t>.</w:t>
      </w:r>
      <w:r w:rsidRPr="0009014A">
        <w:rPr>
          <w:rFonts w:ascii="Lato" w:eastAsia="Calibri" w:hAnsi="Lato"/>
          <w:bCs/>
          <w:spacing w:val="4"/>
          <w:sz w:val="22"/>
          <w:szCs w:val="22"/>
        </w:rPr>
        <w:t xml:space="preserve"> B</w:t>
      </w:r>
      <w:r w:rsidR="0063542E">
        <w:rPr>
          <w:rFonts w:ascii="Lato" w:eastAsia="Calibri" w:hAnsi="Lato"/>
          <w:bCs/>
          <w:spacing w:val="4"/>
          <w:sz w:val="22"/>
          <w:szCs w:val="22"/>
        </w:rPr>
        <w:t>.</w:t>
      </w:r>
      <w:r w:rsidRPr="0009014A">
        <w:rPr>
          <w:rFonts w:ascii="Lato" w:eastAsia="Calibri" w:hAnsi="Lato"/>
          <w:bCs/>
          <w:spacing w:val="4"/>
          <w:sz w:val="22"/>
          <w:szCs w:val="22"/>
        </w:rPr>
        <w:t>,</w:t>
      </w:r>
    </w:p>
    <w:p w14:paraId="0390A824" w14:textId="36267EB6" w:rsidR="0009014A" w:rsidRPr="0009014A" w:rsidRDefault="0009014A" w:rsidP="00184706">
      <w:pPr>
        <w:numPr>
          <w:ilvl w:val="0"/>
          <w:numId w:val="5"/>
        </w:numPr>
        <w:spacing w:after="120" w:line="240" w:lineRule="exact"/>
        <w:jc w:val="both"/>
        <w:rPr>
          <w:rFonts w:ascii="Lato" w:eastAsia="Calibri" w:hAnsi="Lato"/>
          <w:bCs/>
          <w:spacing w:val="4"/>
          <w:sz w:val="22"/>
          <w:szCs w:val="22"/>
        </w:rPr>
      </w:pPr>
      <w:r w:rsidRPr="0009014A">
        <w:rPr>
          <w:rFonts w:ascii="Lato" w:eastAsia="Calibri" w:hAnsi="Lato"/>
          <w:bCs/>
          <w:spacing w:val="4"/>
          <w:sz w:val="22"/>
          <w:szCs w:val="22"/>
        </w:rPr>
        <w:t>Pan A</w:t>
      </w:r>
      <w:r w:rsidR="0063542E">
        <w:rPr>
          <w:rFonts w:ascii="Lato" w:eastAsia="Calibri" w:hAnsi="Lato"/>
          <w:bCs/>
          <w:spacing w:val="4"/>
          <w:sz w:val="22"/>
          <w:szCs w:val="22"/>
        </w:rPr>
        <w:t>.</w:t>
      </w:r>
      <w:r w:rsidRPr="0009014A">
        <w:rPr>
          <w:rFonts w:ascii="Lato" w:eastAsia="Calibri" w:hAnsi="Lato"/>
          <w:bCs/>
          <w:spacing w:val="4"/>
          <w:sz w:val="22"/>
          <w:szCs w:val="22"/>
        </w:rPr>
        <w:t xml:space="preserve"> T</w:t>
      </w:r>
      <w:r w:rsidR="0063542E">
        <w:rPr>
          <w:rFonts w:ascii="Lato" w:eastAsia="Calibri" w:hAnsi="Lato"/>
          <w:bCs/>
          <w:spacing w:val="4"/>
          <w:sz w:val="22"/>
          <w:szCs w:val="22"/>
        </w:rPr>
        <w:t>.</w:t>
      </w:r>
      <w:r w:rsidRPr="0009014A">
        <w:rPr>
          <w:rFonts w:ascii="Lato" w:eastAsia="Calibri" w:hAnsi="Lato"/>
          <w:bCs/>
          <w:spacing w:val="4"/>
          <w:sz w:val="22"/>
          <w:szCs w:val="22"/>
        </w:rPr>
        <w:t>,</w:t>
      </w:r>
    </w:p>
    <w:p w14:paraId="5F8F1CA8" w14:textId="4B6F48C7" w:rsidR="0009014A" w:rsidRPr="0009014A" w:rsidRDefault="0009014A" w:rsidP="00184706">
      <w:pPr>
        <w:numPr>
          <w:ilvl w:val="0"/>
          <w:numId w:val="5"/>
        </w:numPr>
        <w:spacing w:after="120" w:line="240" w:lineRule="exact"/>
        <w:ind w:left="357" w:hanging="357"/>
        <w:jc w:val="both"/>
        <w:rPr>
          <w:rFonts w:ascii="Lato" w:eastAsia="Calibri" w:hAnsi="Lato"/>
          <w:bCs/>
          <w:spacing w:val="4"/>
          <w:sz w:val="22"/>
          <w:szCs w:val="22"/>
        </w:rPr>
      </w:pPr>
      <w:r w:rsidRPr="0009014A">
        <w:rPr>
          <w:rFonts w:ascii="Lato" w:eastAsia="Calibri" w:hAnsi="Lato"/>
          <w:bCs/>
          <w:spacing w:val="4"/>
          <w:sz w:val="22"/>
          <w:szCs w:val="22"/>
        </w:rPr>
        <w:t>Pan Z</w:t>
      </w:r>
      <w:r w:rsidR="0063542E">
        <w:rPr>
          <w:rFonts w:ascii="Lato" w:eastAsia="Calibri" w:hAnsi="Lato"/>
          <w:bCs/>
          <w:spacing w:val="4"/>
          <w:sz w:val="22"/>
          <w:szCs w:val="22"/>
        </w:rPr>
        <w:t>.</w:t>
      </w:r>
      <w:r w:rsidRPr="0009014A">
        <w:rPr>
          <w:rFonts w:ascii="Lato" w:eastAsia="Calibri" w:hAnsi="Lato"/>
          <w:bCs/>
          <w:spacing w:val="4"/>
          <w:sz w:val="22"/>
          <w:szCs w:val="22"/>
        </w:rPr>
        <w:t xml:space="preserve"> J</w:t>
      </w:r>
      <w:r w:rsidR="0063542E">
        <w:rPr>
          <w:rFonts w:ascii="Lato" w:eastAsia="Calibri" w:hAnsi="Lato"/>
          <w:bCs/>
          <w:spacing w:val="4"/>
          <w:sz w:val="22"/>
          <w:szCs w:val="22"/>
        </w:rPr>
        <w:t>.</w:t>
      </w:r>
      <w:r w:rsidRPr="0009014A">
        <w:rPr>
          <w:rFonts w:ascii="Lato" w:eastAsia="Calibri" w:hAnsi="Lato"/>
          <w:bCs/>
          <w:spacing w:val="4"/>
          <w:sz w:val="22"/>
          <w:szCs w:val="22"/>
        </w:rPr>
        <w:t xml:space="preserve"> K</w:t>
      </w:r>
      <w:r w:rsidR="0063542E">
        <w:rPr>
          <w:rFonts w:ascii="Lato" w:eastAsia="Calibri" w:hAnsi="Lato"/>
          <w:bCs/>
          <w:spacing w:val="4"/>
          <w:sz w:val="22"/>
          <w:szCs w:val="22"/>
        </w:rPr>
        <w:t>.</w:t>
      </w:r>
      <w:r w:rsidRPr="0009014A">
        <w:rPr>
          <w:rFonts w:ascii="Lato" w:eastAsia="Calibri" w:hAnsi="Lato"/>
          <w:bCs/>
          <w:spacing w:val="4"/>
          <w:sz w:val="22"/>
          <w:szCs w:val="22"/>
        </w:rPr>
        <w:t>,</w:t>
      </w:r>
    </w:p>
    <w:p w14:paraId="104B3FFC" w14:textId="462BEAD0" w:rsidR="0009014A" w:rsidRPr="0009014A" w:rsidRDefault="0009014A" w:rsidP="00184706">
      <w:pPr>
        <w:numPr>
          <w:ilvl w:val="0"/>
          <w:numId w:val="5"/>
        </w:numPr>
        <w:spacing w:after="120" w:line="240" w:lineRule="exact"/>
        <w:ind w:left="357" w:hanging="357"/>
        <w:jc w:val="both"/>
        <w:rPr>
          <w:rFonts w:ascii="Lato" w:eastAsia="Calibri" w:hAnsi="Lato"/>
          <w:bCs/>
          <w:spacing w:val="4"/>
          <w:sz w:val="22"/>
          <w:szCs w:val="22"/>
        </w:rPr>
      </w:pPr>
      <w:r w:rsidRPr="0009014A">
        <w:rPr>
          <w:rFonts w:ascii="Lato" w:eastAsia="Calibri" w:hAnsi="Lato"/>
          <w:bCs/>
          <w:spacing w:val="4"/>
          <w:sz w:val="22"/>
          <w:szCs w:val="22"/>
        </w:rPr>
        <w:t>Pani E</w:t>
      </w:r>
      <w:r w:rsidR="0063542E">
        <w:rPr>
          <w:rFonts w:ascii="Lato" w:eastAsia="Calibri" w:hAnsi="Lato"/>
          <w:bCs/>
          <w:spacing w:val="4"/>
          <w:sz w:val="22"/>
          <w:szCs w:val="22"/>
        </w:rPr>
        <w:t>.</w:t>
      </w:r>
      <w:r w:rsidRPr="0009014A">
        <w:rPr>
          <w:rFonts w:ascii="Lato" w:eastAsia="Calibri" w:hAnsi="Lato"/>
          <w:bCs/>
          <w:spacing w:val="4"/>
          <w:sz w:val="22"/>
          <w:szCs w:val="22"/>
        </w:rPr>
        <w:t xml:space="preserve"> L</w:t>
      </w:r>
      <w:r w:rsidR="0063542E">
        <w:rPr>
          <w:rFonts w:ascii="Lato" w:eastAsia="Calibri" w:hAnsi="Lato"/>
          <w:bCs/>
          <w:spacing w:val="4"/>
          <w:sz w:val="22"/>
          <w:szCs w:val="22"/>
        </w:rPr>
        <w:t>.</w:t>
      </w:r>
      <w:r w:rsidRPr="0009014A">
        <w:rPr>
          <w:rFonts w:ascii="Lato" w:eastAsia="Calibri" w:hAnsi="Lato"/>
          <w:bCs/>
          <w:spacing w:val="4"/>
          <w:sz w:val="22"/>
          <w:szCs w:val="22"/>
        </w:rPr>
        <w:t xml:space="preserve"> i Pan J</w:t>
      </w:r>
      <w:r w:rsidR="0063542E">
        <w:rPr>
          <w:rFonts w:ascii="Lato" w:eastAsia="Calibri" w:hAnsi="Lato"/>
          <w:bCs/>
          <w:spacing w:val="4"/>
          <w:sz w:val="22"/>
          <w:szCs w:val="22"/>
        </w:rPr>
        <w:t>.</w:t>
      </w:r>
      <w:r w:rsidRPr="0009014A">
        <w:rPr>
          <w:rFonts w:ascii="Lato" w:eastAsia="Calibri" w:hAnsi="Lato"/>
          <w:bCs/>
          <w:spacing w:val="4"/>
          <w:sz w:val="22"/>
          <w:szCs w:val="22"/>
        </w:rPr>
        <w:t xml:space="preserve"> L</w:t>
      </w:r>
      <w:r w:rsidR="0063542E">
        <w:rPr>
          <w:rFonts w:ascii="Lato" w:eastAsia="Calibri" w:hAnsi="Lato"/>
          <w:bCs/>
          <w:spacing w:val="4"/>
          <w:sz w:val="22"/>
          <w:szCs w:val="22"/>
        </w:rPr>
        <w:t>.</w:t>
      </w:r>
      <w:r w:rsidRPr="0009014A">
        <w:rPr>
          <w:rFonts w:ascii="Lato" w:eastAsia="Calibri" w:hAnsi="Lato"/>
          <w:bCs/>
          <w:spacing w:val="4"/>
          <w:sz w:val="22"/>
          <w:szCs w:val="22"/>
        </w:rPr>
        <w:t>,</w:t>
      </w:r>
    </w:p>
    <w:p w14:paraId="31E2700D" w14:textId="431360B9" w:rsidR="0009014A" w:rsidRPr="0009014A" w:rsidRDefault="0009014A" w:rsidP="00184706">
      <w:pPr>
        <w:numPr>
          <w:ilvl w:val="0"/>
          <w:numId w:val="5"/>
        </w:numPr>
        <w:spacing w:after="120" w:line="240" w:lineRule="exact"/>
        <w:ind w:left="357" w:hanging="357"/>
        <w:jc w:val="both"/>
        <w:rPr>
          <w:rFonts w:ascii="Lato" w:eastAsia="Calibri" w:hAnsi="Lato"/>
          <w:bCs/>
          <w:spacing w:val="4"/>
          <w:sz w:val="22"/>
          <w:szCs w:val="22"/>
        </w:rPr>
      </w:pPr>
      <w:r w:rsidRPr="0009014A">
        <w:rPr>
          <w:rFonts w:ascii="Lato" w:eastAsia="Calibri" w:hAnsi="Lato"/>
          <w:bCs/>
          <w:spacing w:val="4"/>
          <w:sz w:val="22"/>
          <w:szCs w:val="22"/>
        </w:rPr>
        <w:t>Pan M</w:t>
      </w:r>
      <w:r w:rsidR="0063542E">
        <w:rPr>
          <w:rFonts w:ascii="Lato" w:eastAsia="Calibri" w:hAnsi="Lato"/>
          <w:bCs/>
          <w:spacing w:val="4"/>
          <w:sz w:val="22"/>
          <w:szCs w:val="22"/>
        </w:rPr>
        <w:t>.</w:t>
      </w:r>
      <w:r w:rsidRPr="0009014A">
        <w:rPr>
          <w:rFonts w:ascii="Lato" w:eastAsia="Calibri" w:hAnsi="Lato"/>
          <w:bCs/>
          <w:spacing w:val="4"/>
          <w:sz w:val="22"/>
          <w:szCs w:val="22"/>
        </w:rPr>
        <w:t xml:space="preserve"> J</w:t>
      </w:r>
      <w:r w:rsidR="0063542E">
        <w:rPr>
          <w:rFonts w:ascii="Lato" w:eastAsia="Calibri" w:hAnsi="Lato"/>
          <w:bCs/>
          <w:spacing w:val="4"/>
          <w:sz w:val="22"/>
          <w:szCs w:val="22"/>
        </w:rPr>
        <w:t>.</w:t>
      </w:r>
      <w:r w:rsidRPr="0009014A">
        <w:rPr>
          <w:rFonts w:ascii="Lato" w:eastAsia="Calibri" w:hAnsi="Lato"/>
          <w:bCs/>
          <w:spacing w:val="4"/>
          <w:sz w:val="22"/>
          <w:szCs w:val="22"/>
        </w:rPr>
        <w:t>,</w:t>
      </w:r>
    </w:p>
    <w:p w14:paraId="56F183D4" w14:textId="6C6EF906" w:rsidR="0009014A" w:rsidRPr="0009014A" w:rsidRDefault="0009014A" w:rsidP="00184706">
      <w:pPr>
        <w:numPr>
          <w:ilvl w:val="0"/>
          <w:numId w:val="5"/>
        </w:numPr>
        <w:spacing w:after="120" w:line="240" w:lineRule="exact"/>
        <w:ind w:left="357" w:hanging="357"/>
        <w:jc w:val="both"/>
        <w:rPr>
          <w:rFonts w:ascii="Lato" w:eastAsia="Calibri" w:hAnsi="Lato"/>
          <w:bCs/>
          <w:spacing w:val="4"/>
          <w:sz w:val="22"/>
          <w:szCs w:val="22"/>
        </w:rPr>
      </w:pPr>
      <w:r w:rsidRPr="0009014A">
        <w:rPr>
          <w:rFonts w:ascii="Lato" w:eastAsia="Calibri" w:hAnsi="Lato"/>
          <w:bCs/>
          <w:spacing w:val="4"/>
          <w:sz w:val="22"/>
          <w:szCs w:val="22"/>
        </w:rPr>
        <w:lastRenderedPageBreak/>
        <w:t>Pan K</w:t>
      </w:r>
      <w:r w:rsidR="006E0802">
        <w:rPr>
          <w:rFonts w:ascii="Lato" w:eastAsia="Calibri" w:hAnsi="Lato"/>
          <w:bCs/>
          <w:spacing w:val="4"/>
          <w:sz w:val="22"/>
          <w:szCs w:val="22"/>
        </w:rPr>
        <w:t>.</w:t>
      </w:r>
      <w:r w:rsidRPr="0009014A">
        <w:rPr>
          <w:rFonts w:ascii="Lato" w:eastAsia="Calibri" w:hAnsi="Lato"/>
          <w:bCs/>
          <w:spacing w:val="4"/>
          <w:sz w:val="22"/>
          <w:szCs w:val="22"/>
        </w:rPr>
        <w:t xml:space="preserve"> T</w:t>
      </w:r>
      <w:r w:rsidR="006E0802">
        <w:rPr>
          <w:rFonts w:ascii="Lato" w:eastAsia="Calibri" w:hAnsi="Lato"/>
          <w:bCs/>
          <w:spacing w:val="4"/>
          <w:sz w:val="22"/>
          <w:szCs w:val="22"/>
        </w:rPr>
        <w:t>.</w:t>
      </w:r>
      <w:r w:rsidRPr="0009014A">
        <w:rPr>
          <w:rFonts w:ascii="Lato" w:eastAsia="Calibri" w:hAnsi="Lato"/>
          <w:bCs/>
          <w:spacing w:val="4"/>
          <w:sz w:val="22"/>
          <w:szCs w:val="22"/>
        </w:rPr>
        <w:t>,</w:t>
      </w:r>
    </w:p>
    <w:p w14:paraId="0A5B4571" w14:textId="78E2084D" w:rsidR="0009014A" w:rsidRPr="0009014A" w:rsidRDefault="0009014A" w:rsidP="00184706">
      <w:pPr>
        <w:numPr>
          <w:ilvl w:val="0"/>
          <w:numId w:val="5"/>
        </w:numPr>
        <w:spacing w:after="120" w:line="240" w:lineRule="exact"/>
        <w:jc w:val="both"/>
        <w:rPr>
          <w:rFonts w:ascii="Lato" w:eastAsia="Calibri" w:hAnsi="Lato"/>
          <w:bCs/>
          <w:spacing w:val="4"/>
          <w:sz w:val="22"/>
          <w:szCs w:val="22"/>
        </w:rPr>
      </w:pPr>
      <w:r w:rsidRPr="0009014A">
        <w:rPr>
          <w:rFonts w:ascii="Lato" w:eastAsia="Calibri" w:hAnsi="Lato"/>
          <w:bCs/>
          <w:spacing w:val="4"/>
          <w:sz w:val="22"/>
          <w:szCs w:val="22"/>
        </w:rPr>
        <w:t>Pan K</w:t>
      </w:r>
      <w:r w:rsidR="006E0802">
        <w:rPr>
          <w:rFonts w:ascii="Lato" w:eastAsia="Calibri" w:hAnsi="Lato"/>
          <w:bCs/>
          <w:spacing w:val="4"/>
          <w:sz w:val="22"/>
          <w:szCs w:val="22"/>
        </w:rPr>
        <w:t>.</w:t>
      </w:r>
      <w:r w:rsidRPr="0009014A">
        <w:rPr>
          <w:rFonts w:ascii="Lato" w:eastAsia="Calibri" w:hAnsi="Lato"/>
          <w:bCs/>
          <w:spacing w:val="4"/>
          <w:sz w:val="22"/>
          <w:szCs w:val="22"/>
        </w:rPr>
        <w:t>S</w:t>
      </w:r>
      <w:r w:rsidR="006E0802">
        <w:rPr>
          <w:rFonts w:ascii="Lato" w:eastAsia="Calibri" w:hAnsi="Lato"/>
          <w:bCs/>
          <w:spacing w:val="4"/>
          <w:sz w:val="22"/>
          <w:szCs w:val="22"/>
        </w:rPr>
        <w:t>.</w:t>
      </w:r>
      <w:r w:rsidRPr="0009014A">
        <w:rPr>
          <w:rFonts w:ascii="Lato" w:eastAsia="Calibri" w:hAnsi="Lato"/>
          <w:bCs/>
          <w:spacing w:val="4"/>
          <w:sz w:val="22"/>
          <w:szCs w:val="22"/>
        </w:rPr>
        <w:t>,</w:t>
      </w:r>
    </w:p>
    <w:p w14:paraId="6A83C954" w14:textId="31B27C7A" w:rsidR="0009014A" w:rsidRPr="0009014A" w:rsidRDefault="0009014A" w:rsidP="00184706">
      <w:pPr>
        <w:numPr>
          <w:ilvl w:val="0"/>
          <w:numId w:val="5"/>
        </w:numPr>
        <w:spacing w:after="120" w:line="240" w:lineRule="exact"/>
        <w:jc w:val="both"/>
        <w:rPr>
          <w:rFonts w:ascii="Lato" w:eastAsia="Calibri" w:hAnsi="Lato"/>
          <w:bCs/>
          <w:spacing w:val="4"/>
          <w:sz w:val="22"/>
          <w:szCs w:val="22"/>
        </w:rPr>
      </w:pPr>
      <w:r w:rsidRPr="0009014A">
        <w:rPr>
          <w:rFonts w:ascii="Lato" w:eastAsia="Calibri" w:hAnsi="Lato"/>
          <w:bCs/>
          <w:spacing w:val="4"/>
          <w:sz w:val="22"/>
          <w:szCs w:val="22"/>
        </w:rPr>
        <w:t>Pani E</w:t>
      </w:r>
      <w:r w:rsidR="006E0802">
        <w:rPr>
          <w:rFonts w:ascii="Lato" w:eastAsia="Calibri" w:hAnsi="Lato"/>
          <w:bCs/>
          <w:spacing w:val="4"/>
          <w:sz w:val="22"/>
          <w:szCs w:val="22"/>
        </w:rPr>
        <w:t>.</w:t>
      </w:r>
      <w:r w:rsidRPr="0009014A">
        <w:rPr>
          <w:rFonts w:ascii="Lato" w:eastAsia="Calibri" w:hAnsi="Lato"/>
          <w:bCs/>
          <w:spacing w:val="4"/>
          <w:sz w:val="22"/>
          <w:szCs w:val="22"/>
        </w:rPr>
        <w:t xml:space="preserve"> L</w:t>
      </w:r>
      <w:r w:rsidR="006E0802">
        <w:rPr>
          <w:rFonts w:ascii="Lato" w:eastAsia="Calibri" w:hAnsi="Lato"/>
          <w:bCs/>
          <w:spacing w:val="4"/>
          <w:sz w:val="22"/>
          <w:szCs w:val="22"/>
        </w:rPr>
        <w:t>.</w:t>
      </w:r>
      <w:r w:rsidRPr="0009014A">
        <w:rPr>
          <w:rFonts w:ascii="Lato" w:eastAsia="Calibri" w:hAnsi="Lato"/>
          <w:bCs/>
          <w:spacing w:val="4"/>
          <w:sz w:val="22"/>
          <w:szCs w:val="22"/>
        </w:rPr>
        <w:t xml:space="preserve"> i Pan K</w:t>
      </w:r>
      <w:r w:rsidR="006E0802">
        <w:rPr>
          <w:rFonts w:ascii="Lato" w:eastAsia="Calibri" w:hAnsi="Lato"/>
          <w:bCs/>
          <w:spacing w:val="4"/>
          <w:sz w:val="22"/>
          <w:szCs w:val="22"/>
        </w:rPr>
        <w:t>.</w:t>
      </w:r>
      <w:r w:rsidRPr="0009014A">
        <w:rPr>
          <w:rFonts w:ascii="Lato" w:eastAsia="Calibri" w:hAnsi="Lato"/>
          <w:bCs/>
          <w:spacing w:val="4"/>
          <w:sz w:val="22"/>
          <w:szCs w:val="22"/>
        </w:rPr>
        <w:t xml:space="preserve"> L</w:t>
      </w:r>
      <w:r w:rsidR="006E0802">
        <w:rPr>
          <w:rFonts w:ascii="Lato" w:eastAsia="Calibri" w:hAnsi="Lato"/>
          <w:bCs/>
          <w:spacing w:val="4"/>
          <w:sz w:val="22"/>
          <w:szCs w:val="22"/>
        </w:rPr>
        <w:t>.</w:t>
      </w:r>
      <w:r w:rsidRPr="0009014A">
        <w:rPr>
          <w:rFonts w:ascii="Lato" w:eastAsia="Calibri" w:hAnsi="Lato"/>
          <w:bCs/>
          <w:spacing w:val="4"/>
          <w:sz w:val="22"/>
          <w:szCs w:val="22"/>
        </w:rPr>
        <w:t xml:space="preserve"> – reprezentowani przez adw. M</w:t>
      </w:r>
      <w:r w:rsidR="006E0802">
        <w:rPr>
          <w:rFonts w:ascii="Lato" w:eastAsia="Calibri" w:hAnsi="Lato"/>
          <w:bCs/>
          <w:spacing w:val="4"/>
          <w:sz w:val="22"/>
          <w:szCs w:val="22"/>
        </w:rPr>
        <w:t>.</w:t>
      </w:r>
      <w:r w:rsidRPr="0009014A">
        <w:rPr>
          <w:rFonts w:ascii="Lato" w:eastAsia="Calibri" w:hAnsi="Lato"/>
          <w:bCs/>
          <w:spacing w:val="4"/>
          <w:sz w:val="22"/>
          <w:szCs w:val="22"/>
        </w:rPr>
        <w:t xml:space="preserve"> D</w:t>
      </w:r>
      <w:r w:rsidR="006E0802">
        <w:rPr>
          <w:rFonts w:ascii="Lato" w:eastAsia="Calibri" w:hAnsi="Lato"/>
          <w:bCs/>
          <w:spacing w:val="4"/>
          <w:sz w:val="22"/>
          <w:szCs w:val="22"/>
        </w:rPr>
        <w:t>.</w:t>
      </w:r>
      <w:r w:rsidRPr="0009014A">
        <w:rPr>
          <w:rFonts w:ascii="Lato" w:eastAsia="Calibri" w:hAnsi="Lato"/>
          <w:bCs/>
          <w:spacing w:val="4"/>
          <w:sz w:val="22"/>
          <w:szCs w:val="22"/>
        </w:rPr>
        <w:t>,</w:t>
      </w:r>
    </w:p>
    <w:p w14:paraId="5CCF8E14" w14:textId="5FEA85E8" w:rsidR="0009014A" w:rsidRPr="0009014A" w:rsidRDefault="0009014A" w:rsidP="00184706">
      <w:pPr>
        <w:numPr>
          <w:ilvl w:val="0"/>
          <w:numId w:val="5"/>
        </w:numPr>
        <w:spacing w:after="120" w:line="240" w:lineRule="exact"/>
        <w:jc w:val="both"/>
        <w:rPr>
          <w:rFonts w:ascii="Lato" w:eastAsia="Calibri" w:hAnsi="Lato"/>
          <w:bCs/>
          <w:spacing w:val="4"/>
          <w:sz w:val="22"/>
          <w:szCs w:val="22"/>
        </w:rPr>
      </w:pPr>
      <w:r w:rsidRPr="0009014A">
        <w:rPr>
          <w:rFonts w:ascii="Lato" w:eastAsia="Calibri" w:hAnsi="Lato"/>
          <w:bCs/>
          <w:spacing w:val="4"/>
          <w:sz w:val="22"/>
          <w:szCs w:val="22"/>
        </w:rPr>
        <w:t>Pani A</w:t>
      </w:r>
      <w:r w:rsidR="006E0802">
        <w:rPr>
          <w:rFonts w:ascii="Lato" w:eastAsia="Calibri" w:hAnsi="Lato"/>
          <w:bCs/>
          <w:spacing w:val="4"/>
          <w:sz w:val="22"/>
          <w:szCs w:val="22"/>
        </w:rPr>
        <w:t>.</w:t>
      </w:r>
      <w:r w:rsidRPr="0009014A">
        <w:rPr>
          <w:rFonts w:ascii="Lato" w:eastAsia="Calibri" w:hAnsi="Lato"/>
          <w:bCs/>
          <w:spacing w:val="4"/>
          <w:sz w:val="22"/>
          <w:szCs w:val="22"/>
        </w:rPr>
        <w:t xml:space="preserve"> M</w:t>
      </w:r>
      <w:r w:rsidR="006E0802">
        <w:rPr>
          <w:rFonts w:ascii="Lato" w:eastAsia="Calibri" w:hAnsi="Lato"/>
          <w:bCs/>
          <w:spacing w:val="4"/>
          <w:sz w:val="22"/>
          <w:szCs w:val="22"/>
        </w:rPr>
        <w:t>.</w:t>
      </w:r>
      <w:r w:rsidRPr="0009014A">
        <w:rPr>
          <w:rFonts w:ascii="Lato" w:eastAsia="Calibri" w:hAnsi="Lato"/>
          <w:bCs/>
          <w:spacing w:val="4"/>
          <w:sz w:val="22"/>
          <w:szCs w:val="22"/>
        </w:rPr>
        <w:t xml:space="preserve"> i Pan S</w:t>
      </w:r>
      <w:r w:rsidR="006E0802">
        <w:rPr>
          <w:rFonts w:ascii="Lato" w:eastAsia="Calibri" w:hAnsi="Lato"/>
          <w:bCs/>
          <w:spacing w:val="4"/>
          <w:sz w:val="22"/>
          <w:szCs w:val="22"/>
        </w:rPr>
        <w:t>.</w:t>
      </w:r>
      <w:r w:rsidRPr="0009014A">
        <w:rPr>
          <w:rFonts w:ascii="Lato" w:eastAsia="Calibri" w:hAnsi="Lato"/>
          <w:bCs/>
          <w:spacing w:val="4"/>
          <w:sz w:val="22"/>
          <w:szCs w:val="22"/>
        </w:rPr>
        <w:t xml:space="preserve"> M</w:t>
      </w:r>
      <w:r w:rsidR="006E0802">
        <w:rPr>
          <w:rFonts w:ascii="Lato" w:eastAsia="Calibri" w:hAnsi="Lato"/>
          <w:bCs/>
          <w:spacing w:val="4"/>
          <w:sz w:val="22"/>
          <w:szCs w:val="22"/>
        </w:rPr>
        <w:t>.</w:t>
      </w:r>
      <w:r w:rsidRPr="0009014A">
        <w:rPr>
          <w:rFonts w:ascii="Lato" w:eastAsia="Calibri" w:hAnsi="Lato"/>
          <w:bCs/>
          <w:spacing w:val="4"/>
          <w:sz w:val="22"/>
          <w:szCs w:val="22"/>
        </w:rPr>
        <w:t>,</w:t>
      </w:r>
    </w:p>
    <w:p w14:paraId="218A8B0E" w14:textId="75E7BADA" w:rsidR="0009014A" w:rsidRPr="0009014A" w:rsidRDefault="0009014A" w:rsidP="00184706">
      <w:pPr>
        <w:numPr>
          <w:ilvl w:val="0"/>
          <w:numId w:val="5"/>
        </w:numPr>
        <w:spacing w:after="120" w:line="240" w:lineRule="exact"/>
        <w:jc w:val="both"/>
        <w:rPr>
          <w:rFonts w:ascii="Lato" w:eastAsia="Calibri" w:hAnsi="Lato"/>
          <w:bCs/>
          <w:spacing w:val="4"/>
          <w:sz w:val="22"/>
          <w:szCs w:val="22"/>
        </w:rPr>
      </w:pPr>
      <w:r w:rsidRPr="0009014A">
        <w:rPr>
          <w:rFonts w:ascii="Lato" w:eastAsia="Calibri" w:hAnsi="Lato"/>
          <w:bCs/>
          <w:spacing w:val="4"/>
          <w:sz w:val="22"/>
          <w:szCs w:val="22"/>
        </w:rPr>
        <w:t>Pan E</w:t>
      </w:r>
      <w:r w:rsidR="006E0802">
        <w:rPr>
          <w:rFonts w:ascii="Lato" w:eastAsia="Calibri" w:hAnsi="Lato"/>
          <w:bCs/>
          <w:spacing w:val="4"/>
          <w:sz w:val="22"/>
          <w:szCs w:val="22"/>
        </w:rPr>
        <w:t>.</w:t>
      </w:r>
      <w:r w:rsidRPr="0009014A">
        <w:rPr>
          <w:rFonts w:ascii="Lato" w:eastAsia="Calibri" w:hAnsi="Lato"/>
          <w:bCs/>
          <w:spacing w:val="4"/>
          <w:sz w:val="22"/>
          <w:szCs w:val="22"/>
        </w:rPr>
        <w:t xml:space="preserve"> T</w:t>
      </w:r>
      <w:r w:rsidR="006E0802">
        <w:rPr>
          <w:rFonts w:ascii="Lato" w:eastAsia="Calibri" w:hAnsi="Lato"/>
          <w:bCs/>
          <w:spacing w:val="4"/>
          <w:sz w:val="22"/>
          <w:szCs w:val="22"/>
        </w:rPr>
        <w:t>.</w:t>
      </w:r>
      <w:r w:rsidRPr="0009014A">
        <w:rPr>
          <w:rFonts w:ascii="Lato" w:eastAsia="Calibri" w:hAnsi="Lato"/>
          <w:bCs/>
          <w:spacing w:val="4"/>
          <w:sz w:val="22"/>
          <w:szCs w:val="22"/>
        </w:rPr>
        <w:t>,</w:t>
      </w:r>
    </w:p>
    <w:p w14:paraId="5B05603E" w14:textId="6BFBB7F5" w:rsidR="0009014A" w:rsidRPr="0009014A" w:rsidRDefault="0009014A" w:rsidP="00184706">
      <w:pPr>
        <w:numPr>
          <w:ilvl w:val="0"/>
          <w:numId w:val="5"/>
        </w:numPr>
        <w:spacing w:after="240" w:line="240" w:lineRule="exact"/>
        <w:ind w:left="357" w:hanging="357"/>
        <w:jc w:val="both"/>
        <w:rPr>
          <w:rFonts w:ascii="Lato" w:eastAsia="Calibri" w:hAnsi="Lato"/>
          <w:bCs/>
          <w:spacing w:val="4"/>
          <w:sz w:val="22"/>
          <w:szCs w:val="22"/>
        </w:rPr>
      </w:pPr>
      <w:r w:rsidRPr="0009014A">
        <w:rPr>
          <w:rFonts w:ascii="Lato" w:eastAsia="Calibri" w:hAnsi="Lato"/>
          <w:bCs/>
          <w:spacing w:val="4"/>
          <w:sz w:val="22"/>
          <w:szCs w:val="22"/>
        </w:rPr>
        <w:t>Pani K</w:t>
      </w:r>
      <w:r w:rsidR="006E0802">
        <w:rPr>
          <w:rFonts w:ascii="Lato" w:eastAsia="Calibri" w:hAnsi="Lato"/>
          <w:bCs/>
          <w:spacing w:val="4"/>
          <w:sz w:val="22"/>
          <w:szCs w:val="22"/>
        </w:rPr>
        <w:t>.</w:t>
      </w:r>
      <w:r w:rsidRPr="0009014A">
        <w:rPr>
          <w:rFonts w:ascii="Lato" w:eastAsia="Calibri" w:hAnsi="Lato"/>
          <w:bCs/>
          <w:spacing w:val="4"/>
          <w:sz w:val="22"/>
          <w:szCs w:val="22"/>
        </w:rPr>
        <w:t xml:space="preserve"> T. </w:t>
      </w:r>
    </w:p>
    <w:p w14:paraId="784A014A" w14:textId="0D16D095" w:rsidR="0009014A" w:rsidRPr="0009014A" w:rsidRDefault="0009014A" w:rsidP="0009014A">
      <w:pPr>
        <w:spacing w:after="240" w:line="240" w:lineRule="exact"/>
        <w:jc w:val="both"/>
        <w:rPr>
          <w:rFonts w:ascii="Lato" w:hAnsi="Lato"/>
          <w:iCs/>
          <w:spacing w:val="4"/>
          <w:sz w:val="22"/>
          <w:szCs w:val="22"/>
        </w:rPr>
      </w:pPr>
      <w:r w:rsidRPr="0009014A">
        <w:rPr>
          <w:rFonts w:ascii="Lato" w:hAnsi="Lato" w:cs="Arial"/>
          <w:spacing w:val="4"/>
          <w:sz w:val="22"/>
          <w:szCs w:val="22"/>
        </w:rPr>
        <w:t xml:space="preserve">Powyższe odwołania </w:t>
      </w:r>
      <w:r w:rsidRPr="0009014A">
        <w:rPr>
          <w:rFonts w:ascii="Lato" w:hAnsi="Lato"/>
          <w:spacing w:val="4"/>
          <w:sz w:val="22"/>
          <w:szCs w:val="22"/>
        </w:rPr>
        <w:t>wniesiono w terminie. W odwołaniach, uzupełnionych w trakcie procedury odwoławczej przez niektórych skarżących, podniesiono zarzuty w sprawie decyzji Wojewody Mazowieckiego, jak i postępowania zakończonego wydaniem tej decyzji. Odwołanie, za pośrednictwem organu I instancji, wniósł także Pan M</w:t>
      </w:r>
      <w:r w:rsidR="009C48F0">
        <w:rPr>
          <w:rFonts w:ascii="Lato" w:hAnsi="Lato"/>
          <w:spacing w:val="4"/>
          <w:sz w:val="22"/>
          <w:szCs w:val="22"/>
        </w:rPr>
        <w:t>.</w:t>
      </w:r>
      <w:r w:rsidRPr="0009014A">
        <w:rPr>
          <w:rFonts w:ascii="Lato" w:hAnsi="Lato"/>
          <w:spacing w:val="4"/>
          <w:sz w:val="22"/>
          <w:szCs w:val="22"/>
        </w:rPr>
        <w:t xml:space="preserve"> Ł. Odwołanie to zostało pozostawione bez rozpoznania z powodu nieusunięcia braku formalnego, o czym poinformowano w piśmie organu odwoławczego z dnia </w:t>
      </w:r>
      <w:r w:rsidRPr="0009014A">
        <w:rPr>
          <w:rFonts w:ascii="Lato" w:hAnsi="Lato"/>
          <w:spacing w:val="4"/>
          <w:sz w:val="22"/>
          <w:szCs w:val="22"/>
        </w:rPr>
        <w:br/>
        <w:t xml:space="preserve">7 maja 2025 r., znak: DLI-II.7620.7.2025.KR.16. W toku postępowania odwoławczego, </w:t>
      </w:r>
      <w:r w:rsidRPr="0009014A">
        <w:rPr>
          <w:rFonts w:ascii="Lato" w:hAnsi="Lato"/>
          <w:iCs/>
          <w:spacing w:val="4"/>
          <w:sz w:val="22"/>
          <w:szCs w:val="22"/>
        </w:rPr>
        <w:t>zgodnie z art. 30 § 4 kpa, inwestor wstąpił w odwołania od decyzji Wojewody Mazowieckiego wniesione</w:t>
      </w:r>
      <w:r w:rsidRPr="0009014A">
        <w:t xml:space="preserve"> </w:t>
      </w:r>
      <w:r w:rsidRPr="0009014A">
        <w:rPr>
          <w:rFonts w:ascii="Lato" w:hAnsi="Lato"/>
          <w:iCs/>
          <w:spacing w:val="4"/>
          <w:sz w:val="22"/>
          <w:szCs w:val="22"/>
        </w:rPr>
        <w:t>przez Panią B</w:t>
      </w:r>
      <w:r w:rsidR="009C48F0">
        <w:rPr>
          <w:rFonts w:ascii="Lato" w:hAnsi="Lato"/>
          <w:iCs/>
          <w:spacing w:val="4"/>
          <w:sz w:val="22"/>
          <w:szCs w:val="22"/>
        </w:rPr>
        <w:t>.</w:t>
      </w:r>
      <w:r w:rsidRPr="0009014A">
        <w:rPr>
          <w:rFonts w:ascii="Lato" w:hAnsi="Lato"/>
          <w:iCs/>
          <w:spacing w:val="4"/>
          <w:sz w:val="22"/>
          <w:szCs w:val="22"/>
        </w:rPr>
        <w:t xml:space="preserve"> J</w:t>
      </w:r>
      <w:r w:rsidR="009C48F0">
        <w:rPr>
          <w:rFonts w:ascii="Lato" w:hAnsi="Lato"/>
          <w:iCs/>
          <w:spacing w:val="4"/>
          <w:sz w:val="22"/>
          <w:szCs w:val="22"/>
        </w:rPr>
        <w:t>.</w:t>
      </w:r>
      <w:r w:rsidRPr="0009014A">
        <w:rPr>
          <w:rFonts w:ascii="Lato" w:hAnsi="Lato"/>
          <w:iCs/>
          <w:spacing w:val="4"/>
          <w:sz w:val="22"/>
          <w:szCs w:val="22"/>
        </w:rPr>
        <w:t xml:space="preserve"> i Pana M</w:t>
      </w:r>
      <w:r w:rsidR="009C48F0">
        <w:rPr>
          <w:rFonts w:ascii="Lato" w:hAnsi="Lato"/>
          <w:iCs/>
          <w:spacing w:val="4"/>
          <w:sz w:val="22"/>
          <w:szCs w:val="22"/>
        </w:rPr>
        <w:t>.</w:t>
      </w:r>
      <w:r w:rsidRPr="0009014A">
        <w:rPr>
          <w:rFonts w:ascii="Lato" w:hAnsi="Lato"/>
          <w:iCs/>
          <w:spacing w:val="4"/>
          <w:sz w:val="22"/>
          <w:szCs w:val="22"/>
        </w:rPr>
        <w:t xml:space="preserve"> J</w:t>
      </w:r>
      <w:r w:rsidR="009C48F0">
        <w:rPr>
          <w:rFonts w:ascii="Lato" w:hAnsi="Lato"/>
          <w:iCs/>
          <w:spacing w:val="4"/>
          <w:sz w:val="22"/>
          <w:szCs w:val="22"/>
        </w:rPr>
        <w:t>.</w:t>
      </w:r>
      <w:r w:rsidRPr="0009014A">
        <w:rPr>
          <w:rFonts w:ascii="Lato" w:hAnsi="Lato"/>
          <w:iCs/>
          <w:spacing w:val="4"/>
          <w:sz w:val="22"/>
          <w:szCs w:val="22"/>
        </w:rPr>
        <w:t>,</w:t>
      </w:r>
      <w:r w:rsidRPr="0009014A">
        <w:t xml:space="preserve"> </w:t>
      </w:r>
      <w:r w:rsidRPr="0009014A">
        <w:rPr>
          <w:rFonts w:ascii="Lato" w:hAnsi="Lato"/>
          <w:iCs/>
          <w:spacing w:val="4"/>
          <w:sz w:val="22"/>
          <w:szCs w:val="22"/>
        </w:rPr>
        <w:t>Panią A</w:t>
      </w:r>
      <w:r w:rsidR="009C48F0">
        <w:rPr>
          <w:rFonts w:ascii="Lato" w:hAnsi="Lato"/>
          <w:iCs/>
          <w:spacing w:val="4"/>
          <w:sz w:val="22"/>
          <w:szCs w:val="22"/>
        </w:rPr>
        <w:t>.</w:t>
      </w:r>
      <w:r w:rsidRPr="0009014A">
        <w:rPr>
          <w:rFonts w:ascii="Lato" w:hAnsi="Lato"/>
          <w:iCs/>
          <w:spacing w:val="4"/>
          <w:sz w:val="22"/>
          <w:szCs w:val="22"/>
        </w:rPr>
        <w:t xml:space="preserve"> M</w:t>
      </w:r>
      <w:r w:rsidR="009C48F0">
        <w:rPr>
          <w:rFonts w:ascii="Lato" w:hAnsi="Lato"/>
          <w:iCs/>
          <w:spacing w:val="4"/>
          <w:sz w:val="22"/>
          <w:szCs w:val="22"/>
        </w:rPr>
        <w:t>.</w:t>
      </w:r>
      <w:r w:rsidRPr="0009014A">
        <w:rPr>
          <w:rFonts w:ascii="Lato" w:hAnsi="Lato"/>
          <w:iCs/>
          <w:spacing w:val="4"/>
          <w:sz w:val="22"/>
          <w:szCs w:val="22"/>
        </w:rPr>
        <w:t xml:space="preserve"> i Pana S</w:t>
      </w:r>
      <w:r w:rsidR="009C48F0">
        <w:rPr>
          <w:rFonts w:ascii="Lato" w:hAnsi="Lato"/>
          <w:iCs/>
          <w:spacing w:val="4"/>
          <w:sz w:val="22"/>
          <w:szCs w:val="22"/>
        </w:rPr>
        <w:t>.</w:t>
      </w:r>
      <w:r w:rsidRPr="0009014A">
        <w:rPr>
          <w:rFonts w:ascii="Lato" w:hAnsi="Lato"/>
          <w:iCs/>
          <w:spacing w:val="4"/>
          <w:sz w:val="22"/>
          <w:szCs w:val="22"/>
        </w:rPr>
        <w:t xml:space="preserve"> M</w:t>
      </w:r>
      <w:r w:rsidR="009C48F0">
        <w:rPr>
          <w:rFonts w:ascii="Lato" w:hAnsi="Lato"/>
          <w:iCs/>
          <w:spacing w:val="4"/>
          <w:sz w:val="22"/>
          <w:szCs w:val="22"/>
        </w:rPr>
        <w:t>.</w:t>
      </w:r>
      <w:r w:rsidRPr="0009014A">
        <w:rPr>
          <w:rFonts w:ascii="Lato" w:hAnsi="Lato"/>
          <w:iCs/>
          <w:spacing w:val="4"/>
          <w:sz w:val="22"/>
          <w:szCs w:val="22"/>
        </w:rPr>
        <w:t>,</w:t>
      </w:r>
      <w:r w:rsidRPr="0009014A">
        <w:t xml:space="preserve"> </w:t>
      </w:r>
      <w:r w:rsidRPr="0009014A">
        <w:rPr>
          <w:rFonts w:ascii="Lato" w:hAnsi="Lato"/>
          <w:iCs/>
          <w:spacing w:val="4"/>
          <w:sz w:val="22"/>
          <w:szCs w:val="22"/>
        </w:rPr>
        <w:t>Panią D</w:t>
      </w:r>
      <w:r w:rsidR="009C48F0">
        <w:rPr>
          <w:rFonts w:ascii="Lato" w:hAnsi="Lato"/>
          <w:iCs/>
          <w:spacing w:val="4"/>
          <w:sz w:val="22"/>
          <w:szCs w:val="22"/>
        </w:rPr>
        <w:t>.</w:t>
      </w:r>
      <w:r w:rsidRPr="0009014A">
        <w:rPr>
          <w:rFonts w:ascii="Lato" w:hAnsi="Lato"/>
          <w:iCs/>
          <w:spacing w:val="4"/>
          <w:sz w:val="22"/>
          <w:szCs w:val="22"/>
        </w:rPr>
        <w:t xml:space="preserve"> K</w:t>
      </w:r>
      <w:r w:rsidR="009C48F0">
        <w:rPr>
          <w:rFonts w:ascii="Lato" w:hAnsi="Lato"/>
          <w:iCs/>
          <w:spacing w:val="4"/>
          <w:sz w:val="22"/>
          <w:szCs w:val="22"/>
        </w:rPr>
        <w:t>.</w:t>
      </w:r>
      <w:r w:rsidRPr="0009014A">
        <w:rPr>
          <w:rFonts w:ascii="Lato" w:hAnsi="Lato"/>
          <w:iCs/>
          <w:spacing w:val="4"/>
          <w:sz w:val="22"/>
          <w:szCs w:val="22"/>
        </w:rPr>
        <w:t>, w związku z nabyciem na własność przez inwestora (w ramach</w:t>
      </w:r>
      <w:r w:rsidR="00184706">
        <w:rPr>
          <w:rFonts w:ascii="Lato" w:hAnsi="Lato"/>
          <w:iCs/>
          <w:spacing w:val="4"/>
          <w:sz w:val="22"/>
          <w:szCs w:val="22"/>
        </w:rPr>
        <w:t xml:space="preserve"> </w:t>
      </w:r>
      <w:r w:rsidRPr="0009014A">
        <w:rPr>
          <w:rFonts w:ascii="Lato" w:hAnsi="Lato"/>
          <w:iCs/>
          <w:spacing w:val="4"/>
          <w:sz w:val="22"/>
          <w:szCs w:val="22"/>
        </w:rPr>
        <w:t xml:space="preserve">tzw. Programu Dobrowolnych Nabyć) działek tych skarżących objętych zakresem decyzji Wojewody Mazowieckiego, i odwołania te zostały przez inwestora wycofane. </w:t>
      </w:r>
    </w:p>
    <w:p w14:paraId="4A205AC2" w14:textId="77777777" w:rsidR="0009014A" w:rsidRPr="0009014A" w:rsidRDefault="0009014A" w:rsidP="0009014A">
      <w:pPr>
        <w:tabs>
          <w:tab w:val="left" w:pos="-1843"/>
          <w:tab w:val="left" w:pos="-993"/>
          <w:tab w:val="left" w:pos="4678"/>
          <w:tab w:val="left" w:pos="5387"/>
          <w:tab w:val="right" w:pos="5812"/>
        </w:tabs>
        <w:spacing w:after="240" w:line="240" w:lineRule="exact"/>
        <w:jc w:val="both"/>
        <w:outlineLvl w:val="0"/>
        <w:rPr>
          <w:rFonts w:ascii="Lato" w:eastAsia="Calibri" w:hAnsi="Lato"/>
          <w:bCs/>
          <w:spacing w:val="4"/>
          <w:sz w:val="22"/>
          <w:szCs w:val="22"/>
        </w:rPr>
      </w:pPr>
      <w:r w:rsidRPr="0009014A">
        <w:rPr>
          <w:rFonts w:ascii="Lato" w:hAnsi="Lato"/>
          <w:spacing w:val="4"/>
          <w:sz w:val="22"/>
          <w:szCs w:val="22"/>
        </w:rPr>
        <w:t xml:space="preserve">Organ odwoławczy </w:t>
      </w:r>
      <w:r w:rsidRPr="0009014A">
        <w:rPr>
          <w:rFonts w:ascii="Lato" w:hAnsi="Lato"/>
          <w:bCs/>
          <w:spacing w:val="4"/>
          <w:sz w:val="22"/>
          <w:szCs w:val="22"/>
        </w:rPr>
        <w:t xml:space="preserve">stwierdził, co następuje. Na wstępie wyjaśnić należy, iż </w:t>
      </w:r>
      <w:r w:rsidRPr="0009014A">
        <w:rPr>
          <w:rFonts w:ascii="Lato" w:hAnsi="Lato" w:cs="Arial"/>
          <w:bCs/>
          <w:spacing w:val="4"/>
          <w:sz w:val="22"/>
          <w:szCs w:val="22"/>
        </w:rPr>
        <w:t xml:space="preserve">właściwym w przedmiotowej sprawie – stosownie do treści rozporządzenia Prezesa Rady Ministrów z dnia 25 lipca 2025 r. w sprawie szczegółowego zakresu działania Ministra Finansów </w:t>
      </w:r>
      <w:r w:rsidRPr="0009014A">
        <w:rPr>
          <w:rFonts w:ascii="Lato" w:hAnsi="Lato" w:cs="Arial"/>
          <w:bCs/>
          <w:spacing w:val="4"/>
          <w:sz w:val="22"/>
          <w:szCs w:val="22"/>
        </w:rPr>
        <w:br/>
        <w:t>i Gospodarki (Dz.U. z 2025 r. poz. 997) – jest obecnie Minister Finansów i Gospodarki, zwany dalej „Ministrem”. Natomiast zgodnie z § 1 ust. 4 pkt 1 lit. a i b ww. rozporządzenia Prezesa Rady Ministrów z dnia 25 lipca 2025 r. obsługę Ministra Finansów i Gospodarki zapewnia Ministerstwo Rozwoju i Technologii w zakresie działów administracji rządowej: budownictwo, planowanie i zagospodarowanie przestrzenne oraz mieszkalnictwo; gospodarka.</w:t>
      </w:r>
    </w:p>
    <w:p w14:paraId="5646AD73" w14:textId="77777777" w:rsidR="0009014A" w:rsidRPr="0009014A" w:rsidRDefault="0009014A" w:rsidP="0009014A">
      <w:pPr>
        <w:tabs>
          <w:tab w:val="left" w:pos="-1843"/>
          <w:tab w:val="left" w:pos="-993"/>
          <w:tab w:val="left" w:pos="4678"/>
          <w:tab w:val="left" w:pos="5387"/>
          <w:tab w:val="right" w:pos="5812"/>
        </w:tabs>
        <w:spacing w:after="240" w:line="240" w:lineRule="exact"/>
        <w:jc w:val="both"/>
        <w:outlineLvl w:val="0"/>
        <w:rPr>
          <w:rFonts w:ascii="Lato" w:eastAsia="Calibri" w:hAnsi="Lato"/>
          <w:bCs/>
          <w:spacing w:val="4"/>
          <w:sz w:val="22"/>
          <w:szCs w:val="22"/>
        </w:rPr>
      </w:pPr>
      <w:r w:rsidRPr="0009014A">
        <w:rPr>
          <w:rFonts w:ascii="Lato" w:eastAsia="Calibri" w:hAnsi="Lato"/>
          <w:bCs/>
          <w:spacing w:val="4"/>
          <w:sz w:val="22"/>
          <w:szCs w:val="22"/>
        </w:rPr>
        <w:t xml:space="preserve">Kompetencje organu odwoławczego obejmują korygowanie zarówno wad prawnych decyzji organu I instancji, polegających na niewłaściwym zastosowaniu przepisu prawa materialnego, bądź postępowania administracyjnego, jak i wad polegających </w:t>
      </w:r>
      <w:r w:rsidRPr="0009014A">
        <w:rPr>
          <w:rFonts w:ascii="Lato" w:eastAsia="Calibri" w:hAnsi="Lato"/>
          <w:bCs/>
          <w:spacing w:val="4"/>
          <w:sz w:val="22"/>
          <w:szCs w:val="22"/>
        </w:rPr>
        <w:br/>
        <w:t xml:space="preserve">na niewłaściwej ocenie okoliczności faktycznych. Zgodnie z ogólnie przyjętą zasadą, organy administracji publicznej powinny działać wnikliwie, prowadząc wyczerpujące postępowanie dowodowe w celu uzyskania prawdy obiektywnej, a fakty istotne </w:t>
      </w:r>
      <w:r w:rsidRPr="0009014A">
        <w:rPr>
          <w:rFonts w:ascii="Lato" w:eastAsia="Calibri" w:hAnsi="Lato"/>
          <w:bCs/>
          <w:spacing w:val="4"/>
          <w:sz w:val="22"/>
          <w:szCs w:val="22"/>
        </w:rPr>
        <w:br/>
        <w:t xml:space="preserve">dla podjęcia rozstrzygnięcia powinny zostać w miarę możliwości bezsprzecznie ustalone. Obowiązek ten wynika z art. 7 i art. 77 kpa. Dlatego też trafność rozstrzygnięcia </w:t>
      </w:r>
      <w:r w:rsidRPr="0009014A">
        <w:rPr>
          <w:rFonts w:ascii="Lato" w:eastAsia="Calibri" w:hAnsi="Lato"/>
          <w:bCs/>
          <w:spacing w:val="4"/>
          <w:sz w:val="22"/>
          <w:szCs w:val="22"/>
        </w:rPr>
        <w:br/>
        <w:t>w każdym indywidualnym przypadku wymaga szczegółowego zbadania i rozważenia wszelkich argumentów, które stanowiłyby podstawę do przyjęcia określonego stanowiska. Wydając decyzję, organ zobowiązany jest do przestrzegania przepisów kpa, a przede wszystkim do podejmowania wszelkich działań niezbędnych do dokładnego wyjaśnienia stanu faktycznego.</w:t>
      </w:r>
    </w:p>
    <w:p w14:paraId="707900F9" w14:textId="4221E8B0" w:rsidR="0009014A" w:rsidRPr="0009014A" w:rsidRDefault="0009014A" w:rsidP="0009014A">
      <w:pPr>
        <w:tabs>
          <w:tab w:val="left" w:pos="-1843"/>
          <w:tab w:val="left" w:pos="-993"/>
          <w:tab w:val="left" w:pos="4678"/>
          <w:tab w:val="left" w:pos="5387"/>
          <w:tab w:val="right" w:pos="5812"/>
        </w:tabs>
        <w:spacing w:after="240" w:line="240" w:lineRule="exact"/>
        <w:jc w:val="both"/>
        <w:outlineLvl w:val="0"/>
        <w:rPr>
          <w:rFonts w:ascii="Lato" w:hAnsi="Lato"/>
          <w:spacing w:val="4"/>
          <w:sz w:val="22"/>
          <w:szCs w:val="22"/>
        </w:rPr>
      </w:pPr>
      <w:r w:rsidRPr="0009014A">
        <w:rPr>
          <w:rFonts w:ascii="Lato" w:eastAsia="Calibri" w:hAnsi="Lato"/>
          <w:bCs/>
          <w:spacing w:val="4"/>
          <w:sz w:val="22"/>
          <w:szCs w:val="22"/>
        </w:rPr>
        <w:t xml:space="preserve">Mając na uwadze powyższe, w trakcie przeprowadzonego postępowania odwoławczego Minister rozpatrzył ponownie wniosek inwestora o wydanie przedmiotowej decyzji </w:t>
      </w:r>
      <w:r w:rsidRPr="0009014A">
        <w:rPr>
          <w:rFonts w:ascii="Lato" w:eastAsia="Calibri" w:hAnsi="Lato"/>
          <w:bCs/>
          <w:spacing w:val="4"/>
          <w:sz w:val="22"/>
          <w:szCs w:val="22"/>
        </w:rPr>
        <w:br/>
        <w:t>o ustaleniu lokalizacji inwestycji w zakresie Centralnego Portu Komunikacyjnego (zwanego dalej również jako „CPK”)</w:t>
      </w:r>
      <w:r w:rsidRPr="0009014A">
        <w:rPr>
          <w:rFonts w:ascii="Lato" w:eastAsia="Calibri" w:hAnsi="Lato" w:cs="Arial"/>
          <w:spacing w:val="4"/>
          <w:sz w:val="22"/>
          <w:szCs w:val="22"/>
        </w:rPr>
        <w:t>,</w:t>
      </w:r>
      <w:r w:rsidRPr="0009014A">
        <w:rPr>
          <w:rFonts w:ascii="Lato" w:eastAsia="Calibri" w:hAnsi="Lato"/>
          <w:bCs/>
          <w:spacing w:val="4"/>
          <w:sz w:val="22"/>
          <w:szCs w:val="22"/>
        </w:rPr>
        <w:t xml:space="preserve"> przeanalizował materiał dowodowy zgromadzony przez Wojewodę Mazowieckiego, w tym zbadał poprawność postępowania organu </w:t>
      </w:r>
      <w:r w:rsidRPr="0009014A">
        <w:rPr>
          <w:rFonts w:ascii="Lato" w:eastAsia="Calibri" w:hAnsi="Lato"/>
          <w:bCs/>
          <w:spacing w:val="4"/>
          <w:sz w:val="22"/>
          <w:szCs w:val="22"/>
        </w:rPr>
        <w:br/>
        <w:t xml:space="preserve">I instancji oraz poprawność kończącej to postępowanie decyzji Wojewody Mazowieckiego, jak również rozpatrzył zarzuty podniesione przez skarżących. Zgodnie </w:t>
      </w:r>
      <w:r w:rsidRPr="0009014A">
        <w:rPr>
          <w:rFonts w:ascii="Lato" w:eastAsia="Calibri" w:hAnsi="Lato"/>
          <w:bCs/>
          <w:spacing w:val="4"/>
          <w:sz w:val="22"/>
          <w:szCs w:val="22"/>
        </w:rPr>
        <w:br/>
        <w:t xml:space="preserve">z art. 38 ust. 1 i 2 ustawy CPK, lokalizacja Inwestycji (w rozumieniu art. 2 pkt 3 ustawy </w:t>
      </w:r>
      <w:r w:rsidRPr="0009014A">
        <w:rPr>
          <w:rFonts w:ascii="Lato" w:eastAsia="Calibri" w:hAnsi="Lato"/>
          <w:bCs/>
          <w:spacing w:val="4"/>
          <w:sz w:val="22"/>
          <w:szCs w:val="22"/>
        </w:rPr>
        <w:lastRenderedPageBreak/>
        <w:t>CPK) następuje w decyzji o ustaleniu lokalizacji inwestycji w zakresie CPK.</w:t>
      </w:r>
      <w:r w:rsidRPr="0009014A">
        <w:rPr>
          <w:rFonts w:ascii="Lato" w:hAnsi="Lato"/>
          <w:spacing w:val="4"/>
          <w:sz w:val="22"/>
          <w:szCs w:val="22"/>
        </w:rPr>
        <w:t xml:space="preserve"> </w:t>
      </w:r>
      <w:r w:rsidRPr="0009014A">
        <w:rPr>
          <w:rFonts w:ascii="Lato" w:eastAsia="Calibri" w:hAnsi="Lato"/>
          <w:bCs/>
          <w:spacing w:val="4"/>
          <w:sz w:val="22"/>
          <w:szCs w:val="22"/>
        </w:rPr>
        <w:t>Dopuszcza się wydanie odrębnej decyzji o ustaleniu lokalizacji inwestycji w zakresie CPK dla całości lub części Inwestycji. W myśl art. 40 ust. 1 ustawy CPK, decyzję o ustaleniu lokalizacji inwestycji w zakresie CPK wydaje wojewoda.</w:t>
      </w:r>
      <w:r w:rsidRPr="0009014A">
        <w:rPr>
          <w:rFonts w:ascii="Lato" w:hAnsi="Lato"/>
          <w:spacing w:val="4"/>
          <w:sz w:val="22"/>
          <w:szCs w:val="22"/>
        </w:rPr>
        <w:t xml:space="preserve"> Organem wyższego stopnia jest minister właściwy do spraw budownictwa, planowania i zagospodarowania przestrzennego oraz mieszkalnictwa. </w:t>
      </w:r>
      <w:r w:rsidRPr="0009014A">
        <w:rPr>
          <w:rFonts w:ascii="Lato" w:eastAsia="Calibri" w:hAnsi="Lato"/>
          <w:bCs/>
          <w:spacing w:val="4"/>
          <w:sz w:val="22"/>
          <w:szCs w:val="22"/>
        </w:rPr>
        <w:t xml:space="preserve">Z wnioskiem o wydanie decyzji o ustaleniu lokalizacji inwestycji </w:t>
      </w:r>
      <w:r w:rsidRPr="0009014A">
        <w:rPr>
          <w:rFonts w:ascii="Lato" w:eastAsia="Calibri" w:hAnsi="Lato"/>
          <w:bCs/>
          <w:spacing w:val="4"/>
          <w:sz w:val="22"/>
          <w:szCs w:val="22"/>
        </w:rPr>
        <w:br/>
        <w:t>w zakresie CPK wystąpił uprawniony do tego podmiot, tj. Centralny Port Komunikacyjny Sp. z o.o. z siedzibą w Warszawie, będąca Spółką Celową, o której mowa w art. 2 pkt 10 ustawy CPK, powołaną z dniem 12</w:t>
      </w:r>
      <w:r w:rsidR="00184706">
        <w:rPr>
          <w:rFonts w:ascii="Lato" w:eastAsia="Calibri" w:hAnsi="Lato"/>
          <w:bCs/>
          <w:spacing w:val="4"/>
          <w:sz w:val="22"/>
          <w:szCs w:val="22"/>
        </w:rPr>
        <w:t xml:space="preserve"> października </w:t>
      </w:r>
      <w:r w:rsidRPr="0009014A">
        <w:rPr>
          <w:rFonts w:ascii="Lato" w:eastAsia="Calibri" w:hAnsi="Lato"/>
          <w:bCs/>
          <w:spacing w:val="4"/>
          <w:sz w:val="22"/>
          <w:szCs w:val="22"/>
        </w:rPr>
        <w:t xml:space="preserve">2018 r. na mocy art. 11 ustawy CPK. </w:t>
      </w:r>
      <w:r w:rsidRPr="0009014A">
        <w:rPr>
          <w:rFonts w:ascii="Lato" w:eastAsia="Calibri" w:hAnsi="Lato"/>
          <w:bCs/>
          <w:iCs/>
          <w:spacing w:val="4"/>
          <w:sz w:val="22"/>
          <w:szCs w:val="22"/>
        </w:rPr>
        <w:t>Projektowana inwestycja stanowi</w:t>
      </w:r>
      <w:r w:rsidRPr="0009014A">
        <w:t xml:space="preserve"> </w:t>
      </w:r>
      <w:r w:rsidRPr="0009014A">
        <w:rPr>
          <w:rFonts w:ascii="Lato" w:eastAsia="Calibri" w:hAnsi="Lato"/>
          <w:bCs/>
          <w:iCs/>
          <w:spacing w:val="4"/>
          <w:sz w:val="22"/>
          <w:szCs w:val="22"/>
        </w:rPr>
        <w:t>Inwestycję</w:t>
      </w:r>
      <w:r w:rsidRPr="0009014A">
        <w:rPr>
          <w:rFonts w:ascii="Lato" w:eastAsia="Calibri" w:hAnsi="Lato"/>
          <w:bCs/>
          <w:spacing w:val="4"/>
          <w:sz w:val="22"/>
          <w:szCs w:val="22"/>
        </w:rPr>
        <w:t xml:space="preserve"> </w:t>
      </w:r>
      <w:r w:rsidRPr="0009014A">
        <w:rPr>
          <w:rFonts w:ascii="Lato" w:eastAsia="Calibri" w:hAnsi="Lato"/>
          <w:bCs/>
          <w:iCs/>
          <w:spacing w:val="4"/>
          <w:sz w:val="22"/>
          <w:szCs w:val="22"/>
        </w:rPr>
        <w:t xml:space="preserve">w zakresie Centralnego Portu Komunikacyjnego, w rozumieniu art. 2 pkt 3 ustawy CPK. O kwestii tej będzie mowa szerzej przy rozpatrywaniu zarzutów poszczególnych odwołań. Inwestycja składa się </w:t>
      </w:r>
      <w:r w:rsidRPr="0009014A">
        <w:rPr>
          <w:rFonts w:ascii="Lato" w:eastAsia="Calibri" w:hAnsi="Lato"/>
          <w:bCs/>
          <w:iCs/>
          <w:spacing w:val="4"/>
          <w:sz w:val="22"/>
          <w:szCs w:val="22"/>
        </w:rPr>
        <w:br/>
        <w:t xml:space="preserve">z trzech głównych komponentów, tj. lotniskowego, kolejowego i drogowego, które wspólnie tworzą Centralny Port Komunikacyjny. Ponadto występują komponenty podrzędne związane głównie z koniecznością usunięcia kolizji z planowaną Inwestycją. </w:t>
      </w:r>
      <w:r w:rsidRPr="0009014A">
        <w:rPr>
          <w:rFonts w:ascii="Lato" w:eastAsia="Calibri" w:hAnsi="Lato"/>
          <w:bCs/>
          <w:spacing w:val="4"/>
          <w:sz w:val="22"/>
          <w:szCs w:val="22"/>
        </w:rPr>
        <w:t xml:space="preserve">Analizując złożony przez inwestora wniosek, Minister stwierdził, że jest on kompletny </w:t>
      </w:r>
      <w:r w:rsidRPr="0009014A">
        <w:rPr>
          <w:rFonts w:ascii="Lato" w:eastAsia="Calibri" w:hAnsi="Lato"/>
          <w:bCs/>
          <w:spacing w:val="4"/>
          <w:sz w:val="22"/>
          <w:szCs w:val="22"/>
        </w:rPr>
        <w:br/>
        <w:t xml:space="preserve">i zawiera elementy wskazane w art. 41 i art. 43 ustawy CPK, wymagane </w:t>
      </w:r>
      <w:r w:rsidR="00184706">
        <w:rPr>
          <w:rFonts w:ascii="Lato" w:eastAsia="Calibri" w:hAnsi="Lato"/>
          <w:bCs/>
          <w:spacing w:val="4"/>
          <w:sz w:val="22"/>
          <w:szCs w:val="22"/>
        </w:rPr>
        <w:br/>
      </w:r>
      <w:r w:rsidRPr="0009014A">
        <w:rPr>
          <w:rFonts w:ascii="Lato" w:eastAsia="Calibri" w:hAnsi="Lato"/>
          <w:bCs/>
          <w:spacing w:val="4"/>
          <w:sz w:val="22"/>
          <w:szCs w:val="22"/>
        </w:rPr>
        <w:t>w okolicznościach niniejszej sprawy.</w:t>
      </w:r>
    </w:p>
    <w:p w14:paraId="6D273562" w14:textId="77777777" w:rsidR="0009014A" w:rsidRPr="0009014A" w:rsidRDefault="0009014A" w:rsidP="0009014A">
      <w:pPr>
        <w:tabs>
          <w:tab w:val="left" w:pos="-1843"/>
          <w:tab w:val="left" w:pos="-993"/>
          <w:tab w:val="left" w:pos="4678"/>
          <w:tab w:val="left" w:pos="5387"/>
          <w:tab w:val="right" w:pos="5812"/>
        </w:tabs>
        <w:spacing w:after="240" w:line="240" w:lineRule="exact"/>
        <w:jc w:val="both"/>
        <w:outlineLvl w:val="0"/>
        <w:rPr>
          <w:rFonts w:ascii="Lato" w:eastAsia="Calibri" w:hAnsi="Lato"/>
          <w:bCs/>
          <w:spacing w:val="4"/>
          <w:sz w:val="22"/>
          <w:szCs w:val="22"/>
        </w:rPr>
      </w:pPr>
      <w:r w:rsidRPr="0009014A">
        <w:rPr>
          <w:rFonts w:ascii="Lato" w:eastAsia="Calibri" w:hAnsi="Lato"/>
          <w:bCs/>
          <w:spacing w:val="4"/>
          <w:sz w:val="22"/>
          <w:szCs w:val="22"/>
        </w:rPr>
        <w:t xml:space="preserve">Następnie organ odwoławczy poddał kontroli przeprowadzone przez Wojewodę Mazowieckiego postępowanie o wydanie </w:t>
      </w:r>
      <w:bookmarkStart w:id="4" w:name="_Hlk122521283"/>
      <w:r w:rsidRPr="0009014A">
        <w:rPr>
          <w:rFonts w:ascii="Lato" w:eastAsia="Calibri" w:hAnsi="Lato"/>
          <w:bCs/>
          <w:spacing w:val="4"/>
          <w:sz w:val="22"/>
          <w:szCs w:val="22"/>
        </w:rPr>
        <w:t xml:space="preserve">decyzji o ustaleniu lokalizacji inwestycji </w:t>
      </w:r>
      <w:r w:rsidRPr="0009014A">
        <w:rPr>
          <w:rFonts w:ascii="Lato" w:eastAsia="Calibri" w:hAnsi="Lato"/>
          <w:bCs/>
          <w:spacing w:val="4"/>
          <w:sz w:val="22"/>
          <w:szCs w:val="22"/>
        </w:rPr>
        <w:br/>
        <w:t xml:space="preserve">w zakresie CPK </w:t>
      </w:r>
      <w:bookmarkEnd w:id="4"/>
      <w:r w:rsidRPr="0009014A">
        <w:rPr>
          <w:rFonts w:ascii="Lato" w:eastAsia="Calibri" w:hAnsi="Lato"/>
          <w:bCs/>
          <w:spacing w:val="4"/>
          <w:sz w:val="22"/>
          <w:szCs w:val="22"/>
        </w:rPr>
        <w:t xml:space="preserve">i stwierdził, co następuje. W ocenie organu II instancji, Wojewoda Mazowiecki poinformował strony o wszczętym postępowaniu zgodnie z procedurą wynikającą z art. 88 w zw. z art. 90 ustawy CPK. Wojewoda Mazowiecki pismem z dnia 3 czerwca 2024 r., znak: WIR-I.746.1.44.2023.DM/AC, WIR-I.747.6.28.2023.DM/AC, zawiadomił wnioskodawcę, właścicieli oraz użytkowników wieczystych nieruchomości objętych wnioskiem o wszczęciu postępowania w sprawie wydania decyzji o ustaleniu lokalizacji przedmiotowej inwestycji w zakresie CPK. Pozostałe strony postępowania zostały poinformowane o powyższym w drodze obwieszczenia. W zawiadomieniu </w:t>
      </w:r>
      <w:r w:rsidRPr="0009014A">
        <w:rPr>
          <w:rFonts w:ascii="Lato" w:eastAsia="Calibri" w:hAnsi="Lato"/>
          <w:bCs/>
          <w:spacing w:val="4"/>
          <w:sz w:val="22"/>
          <w:szCs w:val="22"/>
        </w:rPr>
        <w:br/>
        <w:t>i obwieszczeniu oznaczono teren Inwestycji objęty wnioskiem o wydanie decyzji, według katastru nieruchomości oraz zamieszczono informację o sposobie, w jaki strony postępowania mogą zapoznać się z aktami sprawy.</w:t>
      </w:r>
      <w:r w:rsidRPr="0009014A">
        <w:rPr>
          <w:rFonts w:ascii="Lato" w:eastAsiaTheme="minorHAnsi" w:hAnsi="Lato" w:cs="Arial"/>
          <w:spacing w:val="4"/>
          <w:sz w:val="22"/>
          <w:szCs w:val="22"/>
          <w:lang w:eastAsia="en-US"/>
        </w:rPr>
        <w:t xml:space="preserve"> </w:t>
      </w:r>
      <w:r w:rsidRPr="0009014A">
        <w:rPr>
          <w:rFonts w:ascii="Lato" w:eastAsia="Calibri" w:hAnsi="Lato"/>
          <w:bCs/>
          <w:spacing w:val="4"/>
          <w:sz w:val="22"/>
          <w:szCs w:val="22"/>
        </w:rPr>
        <w:t>W toku postępowania przed Wojewodą Mazowieckim wniesiono uwagi i zastrzeżenia dotyczące przedmiotowej Inwestycji, które organ I instancji przesłał inwestorowi w celu zajęcia stanowiska, a ten ustosunkował się do zagadnień poruszonych przez strony postępowania.</w:t>
      </w:r>
    </w:p>
    <w:p w14:paraId="1437E438" w14:textId="77777777" w:rsidR="0009014A" w:rsidRPr="0009014A" w:rsidRDefault="0009014A" w:rsidP="0009014A">
      <w:pPr>
        <w:spacing w:after="240" w:line="240" w:lineRule="exact"/>
        <w:jc w:val="both"/>
        <w:outlineLvl w:val="0"/>
        <w:rPr>
          <w:rFonts w:ascii="Lato" w:eastAsia="Calibri" w:hAnsi="Lato"/>
          <w:bCs/>
          <w:spacing w:val="4"/>
          <w:sz w:val="22"/>
          <w:szCs w:val="22"/>
          <w:lang w:bidi="pl-PL"/>
        </w:rPr>
      </w:pPr>
      <w:r w:rsidRPr="0009014A">
        <w:rPr>
          <w:rFonts w:ascii="Lato" w:eastAsia="Calibri" w:hAnsi="Lato"/>
          <w:bCs/>
          <w:spacing w:val="4"/>
          <w:sz w:val="22"/>
          <w:szCs w:val="22"/>
        </w:rPr>
        <w:t xml:space="preserve">Uznając, że zebrany w sprawie materiał dowodowy pozwala na wydanie rozstrzygnięcia, Wojewoda Mazowiecki wydał w dniu 8 stycznia 2025 r. decyzję Nr 5/SPEC/2025 </w:t>
      </w:r>
      <w:r w:rsidRPr="0009014A">
        <w:rPr>
          <w:rFonts w:ascii="Lato" w:eastAsia="Calibri" w:hAnsi="Lato"/>
          <w:bCs/>
          <w:spacing w:val="4"/>
          <w:sz w:val="22"/>
          <w:szCs w:val="22"/>
          <w:lang w:bidi="pl-PL"/>
        </w:rPr>
        <w:br/>
        <w:t xml:space="preserve">o ustaleniu lokalizacji inwestycji w zakresie Centralnego Portu Komunikacyjnego obejmującej „Budowę Lotniska (port Solidarność) Centralnego Portu Komunikacyjnego wraz z układem komunikacyjnym po jego zachodniej stronie”. W uzasadnieniu kontrolowanej decyzji organ I instancji, mając na uwadze stanowisko przedstawione przez inwestora, odniósł się do uwag wniesionych w toku postępowania. Kontrolowana </w:t>
      </w:r>
      <w:r w:rsidRPr="0009014A">
        <w:rPr>
          <w:rFonts w:ascii="Lato" w:eastAsia="Calibri" w:hAnsi="Lato"/>
          <w:bCs/>
          <w:iCs/>
          <w:spacing w:val="4"/>
          <w:sz w:val="22"/>
          <w:szCs w:val="22"/>
          <w:lang w:bidi="pl-PL"/>
        </w:rPr>
        <w:t xml:space="preserve">decyzja Wojewody Mazowieckiego (z zastrzeżeniem uchybień, o których będzie mowa w dalszej części niniejszej decyzji) </w:t>
      </w:r>
      <w:r w:rsidRPr="0009014A">
        <w:rPr>
          <w:rFonts w:ascii="Lato" w:eastAsia="Calibri" w:hAnsi="Lato"/>
          <w:bCs/>
          <w:spacing w:val="4"/>
          <w:sz w:val="22"/>
          <w:szCs w:val="22"/>
          <w:lang w:bidi="pl-PL"/>
        </w:rPr>
        <w:t xml:space="preserve">czyni zadość wymogom przedstawionym w art. 40 ust. 2 ustawy CPK. </w:t>
      </w:r>
    </w:p>
    <w:p w14:paraId="3F3AF64F" w14:textId="754472BC" w:rsidR="0009014A" w:rsidRPr="0009014A" w:rsidRDefault="0009014A" w:rsidP="0009014A">
      <w:pPr>
        <w:spacing w:after="240" w:line="240" w:lineRule="exact"/>
        <w:jc w:val="both"/>
        <w:outlineLvl w:val="0"/>
        <w:rPr>
          <w:rFonts w:ascii="Lato" w:eastAsia="Calibri" w:hAnsi="Lato"/>
          <w:bCs/>
          <w:spacing w:val="4"/>
          <w:sz w:val="22"/>
          <w:szCs w:val="22"/>
        </w:rPr>
      </w:pPr>
      <w:r w:rsidRPr="0009014A">
        <w:rPr>
          <w:rFonts w:ascii="Lato" w:eastAsia="Calibri" w:hAnsi="Lato"/>
          <w:bCs/>
          <w:spacing w:val="4"/>
          <w:sz w:val="22"/>
          <w:szCs w:val="22"/>
        </w:rPr>
        <w:t xml:space="preserve">W myśl art. 89 w zw. z art. 90 ustawy CPK, Wojewoda Mazowiecki doręczył ww. decyzję wnioskodawcy, natomiast do właścicieli oraz użytkowników wieczystych nieruchomości objętych decyzją zostało wysłane zawiadomienie z dnia 14 stycznia 2025 r., znak: WIR-I.746.1.44.2023, WIR-I.747.6.28.2023, informujące o wydaniu decyzji Wojewody Mazowieckiego. Pozostałe strony o wydaniu decyzji Wojewody Mazowieckiego zostały poinformowane w drodze obwieszczenia. W zawiadomieniu i obwieszczeniu zamieszczono oznaczenie terenu </w:t>
      </w:r>
      <w:r w:rsidR="00184706">
        <w:rPr>
          <w:rFonts w:ascii="Lato" w:eastAsia="Calibri" w:hAnsi="Lato"/>
          <w:bCs/>
          <w:spacing w:val="4"/>
          <w:sz w:val="22"/>
          <w:szCs w:val="22"/>
        </w:rPr>
        <w:t>i</w:t>
      </w:r>
      <w:r w:rsidRPr="0009014A">
        <w:rPr>
          <w:rFonts w:ascii="Lato" w:eastAsia="Calibri" w:hAnsi="Lato"/>
          <w:bCs/>
          <w:spacing w:val="4"/>
          <w:sz w:val="22"/>
          <w:szCs w:val="22"/>
        </w:rPr>
        <w:t xml:space="preserve">nwestycji objętego rozstrzygnięciem, według katastru </w:t>
      </w:r>
      <w:r w:rsidRPr="0009014A">
        <w:rPr>
          <w:rFonts w:ascii="Lato" w:eastAsia="Calibri" w:hAnsi="Lato"/>
          <w:bCs/>
          <w:spacing w:val="4"/>
          <w:sz w:val="22"/>
          <w:szCs w:val="22"/>
        </w:rPr>
        <w:lastRenderedPageBreak/>
        <w:t xml:space="preserve">nieruchomości oraz informację o sposobie, w jaki strony postępowania mogą zapoznać się z treścią decyzji. </w:t>
      </w:r>
    </w:p>
    <w:p w14:paraId="540816DB" w14:textId="77777777" w:rsidR="0009014A" w:rsidRPr="0009014A" w:rsidRDefault="0009014A" w:rsidP="0009014A">
      <w:pPr>
        <w:spacing w:after="240" w:line="240" w:lineRule="exact"/>
        <w:jc w:val="both"/>
        <w:outlineLvl w:val="0"/>
        <w:rPr>
          <w:rFonts w:ascii="Lato" w:eastAsiaTheme="minorHAnsi" w:hAnsi="Lato" w:cs="Lao UI"/>
          <w:bCs/>
          <w:iCs/>
          <w:spacing w:val="4"/>
          <w:sz w:val="22"/>
          <w:szCs w:val="22"/>
          <w:lang w:eastAsia="en-US" w:bidi="pl-PL"/>
        </w:rPr>
      </w:pPr>
      <w:r w:rsidRPr="0009014A">
        <w:rPr>
          <w:rFonts w:ascii="Lato" w:eastAsiaTheme="minorHAnsi" w:hAnsi="Lato" w:cs="Arial"/>
          <w:spacing w:val="4"/>
          <w:sz w:val="22"/>
          <w:szCs w:val="22"/>
          <w:lang w:eastAsia="en-US"/>
        </w:rPr>
        <w:t xml:space="preserve">Po zapoznaniu się ze zgromadzonym materiałem dowodowym organ II instancji stwierdził, iż wydana w I instancji decyzja wymaga dokonania korekty merytoryczno-reformacyjnej. Należy zauważyć, iż przepis art. 138 § 1 pkt 2 </w:t>
      </w:r>
      <w:r w:rsidRPr="0009014A">
        <w:rPr>
          <w:rFonts w:ascii="Lato" w:eastAsiaTheme="minorHAnsi" w:hAnsi="Lato" w:cs="Arial"/>
          <w:iCs/>
          <w:spacing w:val="4"/>
          <w:sz w:val="22"/>
          <w:szCs w:val="22"/>
          <w:lang w:eastAsia="en-US"/>
        </w:rPr>
        <w:t>kpa</w:t>
      </w:r>
      <w:r w:rsidRPr="0009014A">
        <w:rPr>
          <w:rFonts w:ascii="Lato" w:eastAsiaTheme="minorHAnsi" w:hAnsi="Lato" w:cs="Arial"/>
          <w:spacing w:val="4"/>
          <w:sz w:val="22"/>
          <w:szCs w:val="22"/>
          <w:lang w:eastAsia="en-US"/>
        </w:rPr>
        <w:t xml:space="preserve"> umożliwia organowi odwoławczemu korektę zaskarżonej decyzji przez jej uchylenie w części i orzeczenie </w:t>
      </w:r>
      <w:r w:rsidRPr="0009014A">
        <w:rPr>
          <w:rFonts w:ascii="Lato" w:eastAsiaTheme="minorHAnsi" w:hAnsi="Lato" w:cs="Arial"/>
          <w:spacing w:val="4"/>
          <w:sz w:val="22"/>
          <w:szCs w:val="22"/>
          <w:lang w:eastAsia="en-US"/>
        </w:rPr>
        <w:br/>
        <w:t>w tym zakresie co do istoty sprawy.</w:t>
      </w:r>
      <w:r w:rsidRPr="0009014A">
        <w:rPr>
          <w:rFonts w:ascii="Lato" w:eastAsiaTheme="minorHAnsi" w:hAnsi="Lato" w:cs="Lao UI"/>
          <w:bCs/>
          <w:iCs/>
          <w:spacing w:val="4"/>
          <w:sz w:val="22"/>
          <w:szCs w:val="22"/>
          <w:lang w:eastAsia="en-US" w:bidi="pl-PL"/>
        </w:rPr>
        <w:t xml:space="preserve"> </w:t>
      </w:r>
    </w:p>
    <w:p w14:paraId="5561A773" w14:textId="77777777" w:rsidR="0009014A" w:rsidRPr="0009014A" w:rsidRDefault="0009014A" w:rsidP="0009014A">
      <w:pPr>
        <w:spacing w:after="240" w:line="240" w:lineRule="exact"/>
        <w:jc w:val="both"/>
        <w:outlineLvl w:val="0"/>
        <w:rPr>
          <w:rFonts w:ascii="Lato" w:hAnsi="Lato" w:cs="Arial"/>
          <w:color w:val="000000"/>
          <w:spacing w:val="4"/>
          <w:sz w:val="22"/>
          <w:szCs w:val="22"/>
        </w:rPr>
      </w:pPr>
      <w:r w:rsidRPr="0009014A">
        <w:rPr>
          <w:rFonts w:ascii="Lato" w:eastAsiaTheme="minorHAnsi" w:hAnsi="Lato" w:cs="Arial"/>
          <w:bCs/>
          <w:spacing w:val="4"/>
          <w:sz w:val="22"/>
          <w:szCs w:val="22"/>
          <w:lang w:eastAsia="en-US"/>
        </w:rPr>
        <w:t xml:space="preserve">W orzecznictwie sądowym, jak również w doktrynie prawa administracyjnego, utrwalił się pogląd, że organ odwoławczy rozpatrując ponownie sprawę zobowiązany jest uwzględniać zmiany stanu prawnego i faktycznego sprawy zaistniałe po wydaniu zaskarżonej decyzji organu pierwszej instancji i nie może ograniczyć się tylko do kontroli decyzji organu I instancji. Organ odwoławczy, w ramach swoich uprawnień kontrolnych, ocenia bowiem materiał dowodowy, uwzględniając stan faktyczny stwierdzony w czasie wydania decyzji przez organ w pierwszej instancji, jak i zmiany stanu faktycznego, które zaszły pomiędzy wydaniem decyzji organu pierwszej instancji, a wydaniem decyzji </w:t>
      </w:r>
      <w:r w:rsidRPr="0009014A">
        <w:rPr>
          <w:rFonts w:ascii="Lato" w:eastAsiaTheme="minorHAnsi" w:hAnsi="Lato" w:cs="Arial"/>
          <w:bCs/>
          <w:spacing w:val="4"/>
          <w:sz w:val="22"/>
          <w:szCs w:val="22"/>
          <w:lang w:eastAsia="en-US"/>
        </w:rPr>
        <w:br/>
        <w:t>w postępowaniu odwoławczym</w:t>
      </w:r>
      <w:r w:rsidRPr="0009014A">
        <w:rPr>
          <w:rFonts w:ascii="Lato" w:hAnsi="Lato" w:cs="Arial"/>
          <w:bCs/>
          <w:color w:val="000000"/>
          <w:spacing w:val="4"/>
          <w:sz w:val="22"/>
          <w:szCs w:val="22"/>
        </w:rPr>
        <w:t>.</w:t>
      </w:r>
      <w:r w:rsidRPr="0009014A">
        <w:rPr>
          <w:rFonts w:ascii="Lato" w:hAnsi="Lato" w:cs="Arial"/>
          <w:color w:val="000000"/>
          <w:spacing w:val="4"/>
          <w:sz w:val="22"/>
          <w:szCs w:val="22"/>
        </w:rPr>
        <w:t xml:space="preserve"> W toku postępowania odwoławczego możliwa jest więc m.in. zmiana wniosku lokalizacyjnego przez </w:t>
      </w:r>
      <w:r w:rsidRPr="0009014A">
        <w:rPr>
          <w:rFonts w:ascii="Lato" w:hAnsi="Lato" w:cs="Arial"/>
          <w:iCs/>
          <w:color w:val="000000"/>
          <w:spacing w:val="4"/>
          <w:sz w:val="22"/>
          <w:szCs w:val="22"/>
        </w:rPr>
        <w:t>inwestora.</w:t>
      </w:r>
    </w:p>
    <w:p w14:paraId="1E61C317" w14:textId="13036840" w:rsidR="0009014A" w:rsidRPr="0009014A" w:rsidRDefault="0009014A" w:rsidP="0009014A">
      <w:pPr>
        <w:spacing w:after="240" w:line="240" w:lineRule="exact"/>
        <w:jc w:val="both"/>
        <w:outlineLvl w:val="0"/>
        <w:rPr>
          <w:rFonts w:ascii="Lato" w:hAnsi="Lato" w:cs="Arial"/>
          <w:color w:val="000000"/>
          <w:spacing w:val="4"/>
          <w:sz w:val="22"/>
          <w:szCs w:val="22"/>
        </w:rPr>
      </w:pPr>
      <w:r w:rsidRPr="0009014A">
        <w:rPr>
          <w:rFonts w:ascii="Lato" w:hAnsi="Lato" w:cs="Arial"/>
          <w:color w:val="000000"/>
          <w:spacing w:val="4"/>
          <w:sz w:val="22"/>
          <w:szCs w:val="22"/>
        </w:rPr>
        <w:t xml:space="preserve">Przenosząc powyższe na grunt niniejszej sprawy, zauważyć należy, że </w:t>
      </w:r>
      <w:r w:rsidRPr="0009014A">
        <w:rPr>
          <w:rFonts w:ascii="Lato" w:eastAsiaTheme="minorHAnsi" w:hAnsi="Lato" w:cs="Lao UI"/>
          <w:bCs/>
          <w:iCs/>
          <w:spacing w:val="4"/>
          <w:sz w:val="22"/>
          <w:szCs w:val="22"/>
          <w:lang w:eastAsia="en-US" w:bidi="pl-PL"/>
        </w:rPr>
        <w:t>w toku prowadzonego postępowania odwoławczego inwestor informował organ odwoławczy, iż po wydaniu decyzji Wojewody Mazowieckiego w ramach prowadzonego tzw. Programu Dobrowolnych</w:t>
      </w:r>
      <w:r w:rsidR="00184706">
        <w:rPr>
          <w:rFonts w:ascii="Lato" w:eastAsiaTheme="minorHAnsi" w:hAnsi="Lato" w:cs="Lao UI"/>
          <w:bCs/>
          <w:iCs/>
          <w:spacing w:val="4"/>
          <w:sz w:val="22"/>
          <w:szCs w:val="22"/>
          <w:lang w:eastAsia="en-US" w:bidi="pl-PL"/>
        </w:rPr>
        <w:t xml:space="preserve"> </w:t>
      </w:r>
      <w:r w:rsidRPr="0009014A">
        <w:rPr>
          <w:rFonts w:ascii="Lato" w:eastAsiaTheme="minorHAnsi" w:hAnsi="Lato" w:cs="Lao UI"/>
          <w:bCs/>
          <w:iCs/>
          <w:spacing w:val="4"/>
          <w:sz w:val="22"/>
          <w:szCs w:val="22"/>
          <w:lang w:eastAsia="en-US" w:bidi="pl-PL"/>
        </w:rPr>
        <w:t xml:space="preserve">Nabyć stał się właścicielem nieruchomości zlokalizowanych </w:t>
      </w:r>
      <w:r w:rsidRPr="0009014A">
        <w:rPr>
          <w:rFonts w:ascii="Lato" w:eastAsiaTheme="minorHAnsi" w:hAnsi="Lato" w:cs="Lao UI"/>
          <w:bCs/>
          <w:iCs/>
          <w:spacing w:val="4"/>
          <w:sz w:val="22"/>
          <w:szCs w:val="22"/>
          <w:lang w:eastAsia="en-US" w:bidi="pl-PL"/>
        </w:rPr>
        <w:br/>
        <w:t xml:space="preserve">w obszarze objętym decyzją Wojewody Mazowieckiego, które w dacie wydania tej decyzji nie były jego własnością. Z tego powodu, inwestor wystąpił do organu odwoławczego o dokonanie niezbędnych korekt w poszczególnych tabelach znajdujących się w zaskarżonej decyzji. Zgodnie bowiem z art. 48 ust. 2 ustawy CPK, nieruchomość stanowiąca własność Skarbu Państwa albo Spółki Celowej (CPK Sp. z o.o.) nie może być wywłaszczona. Mając na uwadze oznaczanie graficzne zawarte na poszczególnych arkuszach mapy przedstawiającej projektowany obszar </w:t>
      </w:r>
      <w:r w:rsidR="00184706">
        <w:rPr>
          <w:rFonts w:ascii="Lato" w:eastAsiaTheme="minorHAnsi" w:hAnsi="Lato" w:cs="Lao UI"/>
          <w:bCs/>
          <w:iCs/>
          <w:spacing w:val="4"/>
          <w:sz w:val="22"/>
          <w:szCs w:val="22"/>
          <w:lang w:eastAsia="en-US" w:bidi="pl-PL"/>
        </w:rPr>
        <w:t>I</w:t>
      </w:r>
      <w:r w:rsidRPr="0009014A">
        <w:rPr>
          <w:rFonts w:ascii="Lato" w:eastAsiaTheme="minorHAnsi" w:hAnsi="Lato" w:cs="Lao UI"/>
          <w:bCs/>
          <w:iCs/>
          <w:spacing w:val="4"/>
          <w:sz w:val="22"/>
          <w:szCs w:val="22"/>
          <w:lang w:eastAsia="en-US" w:bidi="pl-PL"/>
        </w:rPr>
        <w:t xml:space="preserve">nwestycji, okoliczność nabycia przez inwestora poszczególnych nieruchomości zlokalizowanych </w:t>
      </w:r>
      <w:r w:rsidRPr="0009014A">
        <w:rPr>
          <w:rFonts w:ascii="Lato" w:eastAsiaTheme="minorHAnsi" w:hAnsi="Lato" w:cs="Lao UI"/>
          <w:bCs/>
          <w:iCs/>
          <w:spacing w:val="4"/>
          <w:sz w:val="22"/>
          <w:szCs w:val="22"/>
          <w:lang w:eastAsia="en-US" w:bidi="pl-PL"/>
        </w:rPr>
        <w:br/>
        <w:t xml:space="preserve">w obszarze objętym decyzją Wojewody Mazowieckiego, wiązała się również </w:t>
      </w:r>
      <w:r w:rsidRPr="0009014A">
        <w:rPr>
          <w:rFonts w:ascii="Lato" w:eastAsiaTheme="minorHAnsi" w:hAnsi="Lato" w:cs="Lao UI"/>
          <w:bCs/>
          <w:iCs/>
          <w:spacing w:val="4"/>
          <w:sz w:val="22"/>
          <w:szCs w:val="22"/>
          <w:lang w:eastAsia="en-US" w:bidi="pl-PL"/>
        </w:rPr>
        <w:br/>
        <w:t xml:space="preserve">z koniecznością skorygowania niektórych arkuszy mapy przedstawiającej projektowany obszar </w:t>
      </w:r>
      <w:r w:rsidR="00184706">
        <w:rPr>
          <w:rFonts w:ascii="Lato" w:eastAsiaTheme="minorHAnsi" w:hAnsi="Lato" w:cs="Lao UI"/>
          <w:bCs/>
          <w:iCs/>
          <w:spacing w:val="4"/>
          <w:sz w:val="22"/>
          <w:szCs w:val="22"/>
          <w:lang w:eastAsia="en-US" w:bidi="pl-PL"/>
        </w:rPr>
        <w:t>I</w:t>
      </w:r>
      <w:r w:rsidRPr="0009014A">
        <w:rPr>
          <w:rFonts w:ascii="Lato" w:eastAsiaTheme="minorHAnsi" w:hAnsi="Lato" w:cs="Lao UI"/>
          <w:bCs/>
          <w:iCs/>
          <w:spacing w:val="4"/>
          <w:sz w:val="22"/>
          <w:szCs w:val="22"/>
          <w:lang w:eastAsia="en-US" w:bidi="pl-PL"/>
        </w:rPr>
        <w:t xml:space="preserve">nwestycji. Inwestor w toku postępowania odwoławczego przedłożył skorygowane dokumenty. </w:t>
      </w:r>
    </w:p>
    <w:p w14:paraId="27861ACE" w14:textId="77777777" w:rsidR="0009014A" w:rsidRPr="0009014A" w:rsidRDefault="0009014A" w:rsidP="0009014A">
      <w:pPr>
        <w:spacing w:after="120" w:line="240" w:lineRule="exact"/>
        <w:jc w:val="both"/>
        <w:outlineLvl w:val="0"/>
        <w:rPr>
          <w:rFonts w:ascii="Lato" w:eastAsiaTheme="minorHAnsi" w:hAnsi="Lato" w:cs="Lao UI"/>
          <w:bCs/>
          <w:iCs/>
          <w:spacing w:val="4"/>
          <w:sz w:val="22"/>
          <w:szCs w:val="22"/>
          <w:lang w:eastAsia="en-US" w:bidi="pl-PL"/>
        </w:rPr>
      </w:pPr>
      <w:r w:rsidRPr="0009014A">
        <w:rPr>
          <w:rFonts w:ascii="Lato" w:eastAsiaTheme="minorHAnsi" w:hAnsi="Lato" w:cs="Lao UI"/>
          <w:bCs/>
          <w:iCs/>
          <w:spacing w:val="4"/>
          <w:sz w:val="22"/>
          <w:szCs w:val="22"/>
          <w:lang w:eastAsia="en-US" w:bidi="pl-PL"/>
        </w:rPr>
        <w:t xml:space="preserve">Ponadto inwestor w toku postępowania odwoławczego (pismo inwestora z dnia </w:t>
      </w:r>
      <w:r w:rsidRPr="0009014A">
        <w:rPr>
          <w:rFonts w:ascii="Lato" w:eastAsiaTheme="minorHAnsi" w:hAnsi="Lato" w:cs="Lao UI"/>
          <w:bCs/>
          <w:iCs/>
          <w:spacing w:val="4"/>
          <w:sz w:val="22"/>
          <w:szCs w:val="22"/>
          <w:lang w:eastAsia="en-US" w:bidi="pl-PL"/>
        </w:rPr>
        <w:br/>
        <w:t>18 czerwca 2025 r.) zwrócił uwagę na dodatkowe kwestie w decyzji Wojewody Mazowieckiego, które w jego ocenie wymagają korekty/doprecyzowania:</w:t>
      </w:r>
    </w:p>
    <w:p w14:paraId="5EBF1552" w14:textId="2F9C838A" w:rsidR="0009014A" w:rsidRPr="0009014A" w:rsidRDefault="0009014A">
      <w:pPr>
        <w:numPr>
          <w:ilvl w:val="0"/>
          <w:numId w:val="31"/>
        </w:numPr>
        <w:spacing w:after="120" w:line="240" w:lineRule="exact"/>
        <w:jc w:val="both"/>
        <w:rPr>
          <w:rFonts w:ascii="Lato" w:eastAsiaTheme="minorHAnsi" w:hAnsi="Lato" w:cs="Lao UI"/>
          <w:bCs/>
          <w:iCs/>
          <w:spacing w:val="4"/>
          <w:sz w:val="22"/>
          <w:szCs w:val="22"/>
          <w:lang w:eastAsia="en-US" w:bidi="pl-PL"/>
        </w:rPr>
      </w:pPr>
      <w:r w:rsidRPr="0009014A">
        <w:rPr>
          <w:rFonts w:ascii="Lato" w:eastAsiaTheme="minorHAnsi" w:hAnsi="Lato" w:cs="Lao UI"/>
          <w:bCs/>
          <w:iCs/>
          <w:spacing w:val="4"/>
          <w:sz w:val="22"/>
          <w:szCs w:val="22"/>
          <w:lang w:eastAsia="en-US" w:bidi="pl-PL"/>
        </w:rPr>
        <w:t xml:space="preserve">w tabeli nr 1 pn.:. „Wykaz działek objętych wnioskiem o wydanie decyzji o ustaleniu lokalizacji Inwestycji; województwo mazowieckie”, w pozycjach nr 1672 i nr 1673 tabeli dwukrotnie umieszczono działkę o numerze 25/1 (powiat żyrardowski, gmina Wiskitki, obręb Duninopol). Jednocześnie nie umieszczono w tej tabeli działki nr 25/2 z tego samego obrębu. W związku z tym, inwestor zawnioskował o korektę </w:t>
      </w:r>
      <w:r w:rsidRPr="0009014A">
        <w:rPr>
          <w:rFonts w:ascii="Lato" w:eastAsiaTheme="minorHAnsi" w:hAnsi="Lato" w:cs="Lao UI"/>
          <w:bCs/>
          <w:iCs/>
          <w:spacing w:val="4"/>
          <w:sz w:val="22"/>
          <w:szCs w:val="22"/>
          <w:lang w:eastAsia="en-US" w:bidi="pl-PL"/>
        </w:rPr>
        <w:br/>
        <w:t>i wskazanie w pozycji 1673 tabeli działki nr 25/2 zamiast działki 25/1. W pozostałych tabelach zaskarżonej decyzji, jak wyjaśnił inwestor, przedmiotowa działka nr 25/2 jest umieszczona prawidłowo</w:t>
      </w:r>
      <w:r w:rsidR="00181B4F">
        <w:rPr>
          <w:rFonts w:ascii="Lato" w:eastAsiaTheme="minorHAnsi" w:hAnsi="Lato" w:cs="Lao UI"/>
          <w:bCs/>
          <w:iCs/>
          <w:spacing w:val="4"/>
          <w:sz w:val="22"/>
          <w:szCs w:val="22"/>
          <w:lang w:eastAsia="en-US" w:bidi="pl-PL"/>
        </w:rPr>
        <w:t>.</w:t>
      </w:r>
    </w:p>
    <w:p w14:paraId="63A1C560" w14:textId="226F1289" w:rsidR="0009014A" w:rsidRPr="0009014A" w:rsidRDefault="0009014A">
      <w:pPr>
        <w:numPr>
          <w:ilvl w:val="0"/>
          <w:numId w:val="31"/>
        </w:numPr>
        <w:spacing w:after="120" w:line="240" w:lineRule="exact"/>
        <w:jc w:val="both"/>
        <w:rPr>
          <w:rFonts w:ascii="Lato" w:eastAsiaTheme="minorHAnsi" w:hAnsi="Lato" w:cs="Lao UI"/>
          <w:bCs/>
          <w:iCs/>
          <w:spacing w:val="4"/>
          <w:sz w:val="22"/>
          <w:szCs w:val="22"/>
          <w:lang w:eastAsia="en-US" w:bidi="pl-PL"/>
        </w:rPr>
      </w:pPr>
      <w:r w:rsidRPr="0009014A">
        <w:rPr>
          <w:rFonts w:ascii="Lato" w:eastAsiaTheme="minorHAnsi" w:hAnsi="Lato" w:cs="Lao UI"/>
          <w:bCs/>
          <w:iCs/>
          <w:spacing w:val="4"/>
          <w:sz w:val="22"/>
          <w:szCs w:val="22"/>
          <w:lang w:eastAsia="en-US" w:bidi="pl-PL"/>
        </w:rPr>
        <w:t xml:space="preserve">w tabeli nr 2 pn.: „Wykaz działek będących własnością CPK Sp. z o.o. objętych </w:t>
      </w:r>
      <w:r w:rsidRPr="0009014A">
        <w:rPr>
          <w:rFonts w:ascii="Lato" w:eastAsiaTheme="minorHAnsi" w:hAnsi="Lato" w:cs="Lao UI"/>
          <w:bCs/>
          <w:iCs/>
          <w:spacing w:val="4"/>
          <w:sz w:val="22"/>
          <w:szCs w:val="22"/>
          <w:lang w:eastAsia="en-US" w:bidi="pl-PL"/>
        </w:rPr>
        <w:br/>
        <w:t xml:space="preserve">w całości linią rozgraniczającą teren Inwestycji” w pozycji nr 6 błędnie wpisano numer </w:t>
      </w:r>
      <w:r w:rsidRPr="0009014A">
        <w:rPr>
          <w:rFonts w:ascii="Lato" w:eastAsiaTheme="minorHAnsi" w:hAnsi="Lato" w:cs="Lao UI"/>
          <w:bCs/>
          <w:iCs/>
          <w:spacing w:val="4"/>
          <w:sz w:val="22"/>
          <w:szCs w:val="22"/>
          <w:lang w:eastAsia="en-US" w:bidi="pl-PL"/>
        </w:rPr>
        <w:br/>
        <w:t>i nazwę obrębu jako „00059 Buszyce". W związku z tym, inwestor zawnioskował</w:t>
      </w:r>
      <w:r w:rsidRPr="0009014A">
        <w:rPr>
          <w:rFonts w:ascii="Lato" w:eastAsiaTheme="minorHAnsi" w:hAnsi="Lato" w:cs="Lao UI"/>
          <w:bCs/>
          <w:iCs/>
          <w:spacing w:val="4"/>
          <w:sz w:val="22"/>
          <w:szCs w:val="22"/>
          <w:lang w:eastAsia="en-US" w:bidi="pl-PL"/>
        </w:rPr>
        <w:br/>
        <w:t>o korektę i prawidłowe wpisanie numeru obrębu, czyli „0005 Buszyce”</w:t>
      </w:r>
      <w:r w:rsidR="00181B4F">
        <w:rPr>
          <w:rFonts w:ascii="Lato" w:eastAsiaTheme="minorHAnsi" w:hAnsi="Lato" w:cs="Lao UI"/>
          <w:bCs/>
          <w:iCs/>
          <w:spacing w:val="4"/>
          <w:sz w:val="22"/>
          <w:szCs w:val="22"/>
          <w:lang w:eastAsia="en-US" w:bidi="pl-PL"/>
        </w:rPr>
        <w:t>.</w:t>
      </w:r>
    </w:p>
    <w:p w14:paraId="501DE4DE" w14:textId="0ABE7694" w:rsidR="0009014A" w:rsidRPr="0009014A" w:rsidRDefault="0009014A">
      <w:pPr>
        <w:numPr>
          <w:ilvl w:val="0"/>
          <w:numId w:val="31"/>
        </w:numPr>
        <w:spacing w:after="120" w:line="240" w:lineRule="exact"/>
        <w:ind w:left="357" w:hanging="357"/>
        <w:jc w:val="both"/>
        <w:rPr>
          <w:rFonts w:ascii="Lato" w:eastAsiaTheme="minorHAnsi" w:hAnsi="Lato" w:cs="Lao UI"/>
          <w:bCs/>
          <w:iCs/>
          <w:spacing w:val="4"/>
          <w:sz w:val="22"/>
          <w:szCs w:val="22"/>
          <w:lang w:eastAsia="en-US" w:bidi="pl-PL"/>
        </w:rPr>
      </w:pPr>
      <w:r w:rsidRPr="0009014A">
        <w:rPr>
          <w:rFonts w:ascii="Lato" w:eastAsiaTheme="minorHAnsi" w:hAnsi="Lato" w:cs="Lao UI"/>
          <w:bCs/>
          <w:iCs/>
          <w:spacing w:val="4"/>
          <w:sz w:val="22"/>
          <w:szCs w:val="22"/>
          <w:lang w:eastAsia="en-US" w:bidi="pl-PL"/>
        </w:rPr>
        <w:lastRenderedPageBreak/>
        <w:t xml:space="preserve">w pkt XII zaskarżonej decyzji inwestor zawnioskował o dostosowanie opisu do zawartości tabeli nr 11. Wynika to z faktu, iż w tabeli nr 11 umieszczono wszystkie działki będące własnością CPK Sp. z o.o., na których będą prowadzone prace na czas realizacji </w:t>
      </w:r>
      <w:r w:rsidR="00181B4F">
        <w:rPr>
          <w:rFonts w:ascii="Lato" w:eastAsiaTheme="minorHAnsi" w:hAnsi="Lato" w:cs="Lao UI"/>
          <w:bCs/>
          <w:iCs/>
          <w:spacing w:val="4"/>
          <w:sz w:val="22"/>
          <w:szCs w:val="22"/>
          <w:lang w:eastAsia="en-US" w:bidi="pl-PL"/>
        </w:rPr>
        <w:t>I</w:t>
      </w:r>
      <w:r w:rsidRPr="0009014A">
        <w:rPr>
          <w:rFonts w:ascii="Lato" w:eastAsiaTheme="minorHAnsi" w:hAnsi="Lato" w:cs="Lao UI"/>
          <w:bCs/>
          <w:iCs/>
          <w:spacing w:val="4"/>
          <w:sz w:val="22"/>
          <w:szCs w:val="22"/>
          <w:lang w:eastAsia="en-US" w:bidi="pl-PL"/>
        </w:rPr>
        <w:t>nwestycji</w:t>
      </w:r>
      <w:r w:rsidR="007478E6">
        <w:rPr>
          <w:rFonts w:ascii="Lato" w:eastAsiaTheme="minorHAnsi" w:hAnsi="Lato" w:cs="Lao UI"/>
          <w:bCs/>
          <w:iCs/>
          <w:spacing w:val="4"/>
          <w:sz w:val="22"/>
          <w:szCs w:val="22"/>
          <w:lang w:eastAsia="en-US" w:bidi="pl-PL"/>
        </w:rPr>
        <w:t xml:space="preserve"> (poza liniami rozgraniczającymi Inwestycji)</w:t>
      </w:r>
      <w:r w:rsidRPr="0009014A">
        <w:rPr>
          <w:rFonts w:ascii="Lato" w:eastAsiaTheme="minorHAnsi" w:hAnsi="Lato" w:cs="Lao UI"/>
          <w:bCs/>
          <w:iCs/>
          <w:spacing w:val="4"/>
          <w:sz w:val="22"/>
          <w:szCs w:val="22"/>
          <w:lang w:eastAsia="en-US" w:bidi="pl-PL"/>
        </w:rPr>
        <w:t xml:space="preserve"> - zarówno </w:t>
      </w:r>
      <w:r w:rsidR="007478E6">
        <w:rPr>
          <w:rFonts w:ascii="Lato" w:eastAsiaTheme="minorHAnsi" w:hAnsi="Lato" w:cs="Lao UI"/>
          <w:bCs/>
          <w:iCs/>
          <w:spacing w:val="4"/>
          <w:sz w:val="22"/>
          <w:szCs w:val="22"/>
          <w:lang w:eastAsia="en-US" w:bidi="pl-PL"/>
        </w:rPr>
        <w:br/>
      </w:r>
      <w:r w:rsidRPr="0009014A">
        <w:rPr>
          <w:rFonts w:ascii="Lato" w:eastAsiaTheme="minorHAnsi" w:hAnsi="Lato" w:cs="Lao UI"/>
          <w:bCs/>
          <w:iCs/>
          <w:spacing w:val="4"/>
          <w:sz w:val="22"/>
          <w:szCs w:val="22"/>
          <w:lang w:eastAsia="en-US" w:bidi="pl-PL"/>
        </w:rPr>
        <w:t>te podlegające podziałowi, jak i niepodlegające podziałowi. Ponadto w tabeli nr 11 numery działek po podziale nie przedstawiono w nawiasach, tylko pogrubioną czcionką</w:t>
      </w:r>
      <w:r w:rsidR="00181B4F">
        <w:rPr>
          <w:rFonts w:ascii="Lato" w:eastAsiaTheme="minorHAnsi" w:hAnsi="Lato" w:cs="Lao UI"/>
          <w:bCs/>
          <w:iCs/>
          <w:spacing w:val="4"/>
          <w:sz w:val="22"/>
          <w:szCs w:val="22"/>
          <w:lang w:eastAsia="en-US" w:bidi="pl-PL"/>
        </w:rPr>
        <w:t xml:space="preserve">. </w:t>
      </w:r>
    </w:p>
    <w:p w14:paraId="25E1EF31" w14:textId="0745DC4F" w:rsidR="0009014A" w:rsidRPr="0009014A" w:rsidRDefault="0009014A">
      <w:pPr>
        <w:numPr>
          <w:ilvl w:val="0"/>
          <w:numId w:val="31"/>
        </w:numPr>
        <w:spacing w:after="120" w:line="240" w:lineRule="exact"/>
        <w:jc w:val="both"/>
        <w:rPr>
          <w:rFonts w:ascii="Lato" w:eastAsiaTheme="minorHAnsi" w:hAnsi="Lato" w:cs="Lao UI"/>
          <w:bCs/>
          <w:iCs/>
          <w:spacing w:val="4"/>
          <w:sz w:val="22"/>
          <w:szCs w:val="22"/>
          <w:lang w:eastAsia="en-US" w:bidi="pl-PL"/>
        </w:rPr>
      </w:pPr>
      <w:r w:rsidRPr="0009014A">
        <w:rPr>
          <w:rFonts w:ascii="Lato" w:eastAsiaTheme="minorHAnsi" w:hAnsi="Lato" w:cs="Lao UI"/>
          <w:bCs/>
          <w:iCs/>
          <w:spacing w:val="4"/>
          <w:sz w:val="22"/>
          <w:szCs w:val="22"/>
          <w:lang w:eastAsia="en-US" w:bidi="pl-PL"/>
        </w:rPr>
        <w:t xml:space="preserve">w pkt VIII zaskarżonej decyzji w tabeli nr 4 błędnie wskazano powiat i gminę dla wymienionych w tabeli działek. Zamiast powiatu grodziskiego i gminy Baranów </w:t>
      </w:r>
      <w:r w:rsidRPr="0009014A">
        <w:rPr>
          <w:rFonts w:ascii="Lato" w:eastAsiaTheme="minorHAnsi" w:hAnsi="Lato" w:cs="Lao UI"/>
          <w:bCs/>
          <w:iCs/>
          <w:spacing w:val="4"/>
          <w:sz w:val="22"/>
          <w:szCs w:val="22"/>
          <w:lang w:eastAsia="en-US" w:bidi="pl-PL"/>
        </w:rPr>
        <w:br/>
        <w:t xml:space="preserve">w tabeli nr 4 powinien być wpisany powiat żyrardowski i gmina Wiskitki. W związku </w:t>
      </w:r>
      <w:r w:rsidRPr="0009014A">
        <w:rPr>
          <w:rFonts w:ascii="Lato" w:eastAsiaTheme="minorHAnsi" w:hAnsi="Lato" w:cs="Lao UI"/>
          <w:bCs/>
          <w:iCs/>
          <w:spacing w:val="4"/>
          <w:sz w:val="22"/>
          <w:szCs w:val="22"/>
          <w:lang w:eastAsia="en-US" w:bidi="pl-PL"/>
        </w:rPr>
        <w:br/>
        <w:t xml:space="preserve">z tym, inwestor wskazał na konieczność korekty treści tabeli Nr 4, poprzez zastąpienie w pozycjach od 1 do 5 powiatu grodziskiego powiatem żyrardowskim, </w:t>
      </w:r>
      <w:r w:rsidRPr="0009014A">
        <w:rPr>
          <w:rFonts w:ascii="Lato" w:eastAsiaTheme="minorHAnsi" w:hAnsi="Lato" w:cs="Lao UI"/>
          <w:bCs/>
          <w:iCs/>
          <w:spacing w:val="4"/>
          <w:sz w:val="22"/>
          <w:szCs w:val="22"/>
          <w:lang w:eastAsia="en-US" w:bidi="pl-PL"/>
        </w:rPr>
        <w:br/>
        <w:t>a gminy Baranów gminą Wiskitki</w:t>
      </w:r>
      <w:r w:rsidR="007478E6">
        <w:rPr>
          <w:rFonts w:ascii="Lato" w:eastAsiaTheme="minorHAnsi" w:hAnsi="Lato" w:cs="Lao UI"/>
          <w:bCs/>
          <w:iCs/>
          <w:spacing w:val="4"/>
          <w:sz w:val="22"/>
          <w:szCs w:val="22"/>
          <w:lang w:eastAsia="en-US" w:bidi="pl-PL"/>
        </w:rPr>
        <w:t>.</w:t>
      </w:r>
    </w:p>
    <w:p w14:paraId="67A1FCC5" w14:textId="04F007A3" w:rsidR="0009014A" w:rsidRPr="0009014A" w:rsidRDefault="0009014A">
      <w:pPr>
        <w:numPr>
          <w:ilvl w:val="0"/>
          <w:numId w:val="31"/>
        </w:numPr>
        <w:spacing w:after="120" w:line="240" w:lineRule="exact"/>
        <w:jc w:val="both"/>
        <w:rPr>
          <w:rFonts w:ascii="Lato" w:eastAsiaTheme="minorHAnsi" w:hAnsi="Lato" w:cs="Lao UI"/>
          <w:bCs/>
          <w:iCs/>
          <w:spacing w:val="4"/>
          <w:sz w:val="22"/>
          <w:szCs w:val="22"/>
          <w:lang w:eastAsia="en-US" w:bidi="pl-PL"/>
        </w:rPr>
      </w:pPr>
      <w:r w:rsidRPr="0009014A">
        <w:rPr>
          <w:rFonts w:ascii="Lato" w:eastAsiaTheme="minorHAnsi" w:hAnsi="Lato" w:cs="Lao UI"/>
          <w:bCs/>
          <w:iCs/>
          <w:spacing w:val="4"/>
          <w:sz w:val="22"/>
          <w:szCs w:val="22"/>
          <w:lang w:eastAsia="en-US" w:bidi="pl-PL"/>
        </w:rPr>
        <w:t xml:space="preserve">w pkt XII zaskarżonej decyzji w tabeli nr 11 błędnie wskazano powiat i gminę dla wymienionych w tabeli działek. Zamiast powiatu grodziskiego i gminy Baranów </w:t>
      </w:r>
      <w:r w:rsidRPr="0009014A">
        <w:rPr>
          <w:rFonts w:ascii="Lato" w:eastAsiaTheme="minorHAnsi" w:hAnsi="Lato" w:cs="Lao UI"/>
          <w:bCs/>
          <w:iCs/>
          <w:spacing w:val="4"/>
          <w:sz w:val="22"/>
          <w:szCs w:val="22"/>
          <w:lang w:eastAsia="en-US" w:bidi="pl-PL"/>
        </w:rPr>
        <w:br/>
        <w:t xml:space="preserve">w tabeli nr 11 powinien być wpisany powiat żyrardowski i gmina Wiskitki. W związku z tym, inwestor wskazał na konieczność korekty treści tabeli nr 11, poprzez zastąpienie w pozycjach od 1 do 7 powiatu grodziskiego powiatem żyrardowskim, </w:t>
      </w:r>
      <w:r w:rsidR="007478E6">
        <w:rPr>
          <w:rFonts w:ascii="Lato" w:eastAsiaTheme="minorHAnsi" w:hAnsi="Lato" w:cs="Lao UI"/>
          <w:bCs/>
          <w:iCs/>
          <w:spacing w:val="4"/>
          <w:sz w:val="22"/>
          <w:szCs w:val="22"/>
          <w:lang w:eastAsia="en-US" w:bidi="pl-PL"/>
        </w:rPr>
        <w:br/>
      </w:r>
      <w:r w:rsidRPr="0009014A">
        <w:rPr>
          <w:rFonts w:ascii="Lato" w:eastAsiaTheme="minorHAnsi" w:hAnsi="Lato" w:cs="Lao UI"/>
          <w:bCs/>
          <w:iCs/>
          <w:spacing w:val="4"/>
          <w:sz w:val="22"/>
          <w:szCs w:val="22"/>
          <w:lang w:eastAsia="en-US" w:bidi="pl-PL"/>
        </w:rPr>
        <w:t>a gminy Baranów gminą Wiskitki</w:t>
      </w:r>
      <w:r w:rsidR="007478E6">
        <w:rPr>
          <w:rFonts w:ascii="Lato" w:eastAsiaTheme="minorHAnsi" w:hAnsi="Lato" w:cs="Lao UI"/>
          <w:bCs/>
          <w:iCs/>
          <w:spacing w:val="4"/>
          <w:sz w:val="22"/>
          <w:szCs w:val="22"/>
          <w:lang w:eastAsia="en-US" w:bidi="pl-PL"/>
        </w:rPr>
        <w:t>.</w:t>
      </w:r>
      <w:r w:rsidR="007478E6" w:rsidRPr="007478E6">
        <w:rPr>
          <w:rFonts w:ascii="Lato" w:eastAsiaTheme="minorHAnsi" w:hAnsi="Lato" w:cs="Lao UI"/>
          <w:bCs/>
          <w:iCs/>
          <w:spacing w:val="4"/>
          <w:sz w:val="22"/>
          <w:szCs w:val="22"/>
          <w:lang w:eastAsia="en-US" w:bidi="pl-PL"/>
        </w:rPr>
        <w:t xml:space="preserve"> Natomiast w piśmie z dnia 17 grudnia 2025 r., znak: LZS.41.20.2025, mając na uwadze, że część działek wymienionych w tabelach nr 4 </w:t>
      </w:r>
      <w:r w:rsidR="007478E6">
        <w:rPr>
          <w:rFonts w:ascii="Lato" w:eastAsiaTheme="minorHAnsi" w:hAnsi="Lato" w:cs="Lao UI"/>
          <w:bCs/>
          <w:iCs/>
          <w:spacing w:val="4"/>
          <w:sz w:val="22"/>
          <w:szCs w:val="22"/>
          <w:lang w:eastAsia="en-US" w:bidi="pl-PL"/>
        </w:rPr>
        <w:br/>
      </w:r>
      <w:r w:rsidR="007478E6" w:rsidRPr="007478E6">
        <w:rPr>
          <w:rFonts w:ascii="Lato" w:eastAsiaTheme="minorHAnsi" w:hAnsi="Lato" w:cs="Lao UI"/>
          <w:bCs/>
          <w:iCs/>
          <w:spacing w:val="4"/>
          <w:sz w:val="22"/>
          <w:szCs w:val="22"/>
          <w:lang w:eastAsia="en-US" w:bidi="pl-PL"/>
        </w:rPr>
        <w:t>i nr 11 decyzji Wojewody Mazowieckiego powtarza się, inwestor wystąpił o scalenie tabeli nr 4 i tabeli nr 11 w jedną tabelę.</w:t>
      </w:r>
    </w:p>
    <w:p w14:paraId="4C6B06D4" w14:textId="680114D5" w:rsidR="0009014A" w:rsidRPr="0009014A" w:rsidRDefault="0009014A">
      <w:pPr>
        <w:numPr>
          <w:ilvl w:val="0"/>
          <w:numId w:val="31"/>
        </w:numPr>
        <w:spacing w:after="240" w:line="240" w:lineRule="exact"/>
        <w:ind w:left="357" w:hanging="357"/>
        <w:jc w:val="both"/>
        <w:rPr>
          <w:rFonts w:ascii="Lato" w:eastAsiaTheme="minorHAnsi" w:hAnsi="Lato" w:cs="Lao UI"/>
          <w:bCs/>
          <w:iCs/>
          <w:spacing w:val="4"/>
          <w:sz w:val="22"/>
          <w:szCs w:val="22"/>
          <w:lang w:eastAsia="en-US" w:bidi="pl-PL"/>
        </w:rPr>
      </w:pPr>
      <w:r w:rsidRPr="0009014A">
        <w:rPr>
          <w:rFonts w:ascii="Lato" w:eastAsiaTheme="minorHAnsi" w:hAnsi="Lato" w:cs="Lao UI"/>
          <w:bCs/>
          <w:iCs/>
          <w:spacing w:val="4"/>
          <w:sz w:val="22"/>
          <w:szCs w:val="22"/>
          <w:lang w:eastAsia="en-US" w:bidi="pl-PL"/>
        </w:rPr>
        <w:t xml:space="preserve">w punkcie IV zaskarżonej decyzji pn.: „Warunki wynikające z potrzeb ochrony środowiska, ochrony przeciwpożarowej oraz ochrony zabytków i dóbr kultury”, </w:t>
      </w:r>
      <w:r w:rsidRPr="0009014A">
        <w:rPr>
          <w:rFonts w:ascii="Lato" w:eastAsiaTheme="minorHAnsi" w:hAnsi="Lato" w:cs="Lao UI"/>
          <w:bCs/>
          <w:iCs/>
          <w:spacing w:val="4"/>
          <w:sz w:val="22"/>
          <w:szCs w:val="22"/>
          <w:lang w:eastAsia="en-US" w:bidi="pl-PL"/>
        </w:rPr>
        <w:br/>
        <w:t>w części mówiącej o ochronie zabytków i dóbr kultury (str. 92 decyzji) odwołano się</w:t>
      </w:r>
      <w:r w:rsidR="007478E6">
        <w:rPr>
          <w:rFonts w:ascii="Lato" w:eastAsiaTheme="minorHAnsi" w:hAnsi="Lato" w:cs="Lao UI"/>
          <w:bCs/>
          <w:iCs/>
          <w:spacing w:val="4"/>
          <w:sz w:val="22"/>
          <w:szCs w:val="22"/>
          <w:lang w:eastAsia="en-US" w:bidi="pl-PL"/>
        </w:rPr>
        <w:t xml:space="preserve"> </w:t>
      </w:r>
      <w:r w:rsidRPr="0009014A">
        <w:rPr>
          <w:rFonts w:ascii="Lato" w:eastAsiaTheme="minorHAnsi" w:hAnsi="Lato" w:cs="Lao UI"/>
          <w:bCs/>
          <w:iCs/>
          <w:spacing w:val="4"/>
          <w:sz w:val="22"/>
          <w:szCs w:val="22"/>
          <w:lang w:eastAsia="en-US" w:bidi="pl-PL"/>
        </w:rPr>
        <w:t xml:space="preserve">do pisma cyt.: „3.1 Pismem z dnia 5 października 2023 r. znak: WA.5183.65.2.2023.JG (586), Mazowiecki Wojewódzki Konserwator Zabytków Państwowej Straży Pożarnej, poinformował:”. W związku ze stwierdzoną omyłką, inwestor wskazał na zasadność usunięcie fragmentu cytowanego wyżej tekstu </w:t>
      </w:r>
      <w:r w:rsidRPr="0009014A">
        <w:rPr>
          <w:rFonts w:ascii="Lato" w:eastAsiaTheme="minorHAnsi" w:hAnsi="Lato" w:cs="Lao UI"/>
          <w:bCs/>
          <w:iCs/>
          <w:spacing w:val="4"/>
          <w:sz w:val="22"/>
          <w:szCs w:val="22"/>
          <w:lang w:eastAsia="en-US" w:bidi="pl-PL"/>
        </w:rPr>
        <w:br/>
        <w:t>w zakresie, w jakim dotyczy Straży Pożarnej tj.: „Państwowej Straży Pożarnej</w:t>
      </w:r>
      <w:r w:rsidR="007478E6">
        <w:rPr>
          <w:rFonts w:ascii="Lato" w:eastAsiaTheme="minorHAnsi" w:hAnsi="Lato" w:cs="Lao UI"/>
          <w:bCs/>
          <w:iCs/>
          <w:spacing w:val="4"/>
          <w:sz w:val="22"/>
          <w:szCs w:val="22"/>
          <w:lang w:eastAsia="en-US" w:bidi="pl-PL"/>
        </w:rPr>
        <w:t>”</w:t>
      </w:r>
      <w:r w:rsidRPr="0009014A">
        <w:rPr>
          <w:rFonts w:ascii="Lato" w:eastAsiaTheme="minorHAnsi" w:hAnsi="Lato" w:cs="Lao UI"/>
          <w:bCs/>
          <w:iCs/>
          <w:spacing w:val="4"/>
          <w:sz w:val="22"/>
          <w:szCs w:val="22"/>
          <w:lang w:eastAsia="en-US" w:bidi="pl-PL"/>
        </w:rPr>
        <w:t>.</w:t>
      </w:r>
    </w:p>
    <w:p w14:paraId="40F1D71F" w14:textId="51F67505" w:rsidR="0009014A" w:rsidRPr="0009014A" w:rsidRDefault="0009014A" w:rsidP="0009014A">
      <w:pPr>
        <w:spacing w:after="240" w:line="240" w:lineRule="exact"/>
        <w:jc w:val="both"/>
        <w:rPr>
          <w:rFonts w:ascii="Lato" w:eastAsiaTheme="minorHAnsi" w:hAnsi="Lato" w:cs="Lao UI"/>
          <w:bCs/>
          <w:iCs/>
          <w:spacing w:val="4"/>
          <w:sz w:val="22"/>
          <w:szCs w:val="22"/>
          <w:lang w:eastAsia="en-US" w:bidi="pl-PL"/>
        </w:rPr>
      </w:pPr>
      <w:r w:rsidRPr="0009014A">
        <w:rPr>
          <w:rFonts w:ascii="Lato" w:eastAsiaTheme="minorHAnsi" w:hAnsi="Lato" w:cs="Lao UI"/>
          <w:bCs/>
          <w:iCs/>
          <w:spacing w:val="4"/>
          <w:sz w:val="22"/>
          <w:szCs w:val="22"/>
          <w:lang w:eastAsia="en-US" w:bidi="pl-PL"/>
        </w:rPr>
        <w:t xml:space="preserve">Analizując akta sprawy zakończonej wydaniem decyzji Wojewody Mazowieckiego organ odwoławczy stwierdził, że we wniosku lokalizacyjnym inwestor wystąpił o podział działki nr 30, z obrębu 0010 Guzów, stanowiącej drogę publiczną i wskazał, że wydzielona działka nr 30/1 podlega nieodpłatnemu zajęciu na rzecz CPK Sp. z o.o., co znalazło swój wyraz w zapisie tabeli nr 5 na str. 101 decyzji Wojewody Mazowieckiego. Natomiast </w:t>
      </w:r>
      <w:r w:rsidR="004B10DD">
        <w:rPr>
          <w:rFonts w:ascii="Lato" w:eastAsiaTheme="minorHAnsi" w:hAnsi="Lato" w:cs="Lao UI"/>
          <w:bCs/>
          <w:iCs/>
          <w:spacing w:val="4"/>
          <w:sz w:val="22"/>
          <w:szCs w:val="22"/>
          <w:lang w:eastAsia="en-US" w:bidi="pl-PL"/>
        </w:rPr>
        <w:br/>
      </w:r>
      <w:r w:rsidRPr="0009014A">
        <w:rPr>
          <w:rFonts w:ascii="Lato" w:eastAsiaTheme="minorHAnsi" w:hAnsi="Lato" w:cs="Lao UI"/>
          <w:bCs/>
          <w:iCs/>
          <w:spacing w:val="4"/>
          <w:sz w:val="22"/>
          <w:szCs w:val="22"/>
          <w:lang w:eastAsia="en-US" w:bidi="pl-PL"/>
        </w:rPr>
        <w:t xml:space="preserve">w piśmie z dnia 9 lipca 2025 r., znak: LZS.41.46.2025 (stanowiącym odpowiedź na wezwanie organu odwoławczego </w:t>
      </w:r>
      <w:bookmarkStart w:id="5" w:name="_Hlk109295568"/>
      <w:bookmarkStart w:id="6" w:name="_Hlk120801089"/>
      <w:r w:rsidRPr="0009014A">
        <w:rPr>
          <w:rFonts w:ascii="Lato" w:eastAsiaTheme="minorHAnsi" w:hAnsi="Lato" w:cs="Lao UI"/>
          <w:bCs/>
          <w:iCs/>
          <w:spacing w:val="4"/>
          <w:sz w:val="22"/>
          <w:szCs w:val="22"/>
          <w:lang w:eastAsia="en-US" w:bidi="pl-PL"/>
        </w:rPr>
        <w:t>z dnia 13 czerwca 2025 r., znak: DLI-II.7620.7.2025.</w:t>
      </w:r>
      <w:bookmarkEnd w:id="5"/>
      <w:r w:rsidRPr="0009014A">
        <w:rPr>
          <w:rFonts w:ascii="Lato" w:eastAsiaTheme="minorHAnsi" w:hAnsi="Lato" w:cs="Lao UI"/>
          <w:bCs/>
          <w:iCs/>
          <w:spacing w:val="4"/>
          <w:sz w:val="22"/>
          <w:szCs w:val="22"/>
          <w:lang w:eastAsia="en-US" w:bidi="pl-PL"/>
        </w:rPr>
        <w:t>KR.</w:t>
      </w:r>
      <w:bookmarkEnd w:id="6"/>
      <w:r w:rsidRPr="0009014A">
        <w:rPr>
          <w:rFonts w:ascii="Lato" w:eastAsiaTheme="minorHAnsi" w:hAnsi="Lato" w:cs="Lao UI"/>
          <w:bCs/>
          <w:iCs/>
          <w:spacing w:val="4"/>
          <w:sz w:val="22"/>
          <w:szCs w:val="22"/>
          <w:lang w:eastAsia="en-US" w:bidi="pl-PL"/>
        </w:rPr>
        <w:t xml:space="preserve">27), inwestor stwierdził, że brak jest uzasadnienia dla konieczności wydzielenia (podziału) ww. działki nr 30 stanowiącej pas drogowy drogi krajowej nr 50. W świetle powyższego, zaszła konieczność przedstawienia przez inwestora skorygowanych dokumentów wymienionych w pkt 2a-b wezwania organu odwoławczego z dnia 23 lipca 2025 r., znak: DLI-II.7620.7.2025.KR.32, </w:t>
      </w:r>
      <w:r w:rsidR="00857014">
        <w:rPr>
          <w:rFonts w:ascii="Lato" w:eastAsiaTheme="minorHAnsi" w:hAnsi="Lato" w:cs="Lao UI"/>
          <w:bCs/>
          <w:iCs/>
          <w:spacing w:val="4"/>
          <w:sz w:val="22"/>
          <w:szCs w:val="22"/>
          <w:lang w:eastAsia="en-US" w:bidi="pl-PL"/>
        </w:rPr>
        <w:br/>
      </w:r>
      <w:r w:rsidRPr="0009014A">
        <w:rPr>
          <w:rFonts w:ascii="Lato" w:eastAsiaTheme="minorHAnsi" w:hAnsi="Lato" w:cs="Lao UI"/>
          <w:bCs/>
          <w:iCs/>
          <w:spacing w:val="4"/>
          <w:sz w:val="22"/>
          <w:szCs w:val="22"/>
          <w:lang w:eastAsia="en-US" w:bidi="pl-PL"/>
        </w:rPr>
        <w:t xml:space="preserve">tj. odpowiedniego arkusza mapy w skali 1:1000 przedstawiającej projektowany obszar </w:t>
      </w:r>
      <w:r w:rsidR="007478E6">
        <w:rPr>
          <w:rFonts w:ascii="Lato" w:eastAsiaTheme="minorHAnsi" w:hAnsi="Lato" w:cs="Lao UI"/>
          <w:bCs/>
          <w:iCs/>
          <w:spacing w:val="4"/>
          <w:sz w:val="22"/>
          <w:szCs w:val="22"/>
          <w:lang w:eastAsia="en-US" w:bidi="pl-PL"/>
        </w:rPr>
        <w:t>I</w:t>
      </w:r>
      <w:r w:rsidRPr="0009014A">
        <w:rPr>
          <w:rFonts w:ascii="Lato" w:eastAsiaTheme="minorHAnsi" w:hAnsi="Lato" w:cs="Lao UI"/>
          <w:bCs/>
          <w:iCs/>
          <w:spacing w:val="4"/>
          <w:sz w:val="22"/>
          <w:szCs w:val="22"/>
          <w:lang w:eastAsia="en-US" w:bidi="pl-PL"/>
        </w:rPr>
        <w:t xml:space="preserve">nwestycji, uwzględniającego brak podziału i objęcia liniami rozgraniczającymi teren działki nr 30, z obrębu 0010 Guzów, stanowiącej drogę publiczną, i w to miejsce objęcia terenu tej działki, w niezbędnym zakresie, odpowiednimi liniami i oznaczeniami graficznymi obszaru zajętego przez grunty pod drogami publicznymi podlegającemu zajęciu na rzecz CPK Sp. z o.o., na podstawie art. 81 ust. 1 ustawy CPK. Inwestor w toku postępowania odwoławczego przedłożył skorygowane dokumenty oraz wskazał na konieczność dokonania niezbędnych zmian z tym związanych w rozstrzygnięciu zaskarżonej decyzji i w załącznikach graficznych do tej decyzji. </w:t>
      </w:r>
    </w:p>
    <w:p w14:paraId="18D68D84" w14:textId="77777777" w:rsidR="0009014A" w:rsidRPr="0009014A" w:rsidRDefault="0009014A" w:rsidP="0009014A">
      <w:pPr>
        <w:spacing w:after="240" w:line="240" w:lineRule="exact"/>
        <w:jc w:val="both"/>
        <w:rPr>
          <w:rFonts w:ascii="Lato" w:eastAsiaTheme="minorHAnsi" w:hAnsi="Lato" w:cs="Lao UI"/>
          <w:bCs/>
          <w:iCs/>
          <w:spacing w:val="4"/>
          <w:sz w:val="22"/>
          <w:szCs w:val="22"/>
          <w:lang w:eastAsia="en-US" w:bidi="pl-PL"/>
        </w:rPr>
      </w:pPr>
      <w:r w:rsidRPr="0009014A">
        <w:rPr>
          <w:rFonts w:ascii="Lato" w:eastAsiaTheme="minorHAnsi" w:hAnsi="Lato" w:cs="Lao UI"/>
          <w:bCs/>
          <w:iCs/>
          <w:spacing w:val="4"/>
          <w:sz w:val="22"/>
          <w:szCs w:val="22"/>
          <w:lang w:eastAsia="en-US" w:bidi="pl-PL"/>
        </w:rPr>
        <w:lastRenderedPageBreak/>
        <w:t xml:space="preserve">W piśmie z dnia 20 sierpnia 2025 r., znak: LZS.41.50.2025, inwestor poinformował organ odwoławczy, że pismem z dnia 7 lipca 2025 r., znak: LZS.41.44.2025, wystąpił </w:t>
      </w:r>
      <w:r w:rsidRPr="0009014A">
        <w:rPr>
          <w:rFonts w:ascii="Lato" w:eastAsiaTheme="minorHAnsi" w:hAnsi="Lato" w:cs="Lao UI"/>
          <w:bCs/>
          <w:iCs/>
          <w:spacing w:val="4"/>
          <w:sz w:val="22"/>
          <w:szCs w:val="22"/>
          <w:lang w:eastAsia="en-US" w:bidi="pl-PL"/>
        </w:rPr>
        <w:br/>
        <w:t xml:space="preserve">do Państwowego Gospodarstwa Wodnego Wody Polskie o wyrażenie zgody na zmianę zakresu zajęcia terenów wód płynących określonego w decyzji Wojewody Mazowieckiego. Inwestor wyjaśnił, że wnioskowane zmiany wynikały z faktu, iż w toku szczegółowych prac projektowych, na całym obszarze objętym decyzją Wojewody Mazowieckiego może zaistnieć konieczność realizacji sieci uzbrojenia terenu różnego typu oraz przyłączy. W związku z tym, jak wyjaśnił inwestor, aktualny zapis w decyzji lokalizacyjnej znacząco ogranicza zakres możliwych rodzajów sieci do wykonania na obszarze śródlądowych wód płynących. Inwestor zaznaczył, że pismem z dnia 15 lipca 2025 r., znak: W.RUM.48.1089.2025.EK, Państwowe Gospodarstwo Wodne Wody Polskie, reprezentowane przez Dyrektora Regionalnego Zarządu Gospodarki Wodnej </w:t>
      </w:r>
      <w:r w:rsidRPr="0009014A">
        <w:rPr>
          <w:rFonts w:ascii="Lato" w:eastAsiaTheme="minorHAnsi" w:hAnsi="Lato" w:cs="Lao UI"/>
          <w:bCs/>
          <w:iCs/>
          <w:spacing w:val="4"/>
          <w:sz w:val="22"/>
          <w:szCs w:val="22"/>
          <w:lang w:eastAsia="en-US" w:bidi="pl-PL"/>
        </w:rPr>
        <w:br/>
        <w:t>w Warszawie, wyraziło zgodę na dokonanie zmian w decyzji Wojewody Mazowieckiego zgodnie z zakresem wskazanym przez inwestora. Mając na uwadze powyższe, inwestor zawnioskował o dokonanie niezbędnych korekt w tabeli nr 9 decyzji Wojewody Mazowieckiego pn.: „Wykaz działek stanowiących grunty pod wodami płynącymi podlegające nieodpłatnemu zajęciu na rzecz CPK Sp. z o.o.” (pkt XI zaskarżonej decyzji), kolumna „Opis prac", w zakresie wynikającym z ww. pisma z dnia 20 sierpnia 2025 r.</w:t>
      </w:r>
    </w:p>
    <w:p w14:paraId="79FFBED7" w14:textId="77777777" w:rsidR="0009014A" w:rsidRPr="0009014A" w:rsidRDefault="0009014A" w:rsidP="0009014A">
      <w:pPr>
        <w:spacing w:after="120" w:line="240" w:lineRule="exact"/>
        <w:jc w:val="both"/>
        <w:rPr>
          <w:rFonts w:ascii="Lato" w:eastAsiaTheme="minorHAnsi" w:hAnsi="Lato" w:cs="Lao UI"/>
          <w:bCs/>
          <w:iCs/>
          <w:spacing w:val="4"/>
          <w:sz w:val="22"/>
          <w:szCs w:val="22"/>
          <w:lang w:eastAsia="en-US" w:bidi="pl-PL"/>
        </w:rPr>
      </w:pPr>
      <w:r w:rsidRPr="0009014A">
        <w:rPr>
          <w:rFonts w:ascii="Lato" w:eastAsiaTheme="minorHAnsi" w:hAnsi="Lato" w:cs="Lao UI"/>
          <w:bCs/>
          <w:iCs/>
          <w:spacing w:val="4"/>
          <w:sz w:val="22"/>
          <w:szCs w:val="22"/>
          <w:lang w:eastAsia="en-US" w:bidi="pl-PL"/>
        </w:rPr>
        <w:t xml:space="preserve">Następnie wskazać należy, że w dniu 8 listopada 2025 r. weszła w życie ustawa z dnia 24 września 2025 r. o zmianie ustawy o Centralnym Porcie Komunikacyjnym (Dz.U. </w:t>
      </w:r>
      <w:r w:rsidRPr="0009014A">
        <w:rPr>
          <w:rFonts w:ascii="Lato" w:eastAsiaTheme="minorHAnsi" w:hAnsi="Lato" w:cs="Lao UI"/>
          <w:bCs/>
          <w:iCs/>
          <w:spacing w:val="4"/>
          <w:sz w:val="22"/>
          <w:szCs w:val="22"/>
          <w:lang w:eastAsia="en-US" w:bidi="pl-PL"/>
        </w:rPr>
        <w:br/>
        <w:t>z 2025 r. poz. 1531), która nadała nowe brzmienie m.in. art. 40 w ust. 2 pkt 11 i art. 52 ust. 1 ustawy CPK, a także dodała w art. 52 po ust. 1 nowy ust. 1a. Zgodnie z przepisem przejściowym zawartym w art. 2 ww. ustawy nowelizującej z dnia 24 września 2025 r. do spraw związanych z realizacją Inwestycji lub Inwestycji Towarzyszących w rozumieniu art. 2 pkt 3 i 4 ustawy zmienianej w art. 1 (tj. ustawy CPK) wszczętych i niezakończonych decyzją ostateczną przed dniem wejścia w życie niniejszej ustawy, w szczególności:</w:t>
      </w:r>
    </w:p>
    <w:p w14:paraId="63493FA8" w14:textId="77777777" w:rsidR="0009014A" w:rsidRPr="0009014A" w:rsidRDefault="0009014A" w:rsidP="0009014A">
      <w:pPr>
        <w:spacing w:after="120" w:line="240" w:lineRule="exact"/>
        <w:jc w:val="both"/>
        <w:rPr>
          <w:rFonts w:ascii="Lato" w:eastAsiaTheme="minorHAnsi" w:hAnsi="Lato" w:cs="Lao UI"/>
          <w:bCs/>
          <w:iCs/>
          <w:spacing w:val="4"/>
          <w:sz w:val="22"/>
          <w:szCs w:val="22"/>
          <w:lang w:eastAsia="en-US" w:bidi="pl-PL"/>
        </w:rPr>
      </w:pPr>
      <w:r w:rsidRPr="0009014A">
        <w:rPr>
          <w:rFonts w:ascii="Lato" w:eastAsiaTheme="minorHAnsi" w:hAnsi="Lato" w:cs="Lao UI"/>
          <w:bCs/>
          <w:iCs/>
          <w:spacing w:val="4"/>
          <w:sz w:val="22"/>
          <w:szCs w:val="22"/>
          <w:lang w:eastAsia="en-US" w:bidi="pl-PL"/>
        </w:rPr>
        <w:t>1) decyzją o ustaleniu lokalizacji inwestycji w zakresie Centralnego Portu Komunikacyjnego,</w:t>
      </w:r>
    </w:p>
    <w:p w14:paraId="0C1BEC1F" w14:textId="77777777" w:rsidR="0009014A" w:rsidRPr="0009014A" w:rsidRDefault="0009014A" w:rsidP="0009014A">
      <w:pPr>
        <w:spacing w:after="120" w:line="240" w:lineRule="exact"/>
        <w:jc w:val="both"/>
        <w:rPr>
          <w:rFonts w:ascii="Lato" w:eastAsiaTheme="minorHAnsi" w:hAnsi="Lato" w:cs="Lao UI"/>
          <w:bCs/>
          <w:iCs/>
          <w:spacing w:val="4"/>
          <w:sz w:val="22"/>
          <w:szCs w:val="22"/>
          <w:lang w:eastAsia="en-US" w:bidi="pl-PL"/>
        </w:rPr>
      </w:pPr>
      <w:r w:rsidRPr="0009014A">
        <w:rPr>
          <w:rFonts w:ascii="Lato" w:eastAsiaTheme="minorHAnsi" w:hAnsi="Lato" w:cs="Lao UI"/>
          <w:bCs/>
          <w:iCs/>
          <w:spacing w:val="4"/>
          <w:sz w:val="22"/>
          <w:szCs w:val="22"/>
          <w:lang w:eastAsia="en-US" w:bidi="pl-PL"/>
        </w:rPr>
        <w:t>2) pozwoleniem na prace wstępne, o którym mowa w art. 75e ust. 1 ustawy zmienianej w art. 1,</w:t>
      </w:r>
    </w:p>
    <w:p w14:paraId="263E1DCE" w14:textId="77777777" w:rsidR="0009014A" w:rsidRPr="0009014A" w:rsidRDefault="0009014A" w:rsidP="0009014A">
      <w:pPr>
        <w:spacing w:after="120" w:line="240" w:lineRule="exact"/>
        <w:jc w:val="both"/>
        <w:rPr>
          <w:rFonts w:ascii="Lato" w:eastAsiaTheme="minorHAnsi" w:hAnsi="Lato" w:cs="Lao UI"/>
          <w:bCs/>
          <w:iCs/>
          <w:spacing w:val="4"/>
          <w:sz w:val="22"/>
          <w:szCs w:val="22"/>
          <w:lang w:eastAsia="en-US" w:bidi="pl-PL"/>
        </w:rPr>
      </w:pPr>
      <w:r w:rsidRPr="0009014A">
        <w:rPr>
          <w:rFonts w:ascii="Lato" w:eastAsiaTheme="minorHAnsi" w:hAnsi="Lato" w:cs="Lao UI"/>
          <w:bCs/>
          <w:iCs/>
          <w:spacing w:val="4"/>
          <w:sz w:val="22"/>
          <w:szCs w:val="22"/>
          <w:lang w:eastAsia="en-US" w:bidi="pl-PL"/>
        </w:rPr>
        <w:t>3) pozwoleniem na prace przygotowawcze, o którym mowa w art. 76a ust. 1 ustawy zmienianej w art. 1,</w:t>
      </w:r>
    </w:p>
    <w:p w14:paraId="380A38AF" w14:textId="77777777" w:rsidR="0009014A" w:rsidRPr="0009014A" w:rsidRDefault="0009014A" w:rsidP="0009014A">
      <w:pPr>
        <w:spacing w:after="120" w:line="240" w:lineRule="exact"/>
        <w:jc w:val="both"/>
        <w:rPr>
          <w:rFonts w:ascii="Lato" w:eastAsiaTheme="minorHAnsi" w:hAnsi="Lato" w:cs="Lao UI"/>
          <w:bCs/>
          <w:iCs/>
          <w:spacing w:val="4"/>
          <w:sz w:val="22"/>
          <w:szCs w:val="22"/>
          <w:lang w:eastAsia="en-US" w:bidi="pl-PL"/>
        </w:rPr>
      </w:pPr>
      <w:r w:rsidRPr="0009014A">
        <w:rPr>
          <w:rFonts w:ascii="Lato" w:eastAsiaTheme="minorHAnsi" w:hAnsi="Lato" w:cs="Lao UI"/>
          <w:bCs/>
          <w:iCs/>
          <w:spacing w:val="4"/>
          <w:sz w:val="22"/>
          <w:szCs w:val="22"/>
          <w:lang w:eastAsia="en-US" w:bidi="pl-PL"/>
        </w:rPr>
        <w:t>4) zgodą wodnoprawną,</w:t>
      </w:r>
    </w:p>
    <w:p w14:paraId="7B2D6B09" w14:textId="77777777" w:rsidR="0009014A" w:rsidRPr="0009014A" w:rsidRDefault="0009014A" w:rsidP="0009014A">
      <w:pPr>
        <w:spacing w:after="120" w:line="240" w:lineRule="exact"/>
        <w:jc w:val="both"/>
        <w:rPr>
          <w:rFonts w:ascii="Lato" w:eastAsiaTheme="minorHAnsi" w:hAnsi="Lato" w:cs="Lao UI"/>
          <w:bCs/>
          <w:iCs/>
          <w:spacing w:val="4"/>
          <w:sz w:val="22"/>
          <w:szCs w:val="22"/>
          <w:lang w:eastAsia="en-US" w:bidi="pl-PL"/>
        </w:rPr>
      </w:pPr>
      <w:r w:rsidRPr="0009014A">
        <w:rPr>
          <w:rFonts w:ascii="Lato" w:eastAsiaTheme="minorHAnsi" w:hAnsi="Lato" w:cs="Lao UI"/>
          <w:bCs/>
          <w:iCs/>
          <w:spacing w:val="4"/>
          <w:sz w:val="22"/>
          <w:szCs w:val="22"/>
          <w:lang w:eastAsia="en-US" w:bidi="pl-PL"/>
        </w:rPr>
        <w:t>5) pozwoleniem na budowę,</w:t>
      </w:r>
    </w:p>
    <w:p w14:paraId="187033D4" w14:textId="77777777" w:rsidR="0009014A" w:rsidRPr="0009014A" w:rsidRDefault="0009014A" w:rsidP="0009014A">
      <w:pPr>
        <w:spacing w:after="120" w:line="240" w:lineRule="exact"/>
        <w:jc w:val="both"/>
        <w:rPr>
          <w:rFonts w:ascii="Lato" w:eastAsiaTheme="minorHAnsi" w:hAnsi="Lato" w:cs="Lao UI"/>
          <w:bCs/>
          <w:iCs/>
          <w:spacing w:val="4"/>
          <w:sz w:val="22"/>
          <w:szCs w:val="22"/>
          <w:lang w:eastAsia="en-US" w:bidi="pl-PL"/>
        </w:rPr>
      </w:pPr>
      <w:r w:rsidRPr="0009014A">
        <w:rPr>
          <w:rFonts w:ascii="Lato" w:eastAsiaTheme="minorHAnsi" w:hAnsi="Lato" w:cs="Lao UI"/>
          <w:bCs/>
          <w:iCs/>
          <w:spacing w:val="4"/>
          <w:sz w:val="22"/>
          <w:szCs w:val="22"/>
          <w:lang w:eastAsia="en-US" w:bidi="pl-PL"/>
        </w:rPr>
        <w:t>6) pozwoleniem na rozbiórkę,</w:t>
      </w:r>
    </w:p>
    <w:p w14:paraId="238113B9" w14:textId="77777777" w:rsidR="0009014A" w:rsidRPr="0009014A" w:rsidRDefault="0009014A" w:rsidP="0009014A">
      <w:pPr>
        <w:spacing w:after="120" w:line="240" w:lineRule="exact"/>
        <w:jc w:val="both"/>
        <w:rPr>
          <w:rFonts w:ascii="Lato" w:eastAsiaTheme="minorHAnsi" w:hAnsi="Lato" w:cs="Lao UI"/>
          <w:bCs/>
          <w:iCs/>
          <w:spacing w:val="4"/>
          <w:sz w:val="22"/>
          <w:szCs w:val="22"/>
          <w:lang w:eastAsia="en-US" w:bidi="pl-PL"/>
        </w:rPr>
      </w:pPr>
      <w:r w:rsidRPr="0009014A">
        <w:rPr>
          <w:rFonts w:ascii="Lato" w:eastAsiaTheme="minorHAnsi" w:hAnsi="Lato" w:cs="Lao UI"/>
          <w:bCs/>
          <w:iCs/>
          <w:spacing w:val="4"/>
          <w:sz w:val="22"/>
          <w:szCs w:val="22"/>
          <w:lang w:eastAsia="en-US" w:bidi="pl-PL"/>
        </w:rPr>
        <w:t>7) decyzją o zezwoleniu na zajęcie pasa drogowego,</w:t>
      </w:r>
    </w:p>
    <w:p w14:paraId="29DE7387" w14:textId="77777777" w:rsidR="0009014A" w:rsidRPr="0009014A" w:rsidRDefault="0009014A" w:rsidP="0009014A">
      <w:pPr>
        <w:spacing w:after="240" w:line="240" w:lineRule="exact"/>
        <w:jc w:val="both"/>
        <w:rPr>
          <w:rFonts w:ascii="Lato" w:eastAsiaTheme="minorHAnsi" w:hAnsi="Lato" w:cs="Lao UI"/>
          <w:bCs/>
          <w:iCs/>
          <w:spacing w:val="4"/>
          <w:sz w:val="22"/>
          <w:szCs w:val="22"/>
          <w:lang w:eastAsia="en-US" w:bidi="pl-PL"/>
        </w:rPr>
      </w:pPr>
      <w:r w:rsidRPr="0009014A">
        <w:rPr>
          <w:rFonts w:ascii="Lato" w:eastAsiaTheme="minorHAnsi" w:hAnsi="Lato" w:cs="Lao UI"/>
          <w:bCs/>
          <w:iCs/>
          <w:spacing w:val="4"/>
          <w:sz w:val="22"/>
          <w:szCs w:val="22"/>
          <w:lang w:eastAsia="en-US" w:bidi="pl-PL"/>
        </w:rPr>
        <w:t>8) pozwoleniem wojewódzkiego konserwatora zabytków</w:t>
      </w:r>
    </w:p>
    <w:p w14:paraId="5602DB48" w14:textId="77777777" w:rsidR="0009014A" w:rsidRPr="0009014A" w:rsidRDefault="0009014A" w:rsidP="0009014A">
      <w:pPr>
        <w:spacing w:after="240" w:line="240" w:lineRule="exact"/>
        <w:jc w:val="both"/>
        <w:rPr>
          <w:rFonts w:ascii="Lato" w:eastAsiaTheme="minorHAnsi" w:hAnsi="Lato" w:cs="Lao UI"/>
          <w:bCs/>
          <w:iCs/>
          <w:spacing w:val="4"/>
          <w:sz w:val="22"/>
          <w:szCs w:val="22"/>
          <w:lang w:eastAsia="en-US" w:bidi="pl-PL"/>
        </w:rPr>
      </w:pPr>
      <w:r w:rsidRPr="0009014A">
        <w:rPr>
          <w:rFonts w:ascii="Lato" w:eastAsiaTheme="minorHAnsi" w:hAnsi="Lato" w:cs="Lao UI"/>
          <w:bCs/>
          <w:iCs/>
          <w:spacing w:val="4"/>
          <w:sz w:val="22"/>
          <w:szCs w:val="22"/>
          <w:lang w:eastAsia="en-US" w:bidi="pl-PL"/>
        </w:rPr>
        <w:t xml:space="preserve">– stosuje się przepisy ustawy zmienianej w art. 1 w brzmieniu nadanym niniejszą ustawą nowelizującą z dnia 24 września 2025 r., z wyjątkiem spraw dotyczących złożonych </w:t>
      </w:r>
      <w:r w:rsidRPr="0009014A">
        <w:rPr>
          <w:rFonts w:ascii="Lato" w:eastAsiaTheme="minorHAnsi" w:hAnsi="Lato" w:cs="Lao UI"/>
          <w:bCs/>
          <w:iCs/>
          <w:spacing w:val="4"/>
          <w:sz w:val="22"/>
          <w:szCs w:val="22"/>
          <w:lang w:eastAsia="en-US" w:bidi="pl-PL"/>
        </w:rPr>
        <w:br/>
        <w:t>i nierozpatrzonych przed dniem wejścia w życie niniejszej ustawy wniosków o udzielenie zgody na wszczęcie postępowania o wydanie decyzji o ustaleniu lokalizacji inwestycji celu publicznego na podstawie art. 120b ust. 2 ustawy zmienianej w art. 1 w brzmieniu dotychczasowym, do których stosuje się przepisy dotychczasowe.</w:t>
      </w:r>
    </w:p>
    <w:p w14:paraId="46A33FCF" w14:textId="77777777" w:rsidR="0009014A" w:rsidRPr="0009014A" w:rsidRDefault="0009014A" w:rsidP="0009014A">
      <w:pPr>
        <w:spacing w:after="240" w:line="240" w:lineRule="exact"/>
        <w:jc w:val="both"/>
        <w:rPr>
          <w:rFonts w:ascii="Lato" w:eastAsiaTheme="minorHAnsi" w:hAnsi="Lato" w:cs="Lao UI"/>
          <w:bCs/>
          <w:iCs/>
          <w:spacing w:val="4"/>
          <w:sz w:val="22"/>
          <w:szCs w:val="22"/>
          <w:lang w:eastAsia="en-US" w:bidi="pl-PL"/>
        </w:rPr>
      </w:pPr>
      <w:r w:rsidRPr="0009014A">
        <w:rPr>
          <w:rFonts w:ascii="Lato" w:eastAsiaTheme="minorHAnsi" w:hAnsi="Lato" w:cs="Lao UI"/>
          <w:bCs/>
          <w:iCs/>
          <w:spacing w:val="4"/>
          <w:sz w:val="22"/>
          <w:szCs w:val="22"/>
          <w:lang w:eastAsia="en-US" w:bidi="pl-PL"/>
        </w:rPr>
        <w:t xml:space="preserve">Mając na uwadze powyższe, w niniejszej sprawie odwoławczej znajdują zastosowanie art. 40 ust. 2 pkt 11 i art. 52 ust. 1 i ust. 1a ustawy CPK, w brzmieniu nadanym ww. ustawą nowelizującą z dnia 24 września 2025 r. Jeśli bowiem przepis intertemporalny nakazuje stosowanie nowej regulacji w toku, nowe prawo stosuje się bezpośrednio do </w:t>
      </w:r>
      <w:r w:rsidRPr="0009014A">
        <w:rPr>
          <w:rFonts w:ascii="Lato" w:eastAsiaTheme="minorHAnsi" w:hAnsi="Lato" w:cs="Lao UI"/>
          <w:bCs/>
          <w:iCs/>
          <w:spacing w:val="4"/>
          <w:sz w:val="22"/>
          <w:szCs w:val="22"/>
          <w:lang w:eastAsia="en-US" w:bidi="pl-PL"/>
        </w:rPr>
        <w:lastRenderedPageBreak/>
        <w:t>spraw będących w toku, w tym w fazie odwoławczej.</w:t>
      </w:r>
      <w:r w:rsidRPr="0009014A">
        <w:t xml:space="preserve"> </w:t>
      </w:r>
      <w:r w:rsidRPr="0009014A">
        <w:rPr>
          <w:rFonts w:ascii="Lato" w:eastAsiaTheme="minorHAnsi" w:hAnsi="Lato" w:cs="Lao UI"/>
          <w:bCs/>
          <w:iCs/>
          <w:spacing w:val="4"/>
          <w:sz w:val="22"/>
          <w:szCs w:val="22"/>
          <w:lang w:eastAsia="en-US" w:bidi="pl-PL"/>
        </w:rPr>
        <w:t xml:space="preserve">Organ odwoławczy, będący organem orzekającym, musi uwzględnić aktualny stan prawny zgodnie z wolą ustawodawcy wyrażoną w przepisach zmieniających. Zgodnie z art. 40 ust. 2 pkt 11 ustawy CPK, decyzja o ustaleniu lokalizacji inwestycji w zakresie CPK określa termin wydania nieruchomości, opróżnienia lokali i innych pomieszczeń oraz faktycznego objęcia nieruchomości w posiadanie przez Spółkę Celową. W myśl art. 52 ust. 1 ustawy CPK, termin wydania nieruchomości, opróżnienia lokali i innych pomieszczeń oraz faktycznego objęcia nieruchomości w posiadanie przez Spółkę Celową określony </w:t>
      </w:r>
      <w:r w:rsidRPr="0009014A">
        <w:rPr>
          <w:rFonts w:ascii="Lato" w:eastAsiaTheme="minorHAnsi" w:hAnsi="Lato" w:cs="Lao UI"/>
          <w:bCs/>
          <w:iCs/>
          <w:spacing w:val="4"/>
          <w:sz w:val="22"/>
          <w:szCs w:val="22"/>
          <w:lang w:eastAsia="en-US" w:bidi="pl-PL"/>
        </w:rPr>
        <w:br/>
        <w:t xml:space="preserve">w decyzji o ustaleniu lokalizacji inwestycji w zakresie CPK nie może być krótszy niż 120 dni, licząc od dnia, w którym decyzja o ustaleniu lokalizacji inwestycji w zakresie CPK stała się ostateczna. Na wniosek Spółki Celowej organ wyznacza dłuższy termin dla obszarów określonych w decyzji o ustaleniu lokalizacji inwestycji w zakresie CPK. Stosownie zaś do art. 52 ust. 1a ustawy CPK, w przypadku gdy decyzji o ustaleniu lokalizacji inwestycji w zakresie CPK nadano rygor natychmiastowej wykonalności </w:t>
      </w:r>
      <w:r w:rsidRPr="0009014A">
        <w:rPr>
          <w:rFonts w:ascii="Lato" w:eastAsiaTheme="minorHAnsi" w:hAnsi="Lato" w:cs="Lao UI"/>
          <w:bCs/>
          <w:iCs/>
          <w:spacing w:val="4"/>
          <w:sz w:val="22"/>
          <w:szCs w:val="22"/>
          <w:lang w:eastAsia="en-US" w:bidi="pl-PL"/>
        </w:rPr>
        <w:br/>
        <w:t xml:space="preserve">i decyzja ta nie stała się ostateczna, termin wydania nieruchomości, opróżnienia lokali </w:t>
      </w:r>
      <w:r w:rsidRPr="0009014A">
        <w:rPr>
          <w:rFonts w:ascii="Lato" w:eastAsiaTheme="minorHAnsi" w:hAnsi="Lato" w:cs="Lao UI"/>
          <w:bCs/>
          <w:iCs/>
          <w:spacing w:val="4"/>
          <w:sz w:val="22"/>
          <w:szCs w:val="22"/>
          <w:lang w:eastAsia="en-US" w:bidi="pl-PL"/>
        </w:rPr>
        <w:br/>
        <w:t>i innych pomieszczeń oraz faktycznego objęcia nieruchomości w posiadanie przez Spółkę Celową, nie może być krótszy niż 120 dni, licząc od dnia, w którym organ pierwszej instancji wydał decyzję ustalającą wysokość odszkodowania z tytułu wywłaszczenia nieruchomości.</w:t>
      </w:r>
    </w:p>
    <w:p w14:paraId="7FD3BC31" w14:textId="2D28EE52" w:rsidR="0009014A" w:rsidRPr="0009014A" w:rsidRDefault="0009014A" w:rsidP="0009014A">
      <w:pPr>
        <w:spacing w:after="240" w:line="240" w:lineRule="exact"/>
        <w:jc w:val="both"/>
        <w:rPr>
          <w:rFonts w:ascii="Lato" w:eastAsiaTheme="minorHAnsi" w:hAnsi="Lato" w:cs="Lao UI"/>
          <w:bCs/>
          <w:iCs/>
          <w:spacing w:val="4"/>
          <w:sz w:val="22"/>
          <w:szCs w:val="22"/>
          <w:lang w:eastAsia="en-US" w:bidi="pl-PL"/>
        </w:rPr>
      </w:pPr>
      <w:r w:rsidRPr="0009014A">
        <w:rPr>
          <w:rFonts w:ascii="Lato" w:eastAsiaTheme="minorHAnsi" w:hAnsi="Lato" w:cs="Lao UI"/>
          <w:bCs/>
          <w:iCs/>
          <w:spacing w:val="4"/>
          <w:sz w:val="22"/>
          <w:szCs w:val="22"/>
          <w:lang w:eastAsia="en-US" w:bidi="pl-PL"/>
        </w:rPr>
        <w:t xml:space="preserve">W pkt 7 na str. 30 pisma z dnia 17 grudnia 2025 r., znak: LZS.41.20.2025, uzupełnionym w tym zakresie pismem z dnia 28 stycznia 2026 r., znak: LZS.41.1.2026, inwestor wskazał, że z uwagi na zmianę przepisów, a w szczególności art. 40 ust. 2 pkt 11 oraz </w:t>
      </w:r>
      <w:r w:rsidR="00717372">
        <w:rPr>
          <w:rFonts w:ascii="Lato" w:eastAsiaTheme="minorHAnsi" w:hAnsi="Lato" w:cs="Lao UI"/>
          <w:bCs/>
          <w:iCs/>
          <w:spacing w:val="4"/>
          <w:sz w:val="22"/>
          <w:szCs w:val="22"/>
          <w:lang w:eastAsia="en-US" w:bidi="pl-PL"/>
        </w:rPr>
        <w:br/>
      </w:r>
      <w:r w:rsidR="00295498">
        <w:rPr>
          <w:rFonts w:ascii="Lato" w:eastAsiaTheme="minorHAnsi" w:hAnsi="Lato" w:cs="Lao UI"/>
          <w:bCs/>
          <w:iCs/>
          <w:spacing w:val="4"/>
          <w:sz w:val="22"/>
          <w:szCs w:val="22"/>
          <w:lang w:eastAsia="en-US" w:bidi="pl-PL"/>
        </w:rPr>
        <w:t xml:space="preserve">art. </w:t>
      </w:r>
      <w:r w:rsidRPr="0009014A">
        <w:rPr>
          <w:rFonts w:ascii="Lato" w:eastAsiaTheme="minorHAnsi" w:hAnsi="Lato" w:cs="Lao UI"/>
          <w:bCs/>
          <w:iCs/>
          <w:spacing w:val="4"/>
          <w:sz w:val="22"/>
          <w:szCs w:val="22"/>
          <w:lang w:eastAsia="en-US" w:bidi="pl-PL"/>
        </w:rPr>
        <w:t xml:space="preserve">52 ust. 1 ustawy CPK w związku z art. 2 ww. ustawy nowelizującej z dnia 24 września 2025 r. określenie terminu wydania nieruchomości powinno nastąpić stosownie </w:t>
      </w:r>
      <w:r w:rsidR="00364C73">
        <w:rPr>
          <w:rFonts w:ascii="Lato" w:eastAsiaTheme="minorHAnsi" w:hAnsi="Lato" w:cs="Lao UI"/>
          <w:bCs/>
          <w:iCs/>
          <w:spacing w:val="4"/>
          <w:sz w:val="22"/>
          <w:szCs w:val="22"/>
          <w:lang w:eastAsia="en-US" w:bidi="pl-PL"/>
        </w:rPr>
        <w:br/>
      </w:r>
      <w:r w:rsidRPr="0009014A">
        <w:rPr>
          <w:rFonts w:ascii="Lato" w:eastAsiaTheme="minorHAnsi" w:hAnsi="Lato" w:cs="Lao UI"/>
          <w:bCs/>
          <w:iCs/>
          <w:spacing w:val="4"/>
          <w:sz w:val="22"/>
          <w:szCs w:val="22"/>
          <w:lang w:eastAsia="en-US" w:bidi="pl-PL"/>
        </w:rPr>
        <w:t>do obecnego brzmienia art. 52 ust. 1 ustawy CPK, tj. termin wydania nieruchomości, opróżnienia lokali i innych pomieszczeń oraz faktycznego objęcia nieru</w:t>
      </w:r>
      <w:r w:rsidRPr="0009014A">
        <w:rPr>
          <w:rFonts w:ascii="Lato" w:eastAsiaTheme="minorHAnsi" w:hAnsi="Lato" w:cs="Lao UI"/>
          <w:bCs/>
          <w:iCs/>
          <w:spacing w:val="4"/>
          <w:sz w:val="22"/>
          <w:szCs w:val="22"/>
          <w:lang w:eastAsia="en-US" w:bidi="pl-PL"/>
        </w:rPr>
        <w:softHyphen/>
        <w:t xml:space="preserve">chomości </w:t>
      </w:r>
      <w:r w:rsidRPr="0009014A">
        <w:rPr>
          <w:rFonts w:ascii="Lato" w:eastAsiaTheme="minorHAnsi" w:hAnsi="Lato" w:cs="Lao UI"/>
          <w:bCs/>
          <w:iCs/>
          <w:spacing w:val="4"/>
          <w:sz w:val="22"/>
          <w:szCs w:val="22"/>
          <w:lang w:eastAsia="en-US" w:bidi="pl-PL"/>
        </w:rPr>
        <w:br/>
        <w:t xml:space="preserve">w posiadanie przez Spółkę Celową określa się na 120 dni, licząc od dnia, w którym decyzja o ustaleniu lokalizacji inwestycji w zakresie CPK stała się ostateczna. Jednocześnie inwestor zaznaczył, że nie składa wniosku o wyznaczenie dłuższych terminów wydania, o których mowa w art. 52 ust. 1 ustawy CPK in fine. </w:t>
      </w:r>
    </w:p>
    <w:p w14:paraId="78E79564" w14:textId="27033384" w:rsidR="0009014A" w:rsidRPr="0009014A" w:rsidRDefault="0009014A" w:rsidP="0009014A">
      <w:pPr>
        <w:spacing w:after="240" w:line="240" w:lineRule="exact"/>
        <w:jc w:val="both"/>
        <w:rPr>
          <w:rFonts w:ascii="Lato" w:eastAsiaTheme="minorHAnsi" w:hAnsi="Lato" w:cs="Lao UI"/>
          <w:bCs/>
          <w:iCs/>
          <w:color w:val="EE0000"/>
          <w:spacing w:val="4"/>
          <w:sz w:val="22"/>
          <w:szCs w:val="22"/>
          <w:lang w:eastAsia="en-US" w:bidi="pl-PL"/>
        </w:rPr>
      </w:pPr>
      <w:r w:rsidRPr="0009014A">
        <w:rPr>
          <w:rFonts w:ascii="Lato" w:eastAsiaTheme="minorHAnsi" w:hAnsi="Lato" w:cs="Lao UI"/>
          <w:bCs/>
          <w:iCs/>
          <w:spacing w:val="4"/>
          <w:sz w:val="22"/>
          <w:szCs w:val="22"/>
          <w:lang w:eastAsia="en-US" w:bidi="pl-PL"/>
        </w:rPr>
        <w:t xml:space="preserve">W piśmie z dnia 17 grudnia 2025 r., znak: LZS.41.20.2025, uzupełnionym pismem z dnia 28 stycznia 2026 r., znak: LZS.41.1.2026, inwestor przedstawił kompleksowy wykaz zmian do wprowadzenia w rozstrzygnięciu decyzji Wojewody Mazowieckiego, jak i w załącznikach graficznych do tej decyzji (mapa z zakresem </w:t>
      </w:r>
      <w:r w:rsidR="00857014">
        <w:rPr>
          <w:rFonts w:ascii="Lato" w:eastAsiaTheme="minorHAnsi" w:hAnsi="Lato" w:cs="Lao UI"/>
          <w:bCs/>
          <w:iCs/>
          <w:spacing w:val="4"/>
          <w:sz w:val="22"/>
          <w:szCs w:val="22"/>
          <w:lang w:eastAsia="en-US" w:bidi="pl-PL"/>
        </w:rPr>
        <w:t>I</w:t>
      </w:r>
      <w:r w:rsidRPr="0009014A">
        <w:rPr>
          <w:rFonts w:ascii="Lato" w:eastAsiaTheme="minorHAnsi" w:hAnsi="Lato" w:cs="Lao UI"/>
          <w:bCs/>
          <w:iCs/>
          <w:spacing w:val="4"/>
          <w:sz w:val="22"/>
          <w:szCs w:val="22"/>
          <w:lang w:eastAsia="en-US" w:bidi="pl-PL"/>
        </w:rPr>
        <w:t xml:space="preserve">nwestycji i dokumentacja podziałowa) uwzględniający okoliczności wynikłe w toku postępowania odwoławczego (w zasadniczym zarysie opisane powyżej), jak i inne okoliczności wynikłe w toku postępowania odwoławczego, o których będzie mowa przy rozpatrywaniu zarzutów poszczególnych odwołań. Odnosząc się do działek nabytych przez CPK Sp. o.o. w ramach tzw. Programu Dobrowolnych Nabyć, inwestor przedstawił wpływ tych zdarzeń na poszczególne tabele decyzji Wojewody Mazowieckiego. Ponadto inwestor uwzględnił podziały nieruchomości zrealizowane z własnej inicjatywy stron postępowania </w:t>
      </w:r>
      <w:r w:rsidR="00B40B12">
        <w:rPr>
          <w:rFonts w:ascii="Lato" w:eastAsiaTheme="minorHAnsi" w:hAnsi="Lato" w:cs="Lao UI"/>
          <w:bCs/>
          <w:iCs/>
          <w:spacing w:val="4"/>
          <w:sz w:val="22"/>
          <w:szCs w:val="22"/>
          <w:lang w:eastAsia="en-US" w:bidi="pl-PL"/>
        </w:rPr>
        <w:t>[</w:t>
      </w:r>
      <w:r w:rsidRPr="0009014A">
        <w:rPr>
          <w:rFonts w:ascii="Lato" w:eastAsiaTheme="minorHAnsi" w:hAnsi="Lato" w:cs="Lao UI"/>
          <w:bCs/>
          <w:iCs/>
          <w:spacing w:val="4"/>
          <w:sz w:val="22"/>
          <w:szCs w:val="22"/>
          <w:lang w:eastAsia="en-US" w:bidi="pl-PL"/>
        </w:rPr>
        <w:t>Państwa K</w:t>
      </w:r>
      <w:r w:rsidR="00B40B12">
        <w:rPr>
          <w:rFonts w:ascii="Lato" w:eastAsiaTheme="minorHAnsi" w:hAnsi="Lato" w:cs="Lao UI"/>
          <w:bCs/>
          <w:iCs/>
          <w:spacing w:val="4"/>
          <w:sz w:val="22"/>
          <w:szCs w:val="22"/>
          <w:lang w:eastAsia="en-US" w:bidi="pl-PL"/>
        </w:rPr>
        <w:t>.</w:t>
      </w:r>
      <w:r w:rsidRPr="0009014A">
        <w:rPr>
          <w:rFonts w:ascii="Lato" w:eastAsiaTheme="minorHAnsi" w:hAnsi="Lato" w:cs="Lao UI"/>
          <w:bCs/>
          <w:iCs/>
          <w:spacing w:val="4"/>
          <w:sz w:val="22"/>
          <w:szCs w:val="22"/>
          <w:lang w:eastAsia="en-US" w:bidi="pl-PL"/>
        </w:rPr>
        <w:t xml:space="preserve"> i spółki </w:t>
      </w:r>
      <w:r w:rsidR="00B40B12">
        <w:rPr>
          <w:rFonts w:ascii="Lato" w:eastAsiaTheme="minorHAnsi" w:hAnsi="Lato" w:cs="Lao UI"/>
          <w:bCs/>
          <w:iCs/>
          <w:spacing w:val="4"/>
          <w:sz w:val="22"/>
          <w:szCs w:val="22"/>
          <w:lang w:eastAsia="en-US" w:bidi="pl-PL"/>
        </w:rPr>
        <w:t>(…)]</w:t>
      </w:r>
      <w:r w:rsidRPr="0009014A">
        <w:rPr>
          <w:rFonts w:ascii="Lato" w:eastAsiaTheme="minorHAnsi" w:hAnsi="Lato" w:cs="Lao UI"/>
          <w:bCs/>
          <w:iCs/>
          <w:spacing w:val="4"/>
          <w:sz w:val="22"/>
          <w:szCs w:val="22"/>
          <w:lang w:eastAsia="en-US" w:bidi="pl-PL"/>
        </w:rPr>
        <w:t>. Inwestor zwrócił również uwagę na konieczność korekty zapisu w pkt VIII ppkt 2 decyzji Wojewody Mazowieckiego, gdzie napisano</w:t>
      </w:r>
      <w:r w:rsidR="00364C73">
        <w:rPr>
          <w:rFonts w:ascii="Lato" w:eastAsiaTheme="minorHAnsi" w:hAnsi="Lato" w:cs="Lao UI"/>
          <w:bCs/>
          <w:iCs/>
          <w:spacing w:val="4"/>
          <w:sz w:val="22"/>
          <w:szCs w:val="22"/>
          <w:lang w:eastAsia="en-US" w:bidi="pl-PL"/>
        </w:rPr>
        <w:t xml:space="preserve">: </w:t>
      </w:r>
      <w:r w:rsidRPr="0009014A">
        <w:rPr>
          <w:rFonts w:ascii="Lato" w:eastAsiaTheme="minorHAnsi" w:hAnsi="Lato" w:cs="Lao UI"/>
          <w:bCs/>
          <w:iCs/>
          <w:spacing w:val="4"/>
          <w:sz w:val="22"/>
          <w:szCs w:val="22"/>
          <w:lang w:eastAsia="en-US" w:bidi="pl-PL"/>
        </w:rPr>
        <w:t xml:space="preserve">„Mapy z projektem podziału nieruchomości stanowią załączniki nr 65-131 do niniejszej decyzji”, podczas gdy mapy </w:t>
      </w:r>
      <w:r w:rsidR="00B40B12">
        <w:rPr>
          <w:rFonts w:ascii="Lato" w:eastAsiaTheme="minorHAnsi" w:hAnsi="Lato" w:cs="Lao UI"/>
          <w:bCs/>
          <w:iCs/>
          <w:spacing w:val="4"/>
          <w:sz w:val="22"/>
          <w:szCs w:val="22"/>
          <w:lang w:eastAsia="en-US" w:bidi="pl-PL"/>
        </w:rPr>
        <w:br/>
      </w:r>
      <w:r w:rsidRPr="0009014A">
        <w:rPr>
          <w:rFonts w:ascii="Lato" w:eastAsiaTheme="minorHAnsi" w:hAnsi="Lato" w:cs="Lao UI"/>
          <w:bCs/>
          <w:iCs/>
          <w:spacing w:val="4"/>
          <w:sz w:val="22"/>
          <w:szCs w:val="22"/>
          <w:lang w:eastAsia="en-US" w:bidi="pl-PL"/>
        </w:rPr>
        <w:t xml:space="preserve">z projektem podziału nieruchomości stanowią załączniki nr 65-151. W związku z tym, inwestor zawnioskował o korektę w przytoczonej sentencji liczby „131” na „151”. </w:t>
      </w:r>
      <w:r w:rsidR="00B40B12">
        <w:rPr>
          <w:rFonts w:ascii="Lato" w:eastAsiaTheme="minorHAnsi" w:hAnsi="Lato" w:cs="Lao UI"/>
          <w:bCs/>
          <w:iCs/>
          <w:spacing w:val="4"/>
          <w:sz w:val="22"/>
          <w:szCs w:val="22"/>
          <w:lang w:eastAsia="en-US" w:bidi="pl-PL"/>
        </w:rPr>
        <w:br/>
      </w:r>
      <w:r w:rsidRPr="0009014A">
        <w:rPr>
          <w:rFonts w:ascii="Lato" w:eastAsiaTheme="minorHAnsi" w:hAnsi="Lato" w:cs="Lao UI"/>
          <w:bCs/>
          <w:iCs/>
          <w:spacing w:val="4"/>
          <w:sz w:val="22"/>
          <w:szCs w:val="22"/>
          <w:lang w:eastAsia="en-US" w:bidi="pl-PL"/>
        </w:rPr>
        <w:t xml:space="preserve">W końcowej części pisma z dnia 17 grudnia 2025 r. inwestor wskazał wpływ nabycia nieruchomości przez CPK Sp. o.o. na złożone uprzednio informacje dotyczące służebności przejazdu i przechodu oraz wygaśnięcie interesu prawnego niektórych stron postępowania w związku nabyciem na jego rzecz działek niektórych odwołujących objętych zaskarżoną decyzją. </w:t>
      </w:r>
    </w:p>
    <w:p w14:paraId="675B0540" w14:textId="33D3A045" w:rsidR="0009014A" w:rsidRPr="0009014A" w:rsidRDefault="0009014A" w:rsidP="0009014A">
      <w:pPr>
        <w:autoSpaceDE w:val="0"/>
        <w:autoSpaceDN w:val="0"/>
        <w:adjustRightInd w:val="0"/>
        <w:spacing w:after="240" w:line="240" w:lineRule="exact"/>
        <w:jc w:val="both"/>
        <w:rPr>
          <w:rFonts w:ascii="Lato" w:eastAsiaTheme="minorHAnsi" w:hAnsi="Lato" w:cs="Lato-Regular"/>
          <w:bCs/>
          <w:iCs/>
          <w:spacing w:val="4"/>
          <w:sz w:val="22"/>
          <w:szCs w:val="22"/>
          <w:lang w:eastAsia="en-US" w:bidi="pl-PL"/>
        </w:rPr>
      </w:pPr>
      <w:r w:rsidRPr="0009014A">
        <w:rPr>
          <w:rFonts w:ascii="Lato" w:eastAsiaTheme="minorHAnsi" w:hAnsi="Lato" w:cs="Lato-Regular"/>
          <w:bCs/>
          <w:iCs/>
          <w:spacing w:val="4"/>
          <w:sz w:val="22"/>
          <w:szCs w:val="22"/>
          <w:lang w:eastAsia="en-US" w:bidi="pl-PL"/>
        </w:rPr>
        <w:lastRenderedPageBreak/>
        <w:t>Konsekwencją opisanych powyżej okoliczności i stwierdzonych błędów w decyzji Wojewody Mazowieckiego są – dokonane na podstawie art. 138 § 1 pkt 2 kpa – zmiany określone w pkt I-II niniejszej decyzji. W pkt I niniejszej decyzji, Minister dokonał zmian w poszczególnych jednostkach redakcyjnych decyzji Wojewody Mazowieckiego, jak i w załącznikach graficznych do tej decyzji, uwzględniających okoliczności wynikające z ww. pisma inwestora, w tym dotyczące nabycia na własność inwestora poszczególnych nieruchomości i podziały nieruchomości zrealizowane z własnej inicjatywy przez niektórych skarżących (przeniesienie działek pomiędzy poszczególnymi tabelami znajdującym</w:t>
      </w:r>
      <w:r w:rsidR="004B10DD">
        <w:rPr>
          <w:rFonts w:ascii="Lato" w:eastAsiaTheme="minorHAnsi" w:hAnsi="Lato" w:cs="Lato-Regular"/>
          <w:bCs/>
          <w:iCs/>
          <w:spacing w:val="4"/>
          <w:sz w:val="22"/>
          <w:szCs w:val="22"/>
          <w:lang w:eastAsia="en-US" w:bidi="pl-PL"/>
        </w:rPr>
        <w:t>i</w:t>
      </w:r>
      <w:r w:rsidRPr="0009014A">
        <w:rPr>
          <w:rFonts w:ascii="Lato" w:eastAsiaTheme="minorHAnsi" w:hAnsi="Lato" w:cs="Lato-Regular"/>
          <w:bCs/>
          <w:iCs/>
          <w:spacing w:val="4"/>
          <w:sz w:val="22"/>
          <w:szCs w:val="22"/>
          <w:lang w:eastAsia="en-US" w:bidi="pl-PL"/>
        </w:rPr>
        <w:t xml:space="preserve"> się w decyzji Wojewody Mazowieckiego). </w:t>
      </w:r>
    </w:p>
    <w:p w14:paraId="1FB7A923" w14:textId="5B6FE3C3" w:rsidR="004B10DD" w:rsidRPr="004B10DD" w:rsidRDefault="0009014A" w:rsidP="004B10DD">
      <w:pPr>
        <w:autoSpaceDE w:val="0"/>
        <w:autoSpaceDN w:val="0"/>
        <w:adjustRightInd w:val="0"/>
        <w:spacing w:after="240" w:line="240" w:lineRule="exact"/>
        <w:jc w:val="both"/>
        <w:rPr>
          <w:rFonts w:ascii="Lato" w:eastAsia="Aptos" w:hAnsi="Lato" w:cs="Aptos"/>
          <w:spacing w:val="4"/>
          <w:sz w:val="22"/>
          <w:szCs w:val="22"/>
          <w:lang w:eastAsia="en-US"/>
          <w14:ligatures w14:val="standardContextual"/>
        </w:rPr>
      </w:pPr>
      <w:r w:rsidRPr="0009014A">
        <w:rPr>
          <w:rFonts w:ascii="Lato" w:eastAsiaTheme="minorHAnsi" w:hAnsi="Lato" w:cs="Lato-Regular"/>
          <w:bCs/>
          <w:iCs/>
          <w:spacing w:val="4"/>
          <w:sz w:val="22"/>
          <w:szCs w:val="22"/>
          <w:lang w:eastAsia="en-US" w:bidi="pl-PL"/>
        </w:rPr>
        <w:t xml:space="preserve">W pkt II niniejszej decyzji, Minister skorygował treść pkt XIII na str. 152 zaskarżonej </w:t>
      </w:r>
      <w:r w:rsidRPr="0009014A">
        <w:rPr>
          <w:rFonts w:ascii="Lato" w:eastAsiaTheme="minorHAnsi" w:hAnsi="Lato" w:cs="Lato-Regular"/>
          <w:bCs/>
          <w:iCs/>
          <w:spacing w:val="4"/>
          <w:sz w:val="22"/>
          <w:szCs w:val="22"/>
          <w:lang w:eastAsia="en-US" w:bidi="pl-PL"/>
        </w:rPr>
        <w:br/>
        <w:t xml:space="preserve">w sposób uwzględniający aktualne brzmienie art. 40 ust. 2 pkt 11 i art. 52 ust. 1 ustawy CPK wynikające z ww. ustawy z dnia 24 września 2025 r. o zmianie ustawy o Centralnym Porcie Komunikacyjnym i konieczności stosowania jej zapisów w niniejszej sprawie, zgodnie z przepisem przejściowym zawartym w art. 2 ustawy nowelizującej. </w:t>
      </w:r>
      <w:r w:rsidR="004B10DD" w:rsidRPr="004B10DD">
        <w:rPr>
          <w:rFonts w:ascii="Lato" w:eastAsia="Aptos" w:hAnsi="Lato" w:cs="Aptos"/>
          <w:spacing w:val="4"/>
          <w:sz w:val="22"/>
          <w:szCs w:val="22"/>
          <w:lang w:eastAsia="en-US"/>
          <w14:ligatures w14:val="standardContextual"/>
        </w:rPr>
        <w:t>Koniecznoś</w:t>
      </w:r>
      <w:r w:rsidR="00857014">
        <w:rPr>
          <w:rFonts w:ascii="Lato" w:eastAsia="Aptos" w:hAnsi="Lato" w:cs="Aptos"/>
          <w:spacing w:val="4"/>
          <w:sz w:val="22"/>
          <w:szCs w:val="22"/>
          <w:lang w:eastAsia="en-US"/>
          <w14:ligatures w14:val="standardContextual"/>
        </w:rPr>
        <w:t>ć</w:t>
      </w:r>
      <w:r w:rsidR="004B10DD" w:rsidRPr="004B10DD">
        <w:rPr>
          <w:rFonts w:ascii="Lato" w:eastAsia="Aptos" w:hAnsi="Lato" w:cs="Aptos"/>
          <w:spacing w:val="4"/>
          <w:sz w:val="22"/>
          <w:szCs w:val="22"/>
          <w:lang w:eastAsia="en-US"/>
          <w14:ligatures w14:val="standardContextual"/>
        </w:rPr>
        <w:t xml:space="preserve"> dokonania korekty w tym zakresie - uwzględniającej aktualne brzmienie art. 40 ust. 2 pkt</w:t>
      </w:r>
      <w:r w:rsidR="00717372">
        <w:rPr>
          <w:rFonts w:ascii="Lato" w:eastAsia="Aptos" w:hAnsi="Lato" w:cs="Aptos"/>
          <w:spacing w:val="4"/>
          <w:sz w:val="22"/>
          <w:szCs w:val="22"/>
          <w:lang w:eastAsia="en-US"/>
          <w14:ligatures w14:val="standardContextual"/>
        </w:rPr>
        <w:t xml:space="preserve"> </w:t>
      </w:r>
      <w:r w:rsidR="004B10DD" w:rsidRPr="004B10DD">
        <w:rPr>
          <w:rFonts w:ascii="Lato" w:eastAsia="Aptos" w:hAnsi="Lato" w:cs="Aptos"/>
          <w:spacing w:val="4"/>
          <w:sz w:val="22"/>
          <w:szCs w:val="22"/>
          <w:lang w:eastAsia="en-US"/>
          <w14:ligatures w14:val="standardContextual"/>
        </w:rPr>
        <w:t xml:space="preserve">11 i art. 52 ust. 1 ustawy CPK - nie zmienia fakt, że postanowieniem </w:t>
      </w:r>
      <w:r w:rsidR="00857014">
        <w:rPr>
          <w:rFonts w:ascii="Lato" w:eastAsia="Aptos" w:hAnsi="Lato" w:cs="Aptos"/>
          <w:spacing w:val="4"/>
          <w:sz w:val="22"/>
          <w:szCs w:val="22"/>
          <w:lang w:eastAsia="en-US"/>
          <w14:ligatures w14:val="standardContextual"/>
        </w:rPr>
        <w:br/>
      </w:r>
      <w:r w:rsidR="004B10DD" w:rsidRPr="004B10DD">
        <w:rPr>
          <w:rFonts w:ascii="Lato" w:eastAsia="Aptos" w:hAnsi="Lato" w:cs="Aptos"/>
          <w:spacing w:val="4"/>
          <w:sz w:val="22"/>
          <w:szCs w:val="22"/>
          <w:lang w:eastAsia="en-US"/>
          <w14:ligatures w14:val="standardContextual"/>
        </w:rPr>
        <w:t xml:space="preserve">Nr 1777/SAAB/2025 z dnia 8 grudnia 2025 r., znak: WIR-I.746.1.44.2023, WIR-I.747.6.28.2023, Wojewoda Mazowiecki nadał rygor natychmiastowej wykonalności decyzji Wojewody Mazowieckiego. Nadany decyzji rygor natychmiastowej wykonalności funkcjonuje tylko do czasu uzyskania przez decyzję waloru ostateczności [por. wyroki Wojewódzkiego Sądu Administracyjnego w Warszawie z dnia 20 września 2012 r., sygn. akt VII SA/Wa 1417/12, i z dnia 2 marca 2023 r., sygn. akt VII SA/Wa 1802/21, opubl. Centralna Baza Orzeczeń Sądów Administracyjnych, wydane w sprawach rozpatrywanych na podstawie ustawy z dnia 10 kwietnia 2003 r. o szczególnych zasadach przygotowania i realizacji inwestycji w zakresie dróg publicznych (t.j. Dz.U. </w:t>
      </w:r>
      <w:r w:rsidR="004B10DD">
        <w:rPr>
          <w:rFonts w:ascii="Lato" w:eastAsia="Aptos" w:hAnsi="Lato" w:cs="Aptos"/>
          <w:spacing w:val="4"/>
          <w:sz w:val="22"/>
          <w:szCs w:val="22"/>
          <w:lang w:eastAsia="en-US"/>
          <w14:ligatures w14:val="standardContextual"/>
        </w:rPr>
        <w:br/>
      </w:r>
      <w:r w:rsidR="004B10DD" w:rsidRPr="004B10DD">
        <w:rPr>
          <w:rFonts w:ascii="Lato" w:eastAsia="Aptos" w:hAnsi="Lato" w:cs="Aptos"/>
          <w:spacing w:val="4"/>
          <w:sz w:val="22"/>
          <w:szCs w:val="22"/>
          <w:lang w:eastAsia="en-US"/>
          <w14:ligatures w14:val="standardContextual"/>
        </w:rPr>
        <w:t xml:space="preserve">z 2024 r. poz. 311) i ustawy z dnia 28 marca 2003 r. o transporcie kolejowym (t.j. Dz.U. z 2025 r. poz. 1234), lecz w przedmiotowym zakresie podobnej do rozwiązań przyjętych w ustawie CPK]. Uzyskanie zatem przez decyzję Wojewody Mazowieckiego waloru ostateczności skutkuje ustaniem natychmiastowej wykonalności, wobec czego wykonanie tej decyzji wynika z faktu jej ostateczności, a nie przymiotu natychmiastowej wykonalności. Dlatego też konieczne jest rozstrzygnięcie przez Ministra w decyzji ostatecznej o terminie wydania nieruchomości </w:t>
      </w:r>
      <w:r w:rsidR="00857014" w:rsidRPr="00857014">
        <w:rPr>
          <w:rFonts w:ascii="Lato" w:eastAsia="Aptos" w:hAnsi="Lato" w:cs="Aptos"/>
          <w:bCs/>
          <w:spacing w:val="4"/>
          <w:sz w:val="22"/>
          <w:szCs w:val="22"/>
          <w:lang w:eastAsia="en-US"/>
          <w14:ligatures w14:val="standardContextual"/>
        </w:rPr>
        <w:t xml:space="preserve">opróżnienia lokali i innych pomieszczeń oraz faktycznego objęcia nieruchomości </w:t>
      </w:r>
      <w:r w:rsidR="00857014" w:rsidRPr="004B10DD">
        <w:rPr>
          <w:rFonts w:ascii="Lato" w:eastAsia="Aptos" w:hAnsi="Lato" w:cs="Aptos"/>
          <w:bCs/>
          <w:spacing w:val="4"/>
          <w:sz w:val="22"/>
          <w:szCs w:val="22"/>
          <w:lang w:eastAsia="en-US"/>
          <w14:ligatures w14:val="standardContextual"/>
        </w:rPr>
        <w:t xml:space="preserve">niezbędnych dla realizacji Inwestycji </w:t>
      </w:r>
      <w:r w:rsidR="00857014">
        <w:rPr>
          <w:rFonts w:ascii="Lato" w:eastAsia="Aptos" w:hAnsi="Lato" w:cs="Aptos"/>
          <w:bCs/>
          <w:spacing w:val="4"/>
          <w:sz w:val="22"/>
          <w:szCs w:val="22"/>
          <w:lang w:eastAsia="en-US"/>
          <w14:ligatures w14:val="standardContextual"/>
        </w:rPr>
        <w:br/>
      </w:r>
      <w:r w:rsidR="00857014" w:rsidRPr="00857014">
        <w:rPr>
          <w:rFonts w:ascii="Lato" w:eastAsia="Aptos" w:hAnsi="Lato" w:cs="Aptos"/>
          <w:bCs/>
          <w:spacing w:val="4"/>
          <w:sz w:val="22"/>
          <w:szCs w:val="22"/>
          <w:lang w:eastAsia="en-US"/>
          <w14:ligatures w14:val="standardContextual"/>
        </w:rPr>
        <w:t>w posiadanie przez</w:t>
      </w:r>
      <w:r w:rsidR="00857014">
        <w:rPr>
          <w:rFonts w:ascii="Lato" w:eastAsia="Aptos" w:hAnsi="Lato" w:cs="Aptos"/>
          <w:bCs/>
          <w:spacing w:val="4"/>
          <w:sz w:val="22"/>
          <w:szCs w:val="22"/>
          <w:lang w:eastAsia="en-US"/>
          <w14:ligatures w14:val="standardContextual"/>
        </w:rPr>
        <w:t xml:space="preserve"> inwestora</w:t>
      </w:r>
      <w:r w:rsidR="00857014">
        <w:rPr>
          <w:rFonts w:ascii="Lato" w:eastAsia="Aptos" w:hAnsi="Lato" w:cs="Aptos"/>
          <w:spacing w:val="4"/>
          <w:sz w:val="22"/>
          <w:szCs w:val="22"/>
          <w:lang w:eastAsia="en-US"/>
          <w14:ligatures w14:val="standardContextual"/>
        </w:rPr>
        <w:t xml:space="preserve">, </w:t>
      </w:r>
      <w:r w:rsidR="004B10DD" w:rsidRPr="004B10DD">
        <w:rPr>
          <w:rFonts w:ascii="Lato" w:eastAsia="Aptos" w:hAnsi="Lato" w:cs="Aptos"/>
          <w:spacing w:val="4"/>
          <w:sz w:val="22"/>
          <w:szCs w:val="22"/>
          <w:lang w:eastAsia="en-US"/>
          <w14:ligatures w14:val="standardContextual"/>
        </w:rPr>
        <w:t xml:space="preserve">w sytuacji uzyskania przez decyzję </w:t>
      </w:r>
      <w:r w:rsidR="004B10DD">
        <w:rPr>
          <w:rFonts w:ascii="Lato" w:eastAsia="Aptos" w:hAnsi="Lato" w:cs="Aptos"/>
          <w:spacing w:val="4"/>
          <w:sz w:val="22"/>
          <w:szCs w:val="22"/>
          <w:lang w:eastAsia="en-US"/>
          <w14:ligatures w14:val="standardContextual"/>
        </w:rPr>
        <w:t xml:space="preserve">o ustaleniu lokalizacji inwestycji w zakresie CPK </w:t>
      </w:r>
      <w:r w:rsidR="004B10DD" w:rsidRPr="004B10DD">
        <w:rPr>
          <w:rFonts w:ascii="Lato" w:eastAsia="Aptos" w:hAnsi="Lato" w:cs="Aptos"/>
          <w:spacing w:val="4"/>
          <w:sz w:val="22"/>
          <w:szCs w:val="22"/>
          <w:lang w:eastAsia="en-US"/>
          <w14:ligatures w14:val="standardContextual"/>
        </w:rPr>
        <w:t>waloru ostateczności.</w:t>
      </w:r>
    </w:p>
    <w:p w14:paraId="6088FFF3" w14:textId="7913F7F0" w:rsidR="0009014A" w:rsidRPr="0009014A" w:rsidRDefault="0009014A" w:rsidP="0009014A">
      <w:pPr>
        <w:autoSpaceDE w:val="0"/>
        <w:autoSpaceDN w:val="0"/>
        <w:adjustRightInd w:val="0"/>
        <w:spacing w:after="240" w:line="240" w:lineRule="exact"/>
        <w:jc w:val="both"/>
        <w:rPr>
          <w:rFonts w:ascii="Lato" w:eastAsiaTheme="minorHAnsi" w:hAnsi="Lato" w:cs="Lato-Regular"/>
          <w:bCs/>
          <w:iCs/>
          <w:spacing w:val="4"/>
          <w:sz w:val="22"/>
          <w:szCs w:val="22"/>
          <w:lang w:eastAsia="en-US" w:bidi="pl-PL"/>
        </w:rPr>
      </w:pPr>
      <w:r w:rsidRPr="0009014A">
        <w:rPr>
          <w:rFonts w:ascii="Lato" w:eastAsiaTheme="minorHAnsi" w:hAnsi="Lato" w:cs="Lato-Regular"/>
          <w:bCs/>
          <w:iCs/>
          <w:spacing w:val="4"/>
          <w:sz w:val="22"/>
          <w:szCs w:val="22"/>
          <w:lang w:eastAsia="en-US" w:bidi="pl-PL"/>
        </w:rPr>
        <w:t xml:space="preserve">Dokonując powyższej korekty, Minister uwzględnił również, iż dotychczas określony </w:t>
      </w:r>
      <w:r w:rsidRPr="0009014A">
        <w:rPr>
          <w:rFonts w:ascii="Lato" w:eastAsiaTheme="minorHAnsi" w:hAnsi="Lato" w:cs="Lato-Regular"/>
          <w:bCs/>
          <w:iCs/>
          <w:spacing w:val="4"/>
          <w:sz w:val="22"/>
          <w:szCs w:val="22"/>
          <w:lang w:eastAsia="en-US" w:bidi="pl-PL"/>
        </w:rPr>
        <w:br/>
        <w:t>w pkt XIII na str. 152 inkryminowanej decyzji zapis określający termin wydania nieruchomości, opróżnienia lokali i innych pomieszczeń oraz faktycznego objęcia nieruchomości w posiadanie przez inwestora był nieprecyzyjny, bowiem nie wskazywał on konkretnego terminu wydania nieruchomości, opróżnienia lokali i innych pomieszczeń, a jedynie okres, w jakim nieruchomości mają zostać wydane, określony na „120 dni”, co należy uznać za określenie błędne, gdyż z tego zapisu decyzji Wojewody Mazowieckiego nie wynika bowiem, w którym dniu konkretyzuje się dla właścicieli bądź użytkowników wieczystych tych nieruchomości obowiązek ich wydania, opróżnienia lokali i innych pomieszczeń. O powodach pozostałych korekt dokonanych przez Ministra</w:t>
      </w:r>
      <w:r w:rsidRPr="0009014A">
        <w:rPr>
          <w:rFonts w:ascii="Lato" w:eastAsiaTheme="minorHAnsi" w:hAnsi="Lato" w:cs="Lato-Regular"/>
          <w:bCs/>
          <w:i/>
          <w:iCs/>
          <w:spacing w:val="4"/>
          <w:sz w:val="22"/>
          <w:szCs w:val="22"/>
          <w:lang w:eastAsia="en-US" w:bidi="pl-PL"/>
        </w:rPr>
        <w:t xml:space="preserve"> </w:t>
      </w:r>
      <w:r w:rsidRPr="0009014A">
        <w:rPr>
          <w:rFonts w:ascii="Lato" w:eastAsiaTheme="minorHAnsi" w:hAnsi="Lato" w:cs="Lato-Regular"/>
          <w:bCs/>
          <w:iCs/>
          <w:spacing w:val="4"/>
          <w:sz w:val="22"/>
          <w:szCs w:val="22"/>
          <w:lang w:eastAsia="en-US" w:bidi="pl-PL"/>
        </w:rPr>
        <w:t xml:space="preserve">w zaskarżonej decyzji, będzie mowa w dalszej części uzasadnienia niniejszej decyzji przy rozpatrywaniu zarzutów poszczególnych odwołań. Organ odwoławczy dokonując rozstrzygnięcia, o którym mowa w pkt I-II niniejszej decyzji, uznał, że nie narusza ono zasady dwuinstancyjności postępowania, o której mowa w art. 15 kpa </w:t>
      </w:r>
      <w:r w:rsidR="00FF4DA6">
        <w:rPr>
          <w:rFonts w:ascii="Lato" w:eastAsiaTheme="minorHAnsi" w:hAnsi="Lato" w:cs="Lato-Regular"/>
          <w:bCs/>
          <w:iCs/>
          <w:spacing w:val="4"/>
          <w:sz w:val="22"/>
          <w:szCs w:val="22"/>
          <w:lang w:eastAsia="en-US" w:bidi="pl-PL"/>
        </w:rPr>
        <w:t>[</w:t>
      </w:r>
      <w:r w:rsidRPr="0009014A">
        <w:rPr>
          <w:rFonts w:ascii="Lato" w:eastAsiaTheme="minorHAnsi" w:hAnsi="Lato" w:cs="Lato-Regular"/>
          <w:bCs/>
          <w:iCs/>
          <w:spacing w:val="4"/>
          <w:sz w:val="22"/>
          <w:szCs w:val="22"/>
          <w:lang w:eastAsia="en-US" w:bidi="pl-PL"/>
        </w:rPr>
        <w:t>szerzej to stanowisko zostanie uzasadnione przy rozpatrywaniu poszczególnych zarzutów Państwa K</w:t>
      </w:r>
      <w:r w:rsidR="00FF4DA6">
        <w:rPr>
          <w:rFonts w:ascii="Lato" w:eastAsiaTheme="minorHAnsi" w:hAnsi="Lato" w:cs="Lato-Regular"/>
          <w:bCs/>
          <w:iCs/>
          <w:spacing w:val="4"/>
          <w:sz w:val="22"/>
          <w:szCs w:val="22"/>
          <w:lang w:eastAsia="en-US" w:bidi="pl-PL"/>
        </w:rPr>
        <w:t>.</w:t>
      </w:r>
      <w:r w:rsidRPr="0009014A">
        <w:rPr>
          <w:rFonts w:ascii="Lato" w:eastAsiaTheme="minorHAnsi" w:hAnsi="Lato" w:cs="Lato-Regular"/>
          <w:bCs/>
          <w:iCs/>
          <w:spacing w:val="4"/>
          <w:sz w:val="22"/>
          <w:szCs w:val="22"/>
          <w:lang w:eastAsia="en-US" w:bidi="pl-PL"/>
        </w:rPr>
        <w:t xml:space="preserve"> i spółki </w:t>
      </w:r>
      <w:r w:rsidR="00FF4DA6">
        <w:rPr>
          <w:rFonts w:ascii="Lato" w:eastAsiaTheme="minorHAnsi" w:hAnsi="Lato" w:cs="Lato-Regular"/>
          <w:bCs/>
          <w:iCs/>
          <w:spacing w:val="4"/>
          <w:sz w:val="22"/>
          <w:szCs w:val="22"/>
          <w:lang w:eastAsia="en-US" w:bidi="pl-PL"/>
        </w:rPr>
        <w:t>(…)]</w:t>
      </w:r>
      <w:r w:rsidRPr="0009014A">
        <w:rPr>
          <w:rFonts w:ascii="Lato" w:eastAsiaTheme="minorHAnsi" w:hAnsi="Lato" w:cs="Lato-Regular"/>
          <w:bCs/>
          <w:iCs/>
          <w:spacing w:val="4"/>
          <w:sz w:val="22"/>
          <w:szCs w:val="22"/>
          <w:lang w:eastAsia="en-US" w:bidi="pl-PL"/>
        </w:rPr>
        <w:t xml:space="preserve">. Badając zgodność z prawem pozostałej części zaskarżonej decyzji, organ odwoławczy stwierdził, że czyni ona zadość innym wymogom ustawy CPK i dlatego – </w:t>
      </w:r>
      <w:r w:rsidR="00FF4DA6">
        <w:rPr>
          <w:rFonts w:ascii="Lato" w:eastAsiaTheme="minorHAnsi" w:hAnsi="Lato" w:cs="Lato-Regular"/>
          <w:bCs/>
          <w:iCs/>
          <w:spacing w:val="4"/>
          <w:sz w:val="22"/>
          <w:szCs w:val="22"/>
          <w:lang w:eastAsia="en-US" w:bidi="pl-PL"/>
        </w:rPr>
        <w:br/>
      </w:r>
      <w:r w:rsidRPr="0009014A">
        <w:rPr>
          <w:rFonts w:ascii="Lato" w:eastAsiaTheme="minorHAnsi" w:hAnsi="Lato" w:cs="Lato-Regular"/>
          <w:bCs/>
          <w:iCs/>
          <w:spacing w:val="4"/>
          <w:sz w:val="22"/>
          <w:szCs w:val="22"/>
          <w:lang w:eastAsia="en-US" w:bidi="pl-PL"/>
        </w:rPr>
        <w:lastRenderedPageBreak/>
        <w:t>w pkt III niniejszej decyzji –w pozostałej części – zaskarżona decyzja Wojewody Mazowieckiego została utrzymana w mocy.</w:t>
      </w:r>
    </w:p>
    <w:p w14:paraId="02CFF774" w14:textId="6CDED94D" w:rsidR="0009014A" w:rsidRPr="0009014A" w:rsidRDefault="0009014A" w:rsidP="0009014A">
      <w:pPr>
        <w:autoSpaceDE w:val="0"/>
        <w:autoSpaceDN w:val="0"/>
        <w:adjustRightInd w:val="0"/>
        <w:spacing w:after="240" w:line="240" w:lineRule="exact"/>
        <w:jc w:val="both"/>
        <w:rPr>
          <w:rFonts w:ascii="Lato" w:eastAsiaTheme="minorHAnsi" w:hAnsi="Lato" w:cs="Lato-Regular"/>
          <w:bCs/>
          <w:iCs/>
          <w:spacing w:val="4"/>
          <w:sz w:val="22"/>
          <w:szCs w:val="22"/>
          <w:lang w:eastAsia="en-US" w:bidi="pl-PL"/>
        </w:rPr>
      </w:pPr>
      <w:r w:rsidRPr="0009014A">
        <w:rPr>
          <w:rFonts w:ascii="Lato" w:eastAsiaTheme="minorHAnsi" w:hAnsi="Lato" w:cs="Lato-Regular"/>
          <w:bCs/>
          <w:iCs/>
          <w:spacing w:val="4"/>
          <w:sz w:val="22"/>
          <w:szCs w:val="22"/>
          <w:lang w:eastAsia="en-US" w:bidi="pl-PL"/>
        </w:rPr>
        <w:t>Uzasadniając rozstrzygnięcie podjęte w pkt IV niniejszej decyzji, tj. umorzenie postępowania odwoławczego w zakresie odwołania inwestora - CPK Sp. z o.o., Minister stwierdził, co następuje. W toku prowadzonego postępowania odwoławczego w sprawie decyzji Wojewody Mazowieckiego, inwestor poinformował organ odwoławczy o nabyciu na jego własność (w ramach tzw. Programu Dobrowolnych Nabyć) wszystkich nieruchomości stanowiących dotychczas własność Pani B</w:t>
      </w:r>
      <w:r w:rsidR="00B40B12">
        <w:rPr>
          <w:rFonts w:ascii="Lato" w:eastAsiaTheme="minorHAnsi" w:hAnsi="Lato" w:cs="Lato-Regular"/>
          <w:bCs/>
          <w:iCs/>
          <w:spacing w:val="4"/>
          <w:sz w:val="22"/>
          <w:szCs w:val="22"/>
          <w:lang w:eastAsia="en-US" w:bidi="pl-PL"/>
        </w:rPr>
        <w:t>.</w:t>
      </w:r>
      <w:r w:rsidRPr="0009014A">
        <w:rPr>
          <w:rFonts w:ascii="Lato" w:eastAsiaTheme="minorHAnsi" w:hAnsi="Lato" w:cs="Lato-Regular"/>
          <w:bCs/>
          <w:iCs/>
          <w:spacing w:val="4"/>
          <w:sz w:val="22"/>
          <w:szCs w:val="22"/>
          <w:lang w:eastAsia="en-US" w:bidi="pl-PL"/>
        </w:rPr>
        <w:t xml:space="preserve"> J</w:t>
      </w:r>
      <w:r w:rsidR="00B40B12">
        <w:rPr>
          <w:rFonts w:ascii="Lato" w:eastAsiaTheme="minorHAnsi" w:hAnsi="Lato" w:cs="Lato-Regular"/>
          <w:bCs/>
          <w:iCs/>
          <w:spacing w:val="4"/>
          <w:sz w:val="22"/>
          <w:szCs w:val="22"/>
          <w:lang w:eastAsia="en-US" w:bidi="pl-PL"/>
        </w:rPr>
        <w:t>.</w:t>
      </w:r>
      <w:r w:rsidRPr="0009014A">
        <w:rPr>
          <w:rFonts w:ascii="Lato" w:eastAsiaTheme="minorHAnsi" w:hAnsi="Lato" w:cs="Lato-Regular"/>
          <w:bCs/>
          <w:iCs/>
          <w:spacing w:val="4"/>
          <w:sz w:val="22"/>
          <w:szCs w:val="22"/>
          <w:lang w:eastAsia="en-US" w:bidi="pl-PL"/>
        </w:rPr>
        <w:t xml:space="preserve"> i Pana M</w:t>
      </w:r>
      <w:r w:rsidR="00B40B12">
        <w:rPr>
          <w:rFonts w:ascii="Lato" w:eastAsiaTheme="minorHAnsi" w:hAnsi="Lato" w:cs="Lato-Regular"/>
          <w:bCs/>
          <w:iCs/>
          <w:spacing w:val="4"/>
          <w:sz w:val="22"/>
          <w:szCs w:val="22"/>
          <w:lang w:eastAsia="en-US" w:bidi="pl-PL"/>
        </w:rPr>
        <w:t>.</w:t>
      </w:r>
      <w:r w:rsidRPr="0009014A">
        <w:rPr>
          <w:rFonts w:ascii="Lato" w:eastAsiaTheme="minorHAnsi" w:hAnsi="Lato" w:cs="Lato-Regular"/>
          <w:bCs/>
          <w:iCs/>
          <w:spacing w:val="4"/>
          <w:sz w:val="22"/>
          <w:szCs w:val="22"/>
          <w:lang w:eastAsia="en-US" w:bidi="pl-PL"/>
        </w:rPr>
        <w:t xml:space="preserve"> J</w:t>
      </w:r>
      <w:r w:rsidR="00B40B12">
        <w:rPr>
          <w:rFonts w:ascii="Lato" w:eastAsiaTheme="minorHAnsi" w:hAnsi="Lato" w:cs="Lato-Regular"/>
          <w:bCs/>
          <w:iCs/>
          <w:spacing w:val="4"/>
          <w:sz w:val="22"/>
          <w:szCs w:val="22"/>
          <w:lang w:eastAsia="en-US" w:bidi="pl-PL"/>
        </w:rPr>
        <w:t>.</w:t>
      </w:r>
      <w:r w:rsidRPr="0009014A">
        <w:rPr>
          <w:rFonts w:ascii="Lato" w:eastAsiaTheme="minorHAnsi" w:hAnsi="Lato" w:cs="Lato-Regular"/>
          <w:bCs/>
          <w:iCs/>
          <w:spacing w:val="4"/>
          <w:sz w:val="22"/>
          <w:szCs w:val="22"/>
          <w:lang w:eastAsia="en-US" w:bidi="pl-PL"/>
        </w:rPr>
        <w:t>, Pani A</w:t>
      </w:r>
      <w:r w:rsidR="00B40B12">
        <w:rPr>
          <w:rFonts w:ascii="Lato" w:eastAsiaTheme="minorHAnsi" w:hAnsi="Lato" w:cs="Lato-Regular"/>
          <w:bCs/>
          <w:iCs/>
          <w:spacing w:val="4"/>
          <w:sz w:val="22"/>
          <w:szCs w:val="22"/>
          <w:lang w:eastAsia="en-US" w:bidi="pl-PL"/>
        </w:rPr>
        <w:t>.</w:t>
      </w:r>
      <w:r w:rsidRPr="0009014A">
        <w:rPr>
          <w:rFonts w:ascii="Lato" w:eastAsiaTheme="minorHAnsi" w:hAnsi="Lato" w:cs="Lato-Regular"/>
          <w:bCs/>
          <w:iCs/>
          <w:spacing w:val="4"/>
          <w:sz w:val="22"/>
          <w:szCs w:val="22"/>
          <w:lang w:eastAsia="en-US" w:bidi="pl-PL"/>
        </w:rPr>
        <w:t xml:space="preserve"> M</w:t>
      </w:r>
      <w:r w:rsidR="00B40B12">
        <w:rPr>
          <w:rFonts w:ascii="Lato" w:eastAsiaTheme="minorHAnsi" w:hAnsi="Lato" w:cs="Lato-Regular"/>
          <w:bCs/>
          <w:iCs/>
          <w:spacing w:val="4"/>
          <w:sz w:val="22"/>
          <w:szCs w:val="22"/>
          <w:lang w:eastAsia="en-US" w:bidi="pl-PL"/>
        </w:rPr>
        <w:t>.</w:t>
      </w:r>
      <w:r w:rsidRPr="0009014A">
        <w:rPr>
          <w:rFonts w:ascii="Lato" w:eastAsiaTheme="minorHAnsi" w:hAnsi="Lato" w:cs="Lato-Regular"/>
          <w:bCs/>
          <w:iCs/>
          <w:spacing w:val="4"/>
          <w:sz w:val="22"/>
          <w:szCs w:val="22"/>
          <w:lang w:eastAsia="en-US" w:bidi="pl-PL"/>
        </w:rPr>
        <w:t xml:space="preserve"> </w:t>
      </w:r>
      <w:r w:rsidR="00B40B12">
        <w:rPr>
          <w:rFonts w:ascii="Lato" w:eastAsiaTheme="minorHAnsi" w:hAnsi="Lato" w:cs="Lato-Regular"/>
          <w:bCs/>
          <w:iCs/>
          <w:spacing w:val="4"/>
          <w:sz w:val="22"/>
          <w:szCs w:val="22"/>
          <w:lang w:eastAsia="en-US" w:bidi="pl-PL"/>
        </w:rPr>
        <w:br/>
      </w:r>
      <w:r w:rsidRPr="0009014A">
        <w:rPr>
          <w:rFonts w:ascii="Lato" w:eastAsiaTheme="minorHAnsi" w:hAnsi="Lato" w:cs="Lato-Regular"/>
          <w:bCs/>
          <w:iCs/>
          <w:spacing w:val="4"/>
          <w:sz w:val="22"/>
          <w:szCs w:val="22"/>
          <w:lang w:eastAsia="en-US" w:bidi="pl-PL"/>
        </w:rPr>
        <w:t>i Pana S</w:t>
      </w:r>
      <w:r w:rsidR="00B40B12">
        <w:rPr>
          <w:rFonts w:ascii="Lato" w:eastAsiaTheme="minorHAnsi" w:hAnsi="Lato" w:cs="Lato-Regular"/>
          <w:bCs/>
          <w:iCs/>
          <w:spacing w:val="4"/>
          <w:sz w:val="22"/>
          <w:szCs w:val="22"/>
          <w:lang w:eastAsia="en-US" w:bidi="pl-PL"/>
        </w:rPr>
        <w:t>.</w:t>
      </w:r>
      <w:r w:rsidRPr="0009014A">
        <w:rPr>
          <w:rFonts w:ascii="Lato" w:eastAsiaTheme="minorHAnsi" w:hAnsi="Lato" w:cs="Lato-Regular"/>
          <w:bCs/>
          <w:iCs/>
          <w:spacing w:val="4"/>
          <w:sz w:val="22"/>
          <w:szCs w:val="22"/>
          <w:lang w:eastAsia="en-US" w:bidi="pl-PL"/>
        </w:rPr>
        <w:t xml:space="preserve"> M</w:t>
      </w:r>
      <w:r w:rsidR="00B40B12">
        <w:rPr>
          <w:rFonts w:ascii="Lato" w:eastAsiaTheme="minorHAnsi" w:hAnsi="Lato" w:cs="Lato-Regular"/>
          <w:bCs/>
          <w:iCs/>
          <w:spacing w:val="4"/>
          <w:sz w:val="22"/>
          <w:szCs w:val="22"/>
          <w:lang w:eastAsia="en-US" w:bidi="pl-PL"/>
        </w:rPr>
        <w:t>.</w:t>
      </w:r>
      <w:r w:rsidRPr="0009014A">
        <w:rPr>
          <w:rFonts w:ascii="Lato" w:eastAsiaTheme="minorHAnsi" w:hAnsi="Lato" w:cs="Lato-Regular"/>
          <w:bCs/>
          <w:iCs/>
          <w:spacing w:val="4"/>
          <w:sz w:val="22"/>
          <w:szCs w:val="22"/>
          <w:lang w:eastAsia="en-US" w:bidi="pl-PL"/>
        </w:rPr>
        <w:t>, Pani D</w:t>
      </w:r>
      <w:r w:rsidR="00B40B12">
        <w:rPr>
          <w:rFonts w:ascii="Lato" w:eastAsiaTheme="minorHAnsi" w:hAnsi="Lato" w:cs="Lato-Regular"/>
          <w:bCs/>
          <w:iCs/>
          <w:spacing w:val="4"/>
          <w:sz w:val="22"/>
          <w:szCs w:val="22"/>
          <w:lang w:eastAsia="en-US" w:bidi="pl-PL"/>
        </w:rPr>
        <w:t>.</w:t>
      </w:r>
      <w:r w:rsidRPr="0009014A">
        <w:rPr>
          <w:rFonts w:ascii="Lato" w:eastAsiaTheme="minorHAnsi" w:hAnsi="Lato" w:cs="Lato-Regular"/>
          <w:bCs/>
          <w:iCs/>
          <w:spacing w:val="4"/>
          <w:sz w:val="22"/>
          <w:szCs w:val="22"/>
          <w:lang w:eastAsia="en-US" w:bidi="pl-PL"/>
        </w:rPr>
        <w:t xml:space="preserve"> K</w:t>
      </w:r>
      <w:r w:rsidR="00B40B12">
        <w:rPr>
          <w:rFonts w:ascii="Lato" w:eastAsiaTheme="minorHAnsi" w:hAnsi="Lato" w:cs="Lato-Regular"/>
          <w:bCs/>
          <w:iCs/>
          <w:spacing w:val="4"/>
          <w:sz w:val="22"/>
          <w:szCs w:val="22"/>
          <w:lang w:eastAsia="en-US" w:bidi="pl-PL"/>
        </w:rPr>
        <w:t xml:space="preserve">. </w:t>
      </w:r>
      <w:r w:rsidRPr="0009014A">
        <w:rPr>
          <w:rFonts w:ascii="Lato" w:eastAsiaTheme="minorHAnsi" w:hAnsi="Lato" w:cs="Lato-Regular"/>
          <w:bCs/>
          <w:iCs/>
          <w:spacing w:val="4"/>
          <w:sz w:val="22"/>
          <w:szCs w:val="22"/>
          <w:lang w:eastAsia="en-US" w:bidi="pl-PL"/>
        </w:rPr>
        <w:t>objętych decyzją Wojewody Mazowieckiego. W myśl art. 30 § 4 kpa w sprawach dotyczących praw zbywalnych lub dziedzicznych w razie zbycia prawa lub śmierci strony w toku postępowania na miejsce dotychczasowej strony wstępują jej następcy prawni. Prawo do własności nieruchomości jest prawem zbywalnym. Nowy właściciel/użytkownik wieczysty wchodzi zatem jako strona i adresat decyzji do wszelkich postępowań administracyjnych jakie w stosunku do tej nieruchomości się toczą, bez potrzeby wydania w tej kwestii odrębnego aktu.</w:t>
      </w:r>
    </w:p>
    <w:p w14:paraId="7F54DF60" w14:textId="02DA424E" w:rsidR="0009014A" w:rsidRPr="0009014A" w:rsidRDefault="0009014A" w:rsidP="0009014A">
      <w:pPr>
        <w:autoSpaceDE w:val="0"/>
        <w:autoSpaceDN w:val="0"/>
        <w:adjustRightInd w:val="0"/>
        <w:spacing w:after="240" w:line="240" w:lineRule="exact"/>
        <w:jc w:val="both"/>
        <w:rPr>
          <w:rFonts w:ascii="Lato" w:eastAsiaTheme="minorHAnsi" w:hAnsi="Lato" w:cs="Lato-Regular"/>
          <w:bCs/>
          <w:iCs/>
          <w:spacing w:val="4"/>
          <w:sz w:val="22"/>
          <w:szCs w:val="22"/>
          <w:lang w:eastAsia="en-US" w:bidi="pl-PL"/>
        </w:rPr>
      </w:pPr>
      <w:r w:rsidRPr="0009014A">
        <w:rPr>
          <w:rFonts w:ascii="Lato" w:eastAsiaTheme="minorHAnsi" w:hAnsi="Lato" w:cs="Lato-Regular"/>
          <w:bCs/>
          <w:iCs/>
          <w:spacing w:val="4"/>
          <w:sz w:val="22"/>
          <w:szCs w:val="22"/>
          <w:lang w:eastAsia="en-US" w:bidi="pl-PL"/>
        </w:rPr>
        <w:t>Wobec powyższego, zgodnie z ww. art. 30 § 4 kpa, inwestor wstąpił w odwołania Pani B</w:t>
      </w:r>
      <w:r w:rsidR="00EB6848">
        <w:rPr>
          <w:rFonts w:ascii="Lato" w:eastAsiaTheme="minorHAnsi" w:hAnsi="Lato" w:cs="Lato-Regular"/>
          <w:bCs/>
          <w:iCs/>
          <w:spacing w:val="4"/>
          <w:sz w:val="22"/>
          <w:szCs w:val="22"/>
          <w:lang w:eastAsia="en-US" w:bidi="pl-PL"/>
        </w:rPr>
        <w:t>.</w:t>
      </w:r>
      <w:r w:rsidRPr="0009014A">
        <w:rPr>
          <w:rFonts w:ascii="Lato" w:eastAsiaTheme="minorHAnsi" w:hAnsi="Lato" w:cs="Lato-Regular"/>
          <w:bCs/>
          <w:iCs/>
          <w:spacing w:val="4"/>
          <w:sz w:val="22"/>
          <w:szCs w:val="22"/>
          <w:lang w:eastAsia="en-US" w:bidi="pl-PL"/>
        </w:rPr>
        <w:t xml:space="preserve"> J</w:t>
      </w:r>
      <w:r w:rsidR="00EB6848">
        <w:rPr>
          <w:rFonts w:ascii="Lato" w:eastAsiaTheme="minorHAnsi" w:hAnsi="Lato" w:cs="Lato-Regular"/>
          <w:bCs/>
          <w:iCs/>
          <w:spacing w:val="4"/>
          <w:sz w:val="22"/>
          <w:szCs w:val="22"/>
          <w:lang w:eastAsia="en-US" w:bidi="pl-PL"/>
        </w:rPr>
        <w:t>.</w:t>
      </w:r>
      <w:r w:rsidRPr="0009014A">
        <w:rPr>
          <w:rFonts w:ascii="Lato" w:eastAsiaTheme="minorHAnsi" w:hAnsi="Lato" w:cs="Lato-Regular"/>
          <w:bCs/>
          <w:iCs/>
          <w:spacing w:val="4"/>
          <w:sz w:val="22"/>
          <w:szCs w:val="22"/>
          <w:lang w:eastAsia="en-US" w:bidi="pl-PL"/>
        </w:rPr>
        <w:t xml:space="preserve"> i Pana M</w:t>
      </w:r>
      <w:r w:rsidR="00EB6848">
        <w:rPr>
          <w:rFonts w:ascii="Lato" w:eastAsiaTheme="minorHAnsi" w:hAnsi="Lato" w:cs="Lato-Regular"/>
          <w:bCs/>
          <w:iCs/>
          <w:spacing w:val="4"/>
          <w:sz w:val="22"/>
          <w:szCs w:val="22"/>
          <w:lang w:eastAsia="en-US" w:bidi="pl-PL"/>
        </w:rPr>
        <w:t>.</w:t>
      </w:r>
      <w:r w:rsidRPr="0009014A">
        <w:rPr>
          <w:rFonts w:ascii="Lato" w:eastAsiaTheme="minorHAnsi" w:hAnsi="Lato" w:cs="Lato-Regular"/>
          <w:bCs/>
          <w:iCs/>
          <w:spacing w:val="4"/>
          <w:sz w:val="22"/>
          <w:szCs w:val="22"/>
          <w:lang w:eastAsia="en-US" w:bidi="pl-PL"/>
        </w:rPr>
        <w:t xml:space="preserve"> J</w:t>
      </w:r>
      <w:r w:rsidR="00EB6848">
        <w:rPr>
          <w:rFonts w:ascii="Lato" w:eastAsiaTheme="minorHAnsi" w:hAnsi="Lato" w:cs="Lato-Regular"/>
          <w:bCs/>
          <w:iCs/>
          <w:spacing w:val="4"/>
          <w:sz w:val="22"/>
          <w:szCs w:val="22"/>
          <w:lang w:eastAsia="en-US" w:bidi="pl-PL"/>
        </w:rPr>
        <w:t>.</w:t>
      </w:r>
      <w:r w:rsidRPr="0009014A">
        <w:rPr>
          <w:rFonts w:ascii="Lato" w:eastAsiaTheme="minorHAnsi" w:hAnsi="Lato" w:cs="Lato-Regular"/>
          <w:bCs/>
          <w:iCs/>
          <w:spacing w:val="4"/>
          <w:sz w:val="22"/>
          <w:szCs w:val="22"/>
          <w:lang w:eastAsia="en-US" w:bidi="pl-PL"/>
        </w:rPr>
        <w:t>, Pani A</w:t>
      </w:r>
      <w:r w:rsidR="00EB6848">
        <w:rPr>
          <w:rFonts w:ascii="Lato" w:eastAsiaTheme="minorHAnsi" w:hAnsi="Lato" w:cs="Lato-Regular"/>
          <w:bCs/>
          <w:iCs/>
          <w:spacing w:val="4"/>
          <w:sz w:val="22"/>
          <w:szCs w:val="22"/>
          <w:lang w:eastAsia="en-US" w:bidi="pl-PL"/>
        </w:rPr>
        <w:t>.</w:t>
      </w:r>
      <w:r w:rsidRPr="0009014A">
        <w:rPr>
          <w:rFonts w:ascii="Lato" w:eastAsiaTheme="minorHAnsi" w:hAnsi="Lato" w:cs="Lato-Regular"/>
          <w:bCs/>
          <w:iCs/>
          <w:spacing w:val="4"/>
          <w:sz w:val="22"/>
          <w:szCs w:val="22"/>
          <w:lang w:eastAsia="en-US" w:bidi="pl-PL"/>
        </w:rPr>
        <w:t xml:space="preserve"> M</w:t>
      </w:r>
      <w:r w:rsidR="00EB6848">
        <w:rPr>
          <w:rFonts w:ascii="Lato" w:eastAsiaTheme="minorHAnsi" w:hAnsi="Lato" w:cs="Lato-Regular"/>
          <w:bCs/>
          <w:iCs/>
          <w:spacing w:val="4"/>
          <w:sz w:val="22"/>
          <w:szCs w:val="22"/>
          <w:lang w:eastAsia="en-US" w:bidi="pl-PL"/>
        </w:rPr>
        <w:t>.</w:t>
      </w:r>
      <w:r w:rsidRPr="0009014A">
        <w:rPr>
          <w:rFonts w:ascii="Lato" w:eastAsiaTheme="minorHAnsi" w:hAnsi="Lato" w:cs="Lato-Regular"/>
          <w:bCs/>
          <w:iCs/>
          <w:spacing w:val="4"/>
          <w:sz w:val="22"/>
          <w:szCs w:val="22"/>
          <w:lang w:eastAsia="en-US" w:bidi="pl-PL"/>
        </w:rPr>
        <w:t xml:space="preserve"> i Pana S</w:t>
      </w:r>
      <w:r w:rsidR="00EB6848">
        <w:rPr>
          <w:rFonts w:ascii="Lato" w:eastAsiaTheme="minorHAnsi" w:hAnsi="Lato" w:cs="Lato-Regular"/>
          <w:bCs/>
          <w:iCs/>
          <w:spacing w:val="4"/>
          <w:sz w:val="22"/>
          <w:szCs w:val="22"/>
          <w:lang w:eastAsia="en-US" w:bidi="pl-PL"/>
        </w:rPr>
        <w:t>.</w:t>
      </w:r>
      <w:r w:rsidRPr="0009014A">
        <w:rPr>
          <w:rFonts w:ascii="Lato" w:eastAsiaTheme="minorHAnsi" w:hAnsi="Lato" w:cs="Lato-Regular"/>
          <w:bCs/>
          <w:iCs/>
          <w:spacing w:val="4"/>
          <w:sz w:val="22"/>
          <w:szCs w:val="22"/>
          <w:lang w:eastAsia="en-US" w:bidi="pl-PL"/>
        </w:rPr>
        <w:t xml:space="preserve"> M</w:t>
      </w:r>
      <w:r w:rsidR="00EB6848">
        <w:rPr>
          <w:rFonts w:ascii="Lato" w:eastAsiaTheme="minorHAnsi" w:hAnsi="Lato" w:cs="Lato-Regular"/>
          <w:bCs/>
          <w:iCs/>
          <w:spacing w:val="4"/>
          <w:sz w:val="22"/>
          <w:szCs w:val="22"/>
          <w:lang w:eastAsia="en-US" w:bidi="pl-PL"/>
        </w:rPr>
        <w:t>.</w:t>
      </w:r>
      <w:r w:rsidRPr="0009014A">
        <w:rPr>
          <w:rFonts w:ascii="Lato" w:eastAsiaTheme="minorHAnsi" w:hAnsi="Lato" w:cs="Lato-Regular"/>
          <w:bCs/>
          <w:iCs/>
          <w:spacing w:val="4"/>
          <w:sz w:val="22"/>
          <w:szCs w:val="22"/>
          <w:lang w:eastAsia="en-US" w:bidi="pl-PL"/>
        </w:rPr>
        <w:t>, Pani D</w:t>
      </w:r>
      <w:r w:rsidR="00EB6848">
        <w:rPr>
          <w:rFonts w:ascii="Lato" w:eastAsiaTheme="minorHAnsi" w:hAnsi="Lato" w:cs="Lato-Regular"/>
          <w:bCs/>
          <w:iCs/>
          <w:spacing w:val="4"/>
          <w:sz w:val="22"/>
          <w:szCs w:val="22"/>
          <w:lang w:eastAsia="en-US" w:bidi="pl-PL"/>
        </w:rPr>
        <w:t>.</w:t>
      </w:r>
      <w:r w:rsidRPr="0009014A">
        <w:rPr>
          <w:rFonts w:ascii="Lato" w:eastAsiaTheme="minorHAnsi" w:hAnsi="Lato" w:cs="Lato-Regular"/>
          <w:bCs/>
          <w:iCs/>
          <w:spacing w:val="4"/>
          <w:sz w:val="22"/>
          <w:szCs w:val="22"/>
          <w:lang w:eastAsia="en-US" w:bidi="pl-PL"/>
        </w:rPr>
        <w:t xml:space="preserve"> K</w:t>
      </w:r>
      <w:r w:rsidR="00EB6848">
        <w:rPr>
          <w:rFonts w:ascii="Lato" w:eastAsiaTheme="minorHAnsi" w:hAnsi="Lato" w:cs="Lato-Regular"/>
          <w:bCs/>
          <w:iCs/>
          <w:spacing w:val="4"/>
          <w:sz w:val="22"/>
          <w:szCs w:val="22"/>
          <w:lang w:eastAsia="en-US" w:bidi="pl-PL"/>
        </w:rPr>
        <w:t>.</w:t>
      </w:r>
      <w:r w:rsidRPr="0009014A">
        <w:rPr>
          <w:rFonts w:ascii="Lato" w:eastAsiaTheme="minorHAnsi" w:hAnsi="Lato" w:cs="Lato-Regular"/>
          <w:bCs/>
          <w:iCs/>
          <w:spacing w:val="4"/>
          <w:sz w:val="22"/>
          <w:szCs w:val="22"/>
          <w:lang w:eastAsia="en-US" w:bidi="pl-PL"/>
        </w:rPr>
        <w:t xml:space="preserve"> wniesione od decyzji Wojewody Mazowieckiego i odwołania te zostały przez inwestora wycofane w pismach z dnia </w:t>
      </w:r>
      <w:r w:rsidRPr="0009014A">
        <w:rPr>
          <w:rFonts w:ascii="Lato" w:eastAsiaTheme="minorHAnsi" w:hAnsi="Lato" w:cs="Lato-Regular"/>
          <w:bCs/>
          <w:iCs/>
          <w:spacing w:val="4"/>
          <w:sz w:val="22"/>
          <w:szCs w:val="22"/>
          <w:lang w:eastAsia="en-US" w:bidi="pl-PL"/>
        </w:rPr>
        <w:br/>
        <w:t xml:space="preserve">17 grudnia 2025 r., znak: LZS.41.20.2025, i z dnia 28 stycznia 2026 r., znak: LZS.41.1.2026. </w:t>
      </w:r>
      <w:r w:rsidRPr="0009014A">
        <w:rPr>
          <w:rFonts w:ascii="Lato" w:hAnsi="Lato" w:cs="Arial"/>
          <w:spacing w:val="4"/>
          <w:sz w:val="22"/>
          <w:szCs w:val="22"/>
        </w:rPr>
        <w:t xml:space="preserve">Zgodnie z dyspozycją art. 137 </w:t>
      </w:r>
      <w:r w:rsidRPr="0009014A">
        <w:rPr>
          <w:rFonts w:ascii="Lato" w:hAnsi="Lato" w:cs="Arial"/>
          <w:iCs/>
          <w:spacing w:val="4"/>
          <w:sz w:val="22"/>
          <w:szCs w:val="22"/>
        </w:rPr>
        <w:t>kpa</w:t>
      </w:r>
      <w:r w:rsidRPr="0009014A">
        <w:rPr>
          <w:rFonts w:ascii="Lato" w:hAnsi="Lato" w:cs="Arial"/>
          <w:spacing w:val="4"/>
          <w:sz w:val="22"/>
          <w:szCs w:val="22"/>
        </w:rPr>
        <w:t xml:space="preserve">, strona może cofnąć odwołanie przed wydaniem decyzji przez organ drugiej instancji. Organ odwoławczy nie uwzględni jednak cofnięcia odwołania, jeżeli prowadziłoby to do utrzymania w mocy decyzji naruszającej prawo lub interes społeczny. </w:t>
      </w:r>
      <w:r w:rsidRPr="0009014A">
        <w:rPr>
          <w:rFonts w:ascii="Lato" w:hAnsi="Lato" w:cs="Arial"/>
          <w:iCs/>
          <w:spacing w:val="4"/>
          <w:sz w:val="22"/>
          <w:szCs w:val="22"/>
        </w:rPr>
        <w:t xml:space="preserve">Cofnięcie odwołania od decyzji organu pierwszej instancji wypełnia przesłankę bezprzedmiotowości postępowania określoną w art. 105 § 1 </w:t>
      </w:r>
      <w:r w:rsidRPr="0009014A">
        <w:rPr>
          <w:rFonts w:ascii="Lato" w:hAnsi="Lato" w:cs="Arial"/>
          <w:spacing w:val="4"/>
          <w:sz w:val="22"/>
          <w:szCs w:val="22"/>
        </w:rPr>
        <w:t>kpa</w:t>
      </w:r>
      <w:r w:rsidRPr="0009014A">
        <w:rPr>
          <w:rFonts w:ascii="Lato" w:hAnsi="Lato" w:cs="Arial"/>
          <w:iCs/>
          <w:spacing w:val="4"/>
          <w:sz w:val="22"/>
          <w:szCs w:val="22"/>
        </w:rPr>
        <w:t xml:space="preserve"> </w:t>
      </w:r>
      <w:r w:rsidRPr="0009014A">
        <w:rPr>
          <w:rFonts w:ascii="Lato" w:hAnsi="Lato" w:cs="Arial"/>
          <w:iCs/>
          <w:spacing w:val="4"/>
          <w:sz w:val="22"/>
          <w:szCs w:val="22"/>
        </w:rPr>
        <w:br/>
        <w:t xml:space="preserve">i skutkuje umorzeniem postępowania odwoławczego w trybie art. 138 § 1 pkt 3 </w:t>
      </w:r>
      <w:r w:rsidRPr="0009014A">
        <w:rPr>
          <w:rFonts w:ascii="Lato" w:hAnsi="Lato" w:cs="Arial"/>
          <w:spacing w:val="4"/>
          <w:sz w:val="22"/>
          <w:szCs w:val="22"/>
        </w:rPr>
        <w:t>kpa</w:t>
      </w:r>
      <w:r w:rsidRPr="0009014A">
        <w:rPr>
          <w:rFonts w:ascii="Lato" w:hAnsi="Lato" w:cs="Arial"/>
          <w:iCs/>
          <w:spacing w:val="4"/>
          <w:sz w:val="22"/>
          <w:szCs w:val="22"/>
        </w:rPr>
        <w:t>. Następstwem skutecznego cofnięcia odwołania przez stronę jest bezprzedmiotowość postępowania odwoławczego, co skutkuje jego umorzeniem</w:t>
      </w:r>
      <w:r w:rsidRPr="0009014A">
        <w:rPr>
          <w:rFonts w:ascii="Lato" w:hAnsi="Lato" w:cs="Arial"/>
          <w:spacing w:val="4"/>
          <w:sz w:val="22"/>
          <w:szCs w:val="22"/>
        </w:rPr>
        <w:t xml:space="preserve">. </w:t>
      </w:r>
      <w:r w:rsidRPr="0009014A">
        <w:rPr>
          <w:rFonts w:ascii="Lato" w:hAnsi="Lato" w:cs="Arial"/>
          <w:iCs/>
          <w:spacing w:val="4"/>
          <w:sz w:val="22"/>
          <w:szCs w:val="22"/>
        </w:rPr>
        <w:t xml:space="preserve">Cofnięcie odwołania oparte jest na zasadzie rozporządzalności, która jest jednak ograniczona. Podlega ona bowiem kontroli organu wyższego stopnia i w razie oceny, że prowadziłaby do utrzymania </w:t>
      </w:r>
      <w:r w:rsidRPr="0009014A">
        <w:rPr>
          <w:rFonts w:ascii="Lato" w:hAnsi="Lato" w:cs="Arial"/>
          <w:iCs/>
          <w:spacing w:val="4"/>
          <w:sz w:val="22"/>
          <w:szCs w:val="22"/>
        </w:rPr>
        <w:br/>
        <w:t>w mocy rozstrzygnięcia naruszającego prawo lub interes społeczny, cofnięcie nie mogłoby wywołać skutków prawnych. Wprowadzenie do konstrukcji prawnej odwołania ograniczonej rozporządzalności oznacza, że celem tego środka zaskarżenia jest nie tylko ochrona praw podmiotowych jednostki, ale i obiektywnego porządku prawnego.</w:t>
      </w:r>
    </w:p>
    <w:p w14:paraId="760A5598" w14:textId="23F90629" w:rsidR="0009014A" w:rsidRPr="0009014A" w:rsidRDefault="0009014A" w:rsidP="0009014A">
      <w:pPr>
        <w:spacing w:after="240" w:line="240" w:lineRule="exact"/>
        <w:jc w:val="both"/>
        <w:rPr>
          <w:rFonts w:ascii="Lato" w:hAnsi="Lato" w:cs="Arial"/>
          <w:iCs/>
          <w:spacing w:val="4"/>
          <w:sz w:val="22"/>
          <w:szCs w:val="22"/>
        </w:rPr>
      </w:pPr>
      <w:r w:rsidRPr="0009014A">
        <w:rPr>
          <w:rFonts w:ascii="Lato" w:hAnsi="Lato" w:cs="Arial"/>
          <w:spacing w:val="4"/>
          <w:sz w:val="22"/>
          <w:szCs w:val="22"/>
        </w:rPr>
        <w:t xml:space="preserve">W niniejszej sprawie, po zbadaniu </w:t>
      </w:r>
      <w:r w:rsidRPr="0009014A">
        <w:rPr>
          <w:rFonts w:ascii="Lato" w:hAnsi="Lato" w:cs="Arial"/>
          <w:iCs/>
          <w:spacing w:val="4"/>
          <w:sz w:val="22"/>
          <w:szCs w:val="22"/>
        </w:rPr>
        <w:t xml:space="preserve">decyzji Wojewody Mazowieckiego </w:t>
      </w:r>
      <w:r w:rsidRPr="0009014A">
        <w:rPr>
          <w:rFonts w:ascii="Lato" w:hAnsi="Lato" w:cs="Arial"/>
          <w:spacing w:val="4"/>
          <w:sz w:val="22"/>
          <w:szCs w:val="22"/>
        </w:rPr>
        <w:t xml:space="preserve">oraz kontroli postępowania przeprowadzonego przez organ I instancji, </w:t>
      </w:r>
      <w:r w:rsidRPr="0009014A">
        <w:rPr>
          <w:rFonts w:ascii="Lato" w:hAnsi="Lato" w:cs="Arial"/>
          <w:iCs/>
          <w:spacing w:val="4"/>
          <w:sz w:val="22"/>
          <w:szCs w:val="22"/>
        </w:rPr>
        <w:t>Minister</w:t>
      </w:r>
      <w:r w:rsidRPr="0009014A">
        <w:rPr>
          <w:rFonts w:ascii="Lato" w:hAnsi="Lato" w:cs="Arial"/>
          <w:spacing w:val="4"/>
          <w:sz w:val="22"/>
          <w:szCs w:val="22"/>
        </w:rPr>
        <w:t xml:space="preserve"> stwierdził, </w:t>
      </w:r>
      <w:r w:rsidRPr="0009014A">
        <w:rPr>
          <w:rFonts w:ascii="Lato" w:hAnsi="Lato" w:cs="Arial"/>
          <w:spacing w:val="4"/>
          <w:sz w:val="22"/>
          <w:szCs w:val="22"/>
        </w:rPr>
        <w:br/>
        <w:t xml:space="preserve">iż umorzenie postępowania odwoławczego, prowadzonego w m.in. wyniku odwołania inwestora (który </w:t>
      </w:r>
      <w:r w:rsidRPr="0009014A">
        <w:rPr>
          <w:rFonts w:ascii="Lato" w:hAnsi="Lato" w:cs="Arial"/>
          <w:bCs/>
          <w:iCs/>
          <w:spacing w:val="4"/>
          <w:sz w:val="22"/>
          <w:szCs w:val="22"/>
          <w:lang w:bidi="pl-PL"/>
        </w:rPr>
        <w:t>jest obecnie w miejsce Pani B</w:t>
      </w:r>
      <w:r w:rsidR="003C4384">
        <w:rPr>
          <w:rFonts w:ascii="Lato" w:hAnsi="Lato" w:cs="Arial"/>
          <w:bCs/>
          <w:iCs/>
          <w:spacing w:val="4"/>
          <w:sz w:val="22"/>
          <w:szCs w:val="22"/>
          <w:lang w:bidi="pl-PL"/>
        </w:rPr>
        <w:t>.</w:t>
      </w:r>
      <w:r w:rsidRPr="0009014A">
        <w:rPr>
          <w:rFonts w:ascii="Lato" w:hAnsi="Lato" w:cs="Arial"/>
          <w:bCs/>
          <w:iCs/>
          <w:spacing w:val="4"/>
          <w:sz w:val="22"/>
          <w:szCs w:val="22"/>
          <w:lang w:bidi="pl-PL"/>
        </w:rPr>
        <w:t xml:space="preserve"> J</w:t>
      </w:r>
      <w:r w:rsidR="003C4384">
        <w:rPr>
          <w:rFonts w:ascii="Lato" w:hAnsi="Lato" w:cs="Arial"/>
          <w:bCs/>
          <w:iCs/>
          <w:spacing w:val="4"/>
          <w:sz w:val="22"/>
          <w:szCs w:val="22"/>
          <w:lang w:bidi="pl-PL"/>
        </w:rPr>
        <w:t>.</w:t>
      </w:r>
      <w:r w:rsidRPr="0009014A">
        <w:rPr>
          <w:rFonts w:ascii="Lato" w:hAnsi="Lato" w:cs="Arial"/>
          <w:bCs/>
          <w:iCs/>
          <w:spacing w:val="4"/>
          <w:sz w:val="22"/>
          <w:szCs w:val="22"/>
          <w:lang w:bidi="pl-PL"/>
        </w:rPr>
        <w:t xml:space="preserve"> i Pana M</w:t>
      </w:r>
      <w:r w:rsidR="003C4384">
        <w:rPr>
          <w:rFonts w:ascii="Lato" w:hAnsi="Lato" w:cs="Arial"/>
          <w:bCs/>
          <w:iCs/>
          <w:spacing w:val="4"/>
          <w:sz w:val="22"/>
          <w:szCs w:val="22"/>
          <w:lang w:bidi="pl-PL"/>
        </w:rPr>
        <w:t>.</w:t>
      </w:r>
      <w:r w:rsidRPr="0009014A">
        <w:rPr>
          <w:rFonts w:ascii="Lato" w:hAnsi="Lato" w:cs="Arial"/>
          <w:bCs/>
          <w:iCs/>
          <w:spacing w:val="4"/>
          <w:sz w:val="22"/>
          <w:szCs w:val="22"/>
          <w:lang w:bidi="pl-PL"/>
        </w:rPr>
        <w:t xml:space="preserve"> J</w:t>
      </w:r>
      <w:r w:rsidR="003C4384">
        <w:rPr>
          <w:rFonts w:ascii="Lato" w:hAnsi="Lato" w:cs="Arial"/>
          <w:bCs/>
          <w:iCs/>
          <w:spacing w:val="4"/>
          <w:sz w:val="22"/>
          <w:szCs w:val="22"/>
          <w:lang w:bidi="pl-PL"/>
        </w:rPr>
        <w:t>.</w:t>
      </w:r>
      <w:r w:rsidRPr="0009014A">
        <w:rPr>
          <w:rFonts w:ascii="Lato" w:hAnsi="Lato" w:cs="Arial"/>
          <w:bCs/>
          <w:iCs/>
          <w:spacing w:val="4"/>
          <w:sz w:val="22"/>
          <w:szCs w:val="22"/>
          <w:lang w:bidi="pl-PL"/>
        </w:rPr>
        <w:t>, Pani A</w:t>
      </w:r>
      <w:r w:rsidR="003C4384">
        <w:rPr>
          <w:rFonts w:ascii="Lato" w:hAnsi="Lato" w:cs="Arial"/>
          <w:bCs/>
          <w:iCs/>
          <w:spacing w:val="4"/>
          <w:sz w:val="22"/>
          <w:szCs w:val="22"/>
          <w:lang w:bidi="pl-PL"/>
        </w:rPr>
        <w:t>.</w:t>
      </w:r>
      <w:r w:rsidRPr="0009014A">
        <w:rPr>
          <w:rFonts w:ascii="Lato" w:hAnsi="Lato" w:cs="Arial"/>
          <w:bCs/>
          <w:iCs/>
          <w:spacing w:val="4"/>
          <w:sz w:val="22"/>
          <w:szCs w:val="22"/>
          <w:lang w:bidi="pl-PL"/>
        </w:rPr>
        <w:t xml:space="preserve"> M</w:t>
      </w:r>
      <w:r w:rsidR="003C4384">
        <w:rPr>
          <w:rFonts w:ascii="Lato" w:hAnsi="Lato" w:cs="Arial"/>
          <w:bCs/>
          <w:iCs/>
          <w:spacing w:val="4"/>
          <w:sz w:val="22"/>
          <w:szCs w:val="22"/>
          <w:lang w:bidi="pl-PL"/>
        </w:rPr>
        <w:t xml:space="preserve">. </w:t>
      </w:r>
      <w:r w:rsidRPr="0009014A">
        <w:rPr>
          <w:rFonts w:ascii="Lato" w:hAnsi="Lato" w:cs="Arial"/>
          <w:bCs/>
          <w:iCs/>
          <w:spacing w:val="4"/>
          <w:sz w:val="22"/>
          <w:szCs w:val="22"/>
          <w:lang w:bidi="pl-PL"/>
        </w:rPr>
        <w:t>i Pana S</w:t>
      </w:r>
      <w:r w:rsidR="003C4384">
        <w:rPr>
          <w:rFonts w:ascii="Lato" w:hAnsi="Lato" w:cs="Arial"/>
          <w:bCs/>
          <w:iCs/>
          <w:spacing w:val="4"/>
          <w:sz w:val="22"/>
          <w:szCs w:val="22"/>
          <w:lang w:bidi="pl-PL"/>
        </w:rPr>
        <w:t>.</w:t>
      </w:r>
      <w:r w:rsidRPr="0009014A">
        <w:rPr>
          <w:rFonts w:ascii="Lato" w:hAnsi="Lato" w:cs="Arial"/>
          <w:bCs/>
          <w:iCs/>
          <w:spacing w:val="4"/>
          <w:sz w:val="22"/>
          <w:szCs w:val="22"/>
          <w:lang w:bidi="pl-PL"/>
        </w:rPr>
        <w:t xml:space="preserve"> M</w:t>
      </w:r>
      <w:r w:rsidR="003C4384">
        <w:rPr>
          <w:rFonts w:ascii="Lato" w:hAnsi="Lato" w:cs="Arial"/>
          <w:bCs/>
          <w:iCs/>
          <w:spacing w:val="4"/>
          <w:sz w:val="22"/>
          <w:szCs w:val="22"/>
          <w:lang w:bidi="pl-PL"/>
        </w:rPr>
        <w:t>.</w:t>
      </w:r>
      <w:r w:rsidRPr="0009014A">
        <w:rPr>
          <w:rFonts w:ascii="Lato" w:hAnsi="Lato" w:cs="Arial"/>
          <w:bCs/>
          <w:iCs/>
          <w:spacing w:val="4"/>
          <w:sz w:val="22"/>
          <w:szCs w:val="22"/>
          <w:lang w:bidi="pl-PL"/>
        </w:rPr>
        <w:t>, Pani D</w:t>
      </w:r>
      <w:r w:rsidR="003C4384">
        <w:rPr>
          <w:rFonts w:ascii="Lato" w:hAnsi="Lato" w:cs="Arial"/>
          <w:bCs/>
          <w:iCs/>
          <w:spacing w:val="4"/>
          <w:sz w:val="22"/>
          <w:szCs w:val="22"/>
          <w:lang w:bidi="pl-PL"/>
        </w:rPr>
        <w:t>.</w:t>
      </w:r>
      <w:r w:rsidRPr="0009014A">
        <w:rPr>
          <w:rFonts w:ascii="Lato" w:hAnsi="Lato" w:cs="Arial"/>
          <w:bCs/>
          <w:iCs/>
          <w:spacing w:val="4"/>
          <w:sz w:val="22"/>
          <w:szCs w:val="22"/>
          <w:lang w:bidi="pl-PL"/>
        </w:rPr>
        <w:t xml:space="preserve"> K</w:t>
      </w:r>
      <w:r w:rsidR="003C4384">
        <w:rPr>
          <w:rFonts w:ascii="Lato" w:hAnsi="Lato" w:cs="Arial"/>
          <w:bCs/>
          <w:iCs/>
          <w:spacing w:val="4"/>
          <w:sz w:val="22"/>
          <w:szCs w:val="22"/>
          <w:lang w:bidi="pl-PL"/>
        </w:rPr>
        <w:t>.</w:t>
      </w:r>
      <w:r w:rsidRPr="0009014A">
        <w:rPr>
          <w:rFonts w:ascii="Lato" w:hAnsi="Lato" w:cs="Arial"/>
          <w:bCs/>
          <w:iCs/>
          <w:spacing w:val="4"/>
          <w:sz w:val="22"/>
          <w:szCs w:val="22"/>
          <w:lang w:bidi="pl-PL"/>
        </w:rPr>
        <w:t xml:space="preserve"> stroną postępowania w odniesieniu do ich nieruchomości)</w:t>
      </w:r>
      <w:r w:rsidRPr="0009014A">
        <w:rPr>
          <w:rFonts w:ascii="Lato" w:hAnsi="Lato" w:cs="Arial"/>
          <w:i/>
          <w:spacing w:val="4"/>
          <w:sz w:val="22"/>
          <w:szCs w:val="22"/>
        </w:rPr>
        <w:t>,</w:t>
      </w:r>
      <w:r w:rsidRPr="0009014A">
        <w:rPr>
          <w:rFonts w:ascii="Lato" w:hAnsi="Lato" w:cs="Arial"/>
          <w:spacing w:val="4"/>
          <w:sz w:val="22"/>
          <w:szCs w:val="22"/>
        </w:rPr>
        <w:t xml:space="preserve"> nie prowadzi do utrzymania w mocy decyzji naruszającej prawo lub interes społeczny. </w:t>
      </w:r>
      <w:r w:rsidRPr="0009014A">
        <w:rPr>
          <w:rFonts w:ascii="Lato" w:hAnsi="Lato" w:cs="Arial"/>
          <w:iCs/>
          <w:spacing w:val="4"/>
          <w:sz w:val="22"/>
          <w:szCs w:val="22"/>
        </w:rPr>
        <w:t xml:space="preserve">Zauważyć bowiem należy, że złożone odwołanie nie prowadzi do umorzenia całego postępowania odwoławczego w sprawie </w:t>
      </w:r>
      <w:r w:rsidRPr="0009014A">
        <w:rPr>
          <w:rFonts w:ascii="Lato" w:hAnsi="Lato" w:cs="Arial"/>
          <w:spacing w:val="4"/>
          <w:sz w:val="22"/>
          <w:szCs w:val="22"/>
        </w:rPr>
        <w:t>decyzji Wojewody Mazowieckiego</w:t>
      </w:r>
      <w:r w:rsidRPr="0009014A">
        <w:rPr>
          <w:rFonts w:ascii="Lato" w:hAnsi="Lato" w:cs="Arial"/>
          <w:i/>
          <w:iCs/>
          <w:spacing w:val="4"/>
          <w:sz w:val="22"/>
          <w:szCs w:val="22"/>
        </w:rPr>
        <w:t xml:space="preserve">, </w:t>
      </w:r>
      <w:r w:rsidRPr="0009014A">
        <w:rPr>
          <w:rFonts w:ascii="Lato" w:hAnsi="Lato" w:cs="Arial"/>
          <w:iCs/>
          <w:spacing w:val="4"/>
          <w:sz w:val="22"/>
          <w:szCs w:val="22"/>
        </w:rPr>
        <w:t xml:space="preserve">a jedynie do umorzenia postępowania w zakresie odwołania ww. osób (obecnie odwołania inwestora). </w:t>
      </w:r>
      <w:r w:rsidRPr="0009014A">
        <w:rPr>
          <w:rFonts w:ascii="Lato" w:hAnsi="Lato" w:cs="Arial"/>
          <w:spacing w:val="4"/>
          <w:sz w:val="22"/>
          <w:szCs w:val="22"/>
        </w:rPr>
        <w:t xml:space="preserve">Decyzja Wojewody Mazowieckiego </w:t>
      </w:r>
      <w:r w:rsidRPr="0009014A">
        <w:rPr>
          <w:rFonts w:ascii="Lato" w:hAnsi="Lato" w:cs="Arial"/>
          <w:iCs/>
          <w:spacing w:val="4"/>
          <w:sz w:val="22"/>
          <w:szCs w:val="22"/>
        </w:rPr>
        <w:t xml:space="preserve">stanowi bowiem przedmiot kontroli </w:t>
      </w:r>
      <w:r w:rsidRPr="0009014A">
        <w:rPr>
          <w:rFonts w:ascii="Lato" w:hAnsi="Lato" w:cs="Arial"/>
          <w:spacing w:val="4"/>
          <w:sz w:val="22"/>
          <w:szCs w:val="22"/>
        </w:rPr>
        <w:t>Ministra</w:t>
      </w:r>
      <w:r w:rsidRPr="0009014A">
        <w:rPr>
          <w:rFonts w:ascii="Lato" w:hAnsi="Lato" w:cs="Arial"/>
          <w:i/>
          <w:iCs/>
          <w:spacing w:val="4"/>
          <w:sz w:val="22"/>
          <w:szCs w:val="22"/>
        </w:rPr>
        <w:t>,</w:t>
      </w:r>
      <w:r w:rsidRPr="0009014A">
        <w:rPr>
          <w:rFonts w:ascii="Lato" w:hAnsi="Lato" w:cs="Arial"/>
          <w:spacing w:val="4"/>
          <w:sz w:val="22"/>
          <w:szCs w:val="22"/>
        </w:rPr>
        <w:t xml:space="preserve"> </w:t>
      </w:r>
      <w:r w:rsidRPr="0009014A">
        <w:rPr>
          <w:rFonts w:ascii="Lato" w:hAnsi="Lato" w:cs="Arial"/>
          <w:iCs/>
          <w:spacing w:val="4"/>
          <w:sz w:val="22"/>
          <w:szCs w:val="22"/>
        </w:rPr>
        <w:t>z uwagi na wniesienie od niej odwołań przez innych skarżących. Dodać należy, że skuteczne cofnięcie odwołania czyni bezprzedmiotowym odnoszenie się przez organ odwoławczy do zarzutów podnoszonych w odwołaniach wniesionych przez ówczesnych właścicieli. Wobec powyższego, oraz biorąc pod uwagę oceną prawną zawartą w wyroku Naczelnego Sądu Administracyjnego z dnia 17 stycznia 2019 r., sygn. akt II OSK 468/17 (opubl. Centralna Baza Orzeczeń Sądów Administracyjnych), dotyczącą konieczności orzekania co do wszystkich odwołań (w tym tych również cofniętych) w jednej decyzji, orzeczono jak w pkt IV rozstrzygnięcia niniejszej decyzji.</w:t>
      </w:r>
    </w:p>
    <w:p w14:paraId="05829265" w14:textId="77777777" w:rsidR="0009014A" w:rsidRPr="0009014A" w:rsidRDefault="0009014A" w:rsidP="0009014A">
      <w:pPr>
        <w:spacing w:after="240" w:line="240" w:lineRule="exact"/>
        <w:jc w:val="both"/>
        <w:outlineLvl w:val="0"/>
        <w:rPr>
          <w:rFonts w:ascii="Lato" w:hAnsi="Lato"/>
          <w:bCs/>
          <w:iCs/>
          <w:spacing w:val="4"/>
          <w:sz w:val="22"/>
          <w:szCs w:val="22"/>
          <w:lang w:bidi="pl-PL"/>
        </w:rPr>
      </w:pPr>
      <w:r w:rsidRPr="0009014A">
        <w:rPr>
          <w:rFonts w:ascii="Lato" w:hAnsi="Lato" w:cs="Arial"/>
          <w:spacing w:val="4"/>
          <w:sz w:val="22"/>
          <w:szCs w:val="22"/>
        </w:rPr>
        <w:lastRenderedPageBreak/>
        <w:t xml:space="preserve">Rozpatrując odwołania skarżących stron, </w:t>
      </w:r>
      <w:r w:rsidRPr="0009014A">
        <w:rPr>
          <w:rFonts w:ascii="Lato" w:hAnsi="Lato" w:cs="Arial"/>
          <w:bCs/>
          <w:iCs/>
          <w:spacing w:val="4"/>
          <w:sz w:val="22"/>
          <w:szCs w:val="22"/>
          <w:lang w:bidi="pl-PL"/>
        </w:rPr>
        <w:t xml:space="preserve">w pierwszej kolejności należy wyjaśnić charakterystykę decyzji lokalizacyjnej wydawanej na podstawie ustawy CPK (tj. ustawy z dnia 10 maja 2018 r. o Centralnym Porcie Komunikacyjnym). Charakter ustawy CPK posiada bowiem zasadnicze znaczenie w procesie jej stosowania, ponieważ przez pryzmat tego charakteru należy postrzegać granice skutków prawnych wywoływanych przez przyjęte w tej ustawie rozwiązania. Przepisy ustawy CPK należą do szczególnych regulacji prawnych, których podstawowym celem jest uproszczenie i usprawnienie procesu inwestycyjno-budowlanego dotyczącego Inwestycji – w rozumieniu art. 2 pkt 3 ustawy CPK i Inwestycji Towarzyszących – w rozumieniu art. 2 pkt 4 ustawy CPK, poprzez stworzenie ram prawnych, które w maksymalny sposób pozwalają usprawnić procedurę administracyjną zmierzającą do realizacji inwestycji celu publicznego </w:t>
      </w:r>
      <w:r w:rsidRPr="0009014A">
        <w:rPr>
          <w:rFonts w:ascii="Lato" w:hAnsi="Lato" w:cs="Arial"/>
          <w:bCs/>
          <w:iCs/>
          <w:spacing w:val="4"/>
          <w:sz w:val="22"/>
          <w:szCs w:val="22"/>
          <w:lang w:bidi="pl-PL"/>
        </w:rPr>
        <w:br/>
        <w:t xml:space="preserve">w postaci Inwestycji i Inwestycji Towarzyszących. </w:t>
      </w:r>
      <w:r w:rsidRPr="0009014A">
        <w:rPr>
          <w:rFonts w:ascii="Lato" w:hAnsi="Lato"/>
          <w:bCs/>
          <w:iCs/>
          <w:spacing w:val="4"/>
          <w:sz w:val="22"/>
          <w:szCs w:val="22"/>
          <w:lang w:bidi="pl-PL"/>
        </w:rPr>
        <w:t xml:space="preserve">Uregulowania ustawy CPK mają zatem charakter uregulowań specjalnych (stanowiących wyjątki od ogólnych zasad i reguł wyrażonych w innych aktach prawnych odnoszących się do procesów inwestycyjnych), które mają za zadanie ułatwić realizację Inwestycji i Inwestycji Towarzyszących, w tym poprzez pozyskiwanie tytułów prawnych nieruchomości dla celów inwestycyjnych. </w:t>
      </w:r>
      <w:r w:rsidRPr="0009014A">
        <w:rPr>
          <w:rFonts w:ascii="Lato" w:hAnsi="Lato"/>
          <w:bCs/>
          <w:iCs/>
          <w:spacing w:val="4"/>
          <w:sz w:val="22"/>
          <w:szCs w:val="22"/>
          <w:lang w:bidi="pl-PL"/>
        </w:rPr>
        <w:br/>
        <w:t xml:space="preserve">A więc decyzja Wojewody Mazowieckiego została wydana na podstawie przepisów jednej z tzw. „specustaw”, a więc ustaw na podstawie których realizowane są inwestycje celu publicznego, mające szczególne znaczenie z punktu widzenia interesu publicznego, których wspólną </w:t>
      </w:r>
      <w:r w:rsidRPr="0009014A">
        <w:rPr>
          <w:rFonts w:ascii="Lato" w:hAnsi="Lato" w:cs="Arial"/>
          <w:bCs/>
          <w:iCs/>
          <w:spacing w:val="4"/>
          <w:sz w:val="22"/>
          <w:szCs w:val="22"/>
          <w:lang w:bidi="pl-PL"/>
        </w:rPr>
        <w:t>cechą charakterystyczną jest nie</w:t>
      </w:r>
      <w:r w:rsidRPr="0009014A">
        <w:rPr>
          <w:rFonts w:ascii="Lato" w:hAnsi="Lato"/>
          <w:bCs/>
          <w:iCs/>
          <w:spacing w:val="4"/>
          <w:sz w:val="22"/>
          <w:szCs w:val="22"/>
          <w:lang w:bidi="pl-PL"/>
        </w:rPr>
        <w:t xml:space="preserve"> </w:t>
      </w:r>
      <w:r w:rsidRPr="0009014A">
        <w:rPr>
          <w:rFonts w:ascii="Lato" w:hAnsi="Lato" w:cs="Arial"/>
          <w:bCs/>
          <w:iCs/>
          <w:spacing w:val="4"/>
          <w:sz w:val="22"/>
          <w:szCs w:val="22"/>
          <w:lang w:bidi="pl-PL"/>
        </w:rPr>
        <w:t>tylko uproszczona procedura, ale również specyficzne uregulowanie prawne w</w:t>
      </w:r>
      <w:r w:rsidRPr="0009014A">
        <w:rPr>
          <w:rFonts w:ascii="Lato" w:hAnsi="Lato"/>
          <w:bCs/>
          <w:iCs/>
          <w:spacing w:val="4"/>
          <w:sz w:val="22"/>
          <w:szCs w:val="22"/>
          <w:lang w:bidi="pl-PL"/>
        </w:rPr>
        <w:t xml:space="preserve"> </w:t>
      </w:r>
      <w:r w:rsidRPr="0009014A">
        <w:rPr>
          <w:rFonts w:ascii="Lato" w:hAnsi="Lato" w:cs="Arial"/>
          <w:bCs/>
          <w:iCs/>
          <w:spacing w:val="4"/>
          <w:sz w:val="22"/>
          <w:szCs w:val="22"/>
          <w:lang w:bidi="pl-PL"/>
        </w:rPr>
        <w:t>zakresie kognicyjnym organów administracji publicznej.</w:t>
      </w:r>
    </w:p>
    <w:p w14:paraId="7D36EF00" w14:textId="666B39BD" w:rsidR="0009014A" w:rsidRPr="0009014A" w:rsidRDefault="0009014A" w:rsidP="0009014A">
      <w:pPr>
        <w:spacing w:after="240" w:line="240" w:lineRule="exact"/>
        <w:jc w:val="both"/>
        <w:outlineLvl w:val="0"/>
        <w:rPr>
          <w:rFonts w:ascii="Lato" w:hAnsi="Lato"/>
          <w:bCs/>
          <w:iCs/>
          <w:spacing w:val="4"/>
          <w:sz w:val="22"/>
          <w:szCs w:val="22"/>
          <w:lang w:bidi="pl-PL"/>
        </w:rPr>
      </w:pPr>
      <w:r w:rsidRPr="0009014A">
        <w:rPr>
          <w:rFonts w:ascii="Lato" w:hAnsi="Lato"/>
          <w:bCs/>
          <w:iCs/>
          <w:spacing w:val="4"/>
          <w:sz w:val="22"/>
          <w:szCs w:val="22"/>
          <w:lang w:bidi="pl-PL"/>
        </w:rPr>
        <w:t xml:space="preserve">Rzeczone uproszczenia procesu inwestycyjnego z natury rzeczy muszą wiązać się </w:t>
      </w:r>
      <w:r w:rsidRPr="0009014A">
        <w:rPr>
          <w:rFonts w:ascii="Lato" w:hAnsi="Lato"/>
          <w:bCs/>
          <w:iCs/>
          <w:spacing w:val="4"/>
          <w:sz w:val="22"/>
          <w:szCs w:val="22"/>
          <w:lang w:bidi="pl-PL"/>
        </w:rPr>
        <w:br/>
        <w:t xml:space="preserve">z ograniczeniem praw właścicieli nieruchomości objętych inwestycją w porównaniu </w:t>
      </w:r>
      <w:r w:rsidRPr="0009014A">
        <w:rPr>
          <w:rFonts w:ascii="Lato" w:hAnsi="Lato"/>
          <w:bCs/>
          <w:iCs/>
          <w:spacing w:val="4"/>
          <w:sz w:val="22"/>
          <w:szCs w:val="22"/>
          <w:lang w:bidi="pl-PL"/>
        </w:rPr>
        <w:br/>
        <w:t xml:space="preserve">z ogólną (zwykłą) procedurą zmierzająca do realizacji inwestycji celu publicznego. Zgodnie z art. 3 ust. 1 ustawy CPK realizacja Inwestycji i Inwestycji Towarzyszących stanowi cel publiczny w rozumieniu przepisów ustawy z dnia 21 sierpnia 1997 r. </w:t>
      </w:r>
      <w:r w:rsidRPr="0009014A">
        <w:rPr>
          <w:rFonts w:ascii="Lato" w:hAnsi="Lato"/>
          <w:bCs/>
          <w:iCs/>
          <w:spacing w:val="4"/>
          <w:sz w:val="22"/>
          <w:szCs w:val="22"/>
          <w:lang w:bidi="pl-PL"/>
        </w:rPr>
        <w:br/>
        <w:t xml:space="preserve">o gospodarce nieruchomościami (t.j. Dz.U. z 2024 r. poz. 1145, z późn.zm.), zwanej dalej „ugn”. Wszystkie działania w ramach postępowania w sprawie lokalizacji Inwestycji </w:t>
      </w:r>
      <w:r w:rsidR="001F3CD0">
        <w:rPr>
          <w:rFonts w:ascii="Lato" w:hAnsi="Lato"/>
          <w:bCs/>
          <w:iCs/>
          <w:spacing w:val="4"/>
          <w:sz w:val="22"/>
          <w:szCs w:val="22"/>
          <w:lang w:bidi="pl-PL"/>
        </w:rPr>
        <w:br/>
      </w:r>
      <w:r w:rsidRPr="0009014A">
        <w:rPr>
          <w:rFonts w:ascii="Lato" w:hAnsi="Lato"/>
          <w:bCs/>
          <w:iCs/>
          <w:spacing w:val="4"/>
          <w:sz w:val="22"/>
          <w:szCs w:val="22"/>
          <w:lang w:bidi="pl-PL"/>
        </w:rPr>
        <w:t xml:space="preserve">i Inwestycji Towarzyszących na podstawie ustawy CPK dokonywane są w oparciu </w:t>
      </w:r>
      <w:r w:rsidR="001F3CD0">
        <w:rPr>
          <w:rFonts w:ascii="Lato" w:hAnsi="Lato"/>
          <w:bCs/>
          <w:iCs/>
          <w:spacing w:val="4"/>
          <w:sz w:val="22"/>
          <w:szCs w:val="22"/>
          <w:lang w:bidi="pl-PL"/>
        </w:rPr>
        <w:br/>
      </w:r>
      <w:r w:rsidRPr="0009014A">
        <w:rPr>
          <w:rFonts w:ascii="Lato" w:hAnsi="Lato"/>
          <w:bCs/>
          <w:iCs/>
          <w:spacing w:val="4"/>
          <w:sz w:val="22"/>
          <w:szCs w:val="22"/>
          <w:lang w:bidi="pl-PL"/>
        </w:rPr>
        <w:t xml:space="preserve">o władztwo administracyjne, a ustawa CPK nie przewiduje w tej materii konsultacji lub uzyskania zezwoleń właścicieli nieruchomości objętych zakresem danego zamierzenia inwestycyjnego. Treść decyzji o ustaleniu lokalizacji inwestycji w zakresie CPK wydawanej na podstawie ustawy CPK inkorporuje rozstrzygnięcia kwestii, które – w zwykłym trybie – stanowiłyby przedmiot kilku odrębnych postępowań. Decyzja </w:t>
      </w:r>
      <w:r w:rsidR="001F3CD0">
        <w:rPr>
          <w:rFonts w:ascii="Lato" w:hAnsi="Lato"/>
          <w:bCs/>
          <w:iCs/>
          <w:spacing w:val="4"/>
          <w:sz w:val="22"/>
          <w:szCs w:val="22"/>
          <w:lang w:bidi="pl-PL"/>
        </w:rPr>
        <w:br/>
      </w:r>
      <w:r w:rsidRPr="0009014A">
        <w:rPr>
          <w:rFonts w:ascii="Lato" w:hAnsi="Lato"/>
          <w:bCs/>
          <w:iCs/>
          <w:spacing w:val="4"/>
          <w:sz w:val="22"/>
          <w:szCs w:val="22"/>
          <w:lang w:bidi="pl-PL"/>
        </w:rPr>
        <w:t xml:space="preserve">o ustaleniu lokalizacji inwestycji w zakresie CPK jest rozstrzygnięciem o charakterze związanym. Oznacza to, że organ administracji po spełnieniu wymogów formalnych określonych w ustawie CPK, jest zobligowany ustalić lokalizację Inwestycji i Inwestycji Towarzyszącej w wersji zgodnej z wnioskiem inwestora. Zatem wydania decyzji </w:t>
      </w:r>
      <w:r w:rsidR="001F3CD0">
        <w:rPr>
          <w:rFonts w:ascii="Lato" w:hAnsi="Lato"/>
          <w:bCs/>
          <w:iCs/>
          <w:spacing w:val="4"/>
          <w:sz w:val="22"/>
          <w:szCs w:val="22"/>
          <w:lang w:bidi="pl-PL"/>
        </w:rPr>
        <w:br/>
      </w:r>
      <w:r w:rsidRPr="0009014A">
        <w:rPr>
          <w:rFonts w:ascii="Lato" w:hAnsi="Lato"/>
          <w:bCs/>
          <w:iCs/>
          <w:spacing w:val="4"/>
          <w:sz w:val="22"/>
          <w:szCs w:val="22"/>
          <w:lang w:bidi="pl-PL"/>
        </w:rPr>
        <w:t>o ustaleniu lokalizacji inwestycji w zakresie CPK nie można uzależniać od zobowiązania inwestora do spełnienia nieprzewidzianych odrębnymi przepisami świadczeń lub warunków.</w:t>
      </w:r>
    </w:p>
    <w:p w14:paraId="3F7BC9B0" w14:textId="77777777" w:rsidR="0009014A" w:rsidRPr="0009014A" w:rsidRDefault="0009014A" w:rsidP="0009014A">
      <w:pPr>
        <w:spacing w:after="240" w:line="240" w:lineRule="exact"/>
        <w:jc w:val="both"/>
        <w:outlineLvl w:val="0"/>
        <w:rPr>
          <w:rFonts w:ascii="Lato" w:eastAsia="Calibri" w:hAnsi="Lato"/>
          <w:bCs/>
          <w:iCs/>
          <w:spacing w:val="4"/>
          <w:sz w:val="22"/>
          <w:szCs w:val="22"/>
          <w:lang w:bidi="pl-PL"/>
        </w:rPr>
      </w:pPr>
      <w:r w:rsidRPr="0009014A">
        <w:rPr>
          <w:rFonts w:ascii="Lato" w:eastAsia="Calibri" w:hAnsi="Lato"/>
          <w:bCs/>
          <w:iCs/>
          <w:spacing w:val="4"/>
          <w:sz w:val="22"/>
          <w:szCs w:val="22"/>
          <w:lang w:bidi="pl-PL"/>
        </w:rPr>
        <w:t xml:space="preserve">Pozbawienie bądź ograniczenie prawa własności jest wpisane w specyfikę postępowania w sprawie wydania decyzji o ustaleniu lokalizacji inwestycji w zakresie CPK i stanowi realizację celu publicznego, a jednocześnie skutki z tym związane są rekompensowane </w:t>
      </w:r>
      <w:r w:rsidRPr="0009014A">
        <w:rPr>
          <w:rFonts w:ascii="Lato" w:eastAsia="Calibri" w:hAnsi="Lato"/>
          <w:bCs/>
          <w:iCs/>
          <w:spacing w:val="4"/>
          <w:sz w:val="22"/>
          <w:szCs w:val="22"/>
          <w:lang w:bidi="pl-PL"/>
        </w:rPr>
        <w:br/>
        <w:t xml:space="preserve">w formie odszkodowania ustalonego w odrębnym postępowaniu administracyjnym. Oznacza to, że w ustawie CPK ustawodawca dopuścił ograniczenie prawa własności </w:t>
      </w:r>
      <w:r w:rsidRPr="0009014A">
        <w:rPr>
          <w:rFonts w:ascii="Lato" w:eastAsia="Calibri" w:hAnsi="Lato"/>
          <w:bCs/>
          <w:iCs/>
          <w:spacing w:val="4"/>
          <w:sz w:val="22"/>
          <w:szCs w:val="22"/>
          <w:lang w:bidi="pl-PL"/>
        </w:rPr>
        <w:br/>
        <w:t xml:space="preserve">z uwagi na realizacja Inwestycji i Inwestycji towarzyszących. W sytuacjach kolizji interesu publicznego i indywidualnego, pomimo że prawo własności jest chronione przez Konstytucję RP (art. 21 ust. 1), prymat przyznany zostaje interesowi publicznemu. Ustawodawca znacznie zwiększa uprawnienia inwestora i zdecydowanie ogranicza uprawnienia właścicieli nieruchomości znajdujących się w obszarze oddziaływania </w:t>
      </w:r>
      <w:r w:rsidRPr="0009014A">
        <w:rPr>
          <w:rFonts w:ascii="Lato" w:eastAsia="Calibri" w:hAnsi="Lato"/>
          <w:bCs/>
          <w:iCs/>
          <w:spacing w:val="4"/>
          <w:sz w:val="22"/>
          <w:szCs w:val="22"/>
          <w:lang w:bidi="pl-PL"/>
        </w:rPr>
        <w:lastRenderedPageBreak/>
        <w:t>Inwestycji i Inwestycji Towarzyszących w zakresie określonym przepisami ustawy CPK, dążąc do zrealizowania celów publicznych. Powyższa regulacja, co należy wyraźnie zaznaczyć, mieści się w granicach ograniczeń w zakresie korzystania z konstytucyjnych wolności i praw określonych w art. 31 ust. 3 Konstytucji RP.</w:t>
      </w:r>
    </w:p>
    <w:p w14:paraId="0AF533FE" w14:textId="77777777" w:rsidR="0009014A" w:rsidRPr="0009014A" w:rsidRDefault="0009014A" w:rsidP="0009014A">
      <w:pPr>
        <w:spacing w:after="240" w:line="240" w:lineRule="exact"/>
        <w:jc w:val="both"/>
        <w:outlineLvl w:val="0"/>
        <w:rPr>
          <w:rFonts w:ascii="Lato" w:hAnsi="Lato" w:cs="Arial"/>
          <w:bCs/>
          <w:iCs/>
          <w:color w:val="000000"/>
          <w:spacing w:val="4"/>
          <w:sz w:val="22"/>
          <w:szCs w:val="22"/>
          <w:lang w:bidi="pl-PL"/>
        </w:rPr>
      </w:pPr>
      <w:r w:rsidRPr="0009014A">
        <w:rPr>
          <w:rFonts w:ascii="Lato" w:hAnsi="Lato"/>
          <w:bCs/>
          <w:iCs/>
          <w:spacing w:val="4"/>
          <w:sz w:val="22"/>
          <w:szCs w:val="22"/>
          <w:lang w:bidi="pl-PL"/>
        </w:rPr>
        <w:t>Rola organów administracji publicznej właściwych do wydania decyzji w przedmiocie ustalenia lokalizacji inwestycji w zakresie CPK w procedurze inwestycyjnej uregulowanej przepisami ustawy CPK nie polega na aktywnym uczestnictwie w projektowaniu inwestycji, bowiem organy te nie współuczestniczą w projektowaniu inwestycji, której usytuowanie i konkretny kształt zależą od woli inwestora</w:t>
      </w:r>
      <w:r w:rsidRPr="0009014A">
        <w:rPr>
          <w:rFonts w:ascii="Lato" w:hAnsi="Lato" w:cs="Arial"/>
          <w:color w:val="000000"/>
          <w:spacing w:val="4"/>
          <w:sz w:val="22"/>
          <w:szCs w:val="22"/>
        </w:rPr>
        <w:t>.</w:t>
      </w:r>
      <w:r w:rsidRPr="0009014A">
        <w:rPr>
          <w:rFonts w:ascii="Lato" w:hAnsi="Lato"/>
          <w:bCs/>
          <w:iCs/>
          <w:spacing w:val="4"/>
          <w:sz w:val="22"/>
          <w:szCs w:val="22"/>
          <w:lang w:bidi="pl-PL"/>
        </w:rPr>
        <w:t xml:space="preserve"> To inwestor we wniosku </w:t>
      </w:r>
      <w:r w:rsidRPr="0009014A">
        <w:rPr>
          <w:rFonts w:ascii="Lato" w:hAnsi="Lato"/>
          <w:bCs/>
          <w:iCs/>
          <w:spacing w:val="4"/>
          <w:sz w:val="22"/>
          <w:szCs w:val="22"/>
          <w:lang w:bidi="pl-PL"/>
        </w:rPr>
        <w:br/>
        <w:t>o wydanie decyzji o ustaleniu lokalizacji inwestycji w zakresie CPK decyduje o jej przebiegu oraz o wielkości terenu niezbędnego dla obiektów budowlanych.</w:t>
      </w:r>
      <w:bookmarkStart w:id="7" w:name="_Hlk188096667"/>
      <w:r w:rsidRPr="0009014A">
        <w:rPr>
          <w:rFonts w:ascii="Lato" w:hAnsi="Lato"/>
          <w:bCs/>
          <w:iCs/>
          <w:spacing w:val="4"/>
          <w:sz w:val="22"/>
          <w:szCs w:val="22"/>
          <w:lang w:bidi="pl-PL"/>
        </w:rPr>
        <w:t xml:space="preserve"> Zarówno wojewoda, jak i organ odwoławczy, mogą działać tylko w granicach tego wniosku i nie mają możliwości ingerowania w lokalizację inwestycji</w:t>
      </w:r>
      <w:bookmarkEnd w:id="7"/>
      <w:r w:rsidRPr="0009014A">
        <w:rPr>
          <w:rFonts w:ascii="Lato" w:hAnsi="Lato"/>
          <w:bCs/>
          <w:iCs/>
          <w:spacing w:val="4"/>
          <w:sz w:val="22"/>
          <w:szCs w:val="22"/>
          <w:lang w:bidi="pl-PL"/>
        </w:rPr>
        <w:t xml:space="preserve">. Inwestor jest zatem kreatorem miejsca, sposobu i kształtu realizacji inwestycji, natomiast rolą organu orzekającego jest wyłącznie ocena, czy przedstawiona koncepcja jest zgodna z prawem, a nie poszukiwanie rozwiązań alternatywnych czy optymalnych z punktu widzenia interesów właścicieli poszczególnych nieruchomości. Organ administracji wydający decyzję lokalizacyjną bada przede wszystkim kompletność i zgodność z przepisami wniosku o ustalenie lokalizacji inwestycji w zakresie CPK. Taki zawężony zakres kompetencji organu administracji wynika zarówno z brzmienia poszczególnych przepisów właściwych w tym zakresie, systematyki ustawy CPK, jak i celów, dla których ustawa została wydana (ratio legis ustawy). Organ administracji orzekający w sprawie wniosku o ustalenie lokalizacji inwestycji w zakresie CPK jest zatem ściśle związany przepisami ustawy CPK oraz nie jest upoważniony do wydania rozstrzygnięcia odchodzącego od literalnego </w:t>
      </w:r>
      <w:r w:rsidRPr="0009014A">
        <w:rPr>
          <w:rFonts w:ascii="Lato" w:hAnsi="Lato"/>
          <w:bCs/>
          <w:iCs/>
          <w:spacing w:val="4"/>
          <w:sz w:val="22"/>
          <w:szCs w:val="22"/>
          <w:lang w:bidi="pl-PL"/>
        </w:rPr>
        <w:br/>
        <w:t>i systemowego znaczenia ustawy CPK. W toku postępowania w sprawie ustalenia lokalizacji inwestycji w zakresie CPK organ administracji nie może odmówić wydania decyzji pozytywnej, o ile planowana przez inwestora lokalizacja pozostaje w zgodzie</w:t>
      </w:r>
      <w:r w:rsidRPr="0009014A">
        <w:rPr>
          <w:rFonts w:ascii="Lato" w:hAnsi="Lato"/>
          <w:bCs/>
          <w:iCs/>
          <w:spacing w:val="4"/>
          <w:sz w:val="22"/>
          <w:szCs w:val="22"/>
          <w:lang w:bidi="pl-PL"/>
        </w:rPr>
        <w:br/>
        <w:t>z przepisami powszechnie obowiązującego prawa. Nie stanowią przedmiotu kontroli organów właściwych do wydania decyzji o ustaleniu lokalizacji inwestycji w zakresie CPK zagadnienia dotyczące racjonalności czy słuszności koncepcji przedstawionej przez inwestora, ewentualnych odmiennych wariantów przebiegu inwestycji, infrastruktury towarzyszącej, czy aspektów ekonomicznych i społecznych koncepcji przedstawionej przez inwestora. Niezadowolenie właścicieli działek objętych inwestycją nie stanowi podstawy do żądania przez organ od inwestora zmiany przebiegu inwestycji. Oczekiwania, postulaty i życzenia co do określonego przebiegu inwestycji - nie mające prawnego osadzenia - są bezskuteczne</w:t>
      </w:r>
      <w:bookmarkStart w:id="8" w:name="_Hlk218846132"/>
      <w:r w:rsidRPr="0009014A">
        <w:rPr>
          <w:rFonts w:ascii="Lato" w:hAnsi="Lato" w:cs="Arial"/>
          <w:bCs/>
          <w:iCs/>
          <w:color w:val="000000"/>
          <w:spacing w:val="4"/>
          <w:sz w:val="22"/>
          <w:szCs w:val="22"/>
          <w:lang w:bidi="pl-PL"/>
        </w:rPr>
        <w:t xml:space="preserve">. </w:t>
      </w:r>
      <w:r w:rsidRPr="0009014A">
        <w:rPr>
          <w:rFonts w:ascii="Lato" w:hAnsi="Lato" w:cs="Arial"/>
          <w:bCs/>
          <w:iCs/>
          <w:spacing w:val="4"/>
          <w:sz w:val="22"/>
          <w:szCs w:val="22"/>
          <w:lang w:bidi="pl-PL"/>
        </w:rPr>
        <w:t>Wyjaśnić również należy, że decyzja o ustaleniu lokalizacji inwestycji w zakresie CPK jest etapem wstępnym na drodze realizacji inwestycji. Określa ona jedynie ogólne warunki realizacji inwestycji, szczegółowe rozwiązania techniczne, które pozwolą na ich dochowanie określone zostaną dopiero na etapie pozwolenia na budowę.</w:t>
      </w:r>
    </w:p>
    <w:p w14:paraId="7BD83C96" w14:textId="2208DF41" w:rsidR="0009014A" w:rsidRPr="0009014A" w:rsidRDefault="0009014A" w:rsidP="0009014A">
      <w:pPr>
        <w:spacing w:after="240" w:line="240" w:lineRule="exact"/>
        <w:jc w:val="both"/>
        <w:outlineLvl w:val="0"/>
        <w:rPr>
          <w:rFonts w:ascii="Lato" w:hAnsi="Lato"/>
          <w:bCs/>
          <w:iCs/>
          <w:spacing w:val="4"/>
          <w:sz w:val="22"/>
          <w:szCs w:val="22"/>
          <w:lang w:bidi="pl-PL"/>
        </w:rPr>
      </w:pPr>
      <w:r w:rsidRPr="0009014A">
        <w:rPr>
          <w:rFonts w:ascii="Lato" w:hAnsi="Lato"/>
          <w:bCs/>
          <w:iCs/>
          <w:spacing w:val="4"/>
          <w:sz w:val="22"/>
          <w:szCs w:val="22"/>
          <w:lang w:bidi="pl-PL"/>
        </w:rPr>
        <w:t xml:space="preserve">Nie można także pominąć istotnej okoliczności, że określenie wariantu lokalizacji przedmiotowej Inwestycji nastąpiło na etapie postępowania w sprawie wydania decyzji o środowiskowych uwarunkowaniach, która, stosownie do art. 86 pkt 2 ustawy z dnia 3 października 2008 r. o udostępnianiu informacji o środowisku i jego ochronie, udziale społeczeństwa w ochronie środowiska oraz o ocenach oddziaływania na środowisko (Dz.U. z 2024 r. poz. 1112, z późn.zm.), zwanej dalej „ustawą o udostępnianiu informacji o środowisku i jego ochronie”, wiąże organ wydający decyzję o ustaleniu lokalizacji inwestycji w zakresie CPK, o której mowa w przepisach ustawy CPK. W postępowaniach środowiskowych (prowadzonym w I instancji przez Regionalnego Dyrektora Ochrony Środowiska w Warszawie oraz prowadzonym w II instancji przez Generalnego Dyrektora Ochrony Środowiska) analizowano i oceniano m.in. bezpośredni i pośredni wpływ przedsięwzięcia na środowisko, zdrowie i warunki życia ludzi. W procesie tym </w:t>
      </w:r>
      <w:r w:rsidRPr="0009014A">
        <w:rPr>
          <w:rFonts w:ascii="Lato" w:hAnsi="Lato"/>
          <w:bCs/>
          <w:iCs/>
          <w:spacing w:val="4"/>
          <w:sz w:val="22"/>
          <w:szCs w:val="22"/>
          <w:lang w:bidi="pl-PL"/>
        </w:rPr>
        <w:lastRenderedPageBreak/>
        <w:t xml:space="preserve">przeanalizowano i oceniono zarówno bezpośrednie, jak i pośrednie skutki inwestycji, </w:t>
      </w:r>
      <w:r w:rsidR="00A31191">
        <w:rPr>
          <w:rFonts w:ascii="Lato" w:hAnsi="Lato"/>
          <w:bCs/>
          <w:iCs/>
          <w:spacing w:val="4"/>
          <w:sz w:val="22"/>
          <w:szCs w:val="22"/>
          <w:lang w:bidi="pl-PL"/>
        </w:rPr>
        <w:br/>
      </w:r>
      <w:r w:rsidRPr="0009014A">
        <w:rPr>
          <w:rFonts w:ascii="Lato" w:hAnsi="Lato"/>
          <w:bCs/>
          <w:iCs/>
          <w:spacing w:val="4"/>
          <w:sz w:val="22"/>
          <w:szCs w:val="22"/>
          <w:lang w:bidi="pl-PL"/>
        </w:rPr>
        <w:t xml:space="preserve">a w konsekwencji wybrano optymalne rozwiązania minimalizujące negatywny wpływ planowanego przedsięwzięcia. Zarówno Wojewoda Mazowiecki, jak i Minister, w ramach postępowania w sprawie wydania decyzji o ustaleniu lokalizacji inwestycji w zakresie CPK związani są ustaleniami rozstrzygnięć w przedmiocie środowiskowych uwarunkowań realizacji przedmiotowego przedsięwzięcia. </w:t>
      </w:r>
    </w:p>
    <w:bookmarkEnd w:id="8"/>
    <w:p w14:paraId="319931DE" w14:textId="77777777" w:rsidR="0009014A" w:rsidRPr="0009014A" w:rsidRDefault="0009014A" w:rsidP="0009014A">
      <w:pPr>
        <w:tabs>
          <w:tab w:val="num" w:pos="709"/>
        </w:tabs>
        <w:autoSpaceDE w:val="0"/>
        <w:autoSpaceDN w:val="0"/>
        <w:adjustRightInd w:val="0"/>
        <w:spacing w:after="120" w:line="240" w:lineRule="exact"/>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 xml:space="preserve">Powyższe jest ugruntowane i jednolite w orzecznictwie sądów administracyjnych dotyczącym innych specjalnych ustaw inwestycyjnych takich jak: </w:t>
      </w:r>
    </w:p>
    <w:p w14:paraId="5D1AD05D" w14:textId="77777777" w:rsidR="0009014A" w:rsidRPr="0009014A" w:rsidRDefault="0009014A">
      <w:pPr>
        <w:numPr>
          <w:ilvl w:val="0"/>
          <w:numId w:val="30"/>
        </w:numPr>
        <w:tabs>
          <w:tab w:val="num" w:pos="709"/>
        </w:tabs>
        <w:autoSpaceDE w:val="0"/>
        <w:autoSpaceDN w:val="0"/>
        <w:adjustRightInd w:val="0"/>
        <w:spacing w:after="120" w:line="240" w:lineRule="exact"/>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 xml:space="preserve">ustawa z dnia 10 kwietnia 2003 r. o szczególnych zasadach przygotowania i realizacji inwestycji w zakresie dróg publicznych (t.j. Dz.U. z 2024 r. poz. 311), zwana dalej „specustawą drogową” - por.: np. wyroki Naczelnego Sądu Administracyjnego z dnia 8 kwietnia 2025 r., sygn. akt II OSK 246/25, z dnia 17 kwietnia 2024 r., sygn. akt </w:t>
      </w:r>
      <w:r w:rsidRPr="0009014A">
        <w:rPr>
          <w:rFonts w:ascii="Lato" w:hAnsi="Lato" w:cs="Arial"/>
          <w:bCs/>
          <w:iCs/>
          <w:color w:val="000000"/>
          <w:spacing w:val="4"/>
          <w:sz w:val="22"/>
          <w:szCs w:val="22"/>
          <w:lang w:bidi="pl-PL"/>
        </w:rPr>
        <w:br/>
        <w:t xml:space="preserve">II OSK 101/24, z dnia 5 marca 2024 r., sygn. akt II OSK 2405/23, z dnia 17 stycznia 2023 r., sygn. akt II OSK 2352/22, z dnia 14 września 2021 r., sygn. akt II OSK 1332/21, z dnia 13 kwietnia 2021 r., sygn. akt II OSK 156/21, z dnia 20 lipca </w:t>
      </w:r>
      <w:r w:rsidRPr="0009014A">
        <w:rPr>
          <w:rFonts w:ascii="Lato" w:hAnsi="Lato" w:cs="Arial"/>
          <w:bCs/>
          <w:iCs/>
          <w:color w:val="000000"/>
          <w:spacing w:val="4"/>
          <w:sz w:val="22"/>
          <w:szCs w:val="22"/>
          <w:lang w:bidi="pl-PL"/>
        </w:rPr>
        <w:br/>
        <w:t>2021 r., sygn. akt II OSK 852/21, z dnia 5 sierpnia 2021 r., sygn. akt II OSK 1235/21,</w:t>
      </w:r>
      <w:r w:rsidRPr="0009014A">
        <w:rPr>
          <w:rFonts w:ascii="Lato" w:hAnsi="Lato" w:cs="Arial"/>
          <w:bCs/>
          <w:iCs/>
          <w:spacing w:val="4"/>
          <w:sz w:val="22"/>
          <w:szCs w:val="22"/>
        </w:rPr>
        <w:t xml:space="preserve"> </w:t>
      </w:r>
      <w:r w:rsidRPr="0009014A">
        <w:rPr>
          <w:rFonts w:ascii="Lato" w:hAnsi="Lato" w:cs="Arial"/>
          <w:bCs/>
          <w:iCs/>
          <w:color w:val="000000"/>
          <w:spacing w:val="4"/>
          <w:sz w:val="22"/>
          <w:szCs w:val="22"/>
          <w:lang w:bidi="pl-PL"/>
        </w:rPr>
        <w:t>z dnia 30 września 2021 r., sygn. akt II OSK 193/21,</w:t>
      </w:r>
      <w:r w:rsidRPr="0009014A">
        <w:rPr>
          <w:rFonts w:ascii="Lato" w:hAnsi="Lato" w:cs="Arial"/>
          <w:bCs/>
          <w:iCs/>
          <w:spacing w:val="4"/>
          <w:sz w:val="22"/>
          <w:szCs w:val="22"/>
        </w:rPr>
        <w:t xml:space="preserve"> </w:t>
      </w:r>
      <w:r w:rsidRPr="0009014A">
        <w:rPr>
          <w:rFonts w:ascii="Lato" w:hAnsi="Lato" w:cs="Arial"/>
          <w:bCs/>
          <w:iCs/>
          <w:color w:val="000000"/>
          <w:spacing w:val="4"/>
          <w:sz w:val="22"/>
          <w:szCs w:val="22"/>
          <w:lang w:bidi="pl-PL"/>
        </w:rPr>
        <w:t xml:space="preserve">z dnia 13 listopada 2018 r., sygn. akt II OSK 2933/18, z dnia 13 września 2017 r., sygn. akt II OSK 1705/17; </w:t>
      </w:r>
    </w:p>
    <w:p w14:paraId="68B85AE5" w14:textId="111A0C14" w:rsidR="0009014A" w:rsidRPr="0009014A" w:rsidRDefault="0009014A">
      <w:pPr>
        <w:numPr>
          <w:ilvl w:val="0"/>
          <w:numId w:val="30"/>
        </w:numPr>
        <w:tabs>
          <w:tab w:val="num" w:pos="709"/>
        </w:tabs>
        <w:autoSpaceDE w:val="0"/>
        <w:autoSpaceDN w:val="0"/>
        <w:adjustRightInd w:val="0"/>
        <w:spacing w:after="120" w:line="240" w:lineRule="exact"/>
        <w:jc w:val="both"/>
        <w:rPr>
          <w:rFonts w:ascii="Lato" w:eastAsiaTheme="minorHAnsi" w:hAnsi="Lato" w:cs="Arial"/>
          <w:bCs/>
          <w:iCs/>
          <w:color w:val="000000"/>
          <w:spacing w:val="4"/>
          <w:sz w:val="22"/>
          <w:szCs w:val="22"/>
          <w:lang w:bidi="pl-PL"/>
        </w:rPr>
      </w:pPr>
      <w:r w:rsidRPr="0009014A">
        <w:rPr>
          <w:rFonts w:ascii="Lato" w:hAnsi="Lato" w:cs="Arial"/>
          <w:bCs/>
          <w:iCs/>
          <w:color w:val="000000"/>
          <w:spacing w:val="4"/>
          <w:sz w:val="22"/>
          <w:szCs w:val="22"/>
          <w:lang w:bidi="pl-PL"/>
        </w:rPr>
        <w:t xml:space="preserve">ustawa z dnia 28 marca 2003 r. o transporcie kolejowym (t.j. Dz.U. z 2025 r. poz. 1234), zwana dalej „ustawą o transporcie kolejowym” - por.: np. </w:t>
      </w:r>
      <w:r w:rsidRPr="0009014A">
        <w:rPr>
          <w:rFonts w:ascii="Lato" w:eastAsia="Aptos" w:hAnsi="Lato" w:cs="Arial"/>
          <w:bCs/>
          <w:iCs/>
          <w:color w:val="000000"/>
          <w:spacing w:val="4"/>
          <w:sz w:val="22"/>
          <w:szCs w:val="22"/>
          <w:lang w:bidi="pl-PL"/>
        </w:rPr>
        <w:t>wyroki Naczelnego Sądu Administracyjnego z dnia 10 września 2025 r., sygn. akt II OSK 899/25, z dnia 12 marca 2024 r., sygn. akt II OSK 2303/21, z dnia 5 marca 2024 r., sygn. akt II OSK 1896/23, z dnia 25 października 2023 r., sygn. akt II OSK 1350/23, z dnia 9 lutego 2018 r., sygn. akt II OSK 1282/17, z dnia 5 września 2017 r., sygn. akt II OSK 2892/15, z dnia 30 czerwca 2017 r., sygn. akt II OSK 762/17, i z dnia 15 czerwca 2016 r., sygn. akt II OSK 721/16</w:t>
      </w:r>
      <w:r w:rsidR="00672705">
        <w:rPr>
          <w:rFonts w:ascii="Lato" w:eastAsia="Aptos" w:hAnsi="Lato" w:cs="Arial"/>
          <w:bCs/>
          <w:iCs/>
          <w:color w:val="000000"/>
          <w:spacing w:val="4"/>
          <w:sz w:val="22"/>
          <w:szCs w:val="22"/>
          <w:lang w:bidi="pl-PL"/>
        </w:rPr>
        <w:t>;</w:t>
      </w:r>
      <w:r w:rsidRPr="0009014A">
        <w:t xml:space="preserve"> </w:t>
      </w:r>
      <w:r w:rsidRPr="0009014A">
        <w:rPr>
          <w:rFonts w:ascii="Lato" w:eastAsia="Aptos" w:hAnsi="Lato" w:cs="Arial"/>
          <w:bCs/>
          <w:iCs/>
          <w:color w:val="000000"/>
          <w:spacing w:val="4"/>
          <w:sz w:val="22"/>
          <w:szCs w:val="22"/>
          <w:lang w:bidi="pl-PL"/>
        </w:rPr>
        <w:t xml:space="preserve">wyroki Wojewódzkiego Sądu Administracyjnego </w:t>
      </w:r>
      <w:r w:rsidRPr="0009014A">
        <w:rPr>
          <w:rFonts w:ascii="Lato" w:eastAsia="Aptos" w:hAnsi="Lato" w:cs="Arial"/>
          <w:bCs/>
          <w:iCs/>
          <w:color w:val="000000"/>
          <w:spacing w:val="4"/>
          <w:sz w:val="22"/>
          <w:szCs w:val="22"/>
          <w:lang w:bidi="pl-PL"/>
        </w:rPr>
        <w:br/>
        <w:t>w Warszawie z dnia 24 stycznia 2025 r., sygn. akt VII SA/Wa 2967/24 z dnia 9 maja 2023 r., sygn. akt VII SA/Wa 2679/22, z dnia 28 czerwca 2017 r., sygn. akt IV SA/Wa 611/17, z dnia 9 czerwca 2017 r., sygn. akt IV SA/Wa 786/17, z dnia 28 października 2016 r., sygn. akt IV SA/Wa 1534/16, z dnia 19 października 2016 r., sygn. akt IV SA/Wa 1561/16, z dnia 15 lipca 2015 r., sygn. akt IV SA/Wa 1532/15, i z dnia 30 maja 2012 r., sygn. akt IV SA/Wa 1899/11);</w:t>
      </w:r>
    </w:p>
    <w:p w14:paraId="0383FE9A" w14:textId="77777777" w:rsidR="0009014A" w:rsidRPr="0009014A" w:rsidRDefault="0009014A">
      <w:pPr>
        <w:numPr>
          <w:ilvl w:val="0"/>
          <w:numId w:val="30"/>
        </w:numPr>
        <w:tabs>
          <w:tab w:val="num" w:pos="709"/>
        </w:tabs>
        <w:autoSpaceDE w:val="0"/>
        <w:autoSpaceDN w:val="0"/>
        <w:adjustRightInd w:val="0"/>
        <w:spacing w:after="120" w:line="240" w:lineRule="exact"/>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 xml:space="preserve">ustawa z dnia 24 lipca 2015 r. o przygotowaniu i realizacji strategicznych inwestycji w zakresie sieci przesyłowych (t.j. Dz.U. z 2024 r. poz. 1199), zwana dalej „specustawą przesyłową” - por.: np. wyroki Wojewódzkiego Sądu Administracyjnego w Warszawie: z dnia 31 maja 2023 r., sygn. akt VII SA/Wa 608/23, z dnia 27 października 2022 r., sygn. akt VII SA/Wa 1225/22, z dnia 10 października 2018 r., sygn. akt IV SA/Wa 2480/17, z dnia 9 lutego 2018 r., sygn. akt IV SA/Wa 2780/17 </w:t>
      </w:r>
      <w:r w:rsidRPr="0009014A">
        <w:rPr>
          <w:rFonts w:ascii="Lato" w:hAnsi="Lato" w:cs="Arial"/>
          <w:bCs/>
          <w:iCs/>
          <w:color w:val="000000"/>
          <w:spacing w:val="4"/>
          <w:sz w:val="22"/>
          <w:szCs w:val="22"/>
          <w:lang w:bidi="pl-PL"/>
        </w:rPr>
        <w:br/>
        <w:t>i z dnia 7 września 2017 r., sygn. akt IV SA/Wa 1749/17;</w:t>
      </w:r>
    </w:p>
    <w:p w14:paraId="79CB13A3" w14:textId="3384AAD8" w:rsidR="0009014A" w:rsidRPr="0009014A" w:rsidRDefault="0009014A">
      <w:pPr>
        <w:numPr>
          <w:ilvl w:val="0"/>
          <w:numId w:val="30"/>
        </w:numPr>
        <w:tabs>
          <w:tab w:val="num" w:pos="709"/>
        </w:tabs>
        <w:autoSpaceDE w:val="0"/>
        <w:autoSpaceDN w:val="0"/>
        <w:adjustRightInd w:val="0"/>
        <w:spacing w:after="240" w:line="240" w:lineRule="exact"/>
        <w:ind w:left="357" w:hanging="357"/>
        <w:jc w:val="both"/>
        <w:rPr>
          <w:rFonts w:ascii="Lato" w:hAnsi="Lato" w:cs="Arial"/>
          <w:bCs/>
          <w:iCs/>
          <w:color w:val="000000"/>
          <w:spacing w:val="4"/>
          <w:sz w:val="22"/>
          <w:szCs w:val="22"/>
          <w:lang w:bidi="pl-PL"/>
        </w:rPr>
      </w:pPr>
      <w:bookmarkStart w:id="9" w:name="_Hlk144907730"/>
      <w:r w:rsidRPr="0009014A">
        <w:rPr>
          <w:rFonts w:ascii="Lato" w:hAnsi="Lato" w:cs="Arial"/>
          <w:bCs/>
          <w:iCs/>
          <w:color w:val="000000"/>
          <w:spacing w:val="4"/>
          <w:sz w:val="22"/>
          <w:szCs w:val="22"/>
          <w:lang w:bidi="pl-PL"/>
        </w:rPr>
        <w:t xml:space="preserve">ustawa z dnia 24 kwietnia 2009 r. o inwestycjach w zakresie terminalu regazyfikacyjnego skroplonego gazu ziemnego w Świnoujściu </w:t>
      </w:r>
      <w:bookmarkEnd w:id="9"/>
      <w:r w:rsidRPr="0009014A">
        <w:rPr>
          <w:rFonts w:ascii="Lato" w:hAnsi="Lato" w:cs="Arial"/>
          <w:bCs/>
          <w:iCs/>
          <w:color w:val="000000"/>
          <w:spacing w:val="4"/>
          <w:sz w:val="22"/>
          <w:szCs w:val="22"/>
          <w:lang w:bidi="pl-PL"/>
        </w:rPr>
        <w:t>(t.j. Dz.U. z 2025 r. poz. 1222), zwana dalej „specustawą gazow</w:t>
      </w:r>
      <w:r w:rsidR="00672705">
        <w:rPr>
          <w:rFonts w:ascii="Lato" w:hAnsi="Lato" w:cs="Arial"/>
          <w:bCs/>
          <w:iCs/>
          <w:color w:val="000000"/>
          <w:spacing w:val="4"/>
          <w:sz w:val="22"/>
          <w:szCs w:val="22"/>
          <w:lang w:bidi="pl-PL"/>
        </w:rPr>
        <w:t>ą</w:t>
      </w:r>
      <w:r w:rsidRPr="0009014A">
        <w:rPr>
          <w:rFonts w:ascii="Lato" w:hAnsi="Lato" w:cs="Arial"/>
          <w:bCs/>
          <w:iCs/>
          <w:color w:val="000000"/>
          <w:spacing w:val="4"/>
          <w:sz w:val="22"/>
          <w:szCs w:val="22"/>
          <w:lang w:bidi="pl-PL"/>
        </w:rPr>
        <w:t xml:space="preserve">” - por.: np. wyroki Naczelnego Sądu Administracyjnego: z dnia 11 grudnia 2025 r., sygn. akt II OSK 2069/25, z dnia </w:t>
      </w:r>
      <w:r w:rsidRPr="0009014A">
        <w:rPr>
          <w:rFonts w:ascii="Lato" w:hAnsi="Lato" w:cs="Arial"/>
          <w:bCs/>
          <w:iCs/>
          <w:color w:val="000000"/>
          <w:spacing w:val="4"/>
          <w:sz w:val="22"/>
          <w:szCs w:val="22"/>
          <w:lang w:bidi="pl-PL"/>
        </w:rPr>
        <w:br/>
        <w:t>23 października 2024 r., sygn. akt II OSK 1477/24, z dnia 12 września 2023 r., sygn. akt II OSK 1004/23, z dnia 8 listopada 2022 r., sygn. akt II OSK 1636/22</w:t>
      </w:r>
      <w:r w:rsidR="00672705">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wyroki Wojewódzkiego Sądu Administracyjnego w Warszawie: z dnia 12 lipca 2023 r., sygn. akt VII SA/Wa 1975/22, z dnia 28 października 2022 r., sygn. akt VII SA/Wa 544/22, z dnia 21 kwietnia 2021 r., sygn. akt VII SA/Wa 364/21, z dnia 19 listopada 2019 r., sygn. akt IV SA/Wa 1496/19, z dnia 31 sierpnia 2018 r., sygn. akt IV SA/Wa 3345/17, z dnia 19 września 2018 r., sygn. akt IV SA/Wa 510/18).</w:t>
      </w:r>
    </w:p>
    <w:p w14:paraId="7EBD4F2B" w14:textId="77777777" w:rsidR="0009014A" w:rsidRPr="0009014A" w:rsidRDefault="0009014A" w:rsidP="0009014A">
      <w:pPr>
        <w:autoSpaceDE w:val="0"/>
        <w:autoSpaceDN w:val="0"/>
        <w:adjustRightInd w:val="0"/>
        <w:spacing w:after="240" w:line="240" w:lineRule="exact"/>
        <w:jc w:val="both"/>
        <w:rPr>
          <w:rFonts w:ascii="Lato" w:hAnsi="Lato" w:cs="Arial"/>
          <w:bCs/>
          <w:iCs/>
          <w:spacing w:val="4"/>
          <w:sz w:val="22"/>
          <w:szCs w:val="22"/>
          <w:lang w:bidi="pl-PL"/>
        </w:rPr>
      </w:pPr>
      <w:r w:rsidRPr="0009014A">
        <w:rPr>
          <w:rFonts w:ascii="Lato" w:hAnsi="Lato" w:cs="Arial"/>
          <w:bCs/>
          <w:iCs/>
          <w:spacing w:val="4"/>
          <w:sz w:val="22"/>
          <w:szCs w:val="22"/>
          <w:lang w:bidi="pl-PL"/>
        </w:rPr>
        <w:lastRenderedPageBreak/>
        <w:t xml:space="preserve">W tym miejscu zasadnym jest także przywołanie stanowiska Trybunału Konstytucyjnego, który w uzasadnieniu wyroku z dnia 16 października 2012 r., K 4/10 – dotyczącym specustawy drogowej [która jest często uznawana za wzór dla innych przepisów szczególnych (specustaw) w Polsce ze względu na stworzenie efektywnego modelu przyspieszania kluczowych inwestycji] –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zwrócił uwagę, że po pierwsze, drogi są budowane nie w interesie państwa, jednostki samorządu terytorialnego czy zarządcy drogi, lecz 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t>
      </w:r>
      <w:r w:rsidRPr="0009014A">
        <w:rPr>
          <w:rFonts w:ascii="Lato" w:hAnsi="Lato" w:cs="Arial"/>
          <w:bCs/>
          <w:iCs/>
          <w:spacing w:val="4"/>
          <w:sz w:val="22"/>
          <w:szCs w:val="22"/>
          <w:lang w:bidi="pl-PL"/>
        </w:rPr>
        <w:br/>
        <w:t xml:space="preserve">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 wypadnięcie choćby jednej z grup wywłaszczonych nieruchomości może unicestwić całą inwestycję. </w:t>
      </w:r>
    </w:p>
    <w:p w14:paraId="3F9327AC" w14:textId="77777777" w:rsidR="0009014A" w:rsidRPr="0009014A" w:rsidRDefault="0009014A" w:rsidP="0009014A">
      <w:pPr>
        <w:autoSpaceDE w:val="0"/>
        <w:autoSpaceDN w:val="0"/>
        <w:adjustRightInd w:val="0"/>
        <w:spacing w:after="240" w:line="240" w:lineRule="exact"/>
        <w:jc w:val="both"/>
        <w:rPr>
          <w:rFonts w:ascii="Lato" w:hAnsi="Lato" w:cs="Arial"/>
          <w:bCs/>
          <w:iCs/>
          <w:spacing w:val="4"/>
          <w:sz w:val="22"/>
          <w:szCs w:val="22"/>
          <w:lang w:bidi="pl-PL"/>
        </w:rPr>
      </w:pPr>
      <w:r w:rsidRPr="0009014A">
        <w:rPr>
          <w:rFonts w:ascii="Lato" w:hAnsi="Lato" w:cs="Arial"/>
          <w:bCs/>
          <w:iCs/>
          <w:spacing w:val="4"/>
          <w:sz w:val="22"/>
          <w:szCs w:val="22"/>
          <w:lang w:bidi="pl-PL"/>
        </w:rPr>
        <w:t xml:space="preserve">W ocenie organu odwoławczego przywołane powyżej orzecznictwo sądowadministracyjne dotyczące ww. ustaw inwestycyjnych i przedstawiony powyżej pogląd Trybunału Konstytucyjnego znajduje zastosowanie również w zakresie zasad ustalania lokalizacji Inwestycji i Inwestycji Towarzyszących na podstawie ustawy CPK. Powyższe stwierdzenia mają bowiem uniwersalny wymiar, niezależnie od przedmiotu postępowania, z uwagi na jedność interpretacji w ramach spójnego systemu prawa. Mając na uwadze wyżej opisaną systemową charakterystykę ustawy CPK i decyzji </w:t>
      </w:r>
      <w:r w:rsidRPr="0009014A">
        <w:rPr>
          <w:rFonts w:ascii="Lato" w:hAnsi="Lato" w:cs="Arial"/>
          <w:bCs/>
          <w:iCs/>
          <w:spacing w:val="4"/>
          <w:sz w:val="22"/>
          <w:szCs w:val="22"/>
          <w:lang w:bidi="pl-PL"/>
        </w:rPr>
        <w:br/>
        <w:t>o ustaleniu lokalizacji inwestycji w zakresie CPK wydawanej na podstawie tego aktu prawnego, przechodząc do rozpoznania poszczególnych zarzutów skarżących, Minister stwierdził, co następuje.</w:t>
      </w:r>
      <w:r w:rsidRPr="0009014A">
        <w:rPr>
          <w:rFonts w:ascii="Lato" w:hAnsi="Lato" w:cs="Arial"/>
          <w:spacing w:val="4"/>
          <w:sz w:val="22"/>
          <w:szCs w:val="22"/>
          <w:shd w:val="clear" w:color="auto" w:fill="FFFFFF"/>
        </w:rPr>
        <w:t xml:space="preserve"> </w:t>
      </w:r>
    </w:p>
    <w:p w14:paraId="0B65BF7D" w14:textId="7194456D" w:rsidR="0009014A" w:rsidRPr="0009014A" w:rsidRDefault="0009014A" w:rsidP="0009014A">
      <w:pPr>
        <w:spacing w:after="120" w:line="240" w:lineRule="exact"/>
        <w:jc w:val="both"/>
        <w:outlineLvl w:val="0"/>
        <w:rPr>
          <w:rFonts w:ascii="Lato" w:hAnsi="Lato" w:cs="Arial"/>
          <w:spacing w:val="4"/>
          <w:sz w:val="22"/>
          <w:szCs w:val="22"/>
        </w:rPr>
      </w:pPr>
      <w:r w:rsidRPr="0009014A">
        <w:rPr>
          <w:rFonts w:ascii="Lato" w:hAnsi="Lato" w:cs="Arial"/>
          <w:spacing w:val="4"/>
          <w:sz w:val="22"/>
          <w:szCs w:val="22"/>
        </w:rPr>
        <w:t>Na uwzględnienie nie zasługują zarzuty Pana Z</w:t>
      </w:r>
      <w:r w:rsidR="00CD25FB">
        <w:rPr>
          <w:rFonts w:ascii="Lato" w:hAnsi="Lato" w:cs="Arial"/>
          <w:spacing w:val="4"/>
          <w:sz w:val="22"/>
          <w:szCs w:val="22"/>
        </w:rPr>
        <w:t>.</w:t>
      </w:r>
      <w:r w:rsidRPr="0009014A">
        <w:rPr>
          <w:rFonts w:ascii="Lato" w:hAnsi="Lato" w:cs="Arial"/>
          <w:spacing w:val="4"/>
          <w:sz w:val="22"/>
          <w:szCs w:val="22"/>
        </w:rPr>
        <w:t xml:space="preserve"> K</w:t>
      </w:r>
      <w:r w:rsidR="00CD25FB">
        <w:rPr>
          <w:rFonts w:ascii="Lato" w:hAnsi="Lato" w:cs="Arial"/>
          <w:spacing w:val="4"/>
          <w:sz w:val="22"/>
          <w:szCs w:val="22"/>
        </w:rPr>
        <w:t>.</w:t>
      </w:r>
      <w:r w:rsidRPr="0009014A">
        <w:rPr>
          <w:rFonts w:ascii="Lato" w:hAnsi="Lato" w:cs="Arial"/>
          <w:spacing w:val="4"/>
          <w:sz w:val="22"/>
          <w:szCs w:val="22"/>
        </w:rPr>
        <w:t>, Pana P</w:t>
      </w:r>
      <w:r w:rsidR="00CD25FB">
        <w:rPr>
          <w:rFonts w:ascii="Lato" w:hAnsi="Lato" w:cs="Arial"/>
          <w:spacing w:val="4"/>
          <w:sz w:val="22"/>
          <w:szCs w:val="22"/>
        </w:rPr>
        <w:t>.</w:t>
      </w:r>
      <w:r w:rsidRPr="0009014A">
        <w:rPr>
          <w:rFonts w:ascii="Lato" w:hAnsi="Lato" w:cs="Arial"/>
          <w:spacing w:val="4"/>
          <w:sz w:val="22"/>
          <w:szCs w:val="22"/>
        </w:rPr>
        <w:t xml:space="preserve"> K</w:t>
      </w:r>
      <w:r w:rsidR="00CD25FB">
        <w:rPr>
          <w:rFonts w:ascii="Lato" w:hAnsi="Lato" w:cs="Arial"/>
          <w:spacing w:val="4"/>
          <w:sz w:val="22"/>
          <w:szCs w:val="22"/>
        </w:rPr>
        <w:t>.</w:t>
      </w:r>
      <w:r w:rsidRPr="0009014A">
        <w:rPr>
          <w:rFonts w:ascii="Lato" w:hAnsi="Lato" w:cs="Arial"/>
          <w:spacing w:val="4"/>
          <w:sz w:val="22"/>
          <w:szCs w:val="22"/>
        </w:rPr>
        <w:t>, Pani K</w:t>
      </w:r>
      <w:r w:rsidR="00CD25FB">
        <w:rPr>
          <w:rFonts w:ascii="Lato" w:hAnsi="Lato" w:cs="Arial"/>
          <w:spacing w:val="4"/>
          <w:sz w:val="22"/>
          <w:szCs w:val="22"/>
        </w:rPr>
        <w:t xml:space="preserve">. </w:t>
      </w:r>
      <w:r w:rsidRPr="0009014A">
        <w:rPr>
          <w:rFonts w:ascii="Lato" w:hAnsi="Lato" w:cs="Arial"/>
          <w:spacing w:val="4"/>
          <w:sz w:val="22"/>
          <w:szCs w:val="22"/>
        </w:rPr>
        <w:t>K</w:t>
      </w:r>
      <w:r w:rsidR="00CD25FB">
        <w:rPr>
          <w:rFonts w:ascii="Lato" w:hAnsi="Lato" w:cs="Arial"/>
          <w:spacing w:val="4"/>
          <w:sz w:val="22"/>
          <w:szCs w:val="22"/>
        </w:rPr>
        <w:t>.</w:t>
      </w:r>
      <w:r w:rsidRPr="0009014A">
        <w:rPr>
          <w:rFonts w:ascii="Lato" w:hAnsi="Lato" w:cs="Arial"/>
          <w:spacing w:val="4"/>
          <w:sz w:val="22"/>
          <w:szCs w:val="22"/>
        </w:rPr>
        <w:t xml:space="preserve">, spółki </w:t>
      </w:r>
      <w:r w:rsidR="00CD25FB">
        <w:rPr>
          <w:rFonts w:ascii="Lato" w:hAnsi="Lato" w:cs="Arial"/>
          <w:spacing w:val="4"/>
          <w:sz w:val="22"/>
          <w:szCs w:val="22"/>
        </w:rPr>
        <w:t>(…)</w:t>
      </w:r>
      <w:r w:rsidRPr="0009014A">
        <w:rPr>
          <w:rFonts w:ascii="Lato" w:hAnsi="Lato" w:cs="Arial"/>
          <w:spacing w:val="4"/>
          <w:sz w:val="22"/>
          <w:szCs w:val="22"/>
        </w:rPr>
        <w:t xml:space="preserve"> dotyczące naruszenia art. 97 § 1 pkt 4 kpa w zw. z art. 77 § 1 kpa, art. 80 kpa i art. 43 ust. 1 pkt 8 oraz art. 43 ust. 1 pkt 9 ustawy CPK w zw. z art. 57 ustawy z dnia 3 lipca 2002 r. - Prawo lotnicze (t.j. Dz.U. z 2025 r. poz. 1431, z późn.zm.), zwanej dalej „ustawą Prawo lotnicze” poprzez prowadzenie postępowania oraz niedopuszczalne, przedwczesne wydanie decyzji w sytuacji, w której:</w:t>
      </w:r>
    </w:p>
    <w:p w14:paraId="596FD542" w14:textId="23A8936E" w:rsidR="0009014A" w:rsidRPr="0009014A" w:rsidRDefault="0009014A">
      <w:pPr>
        <w:numPr>
          <w:ilvl w:val="0"/>
          <w:numId w:val="32"/>
        </w:numPr>
        <w:spacing w:after="120" w:line="240" w:lineRule="exact"/>
        <w:ind w:left="284" w:hanging="284"/>
        <w:jc w:val="both"/>
        <w:outlineLvl w:val="0"/>
        <w:rPr>
          <w:rFonts w:ascii="Lato" w:hAnsi="Lato" w:cs="Arial"/>
          <w:spacing w:val="4"/>
          <w:sz w:val="22"/>
          <w:szCs w:val="22"/>
        </w:rPr>
      </w:pPr>
      <w:r w:rsidRPr="0009014A">
        <w:rPr>
          <w:rFonts w:ascii="Lato" w:hAnsi="Lato" w:cs="Arial"/>
          <w:spacing w:val="4"/>
          <w:sz w:val="22"/>
          <w:szCs w:val="22"/>
        </w:rPr>
        <w:t xml:space="preserve">Wojewoda Mazowiecki powinien był zawiesić toczące się postępowanie przynajmniej do czasu uzyskania przymiotu ostateczności przez decyzję </w:t>
      </w:r>
      <w:r w:rsidRPr="0009014A">
        <w:rPr>
          <w:rFonts w:ascii="Lato" w:hAnsi="Lato" w:cs="Arial"/>
          <w:iCs/>
          <w:spacing w:val="4"/>
          <w:sz w:val="22"/>
          <w:szCs w:val="22"/>
        </w:rPr>
        <w:t>Regionalnego Dyrektora Ochrony Środowiska w Warszawie (dalej: RDOŚ w Warszawie) z dnia 7 lipca 2023 r., znak:</w:t>
      </w:r>
      <w:r w:rsidRPr="0009014A">
        <w:rPr>
          <w:rFonts w:ascii="Lato" w:hAnsi="Lato" w:cs="Arial"/>
          <w:spacing w:val="4"/>
          <w:sz w:val="22"/>
          <w:szCs w:val="22"/>
        </w:rPr>
        <w:t xml:space="preserve"> WOOŚ-II.420.85.2022.MP.278, ustalającą środowiskowe uwarunkowania dla przedsięwzięcia pn. „Budowa Centralnego Portu Komunikacyjnego wraz </w:t>
      </w:r>
      <w:r w:rsidRPr="0009014A">
        <w:rPr>
          <w:rFonts w:ascii="Lato" w:hAnsi="Lato" w:cs="Arial"/>
          <w:spacing w:val="4"/>
          <w:sz w:val="22"/>
          <w:szCs w:val="22"/>
        </w:rPr>
        <w:br/>
        <w:t xml:space="preserve">z urządzeniami i obiektami niezbędnymi do jego funkcjonowania”, zwaną dalej „decyzją o środowiskowych uwarunkowaniach RDOŚ”, choć bowiem decyzja ta została opatrzona rygorem natychmiastowej wykonalności, to w toku postępowania odwoławczego przed Generalnym Dyrektorem Ochrony Środowiska (dalej: GDOŚ) wykazano istotną wadliwość decyzji o środowiskowych uwarunkowaniach RDOŚ </w:t>
      </w:r>
      <w:r w:rsidRPr="0009014A">
        <w:rPr>
          <w:rFonts w:ascii="Lato" w:hAnsi="Lato" w:cs="Arial"/>
          <w:spacing w:val="4"/>
          <w:sz w:val="22"/>
          <w:szCs w:val="22"/>
        </w:rPr>
        <w:br/>
        <w:t xml:space="preserve">i GDOŚ wystosował do inwestora wezwanie w tym przedmiocie, a zatem - w ocenie skarżących - istnieje wysokie prawdopodobieństwo uchylenia decyzji </w:t>
      </w:r>
      <w:r w:rsidR="002148CE">
        <w:rPr>
          <w:rFonts w:ascii="Lato" w:hAnsi="Lato" w:cs="Arial"/>
          <w:spacing w:val="4"/>
          <w:sz w:val="22"/>
          <w:szCs w:val="22"/>
        </w:rPr>
        <w:br/>
      </w:r>
      <w:r w:rsidRPr="0009014A">
        <w:rPr>
          <w:rFonts w:ascii="Lato" w:hAnsi="Lato" w:cs="Arial"/>
          <w:spacing w:val="4"/>
          <w:sz w:val="22"/>
          <w:szCs w:val="22"/>
        </w:rPr>
        <w:lastRenderedPageBreak/>
        <w:t>o środowiskowych uwarunkowaniach RDOŚ, a co najmniej jej istotnej zmiany implikującej niezgodność z decyzją lokalizacyjną</w:t>
      </w:r>
      <w:r w:rsidR="0019230B">
        <w:rPr>
          <w:rFonts w:ascii="Lato" w:hAnsi="Lato" w:cs="Arial"/>
          <w:spacing w:val="4"/>
          <w:sz w:val="22"/>
          <w:szCs w:val="22"/>
        </w:rPr>
        <w:t>,</w:t>
      </w:r>
    </w:p>
    <w:p w14:paraId="32551D51" w14:textId="77777777" w:rsidR="0009014A" w:rsidRPr="0009014A" w:rsidRDefault="0009014A">
      <w:pPr>
        <w:numPr>
          <w:ilvl w:val="0"/>
          <w:numId w:val="32"/>
        </w:numPr>
        <w:spacing w:after="240" w:line="240" w:lineRule="exact"/>
        <w:ind w:left="284" w:hanging="284"/>
        <w:jc w:val="both"/>
        <w:outlineLvl w:val="0"/>
        <w:rPr>
          <w:rFonts w:ascii="Lato" w:hAnsi="Lato" w:cs="Arial"/>
          <w:spacing w:val="4"/>
          <w:sz w:val="22"/>
          <w:szCs w:val="22"/>
        </w:rPr>
      </w:pPr>
      <w:r w:rsidRPr="0009014A">
        <w:rPr>
          <w:rFonts w:ascii="Lato" w:hAnsi="Lato" w:cs="Arial"/>
          <w:spacing w:val="4"/>
          <w:sz w:val="22"/>
          <w:szCs w:val="22"/>
        </w:rPr>
        <w:t xml:space="preserve">Wojewoda Mazowiecki winien był również zawiesić postępowanie lokalizacyjne </w:t>
      </w:r>
      <w:r w:rsidRPr="0009014A">
        <w:rPr>
          <w:rFonts w:ascii="Lato" w:hAnsi="Lato" w:cs="Arial"/>
          <w:spacing w:val="4"/>
          <w:sz w:val="22"/>
          <w:szCs w:val="22"/>
        </w:rPr>
        <w:br/>
        <w:t xml:space="preserve">do dnia prawomocnego rozstrzygnięcia postępowania przed Naczelnym Sądem Administracyjnym w sprawie uchylenia &lt;&lt;decyzji Ministra Infrastruktury z 7 czerwca 2023 r. (znak sprawy: nr DL-1.4703.1.2023; „Decyzja MI”) zatwierdzającej Plan Generalny Lotniska - Port Solidarności na lata 2022-2060 („Plan Generalny”)&gt;&gt;, bowiem podczas postępowania w sprawie wydania tej „decyzji” nie zostały przeprowadzone konsultacje z gminami znajdującymi się na obszarze Planu Generalnego, co stanowiło naruszenie art. 55 ust. 7 ustawy Prawo lotnicze, potencjalnie skutkujące uchyleniem Planu Generalnego, na podstawie którego został wydany załącznik do wniosku lokalizacyjnego, tj. promesa zezwolenia na założenie lotniska użytku publicznego wydana przez Prezesa Urzędu Lotnictwa Cywilnego decyzją z dnia 21 lipca 2023 r., znak: LTL-1.601.1.2023.ULC.3. </w:t>
      </w:r>
    </w:p>
    <w:p w14:paraId="06528C30" w14:textId="77777777" w:rsidR="0009014A" w:rsidRPr="0009014A" w:rsidRDefault="0009014A" w:rsidP="0009014A">
      <w:pPr>
        <w:spacing w:after="240" w:line="240" w:lineRule="exact"/>
        <w:jc w:val="both"/>
        <w:outlineLvl w:val="0"/>
        <w:rPr>
          <w:rFonts w:ascii="Lato" w:hAnsi="Lato" w:cs="Arial"/>
          <w:spacing w:val="4"/>
          <w:sz w:val="22"/>
          <w:szCs w:val="22"/>
        </w:rPr>
      </w:pPr>
      <w:r w:rsidRPr="0009014A">
        <w:rPr>
          <w:rFonts w:ascii="Lato" w:hAnsi="Lato" w:cs="Arial"/>
          <w:spacing w:val="4"/>
          <w:sz w:val="22"/>
          <w:szCs w:val="22"/>
        </w:rPr>
        <w:t xml:space="preserve">Powoływany przez skarżących art. 97 § 1 pkt 4 kpa przewiduje obligatoryjne zawieszenie postępowania, gdy rozpatrzenie sprawy i wydanie decyzji zależy od uprzedniego rozstrzygnięcia zagadnienia wstępnego przez inny organ lub sąd. Nauka prawa administracyjnego oraz orzecznictwo sądów administracyjnych zgodnie przyjmują jednak, że przepis ten stosuje się wyłącznie w przypadkach, gdy zależność rozstrzygnięcia w jednej sprawie od innego rozstrzygnięcia ma charakter conditio iuris, to znaczy że określony organ nie może wydać decyzji tak długo, jak inny organ w innym postępowaniu swojego postępowania nie zakończył (patrz np.: B. Adamiak, Komentarz do art. 97 [k.p.a.], w: B. Adamiak, J. Borkowski: Kodeks postępowania administracyjnego. Komentarz., 13. wydanie, Warszawa 2014, str. 403-405, Nb 8; patrz też: wyrok Wojewódzkiego Sądu Administracyjnego w Warszawie z dnia 12 października 2016 r., sygn. akt VII SA/Wa 2861/15, opubl. Centralna Baza Orzeczeń Sądów Administracyjnych).  W wyroku tym mówi się o „bezwzględnym uzależnieniu rozpatrzenia sprawy i wydania decyzji w sprawie głównej, od uprzedniego rozstrzygnięcia zagadnienia wstępnego przez inny organ lub sąd”. Możliwość wstrzymania się przez organ prowadzący postępowanie główne z podejmowaniem czynności procesowych </w:t>
      </w:r>
      <w:r w:rsidRPr="0009014A">
        <w:rPr>
          <w:rFonts w:ascii="Lato" w:hAnsi="Lato" w:cs="Arial"/>
          <w:spacing w:val="4"/>
          <w:sz w:val="22"/>
          <w:szCs w:val="22"/>
        </w:rPr>
        <w:br/>
        <w:t xml:space="preserve">i załatwieniem sprawy uzależniona jest zatem od wystąpienia kwestii prejudycjalnej. Tylko istnienie bezpośredniego związku pomiędzy rozstrzygnięciem przez inny organ lub sąd zagadnienia wstępnego a załatwieniem sprawy przez organ w postępowaniu głównym uzasadnia na tej podstawie zawieszenie postępowania. </w:t>
      </w:r>
    </w:p>
    <w:p w14:paraId="27D8C629" w14:textId="77777777" w:rsidR="0009014A" w:rsidRPr="0009014A" w:rsidRDefault="0009014A" w:rsidP="0009014A">
      <w:pPr>
        <w:spacing w:after="240" w:line="240" w:lineRule="exact"/>
        <w:jc w:val="both"/>
        <w:outlineLvl w:val="0"/>
        <w:rPr>
          <w:rFonts w:ascii="Lato" w:hAnsi="Lato" w:cs="Arial"/>
          <w:spacing w:val="4"/>
          <w:sz w:val="22"/>
          <w:szCs w:val="22"/>
        </w:rPr>
      </w:pPr>
      <w:r w:rsidRPr="0009014A">
        <w:rPr>
          <w:rFonts w:ascii="Lato" w:hAnsi="Lato" w:cs="Arial"/>
          <w:spacing w:val="4"/>
          <w:sz w:val="22"/>
          <w:szCs w:val="22"/>
        </w:rPr>
        <w:t xml:space="preserve">W rozpoznawanej sprawie powołane przez skarżących ww. okoliczności nie stanowiły zagadnienia wstępnego, o jakim mowa w art. 97 § 1 pkt 4 kpa, uzasadniającego zawieszenie przez Wojewodę Mazowieckiego postępowania w sprawie wydania decyzji o ustaleniu lokalizacji inwestycji w zakresie CPK. </w:t>
      </w:r>
    </w:p>
    <w:p w14:paraId="4236D9A1" w14:textId="77777777" w:rsidR="0009014A" w:rsidRPr="0009014A" w:rsidRDefault="0009014A" w:rsidP="0009014A">
      <w:pPr>
        <w:spacing w:after="240" w:line="240" w:lineRule="exact"/>
        <w:jc w:val="both"/>
        <w:outlineLvl w:val="0"/>
        <w:rPr>
          <w:rFonts w:ascii="Lato" w:hAnsi="Lato" w:cs="Arial"/>
          <w:bCs/>
          <w:iCs/>
          <w:spacing w:val="4"/>
          <w:sz w:val="22"/>
          <w:szCs w:val="22"/>
        </w:rPr>
      </w:pPr>
      <w:r w:rsidRPr="0009014A">
        <w:rPr>
          <w:rFonts w:ascii="Lato" w:hAnsi="Lato" w:cs="Arial"/>
          <w:spacing w:val="4"/>
          <w:sz w:val="22"/>
          <w:szCs w:val="22"/>
        </w:rPr>
        <w:t xml:space="preserve">Odnosząc się w pierwszej kolejności do kwestii załączenia do wniosku nieostatecznej decyzji o środowiskowych uwarunkowaniach RDOŚ, wskazać należy, że w myśl art. 43 ust. 1 pkt 8 ustawy CPK, do wniosku o wydanie decyzji o ustaleniu lokalizacji inwestycji w zakresie CPK załącza się decyzję o środowiskowych uwarunkowaniach w rozumieniu przepisów </w:t>
      </w:r>
      <w:r w:rsidRPr="0009014A">
        <w:rPr>
          <w:rFonts w:ascii="Lato" w:hAnsi="Lato" w:cs="Arial"/>
          <w:bCs/>
          <w:iCs/>
          <w:spacing w:val="4"/>
          <w:sz w:val="22"/>
          <w:szCs w:val="22"/>
        </w:rPr>
        <w:t xml:space="preserve">ustawy o udostępnianiu informacji o środowisku i jego ochronie. W niniejszej sprawie wymóg ten został spełniony, gdyż </w:t>
      </w:r>
      <w:r w:rsidRPr="0009014A">
        <w:rPr>
          <w:rFonts w:ascii="Lato" w:hAnsi="Lato" w:cs="Arial"/>
          <w:bCs/>
          <w:spacing w:val="4"/>
          <w:sz w:val="22"/>
          <w:szCs w:val="22"/>
        </w:rPr>
        <w:t>inwestor</w:t>
      </w:r>
      <w:r w:rsidRPr="0009014A">
        <w:rPr>
          <w:rFonts w:ascii="Lato" w:hAnsi="Lato" w:cs="Arial"/>
          <w:bCs/>
          <w:iCs/>
          <w:spacing w:val="4"/>
          <w:sz w:val="22"/>
          <w:szCs w:val="22"/>
        </w:rPr>
        <w:t xml:space="preserve"> do wniosku o wydanie decyzji </w:t>
      </w:r>
      <w:r w:rsidRPr="0009014A">
        <w:rPr>
          <w:rFonts w:ascii="Lato" w:hAnsi="Lato" w:cs="Arial"/>
          <w:bCs/>
          <w:iCs/>
          <w:spacing w:val="4"/>
          <w:sz w:val="22"/>
          <w:szCs w:val="22"/>
        </w:rPr>
        <w:br/>
        <w:t xml:space="preserve">o ustaleniu lokalizacji inwestycji w zakresie CPK załączył </w:t>
      </w:r>
      <w:r w:rsidRPr="0009014A">
        <w:rPr>
          <w:rFonts w:ascii="Lato" w:hAnsi="Lato" w:cs="Arial"/>
          <w:bCs/>
          <w:spacing w:val="4"/>
          <w:sz w:val="22"/>
          <w:szCs w:val="22"/>
        </w:rPr>
        <w:t>decyzję o środowiskowych uwarunkowaniach RDOŚ</w:t>
      </w:r>
      <w:r w:rsidRPr="0009014A">
        <w:rPr>
          <w:rFonts w:ascii="Lato" w:hAnsi="Lato" w:cs="Arial"/>
          <w:bCs/>
          <w:iCs/>
          <w:spacing w:val="4"/>
          <w:sz w:val="22"/>
          <w:szCs w:val="22"/>
        </w:rPr>
        <w:t xml:space="preserve">, wydaną zgodnie z </w:t>
      </w:r>
      <w:r w:rsidRPr="0009014A">
        <w:rPr>
          <w:rFonts w:ascii="Lato" w:hAnsi="Lato" w:cs="Arial"/>
          <w:bCs/>
          <w:spacing w:val="4"/>
          <w:sz w:val="22"/>
          <w:szCs w:val="22"/>
        </w:rPr>
        <w:t xml:space="preserve">ustawą o udostępnianiu informacji </w:t>
      </w:r>
      <w:r w:rsidRPr="0009014A">
        <w:rPr>
          <w:rFonts w:ascii="Lato" w:hAnsi="Lato" w:cs="Arial"/>
          <w:bCs/>
          <w:spacing w:val="4"/>
          <w:sz w:val="22"/>
          <w:szCs w:val="22"/>
        </w:rPr>
        <w:br/>
        <w:t>o środowisku i jego ochronie</w:t>
      </w:r>
      <w:r w:rsidRPr="0009014A">
        <w:rPr>
          <w:rFonts w:ascii="Lato" w:hAnsi="Lato" w:cs="Arial"/>
          <w:bCs/>
          <w:iCs/>
          <w:spacing w:val="4"/>
          <w:sz w:val="22"/>
          <w:szCs w:val="22"/>
        </w:rPr>
        <w:t xml:space="preserve">, której w pkt 7 na str. 130 został nadany rygor natychmiastowej wykonalności. Nadanie rygoru natychmiastowej wykonalności nieostatecznej decyzji o środowiskowych uwarunkowaniach umożliwia </w:t>
      </w:r>
      <w:r w:rsidRPr="0009014A">
        <w:rPr>
          <w:rFonts w:ascii="Lato" w:hAnsi="Lato" w:cs="Arial"/>
          <w:bCs/>
          <w:spacing w:val="4"/>
          <w:sz w:val="22"/>
          <w:szCs w:val="22"/>
        </w:rPr>
        <w:t>inwestorowi</w:t>
      </w:r>
      <w:r w:rsidRPr="0009014A">
        <w:rPr>
          <w:rFonts w:ascii="Lato" w:hAnsi="Lato" w:cs="Arial"/>
          <w:bCs/>
          <w:iCs/>
          <w:spacing w:val="4"/>
          <w:sz w:val="22"/>
          <w:szCs w:val="22"/>
        </w:rPr>
        <w:t xml:space="preserve"> ubieganie się o uzyskanie decyzji o ustaleniu lokalizacji inwestycji w zakresie CPK. </w:t>
      </w:r>
      <w:r w:rsidRPr="0009014A">
        <w:rPr>
          <w:rFonts w:ascii="Lato" w:hAnsi="Lato" w:cs="Arial"/>
          <w:bCs/>
          <w:iCs/>
          <w:spacing w:val="4"/>
          <w:sz w:val="22"/>
          <w:szCs w:val="22"/>
        </w:rPr>
        <w:br/>
        <w:t xml:space="preserve">W treści ww. przepisu art. 43 ust. 1 pkt 8 ustawy CPK, ustawodawca nie wskazał, iż do </w:t>
      </w:r>
      <w:r w:rsidRPr="0009014A">
        <w:rPr>
          <w:rFonts w:ascii="Lato" w:hAnsi="Lato" w:cs="Arial"/>
          <w:bCs/>
          <w:iCs/>
          <w:spacing w:val="4"/>
          <w:sz w:val="22"/>
          <w:szCs w:val="22"/>
        </w:rPr>
        <w:lastRenderedPageBreak/>
        <w:t xml:space="preserve">wniosku lokalizacyjnego należy dołączyć prawomocną, czy też ostateczną decyzję </w:t>
      </w:r>
      <w:r w:rsidRPr="0009014A">
        <w:rPr>
          <w:rFonts w:ascii="Lato" w:hAnsi="Lato" w:cs="Arial"/>
          <w:bCs/>
          <w:iCs/>
          <w:spacing w:val="4"/>
          <w:sz w:val="22"/>
          <w:szCs w:val="22"/>
        </w:rPr>
        <w:br/>
        <w:t xml:space="preserve">o środowiskowych uwarunkowaniach. Należy podkreślić, że decyzja zaopatrzona w rygor natychmiastowej wywiera skutki prawne takie same jak decyzja ostateczna od daty jej doręczenia stronie (zob. wyrok Wojewódzkiego Sądu Administracyjnego w Warszawie </w:t>
      </w:r>
      <w:r w:rsidRPr="0009014A">
        <w:rPr>
          <w:rFonts w:ascii="Lato" w:hAnsi="Lato" w:cs="Arial"/>
          <w:bCs/>
          <w:iCs/>
          <w:spacing w:val="4"/>
          <w:sz w:val="22"/>
          <w:szCs w:val="22"/>
        </w:rPr>
        <w:br/>
        <w:t xml:space="preserve">z dnia 11 września 2012 r., sygn. akt VII SA/Wa 397/12, opubl. Centralna Baza Orzeczeń Sądów Administracyjnych). Ugruntowane orzecznictwo sądowoadministracyjne wyraźnie podkreśla również, że nadanie decyzji rygoru natychmiastowej wykonalności ma ten skutek, że przed upływem terminu wniesienia odwołania decyzja ta ulega wykonaniu, a wniesienie odwołania od niej przez którąkolwiek ze stron nie wstrzymuje jej wykonania (patrz: wyroki Naczelnego Sądu Administracyjnego z dnia 18 maja 2016 r., sygn. akt II OSK 1066/15, z dnia 8 grudnia 2011 r., sygn. akt II OSK 2169/11, opubl. Centralna Baza Orzeczeń Sądów Administracyjnych). </w:t>
      </w:r>
    </w:p>
    <w:p w14:paraId="4D47BAF2" w14:textId="77777777" w:rsidR="0009014A" w:rsidRPr="0009014A" w:rsidRDefault="0009014A" w:rsidP="0009014A">
      <w:pPr>
        <w:spacing w:after="240" w:line="240" w:lineRule="exact"/>
        <w:jc w:val="both"/>
        <w:outlineLvl w:val="0"/>
        <w:rPr>
          <w:rFonts w:ascii="Lato" w:hAnsi="Lato" w:cs="Arial"/>
          <w:bCs/>
          <w:iCs/>
          <w:spacing w:val="4"/>
          <w:sz w:val="22"/>
          <w:szCs w:val="22"/>
          <w:lang w:bidi="pl-PL"/>
        </w:rPr>
      </w:pPr>
      <w:r w:rsidRPr="0009014A">
        <w:rPr>
          <w:rFonts w:ascii="Lato" w:hAnsi="Lato" w:cs="Arial"/>
          <w:bCs/>
          <w:iCs/>
          <w:spacing w:val="4"/>
          <w:sz w:val="22"/>
          <w:szCs w:val="22"/>
        </w:rPr>
        <w:t xml:space="preserve">W orzecznictwie Naczelnego Sądu Administracyjnego dotyczącym decyzji o zezwoleniu na realizację inwestycji drogowej przyjęto, iż dopuszczalne jest wydanie decyzji </w:t>
      </w:r>
      <w:r w:rsidRPr="0009014A">
        <w:rPr>
          <w:rFonts w:ascii="Lato" w:hAnsi="Lato" w:cs="Arial"/>
          <w:bCs/>
          <w:iCs/>
          <w:spacing w:val="4"/>
          <w:sz w:val="22"/>
          <w:szCs w:val="22"/>
        </w:rPr>
        <w:br/>
        <w:t xml:space="preserve">o zezwoleniu na realizację inwestycji drogowej, gdy decyzja o środowiskowych uwarunkowaniach wprawdzie nie jest ostateczna, lecz nadano jej rygor natychmiastowej wykonalności (por. wyrok Naczelnego Sądu Administracyjnego z dnia 9 stycznia 2018 r., sygn. akt II OSK 2563/17 i powołane tam wyraki NSA, opubl. Centralna Baza Orzeczeń Sądów Administracyjnych). Tożsame stanowisko jest prezentowane w orzecznictwie sądowoadministracyjnym dotyczącym decyzji o ustaleniu lokalizacji linii kolejowej wydawanej na podstawie </w:t>
      </w:r>
      <w:r w:rsidRPr="0009014A">
        <w:rPr>
          <w:rFonts w:ascii="Lato" w:hAnsi="Lato" w:cs="Arial"/>
          <w:bCs/>
          <w:iCs/>
          <w:spacing w:val="4"/>
          <w:sz w:val="22"/>
          <w:szCs w:val="22"/>
          <w:lang w:bidi="pl-PL"/>
        </w:rPr>
        <w:t xml:space="preserve">ustawy o transporcie kolejowym (por. wyrok Naczelnego Sądu Administracyjnego z dnia 5 marca 2024 r., sygn. akt II OSK 1896/23, wyroki Wojewódzkiego Sądu Administracyjnego w Warszawie z dnia 26 marca 2024 r., sygn. akt VII SA/Wa 27/23, z dnia 9 maja 2023 r., sygn. akt VII SA/Wa 2679/22, opubl. Centralna Baza Orzeczeń Sądów Administracyjnych). </w:t>
      </w:r>
      <w:r w:rsidRPr="0009014A">
        <w:rPr>
          <w:rFonts w:ascii="Lato" w:hAnsi="Lato" w:cs="Arial"/>
          <w:bCs/>
          <w:iCs/>
          <w:spacing w:val="4"/>
          <w:sz w:val="22"/>
          <w:szCs w:val="22"/>
        </w:rPr>
        <w:t xml:space="preserve">Tezy wynikające z ww. orzecznictwa można </w:t>
      </w:r>
      <w:r w:rsidRPr="0009014A">
        <w:rPr>
          <w:rFonts w:ascii="Lato" w:hAnsi="Lato" w:cs="Arial"/>
          <w:bCs/>
          <w:iCs/>
          <w:spacing w:val="4"/>
          <w:sz w:val="22"/>
          <w:szCs w:val="22"/>
        </w:rPr>
        <w:br/>
        <w:t xml:space="preserve">z pewnością odnieść do decyzji lokalizacyjnej wydawanej na podstawie ustawy CPK. Również w doktrynie wskazuje się, że decyzje o środowiskowych uwarunkowaniach wiążą organ wydający decyzje, o których mowa w art. 72 ust. 1 </w:t>
      </w:r>
      <w:r w:rsidRPr="0009014A">
        <w:rPr>
          <w:rFonts w:ascii="Lato" w:hAnsi="Lato" w:cs="Arial"/>
          <w:bCs/>
          <w:spacing w:val="4"/>
          <w:sz w:val="22"/>
          <w:szCs w:val="22"/>
        </w:rPr>
        <w:t>ustawy o udostępnianiu informacji  o środowisku i jego ochronie</w:t>
      </w:r>
      <w:r w:rsidRPr="0009014A">
        <w:rPr>
          <w:rFonts w:ascii="Lato" w:hAnsi="Lato" w:cs="Arial"/>
          <w:bCs/>
          <w:iCs/>
          <w:spacing w:val="4"/>
          <w:sz w:val="22"/>
          <w:szCs w:val="22"/>
        </w:rPr>
        <w:t xml:space="preserve">. Oczywiście walor taki zgodnie z art. 130 </w:t>
      </w:r>
      <w:r w:rsidRPr="0009014A">
        <w:rPr>
          <w:rFonts w:ascii="Lato" w:hAnsi="Lato" w:cs="Arial"/>
          <w:bCs/>
          <w:spacing w:val="4"/>
          <w:sz w:val="22"/>
          <w:szCs w:val="22"/>
        </w:rPr>
        <w:t>kpa</w:t>
      </w:r>
      <w:r w:rsidRPr="0009014A">
        <w:rPr>
          <w:rFonts w:ascii="Lato" w:hAnsi="Lato" w:cs="Arial"/>
          <w:bCs/>
          <w:iCs/>
          <w:spacing w:val="4"/>
          <w:sz w:val="22"/>
          <w:szCs w:val="22"/>
        </w:rPr>
        <w:t xml:space="preserve"> posiadać będą tylko decyzje ostateczne w administracyjnym toku instancji lub takie, które na podstawie art. 108 § 1 </w:t>
      </w:r>
      <w:r w:rsidRPr="0009014A">
        <w:rPr>
          <w:rFonts w:ascii="Lato" w:hAnsi="Lato" w:cs="Arial"/>
          <w:bCs/>
          <w:spacing w:val="4"/>
          <w:sz w:val="22"/>
          <w:szCs w:val="22"/>
        </w:rPr>
        <w:t>kpa</w:t>
      </w:r>
      <w:r w:rsidRPr="0009014A">
        <w:rPr>
          <w:rFonts w:ascii="Lato" w:hAnsi="Lato" w:cs="Arial"/>
          <w:bCs/>
          <w:iCs/>
          <w:spacing w:val="4"/>
          <w:sz w:val="22"/>
          <w:szCs w:val="22"/>
        </w:rPr>
        <w:t xml:space="preserve"> zostały opatrzone rygorem natychmiastowej wykonalności (por. K. Gruszecki, Komentarz do art. 72 ustawy z dnia 3 października </w:t>
      </w:r>
      <w:r w:rsidRPr="0009014A">
        <w:rPr>
          <w:rFonts w:ascii="Lato" w:hAnsi="Lato" w:cs="Arial"/>
          <w:bCs/>
          <w:iCs/>
          <w:spacing w:val="4"/>
          <w:sz w:val="22"/>
          <w:szCs w:val="22"/>
        </w:rPr>
        <w:br/>
        <w:t>2008 r. o udostępnianiu informacji o środowisku i jego ochronie, udziale społeczeństwa w ochronie środowiska oraz o ocenach oddziaływania na środowisko, Lex/el.).</w:t>
      </w:r>
    </w:p>
    <w:p w14:paraId="53DBBE5D" w14:textId="17B40FB8" w:rsidR="0009014A" w:rsidRPr="0009014A" w:rsidRDefault="0009014A" w:rsidP="0009014A">
      <w:pPr>
        <w:spacing w:after="240" w:line="240" w:lineRule="exact"/>
        <w:jc w:val="both"/>
        <w:outlineLvl w:val="0"/>
        <w:rPr>
          <w:rFonts w:ascii="Lato" w:hAnsi="Lato" w:cs="Arial"/>
          <w:bCs/>
          <w:iCs/>
          <w:spacing w:val="4"/>
          <w:sz w:val="22"/>
          <w:szCs w:val="22"/>
        </w:rPr>
      </w:pPr>
      <w:r w:rsidRPr="0009014A">
        <w:rPr>
          <w:rFonts w:ascii="Lato" w:hAnsi="Lato" w:cs="Arial"/>
          <w:bCs/>
          <w:iCs/>
          <w:spacing w:val="4"/>
          <w:sz w:val="22"/>
          <w:szCs w:val="22"/>
        </w:rPr>
        <w:t xml:space="preserve">Wobec powyższego, jasno wskazać należy, że skoro nieostateczna </w:t>
      </w:r>
      <w:r w:rsidRPr="0009014A">
        <w:rPr>
          <w:rFonts w:ascii="Lato" w:hAnsi="Lato" w:cs="Arial"/>
          <w:bCs/>
          <w:spacing w:val="4"/>
          <w:sz w:val="22"/>
          <w:szCs w:val="22"/>
        </w:rPr>
        <w:t xml:space="preserve">decyzja </w:t>
      </w:r>
      <w:r w:rsidR="0019230B">
        <w:rPr>
          <w:rFonts w:ascii="Lato" w:hAnsi="Lato" w:cs="Arial"/>
          <w:bCs/>
          <w:spacing w:val="4"/>
          <w:sz w:val="22"/>
          <w:szCs w:val="22"/>
        </w:rPr>
        <w:br/>
      </w:r>
      <w:r w:rsidRPr="0009014A">
        <w:rPr>
          <w:rFonts w:ascii="Lato" w:hAnsi="Lato" w:cs="Arial"/>
          <w:bCs/>
          <w:spacing w:val="4"/>
          <w:sz w:val="22"/>
          <w:szCs w:val="22"/>
        </w:rPr>
        <w:t xml:space="preserve">o </w:t>
      </w:r>
      <w:r w:rsidRPr="0009014A">
        <w:rPr>
          <w:rFonts w:ascii="Lato" w:hAnsi="Lato" w:cs="Arial"/>
          <w:bCs/>
          <w:spacing w:val="4"/>
          <w:sz w:val="22"/>
          <w:szCs w:val="22"/>
          <w:lang w:bidi="pl-PL"/>
        </w:rPr>
        <w:t>środowiskowych uwarunkowaniach RDOŚ</w:t>
      </w:r>
      <w:r w:rsidRPr="0009014A">
        <w:rPr>
          <w:rFonts w:ascii="Lato" w:hAnsi="Lato" w:cs="Arial"/>
          <w:bCs/>
          <w:i/>
          <w:iCs/>
          <w:spacing w:val="4"/>
          <w:sz w:val="22"/>
          <w:szCs w:val="22"/>
          <w:lang w:bidi="pl-PL"/>
        </w:rPr>
        <w:t xml:space="preserve"> </w:t>
      </w:r>
      <w:r w:rsidRPr="0009014A">
        <w:rPr>
          <w:rFonts w:ascii="Lato" w:hAnsi="Lato" w:cs="Arial"/>
          <w:bCs/>
          <w:iCs/>
          <w:spacing w:val="4"/>
          <w:sz w:val="22"/>
          <w:szCs w:val="22"/>
        </w:rPr>
        <w:t xml:space="preserve">z nadanym rygorem natychmiastowej wykonalności może być podstawą wydania innego rozstrzygnięcia, tj. m.in. decyzji </w:t>
      </w:r>
      <w:r w:rsidRPr="0009014A">
        <w:rPr>
          <w:rFonts w:ascii="Lato" w:hAnsi="Lato" w:cs="Arial"/>
          <w:bCs/>
          <w:iCs/>
          <w:spacing w:val="4"/>
          <w:sz w:val="22"/>
          <w:szCs w:val="22"/>
        </w:rPr>
        <w:br/>
        <w:t xml:space="preserve">o ustaleniu lokalizacji inwestycji w zakresie CPK, to wbrew twierdzeniu skarżących, </w:t>
      </w:r>
      <w:r w:rsidRPr="0009014A">
        <w:rPr>
          <w:rFonts w:ascii="Lato" w:hAnsi="Lato" w:cs="Arial"/>
          <w:bCs/>
          <w:spacing w:val="4"/>
          <w:sz w:val="22"/>
          <w:szCs w:val="22"/>
        </w:rPr>
        <w:t>inwestor</w:t>
      </w:r>
      <w:r w:rsidRPr="0009014A">
        <w:rPr>
          <w:rFonts w:ascii="Lato" w:hAnsi="Lato" w:cs="Arial"/>
          <w:bCs/>
          <w:i/>
          <w:iCs/>
          <w:spacing w:val="4"/>
          <w:sz w:val="22"/>
          <w:szCs w:val="22"/>
        </w:rPr>
        <w:t xml:space="preserve"> </w:t>
      </w:r>
      <w:r w:rsidRPr="0009014A">
        <w:rPr>
          <w:rFonts w:ascii="Lato" w:hAnsi="Lato" w:cs="Arial"/>
          <w:bCs/>
          <w:iCs/>
          <w:spacing w:val="4"/>
          <w:sz w:val="22"/>
          <w:szCs w:val="22"/>
          <w:lang w:bidi="pl-PL"/>
        </w:rPr>
        <w:t xml:space="preserve">przed wydaniem decyzji o ustaleniu lokalizacji inwestycji w zakresie CPK </w:t>
      </w:r>
      <w:r w:rsidRPr="0009014A">
        <w:rPr>
          <w:rFonts w:ascii="Lato" w:hAnsi="Lato" w:cs="Arial"/>
          <w:bCs/>
          <w:iCs/>
          <w:spacing w:val="4"/>
          <w:sz w:val="22"/>
          <w:szCs w:val="22"/>
        </w:rPr>
        <w:t xml:space="preserve">nie był zobowiązany do uzyskania ostatecznej, czy też prawomocnej decyzji </w:t>
      </w:r>
      <w:r w:rsidRPr="0009014A">
        <w:rPr>
          <w:rFonts w:ascii="Lato" w:hAnsi="Lato" w:cs="Arial"/>
          <w:bCs/>
          <w:iCs/>
          <w:spacing w:val="4"/>
          <w:sz w:val="22"/>
          <w:szCs w:val="22"/>
        </w:rPr>
        <w:br/>
        <w:t xml:space="preserve">o środowiskowych uwarunkowaniach. Jednocześnie w tym miejscu zauważyć należy, </w:t>
      </w:r>
      <w:r w:rsidRPr="0009014A">
        <w:rPr>
          <w:rFonts w:ascii="Lato" w:hAnsi="Lato" w:cs="Arial"/>
          <w:bCs/>
          <w:iCs/>
          <w:spacing w:val="4"/>
          <w:sz w:val="22"/>
          <w:szCs w:val="22"/>
        </w:rPr>
        <w:br/>
        <w:t>iż Naczelny Sąd Administracyjny wyrokiem z dnia 24 lutego 2026 r., sygn. akt III OSK 2755/24, oddalił skargi kasacyjne od wyroku Wojewódzkiego Sądu Administracyjnego w Warszawie z dnia 21 czerwca 2024 r., sygn. akt IV SA/Wa 109/24, oddającego skargi</w:t>
      </w:r>
      <w:r w:rsidRPr="0009014A">
        <w:rPr>
          <w:rFonts w:ascii="Lato" w:hAnsi="Lato" w:cs="Arial"/>
          <w:bCs/>
          <w:iCs/>
          <w:spacing w:val="4"/>
          <w:sz w:val="22"/>
          <w:szCs w:val="22"/>
        </w:rPr>
        <w:br/>
        <w:t xml:space="preserve">na postanowienie GDOŚ z dnia 6 listopada 2023 r., znak: DOOŚ WDŚZOO.420.27.2023.KN/AL.26, w przedmiocie odmowy wstrzymania natychmiastowego wykonania decyzji o środowiskowych uwarunkowaniach RDOŚ. </w:t>
      </w:r>
    </w:p>
    <w:p w14:paraId="3022D791" w14:textId="2D2E1C28" w:rsidR="0009014A" w:rsidRPr="0009014A" w:rsidRDefault="0009014A" w:rsidP="0009014A">
      <w:pPr>
        <w:spacing w:after="240" w:line="240" w:lineRule="exact"/>
        <w:jc w:val="both"/>
        <w:outlineLvl w:val="0"/>
        <w:rPr>
          <w:rFonts w:ascii="Lato" w:hAnsi="Lato" w:cs="Arial"/>
          <w:bCs/>
          <w:spacing w:val="4"/>
          <w:sz w:val="22"/>
          <w:szCs w:val="22"/>
        </w:rPr>
      </w:pPr>
      <w:r w:rsidRPr="0009014A">
        <w:rPr>
          <w:rFonts w:ascii="Lato" w:hAnsi="Lato" w:cs="Arial"/>
          <w:bCs/>
          <w:iCs/>
          <w:spacing w:val="4"/>
          <w:sz w:val="22"/>
          <w:szCs w:val="22"/>
        </w:rPr>
        <w:t xml:space="preserve">Jak już to zostało wyjaśnione w niniejszej decyzji, organ odwoławczy rozpatrując ponownie sprawę zobowiązany jest uwzględniać zmiany stanu prawnego </w:t>
      </w:r>
      <w:r w:rsidRPr="0009014A">
        <w:rPr>
          <w:rFonts w:ascii="Lato" w:hAnsi="Lato" w:cs="Arial"/>
          <w:bCs/>
          <w:iCs/>
          <w:spacing w:val="4"/>
          <w:sz w:val="22"/>
          <w:szCs w:val="22"/>
        </w:rPr>
        <w:br/>
        <w:t xml:space="preserve">i faktycznego sprawy zaistniałe po wydaniu zaskarżonej decyzji organu pierwszej instancji. W trakcie prowadzonego przez </w:t>
      </w:r>
      <w:r w:rsidRPr="0009014A">
        <w:rPr>
          <w:rFonts w:ascii="Lato" w:hAnsi="Lato" w:cs="Arial"/>
          <w:bCs/>
          <w:spacing w:val="4"/>
          <w:sz w:val="22"/>
          <w:szCs w:val="22"/>
        </w:rPr>
        <w:t>Ministra</w:t>
      </w:r>
      <w:r w:rsidRPr="0009014A">
        <w:rPr>
          <w:rFonts w:ascii="Lato" w:hAnsi="Lato" w:cs="Arial"/>
          <w:bCs/>
          <w:iCs/>
          <w:spacing w:val="4"/>
          <w:sz w:val="22"/>
          <w:szCs w:val="22"/>
        </w:rPr>
        <w:t xml:space="preserve"> postępowania dotyczącego </w:t>
      </w:r>
      <w:r w:rsidRPr="0009014A">
        <w:rPr>
          <w:rFonts w:ascii="Lato" w:hAnsi="Lato" w:cs="Arial"/>
          <w:bCs/>
          <w:spacing w:val="4"/>
          <w:sz w:val="22"/>
          <w:szCs w:val="22"/>
        </w:rPr>
        <w:t xml:space="preserve">decyzji </w:t>
      </w:r>
      <w:r w:rsidRPr="0009014A">
        <w:rPr>
          <w:rFonts w:ascii="Lato" w:hAnsi="Lato" w:cs="Arial"/>
          <w:bCs/>
          <w:spacing w:val="4"/>
          <w:sz w:val="22"/>
          <w:szCs w:val="22"/>
        </w:rPr>
        <w:lastRenderedPageBreak/>
        <w:t>Wojewody Mazowieckiego</w:t>
      </w:r>
      <w:r w:rsidRPr="0009014A">
        <w:rPr>
          <w:rFonts w:ascii="Lato" w:hAnsi="Lato" w:cs="Arial"/>
          <w:bCs/>
          <w:iCs/>
          <w:spacing w:val="4"/>
          <w:sz w:val="22"/>
          <w:szCs w:val="22"/>
        </w:rPr>
        <w:t xml:space="preserve">, GDOŚ zakończył postępowanie odwoławcze w sprawie decyzji o środowiskowych uwarunkowaniach RDOŚ i wydał </w:t>
      </w:r>
      <w:r w:rsidRPr="0009014A">
        <w:rPr>
          <w:rFonts w:ascii="Lato" w:hAnsi="Lato" w:cs="Arial"/>
          <w:spacing w:val="4"/>
          <w:sz w:val="22"/>
          <w:szCs w:val="22"/>
        </w:rPr>
        <w:t xml:space="preserve">decyzję z dnia 30 grudnia </w:t>
      </w:r>
      <w:r w:rsidRPr="00800FD4">
        <w:rPr>
          <w:rFonts w:ascii="Lato" w:hAnsi="Lato" w:cs="Arial"/>
          <w:spacing w:val="4"/>
          <w:sz w:val="22"/>
          <w:szCs w:val="22"/>
        </w:rPr>
        <w:t xml:space="preserve">2025 r., znak: DOOŚ-WDŚZOO.420.27.2023.KN.94, zwaną dalej „decyzją </w:t>
      </w:r>
      <w:r w:rsidRPr="00800FD4">
        <w:rPr>
          <w:rFonts w:ascii="Lato" w:hAnsi="Lato" w:cs="Arial"/>
          <w:spacing w:val="4"/>
          <w:sz w:val="22"/>
          <w:szCs w:val="22"/>
        </w:rPr>
        <w:br/>
        <w:t xml:space="preserve">o środowiskowych uwarunkowaniach GDOŚ”, </w:t>
      </w:r>
      <w:r w:rsidRPr="00800FD4">
        <w:rPr>
          <w:rFonts w:ascii="Lato" w:hAnsi="Lato" w:cs="Arial"/>
          <w:bCs/>
          <w:spacing w:val="4"/>
          <w:sz w:val="22"/>
          <w:szCs w:val="22"/>
        </w:rPr>
        <w:t xml:space="preserve">uchylającą w części i orzekającą w tym zakresie co do istoty sprawy, a w pozostałej części utrzymującą w mocy decyzję </w:t>
      </w:r>
      <w:r w:rsidRPr="00800FD4">
        <w:rPr>
          <w:rFonts w:ascii="Lato" w:hAnsi="Lato" w:cs="Arial"/>
          <w:bCs/>
          <w:spacing w:val="4"/>
          <w:sz w:val="22"/>
          <w:szCs w:val="22"/>
        </w:rPr>
        <w:br/>
        <w:t xml:space="preserve">o środowiskowych uwarunkowaniach RDOŚ. Minister porównując zapisy decyzji Wojewody Mazowieckiego i decyzji o środowiskowych uwarunkowaniach GDOŚ, </w:t>
      </w:r>
      <w:r w:rsidR="00194718" w:rsidRPr="00800FD4">
        <w:rPr>
          <w:rFonts w:ascii="Lato" w:hAnsi="Lato" w:cs="Arial"/>
          <w:bCs/>
          <w:spacing w:val="4"/>
          <w:sz w:val="22"/>
          <w:szCs w:val="22"/>
        </w:rPr>
        <w:t xml:space="preserve">sprostowanej postanowieniem GDOŚ z dnia 30 marca 2026 r., znak: DOOŚ-WDŚZOO.420.27.2023.KN.105, </w:t>
      </w:r>
      <w:r w:rsidRPr="00800FD4">
        <w:rPr>
          <w:rFonts w:ascii="Lato" w:hAnsi="Lato" w:cs="Arial"/>
          <w:bCs/>
          <w:spacing w:val="4"/>
          <w:sz w:val="22"/>
          <w:szCs w:val="22"/>
        </w:rPr>
        <w:t>stwierdził, że w związku z wydaną decyzją przez GDOŚ nie zachodzi konieczność zmiany decyzji Wojewody Mazowieckiego, jak i załącznika graficznego do niej przedstawiającego projektowany</w:t>
      </w:r>
      <w:r w:rsidRPr="0009014A">
        <w:rPr>
          <w:rFonts w:ascii="Lato" w:hAnsi="Lato" w:cs="Arial"/>
          <w:bCs/>
          <w:spacing w:val="4"/>
          <w:sz w:val="22"/>
          <w:szCs w:val="22"/>
        </w:rPr>
        <w:t xml:space="preserve"> obszar Inwestycji. Analiza ostatecznej decyzji środowiskowej wydanej przez GDOŚ nie doprowadziła do uznania przez Ministra, aby jakiekolwiek ustalenia zawarte w zaskarżonej decyzji były sprzeczne z tą decyzją. Obszar objęty decyzją Wojewody Mazowieckiego znajduje się w całości </w:t>
      </w:r>
      <w:r w:rsidR="00194718">
        <w:rPr>
          <w:rFonts w:ascii="Lato" w:hAnsi="Lato" w:cs="Arial"/>
          <w:bCs/>
          <w:spacing w:val="4"/>
          <w:sz w:val="22"/>
          <w:szCs w:val="22"/>
        </w:rPr>
        <w:br/>
      </w:r>
      <w:r w:rsidRPr="0009014A">
        <w:rPr>
          <w:rFonts w:ascii="Lato" w:hAnsi="Lato" w:cs="Arial"/>
          <w:bCs/>
          <w:spacing w:val="4"/>
          <w:sz w:val="22"/>
          <w:szCs w:val="22"/>
        </w:rPr>
        <w:t xml:space="preserve">w obszarze decyzji o środowiskowych uwarunkowaniach GDOŚ. Decyzja środowiskowa wydana przez GDOŚ nie wprowadza zmian w zakresie miejsca lokalizacji oraz tożsamości przedsięwzięcia. Potwierdził to również inwestor w piśmie z dnia 28 stycznia 2026 r., znak: LZS.41.1.2026, stanowiącym odpowiedź na wezwanie Ministra </w:t>
      </w:r>
      <w:r w:rsidRPr="0009014A">
        <w:rPr>
          <w:rFonts w:ascii="Lato" w:hAnsi="Lato" w:cs="Arial"/>
          <w:bCs/>
          <w:spacing w:val="4"/>
          <w:sz w:val="22"/>
          <w:szCs w:val="22"/>
        </w:rPr>
        <w:br/>
        <w:t xml:space="preserve">z dnia 9 stycznia 2026 r., znak: DLI-II.7620.7.2025.KR/AZ.46. Z rozstrzygnięcia decyzji o środowiskowych uwarunkowaniach GDOŚ i jej uzasadnienia (str. 104), wynika, </w:t>
      </w:r>
      <w:r w:rsidRPr="0009014A">
        <w:rPr>
          <w:rFonts w:ascii="Lato" w:hAnsi="Lato" w:cs="Arial"/>
          <w:bCs/>
          <w:spacing w:val="4"/>
          <w:sz w:val="22"/>
          <w:szCs w:val="22"/>
        </w:rPr>
        <w:br/>
        <w:t xml:space="preserve">ze GDOŚ nie zmienił miejsca lokalizacji przedmiotowej Inwestycji, a jedynie uznał </w:t>
      </w:r>
      <w:r w:rsidRPr="0009014A">
        <w:rPr>
          <w:rFonts w:ascii="Lato" w:hAnsi="Lato" w:cs="Arial"/>
          <w:bCs/>
          <w:spacing w:val="4"/>
          <w:sz w:val="22"/>
          <w:szCs w:val="22"/>
        </w:rPr>
        <w:br/>
        <w:t xml:space="preserve">za zasadne dopracowanie w tym zakresie poprzez określenie miejsca jej realizacji </w:t>
      </w:r>
      <w:r w:rsidRPr="0009014A">
        <w:rPr>
          <w:rFonts w:ascii="Lato" w:hAnsi="Lato" w:cs="Arial"/>
          <w:bCs/>
          <w:spacing w:val="4"/>
          <w:sz w:val="22"/>
          <w:szCs w:val="22"/>
        </w:rPr>
        <w:br/>
        <w:t>w postaci kartograficznej (załącznik nr 2 do decyzji o środowiskowych uwarunkowaniach GDOŚ).</w:t>
      </w:r>
      <w:r w:rsidRPr="0009014A">
        <w:t xml:space="preserve"> </w:t>
      </w:r>
    </w:p>
    <w:p w14:paraId="43B4B117" w14:textId="77777777" w:rsidR="0009014A" w:rsidRPr="0009014A" w:rsidRDefault="0009014A" w:rsidP="0009014A">
      <w:pPr>
        <w:spacing w:after="240" w:line="240" w:lineRule="exact"/>
        <w:jc w:val="both"/>
        <w:outlineLvl w:val="0"/>
        <w:rPr>
          <w:rFonts w:ascii="Lato" w:hAnsi="Lato" w:cs="Arial"/>
          <w:bCs/>
          <w:iCs/>
          <w:spacing w:val="4"/>
          <w:sz w:val="22"/>
          <w:szCs w:val="22"/>
        </w:rPr>
      </w:pPr>
      <w:r w:rsidRPr="0009014A">
        <w:rPr>
          <w:rFonts w:ascii="Lato" w:hAnsi="Lato" w:cs="Arial"/>
          <w:bCs/>
          <w:spacing w:val="4"/>
          <w:sz w:val="22"/>
          <w:szCs w:val="22"/>
        </w:rPr>
        <w:t xml:space="preserve">Badanie zgodności decyzji o ustaleniu lokalizacji inwestycji z wymogami decyzji </w:t>
      </w:r>
      <w:r w:rsidRPr="0009014A">
        <w:rPr>
          <w:rFonts w:ascii="Lato" w:hAnsi="Lato" w:cs="Arial"/>
          <w:bCs/>
          <w:spacing w:val="4"/>
          <w:sz w:val="22"/>
          <w:szCs w:val="22"/>
        </w:rPr>
        <w:br/>
        <w:t xml:space="preserve">o środowiskowych uwarunkowaniach jest podstawowym obowiązkiem organów administracji wydających decyzję lokalizacyjną, jednakże nie można pominąć, </w:t>
      </w:r>
      <w:r w:rsidRPr="0009014A">
        <w:rPr>
          <w:rFonts w:ascii="Lato" w:hAnsi="Lato" w:cs="Arial"/>
          <w:bCs/>
          <w:spacing w:val="4"/>
          <w:sz w:val="22"/>
          <w:szCs w:val="22"/>
        </w:rPr>
        <w:br/>
        <w:t xml:space="preserve">że szczegółowa implementacja zapisów decyzji o środowiskowych uwarunkowaniach jest kontrolowana na etapie pozwolenia na budowę, a więc na dalszym etapie procesu inwestycyjnego niż ten wstępny, na którym podejmowana jest decyzja lokalizacyjna. </w:t>
      </w:r>
      <w:r w:rsidRPr="0009014A">
        <w:rPr>
          <w:rFonts w:ascii="Lato" w:hAnsi="Lato" w:cs="Arial"/>
          <w:bCs/>
          <w:spacing w:val="4"/>
          <w:sz w:val="22"/>
          <w:szCs w:val="22"/>
        </w:rPr>
        <w:br/>
      </w:r>
      <w:r w:rsidRPr="0009014A">
        <w:rPr>
          <w:rFonts w:ascii="Lato" w:hAnsi="Lato" w:cs="Arial"/>
          <w:bCs/>
          <w:iCs/>
          <w:spacing w:val="4"/>
          <w:sz w:val="22"/>
          <w:szCs w:val="22"/>
        </w:rPr>
        <w:t xml:space="preserve">W myśl bowiem art. 35 ust. 1 pkt 1 lit. b ustawy z dnia 7 lipca 1994 r. – Prawo budowlane (t.j. Dz.U. z 2025 r. poz. 418), zwanej dalej „ustawą Prawo budowlane”, przed wydaniem decyzji o pozwoleniu na budowę organ administracji architektoniczno-budowlanej sprawdza zgodność projektu zagospodarowania działki lub terenu oraz projektu architektoniczno-budowlanego z wymaganiami ochrony środowiska, w szczególności określonymi w decyzji o środowiskowych uwarunkowaniach, o której mowa w art. 71 ust. 1 ustawy o udostępnianiu informacji o środowisku i jego ochronie. Natomiast na etapie lokalizacji inwestycji zgodność z decyzją o środowiskowych uwarunkowanych sprawdzana jest ramowo, a nie technicznie. Organ sprawdza, czy wnioskowana lokalizacja mieści się w granicach oraz parametrach (typ przedsięwzięcia, miejsce realizacji) zatwierdzonych wcześniej w decyzji o środowiskowych uwarunkowaniach, ale nie wchodzi w szczegóły techniczne dotyczące np. akustyki, ochrony wód czy konkretnych technologii budowy, gdyż szczegółowe sprawdzenie w tym zakresie dokonuje się na etapie pozwolenia na budowę w kontekście oceny zgodności przedstawionego przez inwestora projektu budowlanego z warunkami realizacji inwestycji określonymi w decyzji o środowiskowych uwarunkowaniach. W niniejszej sprawie, zdaniem Ministra, nie istnieje rozbieżność pomiędzy parametrami i lokalizacją Inwestycji, wskazywaną w postępowaniu zakończonym decyzją o środowiskowych uwarunkowaniach, a lokalizacją i parametrami Inwestycji przyjętymi w decyzji Wojewody Mazowieckiego. </w:t>
      </w:r>
    </w:p>
    <w:p w14:paraId="05FA89EA" w14:textId="77777777" w:rsidR="0009014A" w:rsidRPr="0009014A" w:rsidRDefault="0009014A" w:rsidP="0009014A">
      <w:pPr>
        <w:spacing w:after="240" w:line="240" w:lineRule="exact"/>
        <w:jc w:val="both"/>
        <w:outlineLvl w:val="0"/>
        <w:rPr>
          <w:rFonts w:ascii="Lato" w:hAnsi="Lato" w:cs="Arial"/>
          <w:bCs/>
          <w:spacing w:val="4"/>
          <w:sz w:val="22"/>
          <w:szCs w:val="22"/>
        </w:rPr>
      </w:pPr>
      <w:r w:rsidRPr="0009014A">
        <w:rPr>
          <w:rFonts w:ascii="Lato" w:hAnsi="Lato" w:cs="Arial"/>
          <w:bCs/>
          <w:spacing w:val="4"/>
          <w:sz w:val="22"/>
          <w:szCs w:val="22"/>
        </w:rPr>
        <w:t>W związku z wydaną decyzją o środowiskowych uwarunkowanych GDOŚ</w:t>
      </w:r>
      <w:r w:rsidRPr="0009014A">
        <w:rPr>
          <w:rFonts w:ascii="Lato" w:hAnsi="Lato" w:cs="Arial"/>
          <w:bCs/>
          <w:iCs/>
          <w:spacing w:val="4"/>
          <w:sz w:val="22"/>
          <w:szCs w:val="22"/>
        </w:rPr>
        <w:t xml:space="preserve"> warunki środowiskowe realizacji i funkcjonowania przedmiotowego przedsięwzięcia wynikają </w:t>
      </w:r>
      <w:r w:rsidRPr="0009014A">
        <w:rPr>
          <w:rFonts w:ascii="Lato" w:hAnsi="Lato" w:cs="Arial"/>
          <w:bCs/>
          <w:iCs/>
          <w:spacing w:val="4"/>
          <w:sz w:val="22"/>
          <w:szCs w:val="22"/>
        </w:rPr>
        <w:lastRenderedPageBreak/>
        <w:t xml:space="preserve">zarówno z </w:t>
      </w:r>
      <w:r w:rsidRPr="0009014A">
        <w:rPr>
          <w:rFonts w:ascii="Lato" w:hAnsi="Lato" w:cs="Arial"/>
          <w:bCs/>
          <w:spacing w:val="4"/>
          <w:sz w:val="22"/>
          <w:szCs w:val="22"/>
        </w:rPr>
        <w:t>decyzji</w:t>
      </w:r>
      <w:r w:rsidRPr="0009014A">
        <w:rPr>
          <w:rFonts w:ascii="Lato" w:hAnsi="Lato" w:cs="Arial"/>
          <w:bCs/>
          <w:spacing w:val="4"/>
          <w:sz w:val="22"/>
          <w:szCs w:val="22"/>
          <w:lang w:val="x-none"/>
        </w:rPr>
        <w:t xml:space="preserve"> </w:t>
      </w:r>
      <w:r w:rsidRPr="0009014A">
        <w:rPr>
          <w:rFonts w:ascii="Lato" w:hAnsi="Lato" w:cs="Arial"/>
          <w:bCs/>
          <w:spacing w:val="4"/>
          <w:sz w:val="22"/>
          <w:szCs w:val="22"/>
        </w:rPr>
        <w:t>o środowiskowych uwarunkowaniach RDOŚ</w:t>
      </w:r>
      <w:r w:rsidRPr="0009014A">
        <w:rPr>
          <w:rFonts w:ascii="Lato" w:hAnsi="Lato" w:cs="Arial"/>
          <w:bCs/>
          <w:iCs/>
          <w:spacing w:val="4"/>
          <w:sz w:val="22"/>
          <w:szCs w:val="22"/>
        </w:rPr>
        <w:t xml:space="preserve">, </w:t>
      </w:r>
      <w:r w:rsidRPr="0009014A">
        <w:rPr>
          <w:rFonts w:ascii="Lato" w:hAnsi="Lato" w:cs="Arial"/>
          <w:bCs/>
          <w:spacing w:val="4"/>
          <w:sz w:val="22"/>
          <w:szCs w:val="22"/>
        </w:rPr>
        <w:t>decyzji</w:t>
      </w:r>
      <w:r w:rsidRPr="0009014A">
        <w:rPr>
          <w:rFonts w:ascii="Lato" w:hAnsi="Lato" w:cs="Arial"/>
          <w:bCs/>
          <w:spacing w:val="4"/>
          <w:sz w:val="22"/>
          <w:szCs w:val="22"/>
          <w:lang w:val="x-none"/>
        </w:rPr>
        <w:t xml:space="preserve"> </w:t>
      </w:r>
      <w:r w:rsidRPr="0009014A">
        <w:rPr>
          <w:rFonts w:ascii="Lato" w:hAnsi="Lato" w:cs="Arial"/>
          <w:bCs/>
          <w:spacing w:val="4"/>
          <w:sz w:val="22"/>
          <w:szCs w:val="22"/>
          <w:lang w:val="x-none"/>
        </w:rPr>
        <w:br/>
      </w:r>
      <w:r w:rsidRPr="0009014A">
        <w:rPr>
          <w:rFonts w:ascii="Lato" w:hAnsi="Lato" w:cs="Arial"/>
          <w:bCs/>
          <w:spacing w:val="4"/>
          <w:sz w:val="22"/>
          <w:szCs w:val="22"/>
        </w:rPr>
        <w:t>o środowiskowych uwarunkowaniach GDOŚ, jak i decyzji RDOŚ w Warszawie z dnia 19 czerwca 2024 r., znak: WOOŚ-II.420.69.2023.AG.12, stwierdzającej brak potrzeby przeprowadzenia oceny odziaływania na środowisko przedsięwzięcia pn.: „Budowa Centralnego Portu Komunikacyjnego wraz z urządzeniami i obiektami niezbędnymi do jego funkcjonowania - budowa bocznicy kolejowej na odcinku linia kolejowa nr 3 - Centralny Port Komunikacyjny” (ostateczna w administracyjnym toku instancji – zgodnie z zaświadczeniem RDOŚ w Warszawie z dnia 7 sierpnia 2024 r., znak: WOOŚ-II.420.69.2023.AG.17). Decyzja</w:t>
      </w:r>
      <w:r w:rsidRPr="0009014A">
        <w:rPr>
          <w:rFonts w:ascii="Lato" w:hAnsi="Lato" w:cs="Arial"/>
          <w:bCs/>
          <w:spacing w:val="4"/>
          <w:sz w:val="22"/>
          <w:szCs w:val="22"/>
          <w:lang w:val="x-none"/>
        </w:rPr>
        <w:t xml:space="preserve"> </w:t>
      </w:r>
      <w:r w:rsidRPr="0009014A">
        <w:rPr>
          <w:rFonts w:ascii="Lato" w:hAnsi="Lato" w:cs="Arial"/>
          <w:bCs/>
          <w:spacing w:val="4"/>
          <w:sz w:val="22"/>
          <w:szCs w:val="22"/>
        </w:rPr>
        <w:t>o środowiskowych uwarunkowaniach GDOŚ</w:t>
      </w:r>
      <w:r w:rsidRPr="0009014A">
        <w:rPr>
          <w:rFonts w:ascii="Lato" w:hAnsi="Lato" w:cs="Arial"/>
          <w:bCs/>
          <w:iCs/>
          <w:spacing w:val="4"/>
          <w:sz w:val="22"/>
          <w:szCs w:val="22"/>
          <w:lang w:val="x-none"/>
        </w:rPr>
        <w:t xml:space="preserve"> wydan</w:t>
      </w:r>
      <w:r w:rsidRPr="0009014A">
        <w:rPr>
          <w:rFonts w:ascii="Lato" w:hAnsi="Lato" w:cs="Arial"/>
          <w:bCs/>
          <w:iCs/>
          <w:spacing w:val="4"/>
          <w:sz w:val="22"/>
          <w:szCs w:val="22"/>
        </w:rPr>
        <w:t xml:space="preserve">a </w:t>
      </w:r>
      <w:r w:rsidRPr="0009014A">
        <w:rPr>
          <w:rFonts w:ascii="Lato" w:hAnsi="Lato" w:cs="Arial"/>
          <w:bCs/>
          <w:iCs/>
          <w:spacing w:val="4"/>
          <w:sz w:val="22"/>
          <w:szCs w:val="22"/>
          <w:lang w:val="x-none"/>
        </w:rPr>
        <w:t xml:space="preserve">została już po </w:t>
      </w:r>
      <w:r w:rsidRPr="0009014A">
        <w:rPr>
          <w:rFonts w:ascii="Lato" w:hAnsi="Lato" w:cs="Arial"/>
          <w:bCs/>
          <w:iCs/>
          <w:spacing w:val="4"/>
          <w:sz w:val="22"/>
          <w:szCs w:val="22"/>
        </w:rPr>
        <w:t xml:space="preserve">wydaniu </w:t>
      </w:r>
      <w:r w:rsidRPr="0009014A">
        <w:rPr>
          <w:rFonts w:ascii="Lato" w:hAnsi="Lato" w:cs="Arial"/>
          <w:bCs/>
          <w:spacing w:val="4"/>
          <w:sz w:val="22"/>
          <w:szCs w:val="22"/>
        </w:rPr>
        <w:t>decyzji Wojewody Mazowieckiego</w:t>
      </w:r>
      <w:r w:rsidRPr="0009014A">
        <w:rPr>
          <w:rFonts w:ascii="Lato" w:hAnsi="Lato" w:cs="Arial"/>
          <w:bCs/>
          <w:i/>
          <w:iCs/>
          <w:spacing w:val="4"/>
          <w:sz w:val="22"/>
          <w:szCs w:val="22"/>
        </w:rPr>
        <w:t xml:space="preserve">, </w:t>
      </w:r>
      <w:r w:rsidRPr="0009014A">
        <w:rPr>
          <w:rFonts w:ascii="Lato" w:hAnsi="Lato" w:cs="Arial"/>
          <w:bCs/>
          <w:iCs/>
          <w:spacing w:val="4"/>
          <w:sz w:val="22"/>
          <w:szCs w:val="22"/>
        </w:rPr>
        <w:t>a co za tym idzie</w:t>
      </w:r>
      <w:r w:rsidRPr="0009014A">
        <w:rPr>
          <w:rFonts w:ascii="Lato" w:hAnsi="Lato" w:cs="Arial"/>
          <w:bCs/>
          <w:iCs/>
          <w:spacing w:val="4"/>
          <w:sz w:val="22"/>
          <w:szCs w:val="22"/>
          <w:lang w:val="x-none"/>
        </w:rPr>
        <w:t xml:space="preserve"> organ pierwszej instancji </w:t>
      </w:r>
      <w:r w:rsidRPr="0009014A">
        <w:rPr>
          <w:rFonts w:ascii="Lato" w:hAnsi="Lato" w:cs="Arial"/>
          <w:bCs/>
          <w:iCs/>
          <w:spacing w:val="4"/>
          <w:sz w:val="22"/>
          <w:szCs w:val="22"/>
        </w:rPr>
        <w:t xml:space="preserve">w pkt IV zaskarżonej decyzji (dotyczącym m.in. warunków wynikających z potrzeb ochrony środowiska), </w:t>
      </w:r>
      <w:r w:rsidRPr="0009014A">
        <w:rPr>
          <w:rFonts w:ascii="Lato" w:hAnsi="Lato" w:cs="Arial"/>
          <w:bCs/>
          <w:iCs/>
          <w:spacing w:val="4"/>
          <w:sz w:val="22"/>
          <w:szCs w:val="22"/>
          <w:lang w:val="x-none"/>
        </w:rPr>
        <w:t xml:space="preserve">nie mógł uwzględnić faktu wydania </w:t>
      </w:r>
      <w:r w:rsidRPr="0009014A">
        <w:rPr>
          <w:rFonts w:ascii="Lato" w:hAnsi="Lato" w:cs="Arial"/>
          <w:bCs/>
          <w:iCs/>
          <w:spacing w:val="4"/>
          <w:sz w:val="22"/>
          <w:szCs w:val="22"/>
        </w:rPr>
        <w:t xml:space="preserve">reformatoryjnej </w:t>
      </w:r>
      <w:r w:rsidRPr="0009014A">
        <w:rPr>
          <w:rFonts w:ascii="Lato" w:hAnsi="Lato" w:cs="Arial"/>
          <w:bCs/>
          <w:spacing w:val="4"/>
          <w:sz w:val="22"/>
          <w:szCs w:val="22"/>
          <w:lang w:val="x-none"/>
        </w:rPr>
        <w:t>decyzji</w:t>
      </w:r>
      <w:r w:rsidRPr="0009014A">
        <w:rPr>
          <w:rFonts w:ascii="Lato" w:hAnsi="Lato" w:cs="Arial"/>
          <w:bCs/>
          <w:spacing w:val="4"/>
          <w:sz w:val="22"/>
          <w:szCs w:val="22"/>
        </w:rPr>
        <w:t xml:space="preserve"> o środowiskowych uwarunkowaniach GDOŚ</w:t>
      </w:r>
      <w:r w:rsidRPr="0009014A">
        <w:rPr>
          <w:rFonts w:ascii="Lato" w:hAnsi="Lato" w:cs="Arial"/>
          <w:bCs/>
          <w:iCs/>
          <w:spacing w:val="4"/>
          <w:sz w:val="22"/>
          <w:szCs w:val="22"/>
          <w:lang w:val="x-none"/>
        </w:rPr>
        <w:t>,</w:t>
      </w:r>
      <w:r w:rsidRPr="0009014A">
        <w:rPr>
          <w:rFonts w:ascii="Lato" w:hAnsi="Lato" w:cs="Arial"/>
          <w:bCs/>
          <w:iCs/>
          <w:spacing w:val="4"/>
          <w:sz w:val="22"/>
          <w:szCs w:val="22"/>
        </w:rPr>
        <w:t xml:space="preserve"> </w:t>
      </w:r>
      <w:r w:rsidRPr="0009014A">
        <w:rPr>
          <w:rFonts w:ascii="Lato" w:hAnsi="Lato" w:cs="Arial"/>
          <w:bCs/>
          <w:iCs/>
          <w:spacing w:val="4"/>
          <w:sz w:val="22"/>
          <w:szCs w:val="22"/>
          <w:lang w:val="x-none"/>
        </w:rPr>
        <w:t>któr</w:t>
      </w:r>
      <w:r w:rsidRPr="0009014A">
        <w:rPr>
          <w:rFonts w:ascii="Lato" w:hAnsi="Lato" w:cs="Arial"/>
          <w:bCs/>
          <w:iCs/>
          <w:spacing w:val="4"/>
          <w:sz w:val="22"/>
          <w:szCs w:val="22"/>
        </w:rPr>
        <w:t>a</w:t>
      </w:r>
      <w:r w:rsidRPr="0009014A">
        <w:rPr>
          <w:rFonts w:ascii="Lato" w:hAnsi="Lato" w:cs="Arial"/>
          <w:bCs/>
          <w:iCs/>
          <w:spacing w:val="4"/>
          <w:sz w:val="22"/>
          <w:szCs w:val="22"/>
          <w:lang w:val="x-none"/>
        </w:rPr>
        <w:t xml:space="preserve"> pojawił</w:t>
      </w:r>
      <w:r w:rsidRPr="0009014A">
        <w:rPr>
          <w:rFonts w:ascii="Lato" w:hAnsi="Lato" w:cs="Arial"/>
          <w:bCs/>
          <w:iCs/>
          <w:spacing w:val="4"/>
          <w:sz w:val="22"/>
          <w:szCs w:val="22"/>
        </w:rPr>
        <w:t>a</w:t>
      </w:r>
      <w:r w:rsidRPr="0009014A">
        <w:rPr>
          <w:rFonts w:ascii="Lato" w:hAnsi="Lato" w:cs="Arial"/>
          <w:bCs/>
          <w:iCs/>
          <w:spacing w:val="4"/>
          <w:sz w:val="22"/>
          <w:szCs w:val="22"/>
          <w:lang w:val="x-none"/>
        </w:rPr>
        <w:t xml:space="preserve"> się dopiero na etapie postępowania odwoławczego od </w:t>
      </w:r>
      <w:r w:rsidRPr="0009014A">
        <w:rPr>
          <w:rFonts w:ascii="Lato" w:hAnsi="Lato" w:cs="Arial"/>
          <w:bCs/>
          <w:spacing w:val="4"/>
          <w:sz w:val="22"/>
          <w:szCs w:val="22"/>
          <w:lang w:val="x-none"/>
        </w:rPr>
        <w:t>decyzji Wojewody</w:t>
      </w:r>
      <w:r w:rsidRPr="0009014A">
        <w:rPr>
          <w:rFonts w:ascii="Lato" w:hAnsi="Lato" w:cs="Arial"/>
          <w:bCs/>
          <w:spacing w:val="4"/>
          <w:sz w:val="22"/>
          <w:szCs w:val="22"/>
        </w:rPr>
        <w:t xml:space="preserve"> Mazowieckiego</w:t>
      </w:r>
      <w:r w:rsidRPr="0009014A">
        <w:rPr>
          <w:rFonts w:ascii="Lato" w:hAnsi="Lato" w:cs="Arial"/>
          <w:bCs/>
          <w:i/>
          <w:iCs/>
          <w:spacing w:val="4"/>
          <w:sz w:val="22"/>
          <w:szCs w:val="22"/>
        </w:rPr>
        <w:t>.</w:t>
      </w:r>
    </w:p>
    <w:p w14:paraId="77897F37" w14:textId="5D408DDB" w:rsidR="0009014A" w:rsidRPr="0009014A" w:rsidRDefault="0009014A" w:rsidP="0009014A">
      <w:pPr>
        <w:spacing w:after="240" w:line="240" w:lineRule="exact"/>
        <w:jc w:val="both"/>
        <w:outlineLvl w:val="0"/>
        <w:rPr>
          <w:rFonts w:ascii="Lato" w:hAnsi="Lato" w:cs="Arial"/>
          <w:bCs/>
          <w:spacing w:val="4"/>
          <w:sz w:val="22"/>
          <w:szCs w:val="22"/>
          <w:lang w:bidi="pl-PL"/>
        </w:rPr>
      </w:pPr>
      <w:r w:rsidRPr="0009014A">
        <w:rPr>
          <w:rFonts w:ascii="Lato" w:hAnsi="Lato" w:cs="Arial"/>
          <w:bCs/>
          <w:spacing w:val="4"/>
          <w:sz w:val="22"/>
          <w:szCs w:val="22"/>
        </w:rPr>
        <w:t xml:space="preserve">Jak już to wyjaśniono powyżej w niniejszej decyzji, przepis art. 138 § 1 pkt 2 </w:t>
      </w:r>
      <w:r w:rsidRPr="0009014A">
        <w:rPr>
          <w:rFonts w:ascii="Lato" w:hAnsi="Lato" w:cs="Arial"/>
          <w:bCs/>
          <w:iCs/>
          <w:spacing w:val="4"/>
          <w:sz w:val="22"/>
          <w:szCs w:val="22"/>
        </w:rPr>
        <w:t xml:space="preserve">kpa </w:t>
      </w:r>
      <w:r w:rsidRPr="0009014A">
        <w:rPr>
          <w:rFonts w:ascii="Lato" w:hAnsi="Lato" w:cs="Arial"/>
          <w:bCs/>
          <w:spacing w:val="4"/>
          <w:sz w:val="22"/>
          <w:szCs w:val="22"/>
        </w:rPr>
        <w:t xml:space="preserve">umożliwia organowi odwoławczemu korektę zaskarżonej decyzji przez jej uchylenie </w:t>
      </w:r>
      <w:r w:rsidRPr="0009014A">
        <w:rPr>
          <w:rFonts w:ascii="Lato" w:hAnsi="Lato" w:cs="Arial"/>
          <w:bCs/>
          <w:spacing w:val="4"/>
          <w:sz w:val="22"/>
          <w:szCs w:val="22"/>
        </w:rPr>
        <w:br/>
        <w:t>w części i orzeczenie w tym zakresie co do istoty sprawy.</w:t>
      </w:r>
      <w:r w:rsidRPr="0009014A">
        <w:rPr>
          <w:rFonts w:ascii="Lato" w:eastAsiaTheme="minorHAnsi" w:hAnsi="Lato" w:cs="Arial"/>
          <w:bCs/>
          <w:iCs/>
          <w:spacing w:val="4"/>
          <w:sz w:val="22"/>
          <w:szCs w:val="22"/>
          <w:lang w:eastAsia="en-US" w:bidi="pl-PL"/>
        </w:rPr>
        <w:t xml:space="preserve"> </w:t>
      </w:r>
      <w:r w:rsidRPr="0009014A">
        <w:rPr>
          <w:rFonts w:ascii="Lato" w:hAnsi="Lato" w:cs="Arial"/>
          <w:bCs/>
          <w:iCs/>
          <w:spacing w:val="4"/>
          <w:sz w:val="22"/>
          <w:szCs w:val="22"/>
          <w:lang w:bidi="pl-PL"/>
        </w:rPr>
        <w:t xml:space="preserve">Organ odwoławczy uchylił zapisy w pkt IV </w:t>
      </w:r>
      <w:r w:rsidRPr="0009014A">
        <w:rPr>
          <w:rFonts w:ascii="Lato" w:hAnsi="Lato" w:cs="Arial"/>
          <w:bCs/>
          <w:spacing w:val="4"/>
          <w:sz w:val="22"/>
          <w:szCs w:val="22"/>
          <w:lang w:bidi="pl-PL"/>
        </w:rPr>
        <w:t xml:space="preserve">decyzji Wojewody Mazowieckiego </w:t>
      </w:r>
      <w:r w:rsidRPr="0009014A">
        <w:rPr>
          <w:rFonts w:ascii="Lato" w:hAnsi="Lato" w:cs="Arial"/>
          <w:bCs/>
          <w:iCs/>
          <w:spacing w:val="4"/>
          <w:sz w:val="22"/>
          <w:szCs w:val="22"/>
          <w:lang w:bidi="pl-PL"/>
        </w:rPr>
        <w:t xml:space="preserve">w zakresie, w jakim odnosiły się one </w:t>
      </w:r>
      <w:r w:rsidRPr="00800FD4">
        <w:rPr>
          <w:rFonts w:ascii="Lato" w:hAnsi="Lato" w:cs="Arial"/>
          <w:bCs/>
          <w:iCs/>
          <w:spacing w:val="4"/>
          <w:sz w:val="22"/>
          <w:szCs w:val="22"/>
          <w:lang w:bidi="pl-PL"/>
        </w:rPr>
        <w:t xml:space="preserve">do obowiązku zachowania warunków i wymagań przewidzianych w </w:t>
      </w:r>
      <w:r w:rsidRPr="00800FD4">
        <w:rPr>
          <w:rFonts w:ascii="Lato" w:hAnsi="Lato" w:cs="Arial"/>
          <w:bCs/>
          <w:spacing w:val="4"/>
          <w:sz w:val="22"/>
          <w:szCs w:val="22"/>
          <w:lang w:bidi="pl-PL"/>
        </w:rPr>
        <w:t xml:space="preserve">decyzji </w:t>
      </w:r>
      <w:r w:rsidRPr="00800FD4">
        <w:rPr>
          <w:rFonts w:ascii="Lato" w:hAnsi="Lato" w:cs="Arial"/>
          <w:bCs/>
          <w:spacing w:val="4"/>
          <w:sz w:val="22"/>
          <w:szCs w:val="22"/>
          <w:lang w:bidi="pl-PL"/>
        </w:rPr>
        <w:br/>
        <w:t>o środowiskowych uwarunkowaniach RDOŚ</w:t>
      </w:r>
      <w:r w:rsidRPr="00800FD4">
        <w:rPr>
          <w:rFonts w:ascii="Lato" w:hAnsi="Lato" w:cs="Arial"/>
          <w:bCs/>
          <w:iCs/>
          <w:spacing w:val="4"/>
          <w:sz w:val="22"/>
          <w:szCs w:val="22"/>
          <w:lang w:bidi="pl-PL"/>
        </w:rPr>
        <w:t xml:space="preserve"> (w tym stanowiły powielenie zapisów charakterystyki planowanego przedsięwzięcia stanowiącej załącznik do decyzji </w:t>
      </w:r>
      <w:r w:rsidRPr="00800FD4">
        <w:rPr>
          <w:rFonts w:ascii="Lato" w:hAnsi="Lato" w:cs="Arial"/>
          <w:bCs/>
          <w:iCs/>
          <w:spacing w:val="4"/>
          <w:sz w:val="22"/>
          <w:szCs w:val="22"/>
          <w:lang w:bidi="pl-PL"/>
        </w:rPr>
        <w:br/>
        <w:t xml:space="preserve">o środowiskowych uwarunkowaniach RDOŚ), orzekając w tym zakresie poprzez ustalenie nowych zapisów uwzględniających wydanie </w:t>
      </w:r>
      <w:r w:rsidRPr="00800FD4">
        <w:rPr>
          <w:rFonts w:ascii="Lato" w:hAnsi="Lato" w:cs="Arial"/>
          <w:bCs/>
          <w:spacing w:val="4"/>
          <w:sz w:val="22"/>
          <w:szCs w:val="22"/>
          <w:lang w:bidi="pl-PL"/>
        </w:rPr>
        <w:t>decyzji o środowiskowych uwarunkowaniach GDOŚ</w:t>
      </w:r>
      <w:r w:rsidR="000A4FEE" w:rsidRPr="00800FD4">
        <w:rPr>
          <w:rFonts w:ascii="Lato" w:hAnsi="Lato" w:cs="Arial"/>
          <w:bCs/>
          <w:spacing w:val="4"/>
          <w:sz w:val="22"/>
          <w:szCs w:val="22"/>
          <w:lang w:bidi="pl-PL"/>
        </w:rPr>
        <w:t>, sprostowanej postanowieniem GDOŚ z dnia 30 marca 2026 r.</w:t>
      </w:r>
      <w:r w:rsidR="000A4FEE">
        <w:rPr>
          <w:rFonts w:ascii="Lato" w:hAnsi="Lato" w:cs="Arial"/>
          <w:bCs/>
          <w:spacing w:val="4"/>
          <w:sz w:val="22"/>
          <w:szCs w:val="22"/>
          <w:lang w:bidi="pl-PL"/>
        </w:rPr>
        <w:t xml:space="preserve"> </w:t>
      </w:r>
    </w:p>
    <w:p w14:paraId="70E25D6F" w14:textId="77777777" w:rsidR="0009014A" w:rsidRPr="0009014A" w:rsidRDefault="0009014A" w:rsidP="0009014A">
      <w:pPr>
        <w:spacing w:after="240" w:line="240" w:lineRule="exact"/>
        <w:jc w:val="both"/>
        <w:outlineLvl w:val="0"/>
        <w:rPr>
          <w:rFonts w:ascii="Lato" w:hAnsi="Lato" w:cs="Arial"/>
          <w:bCs/>
          <w:spacing w:val="4"/>
          <w:sz w:val="22"/>
          <w:szCs w:val="22"/>
          <w:lang w:bidi="pl-PL"/>
        </w:rPr>
      </w:pPr>
      <w:r w:rsidRPr="0009014A">
        <w:rPr>
          <w:rFonts w:ascii="Lato" w:hAnsi="Lato" w:cs="Arial"/>
          <w:bCs/>
          <w:iCs/>
          <w:spacing w:val="4"/>
          <w:sz w:val="22"/>
          <w:szCs w:val="22"/>
          <w:lang w:bidi="pl-PL"/>
        </w:rPr>
        <w:t xml:space="preserve">Powyższej oceny nie zmienia powoływanie się przez skarżących na wyrok Wojewódzkiego Sądu Administracyjnego w Warszawie z dnia 3 lutego 2026 r., sygn. akt VII SA/Wa 1992/25, uchylający decyzję Głównego Inspektora Nadzoru Budowlanego </w:t>
      </w:r>
      <w:r w:rsidRPr="0009014A">
        <w:rPr>
          <w:rFonts w:ascii="Lato" w:hAnsi="Lato" w:cs="Arial"/>
          <w:bCs/>
          <w:iCs/>
          <w:spacing w:val="4"/>
          <w:sz w:val="22"/>
          <w:szCs w:val="22"/>
          <w:lang w:bidi="pl-PL"/>
        </w:rPr>
        <w:br/>
      </w:r>
      <w:r w:rsidRPr="0009014A">
        <w:rPr>
          <w:rFonts w:ascii="Lato" w:hAnsi="Lato" w:cs="Arial"/>
          <w:bCs/>
          <w:spacing w:val="4"/>
          <w:sz w:val="22"/>
          <w:szCs w:val="22"/>
          <w:lang w:bidi="pl-PL"/>
        </w:rPr>
        <w:t xml:space="preserve">z dnia 2 lipca 2025 r. znak: DOR.7110.154.2025.PKR, w przedmiocie zatwierdzenia projektu budowlanego i udzielenia pozwolenia na budowę dla inwestycji pn.: „Budowa sieci elektroenergetycznej 220kV relacji Janów – Ołtarzew z wykonaniem niezbędnych robót budowlanych”. Wyrok ten zapadł bowiem w odmiennym stanie faktycznym </w:t>
      </w:r>
      <w:r w:rsidRPr="0009014A">
        <w:rPr>
          <w:rFonts w:ascii="Lato" w:hAnsi="Lato" w:cs="Arial"/>
          <w:bCs/>
          <w:spacing w:val="4"/>
          <w:sz w:val="22"/>
          <w:szCs w:val="22"/>
          <w:lang w:bidi="pl-PL"/>
        </w:rPr>
        <w:br/>
        <w:t xml:space="preserve">i prawnym niż w niniejszej sprawie lokalizacyjnej. Jak wynika bowiem z uzasadnienia rzeczonego wyroku, przyczyną uchylenia przez WSA w Warszawie ww. </w:t>
      </w:r>
      <w:r w:rsidRPr="0009014A">
        <w:rPr>
          <w:rFonts w:ascii="Lato" w:hAnsi="Lato" w:cs="Arial"/>
          <w:bCs/>
          <w:iCs/>
          <w:spacing w:val="4"/>
          <w:sz w:val="22"/>
          <w:szCs w:val="22"/>
          <w:lang w:bidi="pl-PL"/>
        </w:rPr>
        <w:t xml:space="preserve">decyzji Głównego Inspektora Nadzoru Budowlanego </w:t>
      </w:r>
      <w:r w:rsidRPr="0009014A">
        <w:rPr>
          <w:rFonts w:ascii="Lato" w:hAnsi="Lato" w:cs="Arial"/>
          <w:bCs/>
          <w:spacing w:val="4"/>
          <w:sz w:val="22"/>
          <w:szCs w:val="22"/>
          <w:lang w:bidi="pl-PL"/>
        </w:rPr>
        <w:t xml:space="preserve">z dnia 2 lipca 2025 r. znak: DOR.7110.154.2025.PKR, była okoliczność, że decyzja ta nie uwzględniała decyzji </w:t>
      </w:r>
      <w:r w:rsidRPr="0009014A">
        <w:rPr>
          <w:rFonts w:ascii="Lato" w:hAnsi="Lato" w:cs="Arial"/>
          <w:bCs/>
          <w:spacing w:val="4"/>
          <w:sz w:val="22"/>
          <w:szCs w:val="22"/>
          <w:lang w:bidi="pl-PL"/>
        </w:rPr>
        <w:br/>
        <w:t xml:space="preserve">o środowiskowych uwarunkowaniach GDOŚ, która została wydana już po wydaniu przez Głównego Inspektora Nadzoru Budowalnego decyzji z dnia 2 lipca 2025 r. WSA </w:t>
      </w:r>
      <w:r w:rsidRPr="0009014A">
        <w:rPr>
          <w:rFonts w:ascii="Lato" w:hAnsi="Lato" w:cs="Arial"/>
          <w:bCs/>
          <w:spacing w:val="4"/>
          <w:sz w:val="22"/>
          <w:szCs w:val="22"/>
          <w:lang w:bidi="pl-PL"/>
        </w:rPr>
        <w:br/>
        <w:t xml:space="preserve">w Warszawie w uzasadnieniu rzeczonego wyroku wyraźnie zaznaczył, że: „zadaniem organu w ponownie prowadzonym postępowaniu będzie odniesienie się do odwołania skarżących w kontekście nowej okoliczności związanej z nową decyzją środowiskową </w:t>
      </w:r>
      <w:r w:rsidRPr="0009014A">
        <w:rPr>
          <w:rFonts w:ascii="Lato" w:hAnsi="Lato" w:cs="Arial"/>
          <w:bCs/>
          <w:spacing w:val="4"/>
          <w:sz w:val="22"/>
          <w:szCs w:val="22"/>
          <w:lang w:bidi="pl-PL"/>
        </w:rPr>
        <w:br/>
        <w:t xml:space="preserve">i podjęcia działań które na celu będą miały doprowadzenie zgłoszonego do zatwierdzenia projektu budowlanego, do zgodności z decyzją GDOŚ z 30 grudnia 2025 r. jeżeli oczywiście po analizie sprawy organ uzna, że ta decyzja o środowiskowych uwarunkowaniach przedsięwzięcia wymaga od Inwestora istotnych zmian w projekcie budowlanym.”. Natomiast w niniejszej sprawie lokalizacyjnej sytuacja jest odwrotna, bowiem Minister uwzględnił </w:t>
      </w:r>
      <w:r w:rsidRPr="0009014A">
        <w:rPr>
          <w:rFonts w:ascii="Lato" w:hAnsi="Lato" w:cs="Arial"/>
          <w:bCs/>
          <w:iCs/>
          <w:spacing w:val="4"/>
          <w:sz w:val="22"/>
          <w:szCs w:val="22"/>
          <w:lang w:val="x-none" w:bidi="pl-PL"/>
        </w:rPr>
        <w:t xml:space="preserve">fakt wydania </w:t>
      </w:r>
      <w:r w:rsidRPr="0009014A">
        <w:rPr>
          <w:rFonts w:ascii="Lato" w:hAnsi="Lato" w:cs="Arial"/>
          <w:bCs/>
          <w:iCs/>
          <w:spacing w:val="4"/>
          <w:sz w:val="22"/>
          <w:szCs w:val="22"/>
          <w:lang w:bidi="pl-PL"/>
        </w:rPr>
        <w:t xml:space="preserve">reformatoryjnej </w:t>
      </w:r>
      <w:r w:rsidRPr="0009014A">
        <w:rPr>
          <w:rFonts w:ascii="Lato" w:hAnsi="Lato" w:cs="Arial"/>
          <w:bCs/>
          <w:spacing w:val="4"/>
          <w:sz w:val="22"/>
          <w:szCs w:val="22"/>
          <w:lang w:val="x-none" w:bidi="pl-PL"/>
        </w:rPr>
        <w:t>decyzji</w:t>
      </w:r>
      <w:r w:rsidRPr="0009014A">
        <w:rPr>
          <w:rFonts w:ascii="Lato" w:hAnsi="Lato" w:cs="Arial"/>
          <w:bCs/>
          <w:spacing w:val="4"/>
          <w:sz w:val="22"/>
          <w:szCs w:val="22"/>
          <w:lang w:bidi="pl-PL"/>
        </w:rPr>
        <w:t xml:space="preserve"> o środowiskowych uwarunkowaniach GDOŚ</w:t>
      </w:r>
      <w:r w:rsidRPr="0009014A">
        <w:rPr>
          <w:rFonts w:ascii="Lato" w:hAnsi="Lato" w:cs="Arial"/>
          <w:bCs/>
          <w:iCs/>
          <w:spacing w:val="4"/>
          <w:sz w:val="22"/>
          <w:szCs w:val="22"/>
          <w:lang w:val="x-none" w:bidi="pl-PL"/>
        </w:rPr>
        <w:t>,</w:t>
      </w:r>
      <w:r w:rsidRPr="0009014A">
        <w:rPr>
          <w:rFonts w:ascii="Lato" w:hAnsi="Lato" w:cs="Arial"/>
          <w:bCs/>
          <w:iCs/>
          <w:spacing w:val="4"/>
          <w:sz w:val="22"/>
          <w:szCs w:val="22"/>
          <w:lang w:bidi="pl-PL"/>
        </w:rPr>
        <w:t xml:space="preserve"> </w:t>
      </w:r>
      <w:r w:rsidRPr="0009014A">
        <w:rPr>
          <w:rFonts w:ascii="Lato" w:hAnsi="Lato" w:cs="Arial"/>
          <w:bCs/>
          <w:iCs/>
          <w:spacing w:val="4"/>
          <w:sz w:val="22"/>
          <w:szCs w:val="22"/>
          <w:lang w:val="x-none" w:bidi="pl-PL"/>
        </w:rPr>
        <w:t>któr</w:t>
      </w:r>
      <w:r w:rsidRPr="0009014A">
        <w:rPr>
          <w:rFonts w:ascii="Lato" w:hAnsi="Lato" w:cs="Arial"/>
          <w:bCs/>
          <w:iCs/>
          <w:spacing w:val="4"/>
          <w:sz w:val="22"/>
          <w:szCs w:val="22"/>
          <w:lang w:bidi="pl-PL"/>
        </w:rPr>
        <w:t>a</w:t>
      </w:r>
      <w:r w:rsidRPr="0009014A">
        <w:rPr>
          <w:rFonts w:ascii="Lato" w:hAnsi="Lato" w:cs="Arial"/>
          <w:bCs/>
          <w:iCs/>
          <w:spacing w:val="4"/>
          <w:sz w:val="22"/>
          <w:szCs w:val="22"/>
          <w:lang w:val="x-none" w:bidi="pl-PL"/>
        </w:rPr>
        <w:t xml:space="preserve"> pojawił</w:t>
      </w:r>
      <w:r w:rsidRPr="0009014A">
        <w:rPr>
          <w:rFonts w:ascii="Lato" w:hAnsi="Lato" w:cs="Arial"/>
          <w:bCs/>
          <w:iCs/>
          <w:spacing w:val="4"/>
          <w:sz w:val="22"/>
          <w:szCs w:val="22"/>
          <w:lang w:bidi="pl-PL"/>
        </w:rPr>
        <w:t>a</w:t>
      </w:r>
      <w:r w:rsidRPr="0009014A">
        <w:rPr>
          <w:rFonts w:ascii="Lato" w:hAnsi="Lato" w:cs="Arial"/>
          <w:bCs/>
          <w:iCs/>
          <w:spacing w:val="4"/>
          <w:sz w:val="22"/>
          <w:szCs w:val="22"/>
          <w:lang w:val="x-none" w:bidi="pl-PL"/>
        </w:rPr>
        <w:t xml:space="preserve"> się na etapie postępowania odwoławczego od </w:t>
      </w:r>
      <w:r w:rsidRPr="0009014A">
        <w:rPr>
          <w:rFonts w:ascii="Lato" w:hAnsi="Lato" w:cs="Arial"/>
          <w:bCs/>
          <w:spacing w:val="4"/>
          <w:sz w:val="22"/>
          <w:szCs w:val="22"/>
          <w:lang w:val="x-none" w:bidi="pl-PL"/>
        </w:rPr>
        <w:t>decyzji Wojewody</w:t>
      </w:r>
      <w:r w:rsidRPr="0009014A">
        <w:rPr>
          <w:rFonts w:ascii="Lato" w:hAnsi="Lato" w:cs="Arial"/>
          <w:bCs/>
          <w:spacing w:val="4"/>
          <w:sz w:val="22"/>
          <w:szCs w:val="22"/>
          <w:lang w:bidi="pl-PL"/>
        </w:rPr>
        <w:t xml:space="preserve"> Mazowieckiego</w:t>
      </w:r>
      <w:r w:rsidRPr="0009014A">
        <w:rPr>
          <w:rFonts w:ascii="Lato" w:hAnsi="Lato" w:cs="Arial"/>
          <w:bCs/>
          <w:i/>
          <w:iCs/>
          <w:spacing w:val="4"/>
          <w:sz w:val="22"/>
          <w:szCs w:val="22"/>
          <w:lang w:bidi="pl-PL"/>
        </w:rPr>
        <w:t>.</w:t>
      </w:r>
    </w:p>
    <w:p w14:paraId="3727604A" w14:textId="37CD73F1" w:rsidR="0009014A" w:rsidRPr="0009014A" w:rsidRDefault="0009014A" w:rsidP="0009014A">
      <w:pPr>
        <w:spacing w:after="240" w:line="240" w:lineRule="exact"/>
        <w:jc w:val="both"/>
        <w:outlineLvl w:val="0"/>
        <w:rPr>
          <w:rFonts w:ascii="Lato" w:hAnsi="Lato" w:cs="Arial"/>
          <w:bCs/>
          <w:iCs/>
          <w:spacing w:val="4"/>
          <w:sz w:val="22"/>
          <w:szCs w:val="22"/>
          <w:lang w:bidi="pl-PL"/>
        </w:rPr>
      </w:pPr>
      <w:r w:rsidRPr="0009014A">
        <w:rPr>
          <w:rFonts w:ascii="Lato" w:hAnsi="Lato" w:cs="Arial"/>
          <w:bCs/>
          <w:spacing w:val="4"/>
          <w:sz w:val="22"/>
          <w:szCs w:val="22"/>
          <w:lang w:bidi="pl-PL"/>
        </w:rPr>
        <w:t>Wbrew błędnemu stanowisku Państwa K</w:t>
      </w:r>
      <w:r w:rsidR="00AE0474">
        <w:rPr>
          <w:rFonts w:ascii="Lato" w:hAnsi="Lato" w:cs="Arial"/>
          <w:bCs/>
          <w:spacing w:val="4"/>
          <w:sz w:val="22"/>
          <w:szCs w:val="22"/>
          <w:lang w:bidi="pl-PL"/>
        </w:rPr>
        <w:t>.</w:t>
      </w:r>
      <w:r w:rsidRPr="0009014A">
        <w:rPr>
          <w:rFonts w:ascii="Lato" w:hAnsi="Lato" w:cs="Arial"/>
          <w:bCs/>
          <w:spacing w:val="4"/>
          <w:sz w:val="22"/>
          <w:szCs w:val="22"/>
          <w:lang w:bidi="pl-PL"/>
        </w:rPr>
        <w:t xml:space="preserve"> i spółki </w:t>
      </w:r>
      <w:r w:rsidR="00AE0474">
        <w:rPr>
          <w:rFonts w:ascii="Lato" w:hAnsi="Lato" w:cs="Arial"/>
          <w:bCs/>
          <w:spacing w:val="4"/>
          <w:sz w:val="22"/>
          <w:szCs w:val="22"/>
          <w:lang w:bidi="pl-PL"/>
        </w:rPr>
        <w:t>(…)</w:t>
      </w:r>
      <w:r w:rsidRPr="0009014A">
        <w:rPr>
          <w:rFonts w:ascii="Lato" w:hAnsi="Lato" w:cs="Arial"/>
          <w:bCs/>
          <w:spacing w:val="4"/>
          <w:sz w:val="22"/>
          <w:szCs w:val="22"/>
          <w:lang w:bidi="pl-PL"/>
        </w:rPr>
        <w:t xml:space="preserve">, </w:t>
      </w:r>
      <w:r w:rsidRPr="0009014A">
        <w:rPr>
          <w:rFonts w:ascii="Lato" w:hAnsi="Lato" w:cs="Arial"/>
          <w:bCs/>
          <w:iCs/>
          <w:spacing w:val="4"/>
          <w:sz w:val="22"/>
          <w:szCs w:val="22"/>
          <w:lang w:bidi="pl-PL"/>
        </w:rPr>
        <w:t xml:space="preserve">organ II instancji uwzględniając ostateczną decyzję GDOŚ z dnia 30 grudnia 2025 r. o środowiskowych uwarunkowaniach nie naruszył zasady dwuinstancyjności postępowania, o której mowa </w:t>
      </w:r>
      <w:r w:rsidRPr="0009014A">
        <w:rPr>
          <w:rFonts w:ascii="Lato" w:hAnsi="Lato" w:cs="Arial"/>
          <w:bCs/>
          <w:iCs/>
          <w:spacing w:val="4"/>
          <w:sz w:val="22"/>
          <w:szCs w:val="22"/>
          <w:lang w:bidi="pl-PL"/>
        </w:rPr>
        <w:lastRenderedPageBreak/>
        <w:t xml:space="preserve">w art. 15 kpa. Zgodnie z tą zasadą, organ odwoławczy obowiązany jest ponownie rozpoznać i rozstrzygnąć sprawę rozstrzygniętą decyzją organu I instancji. Działanie organu odwoławczego nie ma charakteru jedynie kontrolnego, ale jest działaniem merytorycznym. Istota zasady dwuinstancyjności postępowania polega bowiem na dwukrotnym rozpatrzeniu i rozstrzygnięciu sprawy przez organy obu instancji. </w:t>
      </w:r>
      <w:r w:rsidR="00A54858">
        <w:rPr>
          <w:rFonts w:ascii="Lato" w:hAnsi="Lato" w:cs="Arial"/>
          <w:bCs/>
          <w:iCs/>
          <w:spacing w:val="4"/>
          <w:sz w:val="22"/>
          <w:szCs w:val="22"/>
          <w:lang w:bidi="pl-PL"/>
        </w:rPr>
        <w:br/>
      </w:r>
      <w:r w:rsidRPr="0009014A">
        <w:rPr>
          <w:rFonts w:ascii="Lato" w:hAnsi="Lato" w:cs="Arial"/>
          <w:bCs/>
          <w:iCs/>
          <w:spacing w:val="4"/>
          <w:sz w:val="22"/>
          <w:szCs w:val="22"/>
          <w:lang w:bidi="pl-PL"/>
        </w:rPr>
        <w:t xml:space="preserve">W postępowaniu odwoławczym Minister rozpoznawał i rozstrzygał sprawę tożsamą pod względem podmiotowym i przedmiotowym, jak przed organem I instancji. Dokonane niniejszą decyzją reformatoryjną organu odwoławczego zmiany wynikające </w:t>
      </w:r>
      <w:r w:rsidR="00A54858">
        <w:rPr>
          <w:rFonts w:ascii="Lato" w:hAnsi="Lato" w:cs="Arial"/>
          <w:bCs/>
          <w:iCs/>
          <w:spacing w:val="4"/>
          <w:sz w:val="22"/>
          <w:szCs w:val="22"/>
          <w:lang w:bidi="pl-PL"/>
        </w:rPr>
        <w:br/>
      </w:r>
      <w:r w:rsidRPr="0009014A">
        <w:rPr>
          <w:rFonts w:ascii="Lato" w:hAnsi="Lato" w:cs="Arial"/>
          <w:bCs/>
          <w:iCs/>
          <w:spacing w:val="4"/>
          <w:sz w:val="22"/>
          <w:szCs w:val="22"/>
          <w:lang w:bidi="pl-PL"/>
        </w:rPr>
        <w:t xml:space="preserve">z uwzględnienia decyzji o środowiskowych uwarunkowaniach GDOŚ, nie mogą być zatem uznane za naruszenie zasady dwuinstancyjności postępowania. Potwierdza to ugruntowane orzecznictwo sądowoadministracyjne wydane w podobnym stanie faktycznym jak w niniejszej sprawie (por. ww. wyrok Naczelnego Sądu Administracyjnego z dnia 5 marca 2024 r., sygn. akt II OSK 1896/23, ww. wyroki Wojewódzkiego Sądu Administracyjnego w Warszawie z dnia 26 marca 2024 r., sygn. akt VII SA/Wa 27/23, </w:t>
      </w:r>
      <w:r w:rsidR="00A54858">
        <w:rPr>
          <w:rFonts w:ascii="Lato" w:hAnsi="Lato" w:cs="Arial"/>
          <w:bCs/>
          <w:iCs/>
          <w:spacing w:val="4"/>
          <w:sz w:val="22"/>
          <w:szCs w:val="22"/>
          <w:lang w:bidi="pl-PL"/>
        </w:rPr>
        <w:br/>
      </w:r>
      <w:r w:rsidRPr="0009014A">
        <w:rPr>
          <w:rFonts w:ascii="Lato" w:hAnsi="Lato" w:cs="Arial"/>
          <w:bCs/>
          <w:iCs/>
          <w:spacing w:val="4"/>
          <w:sz w:val="22"/>
          <w:szCs w:val="22"/>
          <w:lang w:bidi="pl-PL"/>
        </w:rPr>
        <w:t xml:space="preserve">i z dnia 9 maja 2023 r., sygn. akt VII SA/Wa 2679/22, jak również wyrok Naczelnego Sądu Administracyjnego z dnia 29 października 2024 r., sygn. akt II OSK 1640/24). </w:t>
      </w:r>
    </w:p>
    <w:p w14:paraId="7CA5BF2F" w14:textId="77777777" w:rsidR="0009014A" w:rsidRPr="0009014A" w:rsidRDefault="0009014A" w:rsidP="0009014A">
      <w:pPr>
        <w:spacing w:after="240" w:line="240" w:lineRule="exact"/>
        <w:jc w:val="both"/>
        <w:outlineLvl w:val="0"/>
        <w:rPr>
          <w:rFonts w:ascii="Lato" w:hAnsi="Lato" w:cs="Arial"/>
          <w:bCs/>
          <w:iCs/>
          <w:spacing w:val="4"/>
          <w:sz w:val="22"/>
          <w:szCs w:val="22"/>
          <w:lang w:bidi="pl-PL"/>
        </w:rPr>
      </w:pPr>
      <w:r w:rsidRPr="0009014A">
        <w:rPr>
          <w:rFonts w:ascii="Lato" w:hAnsi="Lato" w:cs="Arial"/>
          <w:bCs/>
          <w:iCs/>
          <w:spacing w:val="4"/>
          <w:sz w:val="22"/>
          <w:szCs w:val="22"/>
          <w:lang w:bidi="pl-PL"/>
        </w:rPr>
        <w:t xml:space="preserve">Odnośnie natomiast stanowiska skarżących, że Wojewoda Mazowiecki winien był również zawiesić postępowanie lokalizacyjne do dnia prawomocnego rozstrzygnięcia postępowania przed Naczelnym Sądem Administracyjnym w sprawie uchylenia aktu określonego przez skarżących &lt;&lt;decyzją Ministra Infrastruktury z 7 czerwca 2023 r. (znak sprawy: nr DL-1.4703.1.2023; „Decyzja MI”) zatwierdzającej Plan Generalny Lotniska - Port Solidarności na lata 2022-2060 („Plan Generalny”)&gt;&gt;, wyjaśnić należy, </w:t>
      </w:r>
      <w:r w:rsidRPr="0009014A">
        <w:rPr>
          <w:rFonts w:ascii="Lato" w:hAnsi="Lato" w:cs="Arial"/>
          <w:bCs/>
          <w:iCs/>
          <w:spacing w:val="4"/>
          <w:sz w:val="22"/>
          <w:szCs w:val="22"/>
          <w:lang w:bidi="pl-PL"/>
        </w:rPr>
        <w:br/>
        <w:t xml:space="preserve">iż wymieniony przez skarżących akt to w istocie pismo Ministra Infrastruktury z dnia 7 czerwca 2023 r. w przedmiocie zatwierdzenia planu generalnego lotniska w zakresie zgodności z polityką transportową. W art. 41 ust. 1 i art. 43 ust. 1 ustawy CPK, ustawodawca jednoznacznie wskazał elementy jakie powinien zawierać wniosek </w:t>
      </w:r>
      <w:r w:rsidRPr="0009014A">
        <w:rPr>
          <w:rFonts w:ascii="Lato" w:hAnsi="Lato" w:cs="Arial"/>
          <w:bCs/>
          <w:iCs/>
          <w:spacing w:val="4"/>
          <w:sz w:val="22"/>
          <w:szCs w:val="22"/>
          <w:lang w:bidi="pl-PL"/>
        </w:rPr>
        <w:br/>
        <w:t xml:space="preserve">o wydanie decyzji o ustaleniu lokalizacji inwestycji w zakresie CPK. Nie został w nich wskazany plan generalny lotniska użytku publicznego, o którym mowa w art. 55 ust. 5 ustawy Prawo lotnicze. Zgodnie z art. 43 ust. 1 pkt 9 ustawy CPK, do wniosku </w:t>
      </w:r>
      <w:r w:rsidRPr="0009014A">
        <w:rPr>
          <w:rFonts w:ascii="Lato" w:hAnsi="Lato" w:cs="Arial"/>
          <w:bCs/>
          <w:iCs/>
          <w:spacing w:val="4"/>
          <w:sz w:val="22"/>
          <w:szCs w:val="22"/>
          <w:lang w:bidi="pl-PL"/>
        </w:rPr>
        <w:br/>
        <w:t xml:space="preserve">o wydanie decyzji o ustaleniu lokalizacji inwestycji w zakresie CPK załącza się bowiem promesę zezwolenia na założenie lotniska, o której mowa w art. 57 ustawy Prawo lotnicze, i wymóg ten w niniejszej sprawie został przez inwestora spełniony poprzez załączeniu do wniosku lokalizacyjnego decyzji Prezesa Urzędu Lotnictwa Cywilnego </w:t>
      </w:r>
      <w:r w:rsidRPr="0009014A">
        <w:rPr>
          <w:rFonts w:ascii="Lato" w:hAnsi="Lato" w:cs="Arial"/>
          <w:bCs/>
          <w:iCs/>
          <w:spacing w:val="4"/>
          <w:sz w:val="22"/>
          <w:szCs w:val="22"/>
          <w:lang w:bidi="pl-PL"/>
        </w:rPr>
        <w:br/>
        <w:t xml:space="preserve">z dnia 21 lipca 2023 r., znak: LTL-1.601.1.2023.ULC.3. </w:t>
      </w:r>
    </w:p>
    <w:p w14:paraId="7DA47923" w14:textId="52655980" w:rsidR="0009014A" w:rsidRPr="0009014A" w:rsidRDefault="0009014A" w:rsidP="0009014A">
      <w:pPr>
        <w:spacing w:after="240" w:line="240" w:lineRule="exact"/>
        <w:jc w:val="both"/>
        <w:outlineLvl w:val="0"/>
        <w:rPr>
          <w:rFonts w:ascii="Lato" w:hAnsi="Lato" w:cs="Arial"/>
          <w:bCs/>
          <w:iCs/>
          <w:spacing w:val="4"/>
          <w:sz w:val="22"/>
          <w:szCs w:val="22"/>
          <w:lang w:bidi="pl-PL"/>
        </w:rPr>
      </w:pPr>
      <w:r w:rsidRPr="0009014A">
        <w:rPr>
          <w:rFonts w:ascii="Lato" w:hAnsi="Lato" w:cs="Arial"/>
          <w:bCs/>
          <w:iCs/>
          <w:spacing w:val="4"/>
          <w:sz w:val="22"/>
          <w:szCs w:val="22"/>
          <w:lang w:bidi="pl-PL"/>
        </w:rPr>
        <w:t xml:space="preserve">Jednocześnie zauważyć należy, iż Naczelny Sąd Administracyjny postanowieniem </w:t>
      </w:r>
      <w:r w:rsidRPr="0009014A">
        <w:rPr>
          <w:rFonts w:ascii="Lato" w:hAnsi="Lato" w:cs="Arial"/>
          <w:bCs/>
          <w:iCs/>
          <w:spacing w:val="4"/>
          <w:sz w:val="22"/>
          <w:szCs w:val="22"/>
          <w:lang w:bidi="pl-PL"/>
        </w:rPr>
        <w:br/>
        <w:t xml:space="preserve">z dnia 6 marca 2025 r., sygn. akt II GSK 2383/24, oddalił skargę kasacyjną </w:t>
      </w:r>
      <w:r w:rsidRPr="0009014A">
        <w:rPr>
          <w:rFonts w:ascii="Lato" w:hAnsi="Lato" w:cs="Arial"/>
          <w:bCs/>
          <w:iCs/>
          <w:spacing w:val="4"/>
          <w:sz w:val="22"/>
          <w:szCs w:val="22"/>
          <w:lang w:bidi="pl-PL"/>
        </w:rPr>
        <w:br/>
        <w:t xml:space="preserve">od postanowienia Wojewódzkiego Sądu Administracyjnego w Warszawie z dnia </w:t>
      </w:r>
      <w:r w:rsidRPr="0009014A">
        <w:rPr>
          <w:rFonts w:ascii="Lato" w:hAnsi="Lato" w:cs="Arial"/>
          <w:bCs/>
          <w:iCs/>
          <w:spacing w:val="4"/>
          <w:sz w:val="22"/>
          <w:szCs w:val="22"/>
          <w:lang w:bidi="pl-PL"/>
        </w:rPr>
        <w:br/>
        <w:t xml:space="preserve">8 kwietnia 2024 r., sygn. akt VI SA/Wa 4538/23, o odrzuceniu skargi ww. na pismo Ministra Infrastruktury z dnia 7 czerwca 2023 r. w przedmiocie zatwierdzenia planu generalnego lotniska w zakresie zgodności z polityką transportową kraju. NSA i WSA </w:t>
      </w:r>
      <w:r w:rsidRPr="0009014A">
        <w:rPr>
          <w:rFonts w:ascii="Lato" w:hAnsi="Lato" w:cs="Arial"/>
          <w:bCs/>
          <w:iCs/>
          <w:spacing w:val="4"/>
          <w:sz w:val="22"/>
          <w:szCs w:val="22"/>
          <w:lang w:bidi="pl-PL"/>
        </w:rPr>
        <w:br/>
        <w:t xml:space="preserve">w Warszawie uznały, że zaskarżonego pisma Ministra Infrastruktury - wydanego na podstawie art. 55 ust. 8 ustawy Prawo lotnicze - nie sposób uznać za akt lub czynność, </w:t>
      </w:r>
      <w:r w:rsidR="000C69F8">
        <w:rPr>
          <w:rFonts w:ascii="Lato" w:hAnsi="Lato" w:cs="Arial"/>
          <w:bCs/>
          <w:iCs/>
          <w:spacing w:val="4"/>
          <w:sz w:val="22"/>
          <w:szCs w:val="22"/>
          <w:lang w:bidi="pl-PL"/>
        </w:rPr>
        <w:br/>
      </w:r>
      <w:r w:rsidRPr="0009014A">
        <w:rPr>
          <w:rFonts w:ascii="Lato" w:hAnsi="Lato" w:cs="Arial"/>
          <w:bCs/>
          <w:iCs/>
          <w:spacing w:val="4"/>
          <w:sz w:val="22"/>
          <w:szCs w:val="22"/>
          <w:lang w:bidi="pl-PL"/>
        </w:rPr>
        <w:t>o któ</w:t>
      </w:r>
      <w:r w:rsidRPr="0009014A">
        <w:rPr>
          <w:rFonts w:ascii="Lato" w:hAnsi="Lato" w:cs="Arial"/>
          <w:bCs/>
          <w:iCs/>
          <w:spacing w:val="4"/>
          <w:sz w:val="22"/>
          <w:szCs w:val="22"/>
          <w:lang w:bidi="pl-PL"/>
        </w:rPr>
        <w:softHyphen/>
        <w:t xml:space="preserve">rych mowa w przepisie art. 3 § 2 pkt 4 ustawy z dnia 30 sierpnia 2002 r. – Prawo </w:t>
      </w:r>
      <w:r w:rsidRPr="0009014A">
        <w:rPr>
          <w:rFonts w:ascii="Lato" w:hAnsi="Lato" w:cs="Arial"/>
          <w:bCs/>
          <w:iCs/>
          <w:spacing w:val="4"/>
          <w:sz w:val="22"/>
          <w:szCs w:val="22"/>
          <w:lang w:bidi="pl-PL"/>
        </w:rPr>
        <w:br/>
        <w:t xml:space="preserve">o postępowaniu przed sądami administracyjnymi (t.j. Dz.U. z 2026 r. poz. 143, </w:t>
      </w:r>
      <w:r w:rsidRPr="0009014A">
        <w:rPr>
          <w:rFonts w:ascii="Lato" w:hAnsi="Lato" w:cs="Arial"/>
          <w:bCs/>
          <w:iCs/>
          <w:spacing w:val="4"/>
          <w:sz w:val="22"/>
          <w:szCs w:val="22"/>
          <w:lang w:bidi="pl-PL"/>
        </w:rPr>
        <w:br/>
        <w:t>z późn.zm.), bowiem pismo to nie posiada charakteru władczego i nie dotyczy praw własnościowych, stanowiąc jedynie wy</w:t>
      </w:r>
      <w:r w:rsidRPr="0009014A">
        <w:rPr>
          <w:rFonts w:ascii="Lato" w:hAnsi="Lato" w:cs="Arial"/>
          <w:bCs/>
          <w:iCs/>
          <w:spacing w:val="4"/>
          <w:sz w:val="22"/>
          <w:szCs w:val="22"/>
          <w:lang w:bidi="pl-PL"/>
        </w:rPr>
        <w:softHyphen/>
        <w:t>rażenie aprobującego stanowiska co do zgodności Planu Generalnego z polityką transportową kraju, a więc w zakresie kompetencji przyznanej ministrowi właściwemu do spraw transportu i ściśle określonej w ustawie Prawo lotnicze.</w:t>
      </w:r>
    </w:p>
    <w:p w14:paraId="29C838B7" w14:textId="09AF1F60" w:rsidR="0009014A" w:rsidRPr="0009014A" w:rsidRDefault="0009014A" w:rsidP="0009014A">
      <w:pPr>
        <w:spacing w:after="120" w:line="240" w:lineRule="exact"/>
        <w:jc w:val="both"/>
        <w:outlineLvl w:val="0"/>
        <w:rPr>
          <w:rFonts w:ascii="Lato" w:hAnsi="Lato" w:cs="Arial"/>
          <w:bCs/>
          <w:iCs/>
          <w:spacing w:val="4"/>
          <w:sz w:val="22"/>
          <w:szCs w:val="22"/>
          <w:lang w:bidi="pl-PL"/>
        </w:rPr>
      </w:pPr>
      <w:r w:rsidRPr="0009014A">
        <w:rPr>
          <w:rFonts w:ascii="Lato" w:hAnsi="Lato" w:cs="Arial"/>
          <w:bCs/>
          <w:iCs/>
          <w:spacing w:val="4"/>
          <w:sz w:val="22"/>
          <w:szCs w:val="22"/>
          <w:lang w:bidi="pl-PL"/>
        </w:rPr>
        <w:t xml:space="preserve">Na uwzględnienie nie zasługuje zarzut </w:t>
      </w:r>
      <w:r w:rsidRPr="0009014A">
        <w:rPr>
          <w:rFonts w:ascii="Lato" w:hAnsi="Lato" w:cs="Arial"/>
          <w:spacing w:val="4"/>
          <w:sz w:val="22"/>
          <w:szCs w:val="22"/>
        </w:rPr>
        <w:t>Pana Z</w:t>
      </w:r>
      <w:r w:rsidR="00800D46">
        <w:rPr>
          <w:rFonts w:ascii="Lato" w:hAnsi="Lato" w:cs="Arial"/>
          <w:spacing w:val="4"/>
          <w:sz w:val="22"/>
          <w:szCs w:val="22"/>
        </w:rPr>
        <w:t>.</w:t>
      </w:r>
      <w:r w:rsidRPr="0009014A">
        <w:rPr>
          <w:rFonts w:ascii="Lato" w:hAnsi="Lato" w:cs="Arial"/>
          <w:spacing w:val="4"/>
          <w:sz w:val="22"/>
          <w:szCs w:val="22"/>
        </w:rPr>
        <w:t xml:space="preserve"> K</w:t>
      </w:r>
      <w:r w:rsidR="00800D46">
        <w:rPr>
          <w:rFonts w:ascii="Lato" w:hAnsi="Lato" w:cs="Arial"/>
          <w:spacing w:val="4"/>
          <w:sz w:val="22"/>
          <w:szCs w:val="22"/>
        </w:rPr>
        <w:t>.</w:t>
      </w:r>
      <w:r w:rsidRPr="0009014A">
        <w:rPr>
          <w:rFonts w:ascii="Lato" w:hAnsi="Lato" w:cs="Arial"/>
          <w:spacing w:val="4"/>
          <w:sz w:val="22"/>
          <w:szCs w:val="22"/>
        </w:rPr>
        <w:t>, Pana P</w:t>
      </w:r>
      <w:r w:rsidR="00800D46">
        <w:rPr>
          <w:rFonts w:ascii="Lato" w:hAnsi="Lato" w:cs="Arial"/>
          <w:spacing w:val="4"/>
          <w:sz w:val="22"/>
          <w:szCs w:val="22"/>
        </w:rPr>
        <w:t>.</w:t>
      </w:r>
      <w:r w:rsidRPr="0009014A">
        <w:rPr>
          <w:rFonts w:ascii="Lato" w:hAnsi="Lato" w:cs="Arial"/>
          <w:spacing w:val="4"/>
          <w:sz w:val="22"/>
          <w:szCs w:val="22"/>
        </w:rPr>
        <w:t xml:space="preserve"> K</w:t>
      </w:r>
      <w:r w:rsidR="00800D46">
        <w:rPr>
          <w:rFonts w:ascii="Lato" w:hAnsi="Lato" w:cs="Arial"/>
          <w:spacing w:val="4"/>
          <w:sz w:val="22"/>
          <w:szCs w:val="22"/>
        </w:rPr>
        <w:t>.</w:t>
      </w:r>
      <w:r w:rsidRPr="0009014A">
        <w:rPr>
          <w:rFonts w:ascii="Lato" w:hAnsi="Lato" w:cs="Arial"/>
          <w:spacing w:val="4"/>
          <w:sz w:val="22"/>
          <w:szCs w:val="22"/>
        </w:rPr>
        <w:t>, Pani K</w:t>
      </w:r>
      <w:r w:rsidR="00800D46">
        <w:rPr>
          <w:rFonts w:ascii="Lato" w:hAnsi="Lato" w:cs="Arial"/>
          <w:spacing w:val="4"/>
          <w:sz w:val="22"/>
          <w:szCs w:val="22"/>
        </w:rPr>
        <w:t>.</w:t>
      </w:r>
      <w:r w:rsidRPr="0009014A">
        <w:rPr>
          <w:rFonts w:ascii="Lato" w:hAnsi="Lato" w:cs="Arial"/>
          <w:spacing w:val="4"/>
          <w:sz w:val="22"/>
          <w:szCs w:val="22"/>
        </w:rPr>
        <w:t xml:space="preserve"> K</w:t>
      </w:r>
      <w:r w:rsidR="00800D46">
        <w:rPr>
          <w:rFonts w:ascii="Lato" w:hAnsi="Lato" w:cs="Arial"/>
          <w:spacing w:val="4"/>
          <w:sz w:val="22"/>
          <w:szCs w:val="22"/>
        </w:rPr>
        <w:t>.</w:t>
      </w:r>
      <w:r w:rsidRPr="0009014A">
        <w:rPr>
          <w:rFonts w:ascii="Lato" w:hAnsi="Lato" w:cs="Arial"/>
          <w:spacing w:val="4"/>
          <w:sz w:val="22"/>
          <w:szCs w:val="22"/>
        </w:rPr>
        <w:t xml:space="preserve">, spółki </w:t>
      </w:r>
      <w:r w:rsidR="00800D46">
        <w:rPr>
          <w:rFonts w:ascii="Lato" w:hAnsi="Lato" w:cs="Arial"/>
          <w:spacing w:val="4"/>
          <w:sz w:val="22"/>
          <w:szCs w:val="22"/>
        </w:rPr>
        <w:t>(…)</w:t>
      </w:r>
      <w:r w:rsidRPr="0009014A">
        <w:rPr>
          <w:rFonts w:ascii="Lato" w:hAnsi="Lato" w:cs="Arial"/>
          <w:spacing w:val="4"/>
          <w:sz w:val="22"/>
          <w:szCs w:val="22"/>
        </w:rPr>
        <w:t xml:space="preserve"> dotyczący naruszenia </w:t>
      </w:r>
      <w:r w:rsidRPr="0009014A">
        <w:rPr>
          <w:rFonts w:ascii="Lato" w:hAnsi="Lato" w:cs="Arial"/>
          <w:bCs/>
          <w:iCs/>
          <w:spacing w:val="4"/>
          <w:sz w:val="22"/>
          <w:szCs w:val="22"/>
          <w:lang w:bidi="pl-PL"/>
        </w:rPr>
        <w:t xml:space="preserve">art. 86 pkt 2 w zw. z art. 72 ust. 1 pkt 24 ustawy o udostępnianiu </w:t>
      </w:r>
      <w:r w:rsidRPr="0009014A">
        <w:rPr>
          <w:rFonts w:ascii="Lato" w:hAnsi="Lato" w:cs="Arial"/>
          <w:bCs/>
          <w:iCs/>
          <w:spacing w:val="4"/>
          <w:sz w:val="22"/>
          <w:szCs w:val="22"/>
          <w:lang w:bidi="pl-PL"/>
        </w:rPr>
        <w:lastRenderedPageBreak/>
        <w:t xml:space="preserve">informacji o środowisku i jego ochronie, poprzez wydanie zaskarżonej decyzji, której treść stoi w oczywistej sprzeczności z warunkami określonymi w decyzji </w:t>
      </w:r>
      <w:r w:rsidR="000C69F8">
        <w:rPr>
          <w:rFonts w:ascii="Lato" w:hAnsi="Lato" w:cs="Arial"/>
          <w:bCs/>
          <w:iCs/>
          <w:spacing w:val="4"/>
          <w:sz w:val="22"/>
          <w:szCs w:val="22"/>
          <w:lang w:bidi="pl-PL"/>
        </w:rPr>
        <w:br/>
      </w:r>
      <w:r w:rsidRPr="0009014A">
        <w:rPr>
          <w:rFonts w:ascii="Lato" w:hAnsi="Lato" w:cs="Arial"/>
          <w:bCs/>
          <w:iCs/>
          <w:spacing w:val="4"/>
          <w:sz w:val="22"/>
          <w:szCs w:val="22"/>
          <w:lang w:bidi="pl-PL"/>
        </w:rPr>
        <w:t xml:space="preserve">o środowiskowych uwarunkowaniach RDOŚ, które to warunki na podstawie </w:t>
      </w:r>
      <w:r w:rsidR="000C69F8">
        <w:rPr>
          <w:rFonts w:ascii="Lato" w:hAnsi="Lato" w:cs="Arial"/>
          <w:bCs/>
          <w:iCs/>
          <w:spacing w:val="4"/>
          <w:sz w:val="22"/>
          <w:szCs w:val="22"/>
          <w:lang w:bidi="pl-PL"/>
        </w:rPr>
        <w:br/>
      </w:r>
      <w:r w:rsidRPr="0009014A">
        <w:rPr>
          <w:rFonts w:ascii="Lato" w:hAnsi="Lato" w:cs="Arial"/>
          <w:bCs/>
          <w:iCs/>
          <w:spacing w:val="4"/>
          <w:sz w:val="22"/>
          <w:szCs w:val="22"/>
          <w:lang w:bidi="pl-PL"/>
        </w:rPr>
        <w:t>ww. przepisów winny być wiążące dla Wojewody Mazowieckiego jako podmiotu wydającego decyzję, które to niezgodności polegały w szczególności na:</w:t>
      </w:r>
    </w:p>
    <w:p w14:paraId="013487D8" w14:textId="77777777" w:rsidR="0009014A" w:rsidRPr="0009014A" w:rsidRDefault="0009014A">
      <w:pPr>
        <w:numPr>
          <w:ilvl w:val="0"/>
          <w:numId w:val="34"/>
        </w:numPr>
        <w:spacing w:after="120" w:line="240" w:lineRule="exact"/>
        <w:ind w:left="284" w:hanging="284"/>
        <w:jc w:val="both"/>
        <w:outlineLvl w:val="0"/>
        <w:rPr>
          <w:rFonts w:ascii="Lato" w:hAnsi="Lato" w:cs="Arial"/>
          <w:bCs/>
          <w:iCs/>
          <w:spacing w:val="4"/>
          <w:sz w:val="22"/>
          <w:szCs w:val="22"/>
          <w:lang w:bidi="pl-PL"/>
        </w:rPr>
      </w:pPr>
      <w:r w:rsidRPr="0009014A">
        <w:rPr>
          <w:rFonts w:ascii="Lato" w:hAnsi="Lato" w:cs="Arial"/>
          <w:bCs/>
          <w:iCs/>
          <w:spacing w:val="4"/>
          <w:sz w:val="22"/>
          <w:szCs w:val="22"/>
          <w:lang w:bidi="pl-PL"/>
        </w:rPr>
        <w:t xml:space="preserve">odmiennym połączeniu lotniska z siecią dróg publicznych przewidzianym w decyzji Wojewody Mazowieckiego (str. 87-88 decyzji), od opisu wskazanego w decyzji </w:t>
      </w:r>
      <w:r w:rsidRPr="0009014A">
        <w:rPr>
          <w:rFonts w:ascii="Lato" w:hAnsi="Lato" w:cs="Arial"/>
          <w:bCs/>
          <w:iCs/>
          <w:spacing w:val="4"/>
          <w:sz w:val="22"/>
          <w:szCs w:val="22"/>
          <w:lang w:bidi="pl-PL"/>
        </w:rPr>
        <w:br/>
        <w:t>o środowiskowych uwarunkowaniach RDOŚ (str. 5-8), tj.:</w:t>
      </w:r>
    </w:p>
    <w:p w14:paraId="574C2842" w14:textId="77777777" w:rsidR="0009014A" w:rsidRPr="0009014A" w:rsidRDefault="0009014A">
      <w:pPr>
        <w:numPr>
          <w:ilvl w:val="0"/>
          <w:numId w:val="33"/>
        </w:numPr>
        <w:spacing w:after="120" w:line="240" w:lineRule="exact"/>
        <w:ind w:left="709" w:hanging="425"/>
        <w:jc w:val="both"/>
        <w:outlineLvl w:val="0"/>
        <w:rPr>
          <w:rFonts w:ascii="Lato" w:hAnsi="Lato" w:cs="Arial"/>
          <w:bCs/>
          <w:iCs/>
          <w:spacing w:val="4"/>
          <w:sz w:val="22"/>
          <w:szCs w:val="22"/>
          <w:lang w:bidi="pl-PL"/>
        </w:rPr>
      </w:pPr>
      <w:r w:rsidRPr="0009014A">
        <w:rPr>
          <w:rFonts w:ascii="Lato" w:hAnsi="Lato" w:cs="Arial"/>
          <w:bCs/>
          <w:iCs/>
          <w:spacing w:val="4"/>
          <w:sz w:val="22"/>
          <w:szCs w:val="22"/>
          <w:lang w:bidi="pl-PL"/>
        </w:rPr>
        <w:t xml:space="preserve">sposobu połączenia przedsięwzięcia z autostradą A2, z uwagi na fakt, że </w:t>
      </w:r>
      <w:r w:rsidRPr="0009014A">
        <w:rPr>
          <w:rFonts w:ascii="Lato" w:hAnsi="Lato" w:cs="Arial"/>
          <w:bCs/>
          <w:iCs/>
          <w:spacing w:val="4"/>
          <w:sz w:val="22"/>
          <w:szCs w:val="22"/>
          <w:lang w:bidi="pl-PL"/>
        </w:rPr>
        <w:br/>
        <w:t xml:space="preserve">w decyzji o środowiskowych uwarunkowaniach RDOŚ przewidziano połączenie </w:t>
      </w:r>
      <w:r w:rsidRPr="0009014A">
        <w:rPr>
          <w:rFonts w:ascii="Lato" w:hAnsi="Lato" w:cs="Arial"/>
          <w:bCs/>
          <w:iCs/>
          <w:spacing w:val="4"/>
          <w:sz w:val="22"/>
          <w:szCs w:val="22"/>
          <w:lang w:bidi="pl-PL"/>
        </w:rPr>
        <w:br/>
        <w:t xml:space="preserve">z autostradą A2 w kierunku południowo-wschodnim od lotniska, natomiast </w:t>
      </w:r>
      <w:r w:rsidRPr="0009014A">
        <w:rPr>
          <w:rFonts w:ascii="Lato" w:hAnsi="Lato" w:cs="Arial"/>
          <w:bCs/>
          <w:iCs/>
          <w:spacing w:val="4"/>
          <w:sz w:val="22"/>
          <w:szCs w:val="22"/>
          <w:lang w:bidi="pl-PL"/>
        </w:rPr>
        <w:br/>
        <w:t xml:space="preserve">w decyzji Wojewody Mazowieckiego wskazano, że lotnisko zostanie połączone </w:t>
      </w:r>
      <w:r w:rsidRPr="0009014A">
        <w:rPr>
          <w:rFonts w:ascii="Lato" w:hAnsi="Lato" w:cs="Arial"/>
          <w:bCs/>
          <w:iCs/>
          <w:spacing w:val="4"/>
          <w:sz w:val="22"/>
          <w:szCs w:val="22"/>
          <w:lang w:bidi="pl-PL"/>
        </w:rPr>
        <w:br/>
        <w:t>z autostradą A2 po stronie zachodniej,</w:t>
      </w:r>
    </w:p>
    <w:p w14:paraId="1FB14E10" w14:textId="5C8A6F99" w:rsidR="0009014A" w:rsidRPr="0009014A" w:rsidRDefault="0009014A">
      <w:pPr>
        <w:numPr>
          <w:ilvl w:val="0"/>
          <w:numId w:val="33"/>
        </w:numPr>
        <w:spacing w:after="120" w:line="240" w:lineRule="exact"/>
        <w:ind w:left="709" w:hanging="425"/>
        <w:jc w:val="both"/>
        <w:outlineLvl w:val="0"/>
        <w:rPr>
          <w:rFonts w:ascii="Lato" w:hAnsi="Lato" w:cs="Arial"/>
          <w:bCs/>
          <w:iCs/>
          <w:spacing w:val="4"/>
          <w:sz w:val="22"/>
          <w:szCs w:val="22"/>
          <w:lang w:bidi="pl-PL"/>
        </w:rPr>
      </w:pPr>
      <w:r w:rsidRPr="0009014A">
        <w:rPr>
          <w:rFonts w:ascii="Lato" w:hAnsi="Lato" w:cs="Arial"/>
          <w:bCs/>
          <w:iCs/>
          <w:spacing w:val="4"/>
          <w:sz w:val="22"/>
          <w:szCs w:val="22"/>
          <w:lang w:bidi="pl-PL"/>
        </w:rPr>
        <w:t xml:space="preserve">lakoniczne określenie w decyzji Wojewody Mazowieckiego komponentu drogowego, które nie zawiera szerszego przedstawienia przebiegu dróg publicznych prowadzących do przedsięwzięcia, a więc w sposób odbiegający od warunków i realizacji przedsięwzięcia przedstawionej w decyzji </w:t>
      </w:r>
      <w:r w:rsidR="006D316D">
        <w:rPr>
          <w:rFonts w:ascii="Lato" w:hAnsi="Lato" w:cs="Arial"/>
          <w:bCs/>
          <w:iCs/>
          <w:spacing w:val="4"/>
          <w:sz w:val="22"/>
          <w:szCs w:val="22"/>
          <w:lang w:bidi="pl-PL"/>
        </w:rPr>
        <w:br/>
      </w:r>
      <w:r w:rsidRPr="0009014A">
        <w:rPr>
          <w:rFonts w:ascii="Lato" w:hAnsi="Lato" w:cs="Arial"/>
          <w:bCs/>
          <w:iCs/>
          <w:spacing w:val="4"/>
          <w:sz w:val="22"/>
          <w:szCs w:val="22"/>
          <w:lang w:bidi="pl-PL"/>
        </w:rPr>
        <w:t>o środowiskowych uwarunkowaniach RDOŚ,</w:t>
      </w:r>
    </w:p>
    <w:p w14:paraId="700C71D5" w14:textId="77777777" w:rsidR="0009014A" w:rsidRPr="0009014A" w:rsidRDefault="0009014A">
      <w:pPr>
        <w:numPr>
          <w:ilvl w:val="0"/>
          <w:numId w:val="34"/>
        </w:numPr>
        <w:spacing w:after="120" w:line="240" w:lineRule="exact"/>
        <w:ind w:left="284" w:hanging="284"/>
        <w:jc w:val="both"/>
        <w:outlineLvl w:val="0"/>
        <w:rPr>
          <w:rFonts w:ascii="Lato" w:hAnsi="Lato" w:cs="Arial"/>
          <w:bCs/>
          <w:iCs/>
          <w:spacing w:val="4"/>
          <w:sz w:val="22"/>
          <w:szCs w:val="22"/>
          <w:lang w:bidi="pl-PL"/>
        </w:rPr>
      </w:pPr>
      <w:r w:rsidRPr="0009014A">
        <w:rPr>
          <w:rFonts w:ascii="Lato" w:hAnsi="Lato" w:cs="Arial"/>
          <w:bCs/>
          <w:iCs/>
          <w:spacing w:val="4"/>
          <w:sz w:val="22"/>
          <w:szCs w:val="22"/>
          <w:lang w:bidi="pl-PL"/>
        </w:rPr>
        <w:t>braku skorygowania przebiegu drogi technologicznej prowadzonej wzdłuż projektowanej linii</w:t>
      </w:r>
      <w:r w:rsidRPr="0009014A">
        <w:rPr>
          <w:color w:val="000000"/>
          <w:sz w:val="21"/>
          <w:szCs w:val="21"/>
        </w:rPr>
        <w:t xml:space="preserve"> </w:t>
      </w:r>
      <w:r w:rsidRPr="0009014A">
        <w:rPr>
          <w:rFonts w:ascii="Lato" w:hAnsi="Lato" w:cs="Arial"/>
          <w:bCs/>
          <w:iCs/>
          <w:spacing w:val="4"/>
          <w:sz w:val="22"/>
          <w:szCs w:val="22"/>
          <w:lang w:bidi="pl-PL"/>
        </w:rPr>
        <w:t xml:space="preserve">kolejowej WZ_1, na przebieg niekolizyjny ze stanowiskami </w:t>
      </w:r>
      <w:r w:rsidRPr="0009014A">
        <w:rPr>
          <w:rFonts w:ascii="Lato" w:hAnsi="Lato" w:cs="Arial"/>
          <w:spacing w:val="4"/>
          <w:sz w:val="22"/>
          <w:szCs w:val="22"/>
        </w:rPr>
        <w:t xml:space="preserve">storczyka cuchnącego (objętego ścisłą ochroną gatunkową), co obligowało inwestora do dokonania przesunięcia drogi technologicznej jak najdalej od stanowisk </w:t>
      </w:r>
      <w:r w:rsidRPr="0009014A">
        <w:rPr>
          <w:rFonts w:ascii="Lato" w:hAnsi="Lato" w:cs="Arial"/>
          <w:spacing w:val="4"/>
          <w:sz w:val="22"/>
          <w:szCs w:val="22"/>
        </w:rPr>
        <w:br/>
        <w:t>ww. gatunku i jednocześnie maksymalnego zbliżenia do projektowanej linii kolejowej, który to obowiązek wynikał z punktu 1.3.28 (str. 47) decyzji o środowiskowych uwarunkowaniach RDOŚ i nie został uwzględniony przez Wojewodę Mazowieckiego w zaskarżonej decyzji,</w:t>
      </w:r>
    </w:p>
    <w:p w14:paraId="2877F729" w14:textId="77777777" w:rsidR="0009014A" w:rsidRPr="0009014A" w:rsidRDefault="0009014A">
      <w:pPr>
        <w:numPr>
          <w:ilvl w:val="0"/>
          <w:numId w:val="34"/>
        </w:numPr>
        <w:spacing w:after="120" w:line="240" w:lineRule="exact"/>
        <w:ind w:left="284" w:hanging="284"/>
        <w:jc w:val="both"/>
        <w:outlineLvl w:val="0"/>
        <w:rPr>
          <w:rFonts w:ascii="Lato" w:hAnsi="Lato" w:cs="Arial"/>
          <w:bCs/>
          <w:iCs/>
          <w:spacing w:val="4"/>
          <w:sz w:val="22"/>
          <w:szCs w:val="22"/>
          <w:lang w:bidi="pl-PL"/>
        </w:rPr>
      </w:pPr>
      <w:r w:rsidRPr="0009014A">
        <w:rPr>
          <w:rFonts w:ascii="Lato" w:hAnsi="Lato" w:cs="Arial"/>
          <w:spacing w:val="4"/>
          <w:sz w:val="22"/>
          <w:szCs w:val="22"/>
        </w:rPr>
        <w:t xml:space="preserve">wskazaniu w decyzji Wojewody Mazowieckiego stanowiska do utylizacji materiałów wybuchowych, które to stanowisko nie zostało uwzględnione w decyzji </w:t>
      </w:r>
      <w:r w:rsidRPr="0009014A">
        <w:rPr>
          <w:rFonts w:ascii="Lato" w:hAnsi="Lato" w:cs="Arial"/>
          <w:spacing w:val="4"/>
          <w:sz w:val="22"/>
          <w:szCs w:val="22"/>
        </w:rPr>
        <w:br/>
        <w:t>o środowiskowych uwarunkowaniach RDOŚ i wobec którego nie została dokonana ocena wpływu tej instalacji na środowisko i bezpieczeństwo całego przedsięwzięcia, co biorąc pod uwagę charakter ww. elementu przedsięwzięcia, świadczy o istotnej wadzie polegającej na uwzględnieniu we wniosku lokalizacyjnym i decyzji Wojewody Mazowieckiego dodatkowego, istotnego elementu inwestycji, który nie podlegał ocenie w postępowaniu zakończonym decyzją w przedmiocie określenia środowiskowych uwarunkowań,</w:t>
      </w:r>
    </w:p>
    <w:p w14:paraId="1D51A043" w14:textId="77777777" w:rsidR="0009014A" w:rsidRPr="0009014A" w:rsidRDefault="0009014A">
      <w:pPr>
        <w:numPr>
          <w:ilvl w:val="0"/>
          <w:numId w:val="34"/>
        </w:numPr>
        <w:spacing w:after="240" w:line="240" w:lineRule="exact"/>
        <w:ind w:left="284" w:hanging="284"/>
        <w:jc w:val="both"/>
        <w:outlineLvl w:val="0"/>
        <w:rPr>
          <w:rFonts w:ascii="Lato" w:hAnsi="Lato" w:cs="Arial"/>
          <w:bCs/>
          <w:iCs/>
          <w:spacing w:val="4"/>
          <w:sz w:val="22"/>
          <w:szCs w:val="22"/>
          <w:lang w:bidi="pl-PL"/>
        </w:rPr>
      </w:pPr>
      <w:r w:rsidRPr="0009014A">
        <w:rPr>
          <w:rFonts w:ascii="Lato" w:hAnsi="Lato" w:cs="Arial"/>
          <w:bCs/>
          <w:iCs/>
          <w:spacing w:val="4"/>
          <w:sz w:val="22"/>
          <w:szCs w:val="22"/>
          <w:lang w:bidi="pl-PL"/>
        </w:rPr>
        <w:t xml:space="preserve">braku uwzględnienia w decyzji Wojewody Mazowieckiego wymagań określonych </w:t>
      </w:r>
      <w:r w:rsidRPr="0009014A">
        <w:rPr>
          <w:rFonts w:ascii="Lato" w:hAnsi="Lato" w:cs="Arial"/>
          <w:bCs/>
          <w:iCs/>
          <w:spacing w:val="4"/>
          <w:sz w:val="22"/>
          <w:szCs w:val="22"/>
          <w:lang w:bidi="pl-PL"/>
        </w:rPr>
        <w:br/>
        <w:t>w decyzji w przedmiocie określenia środowiskowych uwarunkowań, które warunkują możliwość realizacji przedsięwzięcia, i poprzestanie na lakonicznym wskazaniu spełnienia warunków przewidzianych w decyzji o środowiskowych uwarunkowaniach we wniosku lokalizacyjnym, pomimo wyżej wskazanych rozbieżności pomiędzy decyzją o środowiskowych uwarunkowaniach RDOŚ a decyzją Wojewody Mazowieckiego.</w:t>
      </w:r>
    </w:p>
    <w:p w14:paraId="5F7DDEF0" w14:textId="77777777" w:rsidR="0009014A" w:rsidRPr="0009014A" w:rsidRDefault="0009014A" w:rsidP="0009014A">
      <w:pPr>
        <w:spacing w:after="240" w:line="240" w:lineRule="exact"/>
        <w:jc w:val="both"/>
        <w:outlineLvl w:val="0"/>
        <w:rPr>
          <w:rFonts w:ascii="Lato" w:hAnsi="Lato" w:cs="Arial"/>
          <w:bCs/>
          <w:iCs/>
          <w:spacing w:val="4"/>
          <w:sz w:val="22"/>
          <w:szCs w:val="22"/>
          <w:lang w:bidi="pl-PL"/>
        </w:rPr>
      </w:pPr>
      <w:r w:rsidRPr="0009014A">
        <w:rPr>
          <w:rFonts w:ascii="Lato" w:hAnsi="Lato" w:cs="Arial"/>
          <w:bCs/>
          <w:iCs/>
          <w:spacing w:val="4"/>
          <w:sz w:val="22"/>
          <w:szCs w:val="22"/>
          <w:lang w:bidi="pl-PL"/>
        </w:rPr>
        <w:t xml:space="preserve">W ocenie Ministra, </w:t>
      </w:r>
      <w:r w:rsidRPr="0009014A">
        <w:rPr>
          <w:rFonts w:ascii="Lato" w:hAnsi="Lato" w:cs="Arial"/>
          <w:iCs/>
          <w:spacing w:val="4"/>
          <w:sz w:val="22"/>
          <w:szCs w:val="22"/>
        </w:rPr>
        <w:t xml:space="preserve">w aktach sprawy brak jest dowodów potwierdzających tezę skarżących dotyczącą niezgodności decyzji o ustaleniu lokalizacji przedmiotowej inwestycji z decyzją o środowiskowych uwarunkowaniach (decyzja o środowiskowych uwarunkowaniach RDOŚ i decyzja o środowiskowych uwarunkowaniach GDOŚ). </w:t>
      </w:r>
      <w:r w:rsidRPr="0009014A">
        <w:rPr>
          <w:rFonts w:ascii="Lato" w:hAnsi="Lato" w:cs="Arial"/>
          <w:iCs/>
          <w:spacing w:val="4"/>
          <w:sz w:val="22"/>
          <w:szCs w:val="22"/>
        </w:rPr>
        <w:br/>
      </w:r>
      <w:r w:rsidRPr="0009014A">
        <w:rPr>
          <w:rFonts w:ascii="Lato" w:hAnsi="Lato" w:cs="Arial"/>
          <w:spacing w:val="4"/>
          <w:sz w:val="22"/>
          <w:szCs w:val="22"/>
        </w:rPr>
        <w:t xml:space="preserve">W ocenie Ministra decyzja Wojewody Mazowieckiego jest zgodna z decyzją </w:t>
      </w:r>
      <w:r w:rsidRPr="0009014A">
        <w:rPr>
          <w:rFonts w:ascii="Lato" w:hAnsi="Lato" w:cs="Arial"/>
          <w:spacing w:val="4"/>
          <w:sz w:val="22"/>
          <w:szCs w:val="22"/>
        </w:rPr>
        <w:br/>
        <w:t xml:space="preserve">o środowiskowych uwarunkowaniach RDOŚ i decyzją o środowiskowych uwarunkowaniach GDOŚ, jak również ww. decyzją </w:t>
      </w:r>
      <w:r w:rsidRPr="0009014A">
        <w:rPr>
          <w:rFonts w:ascii="Lato" w:hAnsi="Lato" w:cs="Arial"/>
          <w:bCs/>
          <w:spacing w:val="4"/>
          <w:sz w:val="22"/>
          <w:szCs w:val="22"/>
        </w:rPr>
        <w:t xml:space="preserve">RDOŚ w Warszawie z dnia 19 czerwca 2024 r., znak: WOOŚ-II.420.69.2023.AG.12, stwierdzającą brak potrzeby </w:t>
      </w:r>
      <w:r w:rsidRPr="0009014A">
        <w:rPr>
          <w:rFonts w:ascii="Lato" w:hAnsi="Lato" w:cs="Arial"/>
          <w:bCs/>
          <w:spacing w:val="4"/>
          <w:sz w:val="22"/>
          <w:szCs w:val="22"/>
        </w:rPr>
        <w:lastRenderedPageBreak/>
        <w:t xml:space="preserve">przeprowadzenia oceny odziaływania na środowisko dla przedsięwzięcia objętego jej zakresem. </w:t>
      </w:r>
    </w:p>
    <w:p w14:paraId="7ADE8AA8" w14:textId="65A6055F" w:rsidR="0009014A" w:rsidRPr="0009014A" w:rsidRDefault="0009014A" w:rsidP="0009014A">
      <w:pPr>
        <w:spacing w:after="240" w:line="240" w:lineRule="exact"/>
        <w:jc w:val="both"/>
        <w:outlineLvl w:val="0"/>
        <w:rPr>
          <w:rFonts w:ascii="Lato" w:eastAsiaTheme="minorHAnsi" w:hAnsi="Lato" w:cstheme="minorBidi"/>
          <w:iCs/>
          <w:spacing w:val="4"/>
          <w:sz w:val="22"/>
          <w:szCs w:val="22"/>
          <w:lang w:eastAsia="en-US"/>
        </w:rPr>
      </w:pPr>
      <w:r w:rsidRPr="0009014A">
        <w:rPr>
          <w:rFonts w:ascii="Lato" w:hAnsi="Lato" w:cs="Arial"/>
          <w:bCs/>
          <w:iCs/>
          <w:spacing w:val="4"/>
          <w:sz w:val="22"/>
          <w:szCs w:val="22"/>
          <w:lang w:bidi="pl-PL"/>
        </w:rPr>
        <w:t xml:space="preserve">Wskazać należy, iż </w:t>
      </w:r>
      <w:r w:rsidR="00295498">
        <w:rPr>
          <w:rFonts w:ascii="Lato" w:hAnsi="Lato" w:cs="Arial"/>
          <w:bCs/>
          <w:iCs/>
          <w:spacing w:val="4"/>
          <w:sz w:val="22"/>
          <w:szCs w:val="22"/>
          <w:lang w:bidi="pl-PL"/>
        </w:rPr>
        <w:t xml:space="preserve">opisana w polskim systemie prawnym </w:t>
      </w:r>
      <w:r w:rsidRPr="0009014A">
        <w:rPr>
          <w:rFonts w:ascii="Lato" w:hAnsi="Lato" w:cs="Arial"/>
          <w:bCs/>
          <w:iCs/>
          <w:spacing w:val="4"/>
          <w:sz w:val="22"/>
          <w:szCs w:val="22"/>
          <w:lang w:bidi="pl-PL"/>
        </w:rPr>
        <w:t xml:space="preserve">procedura wydawania pozwoleń na realizację inwestycji, kwalifikowanych jako przedsięwzięcia mogące znacząco oddziaływać na środowisko, zasadniczo podzielona jest na dwa główne etapy. Pierwszy etap, zgodnie z art. 71 ust. 1 ustawy o udostępnianiu informacji o środowisku </w:t>
      </w:r>
      <w:r w:rsidR="00717372">
        <w:rPr>
          <w:rFonts w:ascii="Lato" w:hAnsi="Lato" w:cs="Arial"/>
          <w:bCs/>
          <w:iCs/>
          <w:spacing w:val="4"/>
          <w:sz w:val="22"/>
          <w:szCs w:val="22"/>
          <w:lang w:bidi="pl-PL"/>
        </w:rPr>
        <w:br/>
      </w:r>
      <w:r w:rsidRPr="0009014A">
        <w:rPr>
          <w:rFonts w:ascii="Lato" w:hAnsi="Lato" w:cs="Arial"/>
          <w:bCs/>
          <w:iCs/>
          <w:spacing w:val="4"/>
          <w:sz w:val="22"/>
          <w:szCs w:val="22"/>
          <w:lang w:bidi="pl-PL"/>
        </w:rPr>
        <w:t xml:space="preserve">i jego ochronie, stanowi określenie, w drodze decyzji administracyjnej, środowiskowych uwarunkowań realizacji danego przedsięwzięcia. Drugi etap to wydanie zezwolenia na inwestycję. W tym miejscu należy nadmienić, że w wielu przypadkach (jak ma to również miejsce w sprawie realizacji Inwestycji i Inwestycji Towarzyszach na podstawie ustawy CPK) uzyskiwanie zezwolenia na inwestycję ma charakter etapowy, w którym, </w:t>
      </w:r>
      <w:r w:rsidR="00717372">
        <w:rPr>
          <w:rFonts w:ascii="Lato" w:hAnsi="Lato" w:cs="Arial"/>
          <w:bCs/>
          <w:iCs/>
          <w:spacing w:val="4"/>
          <w:sz w:val="22"/>
          <w:szCs w:val="22"/>
          <w:lang w:bidi="pl-PL"/>
        </w:rPr>
        <w:br/>
      </w:r>
      <w:r w:rsidRPr="0009014A">
        <w:rPr>
          <w:rFonts w:ascii="Lato" w:hAnsi="Lato" w:cs="Arial"/>
          <w:bCs/>
          <w:iCs/>
          <w:spacing w:val="4"/>
          <w:sz w:val="22"/>
          <w:szCs w:val="22"/>
          <w:lang w:bidi="pl-PL"/>
        </w:rPr>
        <w:t>w zależności od rodzaju danego przedsięwzięcia i innych uregulowań prawnych, zasadniczo wydzielić można decyzje o charakterze lokalizacyjnym i te o charakterze architektoniczno</w:t>
      </w:r>
      <w:r w:rsidRPr="0009014A">
        <w:rPr>
          <w:rFonts w:ascii="Lato" w:hAnsi="Lato" w:cs="Arial"/>
          <w:bCs/>
          <w:iCs/>
          <w:spacing w:val="4"/>
          <w:sz w:val="22"/>
          <w:szCs w:val="22"/>
          <w:lang w:bidi="pl-PL"/>
        </w:rPr>
        <w:noBreakHyphen/>
        <w:t>budowlanym (pozwolenie na budowę).</w:t>
      </w:r>
      <w:r w:rsidRPr="0009014A">
        <w:rPr>
          <w:rFonts w:ascii="Lato" w:eastAsiaTheme="minorHAnsi" w:hAnsi="Lato" w:cstheme="minorBidi"/>
          <w:iCs/>
          <w:spacing w:val="4"/>
          <w:sz w:val="22"/>
          <w:szCs w:val="22"/>
          <w:lang w:eastAsia="en-US"/>
        </w:rPr>
        <w:t xml:space="preserve"> </w:t>
      </w:r>
      <w:r w:rsidRPr="0009014A">
        <w:rPr>
          <w:rFonts w:ascii="Lato" w:eastAsiaTheme="minorHAnsi" w:hAnsi="Lato" w:cstheme="minorBidi"/>
          <w:bCs/>
          <w:iCs/>
          <w:spacing w:val="4"/>
          <w:sz w:val="22"/>
          <w:szCs w:val="22"/>
          <w:lang w:eastAsia="en-US" w:bidi="pl-PL"/>
        </w:rPr>
        <w:t>Decyzja lokalizacyjna stanowi etap pośredni między wcześniej wydaną decyzją środowiskową, którą jest związana na podstawie art. 86 pkt 2</w:t>
      </w:r>
      <w:r w:rsidRPr="0009014A">
        <w:rPr>
          <w:rFonts w:ascii="Lato" w:eastAsiaTheme="minorHAnsi" w:hAnsi="Lato" w:cstheme="minorBidi"/>
          <w:bCs/>
          <w:iCs/>
          <w:spacing w:val="4"/>
          <w:sz w:val="22"/>
          <w:szCs w:val="22"/>
          <w:lang w:eastAsia="en-US"/>
        </w:rPr>
        <w:t xml:space="preserve"> ustawą</w:t>
      </w:r>
      <w:r w:rsidR="00717372">
        <w:rPr>
          <w:rFonts w:ascii="Lato" w:eastAsiaTheme="minorHAnsi" w:hAnsi="Lato" w:cstheme="minorBidi"/>
          <w:bCs/>
          <w:iCs/>
          <w:spacing w:val="4"/>
          <w:sz w:val="22"/>
          <w:szCs w:val="22"/>
          <w:lang w:eastAsia="en-US"/>
        </w:rPr>
        <w:t xml:space="preserve"> </w:t>
      </w:r>
      <w:r w:rsidRPr="0009014A">
        <w:rPr>
          <w:rFonts w:ascii="Lato" w:eastAsiaTheme="minorHAnsi" w:hAnsi="Lato" w:cstheme="minorBidi"/>
          <w:bCs/>
          <w:iCs/>
          <w:spacing w:val="4"/>
          <w:sz w:val="22"/>
          <w:szCs w:val="22"/>
          <w:lang w:eastAsia="en-US"/>
        </w:rPr>
        <w:t>o udostępnianiu informacji o środowisku i jego ochronie</w:t>
      </w:r>
      <w:r w:rsidRPr="0009014A">
        <w:rPr>
          <w:rFonts w:ascii="Lato" w:eastAsiaTheme="minorHAnsi" w:hAnsi="Lato" w:cstheme="minorBidi"/>
          <w:bCs/>
          <w:iCs/>
          <w:spacing w:val="4"/>
          <w:sz w:val="22"/>
          <w:szCs w:val="22"/>
          <w:lang w:eastAsia="en-US" w:bidi="pl-PL"/>
        </w:rPr>
        <w:t>, a decyzją inwestycyjną, która również musi być zgodna z decyzją środowiskową w myśl art. 86 pkt 2 ustawy o udostępnianiu informacji o środowisku i jego ochronie</w:t>
      </w:r>
      <w:r w:rsidRPr="0009014A">
        <w:rPr>
          <w:rFonts w:ascii="Lato" w:eastAsiaTheme="minorHAnsi" w:hAnsi="Lato" w:cstheme="minorBidi"/>
          <w:iCs/>
          <w:spacing w:val="4"/>
          <w:sz w:val="22"/>
          <w:szCs w:val="22"/>
          <w:lang w:eastAsia="en-US"/>
        </w:rPr>
        <w:t xml:space="preserve">. Decyzja </w:t>
      </w:r>
      <w:r w:rsidR="00717372">
        <w:rPr>
          <w:rFonts w:ascii="Lato" w:eastAsiaTheme="minorHAnsi" w:hAnsi="Lato" w:cstheme="minorBidi"/>
          <w:iCs/>
          <w:spacing w:val="4"/>
          <w:sz w:val="22"/>
          <w:szCs w:val="22"/>
          <w:lang w:eastAsia="en-US"/>
        </w:rPr>
        <w:br/>
      </w:r>
      <w:r w:rsidRPr="0009014A">
        <w:rPr>
          <w:rFonts w:ascii="Lato" w:eastAsiaTheme="minorHAnsi" w:hAnsi="Lato" w:cstheme="minorBidi"/>
          <w:iCs/>
          <w:spacing w:val="4"/>
          <w:sz w:val="22"/>
          <w:szCs w:val="22"/>
          <w:lang w:eastAsia="en-US"/>
        </w:rPr>
        <w:t>o ustaleniu lokalizacji inwestycji jako decyzja wtórna wobec decyzji o środowiskowych uwarunkowaniach, musi mieścić się w parametrach oraz warunkach środowiskowych wskazanych na wcześniejszym etapie procesu inwestycyjnego.</w:t>
      </w:r>
    </w:p>
    <w:p w14:paraId="467A3755" w14:textId="5F5CF84A" w:rsidR="0009014A" w:rsidRPr="0009014A" w:rsidRDefault="0009014A" w:rsidP="0009014A">
      <w:pPr>
        <w:spacing w:after="240" w:line="240" w:lineRule="exact"/>
        <w:jc w:val="both"/>
        <w:outlineLvl w:val="0"/>
        <w:rPr>
          <w:rFonts w:ascii="Lato" w:hAnsi="Lato" w:cs="Arial"/>
          <w:bCs/>
          <w:iCs/>
          <w:spacing w:val="4"/>
          <w:sz w:val="22"/>
          <w:szCs w:val="22"/>
          <w:lang w:bidi="pl-PL"/>
        </w:rPr>
      </w:pPr>
      <w:r w:rsidRPr="0009014A">
        <w:rPr>
          <w:rFonts w:ascii="Lato" w:hAnsi="Lato" w:cs="Arial"/>
          <w:bCs/>
          <w:iCs/>
          <w:spacing w:val="4"/>
          <w:sz w:val="22"/>
          <w:szCs w:val="22"/>
          <w:lang w:bidi="pl-PL"/>
        </w:rPr>
        <w:t xml:space="preserve">Rolą organu rozstrzygającego w sprawie uwarunkowań środowiskowych jest ocena dopuszczalności objętej wnioskiem inwestycji pod względem wymagań i uwarunkowań środowiskowych. Zatem decyzja środowiskowa nie określa warunków konkretnego usytuowania obiektu budowlanego na danej działce, a jedynie określa środowiskowe warunki dla jego budowy. </w:t>
      </w:r>
      <w:r w:rsidRPr="0009014A">
        <w:rPr>
          <w:rFonts w:ascii="Lato" w:eastAsiaTheme="minorHAnsi" w:hAnsi="Lato" w:cstheme="minorBidi"/>
          <w:spacing w:val="4"/>
          <w:sz w:val="22"/>
          <w:szCs w:val="22"/>
          <w:lang w:eastAsia="en-US"/>
        </w:rPr>
        <w:t xml:space="preserve">Pomimo użycia w ustawie </w:t>
      </w:r>
      <w:r w:rsidRPr="0009014A">
        <w:rPr>
          <w:rFonts w:ascii="Lato" w:eastAsiaTheme="minorHAnsi" w:hAnsi="Lato" w:cstheme="minorBidi"/>
          <w:bCs/>
          <w:iCs/>
          <w:spacing w:val="4"/>
          <w:sz w:val="22"/>
          <w:szCs w:val="22"/>
          <w:lang w:eastAsia="en-US"/>
        </w:rPr>
        <w:t xml:space="preserve">o udostępnianiu informacji </w:t>
      </w:r>
      <w:r w:rsidR="00717372">
        <w:rPr>
          <w:rFonts w:ascii="Lato" w:eastAsiaTheme="minorHAnsi" w:hAnsi="Lato" w:cstheme="minorBidi"/>
          <w:bCs/>
          <w:iCs/>
          <w:spacing w:val="4"/>
          <w:sz w:val="22"/>
          <w:szCs w:val="22"/>
          <w:lang w:eastAsia="en-US"/>
        </w:rPr>
        <w:br/>
      </w:r>
      <w:r w:rsidRPr="0009014A">
        <w:rPr>
          <w:rFonts w:ascii="Lato" w:eastAsiaTheme="minorHAnsi" w:hAnsi="Lato" w:cstheme="minorBidi"/>
          <w:bCs/>
          <w:iCs/>
          <w:spacing w:val="4"/>
          <w:sz w:val="22"/>
          <w:szCs w:val="22"/>
          <w:lang w:eastAsia="en-US"/>
        </w:rPr>
        <w:t>o środowisku i jego ochronie</w:t>
      </w:r>
      <w:r w:rsidRPr="0009014A">
        <w:rPr>
          <w:rFonts w:ascii="Lato" w:eastAsiaTheme="minorHAnsi" w:hAnsi="Lato" w:cstheme="minorBidi"/>
          <w:spacing w:val="4"/>
          <w:sz w:val="22"/>
          <w:szCs w:val="22"/>
          <w:lang w:eastAsia="en-US"/>
        </w:rPr>
        <w:t xml:space="preserve"> takich wyrazów jak „lokalizacja” lub „usytuowanie” </w:t>
      </w:r>
      <w:r w:rsidR="00717372">
        <w:rPr>
          <w:rFonts w:ascii="Lato" w:eastAsiaTheme="minorHAnsi" w:hAnsi="Lato" w:cstheme="minorBidi"/>
          <w:spacing w:val="4"/>
          <w:sz w:val="22"/>
          <w:szCs w:val="22"/>
          <w:lang w:eastAsia="en-US"/>
        </w:rPr>
        <w:br/>
      </w:r>
      <w:r w:rsidRPr="0009014A">
        <w:rPr>
          <w:rFonts w:ascii="Lato" w:eastAsiaTheme="minorHAnsi" w:hAnsi="Lato" w:cstheme="minorBidi"/>
          <w:spacing w:val="4"/>
          <w:sz w:val="22"/>
          <w:szCs w:val="22"/>
          <w:lang w:eastAsia="en-US"/>
        </w:rPr>
        <w:t xml:space="preserve">w kontekście danego przedsięwzięcia, istotą decyzji o środowiskowych uwarunkowaniach nie będzie całkowite skonkretyzowanie (co do dokładnych współrzędnych w przestrzeni trójwymiarowej) lokalizacji danej inwestycji (przedsięwzięcia). Istotą decyzji o środowiskowych uwarunkowaniach jest przede wszystkim ocena możliwości lokalizacji danego przedsięwzięcia, na skonkretyzowanym w przestrzeni terenie w kontekście uwarunkowań tego przedsięwzięcia w kategoriach oddziaływania na środowisko, a nie ostateczne i przesądzające na przyszłość usytuowanie konkretnych budowli (elementów przedsięwzięcia) w przestrzeni, </w:t>
      </w:r>
      <w:r w:rsidR="00717372">
        <w:rPr>
          <w:rFonts w:ascii="Lato" w:eastAsiaTheme="minorHAnsi" w:hAnsi="Lato" w:cstheme="minorBidi"/>
          <w:spacing w:val="4"/>
          <w:sz w:val="22"/>
          <w:szCs w:val="22"/>
          <w:lang w:eastAsia="en-US"/>
        </w:rPr>
        <w:br/>
      </w:r>
      <w:r w:rsidRPr="0009014A">
        <w:rPr>
          <w:rFonts w:ascii="Lato" w:eastAsiaTheme="minorHAnsi" w:hAnsi="Lato" w:cstheme="minorBidi"/>
          <w:spacing w:val="4"/>
          <w:sz w:val="22"/>
          <w:szCs w:val="22"/>
          <w:lang w:eastAsia="en-US"/>
        </w:rPr>
        <w:t>w szczególności poprzez ustalenie precyzyjnego układu współrzędnych inwestycji.</w:t>
      </w:r>
      <w:r w:rsidRPr="0009014A">
        <w:t xml:space="preserve"> </w:t>
      </w:r>
      <w:r w:rsidRPr="0009014A">
        <w:rPr>
          <w:rFonts w:ascii="Lato" w:eastAsiaTheme="minorHAnsi" w:hAnsi="Lato" w:cstheme="minorBidi"/>
          <w:spacing w:val="4"/>
          <w:sz w:val="22"/>
          <w:szCs w:val="22"/>
          <w:lang w:eastAsia="en-US"/>
        </w:rPr>
        <w:t xml:space="preserve">Kwestia szczegółowej lokalizacji (usytuowania) całego przedsięwzięcia, wraz z jego poszczególnymi elementami ingerującymi w przestrzeń, tak pod jak i na powierzchni ziemi, co do zasady, dokonana zostanie dopiero na etapie uzyskiwania decyzji </w:t>
      </w:r>
      <w:r w:rsidRPr="0009014A">
        <w:rPr>
          <w:rFonts w:ascii="Lato" w:eastAsiaTheme="minorHAnsi" w:hAnsi="Lato" w:cstheme="minorBidi"/>
          <w:spacing w:val="4"/>
          <w:sz w:val="22"/>
          <w:szCs w:val="22"/>
          <w:lang w:eastAsia="en-US"/>
        </w:rPr>
        <w:br/>
        <w:t>o pozwoleniu na budowę (por. Ustawa o udostępnianiu informacji o środowisku i jego ochronie, udziale społeczeństwa w ochronie środowiska oraz o ocenach oddziaływania na środowisko. Komentarz. red. dr Tomasz Filipowicz, Alicja Plucińska-Filipowicz, prof. dr hab. Marek Wierzbowski, Legalis, komentarz do art. 71).</w:t>
      </w:r>
    </w:p>
    <w:p w14:paraId="59A98BB9" w14:textId="77777777" w:rsidR="0009014A" w:rsidRPr="0009014A" w:rsidRDefault="0009014A" w:rsidP="0009014A">
      <w:pPr>
        <w:spacing w:after="240" w:line="240" w:lineRule="exact"/>
        <w:jc w:val="both"/>
        <w:outlineLvl w:val="0"/>
        <w:rPr>
          <w:rFonts w:ascii="Lato" w:hAnsi="Lato" w:cs="Arial"/>
          <w:spacing w:val="4"/>
          <w:sz w:val="22"/>
          <w:szCs w:val="22"/>
        </w:rPr>
      </w:pPr>
      <w:r w:rsidRPr="0009014A">
        <w:rPr>
          <w:rFonts w:ascii="Lato" w:hAnsi="Lato" w:cs="Arial"/>
          <w:spacing w:val="4"/>
          <w:sz w:val="22"/>
          <w:szCs w:val="22"/>
        </w:rPr>
        <w:t xml:space="preserve">Odnośnie zarzutu dotyczącego sprzeczności pomiędzy zapisami decyzji w przedmiocie określenia środowiskowych uwarunkowań i decyzji Wojewody Mazowieckiego w kwestii sposobu połączenia Inwestycji z autostradą A2, zauważyć należy, że w decyzji </w:t>
      </w:r>
      <w:r w:rsidRPr="0009014A">
        <w:rPr>
          <w:rFonts w:ascii="Lato" w:hAnsi="Lato" w:cs="Arial"/>
          <w:spacing w:val="4"/>
          <w:sz w:val="22"/>
          <w:szCs w:val="22"/>
        </w:rPr>
        <w:br/>
        <w:t xml:space="preserve">o środowiskowych uwarunkowaniach RDOŚ zdefiniowano również połączenie drogowe lotniska z istniejącym układem komunikacyjnym dróg publicznych po zachodniej stronie lotniska. Na stronie 5 decyzji o środowiskowych uwarunkowaniach RDOŚ w pkt C „Drogi - w rozumieniu dróg na zewnątrz lotniska”, w ppkt C.1 „Połączenia drogowe lotniska do sieci dróg publicznych”, opisano budowę odcinków dróg, które umożliwią połączenie </w:t>
      </w:r>
      <w:r w:rsidRPr="0009014A">
        <w:rPr>
          <w:rFonts w:ascii="Lato" w:hAnsi="Lato" w:cs="Arial"/>
          <w:spacing w:val="4"/>
          <w:sz w:val="22"/>
          <w:szCs w:val="22"/>
        </w:rPr>
        <w:lastRenderedPageBreak/>
        <w:t xml:space="preserve">lotniska z istniejącymi drogami publicznymi po jego zachodniej stronie, przykładowo </w:t>
      </w:r>
      <w:r w:rsidRPr="0009014A">
        <w:rPr>
          <w:rFonts w:ascii="Lato" w:hAnsi="Lato" w:cs="Arial"/>
          <w:spacing w:val="4"/>
          <w:sz w:val="22"/>
          <w:szCs w:val="22"/>
        </w:rPr>
        <w:br/>
        <w:t xml:space="preserve">z drogą krajową nr 50 (znalazło to również swoje potwierdzenie w charakterystyce przedsięwzięcia stanowiącej załącznik nr 1 do decyzji o środowiskowych uwarunkowaniach GDOŚ – str. 90). Pojazdy poruszające się pomiędzy lotniskiem </w:t>
      </w:r>
      <w:r w:rsidRPr="0009014A">
        <w:rPr>
          <w:rFonts w:ascii="Lato" w:hAnsi="Lato" w:cs="Arial"/>
          <w:spacing w:val="4"/>
          <w:sz w:val="22"/>
          <w:szCs w:val="22"/>
        </w:rPr>
        <w:br/>
        <w:t xml:space="preserve">a autostradą A2, będą mogły również skorzystać z Węzła Drogowego „Wiskitki" na połączeniu Autostrady A2 z droga krajową nr 50. Inwestor w trakcie procedury odwoławczej (w odpowiedzi na poszczególne zarzuty skarżących) wyjaśnił, że budowa połączenia drogowego lotniska z Autostradą A2 po jego wschodniej stronie, będzie realizowana w odrębnym trybie. </w:t>
      </w:r>
    </w:p>
    <w:p w14:paraId="58621BDC" w14:textId="77777777" w:rsidR="0009014A" w:rsidRPr="0009014A" w:rsidRDefault="0009014A" w:rsidP="0009014A">
      <w:pPr>
        <w:spacing w:after="240" w:line="240" w:lineRule="exact"/>
        <w:jc w:val="both"/>
        <w:outlineLvl w:val="0"/>
        <w:rPr>
          <w:rFonts w:ascii="Lato" w:hAnsi="Lato" w:cs="Arial"/>
          <w:spacing w:val="4"/>
          <w:sz w:val="22"/>
          <w:szCs w:val="22"/>
        </w:rPr>
      </w:pPr>
      <w:r w:rsidRPr="0009014A">
        <w:rPr>
          <w:rFonts w:ascii="Lato" w:hAnsi="Lato" w:cs="Arial"/>
          <w:spacing w:val="4"/>
          <w:sz w:val="22"/>
          <w:szCs w:val="22"/>
        </w:rPr>
        <w:t xml:space="preserve">Wbrew zarzutom skarżących, zdaniem Ministra, opis komponentu drogowego zawarty </w:t>
      </w:r>
      <w:r w:rsidRPr="0009014A">
        <w:rPr>
          <w:rFonts w:ascii="Lato" w:hAnsi="Lato" w:cs="Arial"/>
          <w:spacing w:val="4"/>
          <w:sz w:val="22"/>
          <w:szCs w:val="22"/>
        </w:rPr>
        <w:br/>
        <w:t>w decyzji Wojewody Mazowieckiego (str. 87-88 zaskarżonej decyzji) jest wystarczający dla etapu lokalizacji Inwestycji.</w:t>
      </w:r>
      <w:r w:rsidRPr="0009014A">
        <w:rPr>
          <w:rFonts w:ascii="Lato" w:hAnsi="Lato" w:cs="Arial"/>
          <w:color w:val="000000"/>
          <w:spacing w:val="4"/>
          <w:sz w:val="22"/>
          <w:szCs w:val="22"/>
        </w:rPr>
        <w:t xml:space="preserve"> </w:t>
      </w:r>
      <w:r w:rsidRPr="0009014A">
        <w:rPr>
          <w:rFonts w:ascii="Lato" w:hAnsi="Lato" w:cs="Arial"/>
          <w:spacing w:val="4"/>
          <w:sz w:val="22"/>
          <w:szCs w:val="22"/>
        </w:rPr>
        <w:t xml:space="preserve">Jak już to bowiem wyjaśniono powyżej, decyzja </w:t>
      </w:r>
      <w:r w:rsidRPr="0009014A">
        <w:rPr>
          <w:rFonts w:ascii="Lato" w:hAnsi="Lato" w:cs="Arial"/>
          <w:spacing w:val="4"/>
          <w:sz w:val="22"/>
          <w:szCs w:val="22"/>
        </w:rPr>
        <w:br/>
        <w:t xml:space="preserve">o ustaleniu lokalizacji inwestycji ma charakter wstępny w procesie inwestycyjno-budowlanym. Trzeba też wziąć pod uwagę stan rzeczowy wniosku lokalizacyjnego, który dotyczy budowy lotniska (Port Solidarność) Centralnego Portu Komunikacyjnego wraz </w:t>
      </w:r>
      <w:r w:rsidRPr="0009014A">
        <w:rPr>
          <w:rFonts w:ascii="Lato" w:hAnsi="Lato" w:cs="Arial"/>
          <w:spacing w:val="4"/>
          <w:sz w:val="22"/>
          <w:szCs w:val="22"/>
        </w:rPr>
        <w:br/>
        <w:t>z układem komunikacyjnym po jego zachodniej stronie. Wspominana przez skarżących droga technologiczna nale</w:t>
      </w:r>
      <w:r w:rsidRPr="0009014A">
        <w:rPr>
          <w:rFonts w:ascii="Lato" w:hAnsi="Lato" w:cs="Arial"/>
          <w:spacing w:val="4"/>
          <w:sz w:val="22"/>
          <w:szCs w:val="22"/>
        </w:rPr>
        <w:softHyphen/>
        <w:t>żąca do komponentu kolejowego, prowadzona wzdłuż projektowanej linii kolejowej WZ_1, znajduje się poza obszarem objętym decyzją Wojewody Mazowieckiego i będzie przedmiotem wniosku o uzyskanie odręb</w:t>
      </w:r>
      <w:r w:rsidRPr="0009014A">
        <w:rPr>
          <w:rFonts w:ascii="Lato" w:hAnsi="Lato" w:cs="Arial"/>
          <w:spacing w:val="4"/>
          <w:sz w:val="22"/>
          <w:szCs w:val="22"/>
        </w:rPr>
        <w:softHyphen/>
        <w:t xml:space="preserve">nej decyzji administracyjnej w przedmiocie ustalenia lokalizacji inwestycji. Wówczas dokumentacja do wniosku o ustalenie lokalizacji inwestycji kolejowej będzie ujmować aspekt opisany </w:t>
      </w:r>
      <w:r w:rsidRPr="0009014A">
        <w:rPr>
          <w:rFonts w:ascii="Lato" w:hAnsi="Lato" w:cs="Arial"/>
          <w:spacing w:val="4"/>
          <w:sz w:val="22"/>
          <w:szCs w:val="22"/>
        </w:rPr>
        <w:br/>
        <w:t>w decyzji w przedmiocie określenia środowiskowych uwarunkowań odnoszący się do przysunięcia drogi technologicznej do linii kolejowej w celu ochrony stanowisk storczyka cuchnącego.</w:t>
      </w:r>
    </w:p>
    <w:p w14:paraId="46D3B717" w14:textId="77777777" w:rsidR="0009014A" w:rsidRPr="0009014A" w:rsidRDefault="0009014A" w:rsidP="0009014A">
      <w:pPr>
        <w:widowControl w:val="0"/>
        <w:spacing w:after="240" w:line="240" w:lineRule="exact"/>
        <w:ind w:right="20"/>
        <w:jc w:val="both"/>
        <w:rPr>
          <w:rFonts w:ascii="Lato" w:hAnsi="Lato" w:cs="Arial"/>
          <w:color w:val="000000"/>
          <w:spacing w:val="4"/>
          <w:sz w:val="22"/>
          <w:szCs w:val="22"/>
        </w:rPr>
      </w:pPr>
      <w:r w:rsidRPr="0009014A">
        <w:rPr>
          <w:rFonts w:ascii="Lato" w:hAnsi="Lato" w:cs="Arial"/>
          <w:color w:val="000000"/>
          <w:spacing w:val="4"/>
          <w:sz w:val="22"/>
          <w:szCs w:val="22"/>
        </w:rPr>
        <w:t xml:space="preserve">W odniesieniu do zarzutu objęcia decyzją lokalizacyjną elementu nieuwzględnionego </w:t>
      </w:r>
      <w:r w:rsidRPr="0009014A">
        <w:rPr>
          <w:rFonts w:ascii="Lato" w:hAnsi="Lato" w:cs="Arial"/>
          <w:color w:val="000000"/>
          <w:spacing w:val="4"/>
          <w:sz w:val="22"/>
          <w:szCs w:val="22"/>
        </w:rPr>
        <w:br/>
        <w:t>w ramach decyzji określającej środowiskowe uwarunkowania, tj. stanowiska do utylizacji materiałów wybuchowych, Minister podziela stanowisko inwestora, że element ten wchodzi w typowy zakres lotniska podyktowany kwestiami bezpieczeństwa (ochrony lot</w:t>
      </w:r>
      <w:r w:rsidRPr="0009014A">
        <w:rPr>
          <w:rFonts w:ascii="Lato" w:hAnsi="Lato" w:cs="Arial"/>
          <w:color w:val="000000"/>
          <w:spacing w:val="4"/>
          <w:sz w:val="22"/>
          <w:szCs w:val="22"/>
        </w:rPr>
        <w:softHyphen/>
        <w:t>nictwa cywilnego) i z założenia brany był pod uwagę jako jego część. Element ten nie stanowi, jak twierdzą skarżący, instalacji, lecz obiekt budowlany będący płytą postojową pozwalającą na odseparowanie i pozostawienie na nim samolotu ze względów bezpieczeń</w:t>
      </w:r>
      <w:r w:rsidRPr="0009014A">
        <w:rPr>
          <w:rFonts w:ascii="Lato" w:hAnsi="Lato" w:cs="Arial"/>
          <w:color w:val="000000"/>
          <w:spacing w:val="4"/>
          <w:sz w:val="22"/>
          <w:szCs w:val="22"/>
        </w:rPr>
        <w:softHyphen/>
        <w:t>stwa. Na poziomie postępowania środowiskowego wpływ na środowisko tego elementu oceniany był w odniesieniu do płyt postojowych i miejsc kołowania.  Zgodnie z treścią rozporządzenia Ministra Transportu, Budownictwa i Gospodarki Morskiej z dnia 15 marca 2013 r. w sprawie szczegółowych wymagań dotyczących programów ochrony w lotnictwie cywilnym (tj. Dz.U. 2021 poz. 1230), w pkt. 8.2.9 załącznika nr 1 do tego rozporządzenia (pn.: „Szczegółowe wymagania dotyczące programu ochrony lotniska”) zarządzający lotniskiem jest zobowiązany do wskazania stanowiska roz</w:t>
      </w:r>
      <w:r w:rsidRPr="0009014A">
        <w:rPr>
          <w:rFonts w:ascii="Lato" w:hAnsi="Lato" w:cs="Arial"/>
          <w:color w:val="000000"/>
          <w:spacing w:val="4"/>
          <w:sz w:val="22"/>
          <w:szCs w:val="22"/>
        </w:rPr>
        <w:softHyphen/>
        <w:t>poznania i neutralizacji materiałów i urządzeń wybuchowych. Temu celowi służyło doprecyzowanie opisu we wniosku o wydanie decyzji lokalizacyjnej i opisu w samej decyzji lokalizacyjnej, nie jest to jednak zmiana czy modyfikacja przedsięwzięcia obję</w:t>
      </w:r>
      <w:r w:rsidRPr="0009014A">
        <w:rPr>
          <w:rFonts w:ascii="Lato" w:hAnsi="Lato" w:cs="Arial"/>
          <w:color w:val="000000"/>
          <w:spacing w:val="4"/>
          <w:sz w:val="22"/>
          <w:szCs w:val="22"/>
        </w:rPr>
        <w:softHyphen/>
        <w:t xml:space="preserve">tego decyzją w przedmiocie określenia środowiskowych uwarunkowań. </w:t>
      </w:r>
    </w:p>
    <w:p w14:paraId="4323C3F9" w14:textId="0CAE0FD8" w:rsidR="0009014A" w:rsidRPr="0009014A" w:rsidRDefault="0009014A" w:rsidP="0009014A">
      <w:pPr>
        <w:widowControl w:val="0"/>
        <w:spacing w:after="240" w:line="240" w:lineRule="exact"/>
        <w:ind w:right="20"/>
        <w:jc w:val="both"/>
        <w:rPr>
          <w:rFonts w:ascii="Lato" w:hAnsi="Lato" w:cs="Arial"/>
          <w:color w:val="000000"/>
          <w:spacing w:val="4"/>
          <w:sz w:val="22"/>
          <w:szCs w:val="22"/>
        </w:rPr>
      </w:pPr>
      <w:r w:rsidRPr="0009014A">
        <w:rPr>
          <w:rFonts w:ascii="Lato" w:hAnsi="Lato" w:cs="Arial"/>
          <w:color w:val="000000"/>
          <w:spacing w:val="4"/>
          <w:sz w:val="22"/>
          <w:szCs w:val="22"/>
        </w:rPr>
        <w:t>Wskazane w decyzji Wojewody Mazowieckiego stanowisko do utylizacji materiałów budowlanych jest działaniem prowadzącym do sprecyzowania nazewnictwa poszczególnych elementów lotniska, które na etapie środowiskowym brane były pod uwagę jako rodzaj obiektów budowlanych stanowiących płyty posto</w:t>
      </w:r>
      <w:r w:rsidRPr="0009014A">
        <w:rPr>
          <w:rFonts w:ascii="Lato" w:hAnsi="Lato" w:cs="Arial"/>
          <w:color w:val="000000"/>
          <w:spacing w:val="4"/>
          <w:sz w:val="22"/>
          <w:szCs w:val="22"/>
        </w:rPr>
        <w:softHyphen/>
        <w:t xml:space="preserve">jowe. Opis oznaczający utylizację wskazuje tu jedynie miejsce do rozpoznania, zabezpieczenia (neutralizacji) wskazanych materiałów. Elementy takie jak płyty postojowe i drogi kołowania były przedmiotem oceny oddziaływania na środowisko. Wynika </w:t>
      </w:r>
      <w:r w:rsidR="00717372">
        <w:rPr>
          <w:rFonts w:ascii="Lato" w:hAnsi="Lato" w:cs="Arial"/>
          <w:color w:val="000000"/>
          <w:spacing w:val="4"/>
          <w:sz w:val="22"/>
          <w:szCs w:val="22"/>
        </w:rPr>
        <w:br/>
      </w:r>
      <w:r w:rsidRPr="0009014A">
        <w:rPr>
          <w:rFonts w:ascii="Lato" w:hAnsi="Lato" w:cs="Arial"/>
          <w:color w:val="000000"/>
          <w:spacing w:val="4"/>
          <w:sz w:val="22"/>
          <w:szCs w:val="22"/>
        </w:rPr>
        <w:t xml:space="preserve">to jednoznacznie z zapisów obu decyzji środowiskowych (tj. decyzji o środowiskowych uwarunkowaniach RDOŚ i decyzji o środowiskowych uwarunkowaniach GDOŚ). </w:t>
      </w:r>
      <w:r w:rsidRPr="0009014A">
        <w:rPr>
          <w:rFonts w:ascii="Lato" w:hAnsi="Lato" w:cs="Arial"/>
          <w:color w:val="000000"/>
          <w:spacing w:val="4"/>
          <w:sz w:val="22"/>
          <w:szCs w:val="22"/>
        </w:rPr>
        <w:br/>
      </w:r>
      <w:r w:rsidRPr="0009014A">
        <w:rPr>
          <w:rFonts w:ascii="Lato" w:hAnsi="Lato" w:cs="Arial"/>
          <w:color w:val="000000"/>
          <w:spacing w:val="4"/>
          <w:sz w:val="22"/>
          <w:szCs w:val="22"/>
        </w:rPr>
        <w:lastRenderedPageBreak/>
        <w:t xml:space="preserve">Z zapisów decyzji o środowiskowych uwarunkowaniach wynika, że płyty postojowe </w:t>
      </w:r>
      <w:r w:rsidRPr="0009014A">
        <w:rPr>
          <w:rFonts w:ascii="Lato" w:hAnsi="Lato" w:cs="Arial"/>
          <w:color w:val="000000"/>
          <w:spacing w:val="4"/>
          <w:sz w:val="22"/>
          <w:szCs w:val="22"/>
        </w:rPr>
        <w:br/>
        <w:t xml:space="preserve">i miejsca kołowania zostały wymienione w tych decyzjach jako infrastruktura lotniska </w:t>
      </w:r>
      <w:r w:rsidRPr="0009014A">
        <w:rPr>
          <w:rFonts w:ascii="Lato" w:hAnsi="Lato" w:cs="Arial"/>
          <w:color w:val="000000"/>
          <w:spacing w:val="4"/>
          <w:sz w:val="22"/>
          <w:szCs w:val="22"/>
        </w:rPr>
        <w:br/>
        <w:t>w tzw. obszarze lotniczym. Aktualnie dla celów lokalizacyjnych niezbędne jest zdefiniowanie tych elementów z przypisaniem ich funkcji a nie wprowadzeniem ich jako nowych elementów. Stanowisko do utylizacji ma</w:t>
      </w:r>
      <w:r w:rsidRPr="0009014A">
        <w:rPr>
          <w:rFonts w:ascii="Lato" w:hAnsi="Lato" w:cs="Arial"/>
          <w:color w:val="000000"/>
          <w:spacing w:val="4"/>
          <w:sz w:val="22"/>
          <w:szCs w:val="22"/>
        </w:rPr>
        <w:softHyphen/>
        <w:t>teriałów wybuchowych jest zatem dedykowaną i odizolowaną płytą postojową z określoną funkcją użyt</w:t>
      </w:r>
      <w:r w:rsidRPr="0009014A">
        <w:rPr>
          <w:rFonts w:ascii="Lato" w:hAnsi="Lato" w:cs="Arial"/>
          <w:color w:val="000000"/>
          <w:spacing w:val="4"/>
          <w:sz w:val="22"/>
          <w:szCs w:val="22"/>
        </w:rPr>
        <w:softHyphen/>
        <w:t>kową, która ma być wykorzystywana do pozostawienia ze względów bezpieczeństwa statków po</w:t>
      </w:r>
      <w:r w:rsidRPr="0009014A">
        <w:rPr>
          <w:rFonts w:ascii="Lato" w:hAnsi="Lato" w:cs="Arial"/>
          <w:color w:val="000000"/>
          <w:spacing w:val="4"/>
          <w:sz w:val="22"/>
          <w:szCs w:val="22"/>
        </w:rPr>
        <w:softHyphen/>
        <w:t>wietrznych, w który</w:t>
      </w:r>
      <w:r w:rsidR="003A156B">
        <w:rPr>
          <w:rFonts w:ascii="Lato" w:hAnsi="Lato" w:cs="Arial"/>
          <w:color w:val="000000"/>
          <w:spacing w:val="4"/>
          <w:sz w:val="22"/>
          <w:szCs w:val="22"/>
        </w:rPr>
        <w:t>ch</w:t>
      </w:r>
      <w:r w:rsidRPr="0009014A">
        <w:rPr>
          <w:rFonts w:ascii="Lato" w:hAnsi="Lato" w:cs="Arial"/>
          <w:color w:val="000000"/>
          <w:spacing w:val="4"/>
          <w:sz w:val="22"/>
          <w:szCs w:val="22"/>
        </w:rPr>
        <w:t xml:space="preserve"> mogą się znajdować materiały wybuchowe. Oznacza to, że wbrew twierdzeniom skarżącego nie jest instalacją ani obiektem budowlanym wchodzącym </w:t>
      </w:r>
      <w:r w:rsidRPr="0009014A">
        <w:rPr>
          <w:rFonts w:ascii="Lato" w:hAnsi="Lato" w:cs="Arial"/>
          <w:color w:val="000000"/>
          <w:spacing w:val="4"/>
          <w:sz w:val="22"/>
          <w:szCs w:val="22"/>
        </w:rPr>
        <w:br/>
        <w:t xml:space="preserve">w zakres lotniska nie uwzględnionym w decyzji w przedmiocie określenia środowiskowych uwarunkowań realizacji inwestycji. </w:t>
      </w:r>
    </w:p>
    <w:p w14:paraId="4E220065" w14:textId="77777777" w:rsidR="0009014A" w:rsidRPr="0009014A" w:rsidRDefault="0009014A" w:rsidP="0009014A">
      <w:pPr>
        <w:spacing w:after="240" w:line="240" w:lineRule="exact"/>
        <w:jc w:val="both"/>
        <w:outlineLvl w:val="0"/>
        <w:rPr>
          <w:rFonts w:ascii="Lato" w:hAnsi="Lato" w:cs="Arial"/>
          <w:bCs/>
          <w:iCs/>
          <w:spacing w:val="4"/>
          <w:sz w:val="22"/>
          <w:szCs w:val="22"/>
          <w:lang w:bidi="pl-PL"/>
        </w:rPr>
      </w:pPr>
      <w:r w:rsidRPr="0009014A">
        <w:rPr>
          <w:rFonts w:ascii="Lato" w:hAnsi="Lato" w:cs="Arial"/>
          <w:spacing w:val="4"/>
          <w:sz w:val="22"/>
          <w:szCs w:val="22"/>
        </w:rPr>
        <w:t>W wyroku z dnia 15 czerwca 2021 r., sygn. akt II OSK 2814/20, Naczelny Sąd Administracyjny zajął stanowisko, że: „</w:t>
      </w:r>
      <w:r w:rsidRPr="0009014A">
        <w:rPr>
          <w:rFonts w:ascii="Lato" w:hAnsi="Lato" w:cs="Arial"/>
          <w:bCs/>
          <w:iCs/>
          <w:spacing w:val="4"/>
          <w:sz w:val="22"/>
          <w:szCs w:val="22"/>
          <w:lang w:bidi="pl-PL"/>
        </w:rPr>
        <w:t xml:space="preserve">Między opisem przedsięwzięcia w decyzji </w:t>
      </w:r>
      <w:r w:rsidRPr="0009014A">
        <w:rPr>
          <w:rFonts w:ascii="Lato" w:hAnsi="Lato" w:cs="Arial"/>
          <w:bCs/>
          <w:iCs/>
          <w:spacing w:val="4"/>
          <w:sz w:val="22"/>
          <w:szCs w:val="22"/>
          <w:lang w:bidi="pl-PL"/>
        </w:rPr>
        <w:br/>
        <w:t xml:space="preserve">o środowiskowych uwarunkowaniach a opisem zawartym w pozwoleniu na budowę mogą występować różnice jednakże nie mogą to być różnice, które skutkowałyby zmianą istoty planowanej inwestycji. W ocenie Naczelnego Sądu Administracyjnego oznacza to, że jeśli różnice takie występują, to nie mogą one prowadzić do innej kwalifikacji tego przedsięwzięcia. Zawarte w decyzji o środowiskowych uwarunkowaniach warunki realizacji inwestycji odnoszą się do inwestycji o określonej kwalifikacji. Zmiana kwalifikacji przedsięwzięcia skutkowałaby koniecznością ustalenia innych warunków. Różnice w określeniu inwestycji między decyzją o środowiskowych uwarunkowaniach </w:t>
      </w:r>
      <w:r w:rsidRPr="0009014A">
        <w:rPr>
          <w:rFonts w:ascii="Lato" w:hAnsi="Lato" w:cs="Arial"/>
          <w:bCs/>
          <w:iCs/>
          <w:spacing w:val="4"/>
          <w:sz w:val="22"/>
          <w:szCs w:val="22"/>
          <w:lang w:bidi="pl-PL"/>
        </w:rPr>
        <w:br/>
        <w:t>a decyzją o pozwoleniu na budowę nie mogą być rozpatrywane w kategoriach zgodności pozwolenia na budowę z wymogami zawartymi w decyzji o środowiskowych uwarunkowaniach. Opis planowanej inwestycji zawarty w decyzji o środowiskowych uwarunkowaniach, to nie wymóg wynikający z tej decyzji, tylko dane pozwalające na dokonanie oceny, czy środowiskowe uwarunkowania zostały ustalone dla tej samej inwestycji, co do której inwestor wystąpił o wydanie pozwolenia na budowę. Różnice te należy więc rozpatrywać pod kątem spełnienia przez inwestora wymogu posiadania przez inwestora decyzji o środowiskowych uwarunkowaniach dla inwestycji, co do której inwestor wystąpił o wydanie pozwolenia na budowę.”. Zacytowane stanowisko Naczelnego Sądu Administracyjnego stanowi właściwą wytyczną także w kontekście oceny zgodności decyzji lokalizacyjnej z decyzją o środowiskowych uwarunkowaniach.</w:t>
      </w:r>
    </w:p>
    <w:p w14:paraId="458C6098" w14:textId="77777777" w:rsidR="008841CE" w:rsidRDefault="0009014A" w:rsidP="0009014A">
      <w:pPr>
        <w:spacing w:after="240" w:line="240" w:lineRule="exact"/>
        <w:jc w:val="both"/>
        <w:outlineLvl w:val="0"/>
        <w:rPr>
          <w:rFonts w:ascii="Lato" w:hAnsi="Lato" w:cs="Arial"/>
          <w:bCs/>
          <w:iCs/>
          <w:spacing w:val="4"/>
          <w:sz w:val="22"/>
          <w:szCs w:val="22"/>
          <w:lang w:bidi="pl-PL"/>
        </w:rPr>
      </w:pPr>
      <w:r w:rsidRPr="0009014A">
        <w:rPr>
          <w:rFonts w:ascii="Lato" w:hAnsi="Lato" w:cs="Arial"/>
          <w:bCs/>
          <w:iCs/>
          <w:spacing w:val="4"/>
          <w:sz w:val="22"/>
          <w:szCs w:val="22"/>
          <w:lang w:bidi="pl-PL"/>
        </w:rPr>
        <w:t xml:space="preserve">Za niezasadny należy uznać zarzut skarżących dotyczący braku uwzględnienia w decyzji Wojewody Mazowieckiego wymagań określonych w decyzji w przedmiocie określenia środowiskowych uwarunkowań realizacji inwestycji. </w:t>
      </w:r>
    </w:p>
    <w:p w14:paraId="097613D6" w14:textId="15FE0B7F" w:rsidR="0009014A" w:rsidRPr="0009014A" w:rsidRDefault="0009014A" w:rsidP="0009014A">
      <w:pPr>
        <w:spacing w:after="240" w:line="240" w:lineRule="exact"/>
        <w:jc w:val="both"/>
        <w:outlineLvl w:val="0"/>
        <w:rPr>
          <w:rFonts w:ascii="Lato" w:hAnsi="Lato" w:cs="Arial"/>
          <w:color w:val="000000"/>
          <w:spacing w:val="4"/>
          <w:sz w:val="22"/>
          <w:szCs w:val="22"/>
        </w:rPr>
      </w:pPr>
      <w:r w:rsidRPr="0009014A">
        <w:rPr>
          <w:rFonts w:ascii="Lato" w:hAnsi="Lato" w:cs="Arial"/>
          <w:color w:val="000000"/>
          <w:spacing w:val="4"/>
          <w:sz w:val="22"/>
          <w:szCs w:val="22"/>
        </w:rPr>
        <w:t xml:space="preserve">W pkt IV na str. 89 decyzji Wojewody Mazowieckiego organ I instancji wskazał na konieczność przestrzegania przez inwestora warunków i wymagań określonych m.in. </w:t>
      </w:r>
      <w:r w:rsidR="008841CE">
        <w:rPr>
          <w:rFonts w:ascii="Lato" w:hAnsi="Lato" w:cs="Arial"/>
          <w:color w:val="000000"/>
          <w:spacing w:val="4"/>
          <w:sz w:val="22"/>
          <w:szCs w:val="22"/>
        </w:rPr>
        <w:br/>
      </w:r>
      <w:r w:rsidRPr="0009014A">
        <w:rPr>
          <w:rFonts w:ascii="Lato" w:hAnsi="Lato" w:cs="Arial"/>
          <w:color w:val="000000"/>
          <w:spacing w:val="4"/>
          <w:sz w:val="22"/>
          <w:szCs w:val="22"/>
        </w:rPr>
        <w:t xml:space="preserve">w decyzji o środowiskowych uwarunkowaniach RDOŚ. Natomiast Minister dokonał korekty reformatoryjnej zapisu na str. 89 zaskarżonej decyzji, wskazując na konieczność przestrzegania przez inwestora także warunków zawartych w decyzji o środowiskowych uwarunkowaniach GDOŚ, która została wydana na etapie procedury odwoławczej </w:t>
      </w:r>
      <w:r w:rsidR="008841CE">
        <w:rPr>
          <w:rFonts w:ascii="Lato" w:hAnsi="Lato" w:cs="Arial"/>
          <w:color w:val="000000"/>
          <w:spacing w:val="4"/>
          <w:sz w:val="22"/>
          <w:szCs w:val="22"/>
        </w:rPr>
        <w:br/>
      </w:r>
      <w:r w:rsidRPr="0009014A">
        <w:rPr>
          <w:rFonts w:ascii="Lato" w:hAnsi="Lato" w:cs="Arial"/>
          <w:color w:val="000000"/>
          <w:spacing w:val="4"/>
          <w:sz w:val="22"/>
          <w:szCs w:val="22"/>
        </w:rPr>
        <w:t xml:space="preserve">w sprawie decyzji Wojewody Mazowieckiego. Zapisy w tym zakresie są wystarczające dla etapu lokalizacji inwestycji. Wobec tego wszelkie wymogi ochrony środowiska zawarte w decyzjach środowiskowych zostały ujęte także w decyzji lokalizacyjnej. </w:t>
      </w:r>
      <w:r w:rsidRPr="0009014A">
        <w:rPr>
          <w:rFonts w:ascii="Lato" w:hAnsi="Lato" w:cs="Arial"/>
          <w:bCs/>
          <w:iCs/>
          <w:color w:val="000000"/>
          <w:spacing w:val="4"/>
          <w:sz w:val="22"/>
          <w:szCs w:val="22"/>
          <w:lang w:bidi="pl-PL"/>
        </w:rPr>
        <w:t xml:space="preserve">Rzeczone rozstrzygnięcia środowiskowe i decyzję Wojewody Mazowieckiego należy czytać łącznie jako wzajemnie komplementarne i mające charakter wiążący </w:t>
      </w:r>
      <w:r w:rsidRPr="0009014A">
        <w:rPr>
          <w:rFonts w:ascii="Lato" w:hAnsi="Lato" w:cs="Arial"/>
          <w:color w:val="000000"/>
          <w:spacing w:val="4"/>
          <w:sz w:val="22"/>
          <w:szCs w:val="22"/>
        </w:rPr>
        <w:t xml:space="preserve">(por. wyrok Naczelnego Sądu Administracyjnego z dnia 29 października 2024 r., sygn. akt II OSK 1640/24). Zapisy decyzji o środowiskowych uwarunkowaniach nakazujące uwzględnienie określonych uwarunkowań w procesie inwestycyjno-budowlanym szczegółowo analizowane są na etapie wydawania pozwolenia na budowę, tj. na etapie procesu późniejszego niż ten, na którym podejmowana jest decyzja lokalizacyjna. Jak już </w:t>
      </w:r>
      <w:r w:rsidRPr="0009014A">
        <w:rPr>
          <w:rFonts w:ascii="Lato" w:hAnsi="Lato" w:cs="Arial"/>
          <w:bCs/>
          <w:iCs/>
          <w:color w:val="000000"/>
          <w:spacing w:val="4"/>
          <w:sz w:val="22"/>
          <w:szCs w:val="22"/>
        </w:rPr>
        <w:lastRenderedPageBreak/>
        <w:t xml:space="preserve">to wyjaśniano wcześniej, na etapie wydania pozwolenia na budowę właściwy organ administracji architektoniczno-budowlanej na podstawie przedłożonego przez inwestora projektu budowlanego </w:t>
      </w:r>
      <w:r w:rsidRPr="0009014A">
        <w:rPr>
          <w:rFonts w:ascii="Lato" w:hAnsi="Lato" w:cs="Arial"/>
          <w:bCs/>
          <w:iCs/>
          <w:color w:val="000000"/>
          <w:spacing w:val="4"/>
          <w:sz w:val="22"/>
          <w:szCs w:val="22"/>
          <w:lang w:bidi="pl-PL"/>
        </w:rPr>
        <w:t xml:space="preserve">bada czy </w:t>
      </w:r>
      <w:r w:rsidRPr="0009014A">
        <w:rPr>
          <w:rFonts w:ascii="Lato" w:hAnsi="Lato" w:cs="Arial"/>
          <w:bCs/>
          <w:color w:val="000000"/>
          <w:spacing w:val="4"/>
          <w:sz w:val="22"/>
          <w:szCs w:val="22"/>
          <w:lang w:bidi="pl-PL"/>
        </w:rPr>
        <w:t>inwestor</w:t>
      </w:r>
      <w:r w:rsidRPr="0009014A">
        <w:rPr>
          <w:rFonts w:ascii="Lato" w:hAnsi="Lato" w:cs="Arial"/>
          <w:bCs/>
          <w:iCs/>
          <w:color w:val="000000"/>
          <w:spacing w:val="4"/>
          <w:sz w:val="22"/>
          <w:szCs w:val="22"/>
          <w:lang w:bidi="pl-PL"/>
        </w:rPr>
        <w:t xml:space="preserve"> spełnił wszystkie wymagania przewidziane </w:t>
      </w:r>
      <w:r w:rsidR="008841CE">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t>w decyzji w przedmiocie określenia środowiskowych uwarunkowań realizacji inwestycji, co wynika z art. 35 ust. 1 pkt 1 lit. b ustawy Prawo budowlane</w:t>
      </w:r>
      <w:r w:rsidRPr="0009014A">
        <w:rPr>
          <w:rFonts w:ascii="Lato" w:hAnsi="Lato" w:cs="Arial"/>
          <w:bCs/>
          <w:color w:val="000000"/>
          <w:spacing w:val="4"/>
          <w:sz w:val="22"/>
          <w:szCs w:val="22"/>
          <w:lang w:bidi="pl-PL"/>
        </w:rPr>
        <w:t>.</w:t>
      </w:r>
    </w:p>
    <w:p w14:paraId="11E3B6DC" w14:textId="17472B39" w:rsidR="0009014A" w:rsidRPr="0009014A" w:rsidRDefault="0009014A" w:rsidP="0009014A">
      <w:pPr>
        <w:spacing w:after="240" w:line="240" w:lineRule="exact"/>
        <w:jc w:val="both"/>
        <w:outlineLvl w:val="0"/>
        <w:rPr>
          <w:rFonts w:ascii="Lato" w:hAnsi="Lato" w:cs="Arial"/>
          <w:color w:val="000000"/>
          <w:spacing w:val="4"/>
          <w:sz w:val="22"/>
          <w:szCs w:val="22"/>
        </w:rPr>
      </w:pPr>
      <w:r w:rsidRPr="0009014A">
        <w:rPr>
          <w:rFonts w:ascii="Lato" w:hAnsi="Lato" w:cs="Arial"/>
          <w:bCs/>
          <w:color w:val="000000"/>
          <w:spacing w:val="4"/>
          <w:sz w:val="22"/>
          <w:szCs w:val="22"/>
          <w:lang w:bidi="pl-PL"/>
        </w:rPr>
        <w:t>Odnosząc się do zarzutu Pana Z</w:t>
      </w:r>
      <w:r w:rsidR="00AB4A49">
        <w:rPr>
          <w:rFonts w:ascii="Lato" w:hAnsi="Lato" w:cs="Arial"/>
          <w:bCs/>
          <w:color w:val="000000"/>
          <w:spacing w:val="4"/>
          <w:sz w:val="22"/>
          <w:szCs w:val="22"/>
          <w:lang w:bidi="pl-PL"/>
        </w:rPr>
        <w:t>.</w:t>
      </w:r>
      <w:r w:rsidRPr="0009014A">
        <w:rPr>
          <w:rFonts w:ascii="Lato" w:hAnsi="Lato" w:cs="Arial"/>
          <w:bCs/>
          <w:color w:val="000000"/>
          <w:spacing w:val="4"/>
          <w:sz w:val="22"/>
          <w:szCs w:val="22"/>
          <w:lang w:bidi="pl-PL"/>
        </w:rPr>
        <w:t xml:space="preserve"> K</w:t>
      </w:r>
      <w:r w:rsidR="00AB4A49">
        <w:rPr>
          <w:rFonts w:ascii="Lato" w:hAnsi="Lato" w:cs="Arial"/>
          <w:bCs/>
          <w:color w:val="000000"/>
          <w:spacing w:val="4"/>
          <w:sz w:val="22"/>
          <w:szCs w:val="22"/>
          <w:lang w:bidi="pl-PL"/>
        </w:rPr>
        <w:t>.</w:t>
      </w:r>
      <w:r w:rsidRPr="0009014A">
        <w:rPr>
          <w:rFonts w:ascii="Lato" w:hAnsi="Lato" w:cs="Arial"/>
          <w:bCs/>
          <w:color w:val="000000"/>
          <w:spacing w:val="4"/>
          <w:sz w:val="22"/>
          <w:szCs w:val="22"/>
          <w:lang w:bidi="pl-PL"/>
        </w:rPr>
        <w:t>, Pana P</w:t>
      </w:r>
      <w:r w:rsidR="00AB4A49">
        <w:rPr>
          <w:rFonts w:ascii="Lato" w:hAnsi="Lato" w:cs="Arial"/>
          <w:bCs/>
          <w:color w:val="000000"/>
          <w:spacing w:val="4"/>
          <w:sz w:val="22"/>
          <w:szCs w:val="22"/>
          <w:lang w:bidi="pl-PL"/>
        </w:rPr>
        <w:t>.</w:t>
      </w:r>
      <w:r w:rsidRPr="0009014A">
        <w:rPr>
          <w:rFonts w:ascii="Lato" w:hAnsi="Lato" w:cs="Arial"/>
          <w:bCs/>
          <w:color w:val="000000"/>
          <w:spacing w:val="4"/>
          <w:sz w:val="22"/>
          <w:szCs w:val="22"/>
          <w:lang w:bidi="pl-PL"/>
        </w:rPr>
        <w:t xml:space="preserve"> K</w:t>
      </w:r>
      <w:r w:rsidR="00AB4A49">
        <w:rPr>
          <w:rFonts w:ascii="Lato" w:hAnsi="Lato" w:cs="Arial"/>
          <w:bCs/>
          <w:color w:val="000000"/>
          <w:spacing w:val="4"/>
          <w:sz w:val="22"/>
          <w:szCs w:val="22"/>
          <w:lang w:bidi="pl-PL"/>
        </w:rPr>
        <w:t>.</w:t>
      </w:r>
      <w:r w:rsidRPr="0009014A">
        <w:rPr>
          <w:rFonts w:ascii="Lato" w:hAnsi="Lato" w:cs="Arial"/>
          <w:bCs/>
          <w:color w:val="000000"/>
          <w:spacing w:val="4"/>
          <w:sz w:val="22"/>
          <w:szCs w:val="22"/>
          <w:lang w:bidi="pl-PL"/>
        </w:rPr>
        <w:t>, Pani K</w:t>
      </w:r>
      <w:r w:rsidR="00AB4A49">
        <w:rPr>
          <w:rFonts w:ascii="Lato" w:hAnsi="Lato" w:cs="Arial"/>
          <w:bCs/>
          <w:color w:val="000000"/>
          <w:spacing w:val="4"/>
          <w:sz w:val="22"/>
          <w:szCs w:val="22"/>
          <w:lang w:bidi="pl-PL"/>
        </w:rPr>
        <w:t>.</w:t>
      </w:r>
      <w:r w:rsidRPr="0009014A">
        <w:rPr>
          <w:rFonts w:ascii="Lato" w:hAnsi="Lato" w:cs="Arial"/>
          <w:bCs/>
          <w:color w:val="000000"/>
          <w:spacing w:val="4"/>
          <w:sz w:val="22"/>
          <w:szCs w:val="22"/>
          <w:lang w:bidi="pl-PL"/>
        </w:rPr>
        <w:t xml:space="preserve"> K</w:t>
      </w:r>
      <w:r w:rsidR="00AB4A49">
        <w:rPr>
          <w:rFonts w:ascii="Lato" w:hAnsi="Lato" w:cs="Arial"/>
          <w:bCs/>
          <w:color w:val="000000"/>
          <w:spacing w:val="4"/>
          <w:sz w:val="22"/>
          <w:szCs w:val="22"/>
          <w:lang w:bidi="pl-PL"/>
        </w:rPr>
        <w:t>.</w:t>
      </w:r>
      <w:r w:rsidRPr="0009014A">
        <w:rPr>
          <w:rFonts w:ascii="Lato" w:hAnsi="Lato" w:cs="Arial"/>
          <w:bCs/>
          <w:color w:val="000000"/>
          <w:spacing w:val="4"/>
          <w:sz w:val="22"/>
          <w:szCs w:val="22"/>
          <w:lang w:bidi="pl-PL"/>
        </w:rPr>
        <w:t xml:space="preserve">, spółki </w:t>
      </w:r>
      <w:r w:rsidR="00AB4A49">
        <w:rPr>
          <w:rFonts w:ascii="Lato" w:hAnsi="Lato" w:cs="Arial"/>
          <w:bCs/>
          <w:color w:val="000000"/>
          <w:spacing w:val="4"/>
          <w:sz w:val="22"/>
          <w:szCs w:val="22"/>
          <w:lang w:bidi="pl-PL"/>
        </w:rPr>
        <w:t>(…)</w:t>
      </w:r>
      <w:r w:rsidRPr="0009014A">
        <w:rPr>
          <w:rFonts w:ascii="Lato" w:hAnsi="Lato" w:cs="Arial"/>
          <w:bCs/>
          <w:color w:val="000000"/>
          <w:spacing w:val="4"/>
          <w:sz w:val="22"/>
          <w:szCs w:val="22"/>
          <w:lang w:bidi="pl-PL"/>
        </w:rPr>
        <w:t xml:space="preserve"> dotyczącego naruszenia </w:t>
      </w:r>
      <w:r w:rsidRPr="0009014A">
        <w:rPr>
          <w:rFonts w:ascii="Lato" w:hAnsi="Lato" w:cs="Arial"/>
          <w:color w:val="000000"/>
          <w:spacing w:val="4"/>
          <w:sz w:val="22"/>
          <w:szCs w:val="22"/>
        </w:rPr>
        <w:t xml:space="preserve">art. 81 ustawy CPK poprzez bezpodstawne zawarcie w decyzji Wojewody Mazowieckiego wykazu nieruchomości stanowiących tereny wód płynących i dróg publicznych, wobec których inwestor jest uprawniony do nieodpłatnego zajęcia terenu na czas realizacji i użytkowania przedsięwzięcia, Minister stwierdził, co następuje. </w:t>
      </w:r>
    </w:p>
    <w:p w14:paraId="67EADFA6" w14:textId="572908BA" w:rsidR="0009014A" w:rsidRPr="0009014A" w:rsidRDefault="0009014A" w:rsidP="0009014A">
      <w:pPr>
        <w:spacing w:after="240" w:line="240" w:lineRule="exact"/>
        <w:jc w:val="both"/>
        <w:outlineLvl w:val="0"/>
        <w:rPr>
          <w:rFonts w:ascii="Lato" w:hAnsi="Lato" w:cs="Arial"/>
          <w:bCs/>
          <w:color w:val="000000"/>
          <w:spacing w:val="4"/>
          <w:sz w:val="22"/>
          <w:szCs w:val="22"/>
          <w:lang w:bidi="pl-PL"/>
        </w:rPr>
      </w:pPr>
      <w:r w:rsidRPr="0009014A">
        <w:rPr>
          <w:rFonts w:ascii="Lato" w:hAnsi="Lato" w:cs="Arial"/>
          <w:color w:val="000000"/>
          <w:spacing w:val="4"/>
          <w:sz w:val="22"/>
          <w:szCs w:val="22"/>
        </w:rPr>
        <w:t>Na wstępie wyjaśnić należy, że w wypadku, kiedy odwołaniem objęta jest decyzja dotycząca inwestycji liniowej oddziaływującej na prawa wielu osób, czy też innych podmiotów, wywodzone z własności (użytkowania wieczystego) nieruchomości, skarżący mogą wywodzić własny interes prawny, uzasadniający ich legitymację czynną, wyłącznie z konieczności ochrony własnego, indywidulanego i określonego prawa i to tylko w tym zakresie, w jakim decyzja lub jej część na prawo to rzeczywiście wpływa. Interes właścicieli konkretnych nieruchomości co do kwestionowania decyzji przesądzających o przebiegu inwestycji liniowych może dotyczyć wyłącznie tych ich odcinków, których przebieg skutkuje bezpośrednią ingerencją w ich prawa podmiotowe - prawo własności. Osoba, czy też inny podmiot, posiadający prawo własności, użytkowania wieczystego lub inne ograniczone prawo rzeczowe są stroną decyzji, ale tylko w części dotyczącej ich nieruchomości</w:t>
      </w:r>
      <w:r w:rsidR="008841CE">
        <w:rPr>
          <w:rFonts w:ascii="Lato" w:hAnsi="Lato" w:cs="Arial"/>
          <w:bCs/>
          <w:color w:val="000000"/>
          <w:spacing w:val="4"/>
          <w:sz w:val="22"/>
          <w:szCs w:val="22"/>
          <w:lang w:bidi="pl-PL"/>
        </w:rPr>
        <w:t xml:space="preserve">. </w:t>
      </w:r>
      <w:r w:rsidRPr="0009014A">
        <w:rPr>
          <w:rFonts w:ascii="Lato" w:hAnsi="Lato" w:cs="Arial"/>
          <w:bCs/>
          <w:iCs/>
          <w:color w:val="000000"/>
          <w:spacing w:val="4"/>
          <w:sz w:val="22"/>
          <w:szCs w:val="22"/>
          <w:lang w:bidi="pl-PL"/>
        </w:rPr>
        <w:t xml:space="preserve">Zatem skarżący nie mają interesu prawnego </w:t>
      </w:r>
      <w:r w:rsidRPr="0009014A">
        <w:rPr>
          <w:rFonts w:ascii="Lato" w:hAnsi="Lato" w:cs="Arial"/>
          <w:bCs/>
          <w:color w:val="000000"/>
          <w:spacing w:val="4"/>
          <w:sz w:val="22"/>
          <w:szCs w:val="22"/>
          <w:lang w:bidi="pl-PL"/>
        </w:rPr>
        <w:t xml:space="preserve">do kwestionowania decyzji Wojewody Mazowieckiego w dalszej części niż ta, która wiąże się z przysługującym im prawem własności do nieruchomości objętych tą decyzją, który to interes prawny w toku postępowania odwoławczego uległ jeszcze uszczupleniu, albowiem inwestor nabył na własność od skarżących część ich działek objętych zakresem decyzji Wojewody Mazowieckiego. W konsekwencji skarżący nie mają interesu prawnego do podnoszenia zarzutów dotyczących zawarcia w decyzji Wojewody Mazowieckiego wykazu nieruchomości stanowiących tereny wód płynących i dróg publicznych, czy też zakresu prac do wykonania na tych działkach, bowiem nie dotyczy to nieruchomości stanowiących ich własność. </w:t>
      </w:r>
    </w:p>
    <w:p w14:paraId="3892D951" w14:textId="77777777" w:rsidR="0009014A" w:rsidRPr="0009014A" w:rsidRDefault="0009014A" w:rsidP="0009014A">
      <w:pPr>
        <w:spacing w:after="240" w:line="240" w:lineRule="exact"/>
        <w:jc w:val="both"/>
        <w:outlineLvl w:val="0"/>
        <w:rPr>
          <w:rFonts w:ascii="Lato" w:hAnsi="Lato" w:cs="Arial"/>
          <w:bCs/>
          <w:iCs/>
          <w:color w:val="000000"/>
          <w:spacing w:val="4"/>
          <w:sz w:val="22"/>
          <w:szCs w:val="22"/>
          <w:lang w:bidi="pl-PL"/>
        </w:rPr>
      </w:pPr>
      <w:r w:rsidRPr="0009014A">
        <w:rPr>
          <w:rFonts w:ascii="Lato" w:hAnsi="Lato" w:cs="Arial"/>
          <w:bCs/>
          <w:color w:val="000000"/>
          <w:spacing w:val="4"/>
          <w:sz w:val="22"/>
          <w:szCs w:val="22"/>
          <w:lang w:bidi="pl-PL"/>
        </w:rPr>
        <w:t xml:space="preserve">Niezależnie od powyższego, zauważyć należy, że przepis art. 40 ust. 2 ustawy CPK nie wyczerpuje wszystkich elementów orzeczniczej części decyzji o ustaleniu lokalizacji inwestycji w zakresie CPK, o czym świadczy użyte przez ustawodawcę sformułowanie „Decyzja (…) określa w szczególności”. </w:t>
      </w:r>
      <w:r w:rsidRPr="0009014A">
        <w:rPr>
          <w:rFonts w:ascii="Lato" w:hAnsi="Lato" w:cs="Arial"/>
          <w:bCs/>
          <w:iCs/>
          <w:color w:val="000000"/>
          <w:spacing w:val="4"/>
          <w:sz w:val="22"/>
          <w:szCs w:val="22"/>
          <w:lang w:bidi="pl-PL"/>
        </w:rPr>
        <w:t xml:space="preserve">Zgodnie z art. 81 ust. 1-3 ustawy CPK, </w:t>
      </w:r>
      <w:r w:rsidRPr="0009014A">
        <w:rPr>
          <w:rFonts w:ascii="Lato" w:hAnsi="Lato" w:cs="Arial"/>
          <w:bCs/>
          <w:iCs/>
          <w:color w:val="000000"/>
          <w:spacing w:val="4"/>
          <w:sz w:val="22"/>
          <w:szCs w:val="22"/>
          <w:lang w:bidi="pl-PL"/>
        </w:rPr>
        <w:br/>
        <w:t xml:space="preserve">w przypadku gdy inwestycja wymaga przejścia przez tereny wód płynących, dróg publicznych bądź tereny linii kolejowej, Spółka Celowa jest uprawniona do zajęcia tego terenu na czas realizacji i użytkowania tej inwestycji (ust. 1). Decyzję o zezwoleniu na zajęcie pasa drogowego, o której mowa w art. 40 ust. 1 ustawy z dnia 21 marca 1985 r. o drogach publicznych (t.j. Dz.U. z 2025 r. poz. 889), zwanej dalej „ustawą o drogach publicznych”, wydaje zarządca drogi w terminie 30 dni od dnia złożenia wniosku (ust. 2). Spółka Celowa nie później niż w terminie 30 dni przed planowanym zajęciem terenu, </w:t>
      </w:r>
      <w:r w:rsidRPr="0009014A">
        <w:rPr>
          <w:rFonts w:ascii="Lato" w:hAnsi="Lato" w:cs="Arial"/>
          <w:bCs/>
          <w:iCs/>
          <w:color w:val="000000"/>
          <w:spacing w:val="4"/>
          <w:sz w:val="22"/>
          <w:szCs w:val="22"/>
          <w:lang w:bidi="pl-PL"/>
        </w:rPr>
        <w:br/>
        <w:t xml:space="preserve">o którym mowa w ust. 1, uzgadnia w drodze pisemnego porozumienia z zarządcą infrastruktury drogowej, kolejowej lub z odpowiednimi podmiotami, o których mowa </w:t>
      </w:r>
      <w:r w:rsidRPr="0009014A">
        <w:rPr>
          <w:rFonts w:ascii="Lato" w:hAnsi="Lato" w:cs="Arial"/>
          <w:bCs/>
          <w:iCs/>
          <w:color w:val="000000"/>
          <w:spacing w:val="4"/>
          <w:sz w:val="22"/>
          <w:szCs w:val="22"/>
          <w:lang w:bidi="pl-PL"/>
        </w:rPr>
        <w:br/>
        <w:t>w art. 212 ust. 1 ustawy z dnia 20 lipca 2017 r. - Prawo wodne</w:t>
      </w:r>
      <w:r w:rsidRPr="0009014A">
        <w:t xml:space="preserve"> </w:t>
      </w:r>
      <w:r w:rsidRPr="0009014A">
        <w:rPr>
          <w:rFonts w:ascii="Lato" w:hAnsi="Lato" w:cs="Arial"/>
          <w:bCs/>
          <w:iCs/>
          <w:color w:val="000000"/>
          <w:spacing w:val="4"/>
          <w:sz w:val="22"/>
          <w:szCs w:val="22"/>
          <w:lang w:bidi="pl-PL"/>
        </w:rPr>
        <w:t xml:space="preserve">(t.j. Dz.U. z 2025 r. poz. 960), zwanej dalej „ustawą z dnia 20 lipca 2017 r. - Prawo wodne”, zakres, warunki </w:t>
      </w:r>
      <w:r w:rsidRPr="0009014A">
        <w:rPr>
          <w:rFonts w:ascii="Lato" w:hAnsi="Lato" w:cs="Arial"/>
          <w:bCs/>
          <w:iCs/>
          <w:color w:val="000000"/>
          <w:spacing w:val="4"/>
          <w:sz w:val="22"/>
          <w:szCs w:val="22"/>
          <w:lang w:bidi="pl-PL"/>
        </w:rPr>
        <w:br/>
        <w:t>i termin zajęcia tego terenu (ust. 3). Wskazanie w decyzji o ustaleniu lokali</w:t>
      </w:r>
      <w:r w:rsidRPr="0009014A">
        <w:rPr>
          <w:rFonts w:ascii="Lato" w:hAnsi="Lato" w:cs="Arial"/>
          <w:bCs/>
          <w:iCs/>
          <w:color w:val="000000"/>
          <w:spacing w:val="4"/>
          <w:sz w:val="22"/>
          <w:szCs w:val="22"/>
          <w:lang w:bidi="pl-PL"/>
        </w:rPr>
        <w:softHyphen/>
        <w:t>zacji inwestycji w zakresie CPK nieruchomości stanowiących drogi publiczne i wody płynące przeznaczonych do zajęcia w trybie art. 81 ustawy CPK jest zasadne, gdyż nieruchomości te są przewidziane jako niezbędne dla przeprowadzenia Inwe</w:t>
      </w:r>
      <w:r w:rsidRPr="0009014A">
        <w:rPr>
          <w:rFonts w:ascii="Lato" w:hAnsi="Lato" w:cs="Arial"/>
          <w:bCs/>
          <w:iCs/>
          <w:color w:val="000000"/>
          <w:spacing w:val="4"/>
          <w:sz w:val="22"/>
          <w:szCs w:val="22"/>
          <w:lang w:bidi="pl-PL"/>
        </w:rPr>
        <w:softHyphen/>
        <w:t xml:space="preserve">stycji. </w:t>
      </w:r>
    </w:p>
    <w:p w14:paraId="74A7D57C" w14:textId="77777777" w:rsidR="0009014A" w:rsidRPr="0009014A" w:rsidRDefault="0009014A" w:rsidP="0009014A">
      <w:pPr>
        <w:spacing w:after="240" w:line="240" w:lineRule="exact"/>
        <w:jc w:val="both"/>
        <w:outlineLvl w:val="0"/>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lastRenderedPageBreak/>
        <w:t>Jednocześnie należy zwrócić uwagę, że samo wydanie decyzji o ustaleniu lokalizacji inwestycji w zakresie CPK nie powo</w:t>
      </w:r>
      <w:r w:rsidRPr="0009014A">
        <w:rPr>
          <w:rFonts w:ascii="Lato" w:hAnsi="Lato" w:cs="Arial"/>
          <w:bCs/>
          <w:iCs/>
          <w:color w:val="000000"/>
          <w:spacing w:val="4"/>
          <w:sz w:val="22"/>
          <w:szCs w:val="22"/>
          <w:lang w:bidi="pl-PL"/>
        </w:rPr>
        <w:softHyphen/>
        <w:t xml:space="preserve">duje automatycznego zajęcia przedmiotowych nieruchomości. Zgodnie z ww. art. 81 ust. 3 ustawy CPK, Spółka Celowa nie później niż w terminie 30 dni przed planowanym zajęciem terenu, o którym mowa w ust. 1, uzgadnia w drodze pisemnego porozumienia z zarządcą infrastruktury drogowej, kolejowej lub </w:t>
      </w:r>
      <w:r w:rsidRPr="0009014A">
        <w:rPr>
          <w:rFonts w:ascii="Lato" w:hAnsi="Lato" w:cs="Arial"/>
          <w:bCs/>
          <w:iCs/>
          <w:color w:val="000000"/>
          <w:spacing w:val="4"/>
          <w:sz w:val="22"/>
          <w:szCs w:val="22"/>
          <w:lang w:bidi="pl-PL"/>
        </w:rPr>
        <w:br/>
        <w:t>z odpowiednimi podmiotami, o których mowa w art. 212 ust. 1 ustawy z dnia 20 lipca 2017 r. - Prawo wodne, zakres, warunki i termin zajęcia tego terenu. Decyzja o ustaleniu lokalizacji wskazując przypadki „gdy Inwestycja wymaga przejścia przez tereny wód płynących, dróg publicznych bądź tereny linii kolejowej” (w myśl art. 81 ust. 1 ustawy CPK), wskazuje właśnie te tereny (działki), co umożliwia realizację postanowień art. 81 ustawy CPK. Należy wskazać, że decyzja Wojewody Mazowieckiego stanowi podstawę uzyskania pozwolenia na budowę i wiąże organ wydający to po</w:t>
      </w:r>
      <w:r w:rsidRPr="0009014A">
        <w:rPr>
          <w:rFonts w:ascii="Lato" w:hAnsi="Lato" w:cs="Arial"/>
          <w:bCs/>
          <w:iCs/>
          <w:color w:val="000000"/>
          <w:spacing w:val="4"/>
          <w:sz w:val="22"/>
          <w:szCs w:val="22"/>
          <w:lang w:bidi="pl-PL"/>
        </w:rPr>
        <w:softHyphen/>
        <w:t xml:space="preserve">zwolenie (art. 44 ust. 1 pkt 2 ustawy CPK). Wskazanie terenu objętego zakresem normy z art. 81 ust. 1 ustawy CPK w decyzji lokalizacyjnej stanowi podstawę do wykazania się przez inwestora prawem dysponowania nieruchomością na cele budowlane i uzyskania pozwolenia na budowę. Jednocześnie zauważyć przy tym należy, iż wskazanie w decyzji Wojewody Mazowieckiego działek stanowiących tereny wód płynących i dróg publicznych, wbrew błędnemu stanowisku skarżących, nie zwalnia inwestora od konieczności uzyskania decyzji o zezwoleniu na zajęcie pasa drogowego, o której mowa w art. 40 ust. 1 ustawy o drogach publicznych (art. 81 ust. 2 ustawy CPK) i uzgodnienia w drodze pisemnego porozumienia zarządcą infrastruktury drogowej i odpowiednimi podmiotami, o których mowa w art. 212 ust. 1 ustawy z dnia 20 lipca 2017 r. - Prawo wodne, zakresu, warunków i terminu zajęcia tych terenów (co potwierdzono w zapisach pkt XI na str. 148 decyzji Wojewody Mazowieckiego). </w:t>
      </w:r>
    </w:p>
    <w:p w14:paraId="65B5E6D0" w14:textId="7FED6CB6" w:rsidR="0009014A" w:rsidRPr="0009014A" w:rsidRDefault="0009014A" w:rsidP="0009014A">
      <w:pPr>
        <w:spacing w:after="240" w:line="240" w:lineRule="exact"/>
        <w:jc w:val="both"/>
        <w:outlineLvl w:val="0"/>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 xml:space="preserve">Mając powyższe na uwadze, w ocenie Ministra, co do zasady zatem możliwe jest określenie w decyzji o ustaleniu lokalizacji inwestycji w zakresie CPK wykazu działek stanowiących tereny wód płynących, dróg publicznych bądź tereny linii kolejowej, wobec których inwestor jest uprawniony do zajęcia na czas realizacji i użytkowania tej inwestycji, co też uczyniono w pkt XI decyzji Wojewody Mazowieckiego w tabelach nr 9 i nr 10 (str. 148-150 decyzji]. Jednakże zauważyć należy, że z art. 81 ust. 1-3 ustawy CPK, nie wynika, że zajęcie terenów wód płynących bądź dróg publicznych jest nieodpłatne. Przepis art. 81 ust. 1-3 ustawy CPK reguluje wyłącznie kwestie zajęcia terenów wód płynących, dróg publicznych i terenów kolejowych na czas realizacji </w:t>
      </w:r>
      <w:r w:rsidRPr="0009014A">
        <w:rPr>
          <w:rFonts w:ascii="Lato" w:hAnsi="Lato" w:cs="Arial"/>
          <w:bCs/>
          <w:iCs/>
          <w:color w:val="000000"/>
          <w:spacing w:val="4"/>
          <w:sz w:val="22"/>
          <w:szCs w:val="22"/>
          <w:lang w:bidi="pl-PL"/>
        </w:rPr>
        <w:br/>
        <w:t>i użytkowania inwestycji, nie przesądzając, że to zajęcie jest nieodpłatne bądź odpłatne. Z tego powodu, w decyzji Wojewody Mazowieckiego nieprawidłowo orzeczono, że CPK Sp. z o.o. na podstawie art. 81 ustawy CPK jest uprawniona do nieodpłatnego zajęcia ww. terenów.</w:t>
      </w:r>
      <w:r w:rsidRPr="0009014A">
        <w:rPr>
          <w:rFonts w:ascii="Lato" w:hAnsi="Lato" w:cs="Arial"/>
          <w:iCs/>
          <w:spacing w:val="4"/>
          <w:sz w:val="20"/>
          <w:szCs w:val="20"/>
          <w:lang w:bidi="pl-PL"/>
        </w:rPr>
        <w:t xml:space="preserve"> </w:t>
      </w:r>
      <w:r w:rsidRPr="0009014A">
        <w:rPr>
          <w:rFonts w:ascii="Lato" w:hAnsi="Lato" w:cs="Arial"/>
          <w:bCs/>
          <w:iCs/>
          <w:color w:val="000000"/>
          <w:spacing w:val="4"/>
          <w:sz w:val="22"/>
          <w:szCs w:val="22"/>
          <w:lang w:bidi="pl-PL"/>
        </w:rPr>
        <w:t xml:space="preserve">Tożsame oznaczenie dotyczące nieodpłatnego zajęcia terenów wód płynących lub dróg publicznych zostało zawarte w legendzie znajdującej na arkuszach map w skali 1:1000 przedstawiających projektowany obszar </w:t>
      </w:r>
      <w:r w:rsidR="0007497F">
        <w:rPr>
          <w:rFonts w:ascii="Lato" w:hAnsi="Lato" w:cs="Arial"/>
          <w:bCs/>
          <w:iCs/>
          <w:color w:val="000000"/>
          <w:spacing w:val="4"/>
          <w:sz w:val="22"/>
          <w:szCs w:val="22"/>
          <w:lang w:bidi="pl-PL"/>
        </w:rPr>
        <w:t>I</w:t>
      </w:r>
      <w:r w:rsidRPr="0009014A">
        <w:rPr>
          <w:rFonts w:ascii="Lato" w:hAnsi="Lato" w:cs="Arial"/>
          <w:bCs/>
          <w:iCs/>
          <w:color w:val="000000"/>
          <w:spacing w:val="4"/>
          <w:sz w:val="22"/>
          <w:szCs w:val="22"/>
          <w:lang w:bidi="pl-PL"/>
        </w:rPr>
        <w:t xml:space="preserve">nwestycji, stanowiących załączniki do decyzji Wojewody Mazowieckiego. Błąd decyzji organu I instancji w tym zakresie był przedmiotem wezwania organu odwoławczego z dnia 23 lipca 2025 r., znak: DLI-II.7620.7.2025.KR.32, i odpowiedzi inwestora z dnia 11 sierpnia 2025 r., znak: LZS.41.50.2025. Minister - korzystając z uprawnień reformatoryjnych wynikających </w:t>
      </w:r>
      <w:r w:rsidRPr="0009014A">
        <w:rPr>
          <w:rFonts w:ascii="Lato" w:hAnsi="Lato" w:cs="Arial"/>
          <w:bCs/>
          <w:iCs/>
          <w:color w:val="000000"/>
          <w:spacing w:val="4"/>
          <w:sz w:val="22"/>
          <w:szCs w:val="22"/>
          <w:lang w:bidi="pl-PL"/>
        </w:rPr>
        <w:br/>
        <w:t xml:space="preserve">z art. 138 § 1 pkt 2 kpa - w pkt I niniejszej decyzji - naprawił stwierdzony błąd  </w:t>
      </w:r>
      <w:r w:rsidRPr="0009014A">
        <w:rPr>
          <w:rFonts w:ascii="Lato" w:hAnsi="Lato" w:cs="Arial"/>
          <w:bCs/>
          <w:iCs/>
          <w:color w:val="000000"/>
          <w:spacing w:val="4"/>
          <w:sz w:val="22"/>
          <w:szCs w:val="22"/>
          <w:lang w:bidi="pl-PL"/>
        </w:rPr>
        <w:br/>
        <w:t xml:space="preserve">w rozstrzygnięciu decyzji organu I instancji, co wiązało się również z dokonaniem korekty legendy mapy przedstawiającej projektowany obszar Inwestycji. </w:t>
      </w:r>
    </w:p>
    <w:p w14:paraId="0E64A1A4" w14:textId="3C6352FD" w:rsidR="0009014A" w:rsidRPr="0009014A" w:rsidRDefault="0009014A" w:rsidP="0009014A">
      <w:pPr>
        <w:spacing w:after="120" w:line="240" w:lineRule="exact"/>
        <w:jc w:val="both"/>
        <w:outlineLvl w:val="0"/>
        <w:rPr>
          <w:rFonts w:ascii="Lato" w:hAnsi="Lato" w:cs="Arial"/>
          <w:bCs/>
          <w:iCs/>
          <w:color w:val="000000"/>
          <w:spacing w:val="4"/>
          <w:sz w:val="22"/>
          <w:szCs w:val="22"/>
          <w:lang w:bidi="pl-PL"/>
        </w:rPr>
      </w:pPr>
      <w:r w:rsidRPr="0009014A">
        <w:rPr>
          <w:rFonts w:ascii="Lato" w:hAnsi="Lato" w:cs="Arial"/>
          <w:bCs/>
          <w:color w:val="000000"/>
          <w:spacing w:val="4"/>
          <w:sz w:val="22"/>
          <w:szCs w:val="22"/>
          <w:lang w:bidi="pl-PL"/>
        </w:rPr>
        <w:t>Odnosząc się do zarzutu Pana Z</w:t>
      </w:r>
      <w:r w:rsidR="000E0F33">
        <w:rPr>
          <w:rFonts w:ascii="Lato" w:hAnsi="Lato" w:cs="Arial"/>
          <w:bCs/>
          <w:color w:val="000000"/>
          <w:spacing w:val="4"/>
          <w:sz w:val="22"/>
          <w:szCs w:val="22"/>
          <w:lang w:bidi="pl-PL"/>
        </w:rPr>
        <w:t>.</w:t>
      </w:r>
      <w:r w:rsidRPr="0009014A">
        <w:rPr>
          <w:rFonts w:ascii="Lato" w:hAnsi="Lato" w:cs="Arial"/>
          <w:bCs/>
          <w:color w:val="000000"/>
          <w:spacing w:val="4"/>
          <w:sz w:val="22"/>
          <w:szCs w:val="22"/>
          <w:lang w:bidi="pl-PL"/>
        </w:rPr>
        <w:t xml:space="preserve"> K</w:t>
      </w:r>
      <w:r w:rsidR="000E0F33">
        <w:rPr>
          <w:rFonts w:ascii="Lato" w:hAnsi="Lato" w:cs="Arial"/>
          <w:bCs/>
          <w:color w:val="000000"/>
          <w:spacing w:val="4"/>
          <w:sz w:val="22"/>
          <w:szCs w:val="22"/>
          <w:lang w:bidi="pl-PL"/>
        </w:rPr>
        <w:t>.</w:t>
      </w:r>
      <w:r w:rsidRPr="0009014A">
        <w:rPr>
          <w:rFonts w:ascii="Lato" w:hAnsi="Lato" w:cs="Arial"/>
          <w:bCs/>
          <w:color w:val="000000"/>
          <w:spacing w:val="4"/>
          <w:sz w:val="22"/>
          <w:szCs w:val="22"/>
          <w:lang w:bidi="pl-PL"/>
        </w:rPr>
        <w:t>, Pana P</w:t>
      </w:r>
      <w:r w:rsidR="000E0F33">
        <w:rPr>
          <w:rFonts w:ascii="Lato" w:hAnsi="Lato" w:cs="Arial"/>
          <w:bCs/>
          <w:color w:val="000000"/>
          <w:spacing w:val="4"/>
          <w:sz w:val="22"/>
          <w:szCs w:val="22"/>
          <w:lang w:bidi="pl-PL"/>
        </w:rPr>
        <w:t>.</w:t>
      </w:r>
      <w:r w:rsidRPr="0009014A">
        <w:rPr>
          <w:rFonts w:ascii="Lato" w:hAnsi="Lato" w:cs="Arial"/>
          <w:bCs/>
          <w:color w:val="000000"/>
          <w:spacing w:val="4"/>
          <w:sz w:val="22"/>
          <w:szCs w:val="22"/>
          <w:lang w:bidi="pl-PL"/>
        </w:rPr>
        <w:t xml:space="preserve"> K</w:t>
      </w:r>
      <w:r w:rsidR="000E0F33">
        <w:rPr>
          <w:rFonts w:ascii="Lato" w:hAnsi="Lato" w:cs="Arial"/>
          <w:bCs/>
          <w:color w:val="000000"/>
          <w:spacing w:val="4"/>
          <w:sz w:val="22"/>
          <w:szCs w:val="22"/>
          <w:lang w:bidi="pl-PL"/>
        </w:rPr>
        <w:t>.</w:t>
      </w:r>
      <w:r w:rsidRPr="0009014A">
        <w:rPr>
          <w:rFonts w:ascii="Lato" w:hAnsi="Lato" w:cs="Arial"/>
          <w:bCs/>
          <w:color w:val="000000"/>
          <w:spacing w:val="4"/>
          <w:sz w:val="22"/>
          <w:szCs w:val="22"/>
          <w:lang w:bidi="pl-PL"/>
        </w:rPr>
        <w:t>, Pani K</w:t>
      </w:r>
      <w:r w:rsidR="000E0F33">
        <w:rPr>
          <w:rFonts w:ascii="Lato" w:hAnsi="Lato" w:cs="Arial"/>
          <w:bCs/>
          <w:color w:val="000000"/>
          <w:spacing w:val="4"/>
          <w:sz w:val="22"/>
          <w:szCs w:val="22"/>
          <w:lang w:bidi="pl-PL"/>
        </w:rPr>
        <w:t>.</w:t>
      </w:r>
      <w:r w:rsidRPr="0009014A">
        <w:rPr>
          <w:rFonts w:ascii="Lato" w:hAnsi="Lato" w:cs="Arial"/>
          <w:bCs/>
          <w:color w:val="000000"/>
          <w:spacing w:val="4"/>
          <w:sz w:val="22"/>
          <w:szCs w:val="22"/>
          <w:lang w:bidi="pl-PL"/>
        </w:rPr>
        <w:t xml:space="preserve"> K</w:t>
      </w:r>
      <w:r w:rsidR="000E0F33">
        <w:rPr>
          <w:rFonts w:ascii="Lato" w:hAnsi="Lato" w:cs="Arial"/>
          <w:bCs/>
          <w:color w:val="000000"/>
          <w:spacing w:val="4"/>
          <w:sz w:val="22"/>
          <w:szCs w:val="22"/>
          <w:lang w:bidi="pl-PL"/>
        </w:rPr>
        <w:t>.</w:t>
      </w:r>
      <w:r w:rsidRPr="0009014A">
        <w:rPr>
          <w:rFonts w:ascii="Lato" w:hAnsi="Lato" w:cs="Arial"/>
          <w:bCs/>
          <w:color w:val="000000"/>
          <w:spacing w:val="4"/>
          <w:sz w:val="22"/>
          <w:szCs w:val="22"/>
          <w:lang w:bidi="pl-PL"/>
        </w:rPr>
        <w:t xml:space="preserve">, spółki </w:t>
      </w:r>
      <w:r w:rsidR="000E0F33">
        <w:rPr>
          <w:rFonts w:ascii="Lato" w:hAnsi="Lato" w:cs="Arial"/>
          <w:bCs/>
          <w:color w:val="000000"/>
          <w:spacing w:val="4"/>
          <w:sz w:val="22"/>
          <w:szCs w:val="22"/>
          <w:lang w:bidi="pl-PL"/>
        </w:rPr>
        <w:t>(…)</w:t>
      </w:r>
      <w:r w:rsidRPr="0009014A">
        <w:rPr>
          <w:rFonts w:ascii="Lato" w:hAnsi="Lato" w:cs="Arial"/>
          <w:bCs/>
          <w:color w:val="000000"/>
          <w:spacing w:val="4"/>
          <w:sz w:val="22"/>
          <w:szCs w:val="22"/>
          <w:lang w:bidi="pl-PL"/>
        </w:rPr>
        <w:t xml:space="preserve"> dotyczącego naruszenia </w:t>
      </w:r>
      <w:r w:rsidRPr="0009014A">
        <w:rPr>
          <w:rFonts w:ascii="Lato" w:hAnsi="Lato" w:cs="Arial"/>
          <w:bCs/>
          <w:iCs/>
          <w:color w:val="000000"/>
          <w:spacing w:val="4"/>
          <w:sz w:val="22"/>
          <w:szCs w:val="22"/>
          <w:lang w:bidi="pl-PL"/>
        </w:rPr>
        <w:t xml:space="preserve">art. 40 ust. 2 pkt 3, 4, 5, 6 i 7 ustawy CPK poprzez brak uwzględnienia </w:t>
      </w:r>
      <w:r w:rsidRPr="0009014A">
        <w:rPr>
          <w:rFonts w:ascii="Lato" w:hAnsi="Lato" w:cs="Arial"/>
          <w:bCs/>
          <w:iCs/>
          <w:color w:val="000000"/>
          <w:spacing w:val="4"/>
          <w:sz w:val="22"/>
          <w:szCs w:val="22"/>
          <w:lang w:bidi="pl-PL"/>
        </w:rPr>
        <w:br/>
        <w:t xml:space="preserve">w decyzji Wojewody Mazowieckiego wszystkich obligatoryjnych elementów, które powinna zawierać decyzja lokalizacyjna, bądź ich sformułowanie w sposób pozorny, </w:t>
      </w:r>
      <w:r w:rsidRPr="0009014A">
        <w:rPr>
          <w:rFonts w:ascii="Lato" w:hAnsi="Lato" w:cs="Arial"/>
          <w:bCs/>
          <w:iCs/>
          <w:color w:val="000000"/>
          <w:spacing w:val="4"/>
          <w:sz w:val="22"/>
          <w:szCs w:val="22"/>
          <w:lang w:bidi="pl-PL"/>
        </w:rPr>
        <w:br/>
        <w:t>tj. w szczególności:</w:t>
      </w:r>
    </w:p>
    <w:p w14:paraId="4599CF85" w14:textId="77777777" w:rsidR="0009014A" w:rsidRPr="0009014A" w:rsidRDefault="0009014A">
      <w:pPr>
        <w:numPr>
          <w:ilvl w:val="0"/>
          <w:numId w:val="35"/>
        </w:numPr>
        <w:spacing w:after="120" w:line="240" w:lineRule="exact"/>
        <w:jc w:val="both"/>
        <w:outlineLvl w:val="0"/>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lastRenderedPageBreak/>
        <w:t>ograniczenie opisu wymagań dotyczących powiązania Inwestycji z drogami publicznymi, liniami kolejowymi oraz sieciami do odesłania do opisu komponentu drogowego, streszczenia opisów komponentu drogowego i kolejowego w dwóch krótkich akapitach, co stanowi w istocie podsumowanie treści części wniosku, oraz zaniechanie:</w:t>
      </w:r>
    </w:p>
    <w:p w14:paraId="38BAEAF9" w14:textId="77777777" w:rsidR="0009014A" w:rsidRPr="0009014A" w:rsidRDefault="0009014A">
      <w:pPr>
        <w:numPr>
          <w:ilvl w:val="0"/>
          <w:numId w:val="36"/>
        </w:numPr>
        <w:spacing w:after="120" w:line="240" w:lineRule="exact"/>
        <w:jc w:val="both"/>
        <w:outlineLvl w:val="0"/>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odniesienia się do zagadnienia powiązań Inwestycji z sieciami. Skarżący wskazali, że punkt III decyzji Wojewody Mazowieckiego odnosi się wyłącznie do komponentu drogowego i kolejowego,</w:t>
      </w:r>
    </w:p>
    <w:p w14:paraId="75D51B22" w14:textId="77777777" w:rsidR="0009014A" w:rsidRPr="0009014A" w:rsidRDefault="0009014A">
      <w:pPr>
        <w:numPr>
          <w:ilvl w:val="0"/>
          <w:numId w:val="36"/>
        </w:numPr>
        <w:spacing w:after="120" w:line="240" w:lineRule="exact"/>
        <w:jc w:val="both"/>
        <w:outlineLvl w:val="0"/>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sformułowania jakichkolwiek faktycznych wymagań, w szczególności w celu zapewnienia, że realizacja Inwestycji nie będzie skutkowała czasowym lub trwałym odcięciem sąsiednich terenów i zabudowy od dróg publicznych, linii kolejowych i sieci,</w:t>
      </w:r>
    </w:p>
    <w:p w14:paraId="0B7EEEE6" w14:textId="77777777" w:rsidR="0009014A" w:rsidRPr="0009014A" w:rsidRDefault="0009014A">
      <w:pPr>
        <w:numPr>
          <w:ilvl w:val="0"/>
          <w:numId w:val="36"/>
        </w:numPr>
        <w:spacing w:after="120" w:line="240" w:lineRule="exact"/>
        <w:ind w:hanging="357"/>
        <w:jc w:val="both"/>
        <w:outlineLvl w:val="0"/>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określenia obszarów i punktów lokalizacji połączeń z drogami, liniami kolejowymi oraz sieciami, pomimo zaistnienia takiej potrzeby ze względu na znaczny wpływ Inwestycji na istniejące i planowane drogi publiczne, linie kolejowe i sieci oraz powiązanie z nimi.</w:t>
      </w:r>
    </w:p>
    <w:p w14:paraId="1F9FB7A9" w14:textId="77777777" w:rsidR="0009014A" w:rsidRPr="0009014A" w:rsidRDefault="0009014A">
      <w:pPr>
        <w:numPr>
          <w:ilvl w:val="0"/>
          <w:numId w:val="35"/>
        </w:numPr>
        <w:spacing w:after="120" w:line="240" w:lineRule="exact"/>
        <w:ind w:left="363" w:hanging="357"/>
        <w:jc w:val="both"/>
        <w:outlineLvl w:val="0"/>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brak opisu warunków wynikających z potrzeb ochrony przeciwpożarowej, ochrony zabytków i dóbr kultury, obronności i bezpieczeństwa państwa, w tym ochrony granicy państwowej i kontroli ruchu granicznego, oraz sieci i systemów teleinformatycznych niezbędnych do realizacji tych potrzeb,</w:t>
      </w:r>
    </w:p>
    <w:p w14:paraId="4D559A85" w14:textId="77777777" w:rsidR="0009014A" w:rsidRPr="0009014A" w:rsidRDefault="0009014A">
      <w:pPr>
        <w:numPr>
          <w:ilvl w:val="0"/>
          <w:numId w:val="35"/>
        </w:numPr>
        <w:spacing w:after="120" w:line="240" w:lineRule="exact"/>
        <w:ind w:left="363" w:hanging="357"/>
        <w:jc w:val="both"/>
        <w:outlineLvl w:val="0"/>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ograniczenie ustaleń w zakresie kształtowania zieleni do przytoczenia ogólnych zamierzeń inwestora dotyczących zieleni, bez sformułowania jakichkolwiek faktycznych wymagań, co należy uznać za niedopuszczalne zwłaszcza w kontekście znacznego oddziaływania Inwestycji na zieleń, w tym planu wycięcia ponad 70 000 drzew,</w:t>
      </w:r>
    </w:p>
    <w:p w14:paraId="6815CF22" w14:textId="77777777" w:rsidR="0009014A" w:rsidRPr="0009014A" w:rsidRDefault="0009014A">
      <w:pPr>
        <w:numPr>
          <w:ilvl w:val="0"/>
          <w:numId w:val="35"/>
        </w:numPr>
        <w:spacing w:after="120" w:line="240" w:lineRule="exact"/>
        <w:ind w:left="363" w:hanging="357"/>
        <w:jc w:val="both"/>
        <w:outlineLvl w:val="0"/>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ograniczenie wymagań dotyczących ochrony uzasadnionych interesów osób trzecich do przytoczenia art. 5 ust. 1 pkt 9 ustawy Prawo budowlane i wyłącznie fasadowych, hasłowych wymagań dotyczących ochrony interesów osób trzecich, bez sformułowania jakichkolwiek konkretnych wymagań,</w:t>
      </w:r>
    </w:p>
    <w:p w14:paraId="27B83DFE" w14:textId="77777777" w:rsidR="0009014A" w:rsidRPr="0009014A" w:rsidRDefault="0009014A">
      <w:pPr>
        <w:numPr>
          <w:ilvl w:val="0"/>
          <w:numId w:val="35"/>
        </w:numPr>
        <w:spacing w:after="120" w:line="240" w:lineRule="exact"/>
        <w:ind w:hanging="357"/>
        <w:jc w:val="both"/>
        <w:outlineLvl w:val="0"/>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brak uwzględnienia w decyzji Wojewody Mazowieckiego opisu warunków wynikających z potrzeb ochrony środowiska, których konieczność określenia wynika z prawdopodobnego wpływu przedsięwzięcia na obniżenie poziomu wód gruntowych zarówno na obszarze przedsięwzięcia, jak i na sąsiednich terenach należących do podmiotów trzecich,</w:t>
      </w:r>
    </w:p>
    <w:p w14:paraId="622F0FAA" w14:textId="77777777" w:rsidR="0009014A" w:rsidRPr="0009014A" w:rsidRDefault="0009014A" w:rsidP="0009014A">
      <w:pPr>
        <w:spacing w:after="240" w:line="240" w:lineRule="exact"/>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 xml:space="preserve">Minister stwierdził, co następuje. </w:t>
      </w:r>
    </w:p>
    <w:p w14:paraId="4278D728" w14:textId="77777777" w:rsidR="0009014A" w:rsidRPr="0009014A" w:rsidRDefault="0009014A" w:rsidP="0009014A">
      <w:pPr>
        <w:spacing w:after="240" w:line="240" w:lineRule="exact"/>
        <w:jc w:val="both"/>
        <w:outlineLvl w:val="0"/>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Zgodnie z art. 40 ust. 2 pkt 3, 4, 5, 6, 7 ustawy CPK, decyzja o ustaleniu lokalizacji inwestycji w zakresie CPK określa w szczególności: wymagania dotyczące powiązania inwestycji z drogami publicznymi, liniami kolejowymi oraz sieciami, w tym w zależności od potrzeb obszary albo punkty lokalizacji połączeń z tymi drogami, liniami kolejowymi oraz sieciami (pkt 3); warunki wynikające z potrzeb ochrony środowiska, ochrony przeciwpożarowej oraz ochrony zabytków i dóbr kultury (pkt 4);</w:t>
      </w:r>
      <w:r w:rsidRPr="0009014A">
        <w:rPr>
          <w:rFonts w:ascii="Lato" w:hAnsi="Lato"/>
          <w:spacing w:val="4"/>
          <w:sz w:val="22"/>
          <w:szCs w:val="22"/>
        </w:rPr>
        <w:t xml:space="preserve"> </w:t>
      </w:r>
      <w:r w:rsidRPr="0009014A">
        <w:rPr>
          <w:rFonts w:ascii="Lato" w:hAnsi="Lato" w:cs="Arial"/>
          <w:bCs/>
          <w:iCs/>
          <w:color w:val="000000"/>
          <w:spacing w:val="4"/>
          <w:sz w:val="22"/>
          <w:szCs w:val="22"/>
          <w:lang w:bidi="pl-PL"/>
        </w:rPr>
        <w:t xml:space="preserve">warunki wynikające </w:t>
      </w:r>
      <w:r w:rsidRPr="0009014A">
        <w:rPr>
          <w:rFonts w:ascii="Lato" w:hAnsi="Lato" w:cs="Arial"/>
          <w:bCs/>
          <w:iCs/>
          <w:color w:val="000000"/>
          <w:spacing w:val="4"/>
          <w:sz w:val="22"/>
          <w:szCs w:val="22"/>
          <w:lang w:bidi="pl-PL"/>
        </w:rPr>
        <w:br/>
        <w:t xml:space="preserve">z potrzeb obronności i bezpieczeństwa państwa, w tym ochrony granicy państwowej </w:t>
      </w:r>
      <w:r w:rsidRPr="0009014A">
        <w:rPr>
          <w:rFonts w:ascii="Lato" w:hAnsi="Lato" w:cs="Arial"/>
          <w:bCs/>
          <w:iCs/>
          <w:color w:val="000000"/>
          <w:spacing w:val="4"/>
          <w:sz w:val="22"/>
          <w:szCs w:val="22"/>
          <w:lang w:bidi="pl-PL"/>
        </w:rPr>
        <w:br/>
        <w:t>i kontroli ruchu granicznego, oraz sieci i systemów teleinformatycznych niezbędnych do realizacji tych potrzeb (pkt 5); ustalenia w zakresie kształtowania zieleni (pkt 6);</w:t>
      </w:r>
      <w:r w:rsidRPr="0009014A">
        <w:rPr>
          <w:rFonts w:ascii="Lato" w:hAnsi="Lato"/>
          <w:spacing w:val="4"/>
          <w:sz w:val="22"/>
          <w:szCs w:val="22"/>
        </w:rPr>
        <w:t xml:space="preserve"> </w:t>
      </w:r>
      <w:r w:rsidRPr="0009014A">
        <w:rPr>
          <w:rFonts w:ascii="Lato" w:hAnsi="Lato" w:cs="Arial"/>
          <w:bCs/>
          <w:iCs/>
          <w:color w:val="000000"/>
          <w:spacing w:val="4"/>
          <w:sz w:val="22"/>
          <w:szCs w:val="22"/>
          <w:lang w:bidi="pl-PL"/>
        </w:rPr>
        <w:t xml:space="preserve">wymagania dotyczące ochrony uzasadnionych interesów osób trzecich (pkt 7). Ustawa CPK nie precyzuje szczegółowości ww. wymagań/warunków. Określenie powyższych warunków/wymagań w decyzji lokalizacyjnej powinno być adekwatne do etapu wstępnego na drodze do budowy Inwestycji, jakim jest etap lokalizacji inwestycji. Decyzja o ustaleniu lokalizacji inwestycji w zakresie CPK nie ma na celu określenia </w:t>
      </w:r>
      <w:r w:rsidRPr="0009014A">
        <w:rPr>
          <w:rFonts w:ascii="Lato" w:hAnsi="Lato" w:cs="Arial"/>
          <w:bCs/>
          <w:iCs/>
          <w:color w:val="000000"/>
          <w:spacing w:val="4"/>
          <w:sz w:val="22"/>
          <w:szCs w:val="22"/>
          <w:lang w:bidi="pl-PL"/>
        </w:rPr>
        <w:lastRenderedPageBreak/>
        <w:t xml:space="preserve">szczegółowych rozwiązań związanych z budową Inwestycji. Przypomnieć bowiem należy, że umiejscowienie decyzji lokalizacyjnej w procesie inwestycyjnym wskazuje na to, iż ma ona charakter wstępny - określa dopuszczalność zamierzenia inwestycyjnego </w:t>
      </w:r>
      <w:r w:rsidRPr="0009014A">
        <w:rPr>
          <w:rFonts w:ascii="Lato" w:hAnsi="Lato" w:cs="Arial"/>
          <w:bCs/>
          <w:iCs/>
          <w:color w:val="000000"/>
          <w:spacing w:val="4"/>
          <w:sz w:val="22"/>
          <w:szCs w:val="22"/>
          <w:lang w:bidi="pl-PL"/>
        </w:rPr>
        <w:br/>
        <w:t xml:space="preserve">w wyznaczonej przez inwestora lokalizacji poprzez określenie terenu na którym umiejscowione zostaną planowane obiekty i urządzenia, a także podaje ogólne warunki </w:t>
      </w:r>
      <w:r w:rsidRPr="0009014A">
        <w:rPr>
          <w:rFonts w:ascii="Lato" w:hAnsi="Lato" w:cs="Arial"/>
          <w:bCs/>
          <w:iCs/>
          <w:color w:val="000000"/>
          <w:spacing w:val="4"/>
          <w:sz w:val="22"/>
          <w:szCs w:val="22"/>
          <w:lang w:bidi="pl-PL"/>
        </w:rPr>
        <w:br/>
        <w:t xml:space="preserve">i zasady, którym inwestycja powinna odpowiadać. </w:t>
      </w:r>
    </w:p>
    <w:p w14:paraId="30E2F0AD" w14:textId="77777777" w:rsidR="0009014A" w:rsidRPr="0009014A" w:rsidRDefault="0009014A" w:rsidP="0009014A">
      <w:pPr>
        <w:spacing w:after="240" w:line="240" w:lineRule="exact"/>
        <w:jc w:val="both"/>
        <w:outlineLvl w:val="0"/>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 xml:space="preserve">Na etapie ustalania lokalizacji inwestycji określane są warunki brzegowe dla planowanej Inwestycji. Nie jest to bowiem etap postępowania, który charakteryzuje się dokładnym sprecyzowaniem robót budowlanych koniecznych do realizacji inwestycji. Dopiero </w:t>
      </w:r>
      <w:r w:rsidRPr="0009014A">
        <w:rPr>
          <w:rFonts w:ascii="Lato" w:hAnsi="Lato" w:cs="Arial"/>
          <w:bCs/>
          <w:iCs/>
          <w:color w:val="000000"/>
          <w:spacing w:val="4"/>
          <w:sz w:val="22"/>
          <w:szCs w:val="22"/>
          <w:lang w:bidi="pl-PL"/>
        </w:rPr>
        <w:br/>
        <w:t xml:space="preserve">w toku prowadzonego postępowania w przedmiocie pozwolenia na budowę (a więc na dalszym etapie procesu inwestycyjnego) zostaną określone szczegółowe rozwiązania techniczne dotyczące wymogów i warunków, dla prowadzenia robót w ustalonym obszarze. W związku z powyższym, wymagania dotyczące postępowania inwestora </w:t>
      </w:r>
      <w:r w:rsidRPr="0009014A">
        <w:rPr>
          <w:rFonts w:ascii="Lato" w:hAnsi="Lato" w:cs="Arial"/>
          <w:bCs/>
          <w:iCs/>
          <w:color w:val="000000"/>
          <w:spacing w:val="4"/>
          <w:sz w:val="22"/>
          <w:szCs w:val="22"/>
          <w:lang w:bidi="pl-PL"/>
        </w:rPr>
        <w:br/>
        <w:t xml:space="preserve">w okresie budowy, jak również szczegółowe wymogi dotyczące rozwiązań technicznych zostaną określone w projekcie budowlanym, pozostałych załącznikach do projektu oraz </w:t>
      </w:r>
      <w:r w:rsidRPr="0009014A">
        <w:rPr>
          <w:rFonts w:ascii="Lato" w:hAnsi="Lato" w:cs="Arial"/>
          <w:bCs/>
          <w:iCs/>
          <w:color w:val="000000"/>
          <w:spacing w:val="4"/>
          <w:sz w:val="22"/>
          <w:szCs w:val="22"/>
          <w:lang w:bidi="pl-PL"/>
        </w:rPr>
        <w:br/>
        <w:t>w po</w:t>
      </w:r>
      <w:r w:rsidRPr="0009014A">
        <w:rPr>
          <w:rFonts w:ascii="Lato" w:hAnsi="Lato" w:cs="Arial"/>
          <w:bCs/>
          <w:iCs/>
          <w:color w:val="000000"/>
          <w:spacing w:val="4"/>
          <w:sz w:val="22"/>
          <w:szCs w:val="22"/>
          <w:lang w:bidi="pl-PL"/>
        </w:rPr>
        <w:softHyphen/>
        <w:t>zwoleniu na budowę.</w:t>
      </w:r>
      <w:r w:rsidRPr="0009014A">
        <w:rPr>
          <w:rFonts w:ascii="Lato" w:hAnsi="Lato"/>
          <w:spacing w:val="4"/>
          <w:sz w:val="22"/>
          <w:szCs w:val="22"/>
        </w:rPr>
        <w:t xml:space="preserve"> </w:t>
      </w:r>
      <w:r w:rsidRPr="0009014A">
        <w:rPr>
          <w:rFonts w:ascii="Lato" w:hAnsi="Lato" w:cs="Arial"/>
          <w:bCs/>
          <w:iCs/>
          <w:color w:val="000000"/>
          <w:spacing w:val="4"/>
          <w:sz w:val="22"/>
          <w:szCs w:val="22"/>
          <w:lang w:bidi="pl-PL"/>
        </w:rPr>
        <w:t xml:space="preserve">Pogląd taki jest powszechnie prezentowany w orzecznictwie, czego przykładem mogą być wyroki Wojewódzkiego Sądu Administracyjnego </w:t>
      </w:r>
      <w:r w:rsidRPr="0009014A">
        <w:rPr>
          <w:rFonts w:ascii="Lato" w:hAnsi="Lato" w:cs="Arial"/>
          <w:bCs/>
          <w:iCs/>
          <w:color w:val="000000"/>
          <w:spacing w:val="4"/>
          <w:sz w:val="22"/>
          <w:szCs w:val="22"/>
          <w:lang w:bidi="pl-PL"/>
        </w:rPr>
        <w:br/>
        <w:t>w Warszawie z dnia 23 kwietnia 2021 r., sygn. akt IV SA/Wa 2275/20, z dnia 10 lutego 2017 r., sygn. akt IV SA/Wa 3029/16 (opubl. Centralna Baza Orzeczeń Sądów Administracyjnych).</w:t>
      </w:r>
    </w:p>
    <w:p w14:paraId="0D37D9D8" w14:textId="77777777" w:rsidR="0009014A" w:rsidRPr="0009014A" w:rsidRDefault="0009014A" w:rsidP="0009014A">
      <w:pPr>
        <w:spacing w:after="240" w:line="240" w:lineRule="exact"/>
        <w:jc w:val="both"/>
        <w:outlineLvl w:val="0"/>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 xml:space="preserve">Mając powyższe na uwadze, szczegółowość opisu kwestionowanych przez skarżących warunków decyzji o ustaleniu lokalizacji inwestycji w zakresie CPK musi być właściwa (adekwatna) dla tego etapu procesu inwestycyjnego. </w:t>
      </w:r>
    </w:p>
    <w:p w14:paraId="32ACE167" w14:textId="152CB6E2" w:rsidR="0009014A" w:rsidRPr="0009014A" w:rsidRDefault="0009014A" w:rsidP="0009014A">
      <w:pPr>
        <w:spacing w:after="240" w:line="240" w:lineRule="exact"/>
        <w:jc w:val="both"/>
        <w:outlineLvl w:val="0"/>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W pkt II decyzji Wojewody Mazowieckiego pn. „Charakterystyka Inwestycji (str. 76-88 zaskarżonej decyzji) organ I instancji określił wymagania wynikające z art. 40 ust. 2 pkt 3 ustawy CPK, zamieszczając obszerny opis w tym zakresie. Jednocześnie w pkt III decyzji Woje</w:t>
      </w:r>
      <w:r w:rsidRPr="0009014A">
        <w:rPr>
          <w:rFonts w:ascii="Lato" w:hAnsi="Lato" w:cs="Arial"/>
          <w:bCs/>
          <w:iCs/>
          <w:color w:val="000000"/>
          <w:spacing w:val="4"/>
          <w:sz w:val="22"/>
          <w:szCs w:val="22"/>
          <w:lang w:bidi="pl-PL"/>
        </w:rPr>
        <w:softHyphen/>
        <w:t>wody Mazowieckiego</w:t>
      </w:r>
      <w:r w:rsidR="002148CE">
        <w:rPr>
          <w:rFonts w:ascii="Lato" w:hAnsi="Lato" w:cs="Arial"/>
          <w:bCs/>
          <w:iCs/>
          <w:color w:val="000000"/>
          <w:spacing w:val="4"/>
          <w:sz w:val="22"/>
          <w:szCs w:val="22"/>
          <w:lang w:bidi="pl-PL"/>
        </w:rPr>
        <w:t xml:space="preserve"> </w:t>
      </w:r>
      <w:r w:rsidRPr="0009014A">
        <w:rPr>
          <w:rFonts w:ascii="Lato" w:hAnsi="Lato" w:cs="Arial"/>
          <w:bCs/>
          <w:iCs/>
          <w:color w:val="000000"/>
          <w:spacing w:val="4"/>
          <w:sz w:val="22"/>
          <w:szCs w:val="22"/>
          <w:lang w:bidi="pl-PL"/>
        </w:rPr>
        <w:t xml:space="preserve">(formalnie zatytułowanym „Wymagania dotyczące powiązania Inwestycji z drogami publicznymi, liniami kolejowymi oraz sieciami, w tym </w:t>
      </w:r>
      <w:r w:rsidRPr="0009014A">
        <w:rPr>
          <w:rFonts w:ascii="Lato" w:hAnsi="Lato" w:cs="Arial"/>
          <w:bCs/>
          <w:iCs/>
          <w:color w:val="000000"/>
          <w:spacing w:val="4"/>
          <w:sz w:val="22"/>
          <w:szCs w:val="22"/>
          <w:lang w:bidi="pl-PL"/>
        </w:rPr>
        <w:br/>
        <w:t xml:space="preserve">w zależności od potrzeb obszary albo punkty lokalizacji połączeń z tymi drogami, liniami kolejowymi oraz sieciami”) zawarł odniesienie do „rozdziału II.5”. W tym miejscu zauważyć należy, że w pkt II decyzji Wojewody Mazowieckiego nie ma „rozdziału II.5”. Mając to na uwadze, Minister  - w pkt II niniejszej decyzji - skorygował zapisy znajdujące się pkt III decyzji Wojewody Mazowieckiego poprzez dopracowanie, że wymagania dotyczące powiązania przedmiotowej Inwestycji z drogami publicznymi, liniami kolejowymi oraz sieciami przedstawiono w pkt II decyzji Wojewody Mazowieckiego pn. „Charakterystyka Inwestycji”. </w:t>
      </w:r>
    </w:p>
    <w:p w14:paraId="2D4FED28" w14:textId="77777777" w:rsidR="0009014A" w:rsidRPr="0009014A" w:rsidRDefault="0009014A" w:rsidP="0009014A">
      <w:pPr>
        <w:spacing w:after="240" w:line="240" w:lineRule="exact"/>
        <w:jc w:val="both"/>
        <w:outlineLvl w:val="0"/>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Jak już to zasygnalizowano powyżej, ustawa CPK nie precyzuje szczegółowości wymagań dotyczących powiązania In</w:t>
      </w:r>
      <w:r w:rsidRPr="0009014A">
        <w:rPr>
          <w:rFonts w:ascii="Lato" w:hAnsi="Lato" w:cs="Arial"/>
          <w:bCs/>
          <w:iCs/>
          <w:color w:val="000000"/>
          <w:spacing w:val="4"/>
          <w:sz w:val="22"/>
          <w:szCs w:val="22"/>
          <w:lang w:bidi="pl-PL"/>
        </w:rPr>
        <w:softHyphen/>
        <w:t xml:space="preserve">westycji z drogami publicznymi, liniami kolejowymi oraz sieciami. W ocenie Ministra, w pkt II zaskarżonej (str. 76-88 decyzji organu I instancji) zawarto właściwe dla etapu ustalenia lokalizacji inwestycji wymagania i warunki odnośnie powiązania Inwestycji z drogami publicznymi z drogami publicznymi, liniami kolejowymi oraz sieciami (w ramach opisu poszczególnych komponentów wchodzących w skład Inwestycji). Mając na względzie opis powiązań sieci, dróg publicznych czy linii kolejowych, oraz wstępny charakter decyzji o ustaleniu lokalizacji inwestycji, organ </w:t>
      </w:r>
      <w:r w:rsidRPr="0009014A">
        <w:rPr>
          <w:rFonts w:ascii="Lato" w:hAnsi="Lato" w:cs="Arial"/>
          <w:bCs/>
          <w:iCs/>
          <w:color w:val="000000"/>
          <w:spacing w:val="4"/>
          <w:sz w:val="22"/>
          <w:szCs w:val="22"/>
          <w:lang w:bidi="pl-PL"/>
        </w:rPr>
        <w:br/>
        <w:t>I instancji odstąpił od odrębnego szczegółowego określenia obszarów albo punktów lokalizacji połączeń, co należy uznać za zasadne mając także na względzie ustawowy podział zamierzeń inwestycyjnych na Inwestycje (w rozumieniu art. 2 pkt 3 ustawy CPK) i Inwestycje To</w:t>
      </w:r>
      <w:r w:rsidRPr="0009014A">
        <w:rPr>
          <w:rFonts w:ascii="Lato" w:hAnsi="Lato" w:cs="Arial"/>
          <w:bCs/>
          <w:iCs/>
          <w:color w:val="000000"/>
          <w:spacing w:val="4"/>
          <w:sz w:val="22"/>
          <w:szCs w:val="22"/>
          <w:lang w:bidi="pl-PL"/>
        </w:rPr>
        <w:softHyphen/>
        <w:t xml:space="preserve">warzyszące (w rozumieniu art. 2 pkt 4 ustawy CPK), w tym możliwość uzyskania odrębnych decyzji o ustaleniu lokalizacji w zakresie CPK dla części Inwestycji. </w:t>
      </w:r>
    </w:p>
    <w:p w14:paraId="6E49EEF8" w14:textId="3B8BB2BA" w:rsidR="0009014A" w:rsidRPr="0009014A" w:rsidRDefault="0009014A" w:rsidP="0009014A">
      <w:pPr>
        <w:spacing w:after="240" w:line="240" w:lineRule="exact"/>
        <w:jc w:val="both"/>
        <w:outlineLvl w:val="0"/>
        <w:rPr>
          <w:rFonts w:ascii="Lato" w:hAnsi="Lato" w:cs="Arial"/>
          <w:bCs/>
          <w:iCs/>
          <w:spacing w:val="4"/>
          <w:sz w:val="22"/>
          <w:szCs w:val="22"/>
          <w:lang w:bidi="pl-PL"/>
        </w:rPr>
      </w:pPr>
      <w:r w:rsidRPr="0009014A">
        <w:rPr>
          <w:rFonts w:ascii="Lato" w:hAnsi="Lato" w:cs="Arial"/>
          <w:bCs/>
          <w:iCs/>
          <w:color w:val="000000"/>
          <w:spacing w:val="4"/>
          <w:sz w:val="22"/>
          <w:szCs w:val="22"/>
          <w:lang w:bidi="pl-PL"/>
        </w:rPr>
        <w:lastRenderedPageBreak/>
        <w:t xml:space="preserve">Jednocześnie wyjaśnić należy, że kwestii wymagań powiązania przedmiotowej Inwestycji z drogami publicznymi, liniami kolejowymi czy sieciami nie należy łączyć natomiast </w:t>
      </w:r>
      <w:r w:rsidRPr="0009014A">
        <w:rPr>
          <w:rFonts w:ascii="Lato" w:hAnsi="Lato" w:cs="Arial"/>
          <w:bCs/>
          <w:iCs/>
          <w:color w:val="000000"/>
          <w:spacing w:val="4"/>
          <w:sz w:val="22"/>
          <w:szCs w:val="22"/>
          <w:lang w:bidi="pl-PL"/>
        </w:rPr>
        <w:br/>
        <w:t xml:space="preserve">z wymaganiami w zakresie ochrony uzasadnionych interesów osób trzecich, o których mowa w art. 40 ust. 2 pkt 7 ustawy CPK. Te bowiem zostały wskazane odrębnie w decyzji Wojewody Mazowieckiego, tj. w jej pkt VII na str. 94 i 95 decyzji organu I instancji. Decyzja o ustaleniu lokalizacji powinna określać wymagania dotyczące ochrony interesów osób trzecich, jednak w zakresie właściwym dla tego postępowania. Wymagania te muszą zawierać ogólne, podstawowe informacje o działaniach jakie musi przedsięwziąć lub uwzględnić inwestor chcąc realizować planowane przedsięwzięcie, dla ochrony uzasadnionych interesów osób trzecich. Ochrona interesów osób trzecich w tym postępowaniu nie może być oceniana tak szeroko, jak w kolejnym postępowaniu inwestycyjnym - pozwoleniu na budowę. Zasada ochrony interesu prawnego osób trzecich znajduje konkretyzację w Prawie budowlanym, tak więc stosownie do wymogów tego prawa, obiekt budowlany należy projektować, budować i utrzymywać zgodnie </w:t>
      </w:r>
      <w:r w:rsidRPr="0009014A">
        <w:rPr>
          <w:rFonts w:ascii="Lato" w:hAnsi="Lato" w:cs="Arial"/>
          <w:bCs/>
          <w:iCs/>
          <w:color w:val="000000"/>
          <w:spacing w:val="4"/>
          <w:sz w:val="22"/>
          <w:szCs w:val="22"/>
          <w:lang w:bidi="pl-PL"/>
        </w:rPr>
        <w:br/>
        <w:t xml:space="preserve">z przepisami i w sposób zapewniający właśnie m.in. ochronę uzasadnionych interesów osób trzecich (por. wyroki Naczelnego Sądu Administracyjnego z dnia 5 marca 2024 r., sygn. akt II OSK 1896/23, z dnia 15 czerwca </w:t>
      </w:r>
      <w:r w:rsidRPr="0009014A">
        <w:rPr>
          <w:rFonts w:ascii="Lato" w:hAnsi="Lato" w:cs="Arial"/>
          <w:bCs/>
          <w:iCs/>
          <w:spacing w:val="4"/>
          <w:sz w:val="22"/>
          <w:szCs w:val="22"/>
          <w:lang w:bidi="pl-PL"/>
        </w:rPr>
        <w:t xml:space="preserve">2016 r., sygn. akt II OSK 721/16, wyroki Wojewódzkiego Sądu Administracyjnego w Warszawie z dnia 8 września 2020 r., sygn. akt IV SA/Wa 1057/20, z dnia 23 kwietnia 2021 r., sygn. akt IV SA/Wa 2275/20, z dnia 17 grudnia 2013 r., sygn. akt IV SA/Wa 1865/13, opubl. Centralna Baza Orzeczeń Sądów Administracyjnych). </w:t>
      </w:r>
    </w:p>
    <w:p w14:paraId="25619F53" w14:textId="77777777" w:rsidR="0009014A" w:rsidRPr="0009014A" w:rsidRDefault="0009014A" w:rsidP="0009014A">
      <w:pPr>
        <w:spacing w:after="240" w:line="240" w:lineRule="exact"/>
        <w:jc w:val="both"/>
        <w:outlineLvl w:val="0"/>
        <w:rPr>
          <w:rFonts w:ascii="Lato" w:hAnsi="Lato" w:cs="Arial"/>
          <w:bCs/>
          <w:iCs/>
          <w:spacing w:val="4"/>
          <w:sz w:val="22"/>
          <w:szCs w:val="22"/>
          <w:lang w:bidi="pl-PL"/>
        </w:rPr>
      </w:pPr>
      <w:r w:rsidRPr="0009014A">
        <w:rPr>
          <w:rFonts w:ascii="Lato" w:hAnsi="Lato" w:cs="Arial"/>
          <w:bCs/>
          <w:iCs/>
          <w:spacing w:val="4"/>
          <w:sz w:val="22"/>
          <w:szCs w:val="22"/>
          <w:lang w:bidi="pl-PL"/>
        </w:rPr>
        <w:t xml:space="preserve">Zawarte w decyzji organu I instancji postanowienia w tym zakresie należy uznać co do zasady za wystarczające, z tym jednym zastrzeżeń, iż Wojewoda Mazowiecki nie zapewnił prawnego (poprzez ustanowienie odpowiednich służebności) dostępu do drogi publicznej dla działek, które w wyniku wydania decyzji Wojewody Mazowieckiego taki dostęp utraciły. Natomiast w normatywnym zakresie art. 40 ust. 2 pkt 7 ustawy CPK mieści się ustawowy wymóg zapewnienia dostępu do drogi publicznej określony w </w:t>
      </w:r>
      <w:hyperlink r:id="rId8" w:history="1">
        <w:r w:rsidRPr="0009014A">
          <w:rPr>
            <w:rFonts w:ascii="Lato" w:hAnsi="Lato" w:cs="Arial"/>
            <w:bCs/>
            <w:iCs/>
            <w:spacing w:val="4"/>
            <w:sz w:val="22"/>
            <w:szCs w:val="22"/>
            <w:lang w:bidi="pl-PL"/>
          </w:rPr>
          <w:t>art. 93 ust. 3</w:t>
        </w:r>
      </w:hyperlink>
      <w:r w:rsidRPr="0009014A">
        <w:rPr>
          <w:rFonts w:ascii="Lato" w:hAnsi="Lato" w:cs="Arial"/>
          <w:bCs/>
          <w:iCs/>
          <w:spacing w:val="4"/>
          <w:sz w:val="22"/>
          <w:szCs w:val="22"/>
          <w:lang w:bidi="pl-PL"/>
        </w:rPr>
        <w:t xml:space="preserve"> ugn, który stosuje się do decyzji o ustaleniu lokalizacji inwestycji w zakresie CPK </w:t>
      </w:r>
      <w:r w:rsidRPr="0009014A">
        <w:rPr>
          <w:rFonts w:ascii="Lato" w:hAnsi="Lato" w:cs="Arial"/>
          <w:bCs/>
          <w:iCs/>
          <w:color w:val="000000"/>
          <w:spacing w:val="4"/>
          <w:sz w:val="22"/>
          <w:szCs w:val="22"/>
          <w:lang w:bidi="pl-PL"/>
        </w:rPr>
        <w:t xml:space="preserve">z mocy art. 3 ust. 2 ustawy CPK. O kwestii tej będzie szerzej mowa w dalszej części niniejszej decyzji. </w:t>
      </w:r>
    </w:p>
    <w:p w14:paraId="2D29F71D" w14:textId="77777777" w:rsidR="0009014A" w:rsidRPr="0009014A" w:rsidRDefault="0009014A" w:rsidP="0009014A">
      <w:pPr>
        <w:spacing w:after="240" w:line="240" w:lineRule="exact"/>
        <w:jc w:val="both"/>
        <w:outlineLvl w:val="0"/>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Zdaniem Ministra w decyzji Wojewody Mazowieckiego w wystarczający sposób dla etapu lokalizacji inwestycji określono warunki wynikające z ochrony przeciwpożarowej (pkt 2 na str. 91 decyzji organu I instancji). W odniesieniu do ochrony przeciwpożarowej Wojewoda Mazowiecki odniósł się m.in. do pozytywnej opinii Mazowieckiego Komendanta Wojewódzkiego Państwowej Straży Pożarnej z dnia 4 października 2023 r., znak: WPZ.077.15.2.2023 (na str. 91 decyzji organu I instancji omyłko podano błędną datę dzienną rzeczonej opinii, tj. 30 grudnia 2020 r. – błąd ten został skorygowany przez Ministra w pkt II niniejszej decyzji), z której wynika, że teren inwestycji nie znajduje się w zasięgu oddziaływania reprezentatywnych zdarzeń awaryjnych zakładów o dużym ryzku wystąpienia awarii, jak również wskazał na konieczność prowadzenia inwestycji przy uwzględnieniu przeciwpożarowych wymagań techniczno-budowlanych, instalacyjnych i technologicznych wynikających z przepisów odrębnych oraz zastosowania rozwiązań technicznych (środki bezpieczeństwa) jak i organizacyjnych, które za</w:t>
      </w:r>
      <w:r w:rsidRPr="0009014A">
        <w:rPr>
          <w:rFonts w:ascii="Lato" w:hAnsi="Lato" w:cs="Arial"/>
          <w:bCs/>
          <w:iCs/>
          <w:color w:val="000000"/>
          <w:spacing w:val="4"/>
          <w:sz w:val="22"/>
          <w:szCs w:val="22"/>
          <w:lang w:bidi="pl-PL"/>
        </w:rPr>
        <w:softHyphen/>
        <w:t xml:space="preserve">pewnią ochronę życia, zdrowia, mienia i środowiska przed pożarem. Kwestia bezpieczeństwa pożarowego będzie szczegółowego rozstrzygana na etapie pozwolenia na budowę (por. wyrok Wojewódzkiego Sądu Administracyjnego w Warszawie z dnia </w:t>
      </w:r>
      <w:r w:rsidRPr="0009014A">
        <w:rPr>
          <w:rFonts w:ascii="Lato" w:hAnsi="Lato" w:cs="Arial"/>
          <w:bCs/>
          <w:iCs/>
          <w:color w:val="000000"/>
          <w:spacing w:val="4"/>
          <w:sz w:val="22"/>
          <w:szCs w:val="22"/>
          <w:lang w:bidi="pl-PL"/>
        </w:rPr>
        <w:br/>
        <w:t xml:space="preserve">8 września 2020 r., sygn. akt IV SA/Wa 1057/20, opubl. Centralna Baza Orzeczeń Sądów Administracyjnych). </w:t>
      </w:r>
    </w:p>
    <w:p w14:paraId="3DF9E3B5" w14:textId="60E43CD9" w:rsidR="0009014A" w:rsidRPr="0009014A" w:rsidRDefault="0009014A" w:rsidP="0009014A">
      <w:pPr>
        <w:spacing w:after="240" w:line="240" w:lineRule="exact"/>
        <w:jc w:val="both"/>
        <w:outlineLvl w:val="0"/>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 xml:space="preserve">W ocenie Ministra, decyzja wydana przez organ I instancji w wystarczający sposób określa także w pkt V na str. 93-94 warunki wynikające z potrzeb obronności </w:t>
      </w:r>
      <w:r w:rsidRPr="0009014A">
        <w:rPr>
          <w:rFonts w:ascii="Lato" w:hAnsi="Lato" w:cs="Arial"/>
          <w:bCs/>
          <w:iCs/>
          <w:color w:val="000000"/>
          <w:spacing w:val="4"/>
          <w:sz w:val="22"/>
          <w:szCs w:val="22"/>
          <w:lang w:bidi="pl-PL"/>
        </w:rPr>
        <w:br/>
        <w:t xml:space="preserve">i bezpieczeństwa państwa, w tym ochrony granicy państwowej i kontroli ruchu </w:t>
      </w:r>
      <w:r w:rsidRPr="0009014A">
        <w:rPr>
          <w:rFonts w:ascii="Lato" w:hAnsi="Lato" w:cs="Arial"/>
          <w:bCs/>
          <w:iCs/>
          <w:color w:val="000000"/>
          <w:spacing w:val="4"/>
          <w:sz w:val="22"/>
          <w:szCs w:val="22"/>
          <w:lang w:bidi="pl-PL"/>
        </w:rPr>
        <w:lastRenderedPageBreak/>
        <w:t xml:space="preserve">granicznego, oraz sieci i systemów teleinformatycznych niezbędnych do realizacji tych potrzeb. Błędne jest stanowisko skarżących, że decyzja Wojewody Mazowieckiego przesuwa ustalenie rzeczonych warunków na dalszy moment. Decyzja o ustaleniu lokalizacji w zakresie CPK, określa warunki adekwatnie do potrzeb i możliwości etapu przygotowania Inwestycji, jakim jest ustalenie jej lokalizacji. Informacja zawarta w pkt </w:t>
      </w:r>
      <w:r w:rsidRPr="0009014A">
        <w:rPr>
          <w:rFonts w:ascii="Lato" w:hAnsi="Lato" w:cs="Arial"/>
          <w:bCs/>
          <w:iCs/>
          <w:color w:val="000000"/>
          <w:spacing w:val="4"/>
          <w:sz w:val="22"/>
          <w:szCs w:val="22"/>
          <w:lang w:bidi="pl-PL"/>
        </w:rPr>
        <w:br/>
        <w:t xml:space="preserve">V zaskarżonej decyzji o uszczegóławianiu rozwiązań technicznych i funkcjonalnych </w:t>
      </w:r>
      <w:r w:rsidR="00CE10BA">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t xml:space="preserve">na dalszych etapach procesu przygotowania inwestycji jest właściwa. Decyzja ustalająca lokalizację inwestycji nie może zastępować decyzji o pozwoleniu na budowę, nie może także tworzyć dodatkowych warunków w sytuacji, gdy prowadzone postępowanie nie wskazało na istnienie takowych warunków. Potwierdzeniem tego jest opinia do wniosku o wydanie decyzji o ustaleniu lokalizacji inwestycji w zakresie CPK wydana w trybie art. 41 ust. 1 pkt 18 ustawy CPK przez Komendanta Głównego Straży Granicznej (opinia </w:t>
      </w:r>
      <w:r w:rsidRPr="0009014A">
        <w:rPr>
          <w:rFonts w:ascii="Lato" w:hAnsi="Lato" w:cs="Arial"/>
          <w:bCs/>
          <w:iCs/>
          <w:color w:val="000000"/>
          <w:spacing w:val="4"/>
          <w:sz w:val="22"/>
          <w:szCs w:val="22"/>
          <w:lang w:bidi="pl-PL"/>
        </w:rPr>
        <w:br/>
        <w:t>z dnia 3 października 2023 r., znak: KG-ZG-WSG.072.57.2023), stanowiąca o tym, iż: „na obecnym etapie prac przedmiotowa decyzja nie ma wpływu na realizację ustawowych zadań Straży Granicznej związanych z ochroną granicy państwowej i kontrolą ruchu granicznego”.</w:t>
      </w:r>
    </w:p>
    <w:p w14:paraId="36A17E3B" w14:textId="5F46154A" w:rsidR="0009014A" w:rsidRPr="0009014A" w:rsidRDefault="0009014A" w:rsidP="0009014A">
      <w:pPr>
        <w:spacing w:after="240" w:line="240" w:lineRule="exact"/>
        <w:jc w:val="both"/>
        <w:outlineLvl w:val="0"/>
        <w:rPr>
          <w:rFonts w:ascii="Lato" w:hAnsi="Lato"/>
          <w:spacing w:val="4"/>
          <w:sz w:val="22"/>
          <w:szCs w:val="22"/>
        </w:rPr>
      </w:pPr>
      <w:r w:rsidRPr="0009014A">
        <w:rPr>
          <w:rFonts w:ascii="Lato" w:hAnsi="Lato" w:cs="Arial"/>
          <w:bCs/>
          <w:iCs/>
          <w:color w:val="000000"/>
          <w:spacing w:val="4"/>
          <w:sz w:val="22"/>
          <w:szCs w:val="22"/>
          <w:lang w:bidi="pl-PL"/>
        </w:rPr>
        <w:t>Zdaniem Ministra, w decyzji Wojewody Mazowieckiego zawarto również prawidłowe ustalenia w zakresie warunków wynikające z potrzeb ochrony środowiska – pkt IV na str. 88-91 decyzji organu I instancji (uwzględniając korekty w tym zakresie dokonane przez Ministra w pkt II niniejszej decyzji, o których części była już mowa powyżej w niniejszej decyzji przy rozpatrywaniu innych zarzutów Państwa K</w:t>
      </w:r>
      <w:r w:rsidR="001E46DD">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i skarżącej spółki), jak </w:t>
      </w:r>
      <w:r w:rsidR="001E46DD">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t xml:space="preserve">i adekwatne ustalenia w zakresie kształtowania zieleni (pkt VI na str. 94 decyzji organu </w:t>
      </w:r>
      <w:r w:rsidRPr="0009014A">
        <w:rPr>
          <w:rFonts w:ascii="Lato" w:hAnsi="Lato" w:cs="Arial"/>
          <w:bCs/>
          <w:iCs/>
          <w:color w:val="000000"/>
          <w:spacing w:val="4"/>
          <w:sz w:val="22"/>
          <w:szCs w:val="22"/>
          <w:lang w:bidi="pl-PL"/>
        </w:rPr>
        <w:br/>
        <w:t>I instancji). Zapisy w tym zakresie są wystarczające dla etapu lokalizacji inwestycji.</w:t>
      </w:r>
      <w:r w:rsidRPr="0009014A">
        <w:rPr>
          <w:rFonts w:ascii="Lato" w:hAnsi="Lato"/>
          <w:spacing w:val="4"/>
          <w:sz w:val="22"/>
          <w:szCs w:val="22"/>
        </w:rPr>
        <w:t xml:space="preserve"> </w:t>
      </w:r>
    </w:p>
    <w:p w14:paraId="6C74715A" w14:textId="77777777" w:rsidR="0009014A" w:rsidRPr="0009014A" w:rsidRDefault="0009014A" w:rsidP="0009014A">
      <w:pPr>
        <w:spacing w:after="240" w:line="240" w:lineRule="exact"/>
        <w:jc w:val="both"/>
        <w:outlineLvl w:val="0"/>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 xml:space="preserve">Skoro wydana w sprawie decyzja o środowiskowych uwarunkowaniach RDOŚ i decyzja </w:t>
      </w:r>
      <w:r w:rsidRPr="0009014A">
        <w:rPr>
          <w:rFonts w:ascii="Lato" w:hAnsi="Lato" w:cs="Arial"/>
          <w:bCs/>
          <w:iCs/>
          <w:color w:val="000000"/>
          <w:spacing w:val="4"/>
          <w:sz w:val="22"/>
          <w:szCs w:val="22"/>
          <w:lang w:bidi="pl-PL"/>
        </w:rPr>
        <w:br/>
        <w:t xml:space="preserve">o środowiskowych uwarunkowaniach GDOŚ, jak i decyzja RDOŚ w Warszawie z dnia 19 czerwca 2024 r., znak: WOOŚ-II.420.69.2023.AG.12, stwierdzająca brak potrzeby przeprowadzenia oceny odziaływania na środowisko przedsięwzięcia pn.: „Budowa Centralnego Portu Komunikacyjnego wraz z urządzeniami i obiektami niezbędnymi do jego funkcjonowania - budowa bocznicy kolejowej na odcinku linia kolejowa nr 3 - Centralny Port Komunikacyjny”, wskazują wymogi jakie muszą być spełnione dla ochrony środowiska na terenie planowanej Inwestycji to uwzględnienie tych wymogów w decyzji lokalizacyjnej prowadzić musi do wniosku, że lokalizacja Inwestycji odbędzie się </w:t>
      </w:r>
      <w:r w:rsidRPr="0009014A">
        <w:rPr>
          <w:rFonts w:ascii="Lato" w:hAnsi="Lato" w:cs="Arial"/>
          <w:bCs/>
          <w:iCs/>
          <w:color w:val="000000"/>
          <w:spacing w:val="4"/>
          <w:sz w:val="22"/>
          <w:szCs w:val="22"/>
          <w:lang w:bidi="pl-PL"/>
        </w:rPr>
        <w:br/>
        <w:t xml:space="preserve">w sposób gwarantujący ochronę środowiska, zagrożenia środowiskowe zostały zidentyfikowane w ww. decyzjach środowiskowych i organy środowiskowe wskazały jakie rozwiązania muszą być spełnione dla ochrony środowiska przy realizacji przedmiotowej Inwestycji. Decyzja o środowiskowych uwarunkowaniach stanowi podstawę wydania decyzji lokalizacyjnej w zakresie wymagań ochrony środowiska, określa ramy dopuszczalnego wpływu planowanego przedsięwzięcia na środowisko. Minister w niniejszej decyzji zobowiązał inwestora do przestrzegania warunków </w:t>
      </w:r>
      <w:r w:rsidRPr="0009014A">
        <w:rPr>
          <w:rFonts w:ascii="Lato" w:hAnsi="Lato" w:cs="Arial"/>
          <w:bCs/>
          <w:iCs/>
          <w:color w:val="000000"/>
          <w:spacing w:val="4"/>
          <w:sz w:val="22"/>
          <w:szCs w:val="22"/>
          <w:lang w:bidi="pl-PL"/>
        </w:rPr>
        <w:br/>
        <w:t xml:space="preserve">i wymagań zawartych zarówno w decyzji o środowiskowych uwarunkowaniach RDOŚ, jak i decyzji o środowiskowych uwarunkowaniach GDOŚ (która została wydana na etapie postępowania odwoławczego) oraz w ww. decyzji RDOŚ w Warszawie z dnia 19 czerwca 2024 r., znak: WOOŚ-II.420.69.2023.AG.12. Decyzja lokalizacyjna przewiduje zatem obowiązek lokalizowania inwestycji w zakresie CPK z poszanowaniem warunków ochrony środowiska (por. wyrok Naczelnego Sądu Administracyjnego z dnia 29 października 2024 r., sygn. akt II OSK 1640/24, opubl. Centralna Baza Orzeczeń Sądów Administracyjnych). </w:t>
      </w:r>
    </w:p>
    <w:p w14:paraId="4A2D7451" w14:textId="75B6BCF5" w:rsidR="0009014A" w:rsidRPr="0009014A" w:rsidRDefault="0009014A" w:rsidP="0009014A">
      <w:pPr>
        <w:spacing w:after="240" w:line="240" w:lineRule="exact"/>
        <w:jc w:val="both"/>
        <w:outlineLvl w:val="0"/>
        <w:rPr>
          <w:rFonts w:ascii="Lato" w:eastAsia="Calibri" w:hAnsi="Lato" w:cs="Arial"/>
          <w:bCs/>
          <w:iCs/>
          <w:spacing w:val="4"/>
          <w:sz w:val="22"/>
          <w:szCs w:val="22"/>
          <w:lang w:bidi="pl-PL"/>
        </w:rPr>
      </w:pPr>
      <w:r w:rsidRPr="0009014A">
        <w:rPr>
          <w:rFonts w:ascii="Lato" w:hAnsi="Lato" w:cs="Arial"/>
          <w:bCs/>
          <w:iCs/>
          <w:color w:val="000000"/>
          <w:spacing w:val="4"/>
          <w:sz w:val="22"/>
          <w:szCs w:val="22"/>
          <w:lang w:bidi="pl-PL"/>
        </w:rPr>
        <w:t xml:space="preserve">Niezależnie od powyższego, Minister analizując zapisy zawarte na str. 88 i 89 decyzji Wojewody Mazowieckiego stwierdził, iż organ I instancji niepoprawnie wskazał, </w:t>
      </w:r>
      <w:r w:rsidR="003358A2">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t xml:space="preserve">że planowana inwestycja zaliczana jest do przedsięwzięć mogących zawsze znacząco oddziaływać na środowisko wymienionych w § 1 ust. 1 pkt 30 </w:t>
      </w:r>
      <w:r w:rsidRPr="0009014A">
        <w:rPr>
          <w:rFonts w:ascii="Lato" w:eastAsia="Calibri" w:hAnsi="Lato" w:cs="Arial"/>
          <w:bCs/>
          <w:spacing w:val="4"/>
          <w:sz w:val="22"/>
          <w:szCs w:val="22"/>
          <w:lang w:bidi="pl-PL"/>
        </w:rPr>
        <w:t xml:space="preserve">rozporządzenia Rady </w:t>
      </w:r>
      <w:r w:rsidRPr="0009014A">
        <w:rPr>
          <w:rFonts w:ascii="Lato" w:eastAsia="Calibri" w:hAnsi="Lato" w:cs="Arial"/>
          <w:bCs/>
          <w:spacing w:val="4"/>
          <w:sz w:val="22"/>
          <w:szCs w:val="22"/>
          <w:lang w:bidi="pl-PL"/>
        </w:rPr>
        <w:lastRenderedPageBreak/>
        <w:t>Ministrów z dnia 10 września 2019 r. w sprawie przedsięwzięć mogących znacząco oddziaływać na środowisko (Dz.U. z 2019 r. poz. 1839, z późn.zm.), zwanego dalej „rozporządzeniem</w:t>
      </w:r>
      <w:r w:rsidRPr="0009014A">
        <w:rPr>
          <w:rFonts w:ascii="Lato" w:hAnsi="Lato" w:cs="TimesNewRomanPS-ItalicMT"/>
          <w:i/>
          <w:iCs/>
          <w:spacing w:val="4"/>
          <w:sz w:val="22"/>
          <w:szCs w:val="22"/>
        </w:rPr>
        <w:t xml:space="preserve"> </w:t>
      </w:r>
      <w:r w:rsidRPr="0009014A">
        <w:rPr>
          <w:rFonts w:ascii="Lato" w:eastAsia="Calibri" w:hAnsi="Lato" w:cs="Arial"/>
          <w:bCs/>
          <w:spacing w:val="4"/>
          <w:sz w:val="22"/>
          <w:szCs w:val="22"/>
          <w:lang w:bidi="pl-PL"/>
        </w:rPr>
        <w:t>ooś”. Wyjaśnić bowiem należy, iż w rozporządzeniu ooś nie ma powołanej przez Wojewodę Mazowieckiego jednostki redakcyjnej „</w:t>
      </w:r>
      <w:r w:rsidRPr="0009014A">
        <w:rPr>
          <w:rFonts w:ascii="Lato" w:eastAsia="Calibri" w:hAnsi="Lato" w:cs="Arial"/>
          <w:bCs/>
          <w:iCs/>
          <w:spacing w:val="4"/>
          <w:sz w:val="22"/>
          <w:szCs w:val="22"/>
          <w:lang w:bidi="pl-PL"/>
        </w:rPr>
        <w:t xml:space="preserve">§ 1 ust. 1 pkt 30”. </w:t>
      </w:r>
      <w:r w:rsidRPr="0009014A">
        <w:rPr>
          <w:rFonts w:ascii="Lato" w:eastAsia="Calibri" w:hAnsi="Lato" w:cs="Arial"/>
          <w:bCs/>
          <w:iCs/>
          <w:spacing w:val="4"/>
          <w:sz w:val="22"/>
          <w:szCs w:val="22"/>
          <w:lang w:bidi="pl-PL"/>
        </w:rPr>
        <w:br/>
        <w:t xml:space="preserve">W rozporządzeniu ooś w § 2 ust. 1 pkt 30 tego aktu prawnego do przedsięwzięć mogących zawsze znacząco oddziaływać na środowisko zaliczono lotniska </w:t>
      </w:r>
      <w:r w:rsidRPr="0009014A">
        <w:rPr>
          <w:rFonts w:ascii="Lato" w:eastAsia="Calibri" w:hAnsi="Lato" w:cs="Arial"/>
          <w:bCs/>
          <w:iCs/>
          <w:spacing w:val="4"/>
          <w:sz w:val="22"/>
          <w:szCs w:val="22"/>
          <w:lang w:bidi="pl-PL"/>
        </w:rPr>
        <w:br/>
        <w:t xml:space="preserve">o podstawowej długości drogi startowej nie mniejszej niż 2100 m. Jednakże w niniejszej sprawie nie można pominąć, iż GDOŚ w pkt I na str. 1-5 decyzji o środowiskowych uwarunkowaniach GDOŚ zreformował pkt 1.1 decyzji o środowiskowych uwarunkowaniach RDOŚ,  poprzez wskazanie w myśl których jednostek redakcyjnych rozporządzenia ooś poszczególne komponenty przedmiotowej inwestycji kwalifikują się jako przedsięwzięcia mogące znacząco oddziaływać na środowisko (por. str. 104 uzasadnienia decyzji o środowiskowych uwarunkowaniach GDOŚ). Powielanie tych zapisów w decyzji lokalizacyjnej jest zbędne, bowiem Minister w niniejszej decyzji zobowiązał inwestora do przestrzegania warunków i wymagań zawartych zarówno </w:t>
      </w:r>
      <w:r w:rsidRPr="0009014A">
        <w:rPr>
          <w:rFonts w:ascii="Lato" w:eastAsia="Calibri" w:hAnsi="Lato" w:cs="Arial"/>
          <w:bCs/>
          <w:iCs/>
          <w:spacing w:val="4"/>
          <w:sz w:val="22"/>
          <w:szCs w:val="22"/>
          <w:lang w:bidi="pl-PL"/>
        </w:rPr>
        <w:br/>
        <w:t xml:space="preserve">w decyzji o środowiskowych uwarunkowaniach RDOŚ, jak i decyzji o środowiskowych uwarunkowaniach GDOŚ. </w:t>
      </w:r>
    </w:p>
    <w:p w14:paraId="4CD4338C" w14:textId="7E7BF172" w:rsidR="0009014A" w:rsidRPr="0009014A" w:rsidRDefault="0009014A" w:rsidP="0009014A">
      <w:pPr>
        <w:spacing w:after="240" w:line="240" w:lineRule="exact"/>
        <w:jc w:val="both"/>
        <w:outlineLvl w:val="0"/>
        <w:rPr>
          <w:rFonts w:ascii="Lato" w:hAnsi="Lato" w:cs="Arial"/>
          <w:bCs/>
          <w:iCs/>
          <w:color w:val="000000"/>
          <w:spacing w:val="4"/>
          <w:sz w:val="22"/>
          <w:szCs w:val="22"/>
          <w:lang w:bidi="pl-PL"/>
        </w:rPr>
      </w:pPr>
      <w:r w:rsidRPr="0009014A">
        <w:rPr>
          <w:rFonts w:ascii="Lato" w:eastAsia="Calibri" w:hAnsi="Lato" w:cs="Arial"/>
          <w:bCs/>
          <w:iCs/>
          <w:spacing w:val="4"/>
          <w:sz w:val="22"/>
          <w:szCs w:val="22"/>
          <w:lang w:bidi="pl-PL"/>
        </w:rPr>
        <w:t xml:space="preserve">Ponadto Minister zauważył również, że Wojewoda Mazowiecki w zapisie zaskarżonej decyzji na str. 89 </w:t>
      </w:r>
      <w:r w:rsidRPr="0009014A">
        <w:rPr>
          <w:rFonts w:ascii="Lato" w:hAnsi="Lato" w:cs="Arial"/>
          <w:bCs/>
          <w:iCs/>
          <w:color w:val="000000"/>
          <w:spacing w:val="4"/>
          <w:sz w:val="22"/>
          <w:szCs w:val="22"/>
          <w:lang w:bidi="pl-PL"/>
        </w:rPr>
        <w:t xml:space="preserve">powołał uchyloną ustawę z dnia 18 lipca 2001 r. – Prawo wodne </w:t>
      </w:r>
      <w:r w:rsidRPr="0009014A">
        <w:rPr>
          <w:rFonts w:ascii="Lato" w:hAnsi="Lato" w:cs="Arial"/>
          <w:bCs/>
          <w:iCs/>
          <w:color w:val="000000"/>
          <w:spacing w:val="4"/>
          <w:sz w:val="22"/>
          <w:szCs w:val="22"/>
          <w:lang w:bidi="pl-PL"/>
        </w:rPr>
        <w:br/>
        <w:t xml:space="preserve">(Dz. U. z 2017 r. poz. 1121), co zostało skorygowane przez Ministra w pkt II niniejszej decyzji poprzez przywołanie obowiązującej ustawy z dnia 20 lipca 2017 r. - Prawo wodne. Wyjaśnić przy tym należy, że skoro w trybie odwoławczym na podstawie art. 138 § 1 pkt 2 kpa organ może skorygować orzeczenie organu I instancji in merito, to tym bardziej może dokonać korekty błędów którą mogą nosić znamiona oczywistych omyłek organu I instancji (por. wyrok Naczelnego Sądu Administracyjnego z dnia 18 lipca </w:t>
      </w:r>
      <w:r w:rsidRPr="0009014A">
        <w:rPr>
          <w:rFonts w:ascii="Lato" w:hAnsi="Lato" w:cs="Arial"/>
          <w:bCs/>
          <w:iCs/>
          <w:color w:val="000000"/>
          <w:spacing w:val="4"/>
          <w:sz w:val="22"/>
          <w:szCs w:val="22"/>
          <w:lang w:bidi="pl-PL"/>
        </w:rPr>
        <w:br/>
        <w:t xml:space="preserve">2001 r., sygn. akt V SA 3928/00, wyrok Wojewódzkiego Sądu Administracyjnego </w:t>
      </w:r>
      <w:r w:rsidR="003358A2">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t xml:space="preserve">w Warszawie z dnia 17 marca 2017 r., sygn. akt IV SA/Wa 3019/16, opubl. Centralna Baza Orzeczeń Sądów Administracyjnych). </w:t>
      </w:r>
    </w:p>
    <w:p w14:paraId="03CA5FD3" w14:textId="24BF2F09" w:rsidR="0009014A" w:rsidRPr="0009014A" w:rsidRDefault="0009014A" w:rsidP="0009014A">
      <w:pPr>
        <w:spacing w:after="240" w:line="240" w:lineRule="exact"/>
        <w:jc w:val="both"/>
        <w:outlineLvl w:val="0"/>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Na uwzględnienie nie zasługuje zarzut skarżących dotyczący tego, że zarówno wymagania uzasadnionych interesów osób trzecich, jak i wa</w:t>
      </w:r>
      <w:r w:rsidRPr="0009014A">
        <w:rPr>
          <w:rFonts w:ascii="Lato" w:hAnsi="Lato" w:cs="Arial"/>
          <w:bCs/>
          <w:iCs/>
          <w:color w:val="000000"/>
          <w:spacing w:val="4"/>
          <w:sz w:val="22"/>
          <w:szCs w:val="22"/>
          <w:lang w:bidi="pl-PL"/>
        </w:rPr>
        <w:softHyphen/>
        <w:t xml:space="preserve">runki dotyczące ochrony środowiska nie zostały prawidłowo wskazane w zaskarżonej decyzji, gdyż na obszarze inwestycji znajdują się studnie głębinowe, które zaopatrują społeczeństwo w wodę, </w:t>
      </w:r>
      <w:r w:rsidRPr="0009014A">
        <w:rPr>
          <w:rFonts w:ascii="Lato" w:hAnsi="Lato" w:cs="Arial"/>
          <w:bCs/>
          <w:iCs/>
          <w:color w:val="000000"/>
          <w:spacing w:val="4"/>
          <w:sz w:val="22"/>
          <w:szCs w:val="22"/>
          <w:lang w:bidi="pl-PL"/>
        </w:rPr>
        <w:br/>
        <w:t>a w ramach realizacji przedmiotowego przedsięwzięcia ma zostać zlikwidowane ujęcie wody w M</w:t>
      </w:r>
      <w:r w:rsidR="00364AAB">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po uruchomieniu nowego ujęcia, które będzie zaopatrywało mieszkańców gminy Teresin w wodę, a zarówno w decyzji o środowiskowych uwarunkowaniach RDOŚ i decyzji Wojewody Mazowieckiego nie określono jednak żadnych parametrów nowego ujęcia i nie wskazano też jego lokalizacji.</w:t>
      </w:r>
    </w:p>
    <w:p w14:paraId="05CACC97" w14:textId="4E5B8A04" w:rsidR="0009014A" w:rsidRPr="0009014A" w:rsidRDefault="0009014A" w:rsidP="0009014A">
      <w:pPr>
        <w:spacing w:after="240" w:line="240" w:lineRule="exact"/>
        <w:jc w:val="both"/>
        <w:outlineLvl w:val="0"/>
        <w:rPr>
          <w:rFonts w:ascii="Lato" w:hAnsi="Lato" w:cs="Arial"/>
          <w:spacing w:val="4"/>
          <w:sz w:val="22"/>
          <w:szCs w:val="22"/>
        </w:rPr>
      </w:pPr>
      <w:r w:rsidRPr="0009014A">
        <w:rPr>
          <w:rFonts w:ascii="Lato" w:hAnsi="Lato" w:cs="Arial"/>
          <w:bCs/>
          <w:iCs/>
          <w:color w:val="000000"/>
          <w:spacing w:val="4"/>
          <w:sz w:val="22"/>
          <w:szCs w:val="22"/>
          <w:lang w:bidi="pl-PL"/>
        </w:rPr>
        <w:t>Zgodnie z pkt 1.2.32 decyzji o środowiskowych uwarunkowaniach RDOŚ (określającym warunki korzystania ze środowiska w fazie realizacji i eksploatacji lub użytkowania przedsięwzięcia) wskazano, że w fazie realizacji likwidację ujęcia wody w M</w:t>
      </w:r>
      <w:r w:rsidR="00364AAB">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wykonać należy niezwłocznie po wcześniejszym wybudowaniu i uruchomieniu nowego ujęcia zaopatrującego mieszkańców gminy Teresin w wodę. W pkt II.10.b na str. 14 i 15 decyzji o środowiskowych uwarunkowaniach GDOŚ zmodyfikowano rzeczony warunek </w:t>
      </w:r>
      <w:r w:rsidR="00364AAB">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t>w następujący sposób: „</w:t>
      </w:r>
      <w:r w:rsidRPr="0009014A">
        <w:rPr>
          <w:rFonts w:ascii="Lato" w:hAnsi="Lato" w:cs="Arial"/>
          <w:spacing w:val="4"/>
          <w:sz w:val="22"/>
          <w:szCs w:val="22"/>
        </w:rPr>
        <w:t xml:space="preserve">likwidacja ujęcia wody zlokalizowanego na działce ewid. nr 80, obręb Maurycew, gmina Teresin jest dopuszczalna po wcześniejszym wybudowaniu </w:t>
      </w:r>
      <w:r w:rsidRPr="0009014A">
        <w:rPr>
          <w:rFonts w:ascii="Lato" w:hAnsi="Lato" w:cs="Arial"/>
          <w:spacing w:val="4"/>
          <w:sz w:val="22"/>
          <w:szCs w:val="22"/>
        </w:rPr>
        <w:br/>
        <w:t>i uruchomieniu nowego ujęcia zaopatrującego w wodę mieszkańców gminy Teresin. Zapotrzebowanie mieszkańców gminy Teresin na wodę do wysokości: 42 m</w:t>
      </w:r>
      <w:r w:rsidRPr="0009014A">
        <w:rPr>
          <w:rFonts w:ascii="Lato" w:hAnsi="Lato" w:cs="Arial"/>
          <w:spacing w:val="4"/>
          <w:sz w:val="22"/>
          <w:szCs w:val="22"/>
          <w:vertAlign w:val="superscript"/>
        </w:rPr>
        <w:t>3</w:t>
      </w:r>
      <w:r w:rsidRPr="0009014A">
        <w:rPr>
          <w:rFonts w:ascii="Lato" w:hAnsi="Lato" w:cs="Arial"/>
          <w:spacing w:val="4"/>
          <w:sz w:val="22"/>
          <w:szCs w:val="22"/>
        </w:rPr>
        <w:t>/h, 800 m</w:t>
      </w:r>
      <w:r w:rsidRPr="0009014A">
        <w:rPr>
          <w:rFonts w:ascii="Lato" w:hAnsi="Lato" w:cs="Arial"/>
          <w:spacing w:val="4"/>
          <w:sz w:val="22"/>
          <w:szCs w:val="22"/>
          <w:vertAlign w:val="superscript"/>
        </w:rPr>
        <w:t>3</w:t>
      </w:r>
      <w:r w:rsidRPr="0009014A">
        <w:rPr>
          <w:rFonts w:ascii="Lato" w:hAnsi="Lato" w:cs="Arial"/>
          <w:spacing w:val="4"/>
          <w:sz w:val="22"/>
          <w:szCs w:val="22"/>
        </w:rPr>
        <w:t>/dobę i 292 000 m</w:t>
      </w:r>
      <w:r w:rsidRPr="0009014A">
        <w:rPr>
          <w:rFonts w:ascii="Lato" w:hAnsi="Lato" w:cs="Arial"/>
          <w:spacing w:val="4"/>
          <w:sz w:val="22"/>
          <w:szCs w:val="22"/>
          <w:vertAlign w:val="superscript"/>
        </w:rPr>
        <w:t>3</w:t>
      </w:r>
      <w:r w:rsidRPr="0009014A">
        <w:rPr>
          <w:rFonts w:ascii="Lato" w:hAnsi="Lato" w:cs="Arial"/>
          <w:spacing w:val="4"/>
          <w:sz w:val="22"/>
          <w:szCs w:val="22"/>
        </w:rPr>
        <w:t xml:space="preserve">/rok z ujęcia zastępczego ma być zaspokajane w pierwszej kolejności, przed zapotrzebowaniem wynikającym z prowadzenia prac budowlanych </w:t>
      </w:r>
      <w:r w:rsidRPr="0009014A">
        <w:rPr>
          <w:rFonts w:ascii="Lato" w:hAnsi="Lato" w:cs="Arial"/>
          <w:spacing w:val="4"/>
          <w:sz w:val="22"/>
          <w:szCs w:val="22"/>
        </w:rPr>
        <w:br/>
        <w:t xml:space="preserve">i eksploatacji przedsięwzięcia.”. Na stronie nr 209 uzasadnienia decyzji </w:t>
      </w:r>
      <w:r w:rsidR="003358A2">
        <w:rPr>
          <w:rFonts w:ascii="Lato" w:hAnsi="Lato" w:cs="Arial"/>
          <w:spacing w:val="4"/>
          <w:sz w:val="22"/>
          <w:szCs w:val="22"/>
        </w:rPr>
        <w:br/>
      </w:r>
      <w:r w:rsidRPr="0009014A">
        <w:rPr>
          <w:rFonts w:ascii="Lato" w:hAnsi="Lato" w:cs="Arial"/>
          <w:spacing w:val="4"/>
          <w:sz w:val="22"/>
          <w:szCs w:val="22"/>
        </w:rPr>
        <w:t xml:space="preserve">o środowiskowych uwarunkowaniach GDOŚ przedstawiono następujące stanowisko: </w:t>
      </w:r>
      <w:r w:rsidRPr="0009014A">
        <w:rPr>
          <w:rFonts w:ascii="Lato" w:hAnsi="Lato" w:cs="Arial"/>
          <w:spacing w:val="4"/>
          <w:sz w:val="22"/>
          <w:szCs w:val="22"/>
        </w:rPr>
        <w:lastRenderedPageBreak/>
        <w:t xml:space="preserve">„GDOŚ nie zgadza się z tezą </w:t>
      </w:r>
      <w:r w:rsidR="00DC447E">
        <w:rPr>
          <w:rFonts w:ascii="Lato" w:hAnsi="Lato" w:cs="Arial"/>
          <w:spacing w:val="4"/>
          <w:sz w:val="22"/>
          <w:szCs w:val="22"/>
        </w:rPr>
        <w:t>(…)</w:t>
      </w:r>
      <w:r w:rsidRPr="0009014A">
        <w:rPr>
          <w:rFonts w:ascii="Lato" w:hAnsi="Lato" w:cs="Arial"/>
          <w:spacing w:val="4"/>
          <w:sz w:val="22"/>
          <w:szCs w:val="22"/>
        </w:rPr>
        <w:t xml:space="preserve"> Sp. z o.o., że decyzja RDOŚ w Warszawie z 7 lipca 2023 r. zawiera nieprawidłowe ustalenia co do ujęcia zastępczego dla Gminy Teresin. </w:t>
      </w:r>
      <w:r w:rsidRPr="0009014A">
        <w:rPr>
          <w:rFonts w:ascii="Lato" w:hAnsi="Lato" w:cs="Arial"/>
          <w:spacing w:val="4"/>
          <w:sz w:val="22"/>
          <w:szCs w:val="22"/>
        </w:rPr>
        <w:br/>
        <w:t>W ocenie organu odwoławczego warunek sformułowany w pkt 1.2.32 zaskarżonej decyzji: w fazie realizacji likwidację ujęcia wody w M</w:t>
      </w:r>
      <w:r w:rsidR="00364AAB">
        <w:rPr>
          <w:rFonts w:ascii="Lato" w:hAnsi="Lato" w:cs="Arial"/>
          <w:spacing w:val="4"/>
          <w:sz w:val="22"/>
          <w:szCs w:val="22"/>
        </w:rPr>
        <w:t>.</w:t>
      </w:r>
      <w:r w:rsidRPr="0009014A">
        <w:rPr>
          <w:rFonts w:ascii="Lato" w:hAnsi="Lato" w:cs="Arial"/>
          <w:spacing w:val="4"/>
          <w:sz w:val="22"/>
          <w:szCs w:val="22"/>
        </w:rPr>
        <w:t xml:space="preserve"> wykonać niezwłocznie po wcześniejszym wybudowaniu uruchomieniu nowego ujęcia zaopatrującego mieszkańców gminy Teresin w wodę, jest co do zasady prawidłowy i adekwatny. Z tego też względu, po odpowiednim zmodyfikowaniu, znalazł się on w pkt II.10.c [powinno być w pkt II.10.b – dopisek własny tut. organu] niniejszej decyzji. W opinii GDOŚ warunek ten zabezpiecza dostęp do wody pitnej dla okolicznych mieszkańców, ponieważ nakazuje inwestorowi potraktować te kwestię w sposób priorytetowy – ich zapotrzebowanie na wodę ma zostać pokryte w pierwszej kolejności, przed zapotrzebowaniem projektowanego przedsięwzięcia. W treści raportu przedstawiono również wynikające </w:t>
      </w:r>
      <w:r w:rsidRPr="0009014A">
        <w:rPr>
          <w:rFonts w:ascii="Lato" w:hAnsi="Lato" w:cs="Arial"/>
          <w:spacing w:val="4"/>
          <w:sz w:val="22"/>
          <w:szCs w:val="22"/>
        </w:rPr>
        <w:br/>
        <w:t xml:space="preserve">ze wstępnych badań przewidywane lokalizacje ujęć wód projektowanych w związku </w:t>
      </w:r>
      <w:r w:rsidRPr="0009014A">
        <w:rPr>
          <w:rFonts w:ascii="Lato" w:hAnsi="Lato" w:cs="Arial"/>
          <w:spacing w:val="4"/>
          <w:sz w:val="22"/>
          <w:szCs w:val="22"/>
        </w:rPr>
        <w:br/>
        <w:t xml:space="preserve">z realizacją inwestycji (str. 461 erraty do raportu z 2 marca 2023 r.). Natomiast biorąc pod uwagę wczesny etap procesu inwestycyjnego, szczegółowa lokalizacja zastępczego ujęcia zostanie dookreślona na etapie ponownej oceny oddziaływania przedsięwzięcia na środowisko, po przeprowadzeniu wszystkich planowanych badań hydrogeologicznych </w:t>
      </w:r>
      <w:r w:rsidRPr="0009014A">
        <w:rPr>
          <w:rFonts w:ascii="Lato" w:hAnsi="Lato" w:cs="Arial"/>
          <w:spacing w:val="4"/>
          <w:sz w:val="22"/>
          <w:szCs w:val="22"/>
        </w:rPr>
        <w:br/>
        <w:t xml:space="preserve">i szczegółowym rozpoznaniu zasobów wód podziemnych, co również znalazło swoje odzwierciedlenie w osnowie niniejszego rozstrzygnięcia (pkt V.2).”. </w:t>
      </w:r>
    </w:p>
    <w:p w14:paraId="50177367" w14:textId="6F000308" w:rsidR="0009014A" w:rsidRPr="0009014A" w:rsidRDefault="0009014A" w:rsidP="0009014A">
      <w:pPr>
        <w:spacing w:after="240" w:line="240" w:lineRule="exact"/>
        <w:jc w:val="both"/>
        <w:outlineLvl w:val="0"/>
        <w:rPr>
          <w:rFonts w:ascii="Lato" w:hAnsi="Lato" w:cs="Arial"/>
          <w:spacing w:val="4"/>
          <w:sz w:val="22"/>
          <w:szCs w:val="22"/>
        </w:rPr>
      </w:pPr>
      <w:r w:rsidRPr="0009014A">
        <w:rPr>
          <w:rFonts w:ascii="Lato" w:hAnsi="Lato" w:cs="Arial"/>
          <w:spacing w:val="4"/>
          <w:sz w:val="22"/>
          <w:szCs w:val="22"/>
        </w:rPr>
        <w:t xml:space="preserve">Z unormowań art. 88 ustawy </w:t>
      </w:r>
      <w:r w:rsidRPr="0009014A">
        <w:rPr>
          <w:rFonts w:ascii="Lato" w:hAnsi="Lato" w:cs="Arial"/>
          <w:bCs/>
          <w:iCs/>
          <w:spacing w:val="4"/>
          <w:sz w:val="22"/>
          <w:szCs w:val="22"/>
          <w:lang w:bidi="pl-PL"/>
        </w:rPr>
        <w:t>o udostępnianiu informacji o środowisku i jego ochronie</w:t>
      </w:r>
      <w:r w:rsidRPr="0009014A">
        <w:rPr>
          <w:rFonts w:ascii="Lato" w:hAnsi="Lato" w:cs="Arial"/>
          <w:spacing w:val="4"/>
          <w:sz w:val="22"/>
          <w:szCs w:val="22"/>
        </w:rPr>
        <w:t xml:space="preserve">, wynika, że ponowną ocenę o odziaływaniu inwestycji na środowisko przeprowadza się na etapie wydawania pozwolenia na budowę (zezwolenia na realizację inwestycji), a nie na etapie ustalenia samej lokalizacji inwestycji. Podkreślić należy, iż w pkt II niniejszej decyzji Minister zobowiązał inwestora do przestrzegania warunków wynikających zarówno z decyzji o środowiskowych uwarunkowaniach RDOŚ, jak i decyzji </w:t>
      </w:r>
      <w:r w:rsidRPr="0009014A">
        <w:rPr>
          <w:rFonts w:ascii="Lato" w:hAnsi="Lato" w:cs="Arial"/>
          <w:spacing w:val="4"/>
          <w:sz w:val="22"/>
          <w:szCs w:val="22"/>
        </w:rPr>
        <w:br/>
        <w:t>o środowiskowych uwarunkowaniach</w:t>
      </w:r>
      <w:r w:rsidR="003358A2">
        <w:rPr>
          <w:rFonts w:ascii="Lato" w:hAnsi="Lato" w:cs="Arial"/>
          <w:spacing w:val="4"/>
          <w:sz w:val="22"/>
          <w:szCs w:val="22"/>
        </w:rPr>
        <w:t xml:space="preserve"> GDOŚ</w:t>
      </w:r>
      <w:r w:rsidRPr="0009014A">
        <w:rPr>
          <w:rFonts w:ascii="Lato" w:hAnsi="Lato" w:cs="Arial"/>
          <w:spacing w:val="4"/>
          <w:sz w:val="22"/>
          <w:szCs w:val="22"/>
        </w:rPr>
        <w:t xml:space="preserve">. Zatem inwestor zobowiązany został </w:t>
      </w:r>
      <w:r w:rsidR="003358A2">
        <w:rPr>
          <w:rFonts w:ascii="Lato" w:hAnsi="Lato" w:cs="Arial"/>
          <w:spacing w:val="4"/>
          <w:sz w:val="22"/>
          <w:szCs w:val="22"/>
        </w:rPr>
        <w:br/>
      </w:r>
      <w:r w:rsidRPr="0009014A">
        <w:rPr>
          <w:rFonts w:ascii="Lato" w:hAnsi="Lato" w:cs="Arial"/>
          <w:spacing w:val="4"/>
          <w:sz w:val="22"/>
          <w:szCs w:val="22"/>
        </w:rPr>
        <w:t>do utrzymania działania ujęcia w M</w:t>
      </w:r>
      <w:r w:rsidR="00364AAB">
        <w:rPr>
          <w:rFonts w:ascii="Lato" w:hAnsi="Lato" w:cs="Arial"/>
          <w:spacing w:val="4"/>
          <w:sz w:val="22"/>
          <w:szCs w:val="22"/>
        </w:rPr>
        <w:t>.</w:t>
      </w:r>
      <w:r w:rsidRPr="0009014A">
        <w:rPr>
          <w:rFonts w:ascii="Lato" w:hAnsi="Lato" w:cs="Arial"/>
          <w:spacing w:val="4"/>
          <w:sz w:val="22"/>
          <w:szCs w:val="22"/>
        </w:rPr>
        <w:t xml:space="preserve"> do czasu uruchomienia nowego ujęcia (zastępującego ujęcie w M</w:t>
      </w:r>
      <w:r w:rsidR="00364AAB">
        <w:rPr>
          <w:rFonts w:ascii="Lato" w:hAnsi="Lato" w:cs="Arial"/>
          <w:spacing w:val="4"/>
          <w:sz w:val="22"/>
          <w:szCs w:val="22"/>
        </w:rPr>
        <w:t>.</w:t>
      </w:r>
      <w:r w:rsidRPr="0009014A">
        <w:rPr>
          <w:rFonts w:ascii="Lato" w:hAnsi="Lato" w:cs="Arial"/>
          <w:spacing w:val="4"/>
          <w:sz w:val="22"/>
          <w:szCs w:val="22"/>
        </w:rPr>
        <w:t xml:space="preserve">) w celu zapewnienia ciągłości dostaw wody dla gminy Teresin. Jak już to wyjaśniono wcześniej w niniejszej decyzji, </w:t>
      </w:r>
      <w:r w:rsidRPr="0009014A">
        <w:rPr>
          <w:rFonts w:ascii="Lato" w:hAnsi="Lato" w:cs="Arial"/>
          <w:bCs/>
          <w:iCs/>
          <w:spacing w:val="4"/>
          <w:sz w:val="22"/>
          <w:szCs w:val="22"/>
          <w:lang w:bidi="pl-PL"/>
        </w:rPr>
        <w:t xml:space="preserve">rzeczone rozstrzygnięcia środowiskowe i decyzję Wojewody Mazowieckiego należy czytać łącznie jako wzajemnie komplementarne i mające charakter wiążący. </w:t>
      </w:r>
      <w:r w:rsidRPr="0009014A">
        <w:rPr>
          <w:rFonts w:ascii="Lato" w:hAnsi="Lato" w:cs="Arial"/>
          <w:bCs/>
          <w:iCs/>
          <w:color w:val="000000"/>
          <w:spacing w:val="4"/>
          <w:sz w:val="22"/>
          <w:szCs w:val="22"/>
          <w:lang w:bidi="pl-PL"/>
        </w:rPr>
        <w:t xml:space="preserve">W odniesieniu do kwestii związanych </w:t>
      </w:r>
      <w:r w:rsidR="00364AAB">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t xml:space="preserve">z równowagą hydrologiczną czy obniżeniem wód gruntowych, należy wskazać, że były one szczegółowo opisane w ramach oceny oddziaływania na środowisko oraz są przedmiotem decyzji o środowiskowych uwarunkowaniach RDOŚ i decyzji </w:t>
      </w:r>
      <w:r w:rsidR="00364AAB">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t>o środowiskowych uwarunkowaniach GDOŚ, które to uzgodnienia środowiskowe</w:t>
      </w:r>
      <w:r w:rsidR="00364AAB">
        <w:rPr>
          <w:rFonts w:ascii="Lato" w:hAnsi="Lato" w:cs="Arial"/>
          <w:bCs/>
          <w:iCs/>
          <w:color w:val="000000"/>
          <w:spacing w:val="4"/>
          <w:sz w:val="22"/>
          <w:szCs w:val="22"/>
          <w:lang w:bidi="pl-PL"/>
        </w:rPr>
        <w:t xml:space="preserve"> </w:t>
      </w:r>
      <w:r w:rsidRPr="0009014A">
        <w:rPr>
          <w:rFonts w:ascii="Lato" w:hAnsi="Lato" w:cs="Arial"/>
          <w:bCs/>
          <w:iCs/>
          <w:color w:val="000000"/>
          <w:spacing w:val="4"/>
          <w:sz w:val="22"/>
          <w:szCs w:val="22"/>
          <w:lang w:bidi="pl-PL"/>
        </w:rPr>
        <w:t xml:space="preserve">wskazały określone obowiązki inwestora w ramach przygotowania </w:t>
      </w:r>
      <w:r w:rsidRPr="0009014A">
        <w:rPr>
          <w:rFonts w:ascii="Lato" w:hAnsi="Lato" w:cs="Arial"/>
          <w:bCs/>
          <w:iCs/>
          <w:color w:val="000000"/>
          <w:spacing w:val="4"/>
          <w:sz w:val="22"/>
          <w:szCs w:val="22"/>
          <w:lang w:bidi="pl-PL"/>
        </w:rPr>
        <w:br/>
        <w:t>i realizacji oraz eksploatacji przedsięwzięcia.</w:t>
      </w:r>
      <w:r w:rsidRPr="0009014A">
        <w:rPr>
          <w:rFonts w:ascii="Lato" w:hAnsi="Lato" w:cs="Arial"/>
          <w:color w:val="000000"/>
          <w:spacing w:val="4"/>
          <w:sz w:val="22"/>
          <w:szCs w:val="22"/>
        </w:rPr>
        <w:t xml:space="preserve"> </w:t>
      </w:r>
      <w:r w:rsidRPr="0009014A">
        <w:rPr>
          <w:rFonts w:ascii="Lato" w:hAnsi="Lato" w:cs="Arial"/>
          <w:bCs/>
          <w:iCs/>
          <w:color w:val="000000"/>
          <w:spacing w:val="4"/>
          <w:sz w:val="22"/>
          <w:szCs w:val="22"/>
          <w:lang w:bidi="pl-PL"/>
        </w:rPr>
        <w:t xml:space="preserve">Szczegółowe warunki korzystania z wód </w:t>
      </w:r>
      <w:r w:rsidRPr="0009014A">
        <w:rPr>
          <w:rFonts w:ascii="Lato" w:hAnsi="Lato" w:cs="Arial"/>
          <w:bCs/>
          <w:iCs/>
          <w:color w:val="000000"/>
          <w:spacing w:val="4"/>
          <w:sz w:val="22"/>
          <w:szCs w:val="22"/>
          <w:lang w:bidi="pl-PL"/>
        </w:rPr>
        <w:br/>
        <w:t>są określane etapowo w ramach prac projektowych dla kolej</w:t>
      </w:r>
      <w:r w:rsidRPr="0009014A">
        <w:rPr>
          <w:rFonts w:ascii="Lato" w:hAnsi="Lato" w:cs="Arial"/>
          <w:bCs/>
          <w:iCs/>
          <w:color w:val="000000"/>
          <w:spacing w:val="4"/>
          <w:sz w:val="22"/>
          <w:szCs w:val="22"/>
          <w:lang w:bidi="pl-PL"/>
        </w:rPr>
        <w:softHyphen/>
        <w:t xml:space="preserve">nych elementów Inwestycji i są przedmiotem dalszych rozstrzygnięć administracyjnych (pozwolenie wodnoprawne) na drodze do realizacji przedmiotowej </w:t>
      </w:r>
      <w:r w:rsidR="003358A2">
        <w:rPr>
          <w:rFonts w:ascii="Lato" w:hAnsi="Lato" w:cs="Arial"/>
          <w:bCs/>
          <w:iCs/>
          <w:color w:val="000000"/>
          <w:spacing w:val="4"/>
          <w:sz w:val="22"/>
          <w:szCs w:val="22"/>
          <w:lang w:bidi="pl-PL"/>
        </w:rPr>
        <w:t>I</w:t>
      </w:r>
      <w:r w:rsidRPr="0009014A">
        <w:rPr>
          <w:rFonts w:ascii="Lato" w:hAnsi="Lato" w:cs="Arial"/>
          <w:bCs/>
          <w:iCs/>
          <w:color w:val="000000"/>
          <w:spacing w:val="4"/>
          <w:sz w:val="22"/>
          <w:szCs w:val="22"/>
          <w:lang w:bidi="pl-PL"/>
        </w:rPr>
        <w:t xml:space="preserve">nwestycji. </w:t>
      </w:r>
    </w:p>
    <w:p w14:paraId="2EB31940" w14:textId="263419C2" w:rsidR="0009014A" w:rsidRPr="0009014A" w:rsidRDefault="0009014A" w:rsidP="0009014A">
      <w:pPr>
        <w:spacing w:after="240" w:line="240" w:lineRule="exact"/>
        <w:jc w:val="both"/>
        <w:outlineLvl w:val="0"/>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Odnosząc się do zarzutu skarżących dotycząc</w:t>
      </w:r>
      <w:r w:rsidR="003358A2">
        <w:rPr>
          <w:rFonts w:ascii="Lato" w:hAnsi="Lato" w:cs="Arial"/>
          <w:bCs/>
          <w:iCs/>
          <w:color w:val="000000"/>
          <w:spacing w:val="4"/>
          <w:sz w:val="22"/>
          <w:szCs w:val="22"/>
          <w:lang w:bidi="pl-PL"/>
        </w:rPr>
        <w:t>ego</w:t>
      </w:r>
      <w:r w:rsidRPr="0009014A">
        <w:rPr>
          <w:rFonts w:ascii="Lato" w:hAnsi="Lato" w:cs="Arial"/>
          <w:bCs/>
          <w:iCs/>
          <w:color w:val="000000"/>
          <w:spacing w:val="4"/>
          <w:sz w:val="22"/>
          <w:szCs w:val="22"/>
          <w:lang w:bidi="pl-PL"/>
        </w:rPr>
        <w:t xml:space="preserve"> określenia w decyzji Wojewody Mazowieckiego warunków wynikających z ochrony zabytków i dóbr kultury, zauważyć należy, iż w pkt 3 na str. 92-93 zaskarżonej decyzji organ I instancji określając rzeczone warunki ograniczył się de facto do zacytowania w całości opinii Mazowieckiego Wojewódzkiego Konserwator Zabytków (omyłkowo nazwanego na str. 92 decyzji jako: „Mazowiecki Wojewódzki Konserwator Zabytków Państwowej Straży Pożarnej) z dnia 5 października 2023 r., znak: WA.5183.65.2.2023.JG(586), załączon</w:t>
      </w:r>
      <w:r w:rsidR="003358A2">
        <w:rPr>
          <w:rFonts w:ascii="Lato" w:hAnsi="Lato" w:cs="Arial"/>
          <w:bCs/>
          <w:iCs/>
          <w:color w:val="000000"/>
          <w:spacing w:val="4"/>
          <w:sz w:val="22"/>
          <w:szCs w:val="22"/>
          <w:lang w:bidi="pl-PL"/>
        </w:rPr>
        <w:t>ej</w:t>
      </w:r>
      <w:r w:rsidRPr="0009014A">
        <w:rPr>
          <w:rFonts w:ascii="Lato" w:hAnsi="Lato" w:cs="Arial"/>
          <w:bCs/>
          <w:iCs/>
          <w:color w:val="000000"/>
          <w:spacing w:val="4"/>
          <w:sz w:val="22"/>
          <w:szCs w:val="22"/>
          <w:lang w:bidi="pl-PL"/>
        </w:rPr>
        <w:t xml:space="preserve"> przez inwestora do wniosku lokalizacyjnego, zgodnie z art. 41 ust. 1 pkt 12 w zw. z art. 43 ust. 1 pkt 10 ustawy CPK. W ocenie </w:t>
      </w:r>
      <w:r w:rsidRPr="0009014A">
        <w:rPr>
          <w:rFonts w:ascii="Lato" w:hAnsi="Lato" w:cs="Arial"/>
          <w:bCs/>
          <w:color w:val="000000"/>
          <w:spacing w:val="4"/>
          <w:sz w:val="22"/>
          <w:szCs w:val="22"/>
          <w:lang w:bidi="pl-PL"/>
        </w:rPr>
        <w:t xml:space="preserve">Ministra, </w:t>
      </w:r>
      <w:r w:rsidRPr="0009014A">
        <w:rPr>
          <w:rFonts w:ascii="Lato" w:hAnsi="Lato" w:cs="Arial"/>
          <w:bCs/>
          <w:iCs/>
          <w:color w:val="000000"/>
          <w:spacing w:val="4"/>
          <w:sz w:val="22"/>
          <w:szCs w:val="22"/>
          <w:lang w:bidi="pl-PL"/>
        </w:rPr>
        <w:t xml:space="preserve">nie jest rolą organu orzekającego nie jako „automatyczne” powielanie całości treści opinii w decyzji lokalizacyjnej, jak to uczynił Wojewoda Mazowiecki na stronach 92-93 zaskarżonej decyzji. Zauważyć bowiem </w:t>
      </w:r>
      <w:r w:rsidR="003358A2">
        <w:rPr>
          <w:rFonts w:ascii="Lato" w:hAnsi="Lato" w:cs="Arial"/>
          <w:bCs/>
          <w:iCs/>
          <w:color w:val="000000"/>
          <w:spacing w:val="4"/>
          <w:sz w:val="22"/>
          <w:szCs w:val="22"/>
          <w:lang w:bidi="pl-PL"/>
        </w:rPr>
        <w:br/>
      </w:r>
      <w:r w:rsidR="007E4F95">
        <w:rPr>
          <w:rFonts w:ascii="Lato" w:hAnsi="Lato" w:cs="Arial"/>
          <w:bCs/>
          <w:iCs/>
          <w:color w:val="000000"/>
          <w:spacing w:val="4"/>
          <w:sz w:val="22"/>
          <w:szCs w:val="22"/>
          <w:lang w:bidi="pl-PL"/>
        </w:rPr>
        <w:t xml:space="preserve">należy, </w:t>
      </w:r>
      <w:r w:rsidRPr="0009014A">
        <w:rPr>
          <w:rFonts w:ascii="Lato" w:hAnsi="Lato" w:cs="Arial"/>
          <w:bCs/>
          <w:iCs/>
          <w:color w:val="000000"/>
          <w:spacing w:val="4"/>
          <w:sz w:val="22"/>
          <w:szCs w:val="22"/>
          <w:lang w:bidi="pl-PL"/>
        </w:rPr>
        <w:t>że takie działanie nie ma ż</w:t>
      </w:r>
      <w:r w:rsidR="007E4F95" w:rsidRPr="007E4F95">
        <w:rPr>
          <w:rFonts w:ascii="Lato" w:hAnsi="Lato" w:cs="Arial"/>
          <w:bCs/>
          <w:iCs/>
          <w:color w:val="000000"/>
          <w:spacing w:val="4"/>
          <w:sz w:val="22"/>
          <w:szCs w:val="22"/>
          <w:lang w:bidi="pl-PL"/>
        </w:rPr>
        <w:t>a</w:t>
      </w:r>
      <w:r w:rsidRPr="0009014A">
        <w:rPr>
          <w:rFonts w:ascii="Lato" w:hAnsi="Lato" w:cs="Arial"/>
          <w:bCs/>
          <w:iCs/>
          <w:color w:val="000000"/>
          <w:spacing w:val="4"/>
          <w:sz w:val="22"/>
          <w:szCs w:val="22"/>
          <w:lang w:bidi="pl-PL"/>
        </w:rPr>
        <w:t xml:space="preserve">dnej wartości normatywnej, bowiem </w:t>
      </w:r>
      <w:r w:rsidR="007E4F95">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lastRenderedPageBreak/>
        <w:t>z dotychczasowego zapis</w:t>
      </w:r>
      <w:r w:rsidR="003358A2">
        <w:rPr>
          <w:rFonts w:ascii="Lato" w:hAnsi="Lato" w:cs="Arial"/>
          <w:bCs/>
          <w:iCs/>
          <w:color w:val="000000"/>
          <w:spacing w:val="4"/>
          <w:sz w:val="22"/>
          <w:szCs w:val="22"/>
          <w:lang w:bidi="pl-PL"/>
        </w:rPr>
        <w:t>u</w:t>
      </w:r>
      <w:r w:rsidRPr="0009014A">
        <w:rPr>
          <w:rFonts w:ascii="Lato" w:hAnsi="Lato" w:cs="Arial"/>
          <w:bCs/>
          <w:iCs/>
          <w:color w:val="000000"/>
          <w:spacing w:val="4"/>
          <w:sz w:val="22"/>
          <w:szCs w:val="22"/>
          <w:lang w:bidi="pl-PL"/>
        </w:rPr>
        <w:t xml:space="preserve"> na str. 92-93 decyzji organu I instancji nie wynika, czy dane wymogi (zacytowane z opinii organu ochrony zabytków) zostały na inwestora nałożone czy też nie. Gdyby wolą ustawodawcy było, aby np. przy ustalaniu w decyzji lokalizacyjnej warunków wynikających z ochrony zabytków i dóbr kultury, organ był bezwzględnie związany treścią opinii wydanej przez wojewódzkiego konserwatora zabytków, czy też opinia ta musiałyby stanowić samodzielny element części orzeczniczej decyzji, </w:t>
      </w:r>
      <w:r w:rsidR="007E4F95">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t>z pewnością znalazłoby to swoje odzwierciedlenie w treści przepisów ustawy CPK. Skoro tego jednak racjonalny ustawodawca nie uczynił, to oznacza, że opinie przekładane wraz z wnioskiem lokalizacyjnym, nie są wiążące dla organu, nie stanowią elementu orzeczniczego decyzji lokalizacyjnej, i ewentualnie mogą mieć jedynie charakter pomocniczy, przy ustalaniu ww. warunków.</w:t>
      </w:r>
      <w:r w:rsidRPr="0009014A">
        <w:rPr>
          <w:rFonts w:ascii="Lato" w:hAnsi="Lato" w:cs="Arial"/>
          <w:bCs/>
          <w:iCs/>
          <w:spacing w:val="4"/>
          <w:sz w:val="22"/>
          <w:szCs w:val="22"/>
        </w:rPr>
        <w:t xml:space="preserve"> </w:t>
      </w:r>
      <w:r w:rsidRPr="0009014A">
        <w:rPr>
          <w:rFonts w:ascii="Lato" w:hAnsi="Lato" w:cs="Arial"/>
          <w:bCs/>
          <w:iCs/>
          <w:color w:val="000000"/>
          <w:spacing w:val="4"/>
          <w:sz w:val="22"/>
          <w:szCs w:val="22"/>
          <w:lang w:bidi="pl-PL"/>
        </w:rPr>
        <w:t xml:space="preserve">Podkreślenia wymaga, iż opinia, </w:t>
      </w:r>
      <w:r w:rsidR="007E4F95">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t xml:space="preserve">w przeciwieństwie do uzgodnienia, nie jest formą o znaczeniu stanowczym, bowiem nie wiąże organu administracyjnego rozstrzygającego sprawę. O kwestii tej będzie mowa szerzej w dalszej części niniejszej decyzji. </w:t>
      </w:r>
    </w:p>
    <w:p w14:paraId="27DC7622" w14:textId="77777777" w:rsidR="0009014A" w:rsidRPr="0009014A" w:rsidRDefault="0009014A" w:rsidP="0009014A">
      <w:pPr>
        <w:spacing w:after="240" w:line="240" w:lineRule="exact"/>
        <w:jc w:val="both"/>
        <w:outlineLvl w:val="0"/>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 xml:space="preserve">Mając powyższe na uwadze, w pkt II niniejszej decyzji, Minister dokonał korekty zapisów dotychczasowego pkt 3 pn.: „Ochrona zabytków i dóbr kultury” na str. 91-93 decyzji Wojewody Mazowieckiego. Ustalając treść nowych zapisów, </w:t>
      </w:r>
      <w:r w:rsidRPr="0009014A">
        <w:rPr>
          <w:rFonts w:ascii="Lato" w:hAnsi="Lato" w:cs="Arial"/>
          <w:bCs/>
          <w:color w:val="000000"/>
          <w:spacing w:val="4"/>
          <w:sz w:val="22"/>
          <w:szCs w:val="22"/>
          <w:lang w:bidi="pl-PL"/>
        </w:rPr>
        <w:t>Minister</w:t>
      </w:r>
      <w:r w:rsidRPr="0009014A">
        <w:rPr>
          <w:rFonts w:ascii="Lato" w:hAnsi="Lato" w:cs="Arial"/>
          <w:bCs/>
          <w:iCs/>
          <w:color w:val="000000"/>
          <w:spacing w:val="4"/>
          <w:sz w:val="22"/>
          <w:szCs w:val="22"/>
          <w:lang w:bidi="pl-PL"/>
        </w:rPr>
        <w:t xml:space="preserve"> posiłkował się </w:t>
      </w:r>
      <w:r w:rsidRPr="0009014A">
        <w:rPr>
          <w:rFonts w:ascii="Lato" w:hAnsi="Lato" w:cs="Arial"/>
          <w:bCs/>
          <w:iCs/>
          <w:color w:val="000000"/>
          <w:spacing w:val="4"/>
          <w:sz w:val="22"/>
          <w:szCs w:val="22"/>
          <w:lang w:bidi="pl-PL"/>
        </w:rPr>
        <w:br/>
        <w:t xml:space="preserve">w tym zakresie ww. opinią Mazowieckiego Wojewódzkiego Konserwator Zabytków  </w:t>
      </w:r>
      <w:r w:rsidRPr="0009014A">
        <w:rPr>
          <w:rFonts w:ascii="Lato" w:hAnsi="Lato" w:cs="Arial"/>
          <w:bCs/>
          <w:iCs/>
          <w:color w:val="000000"/>
          <w:spacing w:val="4"/>
          <w:sz w:val="22"/>
          <w:szCs w:val="22"/>
          <w:lang w:bidi="pl-PL"/>
        </w:rPr>
        <w:br/>
        <w:t xml:space="preserve">z dnia 5 października 2023 r., znak: WA.5183.65.2.2023.JG(586), oraz informacjami wskazanymi przez </w:t>
      </w:r>
      <w:r w:rsidRPr="0009014A">
        <w:rPr>
          <w:rFonts w:ascii="Lato" w:hAnsi="Lato" w:cs="Arial"/>
          <w:bCs/>
          <w:color w:val="000000"/>
          <w:spacing w:val="4"/>
          <w:sz w:val="22"/>
          <w:szCs w:val="22"/>
          <w:lang w:bidi="pl-PL"/>
        </w:rPr>
        <w:t>inwestora</w:t>
      </w:r>
      <w:r w:rsidRPr="0009014A">
        <w:rPr>
          <w:rFonts w:ascii="Lato" w:hAnsi="Lato" w:cs="Arial"/>
          <w:bCs/>
          <w:iCs/>
          <w:color w:val="000000"/>
          <w:spacing w:val="4"/>
          <w:sz w:val="22"/>
          <w:szCs w:val="22"/>
          <w:lang w:bidi="pl-PL"/>
        </w:rPr>
        <w:t xml:space="preserve"> we wniosku lokalizacyjnym i przedstawionymi na etapie odwoławczym. </w:t>
      </w:r>
      <w:r w:rsidRPr="0009014A">
        <w:rPr>
          <w:rFonts w:ascii="Lato" w:hAnsi="Lato" w:cs="Arial"/>
          <w:bCs/>
          <w:color w:val="000000"/>
          <w:spacing w:val="4"/>
          <w:sz w:val="22"/>
          <w:szCs w:val="22"/>
          <w:lang w:bidi="pl-PL"/>
        </w:rPr>
        <w:t>Minister</w:t>
      </w:r>
      <w:r w:rsidRPr="0009014A">
        <w:rPr>
          <w:rFonts w:ascii="Lato" w:hAnsi="Lato" w:cs="Arial"/>
          <w:bCs/>
          <w:iCs/>
          <w:color w:val="000000"/>
          <w:spacing w:val="4"/>
          <w:sz w:val="22"/>
          <w:szCs w:val="22"/>
          <w:lang w:bidi="pl-PL"/>
        </w:rPr>
        <w:t xml:space="preserve"> miał również na uwadze opisany już w niniejszej decyzji charakter decyzji lokalizacyjnej. </w:t>
      </w:r>
    </w:p>
    <w:p w14:paraId="4FACAD93" w14:textId="575DEAA2" w:rsidR="0009014A" w:rsidRPr="0009014A" w:rsidRDefault="0009014A" w:rsidP="0009014A">
      <w:pPr>
        <w:spacing w:after="240" w:line="240" w:lineRule="exact"/>
        <w:jc w:val="both"/>
        <w:outlineLvl w:val="0"/>
        <w:rPr>
          <w:rFonts w:ascii="Lato" w:hAnsi="Lato" w:cs="Arial"/>
          <w:bCs/>
          <w:iCs/>
          <w:spacing w:val="4"/>
          <w:sz w:val="22"/>
          <w:szCs w:val="22"/>
          <w:lang w:bidi="pl-PL"/>
        </w:rPr>
      </w:pPr>
      <w:r w:rsidRPr="0009014A">
        <w:rPr>
          <w:rFonts w:ascii="Lato" w:hAnsi="Lato" w:cs="Arial"/>
          <w:bCs/>
          <w:iCs/>
          <w:spacing w:val="4"/>
          <w:sz w:val="22"/>
          <w:szCs w:val="22"/>
          <w:lang w:bidi="pl-PL"/>
        </w:rPr>
        <w:t>Za niezasadny należy uznać zarzut Pana Z</w:t>
      </w:r>
      <w:r w:rsidR="0017758A">
        <w:rPr>
          <w:rFonts w:ascii="Lato" w:hAnsi="Lato" w:cs="Arial"/>
          <w:bCs/>
          <w:iCs/>
          <w:spacing w:val="4"/>
          <w:sz w:val="22"/>
          <w:szCs w:val="22"/>
          <w:lang w:bidi="pl-PL"/>
        </w:rPr>
        <w:t>.</w:t>
      </w:r>
      <w:r w:rsidRPr="0009014A">
        <w:rPr>
          <w:rFonts w:ascii="Lato" w:hAnsi="Lato" w:cs="Arial"/>
          <w:bCs/>
          <w:iCs/>
          <w:spacing w:val="4"/>
          <w:sz w:val="22"/>
          <w:szCs w:val="22"/>
          <w:lang w:bidi="pl-PL"/>
        </w:rPr>
        <w:t xml:space="preserve"> K</w:t>
      </w:r>
      <w:r w:rsidR="0017758A">
        <w:rPr>
          <w:rFonts w:ascii="Lato" w:hAnsi="Lato" w:cs="Arial"/>
          <w:bCs/>
          <w:iCs/>
          <w:spacing w:val="4"/>
          <w:sz w:val="22"/>
          <w:szCs w:val="22"/>
          <w:lang w:bidi="pl-PL"/>
        </w:rPr>
        <w:t>.</w:t>
      </w:r>
      <w:r w:rsidRPr="0009014A">
        <w:rPr>
          <w:rFonts w:ascii="Lato" w:hAnsi="Lato" w:cs="Arial"/>
          <w:bCs/>
          <w:iCs/>
          <w:spacing w:val="4"/>
          <w:sz w:val="22"/>
          <w:szCs w:val="22"/>
          <w:lang w:bidi="pl-PL"/>
        </w:rPr>
        <w:t>, Pana P</w:t>
      </w:r>
      <w:r w:rsidR="0017758A">
        <w:rPr>
          <w:rFonts w:ascii="Lato" w:hAnsi="Lato" w:cs="Arial"/>
          <w:bCs/>
          <w:iCs/>
          <w:spacing w:val="4"/>
          <w:sz w:val="22"/>
          <w:szCs w:val="22"/>
          <w:lang w:bidi="pl-PL"/>
        </w:rPr>
        <w:t>.</w:t>
      </w:r>
      <w:r w:rsidRPr="0009014A">
        <w:rPr>
          <w:rFonts w:ascii="Lato" w:hAnsi="Lato" w:cs="Arial"/>
          <w:bCs/>
          <w:iCs/>
          <w:spacing w:val="4"/>
          <w:sz w:val="22"/>
          <w:szCs w:val="22"/>
          <w:lang w:bidi="pl-PL"/>
        </w:rPr>
        <w:t xml:space="preserve"> K</w:t>
      </w:r>
      <w:r w:rsidR="0017758A">
        <w:rPr>
          <w:rFonts w:ascii="Lato" w:hAnsi="Lato" w:cs="Arial"/>
          <w:bCs/>
          <w:iCs/>
          <w:spacing w:val="4"/>
          <w:sz w:val="22"/>
          <w:szCs w:val="22"/>
          <w:lang w:bidi="pl-PL"/>
        </w:rPr>
        <w:t>.</w:t>
      </w:r>
      <w:r w:rsidRPr="0009014A">
        <w:rPr>
          <w:rFonts w:ascii="Lato" w:hAnsi="Lato" w:cs="Arial"/>
          <w:bCs/>
          <w:iCs/>
          <w:spacing w:val="4"/>
          <w:sz w:val="22"/>
          <w:szCs w:val="22"/>
          <w:lang w:bidi="pl-PL"/>
        </w:rPr>
        <w:t>, Pani K</w:t>
      </w:r>
      <w:r w:rsidR="0017758A">
        <w:rPr>
          <w:rFonts w:ascii="Lato" w:hAnsi="Lato" w:cs="Arial"/>
          <w:bCs/>
          <w:iCs/>
          <w:spacing w:val="4"/>
          <w:sz w:val="22"/>
          <w:szCs w:val="22"/>
          <w:lang w:bidi="pl-PL"/>
        </w:rPr>
        <w:t>.</w:t>
      </w:r>
      <w:r w:rsidRPr="0009014A">
        <w:rPr>
          <w:rFonts w:ascii="Lato" w:hAnsi="Lato" w:cs="Arial"/>
          <w:bCs/>
          <w:iCs/>
          <w:spacing w:val="4"/>
          <w:sz w:val="22"/>
          <w:szCs w:val="22"/>
          <w:lang w:bidi="pl-PL"/>
        </w:rPr>
        <w:t xml:space="preserve"> K</w:t>
      </w:r>
      <w:r w:rsidR="0017758A">
        <w:rPr>
          <w:rFonts w:ascii="Lato" w:hAnsi="Lato" w:cs="Arial"/>
          <w:bCs/>
          <w:iCs/>
          <w:spacing w:val="4"/>
          <w:sz w:val="22"/>
          <w:szCs w:val="22"/>
          <w:lang w:bidi="pl-PL"/>
        </w:rPr>
        <w:t>.</w:t>
      </w:r>
      <w:r w:rsidRPr="0009014A">
        <w:rPr>
          <w:rFonts w:ascii="Lato" w:hAnsi="Lato" w:cs="Arial"/>
          <w:bCs/>
          <w:iCs/>
          <w:spacing w:val="4"/>
          <w:sz w:val="22"/>
          <w:szCs w:val="22"/>
          <w:lang w:bidi="pl-PL"/>
        </w:rPr>
        <w:t xml:space="preserve"> i spółki </w:t>
      </w:r>
      <w:r w:rsidR="0017758A">
        <w:rPr>
          <w:rFonts w:ascii="Lato" w:hAnsi="Lato" w:cs="Arial"/>
          <w:bCs/>
          <w:iCs/>
          <w:spacing w:val="4"/>
          <w:sz w:val="22"/>
          <w:szCs w:val="22"/>
          <w:lang w:bidi="pl-PL"/>
        </w:rPr>
        <w:t>(…)</w:t>
      </w:r>
      <w:r w:rsidRPr="0009014A">
        <w:rPr>
          <w:rFonts w:ascii="Lato" w:hAnsi="Lato" w:cs="Arial"/>
          <w:bCs/>
          <w:iCs/>
          <w:spacing w:val="4"/>
          <w:sz w:val="22"/>
          <w:szCs w:val="22"/>
          <w:lang w:bidi="pl-PL"/>
        </w:rPr>
        <w:t xml:space="preserve"> dotyczący naruszenia art. 40 ust. 2 pkt 10 ustawy CPK poprzez brak wymaganego wskazania sposobu ograniczenia w korzystaniu z nieruchomości w części decyzji Wojewody Mazowieckiego zawierającej wykaz nieruchomości lub ich części podlegających ograniczeniom w korzystaniu, co stanowi</w:t>
      </w:r>
      <w:r w:rsidRPr="0009014A">
        <w:rPr>
          <w:rFonts w:ascii="Lato" w:hAnsi="Lato"/>
          <w:spacing w:val="4"/>
          <w:sz w:val="22"/>
          <w:szCs w:val="22"/>
        </w:rPr>
        <w:t xml:space="preserve"> </w:t>
      </w:r>
      <w:r w:rsidRPr="0009014A">
        <w:rPr>
          <w:rFonts w:ascii="Lato" w:hAnsi="Lato" w:cs="Arial"/>
          <w:bCs/>
          <w:iCs/>
          <w:spacing w:val="4"/>
          <w:sz w:val="22"/>
          <w:szCs w:val="22"/>
          <w:lang w:bidi="pl-PL"/>
        </w:rPr>
        <w:t>obligatoryjny element treści decyzji lokalizacyjnej wydawanej na podstawie przepisów ustawy CPK.</w:t>
      </w:r>
    </w:p>
    <w:p w14:paraId="2E8BB539" w14:textId="77777777" w:rsidR="0009014A" w:rsidRPr="0009014A" w:rsidRDefault="0009014A" w:rsidP="0009014A">
      <w:pPr>
        <w:spacing w:after="240" w:line="240" w:lineRule="exact"/>
        <w:jc w:val="both"/>
        <w:outlineLvl w:val="0"/>
        <w:rPr>
          <w:rFonts w:ascii="Lato" w:hAnsi="Lato" w:cs="Arial"/>
          <w:bCs/>
          <w:iCs/>
          <w:spacing w:val="4"/>
          <w:sz w:val="22"/>
          <w:szCs w:val="22"/>
          <w:lang w:bidi="pl-PL"/>
        </w:rPr>
      </w:pPr>
      <w:r w:rsidRPr="0009014A">
        <w:rPr>
          <w:rFonts w:ascii="Lato" w:hAnsi="Lato" w:cs="Arial"/>
          <w:bCs/>
          <w:iCs/>
          <w:spacing w:val="4"/>
          <w:sz w:val="22"/>
          <w:szCs w:val="22"/>
          <w:lang w:bidi="pl-PL"/>
        </w:rPr>
        <w:t xml:space="preserve">Zgodnie z art. 43 ust. 1 pkt 6 ustawy CPK, do wniosku o wydanie decyzji o ustaleniu lokalizacji inwestycji w zakresie CPK załącza się oznaczenie nieruchomości lub ich części, wobec których ustanowione mają zostać ograniczenia w sposobie korzystania, wraz ze wskazaniem sposobu ograniczenia. W myśl art. 40 ust. 2 pkt 10 ustawy CPK, decyzja </w:t>
      </w:r>
      <w:r w:rsidRPr="0009014A">
        <w:rPr>
          <w:rFonts w:ascii="Lato" w:hAnsi="Lato" w:cs="Arial"/>
          <w:bCs/>
          <w:iCs/>
          <w:spacing w:val="4"/>
          <w:sz w:val="22"/>
          <w:szCs w:val="22"/>
          <w:lang w:bidi="pl-PL"/>
        </w:rPr>
        <w:br/>
        <w:t xml:space="preserve">o ustaleniu lokalizacji inwestycji w zakresie CPK określa wykaz nieruchomości lub ich części, wobec których ogranicza się sposób korzystania z nieruchomości wraz ze wskazaniem sposobu ograniczenia w korzystaniu z nieruchomości. W myśl art. 53 ust. 1 pkt 1-3 ustawy CPK, ograniczenie sposobu korzystania z nieruchomości, wskazanych zgodnie z art. 40 ust. 2 pkt 10, następuje w zakresie pozwalającym w szczególności na zapewnienie prawa do wejścia na teren nieruchomości dla prowadzenia Inwestycji, </w:t>
      </w:r>
      <w:r w:rsidRPr="0009014A">
        <w:rPr>
          <w:rFonts w:ascii="Lato" w:hAnsi="Lato" w:cs="Arial"/>
          <w:bCs/>
          <w:iCs/>
          <w:spacing w:val="4"/>
          <w:sz w:val="22"/>
          <w:szCs w:val="22"/>
          <w:lang w:bidi="pl-PL"/>
        </w:rPr>
        <w:br/>
        <w:t xml:space="preserve">w tym dokonania związanej z nią budowy lub przebudowy układu drogowego, sieci kolejowej lub urządzeń wodnych (pkt 1); realizację i funkcjonowanie na nieruchomości: obiektów i urządzeń służących do przesyłania lub dystrybucji cieczy, gazów i energii elektrycznej oraz infrastruktury telekomunikacyjnej, a także innych podziemnych, naziemnych lub nadziemnych obiektów i urządzeń niezbędnych do korzystania z tych przewodów i urządzeń (pkt 2); realizację i funkcjonowanie Inwestycji w tunelu (pkt 3). Zgodnie z art. 55 ust. 1 ustawy CPK ograniczenie sposobu korzystania z nieruchomości następuje w zakresie pozwalającym na wykonanie czynności związanych z bieżącym utrzymaniem, konserwacją, remontem, przebudową oraz usuwaniem awarii ciągów drenażowych, przewodów i urządzeń służących do przesyłania lub dystrybucji płynów, pary, gazów i energii elektrycznej oraz urządzeń infrastruktury telekomunikacyjnej, </w:t>
      </w:r>
      <w:r w:rsidRPr="0009014A">
        <w:rPr>
          <w:rFonts w:ascii="Lato" w:hAnsi="Lato" w:cs="Arial"/>
          <w:bCs/>
          <w:iCs/>
          <w:spacing w:val="4"/>
          <w:sz w:val="22"/>
          <w:szCs w:val="22"/>
          <w:lang w:bidi="pl-PL"/>
        </w:rPr>
        <w:br/>
        <w:t xml:space="preserve">a także innych podziemnych, naziemnych lub nadziemnych obiektów i urządzeń </w:t>
      </w:r>
      <w:r w:rsidRPr="0009014A">
        <w:rPr>
          <w:rFonts w:ascii="Lato" w:hAnsi="Lato" w:cs="Arial"/>
          <w:bCs/>
          <w:iCs/>
          <w:spacing w:val="4"/>
          <w:sz w:val="22"/>
          <w:szCs w:val="22"/>
          <w:lang w:bidi="pl-PL"/>
        </w:rPr>
        <w:lastRenderedPageBreak/>
        <w:t>niezbędnych do korzystania z tych przewodów i urządzeń, a także usuwaniem z gruntu tych obiektów.</w:t>
      </w:r>
    </w:p>
    <w:p w14:paraId="57DDD6E1" w14:textId="560FF861" w:rsidR="0009014A" w:rsidRPr="0009014A" w:rsidRDefault="0009014A" w:rsidP="0009014A">
      <w:pPr>
        <w:spacing w:after="240" w:line="240" w:lineRule="exact"/>
        <w:jc w:val="both"/>
        <w:outlineLvl w:val="0"/>
        <w:rPr>
          <w:rFonts w:ascii="Lato" w:hAnsi="Lato" w:cs="Arial"/>
          <w:bCs/>
          <w:iCs/>
          <w:spacing w:val="4"/>
          <w:sz w:val="22"/>
          <w:szCs w:val="22"/>
          <w:lang w:bidi="pl-PL"/>
        </w:rPr>
      </w:pPr>
      <w:r w:rsidRPr="0009014A">
        <w:rPr>
          <w:rFonts w:ascii="Lato" w:hAnsi="Lato" w:cs="Arial"/>
          <w:bCs/>
          <w:iCs/>
          <w:spacing w:val="4"/>
          <w:sz w:val="22"/>
          <w:szCs w:val="22"/>
          <w:lang w:bidi="pl-PL"/>
        </w:rPr>
        <w:t xml:space="preserve">Podkreślić należy, iż dla ustanowienia służebności publicznej na podstawie art. 53 ust. 1 w zw. z art. 40 ust. 2 pkt 10 ustawy CPK (tj. administracyjnoprawnego ograniczenia sposobu korzystania z nieruchomości) ustawodawca używa ogólnego normatywnego pojęcia: „ograniczenie sposobu korzystania z nieruchomości, wskazanych zgodnie z </w:t>
      </w:r>
      <w:hyperlink r:id="rId9" w:history="1">
        <w:r w:rsidRPr="0009014A">
          <w:rPr>
            <w:rFonts w:ascii="Lato" w:hAnsi="Lato" w:cs="Arial"/>
            <w:bCs/>
            <w:iCs/>
            <w:spacing w:val="4"/>
            <w:sz w:val="22"/>
            <w:szCs w:val="22"/>
            <w:lang w:bidi="pl-PL"/>
          </w:rPr>
          <w:t>art. 40 ust. 2 pkt 10</w:t>
        </w:r>
      </w:hyperlink>
      <w:r w:rsidRPr="0009014A">
        <w:rPr>
          <w:rFonts w:ascii="Lato" w:hAnsi="Lato" w:cs="Arial"/>
          <w:bCs/>
          <w:iCs/>
          <w:spacing w:val="4"/>
          <w:sz w:val="22"/>
          <w:szCs w:val="22"/>
          <w:lang w:bidi="pl-PL"/>
        </w:rPr>
        <w:t xml:space="preserve">, następuje w zakresie pozwalającym w szczególności na: (…)”. </w:t>
      </w:r>
      <w:r w:rsidRPr="0009014A">
        <w:rPr>
          <w:rFonts w:ascii="Lato" w:hAnsi="Lato" w:cs="Arial"/>
          <w:bCs/>
          <w:iCs/>
          <w:spacing w:val="4"/>
          <w:sz w:val="22"/>
          <w:szCs w:val="22"/>
          <w:lang w:bidi="pl-PL"/>
        </w:rPr>
        <w:br/>
        <w:t xml:space="preserve">W omawianym przypadku nie stosuje się procedury uzyskiwania zgody właściciela nieruchomości na ograniczenie w korzystaniu z nieruchomości, bowiem wyłączony jest obowiązek prowadzenia rokowań między właścicielem nieruchomości a inwestorem </w:t>
      </w:r>
      <w:r w:rsidRPr="0009014A">
        <w:rPr>
          <w:rFonts w:ascii="Lato" w:hAnsi="Lato" w:cs="Arial"/>
          <w:bCs/>
          <w:iCs/>
          <w:spacing w:val="4"/>
          <w:sz w:val="22"/>
          <w:szCs w:val="22"/>
          <w:lang w:bidi="pl-PL"/>
        </w:rPr>
        <w:br/>
        <w:t>co do przeprowadzenia robót.</w:t>
      </w:r>
      <w:r w:rsidR="00EB273A">
        <w:rPr>
          <w:rFonts w:ascii="Lato" w:hAnsi="Lato" w:cs="Arial"/>
          <w:bCs/>
          <w:iCs/>
          <w:spacing w:val="4"/>
          <w:sz w:val="22"/>
          <w:szCs w:val="22"/>
          <w:lang w:bidi="pl-PL"/>
        </w:rPr>
        <w:t xml:space="preserve"> </w:t>
      </w:r>
      <w:r w:rsidRPr="0009014A">
        <w:rPr>
          <w:rFonts w:ascii="Lato" w:hAnsi="Lato" w:cs="Arial"/>
          <w:bCs/>
          <w:iCs/>
          <w:spacing w:val="4"/>
          <w:sz w:val="22"/>
          <w:szCs w:val="22"/>
          <w:lang w:bidi="pl-PL"/>
        </w:rPr>
        <w:t xml:space="preserve">Zgodnie z art. 43 ust. 1 pkt 6 ustawy CPK, inwestor </w:t>
      </w:r>
      <w:r w:rsidR="00EB273A">
        <w:rPr>
          <w:rFonts w:ascii="Lato" w:hAnsi="Lato" w:cs="Arial"/>
          <w:bCs/>
          <w:iCs/>
          <w:spacing w:val="4"/>
          <w:sz w:val="22"/>
          <w:szCs w:val="22"/>
          <w:lang w:bidi="pl-PL"/>
        </w:rPr>
        <w:br/>
      </w:r>
      <w:r w:rsidRPr="0009014A">
        <w:rPr>
          <w:rFonts w:ascii="Lato" w:hAnsi="Lato" w:cs="Arial"/>
          <w:bCs/>
          <w:iCs/>
          <w:spacing w:val="4"/>
          <w:sz w:val="22"/>
          <w:szCs w:val="22"/>
          <w:lang w:bidi="pl-PL"/>
        </w:rPr>
        <w:t>we wniosku określił nieruchomości lub ich części, wobec których ustanowione mają zostać ograniczenia w sposobie korzystania, wraz ze wskazaniem sposobu ograniczenia. Sposób ograniczenia nieruchomości został określony przez inwestora poprzez opis prac w celu zajęcia poszczególnych nieruchomości z dodatkowym rozróżnieniem 2 typów ograniczeń w korzystaniu (tj. czasowe i trwałe). W pkt X na str. 135-147 decyzji Wojewody Mazowieckiego organ I instancji, na podstawie art. 40 ust. 2 pkt 10 ustawy CPK zawarł wykaz nieru</w:t>
      </w:r>
      <w:r w:rsidRPr="0009014A">
        <w:rPr>
          <w:rFonts w:ascii="Lato" w:hAnsi="Lato" w:cs="Arial"/>
          <w:bCs/>
          <w:iCs/>
          <w:spacing w:val="4"/>
          <w:sz w:val="22"/>
          <w:szCs w:val="22"/>
          <w:lang w:bidi="pl-PL"/>
        </w:rPr>
        <w:softHyphen/>
        <w:t>chomości lub ich części, wobec których ogranicza się sposób korzystania z nieruchomości wraz ze wska</w:t>
      </w:r>
      <w:r w:rsidRPr="0009014A">
        <w:rPr>
          <w:rFonts w:ascii="Lato" w:hAnsi="Lato" w:cs="Arial"/>
          <w:bCs/>
          <w:iCs/>
          <w:spacing w:val="4"/>
          <w:sz w:val="22"/>
          <w:szCs w:val="22"/>
          <w:lang w:bidi="pl-PL"/>
        </w:rPr>
        <w:softHyphen/>
        <w:t xml:space="preserve">zaniem sposobu ograniczenia w korzystaniu </w:t>
      </w:r>
      <w:r w:rsidRPr="0009014A">
        <w:rPr>
          <w:rFonts w:ascii="Lato" w:hAnsi="Lato" w:cs="Arial"/>
          <w:bCs/>
          <w:iCs/>
          <w:spacing w:val="4"/>
          <w:sz w:val="22"/>
          <w:szCs w:val="22"/>
          <w:lang w:bidi="pl-PL"/>
        </w:rPr>
        <w:br/>
        <w:t>z nieruchomości. Sposób ograniczenia w korzystaniu z nieruchomości został określony tożsamo jak we wniosku inwestora, tj. poprzez opis celu zajęcia poszczególnych nieruchomości w ramach ograniczenia w sposobie korzystania z dodatkowym rozróżnieniem 2 typów ograniczeń w korzystaniu (tj. czasowe i trwałe).</w:t>
      </w:r>
    </w:p>
    <w:p w14:paraId="74895139" w14:textId="77777777" w:rsidR="0009014A" w:rsidRPr="0009014A" w:rsidRDefault="0009014A" w:rsidP="0009014A">
      <w:pPr>
        <w:spacing w:after="240" w:line="240" w:lineRule="exact"/>
        <w:jc w:val="both"/>
        <w:outlineLvl w:val="0"/>
        <w:rPr>
          <w:rFonts w:ascii="Lato" w:hAnsi="Lato" w:cs="Arial"/>
          <w:bCs/>
          <w:iCs/>
          <w:spacing w:val="4"/>
          <w:sz w:val="22"/>
          <w:szCs w:val="22"/>
          <w:lang w:bidi="pl-PL"/>
        </w:rPr>
      </w:pPr>
      <w:r w:rsidRPr="0009014A">
        <w:rPr>
          <w:rFonts w:ascii="Lato" w:hAnsi="Lato" w:cs="Arial"/>
          <w:bCs/>
          <w:iCs/>
          <w:spacing w:val="4"/>
          <w:sz w:val="22"/>
          <w:szCs w:val="22"/>
          <w:lang w:bidi="pl-PL"/>
        </w:rPr>
        <w:t xml:space="preserve">Nie mają racji skarżący wskazując, że decyzja Wojewody Mazowieckiego powinna określać czas trwania (jak zapewne chcieli tego skarżący, konkretne daty) ograniczeń oznaczonych jako „Czasowe”. Minister podziela stanowisko inwestora przedstawione </w:t>
      </w:r>
      <w:r w:rsidRPr="0009014A">
        <w:rPr>
          <w:rFonts w:ascii="Lato" w:hAnsi="Lato" w:cs="Arial"/>
          <w:bCs/>
          <w:iCs/>
          <w:spacing w:val="4"/>
          <w:sz w:val="22"/>
          <w:szCs w:val="22"/>
          <w:lang w:bidi="pl-PL"/>
        </w:rPr>
        <w:br/>
        <w:t>w toku procedury odwoławczej, że przyjęty podział w zakresie ograniczeń w korzystaniu z nierucho</w:t>
      </w:r>
      <w:r w:rsidRPr="0009014A">
        <w:rPr>
          <w:rFonts w:ascii="Lato" w:hAnsi="Lato" w:cs="Arial"/>
          <w:bCs/>
          <w:iCs/>
          <w:spacing w:val="4"/>
          <w:sz w:val="22"/>
          <w:szCs w:val="22"/>
          <w:lang w:bidi="pl-PL"/>
        </w:rPr>
        <w:softHyphen/>
        <w:t xml:space="preserve">mości na typ ograniczenia, tj. trwałe i czasowe stanowi element opisu sposobu ograniczenia w korzystaniu z nieruchomości. Ma on na celu informacyjnie doprecyzować treść opisu prac na poszczególnych nieruchomościach (zawartych w sąsiedniej kolumnie tabeli), nie ma on jednakże odrębnego znaczenia normatywnego, w sensie konieczności określenia precyzyjnego terminu ograniczeń. Ujęcie ograniczeń jako czasowych miało na celu wskazanie przejściowego charakteru prowadzonych prac, „okresowość” zajęcia nieruchomości. Na powyższe wskazuje zresztą art. 56 ust. 1 ustawy CPK stanowiący, </w:t>
      </w:r>
      <w:r w:rsidRPr="0009014A">
        <w:rPr>
          <w:rFonts w:ascii="Lato" w:hAnsi="Lato" w:cs="Arial"/>
          <w:bCs/>
          <w:iCs/>
          <w:spacing w:val="4"/>
          <w:sz w:val="22"/>
          <w:szCs w:val="22"/>
          <w:lang w:bidi="pl-PL"/>
        </w:rPr>
        <w:br/>
        <w:t>że niezwłocznie po wykonaniu, o których mowa w art. 53 i art. 55, na inwestorze ciąży obowiązek przywrócenia nieruchomości do stanu poprzedniego. W zaskarżonej decyzji pod pojęciem „ograniczenie czasowe" należy rozumieć prawo do wejścia na teren nieruchomości na czas budowy.</w:t>
      </w:r>
      <w:r w:rsidRPr="0009014A">
        <w:rPr>
          <w:rFonts w:ascii="Lato" w:eastAsiaTheme="minorHAnsi" w:hAnsi="Lato" w:cs="Arial"/>
          <w:spacing w:val="4"/>
          <w:sz w:val="22"/>
          <w:szCs w:val="22"/>
          <w:lang w:eastAsia="en-US"/>
        </w:rPr>
        <w:t xml:space="preserve"> </w:t>
      </w:r>
      <w:r w:rsidRPr="0009014A">
        <w:rPr>
          <w:rFonts w:ascii="Lato" w:hAnsi="Lato" w:cs="Arial"/>
          <w:bCs/>
          <w:iCs/>
          <w:spacing w:val="4"/>
          <w:sz w:val="22"/>
          <w:szCs w:val="22"/>
          <w:lang w:bidi="pl-PL"/>
        </w:rPr>
        <w:t xml:space="preserve">Takie prawo ma zawsze charakter czasowy, to znaczy czas jego trwania jest wyznaczony czasem budowy. </w:t>
      </w:r>
    </w:p>
    <w:p w14:paraId="52FDEF97" w14:textId="77777777" w:rsidR="0009014A" w:rsidRPr="0009014A" w:rsidRDefault="0009014A" w:rsidP="0009014A">
      <w:pPr>
        <w:spacing w:after="240" w:line="240" w:lineRule="exact"/>
        <w:jc w:val="both"/>
        <w:outlineLvl w:val="0"/>
        <w:rPr>
          <w:rFonts w:ascii="Lato" w:hAnsi="Lato" w:cs="Arial"/>
          <w:bCs/>
          <w:spacing w:val="4"/>
          <w:sz w:val="22"/>
          <w:szCs w:val="22"/>
          <w:lang w:bidi="pl-PL"/>
        </w:rPr>
      </w:pPr>
      <w:r w:rsidRPr="0009014A">
        <w:rPr>
          <w:rFonts w:ascii="Lato" w:hAnsi="Lato" w:cs="Arial"/>
          <w:bCs/>
          <w:iCs/>
          <w:spacing w:val="4"/>
          <w:sz w:val="22"/>
          <w:szCs w:val="22"/>
          <w:lang w:bidi="pl-PL"/>
        </w:rPr>
        <w:t xml:space="preserve">Z przepisów </w:t>
      </w:r>
      <w:r w:rsidRPr="0009014A">
        <w:rPr>
          <w:rFonts w:ascii="Lato" w:hAnsi="Lato" w:cs="Arial"/>
          <w:bCs/>
          <w:spacing w:val="4"/>
          <w:sz w:val="22"/>
          <w:szCs w:val="22"/>
          <w:lang w:bidi="pl-PL"/>
        </w:rPr>
        <w:t xml:space="preserve">ustawy CPK </w:t>
      </w:r>
      <w:r w:rsidRPr="0009014A">
        <w:rPr>
          <w:rFonts w:ascii="Lato" w:hAnsi="Lato" w:cs="Arial"/>
          <w:bCs/>
          <w:iCs/>
          <w:spacing w:val="4"/>
          <w:sz w:val="22"/>
          <w:szCs w:val="22"/>
          <w:lang w:bidi="pl-PL"/>
        </w:rPr>
        <w:t xml:space="preserve">nie wynika obowiązek określenia w decyzji o ustaleniu lokalizacji inwestycji w zakresie CPK terminu ograniczenia sposobu korzystania </w:t>
      </w:r>
      <w:r w:rsidRPr="0009014A">
        <w:rPr>
          <w:rFonts w:ascii="Lato" w:hAnsi="Lato" w:cs="Arial"/>
          <w:bCs/>
          <w:iCs/>
          <w:spacing w:val="4"/>
          <w:sz w:val="22"/>
          <w:szCs w:val="22"/>
          <w:lang w:bidi="pl-PL"/>
        </w:rPr>
        <w:br/>
        <w:t>z nieruchomości.</w:t>
      </w:r>
      <w:r w:rsidRPr="0009014A">
        <w:rPr>
          <w:rFonts w:ascii="Lato" w:hAnsi="Lato" w:cs="Arial"/>
          <w:bCs/>
          <w:spacing w:val="4"/>
          <w:sz w:val="22"/>
          <w:szCs w:val="22"/>
          <w:lang w:bidi="pl-PL"/>
        </w:rPr>
        <w:t xml:space="preserve"> Skoro ustawodawca nie nakłada na organ orzekający w trybie art. 40 ust. 2 pkt 10 ustawy CPK obowiązku wskazania w decyzji zezwalającej na ograniczenie sposobu korzystania z nieruchomości terminu, to ustalenie takowego terminu nie jest wymagane. Organ, działając na podstawie przepisów ustawy CPK nie mógł orzec </w:t>
      </w:r>
      <w:r w:rsidRPr="0009014A">
        <w:rPr>
          <w:rFonts w:ascii="Lato" w:hAnsi="Lato" w:cs="Arial"/>
          <w:bCs/>
          <w:spacing w:val="4"/>
          <w:sz w:val="22"/>
          <w:szCs w:val="22"/>
          <w:lang w:bidi="pl-PL"/>
        </w:rPr>
        <w:br/>
        <w:t xml:space="preserve">o dodatkowym elemencie, nie przewidzianym w przepisach tej ustawy. </w:t>
      </w:r>
      <w:r w:rsidRPr="0009014A">
        <w:rPr>
          <w:rFonts w:ascii="Lato" w:hAnsi="Lato" w:cs="Arial"/>
          <w:bCs/>
          <w:iCs/>
          <w:spacing w:val="4"/>
          <w:sz w:val="22"/>
          <w:szCs w:val="22"/>
          <w:lang w:bidi="pl-PL"/>
        </w:rPr>
        <w:t xml:space="preserve">Jest to zupełnie zrozumiałe, bowiem kwestia terminu czy czasokresu zajęcia nieruchomości w ramach wykonania prac na nieruchomościach objętych ograniczeniem w korzystaniu </w:t>
      </w:r>
      <w:r w:rsidRPr="0009014A">
        <w:rPr>
          <w:rFonts w:ascii="Lato" w:hAnsi="Lato" w:cs="Arial"/>
          <w:bCs/>
          <w:iCs/>
          <w:spacing w:val="4"/>
          <w:sz w:val="22"/>
          <w:szCs w:val="22"/>
          <w:lang w:bidi="pl-PL"/>
        </w:rPr>
        <w:br/>
        <w:t>z nieruchomości określona zostaje na etapie prowadzenia robót budowlanych, przyjęcia harmonogramu robót. Jest to etap ściśle zwią</w:t>
      </w:r>
      <w:r w:rsidRPr="0009014A">
        <w:rPr>
          <w:rFonts w:ascii="Lato" w:hAnsi="Lato" w:cs="Arial"/>
          <w:bCs/>
          <w:iCs/>
          <w:spacing w:val="4"/>
          <w:sz w:val="22"/>
          <w:szCs w:val="22"/>
          <w:lang w:bidi="pl-PL"/>
        </w:rPr>
        <w:softHyphen/>
        <w:t>zany z wykonywaniem prac w terenie, stąd decyzja lokalizacyjna nie może zasadniczo określać ter</w:t>
      </w:r>
      <w:r w:rsidRPr="0009014A">
        <w:rPr>
          <w:rFonts w:ascii="Lato" w:hAnsi="Lato" w:cs="Arial"/>
          <w:bCs/>
          <w:iCs/>
          <w:spacing w:val="4"/>
          <w:sz w:val="22"/>
          <w:szCs w:val="22"/>
          <w:lang w:bidi="pl-PL"/>
        </w:rPr>
        <w:softHyphen/>
        <w:t>minu zajęcia.</w:t>
      </w:r>
      <w:r w:rsidRPr="0009014A">
        <w:rPr>
          <w:rFonts w:ascii="Lato" w:hAnsi="Lato" w:cs="Arial"/>
          <w:color w:val="000000"/>
          <w:spacing w:val="4"/>
          <w:sz w:val="22"/>
          <w:szCs w:val="22"/>
        </w:rPr>
        <w:t xml:space="preserve"> </w:t>
      </w:r>
      <w:r w:rsidRPr="0009014A">
        <w:rPr>
          <w:rFonts w:ascii="Lato" w:hAnsi="Lato" w:cs="Arial"/>
          <w:bCs/>
          <w:iCs/>
          <w:spacing w:val="4"/>
          <w:sz w:val="22"/>
          <w:szCs w:val="22"/>
          <w:lang w:bidi="pl-PL"/>
        </w:rPr>
        <w:t xml:space="preserve">Art. 54 ust. 1 ustawy </w:t>
      </w:r>
      <w:r w:rsidRPr="0009014A">
        <w:rPr>
          <w:rFonts w:ascii="Lato" w:hAnsi="Lato" w:cs="Arial"/>
          <w:bCs/>
          <w:iCs/>
          <w:spacing w:val="4"/>
          <w:sz w:val="22"/>
          <w:szCs w:val="22"/>
          <w:lang w:bidi="pl-PL"/>
        </w:rPr>
        <w:lastRenderedPageBreak/>
        <w:t xml:space="preserve">CPK stanowi, że ustanowienie ograniczenia sposobu korzystania z nieruchomości następuje z dniem, w którym decyzja o ustaleniu lokalizacji inwestycji w zakresie CPK stała się ostateczna i jest to jedyny przepis określający czasookres ograniczenia </w:t>
      </w:r>
      <w:r w:rsidRPr="0009014A">
        <w:rPr>
          <w:rFonts w:ascii="Lato" w:hAnsi="Lato" w:cs="Arial"/>
          <w:bCs/>
          <w:iCs/>
          <w:spacing w:val="4"/>
          <w:sz w:val="22"/>
          <w:szCs w:val="22"/>
          <w:lang w:bidi="pl-PL"/>
        </w:rPr>
        <w:br/>
        <w:t xml:space="preserve">w korzystaniu z nieruchomości wynikający wprost z przepisów ustawy CPK (stanowiący skutek ex lege, gdy decyzja o ustaleniu lokalizacji w zakresie CPK stanie się ostateczna). </w:t>
      </w:r>
    </w:p>
    <w:p w14:paraId="72DD65AB" w14:textId="77777777" w:rsidR="0009014A" w:rsidRPr="0009014A" w:rsidRDefault="0009014A" w:rsidP="0009014A">
      <w:pPr>
        <w:spacing w:after="240" w:line="240" w:lineRule="exact"/>
        <w:jc w:val="both"/>
        <w:outlineLvl w:val="0"/>
        <w:rPr>
          <w:rFonts w:ascii="Lato" w:hAnsi="Lato" w:cs="Arial"/>
          <w:bCs/>
          <w:iCs/>
          <w:spacing w:val="4"/>
          <w:sz w:val="22"/>
          <w:szCs w:val="22"/>
          <w:lang w:bidi="pl-PL"/>
        </w:rPr>
      </w:pPr>
      <w:r w:rsidRPr="0009014A">
        <w:rPr>
          <w:rFonts w:ascii="Lato" w:hAnsi="Lato" w:cs="Arial"/>
          <w:bCs/>
          <w:iCs/>
          <w:spacing w:val="4"/>
          <w:sz w:val="22"/>
          <w:szCs w:val="22"/>
          <w:lang w:bidi="pl-PL"/>
        </w:rPr>
        <w:t>Na uwzględnienie nie zasługuje stanowisko skarżących dotyczące kwestii arbitralności wskazania działek podlegających ograniczeniom. Z ww. przepisów ustawy CPK jednoznacznie wynika, że to inwestor wskazuje we wniosku nieruchomości lub ich części, wobec których ustanowione mają zostać ograniczenia w sposobie korzystania, wraz ze wskazaniem sposobu ograniczenia (art. 43 ust. 1 pkt 6 ustawy CPK).</w:t>
      </w:r>
      <w:r w:rsidRPr="0009014A">
        <w:rPr>
          <w:rFonts w:ascii="Lato" w:eastAsiaTheme="minorHAnsi" w:hAnsi="Lato" w:cs="Arial"/>
          <w:bCs/>
          <w:spacing w:val="4"/>
          <w:sz w:val="22"/>
          <w:szCs w:val="22"/>
          <w:lang w:eastAsia="en-US" w:bidi="pl-PL"/>
        </w:rPr>
        <w:t xml:space="preserve"> </w:t>
      </w:r>
      <w:r w:rsidRPr="0009014A">
        <w:rPr>
          <w:rFonts w:ascii="Lato" w:hAnsi="Lato" w:cs="Arial"/>
          <w:bCs/>
          <w:iCs/>
          <w:spacing w:val="4"/>
          <w:sz w:val="22"/>
          <w:szCs w:val="22"/>
          <w:lang w:bidi="pl-PL"/>
        </w:rPr>
        <w:t>Konsekwentnie, ustawa CPK w art. 40 ust. 2 pkt 10 przewiduje, że decyzja o ustaleniu lokalizacji inwestycji w zakresie CPK zawiera wykaz nieruchomości lub ich części, wobec których ogranicza się sposób korzystania z nieruchomości wraz ze wskazaniem sposobu ograniczenia w korzystaniu z nieruchomości. W tym wypadku organ administracji przyjmuje oznaczenie nieruchomości przedstawionych przez inwestora. Organ orzekający dokonuje jedynie oceny formalnoprawnej do</w:t>
      </w:r>
      <w:r w:rsidRPr="0009014A">
        <w:rPr>
          <w:rFonts w:ascii="Lato" w:hAnsi="Lato" w:cs="Arial"/>
          <w:bCs/>
          <w:iCs/>
          <w:spacing w:val="4"/>
          <w:sz w:val="22"/>
          <w:szCs w:val="22"/>
          <w:lang w:bidi="pl-PL"/>
        </w:rPr>
        <w:softHyphen/>
        <w:t>puszczalności lokalizacji inwestycji, natomiast to inwestor wyznacza miejsce oraz sposób realizacji inwestycji. Inwestor wyjaśnił, iż mając na względzie zarówno uwa</w:t>
      </w:r>
      <w:r w:rsidRPr="0009014A">
        <w:rPr>
          <w:rFonts w:ascii="Lato" w:hAnsi="Lato" w:cs="Arial"/>
          <w:bCs/>
          <w:iCs/>
          <w:spacing w:val="4"/>
          <w:sz w:val="22"/>
          <w:szCs w:val="22"/>
          <w:lang w:bidi="pl-PL"/>
        </w:rPr>
        <w:softHyphen/>
        <w:t xml:space="preserve">runkowania techniczne, jak </w:t>
      </w:r>
      <w:r w:rsidRPr="0009014A">
        <w:rPr>
          <w:rFonts w:ascii="Lato" w:hAnsi="Lato" w:cs="Arial"/>
          <w:bCs/>
          <w:iCs/>
          <w:spacing w:val="4"/>
          <w:sz w:val="22"/>
          <w:szCs w:val="22"/>
          <w:lang w:bidi="pl-PL"/>
        </w:rPr>
        <w:br/>
        <w:t xml:space="preserve">i ograniczenie zakresu zajęcia nieruchomości stanowiących własność osób trzecich wskazał zakres zajęcia nieruchomości do ograniczenia w korzystaniu. Natomiast zakres przestrzenny ograniczenia został określony w załączniku graficznym do decyzji Wojewody Mazowieckiego, tj. mapie w skali 1:1000 przedstawiającej projektowany obszar Inwestycji. W konsekwencji, nie można podzielić stanowiska skarżących, </w:t>
      </w:r>
      <w:r w:rsidRPr="0009014A">
        <w:rPr>
          <w:rFonts w:ascii="Lato" w:hAnsi="Lato" w:cs="Arial"/>
          <w:bCs/>
          <w:iCs/>
          <w:spacing w:val="4"/>
          <w:sz w:val="22"/>
          <w:szCs w:val="22"/>
          <w:lang w:bidi="pl-PL"/>
        </w:rPr>
        <w:br/>
        <w:t xml:space="preserve">że inwestor arbitralnie wskazał działki podlegające ograniczeniom. </w:t>
      </w:r>
    </w:p>
    <w:p w14:paraId="32924DF4" w14:textId="3FF00684" w:rsidR="0009014A" w:rsidRPr="0009014A" w:rsidRDefault="0009014A" w:rsidP="0009014A">
      <w:pPr>
        <w:spacing w:after="240" w:line="240" w:lineRule="exact"/>
        <w:jc w:val="both"/>
        <w:outlineLvl w:val="0"/>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Na uwzględnienie nie zasługuje zarzut Pana Z</w:t>
      </w:r>
      <w:r w:rsidR="00F32205">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K</w:t>
      </w:r>
      <w:r w:rsidR="00F32205">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Pana P</w:t>
      </w:r>
      <w:r w:rsidR="00F32205">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K</w:t>
      </w:r>
      <w:r w:rsidR="00F32205">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Pani K</w:t>
      </w:r>
      <w:r w:rsidR="00F32205">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K</w:t>
      </w:r>
      <w:r w:rsidR="00F32205">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spółki </w:t>
      </w:r>
      <w:r w:rsidR="00F32205">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dotyczący naruszenia art. 38 ust. 1 w zw. z art. 2 pkt 3 i art. 3 ust. 1 i 2 ustawy CPK </w:t>
      </w:r>
      <w:r w:rsidRPr="0009014A">
        <w:rPr>
          <w:rFonts w:ascii="Lato" w:hAnsi="Lato" w:cs="Arial"/>
          <w:bCs/>
          <w:iCs/>
          <w:color w:val="000000"/>
          <w:spacing w:val="4"/>
          <w:sz w:val="22"/>
          <w:szCs w:val="22"/>
          <w:lang w:bidi="pl-PL"/>
        </w:rPr>
        <w:br/>
        <w:t xml:space="preserve">w zw. z art. 6 ugn oraz art. 21 ust. 2 Konstytucji RP w zw. z art. 48 ust. 1 i art. 53 ust. 1 ustawy CPK poprzez błędne przyjęcie, że przedsięwzięcie objęte wnioskiem stanowi </w:t>
      </w:r>
      <w:r w:rsidRPr="0009014A">
        <w:rPr>
          <w:rFonts w:ascii="Lato" w:hAnsi="Lato" w:cs="Arial"/>
          <w:bCs/>
          <w:iCs/>
          <w:color w:val="000000"/>
          <w:spacing w:val="4"/>
          <w:sz w:val="22"/>
          <w:szCs w:val="22"/>
          <w:lang w:bidi="pl-PL"/>
        </w:rPr>
        <w:br/>
        <w:t>w całości inwestycję celu publicznego, podczas gdy zakres przedmiotowy przedsięwzięcia wskazanego we wniosku inwestora obejmuje obszar nieruchomości, które będą przeznaczone na cele, które nie są celami publicznymi i stanowią inwestycje komercyjne, m.in. farmy fotowoltaiczne, instalacje geotermalne, oraz tzw. „airport city”, tj. zabudowę otaczającą lotnisko, na którą składają się budynki biurowe i konferencyjne, hotele, oraz budynki mieszkalne, w których będzie mieszkał personel obsługujący pracę lotniska, a w konsekwencji naruszenie konstytucyjnego zakazu wywłaszczenia na cele inne niż publiczne.</w:t>
      </w:r>
    </w:p>
    <w:p w14:paraId="31C554CB" w14:textId="77777777" w:rsidR="0009014A" w:rsidRPr="0009014A" w:rsidRDefault="0009014A" w:rsidP="0009014A">
      <w:pPr>
        <w:spacing w:after="120" w:line="240" w:lineRule="exact"/>
        <w:jc w:val="both"/>
        <w:outlineLvl w:val="0"/>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Zgodnie z art. 1 pkt 1-4 ustawy CPK (określającym zakres przedmiotowy tego aktu prawnego) ustawa ta określa zasady i tryb zarządzania przygotowaniem i realizacją Centralnego Portu Komunikacyjnego, w skład którego wchodzą zawarte w Programie: Inwestycja, Inwestycje Towarzyszące oraz pozostałe zadania, w tym o charakterze nieinwestycyjnym, powiązane z realizacją Inwestycji oraz Inwestycji Towarzyszących, zwane dalej łącznie "Przedsięwzięciami" (pkt 1);  przygotowania i realizacji Przedsięwzięć (pkt 2); zarządzania rozwojem obszaru otoczenia CPK (pkt 3); przygotowania i realizacji procesów zorganizowanej relokacji w związku z nabywaniem gruntów na cele określone w ustawie (pkt 4). W art. 2 pkt 3 ustawy CPK objaśniono pojęcie „Inwestycja”. W myśl  tego przepisu przez „Inwestycję” należy przez to rozumieć budowę lotniska użytku publicznego w rozumieniu art. 54 ust. 2 ustawy Prawo lotnicze wraz z obiektami, urządzeniami, wyposażeniem, sieciami i instalacjami służącymi do jego budowy, przebudowy, remontu, utrzymania, użytkowania, zmiany sposobu użytkowania, eksploatacji lub rozbiórki oraz innymi inwestycjami, w szczególności wraz z:</w:t>
      </w:r>
    </w:p>
    <w:p w14:paraId="7A52D0B3" w14:textId="77777777" w:rsidR="0009014A" w:rsidRPr="0009014A" w:rsidRDefault="0009014A" w:rsidP="0009014A">
      <w:pPr>
        <w:spacing w:after="120" w:line="240" w:lineRule="exact"/>
        <w:jc w:val="both"/>
        <w:outlineLvl w:val="0"/>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a) drogami publicznymi w rozumieniu art. 1 ustawy o drogach publicznych,</w:t>
      </w:r>
    </w:p>
    <w:p w14:paraId="561D64E1" w14:textId="77777777" w:rsidR="0009014A" w:rsidRPr="0009014A" w:rsidRDefault="0009014A" w:rsidP="0009014A">
      <w:pPr>
        <w:spacing w:after="120" w:line="240" w:lineRule="exact"/>
        <w:jc w:val="both"/>
        <w:outlineLvl w:val="0"/>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lastRenderedPageBreak/>
        <w:t xml:space="preserve">b) sieciami przesyłowymi i sieciami dystrybucyjnymi w rozumieniu przepisów ustawy </w:t>
      </w:r>
      <w:r w:rsidRPr="0009014A">
        <w:rPr>
          <w:rFonts w:ascii="Lato" w:hAnsi="Lato" w:cs="Arial"/>
          <w:bCs/>
          <w:iCs/>
          <w:color w:val="000000"/>
          <w:spacing w:val="4"/>
          <w:sz w:val="22"/>
          <w:szCs w:val="22"/>
          <w:lang w:bidi="pl-PL"/>
        </w:rPr>
        <w:br/>
        <w:t>z dnia 10 kwietnia 1997 r. - Prawo energetyczne (Dz.U. z 2024 r. poz. 266 , 834 i 859 ),</w:t>
      </w:r>
    </w:p>
    <w:p w14:paraId="40B3DD56" w14:textId="77777777" w:rsidR="0009014A" w:rsidRPr="0009014A" w:rsidRDefault="0009014A" w:rsidP="0009014A">
      <w:pPr>
        <w:spacing w:after="120" w:line="240" w:lineRule="exact"/>
        <w:jc w:val="both"/>
        <w:outlineLvl w:val="0"/>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c) drogami kolejowymi w rozumieniu art. 4 pkt 1a ustawy o transporcie kolejowym,</w:t>
      </w:r>
    </w:p>
    <w:p w14:paraId="4F3EFEAA" w14:textId="77777777" w:rsidR="0009014A" w:rsidRPr="0009014A" w:rsidRDefault="0009014A" w:rsidP="0009014A">
      <w:pPr>
        <w:spacing w:after="120" w:line="240" w:lineRule="exact"/>
        <w:jc w:val="both"/>
        <w:outlineLvl w:val="0"/>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 xml:space="preserve">d) urządzeniami i obiektami do obsługi ruchu lotniczego w rozumieniu art. 2 pkt 8 ustawy z dnia 12 lutego 2009 r. o szczególnych zasadach przygotowania i realizacji inwestycji </w:t>
      </w:r>
      <w:r w:rsidRPr="0009014A">
        <w:rPr>
          <w:rFonts w:ascii="Lato" w:hAnsi="Lato" w:cs="Arial"/>
          <w:bCs/>
          <w:iCs/>
          <w:color w:val="000000"/>
          <w:spacing w:val="4"/>
          <w:sz w:val="22"/>
          <w:szCs w:val="22"/>
          <w:lang w:bidi="pl-PL"/>
        </w:rPr>
        <w:br/>
        <w:t>w zakresie lotnisk użytku publicznego (Dz.U. z 2024 r. poz. 1464),</w:t>
      </w:r>
    </w:p>
    <w:p w14:paraId="3EBC921B" w14:textId="77777777" w:rsidR="0009014A" w:rsidRPr="0009014A" w:rsidRDefault="0009014A" w:rsidP="0009014A">
      <w:pPr>
        <w:spacing w:after="120" w:line="240" w:lineRule="exact"/>
        <w:jc w:val="both"/>
        <w:outlineLvl w:val="0"/>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e) urządzeniami wodnymi w rozumieniu art. 16 pkt 65 ustawy z dnia 20 lipca 2017 r. - Prawo wodne,</w:t>
      </w:r>
    </w:p>
    <w:p w14:paraId="633DE12F" w14:textId="77777777" w:rsidR="0009014A" w:rsidRPr="0009014A" w:rsidRDefault="0009014A" w:rsidP="0009014A">
      <w:pPr>
        <w:spacing w:after="120" w:line="240" w:lineRule="exact"/>
        <w:jc w:val="both"/>
        <w:outlineLvl w:val="0"/>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f) rurociągami ropy naftowej lub produktów naftowych wraz z infrastrukturą niezbędną do obsługi w rozumieniu ustawy z dnia 22 lutego 2019 r. o przygotowaniu i realizacji strategicznych inwestycji w sektorze naftowym (Dz.U. z 2024 r. poz. 405 i 834)</w:t>
      </w:r>
    </w:p>
    <w:p w14:paraId="57F4BDEF" w14:textId="77777777" w:rsidR="0009014A" w:rsidRPr="0009014A" w:rsidRDefault="0009014A" w:rsidP="0009014A">
      <w:pPr>
        <w:spacing w:after="240" w:line="240" w:lineRule="exact"/>
        <w:jc w:val="both"/>
        <w:outlineLvl w:val="0"/>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 jeżeli są one przestrzennie oraz funkcjonalnie powiązane z projektowanym lotniskiem;</w:t>
      </w:r>
    </w:p>
    <w:p w14:paraId="63276F4F" w14:textId="77777777" w:rsidR="0009014A" w:rsidRPr="0009014A" w:rsidRDefault="0009014A" w:rsidP="0009014A">
      <w:pPr>
        <w:spacing w:after="240" w:line="240" w:lineRule="exact"/>
        <w:jc w:val="both"/>
        <w:outlineLvl w:val="0"/>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Z powyższego wynika, iż ustawodawca w sposób dość szeroki wskazał na zakres pojęcia „Inwestycja” użyty w ustawie CPK. Przepis art. 2 pkt 3 ustawy CPK nie zawiera zamkniętego katalogu obiektów, urządzeń, wyposażenia, sieci i instalacji służących do budowy lotniska użytku publicznego, przebudowy, remontu, utrzymania, użytkowania, zmiany sposobu użytkowania, eksploatacji lub rozbiórki oraz innych inwestycji (wskazuje na to wyraźnie posłużenie się przez ustawodawcę wyrażeniem „w szczególności”), zastrzegając jedynie, że elementy te muszą być przestrzennie oraz funkcjonalnie powiązane z projektowanym lotniskiem. Należy zauważyć także, że przepisy ustawy CPK stanowią wprost i w sposób jednoznaczny, że realizacja Inwestycji (w rozumieniu art. 2 pkt 3 ustawy CPK) i Inwestycji Towarzyszących (w rozumieniu art. 2 pkt 4 ustawy CPK) stanowi cel publiczny w rozumieniu przepisów ugn (art. 3 ust. 1 ustawy CPK), przy czym art. 6 pkt 10 ugn wyraźnie łączy pojęcie celu publicznego w jej rozumieniu z celami określonymi jako publiczne w odrębnych ustawach.</w:t>
      </w:r>
      <w:r w:rsidRPr="0009014A">
        <w:rPr>
          <w:rFonts w:ascii="Lato" w:hAnsi="Lato" w:cs="Arial"/>
          <w:color w:val="000000"/>
          <w:spacing w:val="4"/>
          <w:sz w:val="22"/>
          <w:szCs w:val="22"/>
        </w:rPr>
        <w:t xml:space="preserve"> </w:t>
      </w:r>
      <w:r w:rsidRPr="0009014A">
        <w:rPr>
          <w:rFonts w:ascii="Lato" w:hAnsi="Lato" w:cs="Arial"/>
          <w:bCs/>
          <w:iCs/>
          <w:color w:val="000000"/>
          <w:spacing w:val="4"/>
          <w:sz w:val="22"/>
          <w:szCs w:val="22"/>
        </w:rPr>
        <w:t xml:space="preserve">Zatem ustawodawca w sposób wiążący w art. 3 ust. 1 ustawy CPK zadecydował, że </w:t>
      </w:r>
      <w:r w:rsidRPr="0009014A">
        <w:rPr>
          <w:rFonts w:ascii="Lato" w:hAnsi="Lato" w:cs="Arial"/>
          <w:bCs/>
          <w:iCs/>
          <w:color w:val="000000"/>
          <w:spacing w:val="4"/>
          <w:sz w:val="22"/>
          <w:szCs w:val="22"/>
          <w:lang w:bidi="pl-PL"/>
        </w:rPr>
        <w:t>Inwestycja i Inwestycja Towarzysząca</w:t>
      </w:r>
      <w:r w:rsidRPr="0009014A">
        <w:rPr>
          <w:rFonts w:ascii="Lato" w:hAnsi="Lato" w:cs="Arial"/>
          <w:bCs/>
          <w:iCs/>
          <w:color w:val="000000"/>
          <w:spacing w:val="4"/>
          <w:sz w:val="22"/>
          <w:szCs w:val="22"/>
        </w:rPr>
        <w:t xml:space="preserve">, realizowana w trybie ustawy CPK, ipso iure jest inwestycją celu publicznego. </w:t>
      </w:r>
      <w:r w:rsidRPr="0009014A">
        <w:rPr>
          <w:rFonts w:ascii="Lato" w:hAnsi="Lato" w:cs="Arial"/>
          <w:bCs/>
          <w:iCs/>
          <w:color w:val="000000"/>
          <w:spacing w:val="4"/>
          <w:sz w:val="22"/>
          <w:szCs w:val="22"/>
          <w:lang w:bidi="pl-PL"/>
        </w:rPr>
        <w:t>Celem sformułowania na potrzeby realizacji Inwestycji odrębnego celu publicznego było stworzenie moż</w:t>
      </w:r>
      <w:r w:rsidRPr="0009014A">
        <w:rPr>
          <w:rFonts w:ascii="Lato" w:hAnsi="Lato" w:cs="Arial"/>
          <w:bCs/>
          <w:iCs/>
          <w:color w:val="000000"/>
          <w:spacing w:val="4"/>
          <w:sz w:val="22"/>
          <w:szCs w:val="22"/>
          <w:lang w:bidi="pl-PL"/>
        </w:rPr>
        <w:softHyphen/>
        <w:t>liwości realizacji obiektów lotniska jak i innych obiektów, urządzeń, których wspólną cechą jest prze</w:t>
      </w:r>
      <w:r w:rsidRPr="0009014A">
        <w:rPr>
          <w:rFonts w:ascii="Lato" w:hAnsi="Lato" w:cs="Arial"/>
          <w:bCs/>
          <w:iCs/>
          <w:color w:val="000000"/>
          <w:spacing w:val="4"/>
          <w:sz w:val="22"/>
          <w:szCs w:val="22"/>
          <w:lang w:bidi="pl-PL"/>
        </w:rPr>
        <w:softHyphen/>
        <w:t>strzenne oraz funkcjonalne powiązanie z projektowanym lotniskiem. Należy mieć na uwadze, że usta</w:t>
      </w:r>
      <w:r w:rsidRPr="0009014A">
        <w:rPr>
          <w:rFonts w:ascii="Lato" w:hAnsi="Lato" w:cs="Arial"/>
          <w:bCs/>
          <w:iCs/>
          <w:color w:val="000000"/>
          <w:spacing w:val="4"/>
          <w:sz w:val="22"/>
          <w:szCs w:val="22"/>
          <w:lang w:bidi="pl-PL"/>
        </w:rPr>
        <w:softHyphen/>
        <w:t xml:space="preserve">wodawca tworzył definicję tego celu mając na względzie realizację Inwestycji w zakresie Centralnego Portu Komunikacyjnego. </w:t>
      </w:r>
    </w:p>
    <w:p w14:paraId="7AE622B5" w14:textId="77777777" w:rsidR="0009014A" w:rsidRPr="0009014A" w:rsidRDefault="0009014A" w:rsidP="0009014A">
      <w:pPr>
        <w:spacing w:after="240" w:line="240" w:lineRule="exact"/>
        <w:jc w:val="both"/>
        <w:outlineLvl w:val="0"/>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 xml:space="preserve">Na zakres obecnego brzmienia pojęcia „Inwestycja” określonego w art. 2 pkt 3 ustawy CPK zwraca uwagę także uzasadnienie do rządowego projektu ustawy o usprawnieniu procesu inwestycyjnego Centralnego Portu Komunikacyjnego (druk sejmowy nr 2400, Sejm IX kadencji, </w:t>
      </w:r>
      <w:hyperlink r:id="rId10" w:history="1">
        <w:r w:rsidRPr="0009014A">
          <w:rPr>
            <w:rFonts w:ascii="Lato" w:hAnsi="Lato" w:cs="Arial"/>
            <w:bCs/>
            <w:iCs/>
            <w:spacing w:val="4"/>
            <w:sz w:val="22"/>
            <w:szCs w:val="22"/>
            <w:lang w:bidi="pl-PL"/>
          </w:rPr>
          <w:t>https://www.sejm.gov.pl</w:t>
        </w:r>
      </w:hyperlink>
      <w:r w:rsidRPr="0009014A">
        <w:rPr>
          <w:rFonts w:ascii="Lato" w:hAnsi="Lato" w:cs="Arial"/>
          <w:bCs/>
          <w:iCs/>
          <w:color w:val="000000"/>
          <w:spacing w:val="4"/>
          <w:sz w:val="22"/>
          <w:szCs w:val="22"/>
          <w:lang w:bidi="pl-PL"/>
        </w:rPr>
        <w:t>) [ustawa z dnia 22 lipca 2022 r.</w:t>
      </w:r>
      <w:r w:rsidRPr="0009014A">
        <w:rPr>
          <w:rFonts w:ascii="Lato" w:hAnsi="Lato"/>
          <w:spacing w:val="4"/>
          <w:sz w:val="22"/>
          <w:szCs w:val="22"/>
        </w:rPr>
        <w:t xml:space="preserve"> </w:t>
      </w:r>
      <w:r w:rsidRPr="0009014A">
        <w:rPr>
          <w:rFonts w:ascii="Lato" w:hAnsi="Lato"/>
          <w:spacing w:val="4"/>
          <w:sz w:val="22"/>
          <w:szCs w:val="22"/>
        </w:rPr>
        <w:br/>
      </w:r>
      <w:r w:rsidRPr="0009014A">
        <w:rPr>
          <w:rFonts w:ascii="Lato" w:hAnsi="Lato" w:cs="Arial"/>
          <w:bCs/>
          <w:iCs/>
          <w:color w:val="000000"/>
          <w:spacing w:val="4"/>
          <w:sz w:val="22"/>
          <w:szCs w:val="22"/>
          <w:lang w:bidi="pl-PL"/>
        </w:rPr>
        <w:t xml:space="preserve">o usprawnieniu procesu inwestycyjnego Centralnego Portu Komunikacyjnego (Dz.U. </w:t>
      </w:r>
      <w:r w:rsidRPr="0009014A">
        <w:rPr>
          <w:rFonts w:ascii="Lato" w:hAnsi="Lato" w:cs="Arial"/>
          <w:bCs/>
          <w:iCs/>
          <w:color w:val="000000"/>
          <w:spacing w:val="4"/>
          <w:sz w:val="22"/>
          <w:szCs w:val="22"/>
          <w:lang w:bidi="pl-PL"/>
        </w:rPr>
        <w:br/>
        <w:t xml:space="preserve">z 2022 r. poz. 1846)], w którym zwraca się uwagę, że: „Zmiana definicji Inwestycji związana jest z koniecznością ujęcia wprost, iż to wielkoskalowe zamierzenie inwestycyjne obejmuje lotnisko użytku publicznego oraz szereg innych rodzajów obiektów budowlanych, które są przestrzennie i funkcjonalnie powiązane z portem lotniczym. Obecnie brzmienie przepisu nie wskazuje wprost, iż przedmiotem inwestycji jest budowa wydzielonego obszaru na lądzie przeznaczonego do wykonywania startów, lądowań i naziemnego ruchu statków powietrznych, wraz ze znajdującymi się w jego granicach obiektami i urządzeniami budowlanymi o charakterze trwałym, wpisanego do odpowiednego rejestru. W projektowanym przepisie zawarto katalog otwarty wskazujący szczególne rodzaje obiektów, które są niezbędne do zapewnienia prawidłowego funkcjonowania lotniska oraz całego związanego z nim krajowego węzła komunikacyjnego.”. </w:t>
      </w:r>
    </w:p>
    <w:p w14:paraId="69CE6101" w14:textId="77777777" w:rsidR="0009014A" w:rsidRPr="0009014A" w:rsidRDefault="0009014A" w:rsidP="0009014A">
      <w:pPr>
        <w:spacing w:after="240" w:line="240" w:lineRule="exact"/>
        <w:jc w:val="both"/>
        <w:outlineLvl w:val="0"/>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lastRenderedPageBreak/>
        <w:t xml:space="preserve">Jak wynika z pkt II decyzji Wojewody Mazowieckiego pn. „Charakterystyka Inwestycji” </w:t>
      </w:r>
      <w:r w:rsidRPr="0009014A">
        <w:rPr>
          <w:rFonts w:ascii="Lato" w:hAnsi="Lato" w:cs="Arial"/>
          <w:bCs/>
          <w:iCs/>
          <w:color w:val="000000"/>
          <w:spacing w:val="4"/>
          <w:sz w:val="22"/>
          <w:szCs w:val="22"/>
          <w:lang w:bidi="pl-PL"/>
        </w:rPr>
        <w:br/>
        <w:t>i charakterystyki Inwestycji zamieszczonej we wniosku lokalizacyjnym (pkt II.5 – zakres przedmiotowy wniosku o wydanie decyzji o ustaleniu lokalizacji Inwestycji), Inwestycja składa się z trzech głównych komponentów: lotniskowego, kolejowego i drogowego, które wspólnie tworzą Centralny Port Komunikacyjny. Jakie elementy wchodzą w zakres poszczególnych komponentów inwestycji opisano obszernie w pkt II decyzji Wojewody Mazowieckiego i charakterystyce Inwestycji zamieszczonej we wniosku lokalizacyjnym. Minister po analizie akt sprawy stwierdził, że decyzja Wojewody Mazowieckiego ustanowiła lokalizację „Inwestycji” w znaczeniu jakim temu pojęciu nadaje art. 2 pkt 3 ustawy CPK, a zatem w zakresie przedmiotowo mieszczącym się w ustawie CPK.</w:t>
      </w:r>
    </w:p>
    <w:p w14:paraId="2D6C48E4" w14:textId="77777777" w:rsidR="0009014A" w:rsidRPr="0009014A" w:rsidRDefault="0009014A" w:rsidP="0009014A">
      <w:pPr>
        <w:spacing w:after="240" w:line="240" w:lineRule="exact"/>
        <w:jc w:val="both"/>
        <w:outlineLvl w:val="0"/>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 xml:space="preserve">Budowa Centralnego Portu Komunikacyjnego to jedno z największych przedsięwzięć infrastrukturalnych w historii Polski mające na celu stworzenie nowego węzła transportowego łączącego transport lotniczy, kolejowy i drogowy. Centralny Port Komunikacyjny to nie tylko nowe lotnisko – to kompleksowa inwestycja, która ma się przyczynić do wzrostu konkurencyjności polskiej gospodarki. Aby ten cel osiągnąć koniecznym jest nie tylko wybudowanie samego lotniska, ale również koniecznym jest odpowiednie zagospodarowanie przestrzeni wokół lotniska poprzez obiekty/instalacje/urządzenia i inne inwestycje przestrzennie oraz funkcjonalnie powiązane z projektowanym lotniskiem, przyczyniające się do wzrostu konkurencyjności lotniska. Nowe lotnisko ma być </w:t>
      </w:r>
      <w:r w:rsidRPr="0009014A">
        <w:rPr>
          <w:rFonts w:ascii="Lato" w:hAnsi="Lato" w:cs="Arial"/>
          <w:iCs/>
          <w:color w:val="000000"/>
          <w:spacing w:val="4"/>
          <w:sz w:val="22"/>
          <w:szCs w:val="22"/>
          <w:lang w:bidi="pl-PL"/>
        </w:rPr>
        <w:t>akceleratorem rozwoju dla regionu i kraju, a nie wyizolowaną wyspą infrastrukturalną przeznaczoną wyłącznie do startu i lądowań samolotów.</w:t>
      </w:r>
      <w:r w:rsidRPr="0009014A">
        <w:rPr>
          <w:rFonts w:ascii="Lato" w:hAnsi="Lato" w:cs="Arial"/>
          <w:bCs/>
          <w:iCs/>
          <w:color w:val="000000"/>
          <w:spacing w:val="4"/>
          <w:sz w:val="22"/>
          <w:szCs w:val="22"/>
          <w:lang w:bidi="pl-PL"/>
        </w:rPr>
        <w:t xml:space="preserve"> Obrazowo rzecz ujmując: nowe lotnisko nie może pozostawać w próżni </w:t>
      </w:r>
      <w:r w:rsidRPr="0009014A">
        <w:rPr>
          <w:rFonts w:ascii="Lato" w:hAnsi="Lato" w:cs="Arial"/>
          <w:bCs/>
          <w:iCs/>
          <w:color w:val="000000"/>
          <w:spacing w:val="4"/>
          <w:sz w:val="22"/>
          <w:szCs w:val="22"/>
          <w:lang w:bidi="pl-PL"/>
        </w:rPr>
        <w:br/>
        <w:t xml:space="preserve">i służyć wyłącznie niejako „samemu sobie”. Nowe lotnisko, aby realnie spełniać zakładane funkcje gospodarcze i cele użyteczne społecznie, w tym transportowe, musi być odpowiednio wyposażone integrując w swej przestrzeni różnorodne obiekty niezbędne dla prawidłowego funkcjonowania zgodnie z celem publicznym, i w tym sensie to otaczające zagospodarowanie dotyczy „Inwestycji” w znaczeniu jakie temu pojęciu nadaje art. 2 pkt 3 ustawy CPK, a więc </w:t>
      </w:r>
      <w:r w:rsidRPr="0009014A">
        <w:rPr>
          <w:rFonts w:ascii="Lato" w:hAnsi="Lato"/>
          <w:spacing w:val="4"/>
          <w:sz w:val="22"/>
          <w:szCs w:val="22"/>
        </w:rPr>
        <w:t xml:space="preserve">jako część składowa „Inwestycji” korzysta </w:t>
      </w:r>
      <w:r w:rsidRPr="0009014A">
        <w:rPr>
          <w:rFonts w:ascii="Lato" w:hAnsi="Lato"/>
          <w:spacing w:val="4"/>
          <w:sz w:val="22"/>
          <w:szCs w:val="22"/>
        </w:rPr>
        <w:br/>
        <w:t xml:space="preserve">z ustawy CPK, bowiem wpisuje się w realizację „Inwestycji” w znaczeniu prawnym. Warto w tym miejscu nadmienić, że ocena, co w danym przypadku jest </w:t>
      </w:r>
      <w:r w:rsidRPr="0009014A">
        <w:rPr>
          <w:rFonts w:ascii="Lato" w:hAnsi="Lato"/>
          <w:bCs/>
          <w:iCs/>
          <w:spacing w:val="4"/>
          <w:sz w:val="22"/>
          <w:szCs w:val="22"/>
          <w:lang w:bidi="pl-PL"/>
        </w:rPr>
        <w:t>przestrzennie oraz funkcjonalnie powiązane z projektowanym lotniskiem</w:t>
      </w:r>
      <w:r w:rsidRPr="0009014A">
        <w:rPr>
          <w:rFonts w:ascii="Lato" w:hAnsi="Lato"/>
          <w:spacing w:val="4"/>
          <w:sz w:val="22"/>
          <w:szCs w:val="22"/>
        </w:rPr>
        <w:t xml:space="preserve">, powinna uwzględniać także stanowisko inwestora, który odpowiedzialny jest za koncepcję Inwestycji i w projekcie przedstawia szereg powiązań funkcjonalnych stanowiących założenia dla danego zamierzenia. Rzecz jasna, nie jest tak, że wszystko, cokolwiek zaprojektuje inwestor, będzie musiało podpadać pod </w:t>
      </w:r>
      <w:r w:rsidRPr="0009014A">
        <w:rPr>
          <w:rFonts w:ascii="Lato" w:hAnsi="Lato"/>
          <w:bCs/>
          <w:iCs/>
          <w:spacing w:val="4"/>
          <w:sz w:val="22"/>
          <w:szCs w:val="22"/>
          <w:lang w:bidi="pl-PL"/>
        </w:rPr>
        <w:t>art. 2 pkt 3 ustawy CPK. Jednakże w niniejszej sprawie występuje czytelny związek przestrzenny oraz funkcjonalny powiązania zakwestionowanych przez skarżących elementów z projektowanym lotniskiem.</w:t>
      </w:r>
      <w:r w:rsidRPr="0009014A">
        <w:rPr>
          <w:rFonts w:ascii="Lato" w:hAnsi="Lato"/>
          <w:spacing w:val="4"/>
          <w:sz w:val="22"/>
          <w:szCs w:val="22"/>
        </w:rPr>
        <w:t xml:space="preserve"> </w:t>
      </w:r>
    </w:p>
    <w:p w14:paraId="2E353164" w14:textId="4EE238A9" w:rsidR="0009014A" w:rsidRPr="0009014A" w:rsidRDefault="0009014A" w:rsidP="0009014A">
      <w:pPr>
        <w:spacing w:after="240" w:line="240" w:lineRule="exact"/>
        <w:jc w:val="both"/>
        <w:outlineLvl w:val="0"/>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Z doświadczenia życiowego wynika, że nowoczesne lotniska, w tym w szczególności lotniska hubowe, muszą zapewniać pasażerom, załogom statków powietrznych, a także personelowi obsługi lotniska odpowiedni zakres usług, by utrzymać konkurencyjność na coraz bardziej wymagającym rynku przewozów lotniczych.</w:t>
      </w:r>
      <w:r w:rsidRPr="0009014A">
        <w:rPr>
          <w:rFonts w:ascii="Lato" w:hAnsi="Lato" w:cs="Arial"/>
          <w:color w:val="000000"/>
          <w:spacing w:val="4"/>
          <w:sz w:val="22"/>
          <w:szCs w:val="22"/>
        </w:rPr>
        <w:t xml:space="preserve"> Nowoczesne lotniska stają się zaawansowanymi, spójnymi systemami obiektów o różnorodnych funkcjach, które muszą zaspokajać złożone potrzeby trzech głównych grup użytkowników (pasażerów, załóg linii lotniczych oraz pracowników lotniska). </w:t>
      </w:r>
      <w:r w:rsidRPr="0009014A">
        <w:rPr>
          <w:rFonts w:ascii="Lato" w:hAnsi="Lato" w:cs="Arial"/>
          <w:bCs/>
          <w:iCs/>
          <w:color w:val="000000"/>
          <w:spacing w:val="4"/>
          <w:sz w:val="22"/>
          <w:szCs w:val="22"/>
          <w:lang w:bidi="pl-PL"/>
        </w:rPr>
        <w:t>Zważywszy na konieczność minimalizacji oddziaływania hałasowego na otoczenie, lotniska sytuowane są w znacznej odległości od kluczowych usług niezbędnych dla prawidłowego i komfortowego</w:t>
      </w:r>
      <w:r w:rsidR="00D8785D">
        <w:rPr>
          <w:rFonts w:ascii="Lato" w:hAnsi="Lato" w:cs="Arial"/>
          <w:bCs/>
          <w:iCs/>
          <w:color w:val="000000"/>
          <w:spacing w:val="4"/>
          <w:sz w:val="22"/>
          <w:szCs w:val="22"/>
          <w:lang w:bidi="pl-PL"/>
        </w:rPr>
        <w:t xml:space="preserve"> </w:t>
      </w:r>
      <w:r w:rsidRPr="0009014A">
        <w:rPr>
          <w:rFonts w:ascii="Lato" w:hAnsi="Lato" w:cs="Arial"/>
          <w:bCs/>
          <w:iCs/>
          <w:color w:val="000000"/>
          <w:spacing w:val="4"/>
          <w:sz w:val="22"/>
          <w:szCs w:val="22"/>
          <w:lang w:bidi="pl-PL"/>
        </w:rPr>
        <w:t>użytkowania tych obiektów przez pasażerów. To z kolei generuje potrzebę realizacji w obrębie lotniska obiektów powiązanych funkcjonalnie z projektowanym lotniskiem.</w:t>
      </w:r>
      <w:r w:rsidRPr="0009014A">
        <w:rPr>
          <w:rFonts w:ascii="Lato" w:hAnsi="Lato" w:cs="Arial"/>
          <w:color w:val="000000"/>
          <w:spacing w:val="4"/>
          <w:sz w:val="22"/>
          <w:szCs w:val="22"/>
        </w:rPr>
        <w:t xml:space="preserve"> </w:t>
      </w:r>
      <w:r w:rsidRPr="0009014A">
        <w:rPr>
          <w:rFonts w:ascii="Lato" w:hAnsi="Lato" w:cs="Arial"/>
          <w:bCs/>
          <w:iCs/>
          <w:color w:val="000000"/>
          <w:spacing w:val="4"/>
          <w:sz w:val="22"/>
          <w:szCs w:val="22"/>
          <w:lang w:bidi="pl-PL"/>
        </w:rPr>
        <w:t>Konsekwencją oddalenia portów lotniczych jest brak dostępu do kluczowej infrastruktury, która odpowiada</w:t>
      </w:r>
      <w:r w:rsidRPr="0009014A">
        <w:rPr>
          <w:rFonts w:ascii="Lato" w:hAnsi="Lato" w:cs="Arial"/>
          <w:bCs/>
          <w:iCs/>
          <w:color w:val="000000"/>
          <w:spacing w:val="4"/>
          <w:sz w:val="22"/>
          <w:szCs w:val="22"/>
          <w:lang w:bidi="pl-PL"/>
        </w:rPr>
        <w:softHyphen/>
        <w:t>łaby wymogom zapewniania wysokich standardów obsługi pasażerów, załóg, linii lotniczych oraz pra</w:t>
      </w:r>
      <w:r w:rsidRPr="0009014A">
        <w:rPr>
          <w:rFonts w:ascii="Lato" w:hAnsi="Lato" w:cs="Arial"/>
          <w:bCs/>
          <w:iCs/>
          <w:color w:val="000000"/>
          <w:spacing w:val="4"/>
          <w:sz w:val="22"/>
          <w:szCs w:val="22"/>
          <w:lang w:bidi="pl-PL"/>
        </w:rPr>
        <w:softHyphen/>
        <w:t xml:space="preserve">cowników lotniska. Odpowiedzią na te potrzeby jest zaplanowanie rozwoju stref obsługi pasażerów w bezpośrednim sąsiedztwie terminali </w:t>
      </w:r>
      <w:r w:rsidRPr="0009014A">
        <w:rPr>
          <w:rFonts w:ascii="Lato" w:hAnsi="Lato" w:cs="Arial"/>
          <w:bCs/>
          <w:iCs/>
          <w:color w:val="000000"/>
          <w:spacing w:val="4"/>
          <w:sz w:val="22"/>
          <w:szCs w:val="22"/>
          <w:lang w:bidi="pl-PL"/>
        </w:rPr>
        <w:lastRenderedPageBreak/>
        <w:t>lotniczych zapewniających lokalizację zwartych struktur urbani</w:t>
      </w:r>
      <w:r w:rsidRPr="0009014A">
        <w:rPr>
          <w:rFonts w:ascii="Lato" w:hAnsi="Lato" w:cs="Arial"/>
          <w:bCs/>
          <w:iCs/>
          <w:color w:val="000000"/>
          <w:spacing w:val="4"/>
          <w:sz w:val="22"/>
          <w:szCs w:val="22"/>
          <w:lang w:bidi="pl-PL"/>
        </w:rPr>
        <w:softHyphen/>
        <w:t>stycznych oferujących wszystkie niezbędne dla użytkowników i pracowników lotniska usługi, jednocze</w:t>
      </w:r>
      <w:r w:rsidRPr="0009014A">
        <w:rPr>
          <w:rFonts w:ascii="Lato" w:hAnsi="Lato" w:cs="Arial"/>
          <w:bCs/>
          <w:iCs/>
          <w:color w:val="000000"/>
          <w:spacing w:val="4"/>
          <w:sz w:val="22"/>
          <w:szCs w:val="22"/>
          <w:lang w:bidi="pl-PL"/>
        </w:rPr>
        <w:softHyphen/>
        <w:t>śnie wzmacniając efekt ekonomiczny lotnisk jako generujący pozytywny efekt gospodarczy dla regio</w:t>
      </w:r>
      <w:r w:rsidRPr="0009014A">
        <w:rPr>
          <w:rFonts w:ascii="Lato" w:hAnsi="Lato" w:cs="Arial"/>
          <w:bCs/>
          <w:iCs/>
          <w:color w:val="000000"/>
          <w:spacing w:val="4"/>
          <w:sz w:val="22"/>
          <w:szCs w:val="22"/>
          <w:lang w:bidi="pl-PL"/>
        </w:rPr>
        <w:softHyphen/>
        <w:t xml:space="preserve">nów lotniskowych. Nowoczesne lotniska tworzą tzw. „lotniskowe miasta” (Airport City), oferując przestrzenie biurowe, centra konferencyjne i hotele. Inwestor </w:t>
      </w:r>
      <w:r w:rsidR="005A6718" w:rsidRPr="005A6718">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t>w toku postępowania odwoławczego wskazał, że warunek sytuowania stref obsługi pasażerów w sąsiedztwie terminali lotniskowych wraz z bezpośrednim dostępem pieszym do terminala umożliwi sprawne przemieszczanie się pasażerów, w szczególności tych z ograniczoną mobilnością ruchową, co wymagane jest zgodnie z Rozporządzeniem (WE) nr 1107/2006 Parlamentu Europejskiego i Rady z dnia 5 lipca 2006 r. w sprawie praw osób niepełnosprawnych oraz osób o ograniczonej sprawności ruchowej podróżujących drogą lotniczą.</w:t>
      </w:r>
    </w:p>
    <w:p w14:paraId="49B485A5" w14:textId="77777777" w:rsidR="0009014A" w:rsidRPr="0009014A" w:rsidRDefault="0009014A" w:rsidP="0009014A">
      <w:pPr>
        <w:spacing w:after="120" w:line="240" w:lineRule="exact"/>
        <w:jc w:val="both"/>
        <w:outlineLvl w:val="0"/>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W świetle powyższego, jak wyjaśnił inwestor, zapewnienie właściwego poziomu obsługi pasażerów, pracowników lotniska oraz personelu lotniczego, realizowane będzie przede wszystkim w wyniku zaplanowania i zaprojekto</w:t>
      </w:r>
      <w:r w:rsidRPr="0009014A">
        <w:rPr>
          <w:rFonts w:ascii="Lato" w:hAnsi="Lato" w:cs="Arial"/>
          <w:bCs/>
          <w:iCs/>
          <w:color w:val="000000"/>
          <w:spacing w:val="4"/>
          <w:sz w:val="22"/>
          <w:szCs w:val="22"/>
          <w:lang w:bidi="pl-PL"/>
        </w:rPr>
        <w:softHyphen/>
        <w:t>wania obiektów przestrzennie lub funkcjonalnie powiązanych z lotniskiem, lecz jednocześnie wspiera</w:t>
      </w:r>
      <w:r w:rsidRPr="0009014A">
        <w:rPr>
          <w:rFonts w:ascii="Lato" w:hAnsi="Lato" w:cs="Arial"/>
          <w:bCs/>
          <w:iCs/>
          <w:color w:val="000000"/>
          <w:spacing w:val="4"/>
          <w:sz w:val="22"/>
          <w:szCs w:val="22"/>
          <w:lang w:bidi="pl-PL"/>
        </w:rPr>
        <w:softHyphen/>
        <w:t>jących jego wielofunkcyjny charakter, w szczególności:</w:t>
      </w:r>
    </w:p>
    <w:p w14:paraId="2D77ED40" w14:textId="77777777" w:rsidR="0009014A" w:rsidRPr="0009014A" w:rsidRDefault="0009014A">
      <w:pPr>
        <w:numPr>
          <w:ilvl w:val="0"/>
          <w:numId w:val="37"/>
        </w:numPr>
        <w:spacing w:after="120" w:line="240" w:lineRule="exact"/>
        <w:jc w:val="both"/>
        <w:outlineLvl w:val="0"/>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obiektów służących zapewnieniu najwyższej jakości świadczonych usług oraz zminimalizowa</w:t>
      </w:r>
      <w:r w:rsidRPr="0009014A">
        <w:rPr>
          <w:rFonts w:ascii="Lato" w:hAnsi="Lato" w:cs="Arial"/>
          <w:bCs/>
          <w:iCs/>
          <w:color w:val="000000"/>
          <w:spacing w:val="4"/>
          <w:sz w:val="22"/>
          <w:szCs w:val="22"/>
          <w:lang w:bidi="pl-PL"/>
        </w:rPr>
        <w:softHyphen/>
        <w:t>niu trudności i niedogodności dla pasażerów i załóg w przypadku wystąpienia sytuacji o cha</w:t>
      </w:r>
      <w:r w:rsidRPr="0009014A">
        <w:rPr>
          <w:rFonts w:ascii="Lato" w:hAnsi="Lato" w:cs="Arial"/>
          <w:bCs/>
          <w:iCs/>
          <w:color w:val="000000"/>
          <w:spacing w:val="4"/>
          <w:sz w:val="22"/>
          <w:szCs w:val="22"/>
          <w:lang w:bidi="pl-PL"/>
        </w:rPr>
        <w:softHyphen/>
        <w:t>rakterze wyjątkowym, w tym obiektów zapewniających dostęp do usług noclegowych, gastrono</w:t>
      </w:r>
      <w:r w:rsidRPr="0009014A">
        <w:rPr>
          <w:rFonts w:ascii="Lato" w:hAnsi="Lato" w:cs="Arial"/>
          <w:bCs/>
          <w:iCs/>
          <w:color w:val="000000"/>
          <w:spacing w:val="4"/>
          <w:sz w:val="22"/>
          <w:szCs w:val="22"/>
          <w:lang w:bidi="pl-PL"/>
        </w:rPr>
        <w:softHyphen/>
        <w:t>micznych i handlowych;</w:t>
      </w:r>
    </w:p>
    <w:p w14:paraId="6CD56FB6" w14:textId="77777777" w:rsidR="0009014A" w:rsidRPr="0009014A" w:rsidRDefault="0009014A">
      <w:pPr>
        <w:numPr>
          <w:ilvl w:val="0"/>
          <w:numId w:val="37"/>
        </w:numPr>
        <w:spacing w:after="120" w:line="240" w:lineRule="exact"/>
        <w:jc w:val="both"/>
        <w:outlineLvl w:val="0"/>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obiektów służących do bezpiecznego pozostawienia pojazdów przez pasażerów, pracowników lotniska czy personel lotniczy;</w:t>
      </w:r>
    </w:p>
    <w:p w14:paraId="532B938D" w14:textId="16E1D1E7" w:rsidR="0009014A" w:rsidRPr="0009014A" w:rsidRDefault="0009014A">
      <w:pPr>
        <w:numPr>
          <w:ilvl w:val="0"/>
          <w:numId w:val="37"/>
        </w:numPr>
        <w:spacing w:after="120" w:line="240" w:lineRule="exact"/>
        <w:jc w:val="both"/>
        <w:outlineLvl w:val="0"/>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obiektów wspierających zapewnienie odpowiedniej jakości świadczonych usług przez personel statków powietrznych i obsługę techniczną statków powietrznych, w tym obiekt</w:t>
      </w:r>
      <w:r w:rsidR="00D8785D">
        <w:rPr>
          <w:rFonts w:ascii="Lato" w:hAnsi="Lato" w:cs="Arial"/>
          <w:bCs/>
          <w:iCs/>
          <w:color w:val="000000"/>
          <w:spacing w:val="4"/>
          <w:sz w:val="22"/>
          <w:szCs w:val="22"/>
          <w:lang w:bidi="pl-PL"/>
        </w:rPr>
        <w:t>ów</w:t>
      </w:r>
      <w:r w:rsidRPr="0009014A">
        <w:rPr>
          <w:rFonts w:ascii="Lato" w:hAnsi="Lato" w:cs="Arial"/>
          <w:bCs/>
          <w:iCs/>
          <w:color w:val="000000"/>
          <w:spacing w:val="4"/>
          <w:sz w:val="22"/>
          <w:szCs w:val="22"/>
          <w:lang w:bidi="pl-PL"/>
        </w:rPr>
        <w:t xml:space="preserve"> służąc</w:t>
      </w:r>
      <w:r w:rsidR="00D8785D">
        <w:rPr>
          <w:rFonts w:ascii="Lato" w:hAnsi="Lato" w:cs="Arial"/>
          <w:bCs/>
          <w:iCs/>
          <w:color w:val="000000"/>
          <w:spacing w:val="4"/>
          <w:sz w:val="22"/>
          <w:szCs w:val="22"/>
          <w:lang w:bidi="pl-PL"/>
        </w:rPr>
        <w:t>ych</w:t>
      </w:r>
      <w:r w:rsidRPr="0009014A">
        <w:rPr>
          <w:rFonts w:ascii="Lato" w:hAnsi="Lato" w:cs="Arial"/>
          <w:bCs/>
          <w:iCs/>
          <w:color w:val="000000"/>
          <w:spacing w:val="4"/>
          <w:sz w:val="22"/>
          <w:szCs w:val="22"/>
          <w:lang w:bidi="pl-PL"/>
        </w:rPr>
        <w:t xml:space="preserve"> kształceniu personelu i rozwojowi technologicznemu lotnisk;</w:t>
      </w:r>
    </w:p>
    <w:p w14:paraId="49C85A92" w14:textId="77777777" w:rsidR="0009014A" w:rsidRPr="0009014A" w:rsidRDefault="0009014A">
      <w:pPr>
        <w:numPr>
          <w:ilvl w:val="0"/>
          <w:numId w:val="37"/>
        </w:numPr>
        <w:spacing w:after="240" w:line="240" w:lineRule="exact"/>
        <w:ind w:left="357" w:hanging="357"/>
        <w:jc w:val="both"/>
        <w:outlineLvl w:val="0"/>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obiektów i urządzeń służących poprawie efektywności energetycznej obiektów lotniska, w tym w szczególności urządzeń zapewniających i zwiększających dostęp do odnawialnych źródeł energii.</w:t>
      </w:r>
    </w:p>
    <w:p w14:paraId="26475E6B" w14:textId="77777777" w:rsidR="0009014A" w:rsidRPr="0009014A" w:rsidRDefault="0009014A" w:rsidP="0009014A">
      <w:pPr>
        <w:spacing w:after="240" w:line="240" w:lineRule="exact"/>
        <w:jc w:val="both"/>
        <w:outlineLvl w:val="0"/>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Biorąc powyższe pod uwagę, zaprojektowanie najważniejszych obiektów wspierających funkcjonowa</w:t>
      </w:r>
      <w:r w:rsidRPr="0009014A">
        <w:rPr>
          <w:rFonts w:ascii="Lato" w:hAnsi="Lato" w:cs="Arial"/>
          <w:bCs/>
          <w:iCs/>
          <w:color w:val="000000"/>
          <w:spacing w:val="4"/>
          <w:sz w:val="22"/>
          <w:szCs w:val="22"/>
          <w:lang w:bidi="pl-PL"/>
        </w:rPr>
        <w:softHyphen/>
        <w:t>nie lotniska umożliwi osiągnięcie pożądanych celów, w szczególności potrzeb: załóg statków powietrznych, obsługi lotniska (w tym personelu administracyjnego), w zakresie utworzenia zaplecza socjalnego, biurowego, gastronomicznego i usługowego; pasażerów, polegające na zapewnieniu im odpowiednich warunków odpoczynku, np. w przy</w:t>
      </w:r>
      <w:r w:rsidRPr="0009014A">
        <w:rPr>
          <w:rFonts w:ascii="Lato" w:hAnsi="Lato" w:cs="Arial"/>
          <w:bCs/>
          <w:iCs/>
          <w:color w:val="000000"/>
          <w:spacing w:val="4"/>
          <w:sz w:val="22"/>
          <w:szCs w:val="22"/>
          <w:lang w:bidi="pl-PL"/>
        </w:rPr>
        <w:softHyphen/>
        <w:t xml:space="preserve">padku wystąpienia sytuacji </w:t>
      </w:r>
      <w:r w:rsidRPr="0009014A">
        <w:rPr>
          <w:rFonts w:ascii="Lato" w:hAnsi="Lato" w:cs="Arial"/>
          <w:bCs/>
          <w:iCs/>
          <w:color w:val="000000"/>
          <w:spacing w:val="4"/>
          <w:sz w:val="22"/>
          <w:szCs w:val="22"/>
          <w:lang w:bidi="pl-PL"/>
        </w:rPr>
        <w:br/>
        <w:t>o charakterze wyjątkowym: odwołania lub znacznego opóźnienia</w:t>
      </w:r>
      <w:r w:rsidRPr="0009014A">
        <w:rPr>
          <w:rFonts w:ascii="Lato" w:hAnsi="Lato" w:cs="Arial"/>
          <w:color w:val="000000"/>
          <w:spacing w:val="4"/>
          <w:sz w:val="22"/>
          <w:szCs w:val="22"/>
        </w:rPr>
        <w:t xml:space="preserve"> </w:t>
      </w:r>
      <w:r w:rsidRPr="0009014A">
        <w:rPr>
          <w:rFonts w:ascii="Lato" w:hAnsi="Lato" w:cs="Arial"/>
          <w:bCs/>
          <w:iCs/>
          <w:color w:val="000000"/>
          <w:spacing w:val="4"/>
          <w:sz w:val="22"/>
          <w:szCs w:val="22"/>
          <w:lang w:bidi="pl-PL"/>
        </w:rPr>
        <w:t>lotów, strajków personelu, zagrożenia epidemiologicznego i innych źródeł zakłóceń w plano</w:t>
      </w:r>
      <w:r w:rsidRPr="0009014A">
        <w:rPr>
          <w:rFonts w:ascii="Lato" w:hAnsi="Lato" w:cs="Arial"/>
          <w:bCs/>
          <w:iCs/>
          <w:color w:val="000000"/>
          <w:spacing w:val="4"/>
          <w:sz w:val="22"/>
          <w:szCs w:val="22"/>
          <w:lang w:bidi="pl-PL"/>
        </w:rPr>
        <w:softHyphen/>
        <w:t xml:space="preserve">wanych operacjach lotniczych. Zaproponowane podejście ma charakter kompleksowy </w:t>
      </w:r>
      <w:r w:rsidRPr="0009014A">
        <w:rPr>
          <w:rFonts w:ascii="Lato" w:hAnsi="Lato" w:cs="Arial"/>
          <w:bCs/>
          <w:iCs/>
          <w:color w:val="000000"/>
          <w:spacing w:val="4"/>
          <w:sz w:val="22"/>
          <w:szCs w:val="22"/>
          <w:lang w:bidi="pl-PL"/>
        </w:rPr>
        <w:br/>
        <w:t xml:space="preserve">i uwzględnia fakt, że proces obsługi pasażerów i towarów przewożonych statkami powietrznymi nie rozpoczyna się i nie kończy na pokładzie samolotu. Obiekty obsługujące lotnisko stanowią infrastrukturę uzupełniającą, ale jednocześnie niezbędną dla jego prawidłowego funkcjonowania. Nie ulega wątpliwości, że kwestionowane przez odwołujących elementy przedmiotowej inwestycji wpisują się w zbiór „obiektów, urządzeń, wyposażenia, sieci i instalacji lub innych inwestycji” służących do utrzymania </w:t>
      </w:r>
      <w:r w:rsidRPr="0009014A">
        <w:rPr>
          <w:rFonts w:ascii="Lato" w:hAnsi="Lato" w:cs="Arial"/>
          <w:bCs/>
          <w:iCs/>
          <w:color w:val="000000"/>
          <w:spacing w:val="4"/>
          <w:sz w:val="22"/>
          <w:szCs w:val="22"/>
          <w:lang w:bidi="pl-PL"/>
        </w:rPr>
        <w:br/>
        <w:t xml:space="preserve">i użytkowania lotniska przestrzennie oraz funkcjonalnie powiązanych z projektowanym lotniskiem.  Konieczność ich realizacji związana jest z realizacją (budową) lotniska i nie można traktować ich odrębnie i w związku z tym oceniać, tak jak proponują skarżący, jako inwestycji, które nie są realizowane dla dobra ogółu społeczeństwa i nie stanowią celu publicznego. Tego typu obiekty są nierozerwalnie związane z lotniskiem użytku publicznego i stanowią element „Inwestycji” zdefiniowanej w art. 2 pkt 3 ustawy CPK. </w:t>
      </w:r>
      <w:r w:rsidRPr="0009014A">
        <w:rPr>
          <w:rFonts w:ascii="Lato" w:hAnsi="Lato" w:cs="Arial"/>
          <w:bCs/>
          <w:iCs/>
          <w:color w:val="000000"/>
          <w:spacing w:val="4"/>
          <w:sz w:val="22"/>
          <w:szCs w:val="22"/>
          <w:lang w:bidi="pl-PL"/>
        </w:rPr>
        <w:lastRenderedPageBreak/>
        <w:t xml:space="preserve">Restrykcyjne wyłączanie pewnych elementów zaprojektowanych przez inwestora </w:t>
      </w:r>
      <w:r w:rsidRPr="0009014A">
        <w:rPr>
          <w:rFonts w:ascii="Lato" w:hAnsi="Lato" w:cs="Arial"/>
          <w:bCs/>
          <w:iCs/>
          <w:color w:val="000000"/>
          <w:spacing w:val="4"/>
          <w:sz w:val="22"/>
          <w:szCs w:val="22"/>
          <w:lang w:bidi="pl-PL"/>
        </w:rPr>
        <w:br/>
        <w:t xml:space="preserve">z procesu inwestycyjnego prowadzonego w trybie ustawy CPK, nie bacząc na ich przestrzennie i funkcjonalnie powiązane z projektowanym lotniskiem jako całością, prowadziłoby nie tylko do efektów zupełnie nieracjonalnych, ale również stanowiłby naruszenie zakresu przedmiotowego pojęcia „Inwestycja” zdefiniowanego w art. 2 pkt 3 ustawy CPK. A takie podejście nie było założeniem racjonalnego ustawodawcy tworzącego na potrzeby ustawy CPK deficjencję „Inwestycji”. </w:t>
      </w:r>
    </w:p>
    <w:p w14:paraId="1AFDFE5F" w14:textId="041FB050" w:rsidR="0009014A" w:rsidRPr="0009014A" w:rsidRDefault="0009014A" w:rsidP="0009014A">
      <w:pPr>
        <w:spacing w:after="240" w:line="240" w:lineRule="exact"/>
        <w:jc w:val="both"/>
        <w:outlineLvl w:val="0"/>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Za chybiony należy uznać zarzut Pana Z</w:t>
      </w:r>
      <w:r w:rsidR="0081556A">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K</w:t>
      </w:r>
      <w:r w:rsidR="0081556A">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Pana P</w:t>
      </w:r>
      <w:r w:rsidR="0081556A">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K</w:t>
      </w:r>
      <w:r w:rsidR="0081556A">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Pani K</w:t>
      </w:r>
      <w:r w:rsidR="0081556A">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K</w:t>
      </w:r>
      <w:r w:rsidR="0081556A">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spółki </w:t>
      </w:r>
      <w:r w:rsidR="0081556A">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dotyczący naruszenia</w:t>
      </w:r>
      <w:r w:rsidRPr="0009014A">
        <w:rPr>
          <w:rFonts w:ascii="Lato" w:hAnsi="Lato"/>
          <w:spacing w:val="4"/>
          <w:sz w:val="22"/>
          <w:szCs w:val="22"/>
        </w:rPr>
        <w:t xml:space="preserve"> </w:t>
      </w:r>
      <w:r w:rsidRPr="0009014A">
        <w:rPr>
          <w:rFonts w:ascii="Lato" w:hAnsi="Lato" w:cs="Arial"/>
          <w:bCs/>
          <w:iCs/>
          <w:color w:val="000000"/>
          <w:spacing w:val="4"/>
          <w:sz w:val="22"/>
          <w:szCs w:val="22"/>
          <w:lang w:bidi="pl-PL"/>
        </w:rPr>
        <w:t xml:space="preserve">art. 38 ust. 1 w zw. z art. 2 pkt 3 w zw. z art. 2 pkt 4 i art. 119 </w:t>
      </w:r>
      <w:r w:rsidRPr="0009014A">
        <w:rPr>
          <w:rFonts w:ascii="Lato" w:hAnsi="Lato" w:cs="Arial"/>
          <w:bCs/>
          <w:iCs/>
          <w:color w:val="000000"/>
          <w:spacing w:val="4"/>
          <w:sz w:val="22"/>
          <w:szCs w:val="22"/>
          <w:lang w:bidi="pl-PL"/>
        </w:rPr>
        <w:br/>
        <w:t xml:space="preserve">i 120 ust. 1 ustawy CPK poprzez błędne przyjęcie, że zakres przedmiotowy wniosku </w:t>
      </w:r>
      <w:r w:rsidRPr="0009014A">
        <w:rPr>
          <w:rFonts w:ascii="Lato" w:hAnsi="Lato" w:cs="Arial"/>
          <w:bCs/>
          <w:iCs/>
          <w:color w:val="000000"/>
          <w:spacing w:val="4"/>
          <w:sz w:val="22"/>
          <w:szCs w:val="22"/>
          <w:lang w:bidi="pl-PL"/>
        </w:rPr>
        <w:br/>
        <w:t xml:space="preserve">o wydanie decyzji o ustaleniu lokalizacji inwestycji w zakresie CPK został sporządzony </w:t>
      </w:r>
      <w:r w:rsidRPr="0009014A">
        <w:rPr>
          <w:rFonts w:ascii="Lato" w:hAnsi="Lato" w:cs="Arial"/>
          <w:bCs/>
          <w:iCs/>
          <w:color w:val="000000"/>
          <w:spacing w:val="4"/>
          <w:sz w:val="22"/>
          <w:szCs w:val="22"/>
          <w:lang w:bidi="pl-PL"/>
        </w:rPr>
        <w:br/>
        <w:t xml:space="preserve">w sposób prawidłowy i w całości dotyczy wyłącznie inwestycji celu publicznego jakim jest budowa Inwestycji w rozumieniu art. 2 pkt 3 ustawy CPK, podczas gdy sposób sporządzenia wniosku, w szczególności objęcie wnioskiem planowanej realizacji Inwestycji w części dotyczącej budowy komponentu kolejowego położonego na zachód od planowanego lotniska, w odniesieniu do którego inwestor uzyskał odrębną decyzję środowiskową (tj. decyzję RDOŚ w Warszawie z dnia 19 czerwca 2024 r., znak: WOOŚ-II.420.69.2023.AG.12, stwierdzającą brak potrzeby przeprowadzenia oceny odziaływania na środowisko przedsięwzięcia pn.: „Budowa Centralnego Portu Komunikacyjnego wraz z urządzeniami i obiektami niezbędnymi do jego funkcjonowania - budowa bocznicy kolejowej na odcinku linia kolejowa nr 3 - Centralny Port Komunikacyjny”), winien być zakwalifikowany jako Inwestycja Towarzysząca </w:t>
      </w:r>
      <w:r w:rsidRPr="0009014A">
        <w:rPr>
          <w:rFonts w:ascii="Lato" w:hAnsi="Lato" w:cs="Arial"/>
          <w:bCs/>
          <w:iCs/>
          <w:color w:val="000000"/>
          <w:spacing w:val="4"/>
          <w:sz w:val="22"/>
          <w:szCs w:val="22"/>
          <w:lang w:bidi="pl-PL"/>
        </w:rPr>
        <w:br/>
        <w:t xml:space="preserve">w rozumieniu art. 2 pkt 4 ustawy CPK, i stanowić przedmiot osobnego postępowania przed Wojewodą Mazowieckim. </w:t>
      </w:r>
    </w:p>
    <w:p w14:paraId="1D1451A3" w14:textId="579766F8" w:rsidR="0009014A" w:rsidRPr="0009014A" w:rsidRDefault="0009014A" w:rsidP="0009014A">
      <w:pPr>
        <w:spacing w:after="240" w:line="240" w:lineRule="exact"/>
        <w:jc w:val="both"/>
        <w:outlineLvl w:val="0"/>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Przypomnieć należy, że przepisy ustawy CPK stanowią szczególny rodzaj regulacji, który w zakresie dopuszczonym ustawą daje inwestorowi swobodę w definiowaniu zakresu Inwestycji (w rozumieniu art. 2 pkt 3 ustawy CPK) i jednocześnie w przypadku realizacji zamie</w:t>
      </w:r>
      <w:r w:rsidRPr="0009014A">
        <w:rPr>
          <w:rFonts w:ascii="Lato" w:hAnsi="Lato" w:cs="Arial"/>
          <w:bCs/>
          <w:iCs/>
          <w:color w:val="000000"/>
          <w:spacing w:val="4"/>
          <w:sz w:val="22"/>
          <w:szCs w:val="22"/>
          <w:lang w:bidi="pl-PL"/>
        </w:rPr>
        <w:softHyphen/>
        <w:t xml:space="preserve">rzeń jako Inwestycji Towarzyszących (w rozumieniu art. 2 pkt 4 ustawy CPK) ogranicza go do możliwości ich realizacji w zakresie określonym w przepisach wykonawczych wydanych na podstawie art. 118 ust. 1 ustawy CPK. To inwestor jest kreatorem kształtu, miejsca i sposobu realizacji planowanego przedsięwzięcia, a ustawa CPK ma mu to ułatwić. Zgodnie z art. 2 pkt 4 ustawy CPK przez pojęcie „Inwestycji Towarzyszącej” należy rozumieć inwestycje celu publicznego określone w przepisach wydanych na podstawie art. 118 ustawy CPK. W przypadku gdy inwestor zakwalifikował węzeł kolejowy (wchodzący w skład komponentu kolejowego Inwestycji objętej decyzją Wojewody Mazowieckiego) ogólnie do zakresu Inwestycji jako drogi kolejowe nie definiując ich poprzez odniesienie się do wskazanych przepisów wykonawczych (wydanych na podstawie </w:t>
      </w:r>
      <w:hyperlink r:id="rId11" w:history="1">
        <w:r w:rsidRPr="0009014A">
          <w:rPr>
            <w:rFonts w:ascii="Lato" w:hAnsi="Lato" w:cs="Arial"/>
            <w:bCs/>
            <w:iCs/>
            <w:spacing w:val="4"/>
            <w:sz w:val="22"/>
            <w:szCs w:val="22"/>
            <w:lang w:bidi="pl-PL"/>
          </w:rPr>
          <w:t>art. 118</w:t>
        </w:r>
      </w:hyperlink>
      <w:r w:rsidRPr="0009014A">
        <w:rPr>
          <w:rFonts w:ascii="Lato" w:hAnsi="Lato" w:cs="Arial"/>
          <w:bCs/>
          <w:iCs/>
          <w:spacing w:val="4"/>
          <w:sz w:val="22"/>
          <w:szCs w:val="22"/>
          <w:lang w:bidi="pl-PL"/>
        </w:rPr>
        <w:t xml:space="preserve"> ustawy CPK)</w:t>
      </w:r>
      <w:r w:rsidRPr="0009014A">
        <w:rPr>
          <w:rFonts w:ascii="Lato" w:hAnsi="Lato" w:cs="Arial"/>
          <w:bCs/>
          <w:iCs/>
          <w:color w:val="000000"/>
          <w:spacing w:val="4"/>
          <w:sz w:val="22"/>
          <w:szCs w:val="22"/>
          <w:lang w:bidi="pl-PL"/>
        </w:rPr>
        <w:t>, to w konsekwencji nie musiał ich wyodrębniać do innej kategorii niż Inwestycja (w rozumieniu art. 2 pkt 3 ustawy CPK), bo ta ma szersze znaczenie i może obejmować elementy ogólnie traktowane jako drogi kolejowe. W art. 2 pkt 3 ustawy CPK jednoznacznie bowiem wskazano, iż desygnat tego pojęcia obejmuje</w:t>
      </w:r>
      <w:r w:rsidRPr="0009014A">
        <w:rPr>
          <w:rFonts w:ascii="Lato" w:hAnsi="Lato"/>
          <w:spacing w:val="4"/>
          <w:sz w:val="22"/>
          <w:szCs w:val="22"/>
        </w:rPr>
        <w:t xml:space="preserve"> nie tylko </w:t>
      </w:r>
      <w:r w:rsidRPr="0009014A">
        <w:rPr>
          <w:rFonts w:ascii="Lato" w:hAnsi="Lato" w:cs="Arial"/>
          <w:bCs/>
          <w:iCs/>
          <w:color w:val="000000"/>
          <w:spacing w:val="4"/>
          <w:sz w:val="22"/>
          <w:szCs w:val="22"/>
          <w:lang w:bidi="pl-PL"/>
        </w:rPr>
        <w:t xml:space="preserve">budowę lotniska użytku publicznego, ale również możliwości realizacji innych inwestycji, w tym dróg kolejowych w rozumieniu art. 4 pkt 1a ustawy </w:t>
      </w:r>
      <w:r w:rsidR="00075E69">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t xml:space="preserve">o transporcie kolejowym, jeżeli są one przestrzennie oraz funkcjonalnie powiązane </w:t>
      </w:r>
      <w:r w:rsidR="00075E69">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t xml:space="preserve">z projektowanym lotniskiem. Podejście to jest z kolei następstwem (jak wskazał inwestor w wyjaśnieniach przedkładanych na etapie postępowania przed Wojewodą Mazowieckim) uznania przedmiotowego węzła kolejowego jako przestrzennie </w:t>
      </w:r>
      <w:r w:rsidR="00075E69">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t>i funkcjonalnie związanego z lotniskiem użytku publicznego. Stanowisko takie wzmacnia treść art. 38a pkt 3</w:t>
      </w:r>
      <w:r w:rsidRPr="0009014A">
        <w:rPr>
          <w:rFonts w:ascii="Lato" w:hAnsi="Lato"/>
          <w:spacing w:val="4"/>
          <w:sz w:val="22"/>
          <w:szCs w:val="22"/>
        </w:rPr>
        <w:t xml:space="preserve"> ustawy CPK, zgodnie z który, </w:t>
      </w:r>
      <w:r w:rsidRPr="0009014A">
        <w:rPr>
          <w:rFonts w:ascii="Lato" w:hAnsi="Lato" w:cs="Arial"/>
          <w:bCs/>
          <w:iCs/>
          <w:color w:val="000000"/>
          <w:spacing w:val="4"/>
          <w:sz w:val="22"/>
          <w:szCs w:val="22"/>
          <w:lang w:bidi="pl-PL"/>
        </w:rPr>
        <w:t xml:space="preserve">decyzja o ustaleniu lokalizacji inwestycji w zakresie CPK może obejmować lokalizację innych obiektów, urządzeń, sieci lub instalacji w zakresie, w jakim są one przestrzennie oraz funkcjonalnie powiązane </w:t>
      </w:r>
      <w:r w:rsidR="00075E69">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t>z Inwestycją, w tym dróg kolejowych w rozumieniu ustawy o transporcie kolejowym.</w:t>
      </w:r>
    </w:p>
    <w:p w14:paraId="2F8CACDD" w14:textId="77777777" w:rsidR="0009014A" w:rsidRPr="0009014A" w:rsidRDefault="0009014A" w:rsidP="0009014A">
      <w:pPr>
        <w:spacing w:after="240" w:line="240" w:lineRule="exact"/>
        <w:jc w:val="both"/>
        <w:outlineLvl w:val="0"/>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lastRenderedPageBreak/>
        <w:t>Ponadto treść normatywna art. 119 ustawy CPK nie odnosi się do kwalifikacji danego przedsięwzięcia jako Inwestycji czy Inwestycji Towarzyszącej. Wskazuje je</w:t>
      </w:r>
      <w:r w:rsidRPr="0009014A">
        <w:rPr>
          <w:rFonts w:ascii="Lato" w:hAnsi="Lato" w:cs="Arial"/>
          <w:bCs/>
          <w:iCs/>
          <w:color w:val="000000"/>
          <w:spacing w:val="4"/>
          <w:sz w:val="22"/>
          <w:szCs w:val="22"/>
          <w:lang w:bidi="pl-PL"/>
        </w:rPr>
        <w:softHyphen/>
        <w:t xml:space="preserve">dynie, </w:t>
      </w:r>
      <w:r w:rsidRPr="0009014A">
        <w:rPr>
          <w:rFonts w:ascii="Lato" w:hAnsi="Lato" w:cs="Arial"/>
          <w:bCs/>
          <w:iCs/>
          <w:color w:val="000000"/>
          <w:spacing w:val="4"/>
          <w:sz w:val="22"/>
          <w:szCs w:val="22"/>
          <w:lang w:bidi="pl-PL"/>
        </w:rPr>
        <w:br/>
        <w:t>że w przypadku jeśli inwestor realizowałby przedsięwzięcie jako Inwestycję Towarzyszącą ma prawo stosować nie tylko przepisy ustawy CPK, ale również przepisy innych aktów prawnych tzw. „specustaw” regulują</w:t>
      </w:r>
      <w:r w:rsidRPr="0009014A">
        <w:rPr>
          <w:rFonts w:ascii="Lato" w:hAnsi="Lato" w:cs="Arial"/>
          <w:bCs/>
          <w:iCs/>
          <w:color w:val="000000"/>
          <w:spacing w:val="4"/>
          <w:sz w:val="22"/>
          <w:szCs w:val="22"/>
          <w:lang w:bidi="pl-PL"/>
        </w:rPr>
        <w:softHyphen/>
        <w:t>cych zasady przygotowania i realizacji poszczególnych kategorii tych przedsięwzięć. Co więcej, z brzmie</w:t>
      </w:r>
      <w:r w:rsidRPr="0009014A">
        <w:rPr>
          <w:rFonts w:ascii="Lato" w:hAnsi="Lato" w:cs="Arial"/>
          <w:bCs/>
          <w:iCs/>
          <w:color w:val="000000"/>
          <w:spacing w:val="4"/>
          <w:sz w:val="22"/>
          <w:szCs w:val="22"/>
          <w:lang w:bidi="pl-PL"/>
        </w:rPr>
        <w:softHyphen/>
        <w:t xml:space="preserve">nia przepisu wprost wynika, że jest to uprawnienie inwestora i wynika wyłącznie z jego decyzji. Nie nakłada na inwestora konieczności stosowania innych przepisów. Podsumowując, w przypadku gdyby inwestor realizował przedsięwzięcie, które jest Inwestycją Towarzyszącą ma on prawo swobodnego wyboru, czy będzie realizował dane przedsięwzięcie w oparciu </w:t>
      </w:r>
      <w:r w:rsidRPr="0009014A">
        <w:rPr>
          <w:rFonts w:ascii="Lato" w:hAnsi="Lato" w:cs="Arial"/>
          <w:bCs/>
          <w:iCs/>
          <w:color w:val="000000"/>
          <w:spacing w:val="4"/>
          <w:sz w:val="22"/>
          <w:szCs w:val="22"/>
          <w:lang w:bidi="pl-PL"/>
        </w:rPr>
        <w:br/>
        <w:t>o przepisy ustawy o CPK czy o inne przepisy wskazane w art. 119 ust. 1 ustawy CPK. Art. 119 ustawy CPK nie definiuje podziału na Inwestycję i Inwestycje Towa</w:t>
      </w:r>
      <w:r w:rsidRPr="0009014A">
        <w:rPr>
          <w:rFonts w:ascii="Lato" w:hAnsi="Lato" w:cs="Arial"/>
          <w:bCs/>
          <w:iCs/>
          <w:color w:val="000000"/>
          <w:spacing w:val="4"/>
          <w:sz w:val="22"/>
          <w:szCs w:val="22"/>
          <w:lang w:bidi="pl-PL"/>
        </w:rPr>
        <w:softHyphen/>
        <w:t>rzyszące.</w:t>
      </w:r>
    </w:p>
    <w:p w14:paraId="42D05B2C" w14:textId="24965D8A" w:rsidR="0009014A" w:rsidRPr="0009014A" w:rsidRDefault="0009014A" w:rsidP="0009014A">
      <w:pPr>
        <w:spacing w:after="240" w:line="240" w:lineRule="exact"/>
        <w:jc w:val="both"/>
        <w:outlineLvl w:val="0"/>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Za niezasadny należy uznać zarzut Pana Z</w:t>
      </w:r>
      <w:r w:rsidR="00555F37">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K</w:t>
      </w:r>
      <w:r w:rsidR="00555F37">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Pana P</w:t>
      </w:r>
      <w:r w:rsidR="00555F37">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K</w:t>
      </w:r>
      <w:r w:rsidR="00555F37">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Pani K</w:t>
      </w:r>
      <w:r w:rsidR="00555F37">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K</w:t>
      </w:r>
      <w:r w:rsidR="00555F37">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i spółki </w:t>
      </w:r>
      <w:r w:rsidR="00555F37">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dotyczący tego, że wątpliwości budzi zauważalna różnica między powierzchnią oznaczoną jako obszar Inwestycji, a powierzchnią, która ma zostać faktycznie zajęta przez linie kolejowe, bowiem obszar oznaczony w decyzji Wojewody Mazowieckiego w miejscach, gdzie przebiegają linie kolejowe jest zbyt szeroki. Z wyjaśnień przedstawionych przez inwestora i analizy akt sprawy wynika, że komponent kolejowy to nie same odcinki linii kolejowych, ale również jak wskazano w decyzji Wojewody Mazowieckiego (str. 83 - 87) stacje kolejowe oraz inne obiekty, drogi, energetyka trakcyjna - co powoduje, że zakres Inwestycji jest większy niż tylko pod linie kolejowe. </w:t>
      </w:r>
    </w:p>
    <w:p w14:paraId="4E468C5D" w14:textId="23351699" w:rsidR="0009014A" w:rsidRPr="0009014A" w:rsidRDefault="0009014A" w:rsidP="0009014A">
      <w:pPr>
        <w:spacing w:after="240" w:line="240" w:lineRule="exact"/>
        <w:jc w:val="both"/>
        <w:outlineLvl w:val="0"/>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Na uwzględnienie nie zasługuje zarzut Pana Z</w:t>
      </w:r>
      <w:r w:rsidR="00555F37">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K</w:t>
      </w:r>
      <w:r w:rsidR="00555F37">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Pana P</w:t>
      </w:r>
      <w:r w:rsidR="00555F37">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K</w:t>
      </w:r>
      <w:r w:rsidR="00555F37">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Pani K</w:t>
      </w:r>
      <w:r w:rsidR="00555F37">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K</w:t>
      </w:r>
      <w:r w:rsidR="00555F37">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i spółki </w:t>
      </w:r>
      <w:r w:rsidR="00555F37">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dotyczący naruszenia art. 38 ust. 1 w zw. z art. 41 ust. 1 pkt 1 ustawy CPK poprzez wydanie decyzji w kształcie objętym wnioskiem inwestora, pomimo uzyskania przez inwestora negatywnych opinii Wójta Gminy </w:t>
      </w:r>
      <w:r w:rsidR="00DC447E">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z dnia 13 października 2023 r. oraz Zarządu Województwa Mazowieckiego z dnia 2 października 2023 r., w których </w:t>
      </w:r>
      <w:r w:rsidRPr="0009014A">
        <w:rPr>
          <w:rFonts w:ascii="Lato" w:hAnsi="Lato" w:cs="Arial"/>
          <w:bCs/>
          <w:iCs/>
          <w:color w:val="000000"/>
          <w:spacing w:val="4"/>
          <w:sz w:val="22"/>
          <w:szCs w:val="22"/>
          <w:lang w:bidi="pl-PL"/>
        </w:rPr>
        <w:br/>
        <w:t>to opiniach ww. organy wskazywały na liczne uchybienia wniosku m.in. w zakresie zgodności z dokumentami planistycznymi oraz określenia lokalizacji przedsięwzięcia.</w:t>
      </w:r>
    </w:p>
    <w:p w14:paraId="03839C69" w14:textId="77777777" w:rsidR="0009014A" w:rsidRPr="0009014A" w:rsidRDefault="0009014A" w:rsidP="0009014A">
      <w:pPr>
        <w:spacing w:after="240" w:line="240" w:lineRule="exact"/>
        <w:jc w:val="both"/>
        <w:outlineLvl w:val="0"/>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 xml:space="preserve">Zgodnie z art. 41 ust. 1 pkt 1 ustawy CPK, inwestor składa wniosek o wydanie decyzji </w:t>
      </w:r>
      <w:r w:rsidRPr="0009014A">
        <w:rPr>
          <w:rFonts w:ascii="Lato" w:hAnsi="Lato" w:cs="Arial"/>
          <w:bCs/>
          <w:iCs/>
          <w:color w:val="000000"/>
          <w:spacing w:val="4"/>
          <w:sz w:val="22"/>
          <w:szCs w:val="22"/>
          <w:lang w:bidi="pl-PL"/>
        </w:rPr>
        <w:br/>
        <w:t>o ustaleniu lokalizacji inwestycji w zakresie CPK po uzyskaniu opinii zarządu województwa, zarządu powiatu oraz wójta (burmistrza, prezydenta miasta). W myśl art. 41 ust. 2 ustawy CPK, niewydanie opinii, o których mowa w ust. 1, w terminie 21 dni od dnia doręczenia wniosku o wydanie opinii, traktuje się jako brak zastrzeżeń do wniosku. Zgodnie z art. 43 ust. 1 pkt 10 ustawy CPK, do wniosku o wydanie decyzji o ustaleniu lokalizacji inwestycji w zakresie CPK załącza się opinie, o których mowa w art. 41 ust. 1, albo dowody doręczenia wniosków o wydanie tych opinii. Stosownie natomiast do treści art. 43 ust. 2 ustawy CPK, opinie, o których mowa w art. 41 ust. 1, zastępują uzgodnienia, pozwolenia, opinie bądź stanowiska właściwych organów wymagane odrębnymi przepisami do dokonania lokalizacji inwestycji.</w:t>
      </w:r>
    </w:p>
    <w:p w14:paraId="6B142CB4" w14:textId="16E583E7" w:rsidR="0009014A" w:rsidRPr="0009014A" w:rsidRDefault="0009014A" w:rsidP="0009014A">
      <w:pPr>
        <w:spacing w:after="240" w:line="240" w:lineRule="exact"/>
        <w:jc w:val="both"/>
        <w:rPr>
          <w:rFonts w:ascii="Lato" w:eastAsiaTheme="minorHAnsi" w:hAnsi="Lato" w:cs="Arial"/>
          <w:bCs/>
          <w:iCs/>
          <w:spacing w:val="4"/>
          <w:sz w:val="22"/>
          <w:szCs w:val="22"/>
          <w:lang w:eastAsia="en-US" w:bidi="pl-PL"/>
        </w:rPr>
      </w:pPr>
      <w:r w:rsidRPr="0009014A">
        <w:rPr>
          <w:rFonts w:ascii="Lato" w:eastAsiaTheme="minorHAnsi" w:hAnsi="Lato" w:cs="Arial"/>
          <w:spacing w:val="4"/>
          <w:sz w:val="22"/>
          <w:szCs w:val="22"/>
          <w:lang w:eastAsia="en-US"/>
        </w:rPr>
        <w:t xml:space="preserve">Należy podkreślić, że opinie </w:t>
      </w:r>
      <w:r w:rsidRPr="0009014A">
        <w:rPr>
          <w:rFonts w:ascii="Lato" w:eastAsiaTheme="minorHAnsi" w:hAnsi="Lato" w:cs="Arial"/>
          <w:bCs/>
          <w:iCs/>
          <w:spacing w:val="4"/>
          <w:sz w:val="22"/>
          <w:szCs w:val="22"/>
          <w:lang w:eastAsia="en-US" w:bidi="pl-PL"/>
        </w:rPr>
        <w:t>zarządu województwa oraz wójta (burmistrza, prezydenta miasta)</w:t>
      </w:r>
      <w:r w:rsidRPr="0009014A">
        <w:rPr>
          <w:rFonts w:ascii="Lato" w:eastAsiaTheme="minorHAnsi" w:hAnsi="Lato" w:cs="Arial"/>
          <w:spacing w:val="4"/>
          <w:sz w:val="22"/>
          <w:szCs w:val="22"/>
          <w:lang w:eastAsia="en-US"/>
        </w:rPr>
        <w:t xml:space="preserve">, jak również pozostałe opinie właściwych organów załączone przez inwestora do wniosku, nie mają dla organów orzekających w sprawie decyzji o ustaleniu lokalizacji inwestycji w zakresie CPK charakteru wiążącego. Przepisy </w:t>
      </w:r>
      <w:r w:rsidRPr="0009014A">
        <w:rPr>
          <w:rFonts w:ascii="Lato" w:eastAsiaTheme="minorHAnsi" w:hAnsi="Lato" w:cs="Arial"/>
          <w:bCs/>
          <w:iCs/>
          <w:spacing w:val="4"/>
          <w:sz w:val="22"/>
          <w:szCs w:val="22"/>
          <w:lang w:eastAsia="en-US" w:bidi="pl-PL"/>
        </w:rPr>
        <w:t xml:space="preserve">ustawy CPK nie wskazują, że dla wydania decyzji o ustaleniu lokalizacji inwestycji w zakresie CPK niezbędne jest uzyskanie pozytywnych stanowisk od wszystkich organów. </w:t>
      </w:r>
      <w:r w:rsidRPr="0009014A">
        <w:rPr>
          <w:rFonts w:ascii="Lato" w:eastAsia="Aptos" w:hAnsi="Lato" w:cs="Aptos"/>
          <w:spacing w:val="4"/>
          <w:sz w:val="22"/>
          <w:szCs w:val="22"/>
          <w:lang w:eastAsia="en-US"/>
        </w:rPr>
        <w:t xml:space="preserve">Zaznaczyć należy, iż opinia, w przeciwieństwie do uzgodnienia, nie jest formą o znaczeniu stanowczym, bowiem nie wiąże organu administracyjnego rozstrzygającego sprawę. W uzasadnieniu uchwały składu pięciu sędziów NSA z dnia 15 lutego 1999 r., OPK 14/98, ONSA 1999, nr 3, poz. 80, przeczytać można m.in., że: „Najluźniejszą formą współdziałania organów administracji publicznej jest współdziałanie polegające na zasięganiu opinii. </w:t>
      </w:r>
      <w:r w:rsidRPr="0009014A">
        <w:rPr>
          <w:rFonts w:ascii="Lato" w:eastAsia="Aptos" w:hAnsi="Lato" w:cs="Aptos"/>
          <w:spacing w:val="4"/>
          <w:sz w:val="22"/>
          <w:szCs w:val="22"/>
          <w:lang w:eastAsia="en-US"/>
        </w:rPr>
        <w:lastRenderedPageBreak/>
        <w:t>Współdziałanie takie polega na tym, że jeden z organów jest zobowiązany, przed podjęciem decyzji, do zasięgnięcia opinii w sprawie od innego organu. Organ zobowiązany do zasięgnięcia opinii nie jest prawnie związany stanowiskiem organu opiniującego. Współdziałanie, którego istotą jest wyrażenie opinii, zbliżone jest do konsultacji czy też doradztwa”.</w:t>
      </w:r>
      <w:r w:rsidRPr="0009014A">
        <w:rPr>
          <w:rFonts w:ascii="Lato" w:eastAsiaTheme="minorHAnsi" w:hAnsi="Lato" w:cs="Arial"/>
          <w:bCs/>
          <w:iCs/>
          <w:spacing w:val="4"/>
          <w:sz w:val="22"/>
          <w:szCs w:val="22"/>
          <w:lang w:eastAsia="en-US" w:bidi="pl-PL"/>
        </w:rPr>
        <w:t xml:space="preserve"> </w:t>
      </w:r>
      <w:r w:rsidRPr="0009014A">
        <w:rPr>
          <w:rFonts w:ascii="Lato" w:eastAsia="Aptos" w:hAnsi="Lato" w:cs="Aptos"/>
          <w:spacing w:val="4"/>
          <w:sz w:val="22"/>
          <w:szCs w:val="22"/>
          <w:lang w:eastAsia="en-US"/>
        </w:rPr>
        <w:t xml:space="preserve">Trybunał Konstytucyjny w wyroku z dnia 6 czerwca </w:t>
      </w:r>
      <w:r w:rsidRPr="0009014A">
        <w:rPr>
          <w:rFonts w:ascii="Lato" w:eastAsia="Aptos" w:hAnsi="Lato" w:cs="Aptos"/>
          <w:spacing w:val="4"/>
          <w:sz w:val="22"/>
          <w:szCs w:val="22"/>
          <w:lang w:eastAsia="en-US"/>
        </w:rPr>
        <w:br/>
        <w:t>2006 r., sygn. K 23/05, OTK-A 2006, Nr 6, poz. 62, stwierdził, iż: „(…)</w:t>
      </w:r>
      <w:r w:rsidRPr="0009014A">
        <w:rPr>
          <w:rFonts w:ascii="Lato" w:eastAsia="Aptos" w:hAnsi="Lato" w:cs="Aptos"/>
          <w:i/>
          <w:iCs/>
          <w:spacing w:val="4"/>
          <w:sz w:val="22"/>
          <w:szCs w:val="22"/>
          <w:lang w:eastAsia="en-US"/>
        </w:rPr>
        <w:t xml:space="preserve"> </w:t>
      </w:r>
      <w:r w:rsidRPr="0009014A">
        <w:rPr>
          <w:rFonts w:ascii="Lato" w:eastAsia="Aptos" w:hAnsi="Lato" w:cs="Aptos"/>
          <w:spacing w:val="4"/>
          <w:sz w:val="22"/>
          <w:szCs w:val="22"/>
          <w:lang w:eastAsia="en-US"/>
        </w:rPr>
        <w:t xml:space="preserve">organy samorządu terytorialnego w kwestii wniosku o ustalenie lokalizacji drogi mają prawo do: po pierwsze – wyrażenia opinii pozytywnej, po drugie – niewyrażenia w ogóle opinii na ten temat, </w:t>
      </w:r>
      <w:r w:rsidR="00A13859">
        <w:rPr>
          <w:rFonts w:ascii="Lato" w:eastAsia="Aptos" w:hAnsi="Lato" w:cs="Aptos"/>
          <w:spacing w:val="4"/>
          <w:sz w:val="22"/>
          <w:szCs w:val="22"/>
          <w:lang w:eastAsia="en-US"/>
        </w:rPr>
        <w:br/>
      </w:r>
      <w:r w:rsidRPr="0009014A">
        <w:rPr>
          <w:rFonts w:ascii="Lato" w:eastAsia="Aptos" w:hAnsi="Lato" w:cs="Aptos"/>
          <w:spacing w:val="4"/>
          <w:sz w:val="22"/>
          <w:szCs w:val="22"/>
          <w:lang w:eastAsia="en-US"/>
        </w:rPr>
        <w:t>po trzecie – wyrażenia opinii negatywnej co do całego wniosku, po czwarte – wyrażenia opinii co do części wniosku. W pierwszych dwóch sytuacjach (opinia pozytywna, niewyrażenie opinii) wojewoda ma prawo podjąć decyzję, która jest dodatkowo „umocniona” stanowiskiem pozytywnym (lub dorozumianym brakiem sprzeciwu) organów jednostek samorządowych. W trzeciej i czwartej możliwej sytuacji (opina negatywna lub częściowo negatywna) wojewoda, podejmując decyzję, nie ma prawnego obowiązku uzależniania decyzji od opinii właściwych jednostek samorządu terytorialnego</w:t>
      </w:r>
      <w:r w:rsidRPr="0009014A">
        <w:rPr>
          <w:rFonts w:ascii="Lato" w:eastAsia="Aptos" w:hAnsi="Lato" w:cs="Aptos"/>
          <w:i/>
          <w:iCs/>
          <w:spacing w:val="4"/>
          <w:sz w:val="22"/>
          <w:szCs w:val="22"/>
          <w:lang w:eastAsia="en-US"/>
        </w:rPr>
        <w:t>.</w:t>
      </w:r>
      <w:r w:rsidRPr="0009014A">
        <w:rPr>
          <w:rFonts w:ascii="Lato" w:eastAsia="Aptos" w:hAnsi="Lato" w:cs="Aptos"/>
          <w:spacing w:val="4"/>
          <w:sz w:val="22"/>
          <w:szCs w:val="22"/>
          <w:lang w:eastAsia="en-US"/>
        </w:rPr>
        <w:t xml:space="preserve">” </w:t>
      </w:r>
      <w:r w:rsidRPr="0009014A">
        <w:rPr>
          <w:rFonts w:ascii="Lato" w:eastAsia="Aptos" w:hAnsi="Lato" w:cs="Aptos"/>
          <w:bCs/>
          <w:iCs/>
          <w:spacing w:val="4"/>
          <w:sz w:val="22"/>
          <w:szCs w:val="22"/>
          <w:lang w:eastAsia="en-US"/>
        </w:rPr>
        <w:t xml:space="preserve">Przedstawiony pogląd Trybunału Konstytucyjnego znajduje, w ocenie Ministra, zastosowanie również w zakresie opinii załączanych do wniosku o wydanie decyzji w przedmiocie ustalenia lokalizacji inwestycji w zakresie CPK. </w:t>
      </w:r>
    </w:p>
    <w:p w14:paraId="0003D6F4" w14:textId="77777777" w:rsidR="0009014A" w:rsidRPr="0009014A" w:rsidRDefault="0009014A" w:rsidP="0009014A">
      <w:pPr>
        <w:spacing w:after="240" w:line="240" w:lineRule="exact"/>
        <w:jc w:val="both"/>
        <w:rPr>
          <w:rFonts w:ascii="Lato" w:eastAsia="Aptos" w:hAnsi="Lato" w:cs="Aptos"/>
          <w:spacing w:val="4"/>
          <w:sz w:val="22"/>
          <w:szCs w:val="22"/>
          <w:lang w:eastAsia="en-US"/>
        </w:rPr>
      </w:pPr>
      <w:r w:rsidRPr="0009014A">
        <w:rPr>
          <w:rFonts w:ascii="Lato" w:eastAsia="Aptos" w:hAnsi="Lato" w:cs="Aptos"/>
          <w:spacing w:val="4"/>
          <w:sz w:val="22"/>
          <w:szCs w:val="22"/>
          <w:lang w:eastAsia="en-US"/>
        </w:rPr>
        <w:t xml:space="preserve">Z powyższego wynika, iż opinia, jeżeli szczególny przepis prawa nie nadał jej innego charakteru, jest tylko oceną faktów z użyciem ustawowych lub subiektywnych kryteriów opiniującego, która nie wiąże organu rozstrzygającego sprawę. Ze względu </w:t>
      </w:r>
      <w:r w:rsidRPr="0009014A">
        <w:rPr>
          <w:rFonts w:ascii="Lato" w:eastAsia="Aptos" w:hAnsi="Lato" w:cs="Aptos"/>
          <w:spacing w:val="4"/>
          <w:sz w:val="22"/>
          <w:szCs w:val="22"/>
          <w:lang w:eastAsia="en-US"/>
        </w:rPr>
        <w:br/>
        <w:t xml:space="preserve">na konieczność przyspieszenia procesu przygotowania Inwestycji, ustawodawca </w:t>
      </w:r>
      <w:r w:rsidRPr="0009014A">
        <w:rPr>
          <w:rFonts w:ascii="Lato" w:eastAsia="Aptos" w:hAnsi="Lato" w:cs="Aptos"/>
          <w:spacing w:val="4"/>
          <w:sz w:val="22"/>
          <w:szCs w:val="22"/>
          <w:lang w:eastAsia="en-US"/>
        </w:rPr>
        <w:br/>
        <w:t xml:space="preserve">w ustawie CPK świadomie zrezygnował z uzyskiwania uzgodnień, na rzecz pozyskania opinii. Jest to jedyne wyjście przecinające trwające czasem miesiącami/latami uzgodnienia i radykalnie przyspieszające proces inwestycyjny. Ustawodawca zastrzegł formę opinii właśnie dlatego by inwestor nie był zobligowany jej ustaleniami </w:t>
      </w:r>
      <w:r w:rsidRPr="0009014A">
        <w:rPr>
          <w:rFonts w:ascii="Lato" w:eastAsia="Aptos" w:hAnsi="Lato" w:cs="Aptos"/>
          <w:spacing w:val="4"/>
          <w:sz w:val="22"/>
          <w:szCs w:val="22"/>
          <w:lang w:eastAsia="en-US"/>
        </w:rPr>
        <w:br/>
        <w:t xml:space="preserve">w przypadku opinii negatywnej i mógł mimo to prowadzić bez przeszkód Inwestycję. Analogiczne rozwiązanie zostało przyjęte w innych aktach prawnych określanych mianem tzw. „specustawach”. Opinie wydawane w trybie art. 41 ust. 1 ustawy CPK nie są zatem wiążące dla inwestora ani dla organów orzekających w przedmiocie ustalenia lokalizacji inwestycji w zakresie CPK w tym sensie, że ustawa CPK nakłada obowiązek tylko dołączenia do wniosku o wydanie decyzji o ustaleniu lokalizacji inwestycji </w:t>
      </w:r>
      <w:r w:rsidRPr="0009014A">
        <w:rPr>
          <w:rFonts w:ascii="Lato" w:eastAsia="Aptos" w:hAnsi="Lato" w:cs="Aptos"/>
          <w:spacing w:val="4"/>
          <w:sz w:val="22"/>
          <w:szCs w:val="22"/>
          <w:lang w:eastAsia="en-US"/>
        </w:rPr>
        <w:br/>
        <w:t xml:space="preserve">w zakresie CPK opinii od wymienionych w art. 41 ust. 1 ustawy CPK podmiotów (albo dowodów doręczenia wniosków o wydanie tych opinii, w przypadku ich nie wydania), nie uzależniając jednocześnie możliwości ustalenia lokalizacji inwestycji w zakresie CPK </w:t>
      </w:r>
      <w:r w:rsidRPr="0009014A">
        <w:rPr>
          <w:rFonts w:ascii="Lato" w:eastAsia="Aptos" w:hAnsi="Lato" w:cs="Aptos"/>
          <w:spacing w:val="4"/>
          <w:sz w:val="22"/>
          <w:szCs w:val="22"/>
          <w:lang w:eastAsia="en-US"/>
        </w:rPr>
        <w:br/>
        <w:t>od pozytywnej treści tych opinii (tak Wojewódzki Sąd Administracyjny w wyroku z dnia 27 maja 2020 r., sygn. akt II SA/Lu 89/20, w sprawie rozstrzyganej na podstawie specustawy drogowej, opubl. Centralna Baza Orzeczeń Sądów Administracyjnych).</w:t>
      </w:r>
    </w:p>
    <w:p w14:paraId="2E59EEF0" w14:textId="02D4B6F6" w:rsidR="0009014A" w:rsidRPr="0009014A" w:rsidRDefault="0009014A" w:rsidP="0009014A">
      <w:pPr>
        <w:spacing w:after="240" w:line="240" w:lineRule="exact"/>
        <w:jc w:val="both"/>
        <w:rPr>
          <w:rFonts w:ascii="Lato" w:eastAsia="Aptos" w:hAnsi="Lato" w:cs="Aptos"/>
          <w:bCs/>
          <w:iCs/>
          <w:spacing w:val="4"/>
          <w:sz w:val="22"/>
          <w:szCs w:val="22"/>
          <w:lang w:eastAsia="en-US" w:bidi="pl-PL"/>
        </w:rPr>
      </w:pPr>
      <w:r w:rsidRPr="0009014A">
        <w:rPr>
          <w:rFonts w:ascii="Lato" w:eastAsia="Aptos" w:hAnsi="Lato" w:cs="Aptos"/>
          <w:bCs/>
          <w:spacing w:val="4"/>
          <w:sz w:val="22"/>
          <w:szCs w:val="22"/>
          <w:lang w:eastAsia="en-US"/>
        </w:rPr>
        <w:t xml:space="preserve">Skoro więc uzyskane przez inwestora negatywne opinie Zarządu Województwa Mazowieckiego i Wójta Gminy </w:t>
      </w:r>
      <w:r w:rsidR="00DC447E">
        <w:rPr>
          <w:rFonts w:ascii="Lato" w:eastAsia="Aptos" w:hAnsi="Lato" w:cs="Aptos"/>
          <w:bCs/>
          <w:spacing w:val="4"/>
          <w:sz w:val="22"/>
          <w:szCs w:val="22"/>
          <w:lang w:eastAsia="en-US"/>
        </w:rPr>
        <w:t>(…)</w:t>
      </w:r>
      <w:r w:rsidRPr="0009014A">
        <w:rPr>
          <w:rFonts w:ascii="Lato" w:eastAsia="Aptos" w:hAnsi="Lato" w:cs="Aptos"/>
          <w:bCs/>
          <w:spacing w:val="4"/>
          <w:sz w:val="22"/>
          <w:szCs w:val="22"/>
          <w:lang w:eastAsia="en-US"/>
        </w:rPr>
        <w:t xml:space="preserve"> nie miały charakteru wiążącego, to Wojewoda Mazowiecki, wbrew stanowisku skarżących, nie był związany stanowiskiem w nich zawartym i nie mógł ich potraktować jako swoiście rozumianego negatywnego uzgodnienia Inwestycji przez ww. organ. Przyjęcie za zasadne stanowiska skarżących </w:t>
      </w:r>
      <w:r w:rsidRPr="0009014A">
        <w:rPr>
          <w:rFonts w:ascii="Lato" w:eastAsia="Aptos" w:hAnsi="Lato" w:cs="Aptos"/>
          <w:bCs/>
          <w:spacing w:val="4"/>
          <w:sz w:val="22"/>
          <w:szCs w:val="22"/>
          <w:lang w:eastAsia="en-US"/>
        </w:rPr>
        <w:br/>
        <w:t xml:space="preserve">w tym zakresie byłaby możliwe tylko przy wprowadzeniu istotnych zmian całej konstrukcji prawnej, jaką ustawodawca przyjął tworząc ramy prawne dla inwestycji </w:t>
      </w:r>
      <w:r w:rsidRPr="0009014A">
        <w:rPr>
          <w:rFonts w:ascii="Lato" w:eastAsia="Aptos" w:hAnsi="Lato" w:cs="Aptos"/>
          <w:bCs/>
          <w:spacing w:val="4"/>
          <w:sz w:val="22"/>
          <w:szCs w:val="22"/>
          <w:lang w:eastAsia="en-US"/>
        </w:rPr>
        <w:br/>
        <w:t>w zakresie Centralnego Portu Komunikacyjnego. Z woli ustawodawcy, to na organie orzekającym w sprawie wydania decyzji o ustaleniu lokalizacji inwestycji w zakresie CPK spoczywa więc ciężar dokonania we własnym zakresie oceny zgodności z prawem wnioskowanej inwestycji.</w:t>
      </w:r>
      <w:r w:rsidRPr="0009014A">
        <w:rPr>
          <w:rFonts w:ascii="Lato" w:eastAsiaTheme="minorHAnsi" w:hAnsi="Lato" w:cs="Arial"/>
          <w:spacing w:val="4"/>
          <w:sz w:val="22"/>
          <w:szCs w:val="22"/>
          <w:lang w:eastAsia="en-US"/>
        </w:rPr>
        <w:t xml:space="preserve"> </w:t>
      </w:r>
      <w:r w:rsidRPr="0009014A">
        <w:rPr>
          <w:rFonts w:ascii="Lato" w:eastAsia="Aptos" w:hAnsi="Lato" w:cs="Aptos"/>
          <w:bCs/>
          <w:spacing w:val="4"/>
          <w:sz w:val="22"/>
          <w:szCs w:val="22"/>
          <w:lang w:eastAsia="en-US"/>
        </w:rPr>
        <w:t xml:space="preserve">To nie odczucia organu opiniującego wniosek, lecz zamierzenie inwestora determinuje kształt przyjętych rozwiązań lokalizacyjnych. </w:t>
      </w:r>
    </w:p>
    <w:p w14:paraId="4B302BAE" w14:textId="371E9CB4" w:rsidR="0009014A" w:rsidRPr="0009014A" w:rsidRDefault="0009014A" w:rsidP="0009014A">
      <w:pPr>
        <w:spacing w:after="240" w:line="240" w:lineRule="exact"/>
        <w:jc w:val="both"/>
        <w:rPr>
          <w:rFonts w:ascii="Lato" w:eastAsia="Aptos" w:hAnsi="Lato" w:cs="Aptos"/>
          <w:bCs/>
          <w:iCs/>
          <w:spacing w:val="4"/>
          <w:sz w:val="22"/>
          <w:szCs w:val="22"/>
          <w:lang w:eastAsia="en-US" w:bidi="pl-PL"/>
        </w:rPr>
      </w:pPr>
      <w:r w:rsidRPr="0009014A">
        <w:rPr>
          <w:rFonts w:ascii="Lato" w:eastAsia="Aptos" w:hAnsi="Lato" w:cs="Aptos"/>
          <w:bCs/>
          <w:iCs/>
          <w:spacing w:val="4"/>
          <w:sz w:val="22"/>
          <w:szCs w:val="22"/>
          <w:lang w:eastAsia="en-US" w:bidi="pl-PL"/>
        </w:rPr>
        <w:lastRenderedPageBreak/>
        <w:t>Za niezasadne należy uznać zarzuty Pana Z</w:t>
      </w:r>
      <w:r w:rsidR="00D104C0">
        <w:rPr>
          <w:rFonts w:ascii="Lato" w:eastAsia="Aptos" w:hAnsi="Lato" w:cs="Aptos"/>
          <w:bCs/>
          <w:iCs/>
          <w:spacing w:val="4"/>
          <w:sz w:val="22"/>
          <w:szCs w:val="22"/>
          <w:lang w:eastAsia="en-US" w:bidi="pl-PL"/>
        </w:rPr>
        <w:t>.</w:t>
      </w:r>
      <w:r w:rsidRPr="0009014A">
        <w:rPr>
          <w:rFonts w:ascii="Lato" w:eastAsia="Aptos" w:hAnsi="Lato" w:cs="Aptos"/>
          <w:bCs/>
          <w:iCs/>
          <w:spacing w:val="4"/>
          <w:sz w:val="22"/>
          <w:szCs w:val="22"/>
          <w:lang w:eastAsia="en-US" w:bidi="pl-PL"/>
        </w:rPr>
        <w:t xml:space="preserve"> K</w:t>
      </w:r>
      <w:r w:rsidR="00D104C0">
        <w:rPr>
          <w:rFonts w:ascii="Lato" w:eastAsia="Aptos" w:hAnsi="Lato" w:cs="Aptos"/>
          <w:bCs/>
          <w:iCs/>
          <w:spacing w:val="4"/>
          <w:sz w:val="22"/>
          <w:szCs w:val="22"/>
          <w:lang w:eastAsia="en-US" w:bidi="pl-PL"/>
        </w:rPr>
        <w:t>.</w:t>
      </w:r>
      <w:r w:rsidRPr="0009014A">
        <w:rPr>
          <w:rFonts w:ascii="Lato" w:eastAsia="Aptos" w:hAnsi="Lato" w:cs="Aptos"/>
          <w:bCs/>
          <w:iCs/>
          <w:spacing w:val="4"/>
          <w:sz w:val="22"/>
          <w:szCs w:val="22"/>
          <w:lang w:eastAsia="en-US" w:bidi="pl-PL"/>
        </w:rPr>
        <w:t>, Pana P</w:t>
      </w:r>
      <w:r w:rsidR="00D104C0">
        <w:rPr>
          <w:rFonts w:ascii="Lato" w:eastAsia="Aptos" w:hAnsi="Lato" w:cs="Aptos"/>
          <w:bCs/>
          <w:iCs/>
          <w:spacing w:val="4"/>
          <w:sz w:val="22"/>
          <w:szCs w:val="22"/>
          <w:lang w:eastAsia="en-US" w:bidi="pl-PL"/>
        </w:rPr>
        <w:t>.</w:t>
      </w:r>
      <w:r w:rsidRPr="0009014A">
        <w:rPr>
          <w:rFonts w:ascii="Lato" w:eastAsia="Aptos" w:hAnsi="Lato" w:cs="Aptos"/>
          <w:bCs/>
          <w:iCs/>
          <w:spacing w:val="4"/>
          <w:sz w:val="22"/>
          <w:szCs w:val="22"/>
          <w:lang w:eastAsia="en-US" w:bidi="pl-PL"/>
        </w:rPr>
        <w:t xml:space="preserve"> K</w:t>
      </w:r>
      <w:r w:rsidR="00D104C0">
        <w:rPr>
          <w:rFonts w:ascii="Lato" w:eastAsia="Aptos" w:hAnsi="Lato" w:cs="Aptos"/>
          <w:bCs/>
          <w:iCs/>
          <w:spacing w:val="4"/>
          <w:sz w:val="22"/>
          <w:szCs w:val="22"/>
          <w:lang w:eastAsia="en-US" w:bidi="pl-PL"/>
        </w:rPr>
        <w:t>.</w:t>
      </w:r>
      <w:r w:rsidRPr="0009014A">
        <w:rPr>
          <w:rFonts w:ascii="Lato" w:eastAsia="Aptos" w:hAnsi="Lato" w:cs="Aptos"/>
          <w:bCs/>
          <w:iCs/>
          <w:spacing w:val="4"/>
          <w:sz w:val="22"/>
          <w:szCs w:val="22"/>
          <w:lang w:eastAsia="en-US" w:bidi="pl-PL"/>
        </w:rPr>
        <w:t>, Pani K</w:t>
      </w:r>
      <w:r w:rsidR="00D104C0">
        <w:rPr>
          <w:rFonts w:ascii="Lato" w:eastAsia="Aptos" w:hAnsi="Lato" w:cs="Aptos"/>
          <w:bCs/>
          <w:iCs/>
          <w:spacing w:val="4"/>
          <w:sz w:val="22"/>
          <w:szCs w:val="22"/>
          <w:lang w:eastAsia="en-US" w:bidi="pl-PL"/>
        </w:rPr>
        <w:t>.</w:t>
      </w:r>
      <w:r w:rsidRPr="0009014A">
        <w:rPr>
          <w:rFonts w:ascii="Lato" w:eastAsia="Aptos" w:hAnsi="Lato" w:cs="Aptos"/>
          <w:bCs/>
          <w:iCs/>
          <w:spacing w:val="4"/>
          <w:sz w:val="22"/>
          <w:szCs w:val="22"/>
          <w:lang w:eastAsia="en-US" w:bidi="pl-PL"/>
        </w:rPr>
        <w:t xml:space="preserve"> K</w:t>
      </w:r>
      <w:r w:rsidR="00D104C0">
        <w:rPr>
          <w:rFonts w:ascii="Lato" w:eastAsia="Aptos" w:hAnsi="Lato" w:cs="Aptos"/>
          <w:bCs/>
          <w:iCs/>
          <w:spacing w:val="4"/>
          <w:sz w:val="22"/>
          <w:szCs w:val="22"/>
          <w:lang w:eastAsia="en-US" w:bidi="pl-PL"/>
        </w:rPr>
        <w:t>.</w:t>
      </w:r>
      <w:r w:rsidRPr="0009014A">
        <w:rPr>
          <w:rFonts w:ascii="Lato" w:eastAsia="Aptos" w:hAnsi="Lato" w:cs="Aptos"/>
          <w:bCs/>
          <w:iCs/>
          <w:spacing w:val="4"/>
          <w:sz w:val="22"/>
          <w:szCs w:val="22"/>
          <w:lang w:eastAsia="en-US" w:bidi="pl-PL"/>
        </w:rPr>
        <w:t xml:space="preserve"> i spółki </w:t>
      </w:r>
      <w:r w:rsidR="00D104C0">
        <w:rPr>
          <w:rFonts w:ascii="Lato" w:eastAsia="Aptos" w:hAnsi="Lato" w:cs="Aptos"/>
          <w:bCs/>
          <w:iCs/>
          <w:spacing w:val="4"/>
          <w:sz w:val="22"/>
          <w:szCs w:val="22"/>
          <w:lang w:eastAsia="en-US" w:bidi="pl-PL"/>
        </w:rPr>
        <w:t>(…)</w:t>
      </w:r>
      <w:r w:rsidRPr="0009014A">
        <w:rPr>
          <w:rFonts w:ascii="Lato" w:eastAsia="Aptos" w:hAnsi="Lato" w:cs="Aptos"/>
          <w:bCs/>
          <w:iCs/>
          <w:spacing w:val="4"/>
          <w:sz w:val="22"/>
          <w:szCs w:val="22"/>
          <w:lang w:eastAsia="en-US" w:bidi="pl-PL"/>
        </w:rPr>
        <w:t xml:space="preserve"> dotyczące naruszenia art. 44 ust. 1 pkt 1 ustawy CPK poprzez błędne dokonanie podziału oraz połączenia nieruchomości w liniach rozgraniczających teren przedmiotowego przedsięwzięcia, zgodnie z wnioskiem inwestora, podczas gdy wniosek inwestora zawierał błędne dane w wykazie zmian gruntowych co do powierzchni działek przed dokonaniem podziału oraz po jego dokonaniu, które to dane mają kluczowe znaczenie dla prawidłowego określenia nieruchomości (części powierzchni ziemi) wobec których decyzja Wojewody Mazowieckiego wywołuje skutki prawne oraz wadliwie określa prawa i obowiązki właścicieli błędnie oznaczonych nieruchomości. </w:t>
      </w:r>
    </w:p>
    <w:p w14:paraId="1208863F" w14:textId="298544A4" w:rsidR="0009014A" w:rsidRPr="0009014A" w:rsidRDefault="0009014A" w:rsidP="0009014A">
      <w:pPr>
        <w:spacing w:after="240" w:line="240" w:lineRule="exact"/>
        <w:jc w:val="both"/>
        <w:rPr>
          <w:rFonts w:ascii="Lato" w:eastAsiaTheme="minorHAnsi" w:hAnsi="Lato" w:cs="Arial"/>
          <w:iCs/>
          <w:spacing w:val="4"/>
          <w:sz w:val="22"/>
          <w:szCs w:val="22"/>
          <w:lang w:eastAsia="en-US"/>
        </w:rPr>
      </w:pPr>
      <w:r w:rsidRPr="0009014A">
        <w:rPr>
          <w:rFonts w:ascii="Lato" w:eastAsiaTheme="minorHAnsi" w:hAnsi="Lato" w:cs="Arial"/>
          <w:spacing w:val="4"/>
          <w:sz w:val="22"/>
          <w:szCs w:val="22"/>
          <w:lang w:eastAsia="en-US"/>
        </w:rPr>
        <w:t xml:space="preserve">Z dyspozycji art. 43 ust. 1 pkt 3 ustawy CPK wynika, że do wniosku o wydanie decyzji </w:t>
      </w:r>
      <w:r w:rsidRPr="0009014A">
        <w:rPr>
          <w:rFonts w:ascii="Lato" w:eastAsiaTheme="minorHAnsi" w:hAnsi="Lato" w:cs="Arial"/>
          <w:spacing w:val="4"/>
          <w:sz w:val="22"/>
          <w:szCs w:val="22"/>
          <w:lang w:eastAsia="en-US"/>
        </w:rPr>
        <w:br/>
        <w:t>o ustaleniu lokalizacji inwestycji w zakresie CPK załącza się mapy zawierające projekty podziału nieruchomości sporządzone zgodnie z przepisami odrębnymi. Wynika z tego,</w:t>
      </w:r>
      <w:r w:rsidRPr="0009014A">
        <w:rPr>
          <w:rFonts w:ascii="Lato" w:eastAsiaTheme="minorHAnsi" w:hAnsi="Lato" w:cs="Arial"/>
          <w:spacing w:val="4"/>
          <w:sz w:val="22"/>
          <w:szCs w:val="22"/>
          <w:lang w:eastAsia="en-US"/>
        </w:rPr>
        <w:br/>
        <w:t xml:space="preserve">iż </w:t>
      </w:r>
      <w:r w:rsidRPr="0009014A">
        <w:rPr>
          <w:rFonts w:ascii="Lato" w:eastAsiaTheme="minorHAnsi" w:hAnsi="Lato" w:cs="Arial"/>
          <w:iCs/>
          <w:spacing w:val="4"/>
          <w:sz w:val="22"/>
          <w:szCs w:val="22"/>
          <w:lang w:val="x-none" w:eastAsia="en-US"/>
        </w:rPr>
        <w:t>do zatwierdzenia podziałów nieruchomości dokumentację podziałową opracowują uprawnione do tego osoby przed złożeniem wniosku o wydanie decyzji</w:t>
      </w:r>
      <w:r w:rsidRPr="0009014A">
        <w:rPr>
          <w:rFonts w:ascii="Lato" w:eastAsiaTheme="minorHAnsi" w:hAnsi="Lato" w:cs="Arial"/>
          <w:spacing w:val="4"/>
          <w:sz w:val="22"/>
          <w:szCs w:val="22"/>
          <w:lang w:eastAsia="en-US"/>
        </w:rPr>
        <w:t xml:space="preserve"> o ustaleniu lokalizacji inwestycji w zakresie CPK</w:t>
      </w:r>
      <w:r w:rsidRPr="0009014A">
        <w:rPr>
          <w:rFonts w:ascii="Lato" w:eastAsiaTheme="minorHAnsi" w:hAnsi="Lato" w:cs="Arial"/>
          <w:iCs/>
          <w:spacing w:val="4"/>
          <w:sz w:val="22"/>
          <w:szCs w:val="22"/>
          <w:lang w:eastAsia="en-US"/>
        </w:rPr>
        <w:t xml:space="preserve">. Organ wydający decyzję o ustaleniu lokalizacji inwestycji w zakresie CPK nie wykonuje zatem samodzielnie czynności i nie sporządza samodzielnie dokumentacji dotyczącej podziału nieruchomości objętych przedmiotowym postępowaniem, tylko korzysta z dołączonej do wniosku o wydanie decyzji dokumentacji geodezyjnej przygotowanej przez uprawnione podmioty. Czynności podejmowane </w:t>
      </w:r>
      <w:r w:rsidR="00A13859">
        <w:rPr>
          <w:rFonts w:ascii="Lato" w:eastAsiaTheme="minorHAnsi" w:hAnsi="Lato" w:cs="Arial"/>
          <w:iCs/>
          <w:spacing w:val="4"/>
          <w:sz w:val="22"/>
          <w:szCs w:val="22"/>
          <w:lang w:eastAsia="en-US"/>
        </w:rPr>
        <w:br/>
      </w:r>
      <w:r w:rsidRPr="0009014A">
        <w:rPr>
          <w:rFonts w:ascii="Lato" w:eastAsiaTheme="minorHAnsi" w:hAnsi="Lato" w:cs="Arial"/>
          <w:iCs/>
          <w:spacing w:val="4"/>
          <w:sz w:val="22"/>
          <w:szCs w:val="22"/>
          <w:lang w:eastAsia="en-US"/>
        </w:rPr>
        <w:t xml:space="preserve">w związku z wykonywaniem prac geodezyjnych nie są częścią postępowania prowadzonego w sprawie ustalenia lokalizacji inwestycji w CPK. </w:t>
      </w:r>
      <w:r w:rsidRPr="0009014A">
        <w:rPr>
          <w:rFonts w:ascii="Lato" w:eastAsiaTheme="minorHAnsi" w:hAnsi="Lato" w:cs="Arial"/>
          <w:bCs/>
          <w:iCs/>
          <w:spacing w:val="4"/>
          <w:sz w:val="22"/>
          <w:szCs w:val="22"/>
          <w:lang w:eastAsia="en-US" w:bidi="pl-PL"/>
        </w:rPr>
        <w:t>W myśl art. 40 ust. 2 pkt 8 w zw. z art. 44 ust. 1 pkt 1</w:t>
      </w:r>
      <w:r w:rsidRPr="0009014A">
        <w:rPr>
          <w:rFonts w:ascii="Lato" w:eastAsiaTheme="minorHAnsi" w:hAnsi="Lato" w:cs="Arial"/>
          <w:spacing w:val="4"/>
          <w:sz w:val="22"/>
          <w:szCs w:val="22"/>
          <w:lang w:eastAsia="en-US"/>
        </w:rPr>
        <w:t xml:space="preserve"> </w:t>
      </w:r>
      <w:r w:rsidRPr="0009014A">
        <w:rPr>
          <w:rFonts w:ascii="Lato" w:eastAsiaTheme="minorHAnsi" w:hAnsi="Lato" w:cs="Arial"/>
          <w:bCs/>
          <w:iCs/>
          <w:spacing w:val="4"/>
          <w:sz w:val="22"/>
          <w:szCs w:val="22"/>
          <w:lang w:eastAsia="en-US" w:bidi="pl-PL"/>
        </w:rPr>
        <w:t xml:space="preserve">ustawy CPK, decyzja o ustaleniu lokalizacji inwestycji </w:t>
      </w:r>
      <w:r w:rsidR="00A13859">
        <w:rPr>
          <w:rFonts w:ascii="Lato" w:eastAsiaTheme="minorHAnsi" w:hAnsi="Lato" w:cs="Arial"/>
          <w:bCs/>
          <w:iCs/>
          <w:spacing w:val="4"/>
          <w:sz w:val="22"/>
          <w:szCs w:val="22"/>
          <w:lang w:eastAsia="en-US" w:bidi="pl-PL"/>
        </w:rPr>
        <w:br/>
      </w:r>
      <w:r w:rsidRPr="0009014A">
        <w:rPr>
          <w:rFonts w:ascii="Lato" w:eastAsiaTheme="minorHAnsi" w:hAnsi="Lato" w:cs="Arial"/>
          <w:bCs/>
          <w:iCs/>
          <w:spacing w:val="4"/>
          <w:sz w:val="22"/>
          <w:szCs w:val="22"/>
          <w:lang w:eastAsia="en-US" w:bidi="pl-PL"/>
        </w:rPr>
        <w:t>w zakresie CPK zatwierdza podział nieruchomości, a w razie wniosku inwestora - również zatwierdza połączenie nieruchomości</w:t>
      </w:r>
      <w:r w:rsidRPr="0009014A">
        <w:rPr>
          <w:rFonts w:ascii="Lato" w:eastAsiaTheme="minorHAnsi" w:hAnsi="Lato" w:cs="Arial"/>
          <w:iCs/>
          <w:spacing w:val="4"/>
          <w:sz w:val="22"/>
          <w:szCs w:val="22"/>
          <w:lang w:eastAsia="en-US"/>
        </w:rPr>
        <w:t xml:space="preserve">. </w:t>
      </w:r>
      <w:r w:rsidRPr="0009014A">
        <w:rPr>
          <w:rFonts w:ascii="Lato" w:eastAsiaTheme="minorHAnsi" w:hAnsi="Lato" w:cs="Arial"/>
          <w:bCs/>
          <w:iCs/>
          <w:spacing w:val="4"/>
          <w:sz w:val="22"/>
          <w:szCs w:val="22"/>
          <w:lang w:eastAsia="en-US" w:bidi="pl-PL"/>
        </w:rPr>
        <w:t xml:space="preserve">Żaden z przepisów ustawy CPK nie zawiera innych wymogów - poza przedstawieniem projektu podziału nieruchomości, od których spełnienia zależne byłoby zatwierdzenie podziału nieruchomości niezbędnych dla planowanej Inwestycji. </w:t>
      </w:r>
    </w:p>
    <w:p w14:paraId="6C12DA61" w14:textId="2FDAA879" w:rsidR="0009014A" w:rsidRPr="0009014A" w:rsidRDefault="0009014A" w:rsidP="0009014A">
      <w:pPr>
        <w:spacing w:after="240" w:line="240" w:lineRule="exact"/>
        <w:jc w:val="both"/>
        <w:rPr>
          <w:rFonts w:ascii="Lato" w:eastAsiaTheme="minorHAnsi" w:hAnsi="Lato" w:cs="Arial"/>
          <w:bCs/>
          <w:iCs/>
          <w:spacing w:val="4"/>
          <w:sz w:val="22"/>
          <w:szCs w:val="22"/>
          <w:lang w:eastAsia="en-US"/>
        </w:rPr>
      </w:pPr>
      <w:r w:rsidRPr="0009014A">
        <w:rPr>
          <w:rFonts w:ascii="Lato" w:eastAsiaTheme="minorHAnsi" w:hAnsi="Lato" w:cs="Arial"/>
          <w:bCs/>
          <w:iCs/>
          <w:spacing w:val="4"/>
          <w:sz w:val="22"/>
          <w:szCs w:val="22"/>
          <w:lang w:eastAsia="en-US"/>
        </w:rPr>
        <w:t xml:space="preserve">W rozpoznawanej sprawie mapy z projektem podziałów nieruchomości zatwierdzone </w:t>
      </w:r>
      <w:r w:rsidRPr="0009014A">
        <w:rPr>
          <w:rFonts w:ascii="Lato" w:eastAsiaTheme="minorHAnsi" w:hAnsi="Lato" w:cs="Arial"/>
          <w:bCs/>
          <w:iCs/>
          <w:spacing w:val="4"/>
          <w:sz w:val="22"/>
          <w:szCs w:val="22"/>
          <w:lang w:eastAsia="en-US"/>
        </w:rPr>
        <w:br/>
        <w:t xml:space="preserve">w </w:t>
      </w:r>
      <w:r w:rsidRPr="0009014A">
        <w:rPr>
          <w:rFonts w:ascii="Lato" w:eastAsiaTheme="minorHAnsi" w:hAnsi="Lato" w:cs="Arial"/>
          <w:bCs/>
          <w:spacing w:val="4"/>
          <w:sz w:val="22"/>
          <w:szCs w:val="22"/>
          <w:lang w:eastAsia="en-US"/>
        </w:rPr>
        <w:t>decyzji Wojewody Mazowieckiego</w:t>
      </w:r>
      <w:r w:rsidRPr="0009014A">
        <w:rPr>
          <w:rFonts w:ascii="Lato" w:eastAsiaTheme="minorHAnsi" w:hAnsi="Lato" w:cs="Arial"/>
          <w:bCs/>
          <w:iCs/>
          <w:spacing w:val="4"/>
          <w:sz w:val="22"/>
          <w:szCs w:val="22"/>
          <w:lang w:eastAsia="en-US"/>
        </w:rPr>
        <w:t>, w tym również mapy z projektami podziału działek skarżących, zostały wykonane przez uprawnionego geodetę i przyjęte wraz z wykazami zmian gruntowych do państwowego zasobu geodezyjnego i kartograficznego przez uprawniony do tego organ służby geodezyjnej i kartograficznej - właściwego starostę</w:t>
      </w:r>
      <w:r w:rsidRPr="0009014A">
        <w:rPr>
          <w:rFonts w:ascii="Lato" w:hAnsi="Lato" w:cs="Arial"/>
          <w:color w:val="000000"/>
          <w:spacing w:val="4"/>
          <w:sz w:val="22"/>
          <w:szCs w:val="22"/>
        </w:rPr>
        <w:t>.</w:t>
      </w:r>
      <w:r w:rsidRPr="0009014A">
        <w:rPr>
          <w:rFonts w:ascii="Lato" w:eastAsiaTheme="minorHAnsi" w:hAnsi="Lato" w:cs="Arial"/>
          <w:bCs/>
          <w:iCs/>
          <w:spacing w:val="4"/>
          <w:sz w:val="22"/>
          <w:szCs w:val="22"/>
          <w:lang w:eastAsia="en-US"/>
        </w:rPr>
        <w:t xml:space="preserve"> Mapy z projektami podziału nieruchomości, wraz z wykazami zmian danych gruntowych zostały opatrzone stosowną klauzulą urzędową. Zatem dane w nich zawarte zostały potwierdzone urzędowo. </w:t>
      </w:r>
      <w:r w:rsidRPr="0009014A">
        <w:rPr>
          <w:rFonts w:ascii="Lato" w:eastAsiaTheme="minorHAnsi" w:hAnsi="Lato" w:cs="Arial"/>
          <w:iCs/>
          <w:spacing w:val="4"/>
          <w:sz w:val="22"/>
          <w:szCs w:val="22"/>
          <w:lang w:eastAsia="en-US"/>
        </w:rPr>
        <w:t xml:space="preserve">Klauzula przyjęcia map podziałowych do zasobów właściwego ośrodka dokumentacji geodezyjnej i kartograficznej stanowi wystarczający dowód, </w:t>
      </w:r>
      <w:r w:rsidR="00A13859">
        <w:rPr>
          <w:rFonts w:ascii="Lato" w:eastAsiaTheme="minorHAnsi" w:hAnsi="Lato" w:cs="Arial"/>
          <w:iCs/>
          <w:spacing w:val="4"/>
          <w:sz w:val="22"/>
          <w:szCs w:val="22"/>
          <w:lang w:eastAsia="en-US"/>
        </w:rPr>
        <w:br/>
      </w:r>
      <w:r w:rsidRPr="0009014A">
        <w:rPr>
          <w:rFonts w:ascii="Lato" w:eastAsiaTheme="minorHAnsi" w:hAnsi="Lato" w:cs="Arial"/>
          <w:iCs/>
          <w:spacing w:val="4"/>
          <w:sz w:val="22"/>
          <w:szCs w:val="22"/>
          <w:lang w:eastAsia="en-US"/>
        </w:rPr>
        <w:t xml:space="preserve">iż ww. mapy podziału zostały sporządzone z zachowaniem przepisów odrębnych. Skoro więc mapy projektowanych podziałów działek, stanowiące dla Wojewody Mazowieckiego podstawę do zatwierdzenia projektu podziału, zostały w sposób oficjalny zatwierdzone przez właściwy ku temu organ, z potwierdzeniem dokonania oceny projektu podziału przez wyspecjalizowane do tego rodzaju czynności służby geodezyjno-kartograficzne, a rezultat opracowania zawiera operat techniczny wpisany do ewidencji materiałów państwowego zasobu geodezyjnego i kartograficznego – to zarówno Wojewoda Mazowiecki, jak i </w:t>
      </w:r>
      <w:r w:rsidRPr="0009014A">
        <w:rPr>
          <w:rFonts w:ascii="Lato" w:eastAsiaTheme="minorHAnsi" w:hAnsi="Lato" w:cs="Arial"/>
          <w:spacing w:val="4"/>
          <w:sz w:val="22"/>
          <w:szCs w:val="22"/>
          <w:lang w:eastAsia="en-US"/>
        </w:rPr>
        <w:t xml:space="preserve">Minister, </w:t>
      </w:r>
      <w:r w:rsidRPr="0009014A">
        <w:rPr>
          <w:rFonts w:ascii="Lato" w:eastAsiaTheme="minorHAnsi" w:hAnsi="Lato" w:cs="Arial"/>
          <w:iCs/>
          <w:spacing w:val="4"/>
          <w:sz w:val="22"/>
          <w:szCs w:val="22"/>
          <w:lang w:eastAsia="en-US"/>
        </w:rPr>
        <w:t xml:space="preserve">nie mają nie tylko podstaw, ale również i prawa do zakwestionowania takiego dokumentu i odmowy zatwierdzenia podziału. </w:t>
      </w:r>
    </w:p>
    <w:p w14:paraId="2A509D9F" w14:textId="77777777" w:rsidR="0009014A" w:rsidRPr="0009014A" w:rsidRDefault="0009014A" w:rsidP="0009014A">
      <w:pPr>
        <w:spacing w:after="240" w:line="240" w:lineRule="exact"/>
        <w:jc w:val="both"/>
        <w:rPr>
          <w:rFonts w:ascii="Lato" w:eastAsiaTheme="minorHAnsi" w:hAnsi="Lato" w:cs="Arial"/>
          <w:bCs/>
          <w:iCs/>
          <w:spacing w:val="4"/>
          <w:sz w:val="22"/>
          <w:szCs w:val="22"/>
          <w:lang w:eastAsia="en-US" w:bidi="pl-PL"/>
        </w:rPr>
      </w:pPr>
      <w:r w:rsidRPr="0009014A">
        <w:rPr>
          <w:rFonts w:ascii="Lato" w:eastAsiaTheme="minorHAnsi" w:hAnsi="Lato" w:cs="Arial"/>
          <w:bCs/>
          <w:iCs/>
          <w:spacing w:val="4"/>
          <w:sz w:val="22"/>
          <w:szCs w:val="22"/>
          <w:lang w:eastAsia="en-US" w:bidi="pl-PL"/>
        </w:rPr>
        <w:t xml:space="preserve">W orzecznictwie sądowoadministracyjnym podkreśla się, iż dokumentacja geodezyjno-kartograficzna przyjęta do opracowania materiałów graficznych, w tym projektów podziałów nieruchomości, opatrzona stosownymi klauzulami ośrodka dokumentacji geodezyjnej i kartograficznej, które stanowią potwierdzenie dokonania ich oceny przez wyspecjalizowane do tego rodzaju czynności służby geodezyjno-kartograficzne, nie może być kwestionowana przez organ orzekający w sprawie. Badaniu organu </w:t>
      </w:r>
      <w:r w:rsidRPr="0009014A">
        <w:rPr>
          <w:rFonts w:ascii="Lato" w:eastAsiaTheme="minorHAnsi" w:hAnsi="Lato" w:cs="Arial"/>
          <w:bCs/>
          <w:iCs/>
          <w:spacing w:val="4"/>
          <w:sz w:val="22"/>
          <w:szCs w:val="22"/>
          <w:lang w:eastAsia="en-US" w:bidi="pl-PL"/>
        </w:rPr>
        <w:br/>
      </w:r>
      <w:r w:rsidRPr="0009014A">
        <w:rPr>
          <w:rFonts w:ascii="Lato" w:eastAsiaTheme="minorHAnsi" w:hAnsi="Lato" w:cs="Arial"/>
          <w:bCs/>
          <w:iCs/>
          <w:spacing w:val="4"/>
          <w:sz w:val="22"/>
          <w:szCs w:val="22"/>
          <w:lang w:eastAsia="en-US" w:bidi="pl-PL"/>
        </w:rPr>
        <w:lastRenderedPageBreak/>
        <w:t xml:space="preserve">w postępowaniu w sprawie ustalenia lokalizacji inwestycji w zakresie CPK nie podlega ani działalność właściwego organu w sprawie prowadzenia ewidencji gruntów, ani czynności geodety związane z wykonywaniem prac geodezyjnych, gdyż kwestie te pozostają poza zakresem postępowania w sprawie ustalenia lokalizacji Inwestycji </w:t>
      </w:r>
      <w:r w:rsidRPr="0009014A">
        <w:rPr>
          <w:rFonts w:ascii="Lato" w:eastAsiaTheme="minorHAnsi" w:hAnsi="Lato" w:cs="Arial"/>
          <w:bCs/>
          <w:iCs/>
          <w:spacing w:val="4"/>
          <w:sz w:val="22"/>
          <w:szCs w:val="22"/>
          <w:lang w:eastAsia="en-US" w:bidi="pl-PL"/>
        </w:rPr>
        <w:br/>
        <w:t xml:space="preserve">(por. wyroki Naczelnego Sądu Administracyjnego z dnia 8 maja 2019 r., sygn. akt II OSK 339/19, z dnia 9 stycznia 2018 r., sygn. akt II OSK 2563/17, z dnia 1 marca 2016 r., sygn. akt II OSK 2334/15, z dnia 19 września 2013 r., sygn. akt II OSK 1593/13, oraz z dnia 27 marca 2012 r. sygn. akt II OSK 208/12, wyroki Wojewódzkiego Sądu Administracyjnego w Warszawie z dnia 6 czerwca 2019 r., sygn. akt VII SA/Wa 303/19, z dnia 14 października 2021 r., sygn. akt VII SA/Wa 1093/21, opubl. Centralna Baza Orzeczeń Sądów Administracyjnych, wydane w sprawach rozpatrywanych na podstawie specustawy drogowej, lecz w istotnym zakresie w pełni analogicznej do rozwiązań przyjętych w ustawie CPK). </w:t>
      </w:r>
    </w:p>
    <w:p w14:paraId="71BBA344" w14:textId="77777777" w:rsidR="0009014A" w:rsidRPr="0009014A" w:rsidRDefault="0009014A" w:rsidP="0009014A">
      <w:pPr>
        <w:spacing w:after="240" w:line="240" w:lineRule="exact"/>
        <w:jc w:val="both"/>
        <w:rPr>
          <w:rFonts w:ascii="Lato" w:eastAsiaTheme="minorHAnsi" w:hAnsi="Lato" w:cs="Arial"/>
          <w:bCs/>
          <w:iCs/>
          <w:spacing w:val="4"/>
          <w:sz w:val="22"/>
          <w:szCs w:val="22"/>
          <w:lang w:eastAsia="en-US" w:bidi="pl-PL"/>
        </w:rPr>
      </w:pPr>
      <w:r w:rsidRPr="0009014A">
        <w:rPr>
          <w:rFonts w:ascii="Lato" w:eastAsiaTheme="minorHAnsi" w:hAnsi="Lato" w:cs="Arial"/>
          <w:bCs/>
          <w:iCs/>
          <w:spacing w:val="4"/>
          <w:sz w:val="22"/>
          <w:szCs w:val="22"/>
          <w:lang w:eastAsia="en-US" w:bidi="pl-PL"/>
        </w:rPr>
        <w:t>Niezależnie od powyższego, zauważyć należy, iż rzeczony zarzut był podnoszony przez skarżących na etapie postępowania pierwszoinstancyjnego. Inwestor pi</w:t>
      </w:r>
      <w:r w:rsidRPr="0009014A">
        <w:rPr>
          <w:rFonts w:ascii="Lato" w:eastAsiaTheme="minorHAnsi" w:hAnsi="Lato" w:cs="Arial"/>
          <w:bCs/>
          <w:iCs/>
          <w:spacing w:val="4"/>
          <w:sz w:val="22"/>
          <w:szCs w:val="22"/>
          <w:lang w:eastAsia="en-US" w:bidi="pl-PL"/>
        </w:rPr>
        <w:softHyphen/>
        <w:t xml:space="preserve">smem z dnia </w:t>
      </w:r>
      <w:r w:rsidRPr="0009014A">
        <w:rPr>
          <w:rFonts w:ascii="Lato" w:eastAsiaTheme="minorHAnsi" w:hAnsi="Lato" w:cs="Arial"/>
          <w:bCs/>
          <w:iCs/>
          <w:spacing w:val="4"/>
          <w:sz w:val="22"/>
          <w:szCs w:val="22"/>
          <w:lang w:eastAsia="en-US" w:bidi="pl-PL"/>
        </w:rPr>
        <w:br/>
        <w:t>3 października 2024 r. ustosunkował się do przedmiotowego zagadnienia (odpowiedź uwzględniona została w uzasadnieniu decyzji Wojewody Mazowieckiego na str. 190-191).</w:t>
      </w:r>
    </w:p>
    <w:p w14:paraId="467364FC" w14:textId="0D1FD2C6" w:rsidR="0009014A" w:rsidRPr="0009014A" w:rsidRDefault="0009014A" w:rsidP="0009014A">
      <w:pPr>
        <w:spacing w:after="240" w:line="240" w:lineRule="exact"/>
        <w:jc w:val="both"/>
        <w:rPr>
          <w:rFonts w:ascii="Lato" w:eastAsiaTheme="minorHAnsi" w:hAnsi="Lato" w:cs="Arial"/>
          <w:bCs/>
          <w:iCs/>
          <w:spacing w:val="4"/>
          <w:sz w:val="22"/>
          <w:szCs w:val="22"/>
          <w:lang w:eastAsia="en-US" w:bidi="pl-PL"/>
        </w:rPr>
      </w:pPr>
      <w:r w:rsidRPr="0009014A">
        <w:rPr>
          <w:rFonts w:ascii="Lato" w:eastAsiaTheme="minorHAnsi" w:hAnsi="Lato" w:cs="Arial"/>
          <w:bCs/>
          <w:iCs/>
          <w:spacing w:val="4"/>
          <w:sz w:val="22"/>
          <w:szCs w:val="22"/>
          <w:lang w:eastAsia="en-US" w:bidi="pl-PL"/>
        </w:rPr>
        <w:t>Za niezasadny należy uznać zarzut Pana Z</w:t>
      </w:r>
      <w:r w:rsidR="001C007A">
        <w:rPr>
          <w:rFonts w:ascii="Lato" w:eastAsiaTheme="minorHAnsi" w:hAnsi="Lato" w:cs="Arial"/>
          <w:bCs/>
          <w:iCs/>
          <w:spacing w:val="4"/>
          <w:sz w:val="22"/>
          <w:szCs w:val="22"/>
          <w:lang w:eastAsia="en-US" w:bidi="pl-PL"/>
        </w:rPr>
        <w:t>.</w:t>
      </w:r>
      <w:r w:rsidRPr="0009014A">
        <w:rPr>
          <w:rFonts w:ascii="Lato" w:eastAsiaTheme="minorHAnsi" w:hAnsi="Lato" w:cs="Arial"/>
          <w:bCs/>
          <w:iCs/>
          <w:spacing w:val="4"/>
          <w:sz w:val="22"/>
          <w:szCs w:val="22"/>
          <w:lang w:eastAsia="en-US" w:bidi="pl-PL"/>
        </w:rPr>
        <w:t xml:space="preserve"> K</w:t>
      </w:r>
      <w:r w:rsidR="001C007A">
        <w:rPr>
          <w:rFonts w:ascii="Lato" w:eastAsiaTheme="minorHAnsi" w:hAnsi="Lato" w:cs="Arial"/>
          <w:bCs/>
          <w:iCs/>
          <w:spacing w:val="4"/>
          <w:sz w:val="22"/>
          <w:szCs w:val="22"/>
          <w:lang w:eastAsia="en-US" w:bidi="pl-PL"/>
        </w:rPr>
        <w:t>.</w:t>
      </w:r>
      <w:r w:rsidRPr="0009014A">
        <w:rPr>
          <w:rFonts w:ascii="Lato" w:eastAsiaTheme="minorHAnsi" w:hAnsi="Lato" w:cs="Arial"/>
          <w:bCs/>
          <w:iCs/>
          <w:spacing w:val="4"/>
          <w:sz w:val="22"/>
          <w:szCs w:val="22"/>
          <w:lang w:eastAsia="en-US" w:bidi="pl-PL"/>
        </w:rPr>
        <w:t>, Pana P</w:t>
      </w:r>
      <w:r w:rsidR="001C007A">
        <w:rPr>
          <w:rFonts w:ascii="Lato" w:eastAsiaTheme="minorHAnsi" w:hAnsi="Lato" w:cs="Arial"/>
          <w:bCs/>
          <w:iCs/>
          <w:spacing w:val="4"/>
          <w:sz w:val="22"/>
          <w:szCs w:val="22"/>
          <w:lang w:eastAsia="en-US" w:bidi="pl-PL"/>
        </w:rPr>
        <w:t>.</w:t>
      </w:r>
      <w:r w:rsidRPr="0009014A">
        <w:rPr>
          <w:rFonts w:ascii="Lato" w:eastAsiaTheme="minorHAnsi" w:hAnsi="Lato" w:cs="Arial"/>
          <w:bCs/>
          <w:iCs/>
          <w:spacing w:val="4"/>
          <w:sz w:val="22"/>
          <w:szCs w:val="22"/>
          <w:lang w:eastAsia="en-US" w:bidi="pl-PL"/>
        </w:rPr>
        <w:t xml:space="preserve"> K</w:t>
      </w:r>
      <w:r w:rsidR="001C007A">
        <w:rPr>
          <w:rFonts w:ascii="Lato" w:eastAsiaTheme="minorHAnsi" w:hAnsi="Lato" w:cs="Arial"/>
          <w:bCs/>
          <w:iCs/>
          <w:spacing w:val="4"/>
          <w:sz w:val="22"/>
          <w:szCs w:val="22"/>
          <w:lang w:eastAsia="en-US" w:bidi="pl-PL"/>
        </w:rPr>
        <w:t>.</w:t>
      </w:r>
      <w:r w:rsidRPr="0009014A">
        <w:rPr>
          <w:rFonts w:ascii="Lato" w:eastAsiaTheme="minorHAnsi" w:hAnsi="Lato" w:cs="Arial"/>
          <w:bCs/>
          <w:iCs/>
          <w:spacing w:val="4"/>
          <w:sz w:val="22"/>
          <w:szCs w:val="22"/>
          <w:lang w:eastAsia="en-US" w:bidi="pl-PL"/>
        </w:rPr>
        <w:t>, Pani K</w:t>
      </w:r>
      <w:r w:rsidR="001C007A">
        <w:rPr>
          <w:rFonts w:ascii="Lato" w:eastAsiaTheme="minorHAnsi" w:hAnsi="Lato" w:cs="Arial"/>
          <w:bCs/>
          <w:iCs/>
          <w:spacing w:val="4"/>
          <w:sz w:val="22"/>
          <w:szCs w:val="22"/>
          <w:lang w:eastAsia="en-US" w:bidi="pl-PL"/>
        </w:rPr>
        <w:t>.</w:t>
      </w:r>
      <w:r w:rsidRPr="0009014A">
        <w:rPr>
          <w:rFonts w:ascii="Lato" w:eastAsiaTheme="minorHAnsi" w:hAnsi="Lato" w:cs="Arial"/>
          <w:bCs/>
          <w:iCs/>
          <w:spacing w:val="4"/>
          <w:sz w:val="22"/>
          <w:szCs w:val="22"/>
          <w:lang w:eastAsia="en-US" w:bidi="pl-PL"/>
        </w:rPr>
        <w:t xml:space="preserve"> K</w:t>
      </w:r>
      <w:r w:rsidR="001C007A">
        <w:rPr>
          <w:rFonts w:ascii="Lato" w:eastAsiaTheme="minorHAnsi" w:hAnsi="Lato" w:cs="Arial"/>
          <w:bCs/>
          <w:iCs/>
          <w:spacing w:val="4"/>
          <w:sz w:val="22"/>
          <w:szCs w:val="22"/>
          <w:lang w:eastAsia="en-US" w:bidi="pl-PL"/>
        </w:rPr>
        <w:t>.</w:t>
      </w:r>
      <w:r w:rsidRPr="0009014A">
        <w:rPr>
          <w:rFonts w:ascii="Lato" w:eastAsiaTheme="minorHAnsi" w:hAnsi="Lato" w:cs="Arial"/>
          <w:bCs/>
          <w:iCs/>
          <w:spacing w:val="4"/>
          <w:sz w:val="22"/>
          <w:szCs w:val="22"/>
          <w:lang w:eastAsia="en-US" w:bidi="pl-PL"/>
        </w:rPr>
        <w:t xml:space="preserve"> i spółki </w:t>
      </w:r>
      <w:r w:rsidR="001C007A">
        <w:rPr>
          <w:rFonts w:ascii="Lato" w:eastAsiaTheme="minorHAnsi" w:hAnsi="Lato" w:cs="Arial"/>
          <w:bCs/>
          <w:iCs/>
          <w:spacing w:val="4"/>
          <w:sz w:val="22"/>
          <w:szCs w:val="22"/>
          <w:lang w:eastAsia="en-US" w:bidi="pl-PL"/>
        </w:rPr>
        <w:t>(…)</w:t>
      </w:r>
      <w:r w:rsidRPr="0009014A">
        <w:rPr>
          <w:rFonts w:ascii="Lato" w:eastAsiaTheme="minorHAnsi" w:hAnsi="Lato" w:cs="Arial"/>
          <w:bCs/>
          <w:iCs/>
          <w:spacing w:val="4"/>
          <w:sz w:val="22"/>
          <w:szCs w:val="22"/>
          <w:lang w:eastAsia="en-US" w:bidi="pl-PL"/>
        </w:rPr>
        <w:t xml:space="preserve"> dotyczący pozbawienia dostępu do drogi publicznej dla ich działek podlegających podziałowi wymienionych w piśmie z dnia 13 października 2025 r., stanowiącym uzupełnienie odwołania. </w:t>
      </w:r>
    </w:p>
    <w:p w14:paraId="53F5E5FF" w14:textId="7A475F73" w:rsidR="0009014A" w:rsidRPr="0009014A" w:rsidRDefault="0009014A" w:rsidP="0009014A">
      <w:pPr>
        <w:spacing w:after="240" w:line="240" w:lineRule="exact"/>
        <w:jc w:val="both"/>
        <w:rPr>
          <w:rFonts w:ascii="Lato" w:eastAsiaTheme="minorHAnsi" w:hAnsi="Lato" w:cs="Arial"/>
          <w:bCs/>
          <w:iCs/>
          <w:spacing w:val="4"/>
          <w:sz w:val="22"/>
          <w:szCs w:val="22"/>
          <w:lang w:eastAsia="en-US" w:bidi="pl-PL"/>
        </w:rPr>
      </w:pPr>
      <w:r w:rsidRPr="0009014A">
        <w:rPr>
          <w:rFonts w:ascii="Lato" w:eastAsiaTheme="minorHAnsi" w:hAnsi="Lato" w:cs="Arial"/>
          <w:bCs/>
          <w:iCs/>
          <w:spacing w:val="4"/>
          <w:sz w:val="22"/>
          <w:szCs w:val="22"/>
          <w:lang w:eastAsia="en-US" w:bidi="pl-PL"/>
        </w:rPr>
        <w:t xml:space="preserve">Wskazana ww. piśmie skarżących działka nr 111/6, z obrębu 0033 SHRO Szymanów była działką projektowaną w wyniku podziału działki nr 111/2, z obrębu 0033 SHRO Szymanów realizowanego w ramach decyzji Wojewody Mazowieckiego. Obecnie </w:t>
      </w:r>
      <w:r w:rsidRPr="0009014A">
        <w:rPr>
          <w:rFonts w:ascii="Lato" w:eastAsiaTheme="minorHAnsi" w:hAnsi="Lato" w:cs="Arial"/>
          <w:bCs/>
          <w:iCs/>
          <w:spacing w:val="4"/>
          <w:sz w:val="22"/>
          <w:szCs w:val="22"/>
          <w:lang w:eastAsia="en-US" w:bidi="pl-PL"/>
        </w:rPr>
        <w:br/>
        <w:t xml:space="preserve">w wyniku podziału przeprowadzonego na wniosek skarżących ma oznaczenie nr 111/12. Skarżący w odrębnym trybie podzielili działkę pierwotną nr 111/2 zgodnie z linią rozgraniczająca określoną w decyzji Wojewody Mazowieckiego, a podział działki odbył się na wniosek stron za zgodą </w:t>
      </w:r>
      <w:r w:rsidR="00A13859" w:rsidRPr="00A13859">
        <w:rPr>
          <w:rFonts w:ascii="Lato" w:eastAsiaTheme="minorHAnsi" w:hAnsi="Lato" w:cs="Arial"/>
          <w:bCs/>
          <w:iCs/>
          <w:spacing w:val="4"/>
          <w:sz w:val="22"/>
          <w:szCs w:val="22"/>
          <w:lang w:eastAsia="en-US" w:bidi="pl-PL"/>
        </w:rPr>
        <w:t>Pełnomocnik</w:t>
      </w:r>
      <w:r w:rsidR="00A13859">
        <w:rPr>
          <w:rFonts w:ascii="Lato" w:eastAsiaTheme="minorHAnsi" w:hAnsi="Lato" w:cs="Arial"/>
          <w:bCs/>
          <w:iCs/>
          <w:spacing w:val="4"/>
          <w:sz w:val="22"/>
          <w:szCs w:val="22"/>
          <w:lang w:eastAsia="en-US" w:bidi="pl-PL"/>
        </w:rPr>
        <w:t>a</w:t>
      </w:r>
      <w:r w:rsidR="00A13859" w:rsidRPr="00A13859">
        <w:rPr>
          <w:rFonts w:ascii="Lato" w:eastAsiaTheme="minorHAnsi" w:hAnsi="Lato" w:cs="Arial"/>
          <w:bCs/>
          <w:iCs/>
          <w:spacing w:val="4"/>
          <w:sz w:val="22"/>
          <w:szCs w:val="22"/>
          <w:lang w:eastAsia="en-US" w:bidi="pl-PL"/>
        </w:rPr>
        <w:t xml:space="preserve"> Rządu ds. Centralnego Portu Komunikacyjnego</w:t>
      </w:r>
      <w:r w:rsidR="00A13859">
        <w:rPr>
          <w:rFonts w:ascii="Lato" w:eastAsiaTheme="minorHAnsi" w:hAnsi="Lato" w:cs="Arial"/>
          <w:bCs/>
          <w:iCs/>
          <w:spacing w:val="4"/>
          <w:sz w:val="22"/>
          <w:szCs w:val="22"/>
          <w:lang w:eastAsia="en-US" w:bidi="pl-PL"/>
        </w:rPr>
        <w:t xml:space="preserve"> </w:t>
      </w:r>
      <w:r w:rsidRPr="0009014A">
        <w:rPr>
          <w:rFonts w:ascii="Lato" w:eastAsiaTheme="minorHAnsi" w:hAnsi="Lato" w:cs="Arial"/>
          <w:bCs/>
          <w:iCs/>
          <w:spacing w:val="4"/>
          <w:sz w:val="22"/>
          <w:szCs w:val="22"/>
          <w:lang w:eastAsia="en-US" w:bidi="pl-PL"/>
        </w:rPr>
        <w:t>wydaną na podstawie art. 29 ust. 7 w zw. z art. 29 ust. 1 pkt 5 ustawy CPK, tworząc działki o numerach 111/11 i 111/13 (mieszczących się w granicach linii rozgraniczającej i nabytych przez inwestora – CPK Sp. z o.o. w dniu 21 listopada 2025 r.) oraz numerach 111/12 i 111/14 (pozostających własnością strony skarżącej). Innymi słowy to sam właściciel nieruchomości wydzielił działkę, w opinii stron, bez dostępu do drogi publicz</w:t>
      </w:r>
      <w:r w:rsidRPr="0009014A">
        <w:rPr>
          <w:rFonts w:ascii="Lato" w:eastAsiaTheme="minorHAnsi" w:hAnsi="Lato" w:cs="Arial"/>
          <w:bCs/>
          <w:iCs/>
          <w:spacing w:val="4"/>
          <w:sz w:val="22"/>
          <w:szCs w:val="22"/>
          <w:lang w:eastAsia="en-US" w:bidi="pl-PL"/>
        </w:rPr>
        <w:softHyphen/>
        <w:t xml:space="preserve">nej, powinien zatem także zadbać o kwestie dostępu do drogi publicznej. Niezależnie od powyższego, jak wynika z analizy akt sprawy (w tym wyjaśnień inwestora zawartych w piśmie z dnia 5 grudnia 2025 r., znak: LZS.41.87.2025) i analizy opracowań kartograficznych znajdujących się na stronie internetowej http://geoportal.gov.pl (Geoportal), do działki nr 111/12 jest dojazd przez istniejącą działkę nr 174, z obrębu 0024 Szymanów o użytku „dr”, stanowiącą własność Gminy Teresin. </w:t>
      </w:r>
    </w:p>
    <w:p w14:paraId="0150ABF0" w14:textId="77777777" w:rsidR="00004EB0" w:rsidRDefault="0009014A" w:rsidP="0009014A">
      <w:pPr>
        <w:spacing w:after="240" w:line="240" w:lineRule="exact"/>
        <w:jc w:val="both"/>
        <w:rPr>
          <w:rFonts w:ascii="Lato" w:eastAsiaTheme="minorHAnsi" w:hAnsi="Lato" w:cs="Arial"/>
          <w:bCs/>
          <w:iCs/>
          <w:spacing w:val="4"/>
          <w:sz w:val="22"/>
          <w:szCs w:val="22"/>
          <w:lang w:eastAsia="en-US" w:bidi="pl-PL"/>
        </w:rPr>
      </w:pPr>
      <w:r w:rsidRPr="0009014A">
        <w:rPr>
          <w:rFonts w:ascii="Lato" w:eastAsiaTheme="minorHAnsi" w:hAnsi="Lato" w:cs="Arial"/>
          <w:bCs/>
          <w:iCs/>
          <w:spacing w:val="4"/>
          <w:sz w:val="22"/>
          <w:szCs w:val="22"/>
          <w:lang w:eastAsia="en-US" w:bidi="pl-PL"/>
        </w:rPr>
        <w:t xml:space="preserve">Odnośnie powołanej przez skarżących działki nr </w:t>
      </w:r>
      <w:r w:rsidRPr="0009014A">
        <w:rPr>
          <w:rFonts w:ascii="Lato" w:eastAsiaTheme="minorHAnsi" w:hAnsi="Lato" w:cs="Arial"/>
          <w:bCs/>
          <w:spacing w:val="4"/>
          <w:sz w:val="22"/>
          <w:szCs w:val="22"/>
          <w:lang w:eastAsia="en-US" w:bidi="pl-PL"/>
        </w:rPr>
        <w:t>271/3</w:t>
      </w:r>
      <w:r w:rsidRPr="0009014A">
        <w:rPr>
          <w:rFonts w:ascii="Lato" w:eastAsiaTheme="minorHAnsi" w:hAnsi="Lato" w:cs="Arial"/>
          <w:bCs/>
          <w:i/>
          <w:iCs/>
          <w:spacing w:val="4"/>
          <w:sz w:val="22"/>
          <w:szCs w:val="22"/>
          <w:lang w:eastAsia="en-US" w:bidi="pl-PL"/>
        </w:rPr>
        <w:t xml:space="preserve">, </w:t>
      </w:r>
      <w:r w:rsidRPr="0009014A">
        <w:rPr>
          <w:rFonts w:ascii="Lato" w:eastAsiaTheme="minorHAnsi" w:hAnsi="Lato" w:cs="Arial"/>
          <w:bCs/>
          <w:spacing w:val="4"/>
          <w:sz w:val="22"/>
          <w:szCs w:val="22"/>
          <w:lang w:eastAsia="en-US" w:bidi="pl-PL"/>
        </w:rPr>
        <w:t xml:space="preserve">z obrębu 0020 Strumiany Dolne, zauważyć należy, że w decyzji Wojewody Mazowieckiego została ona wydzielona </w:t>
      </w:r>
      <w:r w:rsidRPr="0009014A">
        <w:rPr>
          <w:rFonts w:ascii="Lato" w:eastAsiaTheme="minorHAnsi" w:hAnsi="Lato" w:cs="Arial"/>
          <w:bCs/>
          <w:spacing w:val="4"/>
          <w:sz w:val="22"/>
          <w:szCs w:val="22"/>
          <w:lang w:eastAsia="en-US" w:bidi="pl-PL"/>
        </w:rPr>
        <w:br/>
        <w:t xml:space="preserve">z działki nr 271/1.  Natomiast </w:t>
      </w:r>
      <w:r w:rsidRPr="0009014A">
        <w:rPr>
          <w:rFonts w:ascii="Lato" w:eastAsiaTheme="minorHAnsi" w:hAnsi="Lato" w:cs="Arial"/>
          <w:bCs/>
          <w:iCs/>
          <w:spacing w:val="4"/>
          <w:sz w:val="22"/>
          <w:szCs w:val="22"/>
          <w:lang w:eastAsia="en-US" w:bidi="pl-PL"/>
        </w:rPr>
        <w:t xml:space="preserve">działka nr 271/1, z obrębu 0020 Strumiany Dolne została nabyta na własność inwestora – CPK Sp. z o.o. w dniu 21 listopada 2025 r. Zatem poruszane kwestie dotyczące dostępu działki do drogi publicznej są obecnie bezprzedmiotowe. Natomiast w zakresie dotyczącym dostępu do drogi publicznej dla działki nr 202/4 (powstałej z podziału z podziału działki nr 202/2), z obrębu 0023 Strumiany Górne, Minister w pkt I niniejszej decyzji ustanowił dla tej działki służebności przejazdu i przechodu w celu zapewnia dostępu do drogi publicznej, zgodnie z wnioskiem inwestora w tym zakresie zawartym w piśmie z dnia 17 grudnia 2025 r., znak: </w:t>
      </w:r>
      <w:r w:rsidRPr="0009014A">
        <w:rPr>
          <w:rFonts w:ascii="Lato" w:eastAsiaTheme="minorHAnsi" w:hAnsi="Lato" w:cs="Arial"/>
          <w:bCs/>
          <w:iCs/>
          <w:spacing w:val="4"/>
          <w:sz w:val="22"/>
          <w:szCs w:val="22"/>
          <w:lang w:eastAsia="en-US" w:bidi="pl-PL"/>
        </w:rPr>
        <w:lastRenderedPageBreak/>
        <w:t>LZS.41.20.2025, uzupełnionym w tym zakresie pismem z dnia 27 marca 2026 r., znak: LZS.41.20.2025. Służebność przejazdu i przechodu zastała ustanowiona po drodze przewidzianej do wybudowania w ramach Inwestycji (nazwanej przez inwestora drogą wewnętrzną), której przebieg zostanie wyznaczony przez inwestora – CPK Sp. z o.o. na działkach, które stanowią już własność inwestora lub staną się jego własnością z dniem, w którym decyzja o ustalenie lokalizacji inwestycji w zakresie CPK stanie się ostateczna.</w:t>
      </w:r>
    </w:p>
    <w:p w14:paraId="1B85484C" w14:textId="4C2A3B7B" w:rsidR="0009014A" w:rsidRPr="0009014A" w:rsidRDefault="0009014A" w:rsidP="0009014A">
      <w:pPr>
        <w:spacing w:after="240" w:line="240" w:lineRule="exact"/>
        <w:jc w:val="both"/>
        <w:rPr>
          <w:rFonts w:ascii="Lato" w:eastAsiaTheme="minorHAnsi" w:hAnsi="Lato" w:cs="Arial"/>
          <w:bCs/>
          <w:iCs/>
          <w:spacing w:val="4"/>
          <w:sz w:val="22"/>
          <w:szCs w:val="22"/>
          <w:lang w:eastAsia="en-US" w:bidi="pl-PL"/>
        </w:rPr>
      </w:pPr>
      <w:r w:rsidRPr="0009014A">
        <w:rPr>
          <w:rFonts w:ascii="Lato" w:eastAsiaTheme="minorHAnsi" w:hAnsi="Lato" w:cs="Arial"/>
          <w:bCs/>
          <w:iCs/>
          <w:spacing w:val="4"/>
          <w:sz w:val="22"/>
          <w:szCs w:val="22"/>
          <w:lang w:eastAsia="en-US" w:bidi="pl-PL"/>
        </w:rPr>
        <w:t xml:space="preserve">Jedocześnie Minister nałożył na inwestora obwiązek budowy ww. drogi i utrzymania jej </w:t>
      </w:r>
      <w:r w:rsidRPr="0009014A">
        <w:rPr>
          <w:rFonts w:ascii="Lato" w:eastAsiaTheme="minorHAnsi" w:hAnsi="Lato" w:cs="Arial"/>
          <w:bCs/>
          <w:iCs/>
          <w:spacing w:val="4"/>
          <w:sz w:val="22"/>
          <w:szCs w:val="22"/>
          <w:lang w:eastAsia="en-US" w:bidi="pl-PL"/>
        </w:rPr>
        <w:br/>
        <w:t xml:space="preserve">w odpowiednim stanie. Droga ta zapewni dostęp do drogi publicznej zgodnie z treścią służebności. Budowa wyżej powołanej drogi stanowi wypełnienie obowiązku wskazanego w art. 49 ustawy CPK. Zgodnie z art. 49 ustawy CPK, jeżeli zachodzi potrzeba zapobieżenia niebezpieczeństwu, wystąpieniu szkody lub niedogodnościom, jakie mogą powstać dla właścicieli albo użytkowników wieczystych nieruchomości sąsiednich wskutek wywłaszczenia lub innego niż dotychczas zagospodarowania wywłaszczonej nieruchomości, w decyzji o ustaleniu lokalizacji inwestycji w zakresie budowy CPK ustanawia się niezbędne służebności oraz ustala obowiązek budowy </w:t>
      </w:r>
      <w:r w:rsidRPr="0009014A">
        <w:rPr>
          <w:rFonts w:ascii="Lato" w:eastAsiaTheme="minorHAnsi" w:hAnsi="Lato" w:cs="Arial"/>
          <w:bCs/>
          <w:iCs/>
          <w:spacing w:val="4"/>
          <w:sz w:val="22"/>
          <w:szCs w:val="22"/>
          <w:lang w:eastAsia="en-US" w:bidi="pl-PL"/>
        </w:rPr>
        <w:br/>
        <w:t>i utrzymania odpowiednich urządzeń zapobiegających tym zdarzeniom lub okolicznościom. Obowiązek budowy i utrzymania odpowiednich urządzeń ciąży na Spółce Celowej. Powyższe nie wyklucza, że droga ta będzie także wykorzystana na potrzeby techniczne czy technologiczne związane z utrzymaniem urządzeń lub obiektów realizowanych w ramach Inwestycji. O konieczności ustanowienia w niniejszej decyzji służebności przejazdu i przechodu w celu zapewnia dostępu do drogi publicznej dla działek objętych podziałem, które w wyniku tego podziału tracą dostęp do drogi publicznej, będzie również mowa przy rozpatrywaniu zarzutu Pana K</w:t>
      </w:r>
      <w:r w:rsidR="00A272B7">
        <w:rPr>
          <w:rFonts w:ascii="Lato" w:eastAsiaTheme="minorHAnsi" w:hAnsi="Lato" w:cs="Arial"/>
          <w:bCs/>
          <w:iCs/>
          <w:spacing w:val="4"/>
          <w:sz w:val="22"/>
          <w:szCs w:val="22"/>
          <w:lang w:eastAsia="en-US" w:bidi="pl-PL"/>
        </w:rPr>
        <w:t>.</w:t>
      </w:r>
      <w:r w:rsidRPr="0009014A">
        <w:rPr>
          <w:rFonts w:ascii="Lato" w:eastAsiaTheme="minorHAnsi" w:hAnsi="Lato" w:cs="Arial"/>
          <w:bCs/>
          <w:iCs/>
          <w:spacing w:val="4"/>
          <w:sz w:val="22"/>
          <w:szCs w:val="22"/>
          <w:lang w:eastAsia="en-US" w:bidi="pl-PL"/>
        </w:rPr>
        <w:t xml:space="preserve"> O</w:t>
      </w:r>
      <w:r w:rsidR="00A272B7">
        <w:rPr>
          <w:rFonts w:ascii="Lato" w:eastAsiaTheme="minorHAnsi" w:hAnsi="Lato" w:cs="Arial"/>
          <w:bCs/>
          <w:iCs/>
          <w:spacing w:val="4"/>
          <w:sz w:val="22"/>
          <w:szCs w:val="22"/>
          <w:lang w:eastAsia="en-US" w:bidi="pl-PL"/>
        </w:rPr>
        <w:t>.</w:t>
      </w:r>
      <w:r w:rsidRPr="0009014A">
        <w:rPr>
          <w:rFonts w:ascii="Lato" w:eastAsiaTheme="minorHAnsi" w:hAnsi="Lato" w:cs="Arial"/>
          <w:bCs/>
          <w:iCs/>
          <w:spacing w:val="4"/>
          <w:sz w:val="22"/>
          <w:szCs w:val="22"/>
          <w:lang w:eastAsia="en-US" w:bidi="pl-PL"/>
        </w:rPr>
        <w:t xml:space="preserve"> dotyczącego naruszenia</w:t>
      </w:r>
      <w:r w:rsidRPr="0009014A">
        <w:rPr>
          <w:rFonts w:ascii="Lato" w:hAnsi="Lato" w:cs="Arial"/>
          <w:bCs/>
          <w:iCs/>
          <w:color w:val="000000"/>
          <w:spacing w:val="4"/>
          <w:sz w:val="22"/>
          <w:szCs w:val="22"/>
          <w:lang w:bidi="pl-PL"/>
        </w:rPr>
        <w:t xml:space="preserve"> </w:t>
      </w:r>
      <w:r w:rsidRPr="0009014A">
        <w:rPr>
          <w:rFonts w:ascii="Lato" w:eastAsiaTheme="minorHAnsi" w:hAnsi="Lato" w:cs="Arial"/>
          <w:bCs/>
          <w:iCs/>
          <w:spacing w:val="4"/>
          <w:sz w:val="22"/>
          <w:szCs w:val="22"/>
          <w:lang w:eastAsia="en-US" w:bidi="pl-PL"/>
        </w:rPr>
        <w:t xml:space="preserve">art. 93 ust. 3 ugn w zw. z art. 3 ust. 2 ustawy CPK. </w:t>
      </w:r>
    </w:p>
    <w:p w14:paraId="63334B39" w14:textId="48769B40" w:rsidR="0009014A" w:rsidRPr="0009014A" w:rsidRDefault="0009014A" w:rsidP="0009014A">
      <w:pPr>
        <w:spacing w:after="240" w:line="240" w:lineRule="exact"/>
        <w:jc w:val="both"/>
        <w:rPr>
          <w:rFonts w:ascii="Lato" w:eastAsiaTheme="minorHAnsi" w:hAnsi="Lato" w:cs="Arial"/>
          <w:bCs/>
          <w:iCs/>
          <w:spacing w:val="4"/>
          <w:sz w:val="22"/>
          <w:szCs w:val="22"/>
          <w:lang w:eastAsia="en-US" w:bidi="pl-PL"/>
        </w:rPr>
      </w:pPr>
      <w:r w:rsidRPr="0009014A">
        <w:rPr>
          <w:rFonts w:ascii="Lato" w:eastAsiaTheme="minorHAnsi" w:hAnsi="Lato" w:cs="Arial"/>
          <w:bCs/>
          <w:iCs/>
          <w:spacing w:val="4"/>
          <w:sz w:val="22"/>
          <w:szCs w:val="22"/>
          <w:lang w:eastAsia="en-US" w:bidi="pl-PL"/>
        </w:rPr>
        <w:t xml:space="preserve">Podkreślić przy tym należy, iż art. 285 § 1 ustawy z dnia 23 kwietnia 1964 r. – Kodeks cywilny (t.j. Dz.U. z 2025 r. poz. 1071), zwanej dalej „kodeks cywilny” – regulujący zagadnienie służebności gruntowej – nie definiuje, jakie dane powinny być zawarte </w:t>
      </w:r>
      <w:r w:rsidRPr="0009014A">
        <w:rPr>
          <w:rFonts w:ascii="Lato" w:eastAsiaTheme="minorHAnsi" w:hAnsi="Lato" w:cs="Arial"/>
          <w:bCs/>
          <w:iCs/>
          <w:spacing w:val="4"/>
          <w:sz w:val="22"/>
          <w:szCs w:val="22"/>
          <w:lang w:eastAsia="en-US" w:bidi="pl-PL"/>
        </w:rPr>
        <w:br/>
        <w:t xml:space="preserve">w opisie służebności. Zdaniem Ministra, dokonane w niniejszej decyzji zapewnienie </w:t>
      </w:r>
      <w:r w:rsidR="00D77DAC">
        <w:rPr>
          <w:rFonts w:ascii="Lato" w:eastAsiaTheme="minorHAnsi" w:hAnsi="Lato" w:cs="Arial"/>
          <w:bCs/>
          <w:iCs/>
          <w:spacing w:val="4"/>
          <w:sz w:val="22"/>
          <w:szCs w:val="22"/>
          <w:lang w:eastAsia="en-US" w:bidi="pl-PL"/>
        </w:rPr>
        <w:br/>
      </w:r>
      <w:r w:rsidRPr="0009014A">
        <w:rPr>
          <w:rFonts w:ascii="Lato" w:eastAsiaTheme="minorHAnsi" w:hAnsi="Lato" w:cs="Arial"/>
          <w:bCs/>
          <w:iCs/>
          <w:spacing w:val="4"/>
          <w:sz w:val="22"/>
          <w:szCs w:val="22"/>
          <w:lang w:eastAsia="en-US" w:bidi="pl-PL"/>
        </w:rPr>
        <w:t>na rzecz nieruchomości władnących dostępu do drogi publicznej poprzez ustanowienie służebności przejazdu i przechodu po drodze wewnętrznej, której przebieg zostanie wyznaczony przez właściciela nieruchomości obciążonej przez działkę/ki</w:t>
      </w:r>
      <w:r w:rsidR="008F21F0">
        <w:rPr>
          <w:rFonts w:ascii="Lato" w:eastAsiaTheme="minorHAnsi" w:hAnsi="Lato" w:cs="Arial"/>
          <w:bCs/>
          <w:iCs/>
          <w:spacing w:val="4"/>
          <w:sz w:val="22"/>
          <w:szCs w:val="22"/>
          <w:lang w:eastAsia="en-US" w:bidi="pl-PL"/>
        </w:rPr>
        <w:t xml:space="preserve">, </w:t>
      </w:r>
      <w:r w:rsidRPr="0009014A">
        <w:rPr>
          <w:rFonts w:ascii="Lato" w:eastAsiaTheme="minorHAnsi" w:hAnsi="Lato" w:cs="Arial"/>
          <w:bCs/>
          <w:iCs/>
          <w:spacing w:val="4"/>
          <w:sz w:val="22"/>
          <w:szCs w:val="22"/>
          <w:lang w:eastAsia="en-US" w:bidi="pl-PL"/>
        </w:rPr>
        <w:t xml:space="preserve">jest zgodne </w:t>
      </w:r>
      <w:r w:rsidR="00D77DAC">
        <w:rPr>
          <w:rFonts w:ascii="Lato" w:eastAsiaTheme="minorHAnsi" w:hAnsi="Lato" w:cs="Arial"/>
          <w:bCs/>
          <w:iCs/>
          <w:spacing w:val="4"/>
          <w:sz w:val="22"/>
          <w:szCs w:val="22"/>
          <w:lang w:eastAsia="en-US" w:bidi="pl-PL"/>
        </w:rPr>
        <w:br/>
      </w:r>
      <w:r w:rsidRPr="0009014A">
        <w:rPr>
          <w:rFonts w:ascii="Lato" w:eastAsiaTheme="minorHAnsi" w:hAnsi="Lato" w:cs="Arial"/>
          <w:bCs/>
          <w:iCs/>
          <w:spacing w:val="4"/>
          <w:sz w:val="22"/>
          <w:szCs w:val="22"/>
          <w:lang w:eastAsia="en-US" w:bidi="pl-PL"/>
        </w:rPr>
        <w:t xml:space="preserve">z prawem. Zakres służebności jest determinowany przez kształt Inwestycji przewidziany na działkach obciążonych, a jak już to zostało wyjaśnione powyżej, na działkach obciążonych (które stanowią własność inwestora lub które staną się jego własnością </w:t>
      </w:r>
      <w:r w:rsidR="00D77DAC">
        <w:rPr>
          <w:rFonts w:ascii="Lato" w:eastAsiaTheme="minorHAnsi" w:hAnsi="Lato" w:cs="Arial"/>
          <w:bCs/>
          <w:iCs/>
          <w:spacing w:val="4"/>
          <w:sz w:val="22"/>
          <w:szCs w:val="22"/>
          <w:lang w:eastAsia="en-US" w:bidi="pl-PL"/>
        </w:rPr>
        <w:br/>
      </w:r>
      <w:r w:rsidRPr="0009014A">
        <w:rPr>
          <w:rFonts w:ascii="Lato" w:eastAsiaTheme="minorHAnsi" w:hAnsi="Lato" w:cs="Arial"/>
          <w:bCs/>
          <w:iCs/>
          <w:spacing w:val="4"/>
          <w:sz w:val="22"/>
          <w:szCs w:val="22"/>
          <w:lang w:eastAsia="en-US" w:bidi="pl-PL"/>
        </w:rPr>
        <w:t xml:space="preserve">z dniem, w którym decyzja o ustaleniu lokalizacji w zakresie CPK stanie się ostateczna, będzie urządzona droga (której obwiązek budowy </w:t>
      </w:r>
      <w:r w:rsidR="00D77DAC">
        <w:rPr>
          <w:rFonts w:ascii="Lato" w:eastAsiaTheme="minorHAnsi" w:hAnsi="Lato" w:cs="Arial"/>
          <w:bCs/>
          <w:iCs/>
          <w:spacing w:val="4"/>
          <w:sz w:val="22"/>
          <w:szCs w:val="22"/>
          <w:lang w:eastAsia="en-US" w:bidi="pl-PL"/>
        </w:rPr>
        <w:t xml:space="preserve">i utrzymania </w:t>
      </w:r>
      <w:r w:rsidRPr="0009014A">
        <w:rPr>
          <w:rFonts w:ascii="Lato" w:eastAsiaTheme="minorHAnsi" w:hAnsi="Lato" w:cs="Arial"/>
          <w:bCs/>
          <w:iCs/>
          <w:spacing w:val="4"/>
          <w:sz w:val="22"/>
          <w:szCs w:val="22"/>
          <w:lang w:eastAsia="en-US" w:bidi="pl-PL"/>
        </w:rPr>
        <w:t xml:space="preserve">został nałożony na inwestora w niniejszej decyzji organu odwoławczego), umożliwiająca dostęp do drogi publicznej (por. wyrok Wojewódzkiego Sądu Administracyjnego w Warszawie z dnia </w:t>
      </w:r>
      <w:r w:rsidR="00D77DAC">
        <w:rPr>
          <w:rFonts w:ascii="Lato" w:eastAsiaTheme="minorHAnsi" w:hAnsi="Lato" w:cs="Arial"/>
          <w:bCs/>
          <w:iCs/>
          <w:spacing w:val="4"/>
          <w:sz w:val="22"/>
          <w:szCs w:val="22"/>
          <w:lang w:eastAsia="en-US" w:bidi="pl-PL"/>
        </w:rPr>
        <w:br/>
      </w:r>
      <w:r w:rsidRPr="0009014A">
        <w:rPr>
          <w:rFonts w:ascii="Lato" w:eastAsiaTheme="minorHAnsi" w:hAnsi="Lato" w:cs="Arial"/>
          <w:bCs/>
          <w:iCs/>
          <w:spacing w:val="4"/>
          <w:sz w:val="22"/>
          <w:szCs w:val="22"/>
          <w:lang w:eastAsia="en-US" w:bidi="pl-PL"/>
        </w:rPr>
        <w:t xml:space="preserve">2 marca 2023 r., sygn. akt VII SA/Wa 1802/21, opubl. Centralna Baza Orzeczeń Sądów Administracyjnych). </w:t>
      </w:r>
    </w:p>
    <w:p w14:paraId="41D9ABB7" w14:textId="6F788CF4" w:rsidR="0009014A" w:rsidRPr="0009014A" w:rsidRDefault="0009014A" w:rsidP="0009014A">
      <w:pPr>
        <w:spacing w:after="240" w:line="240" w:lineRule="exact"/>
        <w:jc w:val="both"/>
        <w:rPr>
          <w:rFonts w:ascii="Lato" w:eastAsiaTheme="minorHAnsi" w:hAnsi="Lato" w:cs="Arial"/>
          <w:bCs/>
          <w:iCs/>
          <w:spacing w:val="4"/>
          <w:sz w:val="22"/>
          <w:szCs w:val="22"/>
          <w:lang w:eastAsia="en-US" w:bidi="pl-PL"/>
        </w:rPr>
      </w:pPr>
      <w:r w:rsidRPr="0009014A">
        <w:rPr>
          <w:rFonts w:ascii="Lato" w:eastAsiaTheme="minorHAnsi" w:hAnsi="Lato" w:cs="Arial"/>
          <w:bCs/>
          <w:iCs/>
          <w:spacing w:val="4"/>
          <w:sz w:val="22"/>
          <w:szCs w:val="22"/>
          <w:lang w:eastAsia="en-US" w:bidi="pl-PL"/>
        </w:rPr>
        <w:t xml:space="preserve">Zatem decyzja Wojewody Mazowieckiego po jej zmianie przez Ministra zawiera prawem przewidziane wymagania dotyczące ochrony interesów osób trzecich w zakresie dotyczących ustanowienia dostępu do drogi publicznej. Jednocześnie wyjaśnić należy, </w:t>
      </w:r>
      <w:r w:rsidR="00004EB0">
        <w:rPr>
          <w:rFonts w:ascii="Lato" w:eastAsiaTheme="minorHAnsi" w:hAnsi="Lato" w:cs="Arial"/>
          <w:bCs/>
          <w:iCs/>
          <w:spacing w:val="4"/>
          <w:sz w:val="22"/>
          <w:szCs w:val="22"/>
          <w:lang w:eastAsia="en-US" w:bidi="pl-PL"/>
        </w:rPr>
        <w:br/>
      </w:r>
      <w:r w:rsidRPr="0009014A">
        <w:rPr>
          <w:rFonts w:ascii="Lato" w:eastAsiaTheme="minorHAnsi" w:hAnsi="Lato" w:cs="Arial"/>
          <w:bCs/>
          <w:iCs/>
          <w:spacing w:val="4"/>
          <w:sz w:val="22"/>
          <w:szCs w:val="22"/>
          <w:lang w:eastAsia="en-US" w:bidi="pl-PL"/>
        </w:rPr>
        <w:t xml:space="preserve">że w orzecznictwie wskazuje się, że pojęcie dostępu do drogi publicznej należy rozumieć możliwie jak najszerzej. Z tego względu warunek dostępu do drogi publicznej spełniony jest zawsze wtedy, kiedy na działkę można dostać się – zgodnie z prawem – z drogi publicznej. Ustawodawca nie stawia przy tym wymagań co do rodzaju tego dostępu, czy ma być to droga, ścieżka, itp. Brak jest bowiem przepisu prawa, który nakazywałby zapewnienie określonego charakteru dostępu do drogi publicznej, ewentualnie dostępu do określonej kategorii dróg publicznych, bądź projektowanie dostępu zgodnie </w:t>
      </w:r>
      <w:r w:rsidRPr="0009014A">
        <w:rPr>
          <w:rFonts w:ascii="Lato" w:eastAsiaTheme="minorHAnsi" w:hAnsi="Lato" w:cs="Arial"/>
          <w:bCs/>
          <w:iCs/>
          <w:spacing w:val="4"/>
          <w:sz w:val="22"/>
          <w:szCs w:val="22"/>
          <w:lang w:eastAsia="en-US" w:bidi="pl-PL"/>
        </w:rPr>
        <w:br/>
        <w:t xml:space="preserve">z żądaniem osoby zainteresowanej. Obowiązek zapewnienia dostępu do drogi publicznej </w:t>
      </w:r>
      <w:r w:rsidRPr="0009014A">
        <w:rPr>
          <w:rFonts w:ascii="Lato" w:eastAsiaTheme="minorHAnsi" w:hAnsi="Lato" w:cs="Arial"/>
          <w:bCs/>
          <w:iCs/>
          <w:spacing w:val="4"/>
          <w:sz w:val="22"/>
          <w:szCs w:val="22"/>
          <w:lang w:eastAsia="en-US" w:bidi="pl-PL"/>
        </w:rPr>
        <w:lastRenderedPageBreak/>
        <w:t xml:space="preserve">nie jest równoznaczny z obowiązkiem dostępu do drogi publicznej co najmniej na dotychczasowych warunkach (por. wyroki Naczelnego Sądu Administracyjnego z dnia </w:t>
      </w:r>
      <w:r w:rsidRPr="0009014A">
        <w:rPr>
          <w:rFonts w:ascii="Lato" w:eastAsiaTheme="minorHAnsi" w:hAnsi="Lato" w:cs="Arial"/>
          <w:bCs/>
          <w:iCs/>
          <w:spacing w:val="4"/>
          <w:sz w:val="22"/>
          <w:szCs w:val="22"/>
          <w:lang w:eastAsia="en-US" w:bidi="pl-PL"/>
        </w:rPr>
        <w:br/>
        <w:t xml:space="preserve">6 kwietnia 2018 r., sygn. akt II OSK 365/18, z dnia 15 października 2020 r., sygn. akt </w:t>
      </w:r>
      <w:r w:rsidRPr="0009014A">
        <w:rPr>
          <w:rFonts w:ascii="Lato" w:eastAsiaTheme="minorHAnsi" w:hAnsi="Lato" w:cs="Arial"/>
          <w:bCs/>
          <w:iCs/>
          <w:spacing w:val="4"/>
          <w:sz w:val="22"/>
          <w:szCs w:val="22"/>
          <w:lang w:eastAsia="en-US" w:bidi="pl-PL"/>
        </w:rPr>
        <w:br/>
        <w:t xml:space="preserve">II OSK 1439/20, z dnia 19 lipca 2016 r., sygn. akt II OSK 1373/16, z dnia 26 lipca </w:t>
      </w:r>
      <w:r w:rsidRPr="0009014A">
        <w:rPr>
          <w:rFonts w:ascii="Lato" w:eastAsiaTheme="minorHAnsi" w:hAnsi="Lato" w:cs="Arial"/>
          <w:bCs/>
          <w:iCs/>
          <w:spacing w:val="4"/>
          <w:sz w:val="22"/>
          <w:szCs w:val="22"/>
          <w:lang w:eastAsia="en-US" w:bidi="pl-PL"/>
        </w:rPr>
        <w:br/>
        <w:t xml:space="preserve">2013 r., sygn. akt II OSK 762/13, wyroki Wojewódzkiego Sądu Administracyjnego </w:t>
      </w:r>
      <w:r w:rsidRPr="0009014A">
        <w:rPr>
          <w:rFonts w:ascii="Lato" w:eastAsiaTheme="minorHAnsi" w:hAnsi="Lato" w:cs="Arial"/>
          <w:bCs/>
          <w:iCs/>
          <w:spacing w:val="4"/>
          <w:sz w:val="22"/>
          <w:szCs w:val="22"/>
          <w:lang w:eastAsia="en-US" w:bidi="pl-PL"/>
        </w:rPr>
        <w:br/>
        <w:t xml:space="preserve">w Warszawie z dnia 21 listopada 2019 r., sygn. akt VII SA/Wa 1749/19, z dnia </w:t>
      </w:r>
      <w:r w:rsidRPr="0009014A">
        <w:rPr>
          <w:rFonts w:ascii="Lato" w:eastAsiaTheme="minorHAnsi" w:hAnsi="Lato" w:cs="Arial"/>
          <w:bCs/>
          <w:iCs/>
          <w:spacing w:val="4"/>
          <w:sz w:val="22"/>
          <w:szCs w:val="22"/>
          <w:lang w:eastAsia="en-US" w:bidi="pl-PL"/>
        </w:rPr>
        <w:br/>
        <w:t>6 października 2017 r., sygn. akt VII SA/Wa 1388/17 i z dnia 26 listopada 2009 r., sygn. akt IV SA/Wa 1433/09, opubl. Centralna Baza Orzeczeń Sądów Administracyjnych).</w:t>
      </w:r>
    </w:p>
    <w:p w14:paraId="569D556F" w14:textId="0FC6719E" w:rsidR="0009014A" w:rsidRPr="0009014A" w:rsidRDefault="0009014A" w:rsidP="0009014A">
      <w:pPr>
        <w:spacing w:after="240" w:line="240" w:lineRule="exact"/>
        <w:jc w:val="both"/>
        <w:rPr>
          <w:rFonts w:ascii="Lato" w:eastAsiaTheme="minorHAnsi" w:hAnsi="Lato" w:cs="Arial"/>
          <w:bCs/>
          <w:iCs/>
          <w:spacing w:val="4"/>
          <w:sz w:val="22"/>
          <w:szCs w:val="22"/>
          <w:lang w:eastAsia="en-US" w:bidi="pl-PL"/>
        </w:rPr>
      </w:pPr>
      <w:r w:rsidRPr="0009014A">
        <w:rPr>
          <w:rFonts w:ascii="Lato" w:eastAsiaTheme="minorHAnsi" w:hAnsi="Lato" w:cs="Arial"/>
          <w:bCs/>
          <w:iCs/>
          <w:spacing w:val="4"/>
          <w:sz w:val="22"/>
          <w:szCs w:val="22"/>
          <w:lang w:eastAsia="en-US" w:bidi="pl-PL"/>
        </w:rPr>
        <w:t>Na uwzględnienie nie zasługuje zarzut Pana Z</w:t>
      </w:r>
      <w:r w:rsidR="005D5276">
        <w:rPr>
          <w:rFonts w:ascii="Lato" w:eastAsiaTheme="minorHAnsi" w:hAnsi="Lato" w:cs="Arial"/>
          <w:bCs/>
          <w:iCs/>
          <w:spacing w:val="4"/>
          <w:sz w:val="22"/>
          <w:szCs w:val="22"/>
          <w:lang w:eastAsia="en-US" w:bidi="pl-PL"/>
        </w:rPr>
        <w:t>.</w:t>
      </w:r>
      <w:r w:rsidRPr="0009014A">
        <w:rPr>
          <w:rFonts w:ascii="Lato" w:eastAsiaTheme="minorHAnsi" w:hAnsi="Lato" w:cs="Arial"/>
          <w:bCs/>
          <w:iCs/>
          <w:spacing w:val="4"/>
          <w:sz w:val="22"/>
          <w:szCs w:val="22"/>
          <w:lang w:eastAsia="en-US" w:bidi="pl-PL"/>
        </w:rPr>
        <w:t xml:space="preserve"> K</w:t>
      </w:r>
      <w:r w:rsidR="005D5276">
        <w:rPr>
          <w:rFonts w:ascii="Lato" w:eastAsiaTheme="minorHAnsi" w:hAnsi="Lato" w:cs="Arial"/>
          <w:bCs/>
          <w:iCs/>
          <w:spacing w:val="4"/>
          <w:sz w:val="22"/>
          <w:szCs w:val="22"/>
          <w:lang w:eastAsia="en-US" w:bidi="pl-PL"/>
        </w:rPr>
        <w:t>.</w:t>
      </w:r>
      <w:r w:rsidRPr="0009014A">
        <w:rPr>
          <w:rFonts w:ascii="Lato" w:eastAsiaTheme="minorHAnsi" w:hAnsi="Lato" w:cs="Arial"/>
          <w:bCs/>
          <w:iCs/>
          <w:spacing w:val="4"/>
          <w:sz w:val="22"/>
          <w:szCs w:val="22"/>
          <w:lang w:eastAsia="en-US" w:bidi="pl-PL"/>
        </w:rPr>
        <w:t>, Pana P</w:t>
      </w:r>
      <w:r w:rsidR="005D5276">
        <w:rPr>
          <w:rFonts w:ascii="Lato" w:eastAsiaTheme="minorHAnsi" w:hAnsi="Lato" w:cs="Arial"/>
          <w:bCs/>
          <w:iCs/>
          <w:spacing w:val="4"/>
          <w:sz w:val="22"/>
          <w:szCs w:val="22"/>
          <w:lang w:eastAsia="en-US" w:bidi="pl-PL"/>
        </w:rPr>
        <w:t>.</w:t>
      </w:r>
      <w:r w:rsidRPr="0009014A">
        <w:rPr>
          <w:rFonts w:ascii="Lato" w:eastAsiaTheme="minorHAnsi" w:hAnsi="Lato" w:cs="Arial"/>
          <w:bCs/>
          <w:iCs/>
          <w:spacing w:val="4"/>
          <w:sz w:val="22"/>
          <w:szCs w:val="22"/>
          <w:lang w:eastAsia="en-US" w:bidi="pl-PL"/>
        </w:rPr>
        <w:t xml:space="preserve"> K</w:t>
      </w:r>
      <w:r w:rsidR="005D5276">
        <w:rPr>
          <w:rFonts w:ascii="Lato" w:eastAsiaTheme="minorHAnsi" w:hAnsi="Lato" w:cs="Arial"/>
          <w:bCs/>
          <w:iCs/>
          <w:spacing w:val="4"/>
          <w:sz w:val="22"/>
          <w:szCs w:val="22"/>
          <w:lang w:eastAsia="en-US" w:bidi="pl-PL"/>
        </w:rPr>
        <w:t>.</w:t>
      </w:r>
      <w:r w:rsidRPr="0009014A">
        <w:rPr>
          <w:rFonts w:ascii="Lato" w:eastAsiaTheme="minorHAnsi" w:hAnsi="Lato" w:cs="Arial"/>
          <w:bCs/>
          <w:iCs/>
          <w:spacing w:val="4"/>
          <w:sz w:val="22"/>
          <w:szCs w:val="22"/>
          <w:lang w:eastAsia="en-US" w:bidi="pl-PL"/>
        </w:rPr>
        <w:t>, Pani K</w:t>
      </w:r>
      <w:r w:rsidR="005D5276">
        <w:rPr>
          <w:rFonts w:ascii="Lato" w:eastAsiaTheme="minorHAnsi" w:hAnsi="Lato" w:cs="Arial"/>
          <w:bCs/>
          <w:iCs/>
          <w:spacing w:val="4"/>
          <w:sz w:val="22"/>
          <w:szCs w:val="22"/>
          <w:lang w:eastAsia="en-US" w:bidi="pl-PL"/>
        </w:rPr>
        <w:t>.</w:t>
      </w:r>
      <w:r w:rsidRPr="0009014A">
        <w:rPr>
          <w:rFonts w:ascii="Lato" w:eastAsiaTheme="minorHAnsi" w:hAnsi="Lato" w:cs="Arial"/>
          <w:bCs/>
          <w:iCs/>
          <w:spacing w:val="4"/>
          <w:sz w:val="22"/>
          <w:szCs w:val="22"/>
          <w:lang w:eastAsia="en-US" w:bidi="pl-PL"/>
        </w:rPr>
        <w:t xml:space="preserve"> K</w:t>
      </w:r>
      <w:r w:rsidR="005D5276">
        <w:rPr>
          <w:rFonts w:ascii="Lato" w:eastAsiaTheme="minorHAnsi" w:hAnsi="Lato" w:cs="Arial"/>
          <w:bCs/>
          <w:iCs/>
          <w:spacing w:val="4"/>
          <w:sz w:val="22"/>
          <w:szCs w:val="22"/>
          <w:lang w:eastAsia="en-US" w:bidi="pl-PL"/>
        </w:rPr>
        <w:t>.</w:t>
      </w:r>
      <w:r w:rsidRPr="0009014A">
        <w:rPr>
          <w:rFonts w:ascii="Lato" w:eastAsiaTheme="minorHAnsi" w:hAnsi="Lato" w:cs="Arial"/>
          <w:bCs/>
          <w:iCs/>
          <w:spacing w:val="4"/>
          <w:sz w:val="22"/>
          <w:szCs w:val="22"/>
          <w:lang w:eastAsia="en-US" w:bidi="pl-PL"/>
        </w:rPr>
        <w:t xml:space="preserve"> i spółki </w:t>
      </w:r>
      <w:r w:rsidR="005D5276">
        <w:rPr>
          <w:rFonts w:ascii="Lato" w:eastAsiaTheme="minorHAnsi" w:hAnsi="Lato" w:cs="Arial"/>
          <w:bCs/>
          <w:iCs/>
          <w:spacing w:val="4"/>
          <w:sz w:val="22"/>
          <w:szCs w:val="22"/>
          <w:lang w:eastAsia="en-US" w:bidi="pl-PL"/>
        </w:rPr>
        <w:t>(…)</w:t>
      </w:r>
      <w:r w:rsidRPr="0009014A">
        <w:rPr>
          <w:rFonts w:ascii="Lato" w:eastAsiaTheme="minorHAnsi" w:hAnsi="Lato" w:cs="Arial"/>
          <w:bCs/>
          <w:iCs/>
          <w:spacing w:val="4"/>
          <w:sz w:val="22"/>
          <w:szCs w:val="22"/>
          <w:lang w:eastAsia="en-US" w:bidi="pl-PL"/>
        </w:rPr>
        <w:t xml:space="preserve"> dotyczący</w:t>
      </w:r>
      <w:r w:rsidRPr="0009014A">
        <w:rPr>
          <w:rFonts w:ascii="Lato" w:hAnsi="Lato"/>
          <w:spacing w:val="4"/>
          <w:sz w:val="22"/>
          <w:szCs w:val="22"/>
        </w:rPr>
        <w:t xml:space="preserve"> </w:t>
      </w:r>
      <w:r w:rsidRPr="0009014A">
        <w:rPr>
          <w:rFonts w:ascii="Lato" w:eastAsiaTheme="minorHAnsi" w:hAnsi="Lato" w:cs="Arial"/>
          <w:bCs/>
          <w:iCs/>
          <w:spacing w:val="4"/>
          <w:sz w:val="22"/>
          <w:szCs w:val="22"/>
          <w:lang w:eastAsia="en-US" w:bidi="pl-PL"/>
        </w:rPr>
        <w:t>konieczności zapewnienia dostępu do drogi publicznej również, gdy działka dzielona nie posiadała dostępu do drogi publicznej przed podziałem.</w:t>
      </w:r>
    </w:p>
    <w:p w14:paraId="6CE367E0" w14:textId="77777777" w:rsidR="0009014A" w:rsidRPr="0009014A" w:rsidRDefault="0009014A" w:rsidP="0009014A">
      <w:pPr>
        <w:spacing w:after="240" w:line="240" w:lineRule="exact"/>
        <w:jc w:val="both"/>
        <w:rPr>
          <w:rFonts w:ascii="Lato" w:eastAsiaTheme="minorHAnsi" w:hAnsi="Lato" w:cs="Arial"/>
          <w:bCs/>
          <w:iCs/>
          <w:spacing w:val="4"/>
          <w:sz w:val="22"/>
          <w:szCs w:val="22"/>
          <w:lang w:eastAsia="en-US" w:bidi="pl-PL"/>
        </w:rPr>
      </w:pPr>
      <w:r w:rsidRPr="0009014A">
        <w:rPr>
          <w:rFonts w:ascii="Lato" w:eastAsiaTheme="minorHAnsi" w:hAnsi="Lato" w:cs="Arial"/>
          <w:bCs/>
          <w:iCs/>
          <w:spacing w:val="4"/>
          <w:sz w:val="22"/>
          <w:szCs w:val="22"/>
          <w:lang w:eastAsia="en-US" w:bidi="pl-PL"/>
        </w:rPr>
        <w:t xml:space="preserve">Stosownie do treści art. 3 ust. 2 ustawy CPK, w sprawach nieuregulowanych w tej ustawie, stosuje się odpowiednio m.in. przepisy ugn. Natomiast stosownie do treści art. 93 ust. 3 ugn, podział nieruchomości nie jest dopuszczalny, jeżeli projektowane do wydzielenia działki gruntu nie mają dostępu do drogi publicznej; za dostęp do drogi publicznej uważa się również wydzielenie drogi wewnętrznej wraz z ustanowieniem na tej drodze odpowiednich służebności dla wydzielonych działek gruntu albo ustanowienie dla tych działek innych służebności drogowych, jeżeli nie ma możliwości wydzielenia drogi wewnętrznej z nieruchomości objętej podziałem. Nie ustanawia się służebności na drodze wewnętrznej w przypadku sprzedaży wydzielonych działek gruntu wraz </w:t>
      </w:r>
      <w:r w:rsidRPr="0009014A">
        <w:rPr>
          <w:rFonts w:ascii="Lato" w:eastAsiaTheme="minorHAnsi" w:hAnsi="Lato" w:cs="Arial"/>
          <w:bCs/>
          <w:iCs/>
          <w:spacing w:val="4"/>
          <w:sz w:val="22"/>
          <w:szCs w:val="22"/>
          <w:lang w:eastAsia="en-US" w:bidi="pl-PL"/>
        </w:rPr>
        <w:br/>
        <w:t>ze sprzedażą udziału w prawie do działki gruntu stanowiącej drogę wewnętrzną. Przepisu nie stosuje się w odniesieniu do projektowanych do wydzielenia działek gruntu stanowiących części nieruchomości, o których mowa w art. 37 ust. 2 pkt 6.</w:t>
      </w:r>
    </w:p>
    <w:p w14:paraId="6B14F36F" w14:textId="77777777" w:rsidR="0009014A" w:rsidRPr="0009014A" w:rsidRDefault="0009014A" w:rsidP="0009014A">
      <w:pPr>
        <w:spacing w:after="240" w:line="240" w:lineRule="exact"/>
        <w:jc w:val="both"/>
        <w:rPr>
          <w:rFonts w:ascii="Lato" w:eastAsiaTheme="minorHAnsi" w:hAnsi="Lato" w:cs="Arial"/>
          <w:bCs/>
          <w:iCs/>
          <w:spacing w:val="4"/>
          <w:sz w:val="22"/>
          <w:szCs w:val="22"/>
          <w:lang w:eastAsia="en-US" w:bidi="pl-PL"/>
        </w:rPr>
      </w:pPr>
      <w:r w:rsidRPr="0009014A">
        <w:rPr>
          <w:rFonts w:ascii="Lato" w:eastAsiaTheme="minorHAnsi" w:hAnsi="Lato" w:cs="Arial"/>
          <w:bCs/>
          <w:iCs/>
          <w:spacing w:val="4"/>
          <w:sz w:val="22"/>
          <w:szCs w:val="22"/>
          <w:lang w:eastAsia="en-US" w:bidi="pl-PL"/>
        </w:rPr>
        <w:t xml:space="preserve">Zgodnie z treścią przepisu art. 120 </w:t>
      </w:r>
      <w:r w:rsidRPr="0009014A">
        <w:rPr>
          <w:rFonts w:ascii="Lato" w:eastAsiaTheme="minorHAnsi" w:hAnsi="Lato" w:cs="Arial"/>
          <w:bCs/>
          <w:spacing w:val="4"/>
          <w:sz w:val="22"/>
          <w:szCs w:val="22"/>
          <w:lang w:eastAsia="en-US" w:bidi="pl-PL"/>
        </w:rPr>
        <w:t>ugn</w:t>
      </w:r>
      <w:r w:rsidRPr="0009014A">
        <w:rPr>
          <w:rFonts w:ascii="Lato" w:eastAsiaTheme="minorHAnsi" w:hAnsi="Lato" w:cs="Arial"/>
          <w:bCs/>
          <w:iCs/>
          <w:spacing w:val="4"/>
          <w:sz w:val="22"/>
          <w:szCs w:val="22"/>
          <w:lang w:eastAsia="en-US" w:bidi="pl-PL"/>
        </w:rPr>
        <w:t xml:space="preserve">, jeżeli zachodzi potrzeba zapobieżenia niebezpieczeństwu, wystąpieniu szkody lub niedogodnościom, jakie mogą powstać dla właścicieli albo użytkowników wieczystych nieruchomości sąsiednich wskutek wywłaszczenia lub innego niż dotychczas zagospodarowania wywłaszczonej nieruchomości, w decyzji o wywłaszczeniu ustanawia się niezbędne służebności oraz ustala obowiązek budowy i utrzymania odpowiednich urządzeń zapobiegających tym zdarzeniom lub okolicznościom. Obowiązek budowy i utrzymania odpowiednich urządzeń ciąży na występującym z wnioskiem o wywłaszczenie. Odpowiednikiem art. 120 ugn w ustawie CPK jest art. 49 tej ustawy (którego treść powołano powyżej). </w:t>
      </w:r>
    </w:p>
    <w:p w14:paraId="60F546A6" w14:textId="77777777" w:rsidR="008E4D4E" w:rsidRDefault="0009014A" w:rsidP="0009014A">
      <w:pPr>
        <w:spacing w:after="240" w:line="240" w:lineRule="exact"/>
        <w:jc w:val="both"/>
        <w:rPr>
          <w:rFonts w:ascii="Lato" w:eastAsiaTheme="minorHAnsi" w:hAnsi="Lato" w:cs="Arial"/>
          <w:bCs/>
          <w:iCs/>
          <w:spacing w:val="4"/>
          <w:sz w:val="22"/>
          <w:szCs w:val="22"/>
          <w:lang w:eastAsia="en-US" w:bidi="pl-PL"/>
        </w:rPr>
      </w:pPr>
      <w:r w:rsidRPr="0009014A">
        <w:rPr>
          <w:rFonts w:ascii="Lato" w:eastAsiaTheme="minorHAnsi" w:hAnsi="Lato" w:cs="Arial"/>
          <w:bCs/>
          <w:iCs/>
          <w:spacing w:val="4"/>
          <w:sz w:val="22"/>
          <w:szCs w:val="22"/>
          <w:lang w:eastAsia="en-US" w:bidi="pl-PL"/>
        </w:rPr>
        <w:t xml:space="preserve">Jak podkreśla się w doktrynie, niebezpieczeństwo, szkoda lub niedogodność, o których mowa w art. 120 </w:t>
      </w:r>
      <w:r w:rsidRPr="0009014A">
        <w:rPr>
          <w:rFonts w:ascii="Lato" w:eastAsiaTheme="minorHAnsi" w:hAnsi="Lato" w:cs="Arial"/>
          <w:bCs/>
          <w:spacing w:val="4"/>
          <w:sz w:val="22"/>
          <w:szCs w:val="22"/>
          <w:lang w:eastAsia="en-US" w:bidi="pl-PL"/>
        </w:rPr>
        <w:t>ugn</w:t>
      </w:r>
      <w:r w:rsidRPr="0009014A">
        <w:rPr>
          <w:rFonts w:ascii="Lato" w:eastAsiaTheme="minorHAnsi" w:hAnsi="Lato" w:cs="Arial"/>
          <w:bCs/>
          <w:iCs/>
          <w:spacing w:val="4"/>
          <w:sz w:val="22"/>
          <w:szCs w:val="22"/>
          <w:lang w:eastAsia="en-US" w:bidi="pl-PL"/>
        </w:rPr>
        <w:t xml:space="preserve">, muszą być bezpośrednim skutkiem dokonanego wywłaszczenia bądź zmiany dotychczasowego zagospodarowania nieruchomości na sposób polegający na realizacji celu publicznego, dla którego dokonano wywłaszczenia. Okoliczności </w:t>
      </w:r>
      <w:r w:rsidRPr="0009014A">
        <w:rPr>
          <w:rFonts w:ascii="Lato" w:eastAsiaTheme="minorHAnsi" w:hAnsi="Lato" w:cs="Arial"/>
          <w:bCs/>
          <w:iCs/>
          <w:spacing w:val="4"/>
          <w:sz w:val="22"/>
          <w:szCs w:val="22"/>
          <w:lang w:eastAsia="en-US" w:bidi="pl-PL"/>
        </w:rPr>
        <w:br/>
        <w:t xml:space="preserve">te w żadnym razie nie mogą być skutkiem działań niewynikających z wywłaszczenia lub realizacji na nieruchomości celu wywłaszczenia. Nie mogą być zatem skutkiem działań, które nie pozostają w związku przyczynowo – skutkowym z wywłaszczeniem lub następstwami wywłaszczenia. Samo subiektywne odczucie określonego podmiotu, </w:t>
      </w:r>
      <w:r w:rsidRPr="0009014A">
        <w:rPr>
          <w:rFonts w:ascii="Lato" w:eastAsiaTheme="minorHAnsi" w:hAnsi="Lato" w:cs="Arial"/>
          <w:bCs/>
          <w:iCs/>
          <w:spacing w:val="4"/>
          <w:sz w:val="22"/>
          <w:szCs w:val="22"/>
          <w:lang w:eastAsia="en-US" w:bidi="pl-PL"/>
        </w:rPr>
        <w:br/>
        <w:t xml:space="preserve">że zachodzi niebezpieczeństwo, szkoda lub niedogodność, o których mowa w treści </w:t>
      </w:r>
      <w:r w:rsidRPr="0009014A">
        <w:rPr>
          <w:rFonts w:ascii="Lato" w:eastAsiaTheme="minorHAnsi" w:hAnsi="Lato" w:cs="Arial"/>
          <w:bCs/>
          <w:iCs/>
          <w:spacing w:val="4"/>
          <w:sz w:val="22"/>
          <w:szCs w:val="22"/>
          <w:lang w:eastAsia="en-US" w:bidi="pl-PL"/>
        </w:rPr>
        <w:br/>
        <w:t xml:space="preserve">art. 120 ugn nie świadczy, że istnieją podstawy do ustanowienia służebności drogowej (vide: J. Jaworski, A. Prusaczyk, A. Tułodziecki, M. Wolanin, Ustawa o gospodarce nieruchomościami. Komentarz, wyd. C.H. BECK Warszawa 2011 r., E. Bończak-Kucharczyk, Ustawa o gospodarce nieruchomościami. Komentarz aktualizowany, Opublikowano: LEX/el. 2024). </w:t>
      </w:r>
    </w:p>
    <w:p w14:paraId="1DCBDB4B" w14:textId="6F70C05C" w:rsidR="0009014A" w:rsidRPr="0009014A" w:rsidRDefault="0009014A" w:rsidP="0009014A">
      <w:pPr>
        <w:spacing w:after="240" w:line="240" w:lineRule="exact"/>
        <w:jc w:val="both"/>
        <w:rPr>
          <w:rFonts w:ascii="Lato" w:eastAsiaTheme="minorHAnsi" w:hAnsi="Lato" w:cs="Arial"/>
          <w:bCs/>
          <w:iCs/>
          <w:spacing w:val="4"/>
          <w:sz w:val="22"/>
          <w:szCs w:val="22"/>
          <w:lang w:eastAsia="en-US" w:bidi="pl-PL"/>
        </w:rPr>
      </w:pPr>
      <w:r w:rsidRPr="0009014A">
        <w:rPr>
          <w:rFonts w:ascii="Lato" w:eastAsiaTheme="minorHAnsi" w:hAnsi="Lato" w:cs="Arial"/>
          <w:bCs/>
          <w:iCs/>
          <w:spacing w:val="4"/>
          <w:sz w:val="22"/>
          <w:szCs w:val="22"/>
          <w:lang w:eastAsia="en-US" w:bidi="pl-PL"/>
        </w:rPr>
        <w:t xml:space="preserve">Stąd też, mając na względzie dyspozycje art. 49 ustawy CPK, obowiązek zapewniania nowowyodrębnionej działce gruntu dostępu do drogi publicznej spoczywa na organie wydającym decyzję w sprawie ustalenia lokalizacji inwestycji w zakresie CPK tylko </w:t>
      </w:r>
      <w:r w:rsidRPr="0009014A">
        <w:rPr>
          <w:rFonts w:ascii="Lato" w:eastAsiaTheme="minorHAnsi" w:hAnsi="Lato" w:cs="Arial"/>
          <w:bCs/>
          <w:iCs/>
          <w:spacing w:val="4"/>
          <w:sz w:val="22"/>
          <w:szCs w:val="22"/>
          <w:lang w:eastAsia="en-US" w:bidi="pl-PL"/>
        </w:rPr>
        <w:lastRenderedPageBreak/>
        <w:t xml:space="preserve">wówczas, gdy działka ta – przed dokonaniem podziału – taki prawny dostęp posiadała. Jeżeli zatem nieruchomość, przed jej wywłaszczeniem posiadała prawnie uregulowany dostęp do drogi publicznej i w wyniku realizacji celu publicznego (wywłaszczenia części nieruchomości) pozostała część nieruchomości taki dostęp może utracić, to w decyzji </w:t>
      </w:r>
      <w:r w:rsidR="008E4D4E">
        <w:rPr>
          <w:rFonts w:ascii="Lato" w:eastAsiaTheme="minorHAnsi" w:hAnsi="Lato" w:cs="Arial"/>
          <w:bCs/>
          <w:iCs/>
          <w:spacing w:val="4"/>
          <w:sz w:val="22"/>
          <w:szCs w:val="22"/>
          <w:lang w:eastAsia="en-US" w:bidi="pl-PL"/>
        </w:rPr>
        <w:br/>
      </w:r>
      <w:r w:rsidRPr="0009014A">
        <w:rPr>
          <w:rFonts w:ascii="Lato" w:eastAsiaTheme="minorHAnsi" w:hAnsi="Lato" w:cs="Arial"/>
          <w:bCs/>
          <w:iCs/>
          <w:spacing w:val="4"/>
          <w:sz w:val="22"/>
          <w:szCs w:val="22"/>
          <w:lang w:eastAsia="en-US" w:bidi="pl-PL"/>
        </w:rPr>
        <w:t>o ustaleniu lokalizacji inwestycji w zakresie CPK, której jednym ze skutków jest przejęcie własności nieruchomości na rzecz innego podmiotu, właściwy organ zobowiązany jest zapewnić taki dostęp. Natomiast jeżeli wywłaszczana nieruchomość nie posiadała legalnego dostępu do drogi publicznej, to po stronie organu nie będzie ciążył obowiązek zapewnienia takiego dostępu, bowiem w związku z wywłaszczeniem sytuacja właściciela nieruchomości w zakresie dostępności do drogi publicznej nie uległa zmianie (pogorszeniu).</w:t>
      </w:r>
    </w:p>
    <w:p w14:paraId="30A88A5D" w14:textId="77777777" w:rsidR="0009014A" w:rsidRPr="0009014A" w:rsidRDefault="0009014A" w:rsidP="0009014A">
      <w:pPr>
        <w:spacing w:after="240" w:line="240" w:lineRule="exact"/>
        <w:jc w:val="both"/>
        <w:rPr>
          <w:rFonts w:ascii="Lato" w:eastAsiaTheme="minorHAnsi" w:hAnsi="Lato" w:cs="Arial"/>
          <w:bCs/>
          <w:iCs/>
          <w:spacing w:val="4"/>
          <w:sz w:val="22"/>
          <w:szCs w:val="22"/>
          <w:lang w:eastAsia="en-US" w:bidi="pl-PL"/>
        </w:rPr>
      </w:pPr>
      <w:r w:rsidRPr="0009014A">
        <w:rPr>
          <w:rFonts w:ascii="Lato" w:eastAsiaTheme="minorHAnsi" w:hAnsi="Lato" w:cs="Arial"/>
          <w:bCs/>
          <w:iCs/>
          <w:spacing w:val="4"/>
          <w:sz w:val="22"/>
          <w:szCs w:val="22"/>
          <w:lang w:eastAsia="en-US" w:bidi="pl-PL"/>
        </w:rPr>
        <w:t xml:space="preserve">W orzecznictwie sądowoadministracyjnym podkreśla się także, że pojęcie dostępu do drogi publicznej nie może być utożsamiane jedynie z dostępem faktycznym. Dostęp ten musi być legalny, tj. prawo do korzystania z niego musi wynikać wprost z przepisu prawa, czynności prawnej, orzeczenia sądowego czy też administracyjnego (por. wyrok Naczelnego Sądu Administracyjnego z dnia 1 października 2009 r., sygn. akt II OSK 1471/08, wyrok Wojewódzkiego Sądu Administracyjnego w Warszawie z dnia 1 grudnia 2005 r., sygn. akt IV SA/Wa 1505/05). Pojęcie „dostępu do drogi publicznej” należy rozumieć szeroko, tj. przez dostęp bezpośredni bądź pośredni, jednakże dostęp ten musi być zgodny z prawem. Jak zauważył Wojewódzki Sąd Administracyjny w Kielcach </w:t>
      </w:r>
      <w:r w:rsidRPr="0009014A">
        <w:rPr>
          <w:rFonts w:ascii="Lato" w:eastAsiaTheme="minorHAnsi" w:hAnsi="Lato" w:cs="Arial"/>
          <w:bCs/>
          <w:iCs/>
          <w:spacing w:val="4"/>
          <w:sz w:val="22"/>
          <w:szCs w:val="22"/>
          <w:lang w:eastAsia="en-US" w:bidi="pl-PL"/>
        </w:rPr>
        <w:br/>
        <w:t>w wyroku z dnia 10 maja 2012 r., sygn. akt II SA/Ke 41/12: „Skoro z akt sprawy wynika, że w dacie wydania decyzji działka nie posiadała dostępu do drogi publicznej (dostęp bezpośredni, przez drogę wewnętrzną, bądź przez ustanowienie służebności drogi koniecznej) to inwestor na etapie przygotowania i realizacji inwestycji nie był zobligowany do zapewnienia dostępu do drogi publicznej dla tej działki”. Również Wojewódzki Sąd Administracyjny w Gliwicach w wyroku z dnia 1 lipca 2010 r., sygn. akt II SA/Gl 340/10, uznał, iż okoliczność, iż nieruchomość podlegająca podziałowi nie posiadała wcześniej dostępu do drogi publicznej powoduje, iż „jej podział nie miał w tym względzie (gdy chodzi o dostęp do drogi publicznej) żadnego prawnego znaczenia”, gdyż „przed podziałem cała działka (…) nie miała również dostępu do drogi publicznej”.</w:t>
      </w:r>
    </w:p>
    <w:p w14:paraId="4CD0DB84" w14:textId="77777777" w:rsidR="0009014A" w:rsidRPr="0009014A" w:rsidRDefault="0009014A" w:rsidP="0009014A">
      <w:pPr>
        <w:spacing w:after="240" w:line="240" w:lineRule="exact"/>
        <w:jc w:val="both"/>
        <w:rPr>
          <w:rFonts w:ascii="Lato" w:eastAsiaTheme="minorHAnsi" w:hAnsi="Lato" w:cs="Arial"/>
          <w:bCs/>
          <w:iCs/>
          <w:spacing w:val="4"/>
          <w:sz w:val="22"/>
          <w:szCs w:val="22"/>
          <w:lang w:eastAsia="en-US" w:bidi="pl-PL"/>
        </w:rPr>
      </w:pPr>
      <w:r w:rsidRPr="0009014A">
        <w:rPr>
          <w:rFonts w:ascii="Lato" w:eastAsiaTheme="minorHAnsi" w:hAnsi="Lato" w:cs="Arial"/>
          <w:bCs/>
          <w:iCs/>
          <w:spacing w:val="4"/>
          <w:sz w:val="22"/>
          <w:szCs w:val="22"/>
          <w:lang w:eastAsia="en-US" w:bidi="pl-PL"/>
        </w:rPr>
        <w:t>W wyroku z dnia 13 marca 2024 r., sygn. akt II OSK 124/23 (opubl. Centralna Baza Orzeczeń Sądów Administracyjnych), Naczelny Sąd Administracyjny stanął na stanowisku, że: „O ile dopuszczalne jest zawarcie w decyzji zezwalającej na realizację inwestycji drogowej rozstrzygnięcia o ustanowieniu służebności drogowej w celu zapewnienia dostępu do drogi publicznej nieruchomościom objętym podziałem, dokonywanym w celu nabycia oznaczonych nieruchomości pod drogi, to podzielić należy pogląd, że nie dotyczy to takiej sytuacji, gdzie nieruchomość nie posiadała przed podziałem prawnie uregulowanego dostępu do drogi publicznej”. Tożsame stanowisko zajął Naczelny Sąd Administracyjny w wyroku z dnia 11 lutego 2025 r., sygn. akt II OSK 3081/24 (opubl. Centralna Baza Orzeczeń Sądów Administracyjnych).</w:t>
      </w:r>
    </w:p>
    <w:p w14:paraId="0382269B" w14:textId="77777777" w:rsidR="0009014A" w:rsidRPr="0009014A" w:rsidRDefault="0009014A" w:rsidP="0009014A">
      <w:pPr>
        <w:spacing w:after="240" w:line="240" w:lineRule="exact"/>
        <w:jc w:val="both"/>
        <w:rPr>
          <w:rFonts w:ascii="Lato" w:eastAsiaTheme="minorHAnsi" w:hAnsi="Lato" w:cs="Arial"/>
          <w:bCs/>
          <w:iCs/>
          <w:spacing w:val="4"/>
          <w:sz w:val="22"/>
          <w:szCs w:val="22"/>
          <w:lang w:eastAsia="en-US" w:bidi="pl-PL"/>
        </w:rPr>
      </w:pPr>
      <w:r w:rsidRPr="0009014A">
        <w:rPr>
          <w:rFonts w:ascii="Lato" w:eastAsiaTheme="minorHAnsi" w:hAnsi="Lato" w:cs="Arial"/>
          <w:bCs/>
          <w:iCs/>
          <w:spacing w:val="4"/>
          <w:sz w:val="22"/>
          <w:szCs w:val="22"/>
          <w:lang w:eastAsia="en-US" w:bidi="pl-PL"/>
        </w:rPr>
        <w:t>Inwestor w piśmie z dnia 22 września 2025 r., znak: LZS.41.61.2025, wskazał, że  służebności przejazdu i przechodu zostały określone dla wszystkich działek objętych podziałem nieruchomości, które w wyniku tego po</w:t>
      </w:r>
      <w:r w:rsidRPr="0009014A">
        <w:rPr>
          <w:rFonts w:ascii="Lato" w:eastAsiaTheme="minorHAnsi" w:hAnsi="Lato" w:cs="Arial"/>
          <w:bCs/>
          <w:iCs/>
          <w:spacing w:val="4"/>
          <w:sz w:val="22"/>
          <w:szCs w:val="22"/>
          <w:lang w:eastAsia="en-US" w:bidi="pl-PL"/>
        </w:rPr>
        <w:softHyphen/>
        <w:t>działu tracą dostęp do dróg publicznych.</w:t>
      </w:r>
      <w:r w:rsidRPr="0009014A">
        <w:rPr>
          <w:rFonts w:ascii="Lato" w:hAnsi="Lato"/>
          <w:spacing w:val="4"/>
          <w:sz w:val="22"/>
          <w:szCs w:val="22"/>
        </w:rPr>
        <w:t xml:space="preserve"> </w:t>
      </w:r>
      <w:r w:rsidRPr="0009014A">
        <w:rPr>
          <w:rFonts w:ascii="Lato" w:eastAsiaTheme="minorHAnsi" w:hAnsi="Lato" w:cs="Arial"/>
          <w:bCs/>
          <w:iCs/>
          <w:spacing w:val="4"/>
          <w:sz w:val="22"/>
          <w:szCs w:val="22"/>
          <w:lang w:eastAsia="en-US" w:bidi="pl-PL"/>
        </w:rPr>
        <w:t xml:space="preserve">W odniesieniu do pozostałych działek, powstałych w wyniku podziału zgodnie z decyzją organu I instancji, inwestor wskazał, że nie ma konieczności ustanowienia służebności przejazdu i przechodu. Wynika to z faktu, iż pozostałe działki mają zachowany dostęp do drogi publicznej albo nie miały dostępu do drogi publicznej przed podziałem, albo wreszcie stanowią lub będą stanowić własność inwestora – CPK Sp. z.o.o. Przepisy ustawy CPK mają na celu realizację inwestycji w zakresie CPK oraz inwestycji towarzyszących i wynikający z nich podział nieruchomości, a nie regulowanie kwestii drogi koniecznej dla gruntów, które już wcześniej nie spełniały wymogów </w:t>
      </w:r>
      <w:r w:rsidRPr="0009014A">
        <w:rPr>
          <w:rFonts w:ascii="Lato" w:eastAsiaTheme="minorHAnsi" w:hAnsi="Lato" w:cs="Arial"/>
          <w:bCs/>
          <w:iCs/>
          <w:spacing w:val="4"/>
          <w:sz w:val="22"/>
          <w:szCs w:val="22"/>
          <w:lang w:eastAsia="en-US" w:bidi="pl-PL"/>
        </w:rPr>
        <w:lastRenderedPageBreak/>
        <w:t>prawnych (brak dostępu przed podziałem).</w:t>
      </w:r>
      <w:r w:rsidRPr="0009014A">
        <w:rPr>
          <w:rFonts w:ascii="Lato" w:hAnsi="Lato"/>
          <w:spacing w:val="4"/>
          <w:sz w:val="22"/>
          <w:szCs w:val="22"/>
        </w:rPr>
        <w:t xml:space="preserve"> </w:t>
      </w:r>
      <w:r w:rsidRPr="0009014A">
        <w:rPr>
          <w:rFonts w:ascii="Lato" w:eastAsiaTheme="minorHAnsi" w:hAnsi="Lato" w:cs="Arial"/>
          <w:bCs/>
          <w:iCs/>
          <w:spacing w:val="4"/>
          <w:sz w:val="22"/>
          <w:szCs w:val="22"/>
          <w:lang w:eastAsia="en-US" w:bidi="pl-PL"/>
        </w:rPr>
        <w:t xml:space="preserve">Skoro nieruchomość nie miała prawnego dostępu do drogi przed podziałem, to sama decyzja o ustaleniu lokalizacji inwestycji </w:t>
      </w:r>
      <w:r w:rsidRPr="0009014A">
        <w:rPr>
          <w:rFonts w:ascii="Lato" w:eastAsiaTheme="minorHAnsi" w:hAnsi="Lato" w:cs="Arial"/>
          <w:bCs/>
          <w:iCs/>
          <w:spacing w:val="4"/>
          <w:sz w:val="22"/>
          <w:szCs w:val="22"/>
          <w:lang w:eastAsia="en-US" w:bidi="pl-PL"/>
        </w:rPr>
        <w:br/>
        <w:t xml:space="preserve">w zakresie CPK nie pogorszyła jej sytuacji w tym zakresie, więc brak jest podstaw </w:t>
      </w:r>
      <w:r w:rsidRPr="0009014A">
        <w:rPr>
          <w:rFonts w:ascii="Lato" w:eastAsiaTheme="minorHAnsi" w:hAnsi="Lato" w:cs="Arial"/>
          <w:bCs/>
          <w:iCs/>
          <w:spacing w:val="4"/>
          <w:sz w:val="22"/>
          <w:szCs w:val="22"/>
          <w:lang w:eastAsia="en-US" w:bidi="pl-PL"/>
        </w:rPr>
        <w:br/>
        <w:t>do nakładania służebności w tym trybie.</w:t>
      </w:r>
      <w:r w:rsidRPr="0009014A">
        <w:rPr>
          <w:rFonts w:ascii="Lato" w:hAnsi="Lato"/>
          <w:spacing w:val="4"/>
          <w:sz w:val="22"/>
          <w:szCs w:val="22"/>
        </w:rPr>
        <w:t xml:space="preserve"> </w:t>
      </w:r>
      <w:r w:rsidRPr="0009014A">
        <w:rPr>
          <w:rFonts w:ascii="Lato" w:eastAsiaTheme="minorHAnsi" w:hAnsi="Lato" w:cs="Arial"/>
          <w:bCs/>
          <w:iCs/>
          <w:spacing w:val="4"/>
          <w:sz w:val="22"/>
          <w:szCs w:val="22"/>
          <w:lang w:eastAsia="en-US" w:bidi="pl-PL"/>
        </w:rPr>
        <w:t xml:space="preserve">Służebność przechodu i przejazdu ustanawiana </w:t>
      </w:r>
      <w:r w:rsidRPr="0009014A">
        <w:rPr>
          <w:rFonts w:ascii="Lato" w:eastAsiaTheme="minorHAnsi" w:hAnsi="Lato" w:cs="Arial"/>
          <w:bCs/>
          <w:iCs/>
          <w:spacing w:val="4"/>
          <w:sz w:val="22"/>
          <w:szCs w:val="22"/>
          <w:lang w:eastAsia="en-US" w:bidi="pl-PL"/>
        </w:rPr>
        <w:br/>
        <w:t>w decyzji o ustaleniu lokalizacji inwestycji w zakresie CPK to instrument ochronny dla działek „odciętych” podziałem które wcześniej miały dostęp do drogi publicznej, a nie narzędzie do naprawiania wcześniejszych zaniedbań w zapewnieniu dostępu do drogi publicznej.</w:t>
      </w:r>
    </w:p>
    <w:p w14:paraId="330FBF02" w14:textId="75BEAF91" w:rsidR="0009014A" w:rsidRPr="0009014A" w:rsidRDefault="0009014A" w:rsidP="0009014A">
      <w:pPr>
        <w:spacing w:after="240" w:line="240" w:lineRule="exact"/>
        <w:jc w:val="both"/>
        <w:rPr>
          <w:rFonts w:ascii="Lato" w:eastAsiaTheme="minorHAnsi" w:hAnsi="Lato" w:cs="Arial"/>
          <w:bCs/>
          <w:iCs/>
          <w:spacing w:val="4"/>
          <w:sz w:val="22"/>
          <w:szCs w:val="22"/>
          <w:lang w:eastAsia="en-US" w:bidi="pl-PL"/>
        </w:rPr>
      </w:pPr>
      <w:r w:rsidRPr="0009014A">
        <w:rPr>
          <w:rFonts w:ascii="Lato" w:eastAsiaTheme="minorHAnsi" w:hAnsi="Lato" w:cs="Arial"/>
          <w:bCs/>
          <w:iCs/>
          <w:spacing w:val="4"/>
          <w:sz w:val="22"/>
          <w:szCs w:val="22"/>
          <w:lang w:eastAsia="en-US" w:bidi="pl-PL"/>
        </w:rPr>
        <w:t>Na uwzględnienie nie zasługuje zarzut Pana Z</w:t>
      </w:r>
      <w:r w:rsidR="005D5276">
        <w:rPr>
          <w:rFonts w:ascii="Lato" w:eastAsiaTheme="minorHAnsi" w:hAnsi="Lato" w:cs="Arial"/>
          <w:bCs/>
          <w:iCs/>
          <w:spacing w:val="4"/>
          <w:sz w:val="22"/>
          <w:szCs w:val="22"/>
          <w:lang w:eastAsia="en-US" w:bidi="pl-PL"/>
        </w:rPr>
        <w:t>.</w:t>
      </w:r>
      <w:r w:rsidRPr="0009014A">
        <w:rPr>
          <w:rFonts w:ascii="Lato" w:eastAsiaTheme="minorHAnsi" w:hAnsi="Lato" w:cs="Arial"/>
          <w:bCs/>
          <w:iCs/>
          <w:spacing w:val="4"/>
          <w:sz w:val="22"/>
          <w:szCs w:val="22"/>
          <w:lang w:eastAsia="en-US" w:bidi="pl-PL"/>
        </w:rPr>
        <w:t xml:space="preserve"> K</w:t>
      </w:r>
      <w:r w:rsidR="005D5276">
        <w:rPr>
          <w:rFonts w:ascii="Lato" w:eastAsiaTheme="minorHAnsi" w:hAnsi="Lato" w:cs="Arial"/>
          <w:bCs/>
          <w:iCs/>
          <w:spacing w:val="4"/>
          <w:sz w:val="22"/>
          <w:szCs w:val="22"/>
          <w:lang w:eastAsia="en-US" w:bidi="pl-PL"/>
        </w:rPr>
        <w:t>.</w:t>
      </w:r>
      <w:r w:rsidRPr="0009014A">
        <w:rPr>
          <w:rFonts w:ascii="Lato" w:eastAsiaTheme="minorHAnsi" w:hAnsi="Lato" w:cs="Arial"/>
          <w:bCs/>
          <w:iCs/>
          <w:spacing w:val="4"/>
          <w:sz w:val="22"/>
          <w:szCs w:val="22"/>
          <w:lang w:eastAsia="en-US" w:bidi="pl-PL"/>
        </w:rPr>
        <w:t>, Pana P</w:t>
      </w:r>
      <w:r w:rsidR="005D5276">
        <w:rPr>
          <w:rFonts w:ascii="Lato" w:eastAsiaTheme="minorHAnsi" w:hAnsi="Lato" w:cs="Arial"/>
          <w:bCs/>
          <w:iCs/>
          <w:spacing w:val="4"/>
          <w:sz w:val="22"/>
          <w:szCs w:val="22"/>
          <w:lang w:eastAsia="en-US" w:bidi="pl-PL"/>
        </w:rPr>
        <w:t>.</w:t>
      </w:r>
      <w:r w:rsidRPr="0009014A">
        <w:rPr>
          <w:rFonts w:ascii="Lato" w:eastAsiaTheme="minorHAnsi" w:hAnsi="Lato" w:cs="Arial"/>
          <w:bCs/>
          <w:iCs/>
          <w:spacing w:val="4"/>
          <w:sz w:val="22"/>
          <w:szCs w:val="22"/>
          <w:lang w:eastAsia="en-US" w:bidi="pl-PL"/>
        </w:rPr>
        <w:t xml:space="preserve"> K</w:t>
      </w:r>
      <w:r w:rsidR="005D5276">
        <w:rPr>
          <w:rFonts w:ascii="Lato" w:eastAsiaTheme="minorHAnsi" w:hAnsi="Lato" w:cs="Arial"/>
          <w:bCs/>
          <w:iCs/>
          <w:spacing w:val="4"/>
          <w:sz w:val="22"/>
          <w:szCs w:val="22"/>
          <w:lang w:eastAsia="en-US" w:bidi="pl-PL"/>
        </w:rPr>
        <w:t>.</w:t>
      </w:r>
      <w:r w:rsidRPr="0009014A">
        <w:rPr>
          <w:rFonts w:ascii="Lato" w:eastAsiaTheme="minorHAnsi" w:hAnsi="Lato" w:cs="Arial"/>
          <w:bCs/>
          <w:iCs/>
          <w:spacing w:val="4"/>
          <w:sz w:val="22"/>
          <w:szCs w:val="22"/>
          <w:lang w:eastAsia="en-US" w:bidi="pl-PL"/>
        </w:rPr>
        <w:t>, Pani K</w:t>
      </w:r>
      <w:r w:rsidR="005D5276">
        <w:rPr>
          <w:rFonts w:ascii="Lato" w:eastAsiaTheme="minorHAnsi" w:hAnsi="Lato" w:cs="Arial"/>
          <w:bCs/>
          <w:iCs/>
          <w:spacing w:val="4"/>
          <w:sz w:val="22"/>
          <w:szCs w:val="22"/>
          <w:lang w:eastAsia="en-US" w:bidi="pl-PL"/>
        </w:rPr>
        <w:t>.</w:t>
      </w:r>
      <w:r w:rsidRPr="0009014A">
        <w:rPr>
          <w:rFonts w:ascii="Lato" w:eastAsiaTheme="minorHAnsi" w:hAnsi="Lato" w:cs="Arial"/>
          <w:bCs/>
          <w:iCs/>
          <w:spacing w:val="4"/>
          <w:sz w:val="22"/>
          <w:szCs w:val="22"/>
          <w:lang w:eastAsia="en-US" w:bidi="pl-PL"/>
        </w:rPr>
        <w:t xml:space="preserve"> K</w:t>
      </w:r>
      <w:r w:rsidR="005D5276">
        <w:rPr>
          <w:rFonts w:ascii="Lato" w:eastAsiaTheme="minorHAnsi" w:hAnsi="Lato" w:cs="Arial"/>
          <w:bCs/>
          <w:iCs/>
          <w:spacing w:val="4"/>
          <w:sz w:val="22"/>
          <w:szCs w:val="22"/>
          <w:lang w:eastAsia="en-US" w:bidi="pl-PL"/>
        </w:rPr>
        <w:t>.</w:t>
      </w:r>
      <w:r w:rsidRPr="0009014A">
        <w:rPr>
          <w:rFonts w:ascii="Lato" w:eastAsiaTheme="minorHAnsi" w:hAnsi="Lato" w:cs="Arial"/>
          <w:bCs/>
          <w:iCs/>
          <w:spacing w:val="4"/>
          <w:sz w:val="22"/>
          <w:szCs w:val="22"/>
          <w:lang w:eastAsia="en-US" w:bidi="pl-PL"/>
        </w:rPr>
        <w:t xml:space="preserve"> i spółki </w:t>
      </w:r>
      <w:r w:rsidR="005D5276">
        <w:rPr>
          <w:rFonts w:ascii="Lato" w:eastAsiaTheme="minorHAnsi" w:hAnsi="Lato" w:cs="Arial"/>
          <w:bCs/>
          <w:iCs/>
          <w:spacing w:val="4"/>
          <w:sz w:val="22"/>
          <w:szCs w:val="22"/>
          <w:lang w:eastAsia="en-US" w:bidi="pl-PL"/>
        </w:rPr>
        <w:t>(…)</w:t>
      </w:r>
      <w:r w:rsidRPr="0009014A">
        <w:rPr>
          <w:rFonts w:ascii="Lato" w:eastAsiaTheme="minorHAnsi" w:hAnsi="Lato" w:cs="Arial"/>
          <w:bCs/>
          <w:iCs/>
          <w:spacing w:val="4"/>
          <w:sz w:val="22"/>
          <w:szCs w:val="22"/>
          <w:lang w:eastAsia="en-US" w:bidi="pl-PL"/>
        </w:rPr>
        <w:t xml:space="preserve"> dotyczący niedopuszczalności wywłaszczenia w decyzji Wojewody Mazowieckiego gruntów stanowiących drogi publiczne, w tym m.in. działki nr 46/3, w obrębie 0018 Cyganka, powstałej w wyniku planowanego podziału działki nr 46/2, stanowiącej część drogi powiatowej nr 3834W, bowiem własność dróg publicznych nie może być przypisana innym podmiotom niż podmioty publicznoprawne wymienione w art. 2a ustawy o drogach publicznych. </w:t>
      </w:r>
    </w:p>
    <w:p w14:paraId="7E1F7A20" w14:textId="466F4214" w:rsidR="0009014A" w:rsidRPr="0009014A" w:rsidRDefault="0009014A" w:rsidP="0009014A">
      <w:pPr>
        <w:spacing w:after="240" w:line="240" w:lineRule="exact"/>
        <w:jc w:val="both"/>
        <w:rPr>
          <w:rFonts w:ascii="Lato" w:eastAsiaTheme="minorHAnsi" w:hAnsi="Lato" w:cs="Arial"/>
          <w:bCs/>
          <w:iCs/>
          <w:spacing w:val="4"/>
          <w:sz w:val="22"/>
          <w:szCs w:val="22"/>
          <w:lang w:eastAsia="en-US" w:bidi="pl-PL"/>
        </w:rPr>
      </w:pPr>
      <w:r w:rsidRPr="0009014A">
        <w:rPr>
          <w:rFonts w:ascii="Lato" w:eastAsiaTheme="minorHAnsi" w:hAnsi="Lato" w:cs="Arial"/>
          <w:bCs/>
          <w:iCs/>
          <w:spacing w:val="4"/>
          <w:sz w:val="22"/>
          <w:szCs w:val="22"/>
          <w:lang w:eastAsia="en-US" w:bidi="pl-PL"/>
        </w:rPr>
        <w:t xml:space="preserve">Zgodnie z art. 48 ust. 1 ustawy CPK, nieruchomości określone w decyzji o ustaleniu lokalizacji inwestycji w zakresie CPK, zgodnie z art. 40 ust. 2 pkt 9, stają się własnością Spółki Celowej za odszkodowaniem. Przepisów art. 113 ust. 1 i 2 ugn nie stosuje się. Przejście prawa własności na rzecz Spółki Celowej części działki na której zlokalizowana jest droga publiczna, jako skutek wynikający z mocy art. 50 ust. 1 ustawy CPK, nie oznacza, że droga publiczna z mocy prawa utraci status drogi publicznej kategorii drogi powiatowej. Nie ma przepisów wskazujących na ww. skutek w związku z przedmiotowym zdarzeniem ani w ustawie CPK, ani w innych obowiązujących przepisach. Ustawa CPK nie wprowadziła szczególnych zasad pozbawiania dróg publicznych samorządowych dotychczasowej kategorii. Wskazany przepis art. 48 ust. 1 i art. 50 ust. 1 ustawy CPK nie stanowią, że przewłaszczenie nieruchomości znajdującej się w liniach rozgraniczających Inwestycji i jednocześnie objętych granicami pasa drogowego skutkuje pozbawieniem tych dróg kategorii dróg publicznych. Warto wskazać, że ustawa o drogach publicznych zawiera regulacje dotyczące zasad i trybu pozbawienia drogi dotychczasowej kategorii, jednakże nie wskazuje, że przyczyną pozbawienia drogi dotychczasowej kategorii może być przejście prawa własności. Przejście prawa własności m.in. działki nr 46/3 (ozn. </w:t>
      </w:r>
      <w:r w:rsidR="00817192">
        <w:rPr>
          <w:rFonts w:ascii="Lato" w:eastAsiaTheme="minorHAnsi" w:hAnsi="Lato" w:cs="Arial"/>
          <w:bCs/>
          <w:iCs/>
          <w:spacing w:val="4"/>
          <w:sz w:val="22"/>
          <w:szCs w:val="22"/>
          <w:lang w:eastAsia="en-US" w:bidi="pl-PL"/>
        </w:rPr>
        <w:br/>
      </w:r>
      <w:r w:rsidRPr="0009014A">
        <w:rPr>
          <w:rFonts w:ascii="Lato" w:eastAsiaTheme="minorHAnsi" w:hAnsi="Lato" w:cs="Arial"/>
          <w:bCs/>
          <w:iCs/>
          <w:spacing w:val="4"/>
          <w:sz w:val="22"/>
          <w:szCs w:val="22"/>
          <w:lang w:eastAsia="en-US" w:bidi="pl-PL"/>
        </w:rPr>
        <w:t xml:space="preserve">po podziale), z obrębu 0018 Cyganka nie oznacza zatem, że z dniem ostateczności decyzji o ustaleniu lokalizacji inwestycji w zakresie CPK istniejąca droga na ww. działce straci status drogi publicznej. </w:t>
      </w:r>
    </w:p>
    <w:p w14:paraId="189D2BFE" w14:textId="3546C339" w:rsidR="0009014A" w:rsidRPr="0009014A" w:rsidRDefault="0009014A" w:rsidP="0009014A">
      <w:pPr>
        <w:spacing w:after="120" w:line="240" w:lineRule="exact"/>
        <w:jc w:val="both"/>
        <w:rPr>
          <w:rFonts w:ascii="Lato" w:eastAsiaTheme="minorHAnsi" w:hAnsi="Lato" w:cs="Arial"/>
          <w:bCs/>
          <w:iCs/>
          <w:spacing w:val="6"/>
          <w:sz w:val="22"/>
          <w:szCs w:val="22"/>
          <w:lang w:eastAsia="en-US" w:bidi="pl-PL"/>
        </w:rPr>
      </w:pPr>
      <w:r w:rsidRPr="0009014A">
        <w:rPr>
          <w:rFonts w:ascii="Lato" w:eastAsiaTheme="minorHAnsi" w:hAnsi="Lato" w:cs="Arial"/>
          <w:bCs/>
          <w:iCs/>
          <w:spacing w:val="6"/>
          <w:sz w:val="22"/>
          <w:szCs w:val="22"/>
          <w:lang w:eastAsia="en-US" w:bidi="pl-PL"/>
        </w:rPr>
        <w:t xml:space="preserve">Przedmiotowe stanowisko potwierdza także orzecznictwo sądów administracyjnych. </w:t>
      </w:r>
      <w:r w:rsidRPr="0009014A">
        <w:rPr>
          <w:rFonts w:ascii="Lato" w:eastAsiaTheme="minorHAnsi" w:hAnsi="Lato" w:cs="Arial"/>
          <w:bCs/>
          <w:iCs/>
          <w:spacing w:val="6"/>
          <w:sz w:val="22"/>
          <w:szCs w:val="22"/>
          <w:lang w:eastAsia="en-US" w:bidi="pl-PL"/>
        </w:rPr>
        <w:br/>
        <w:t xml:space="preserve">W wyroku z dnia 22 listopada 2013 r., sygn. akt II OSK 1285/12 (opubl. Centralna Baza Orzeczeń Sądów Administracyjnych) Naczelny Sąd Administracyjny zwraca uwagę, </w:t>
      </w:r>
      <w:r w:rsidR="00817192">
        <w:rPr>
          <w:rFonts w:ascii="Lato" w:eastAsiaTheme="minorHAnsi" w:hAnsi="Lato" w:cs="Arial"/>
          <w:bCs/>
          <w:iCs/>
          <w:spacing w:val="6"/>
          <w:sz w:val="22"/>
          <w:szCs w:val="22"/>
          <w:lang w:eastAsia="en-US" w:bidi="pl-PL"/>
        </w:rPr>
        <w:br/>
      </w:r>
      <w:r w:rsidRPr="0009014A">
        <w:rPr>
          <w:rFonts w:ascii="Lato" w:eastAsiaTheme="minorHAnsi" w:hAnsi="Lato" w:cs="Arial"/>
          <w:bCs/>
          <w:iCs/>
          <w:spacing w:val="6"/>
          <w:sz w:val="22"/>
          <w:szCs w:val="22"/>
          <w:lang w:eastAsia="en-US" w:bidi="pl-PL"/>
        </w:rPr>
        <w:t>że sam fakt, że nieruchomość na której zlokalizowana jest zgodnie z odrębnymi przepisami (ustawy o drogach publicznych) droga publiczna nie musi stanowić własności właściciela drogi zgodnie z art. 2a ustawy o drogach publicznych oraz, że status drogi może być pojmowany niezależnie od jej własności, wskazując m.in.:</w:t>
      </w:r>
    </w:p>
    <w:p w14:paraId="60AD673E" w14:textId="77777777" w:rsidR="0009014A" w:rsidRPr="0009014A" w:rsidRDefault="0009014A">
      <w:pPr>
        <w:numPr>
          <w:ilvl w:val="0"/>
          <w:numId w:val="39"/>
        </w:numPr>
        <w:spacing w:after="120" w:line="240" w:lineRule="exact"/>
        <w:jc w:val="both"/>
        <w:rPr>
          <w:rFonts w:ascii="Lato" w:eastAsiaTheme="minorHAnsi" w:hAnsi="Lato" w:cs="Arial"/>
          <w:bCs/>
          <w:iCs/>
          <w:spacing w:val="6"/>
          <w:sz w:val="22"/>
          <w:szCs w:val="22"/>
          <w:lang w:eastAsia="en-US" w:bidi="pl-PL"/>
        </w:rPr>
      </w:pPr>
      <w:r w:rsidRPr="0009014A">
        <w:rPr>
          <w:rFonts w:ascii="Lato" w:eastAsiaTheme="minorHAnsi" w:hAnsi="Lato" w:cs="Arial"/>
          <w:bCs/>
          <w:iCs/>
          <w:spacing w:val="6"/>
          <w:sz w:val="22"/>
          <w:szCs w:val="22"/>
          <w:lang w:eastAsia="en-US" w:bidi="pl-PL"/>
        </w:rPr>
        <w:t>„Uchwała rady gminy ustalająca przebieg drogi gminnej, nie może wyłączać pewnych odcinków drogi tylko z tej racji, że w ciągu tej drogi stoi wiadukt, który został posadowiony na gruncie będącym w użytkowaniu wieczystym (...) S.A., bowiem niezależnie od tego status drogi biegnącej po wiadukcie powinien być taki, jak dróg dochodzących do niego z obu stron.”,</w:t>
      </w:r>
    </w:p>
    <w:p w14:paraId="775EA9A9" w14:textId="77777777" w:rsidR="0009014A" w:rsidRPr="0009014A" w:rsidRDefault="0009014A">
      <w:pPr>
        <w:numPr>
          <w:ilvl w:val="0"/>
          <w:numId w:val="39"/>
        </w:numPr>
        <w:spacing w:after="240" w:line="240" w:lineRule="exact"/>
        <w:ind w:left="357" w:hanging="357"/>
        <w:jc w:val="both"/>
        <w:rPr>
          <w:rFonts w:ascii="Lato" w:eastAsiaTheme="minorHAnsi" w:hAnsi="Lato" w:cs="Arial"/>
          <w:bCs/>
          <w:iCs/>
          <w:spacing w:val="6"/>
          <w:sz w:val="22"/>
          <w:szCs w:val="22"/>
          <w:lang w:eastAsia="en-US" w:bidi="pl-PL"/>
        </w:rPr>
      </w:pPr>
      <w:r w:rsidRPr="0009014A">
        <w:rPr>
          <w:rFonts w:ascii="Lato" w:eastAsiaTheme="minorHAnsi" w:hAnsi="Lato" w:cs="Arial"/>
          <w:bCs/>
          <w:iCs/>
          <w:spacing w:val="6"/>
          <w:sz w:val="22"/>
          <w:szCs w:val="22"/>
          <w:lang w:eastAsia="en-US" w:bidi="pl-PL"/>
        </w:rPr>
        <w:t xml:space="preserve">„Jak z akt sprawy wynika, mamy tu do czynienia z dwoma obiektami budowlanymi (wiadukt, droga) usytuowanymi jeden na drugim na tej samej nieruchomości gruntowej. Dostrzeżenie tej okoliczności jest niezbędne do prawidłowego ustalenia kto jest właścicielem a kto zarządcą obiektu budowlanego w rozumieniu art. 66 </w:t>
      </w:r>
      <w:r w:rsidRPr="0009014A">
        <w:rPr>
          <w:rFonts w:ascii="Lato" w:eastAsiaTheme="minorHAnsi" w:hAnsi="Lato" w:cs="Arial"/>
          <w:bCs/>
          <w:iCs/>
          <w:spacing w:val="6"/>
          <w:sz w:val="22"/>
          <w:szCs w:val="22"/>
          <w:lang w:eastAsia="en-US" w:bidi="pl-PL"/>
        </w:rPr>
        <w:lastRenderedPageBreak/>
        <w:t>Prawa budowlanego i w stosunku do jakiego obiektu w tym przypadku realizuje swe prawa właściciel, a do jakiego zarządca. Tak więc w świetle art. 235 k.c. (...) S.A. jest właścicielem przedmiotowego wiaduktu drogowego, co nie stoi na przeszkodzie aby zarządcą drogi biegnącej po działkach nr (...), (...) i (...) był zarządca drogi, w ciągu której one leżą - drogi gminnej”.</w:t>
      </w:r>
    </w:p>
    <w:p w14:paraId="059FA711" w14:textId="77777777" w:rsidR="0009014A" w:rsidRPr="0009014A" w:rsidRDefault="0009014A" w:rsidP="0009014A">
      <w:pPr>
        <w:widowControl w:val="0"/>
        <w:spacing w:after="240" w:line="240" w:lineRule="exact"/>
        <w:ind w:right="20"/>
        <w:jc w:val="both"/>
        <w:rPr>
          <w:rFonts w:ascii="Lato" w:eastAsiaTheme="minorHAnsi" w:hAnsi="Lato" w:cs="Arial"/>
          <w:color w:val="000000"/>
          <w:spacing w:val="6"/>
          <w:sz w:val="22"/>
          <w:szCs w:val="22"/>
          <w:shd w:val="clear" w:color="auto" w:fill="FFFFFF"/>
          <w:lang w:eastAsia="en-US"/>
        </w:rPr>
      </w:pPr>
      <w:r w:rsidRPr="0009014A">
        <w:rPr>
          <w:rFonts w:ascii="Lato" w:eastAsiaTheme="minorHAnsi" w:hAnsi="Lato" w:cs="Arial"/>
          <w:color w:val="000000"/>
          <w:spacing w:val="6"/>
          <w:sz w:val="22"/>
          <w:szCs w:val="22"/>
          <w:shd w:val="clear" w:color="auto" w:fill="FFFFFF"/>
          <w:lang w:eastAsia="en-US"/>
        </w:rPr>
        <w:t>Powyższe stanowisko znalazło swoje potwierdzenie także w innym stanie faktycznym, który był przed</w:t>
      </w:r>
      <w:r w:rsidRPr="0009014A">
        <w:rPr>
          <w:rFonts w:ascii="Lato" w:eastAsiaTheme="minorHAnsi" w:hAnsi="Lato" w:cs="Arial"/>
          <w:color w:val="000000"/>
          <w:spacing w:val="6"/>
          <w:sz w:val="22"/>
          <w:szCs w:val="22"/>
          <w:shd w:val="clear" w:color="auto" w:fill="FFFFFF"/>
          <w:lang w:eastAsia="en-US"/>
        </w:rPr>
        <w:softHyphen/>
        <w:t xml:space="preserve">miotem oceny przez Wojewódzki Sąd Administracyjny w Warszawie, który w wyroku z dnia 2 marca 2023 r. sygn. akt VII SA/Wa 1802/21 </w:t>
      </w:r>
      <w:r w:rsidRPr="0009014A">
        <w:rPr>
          <w:rFonts w:ascii="Lato" w:eastAsiaTheme="minorHAnsi" w:hAnsi="Lato" w:cs="Arial"/>
          <w:bCs/>
          <w:color w:val="000000"/>
          <w:spacing w:val="6"/>
          <w:sz w:val="22"/>
          <w:szCs w:val="22"/>
          <w:shd w:val="clear" w:color="auto" w:fill="FFFFFF"/>
          <w:lang w:eastAsia="en-US" w:bidi="pl-PL"/>
        </w:rPr>
        <w:t>(opubl. Centralna Baza Orzeczeń Sądów Administracyjnych)</w:t>
      </w:r>
      <w:r w:rsidRPr="0009014A">
        <w:rPr>
          <w:rFonts w:ascii="Lato" w:eastAsiaTheme="minorHAnsi" w:hAnsi="Lato" w:cs="Arial"/>
          <w:color w:val="000000"/>
          <w:spacing w:val="6"/>
          <w:sz w:val="22"/>
          <w:szCs w:val="22"/>
          <w:shd w:val="clear" w:color="auto" w:fill="FFFFFF"/>
          <w:lang w:eastAsia="en-US"/>
        </w:rPr>
        <w:t xml:space="preserve"> stwierdził m.in.:</w:t>
      </w:r>
      <w:r w:rsidRPr="0009014A">
        <w:rPr>
          <w:rFonts w:ascii="Lato" w:eastAsiaTheme="minorHAnsi" w:hAnsi="Lato" w:cs="Arial"/>
          <w:i/>
          <w:iCs/>
          <w:color w:val="000000"/>
          <w:spacing w:val="6"/>
          <w:sz w:val="22"/>
          <w:szCs w:val="22"/>
          <w:shd w:val="clear" w:color="auto" w:fill="FFFFFF"/>
          <w:lang w:eastAsia="en-US"/>
        </w:rPr>
        <w:t xml:space="preserve"> </w:t>
      </w:r>
      <w:r w:rsidRPr="0009014A">
        <w:rPr>
          <w:rFonts w:ascii="Lato" w:eastAsiaTheme="minorHAnsi" w:hAnsi="Lato" w:cs="Arial"/>
          <w:color w:val="000000"/>
          <w:spacing w:val="6"/>
          <w:sz w:val="22"/>
          <w:szCs w:val="22"/>
          <w:shd w:val="clear" w:color="auto" w:fill="FFFFFF"/>
          <w:lang w:eastAsia="en-US"/>
        </w:rPr>
        <w:t>&lt;&lt;Wbrew twierdzeniom A., przez „oddanie w de</w:t>
      </w:r>
      <w:r w:rsidRPr="0009014A">
        <w:rPr>
          <w:rFonts w:ascii="Lato" w:eastAsiaTheme="minorHAnsi" w:hAnsi="Lato" w:cs="Arial"/>
          <w:color w:val="000000"/>
          <w:spacing w:val="6"/>
          <w:sz w:val="22"/>
          <w:szCs w:val="22"/>
          <w:shd w:val="clear" w:color="auto" w:fill="FFFFFF"/>
          <w:lang w:eastAsia="en-US"/>
        </w:rPr>
        <w:softHyphen/>
        <w:t>cyzji spółce prawa handlowego w użytkowanie wieczyste ul. W-D (na odcinku, na jakim stanowi ona drogę gminna) oraz poprzez równoczesną nacjonalizację mienia gminnego, zajętego pod tą drogę pu</w:t>
      </w:r>
      <w:r w:rsidRPr="0009014A">
        <w:rPr>
          <w:rFonts w:ascii="Lato" w:eastAsiaTheme="minorHAnsi" w:hAnsi="Lato" w:cs="Arial"/>
          <w:color w:val="000000"/>
          <w:spacing w:val="6"/>
          <w:sz w:val="22"/>
          <w:szCs w:val="22"/>
          <w:shd w:val="clear" w:color="auto" w:fill="FFFFFF"/>
          <w:lang w:eastAsia="en-US"/>
        </w:rPr>
        <w:softHyphen/>
        <w:t xml:space="preserve">bliczną na rzecz Skarbu Państwa" nie został naruszony „art. 2a. ust. 2 ustawy o drogach publicznych w zw. </w:t>
      </w:r>
      <w:r w:rsidRPr="0009014A">
        <w:rPr>
          <w:rFonts w:ascii="Lato" w:eastAsiaTheme="minorHAnsi" w:hAnsi="Lato" w:cs="Arial"/>
          <w:color w:val="000000"/>
          <w:spacing w:val="6"/>
          <w:sz w:val="22"/>
          <w:szCs w:val="22"/>
          <w:shd w:val="clear" w:color="auto" w:fill="FFFFFF"/>
          <w:lang w:eastAsia="en-US"/>
        </w:rPr>
        <w:br/>
        <w:t>z art. 73 ust. 1 ww. ustawy z 13 października 1998 r. w zw. z art. 9s ust. 3 pkt 1 u.t.k.”. Jak już była o tym mowa, przejście własności nieruchomości w trybie art. 9s ust. 3 pkt 1 u.t.k. następuje ex lege. To nie wola organu o tym rozstrzyga, ale ustawa. (...) Zaskarżona decyzja w żadnej mierze - wbrew skardze - nie pozbawiła ul. W-D. „na odcinku, na jakim stanowiła ona drogę gminna charakteru drogi publicz</w:t>
      </w:r>
      <w:r w:rsidRPr="0009014A">
        <w:rPr>
          <w:rFonts w:ascii="Lato" w:eastAsiaTheme="minorHAnsi" w:hAnsi="Lato" w:cs="Arial"/>
          <w:color w:val="000000"/>
          <w:spacing w:val="6"/>
          <w:sz w:val="22"/>
          <w:szCs w:val="22"/>
          <w:shd w:val="clear" w:color="auto" w:fill="FFFFFF"/>
          <w:lang w:eastAsia="en-US"/>
        </w:rPr>
        <w:softHyphen/>
        <w:t>nej” ani tym bardziej - o czym stanowi art. 10 ust. 1, ust. 2 i ust. 3 ustawy o drogach publicznych - dotychczasowej kategorii. W takim też zakresie zasadnie wyjaśnił Minister w swej decyzji, że kategoria drogi publicznej nadana ul. W-D uchwałą Nr (...) Rady Narodowej Miasta K. z dnia (...) maja 1986 r., w sprawie zaliczenia dróg do kategorii dróg gminnych oraz lokalnych miejskich, nie została w późniejszym czasie zmieniona poprzez wyłączenie tego odcinka drogi z kategorii drogi gminnej. Jak słusznie zauważa Minister „ponadto, przejście z mocy prawa własności nieruchomości zajętych pod ul. W-D na rzecz Skarbu Państwa nie spowoduje, że ww. droga gminna utraci status drogi gminnej”.&gt;&gt;.</w:t>
      </w:r>
    </w:p>
    <w:p w14:paraId="58D8F597" w14:textId="77777777" w:rsidR="0009014A" w:rsidRPr="0009014A" w:rsidRDefault="0009014A" w:rsidP="0009014A">
      <w:pPr>
        <w:spacing w:after="240" w:line="240" w:lineRule="exact"/>
        <w:jc w:val="both"/>
        <w:rPr>
          <w:rFonts w:ascii="Lato" w:hAnsi="Lato" w:cs="Arial"/>
          <w:color w:val="000000"/>
          <w:spacing w:val="6"/>
          <w:sz w:val="22"/>
          <w:szCs w:val="22"/>
          <w:shd w:val="clear" w:color="auto" w:fill="FFFFFF"/>
        </w:rPr>
      </w:pPr>
      <w:r w:rsidRPr="0009014A">
        <w:rPr>
          <w:rFonts w:ascii="Lato" w:hAnsi="Lato" w:cs="Arial"/>
          <w:color w:val="000000"/>
          <w:spacing w:val="6"/>
          <w:sz w:val="22"/>
          <w:szCs w:val="22"/>
          <w:shd w:val="clear" w:color="auto" w:fill="FFFFFF"/>
        </w:rPr>
        <w:t xml:space="preserve">Powyższe potwierdza także stanowisko Departamentu Dróg Publicznych Ministerstwa Infrastruktury z dnia 30 maja 2025 r., znak: DDP-1.450.26.2025 (stanowiące załącznik nr 3 do odpowiedzi inwestora z dnia 22 września 2025 r., znak: LZS.41.61.2025, na wezwanie organu odwoławczego z dnia 29 sierpnia 2025 r., znak: </w:t>
      </w:r>
      <w:r w:rsidRPr="0009014A">
        <w:rPr>
          <w:rFonts w:ascii="Lato" w:hAnsi="Lato" w:cs="Arial"/>
          <w:color w:val="000000"/>
          <w:spacing w:val="6"/>
          <w:sz w:val="22"/>
          <w:szCs w:val="22"/>
          <w:shd w:val="clear" w:color="auto" w:fill="FFFFFF"/>
        </w:rPr>
        <w:br/>
        <w:t xml:space="preserve">DLI-II.7620.7.2025.KR.34). </w:t>
      </w:r>
    </w:p>
    <w:p w14:paraId="16528776" w14:textId="77A8C422" w:rsidR="0009014A" w:rsidRPr="0009014A" w:rsidRDefault="0009014A" w:rsidP="0009014A">
      <w:pPr>
        <w:spacing w:after="120" w:line="240" w:lineRule="exact"/>
        <w:jc w:val="both"/>
        <w:rPr>
          <w:rFonts w:ascii="Lato" w:eastAsiaTheme="minorHAnsi" w:hAnsi="Lato" w:cs="Arial"/>
          <w:bCs/>
          <w:iCs/>
          <w:spacing w:val="4"/>
          <w:sz w:val="22"/>
          <w:szCs w:val="22"/>
          <w:lang w:eastAsia="en-US" w:bidi="pl-PL"/>
        </w:rPr>
      </w:pPr>
      <w:r w:rsidRPr="0009014A">
        <w:rPr>
          <w:rFonts w:ascii="Lato" w:eastAsiaTheme="minorHAnsi" w:hAnsi="Lato" w:cs="Arial"/>
          <w:bCs/>
          <w:iCs/>
          <w:spacing w:val="4"/>
          <w:sz w:val="22"/>
          <w:szCs w:val="22"/>
          <w:lang w:eastAsia="en-US" w:bidi="pl-PL"/>
        </w:rPr>
        <w:t>O wadliwości decyzji Wojewody Mazowieckiego nie stanowią zarzuty Pana Z</w:t>
      </w:r>
      <w:r w:rsidR="005D5276">
        <w:rPr>
          <w:rFonts w:ascii="Lato" w:eastAsiaTheme="minorHAnsi" w:hAnsi="Lato" w:cs="Arial"/>
          <w:bCs/>
          <w:iCs/>
          <w:spacing w:val="4"/>
          <w:sz w:val="22"/>
          <w:szCs w:val="22"/>
          <w:lang w:eastAsia="en-US" w:bidi="pl-PL"/>
        </w:rPr>
        <w:t>.</w:t>
      </w:r>
      <w:r w:rsidRPr="0009014A">
        <w:rPr>
          <w:rFonts w:ascii="Lato" w:eastAsiaTheme="minorHAnsi" w:hAnsi="Lato" w:cs="Arial"/>
          <w:bCs/>
          <w:iCs/>
          <w:spacing w:val="4"/>
          <w:sz w:val="22"/>
          <w:szCs w:val="22"/>
          <w:lang w:eastAsia="en-US" w:bidi="pl-PL"/>
        </w:rPr>
        <w:t xml:space="preserve"> K</w:t>
      </w:r>
      <w:r w:rsidR="005D5276">
        <w:rPr>
          <w:rFonts w:ascii="Lato" w:eastAsiaTheme="minorHAnsi" w:hAnsi="Lato" w:cs="Arial"/>
          <w:bCs/>
          <w:iCs/>
          <w:spacing w:val="4"/>
          <w:sz w:val="22"/>
          <w:szCs w:val="22"/>
          <w:lang w:eastAsia="en-US" w:bidi="pl-PL"/>
        </w:rPr>
        <w:t>.</w:t>
      </w:r>
      <w:r w:rsidRPr="0009014A">
        <w:rPr>
          <w:rFonts w:ascii="Lato" w:eastAsiaTheme="minorHAnsi" w:hAnsi="Lato" w:cs="Arial"/>
          <w:bCs/>
          <w:iCs/>
          <w:spacing w:val="4"/>
          <w:sz w:val="22"/>
          <w:szCs w:val="22"/>
          <w:lang w:eastAsia="en-US" w:bidi="pl-PL"/>
        </w:rPr>
        <w:t>, Pana P</w:t>
      </w:r>
      <w:r w:rsidR="005D5276">
        <w:rPr>
          <w:rFonts w:ascii="Lato" w:eastAsiaTheme="minorHAnsi" w:hAnsi="Lato" w:cs="Arial"/>
          <w:bCs/>
          <w:iCs/>
          <w:spacing w:val="4"/>
          <w:sz w:val="22"/>
          <w:szCs w:val="22"/>
          <w:lang w:eastAsia="en-US" w:bidi="pl-PL"/>
        </w:rPr>
        <w:t>.</w:t>
      </w:r>
      <w:r w:rsidRPr="0009014A">
        <w:rPr>
          <w:rFonts w:ascii="Lato" w:eastAsiaTheme="minorHAnsi" w:hAnsi="Lato" w:cs="Arial"/>
          <w:bCs/>
          <w:iCs/>
          <w:spacing w:val="4"/>
          <w:sz w:val="22"/>
          <w:szCs w:val="22"/>
          <w:lang w:eastAsia="en-US" w:bidi="pl-PL"/>
        </w:rPr>
        <w:t xml:space="preserve"> K</w:t>
      </w:r>
      <w:r w:rsidR="005D5276">
        <w:rPr>
          <w:rFonts w:ascii="Lato" w:eastAsiaTheme="minorHAnsi" w:hAnsi="Lato" w:cs="Arial"/>
          <w:bCs/>
          <w:iCs/>
          <w:spacing w:val="4"/>
          <w:sz w:val="22"/>
          <w:szCs w:val="22"/>
          <w:lang w:eastAsia="en-US" w:bidi="pl-PL"/>
        </w:rPr>
        <w:t>.</w:t>
      </w:r>
      <w:r w:rsidRPr="0009014A">
        <w:rPr>
          <w:rFonts w:ascii="Lato" w:eastAsiaTheme="minorHAnsi" w:hAnsi="Lato" w:cs="Arial"/>
          <w:bCs/>
          <w:iCs/>
          <w:spacing w:val="4"/>
          <w:sz w:val="22"/>
          <w:szCs w:val="22"/>
          <w:lang w:eastAsia="en-US" w:bidi="pl-PL"/>
        </w:rPr>
        <w:t>, Pani K</w:t>
      </w:r>
      <w:r w:rsidR="005D5276">
        <w:rPr>
          <w:rFonts w:ascii="Lato" w:eastAsiaTheme="minorHAnsi" w:hAnsi="Lato" w:cs="Arial"/>
          <w:bCs/>
          <w:iCs/>
          <w:spacing w:val="4"/>
          <w:sz w:val="22"/>
          <w:szCs w:val="22"/>
          <w:lang w:eastAsia="en-US" w:bidi="pl-PL"/>
        </w:rPr>
        <w:t>.</w:t>
      </w:r>
      <w:r w:rsidRPr="0009014A">
        <w:rPr>
          <w:rFonts w:ascii="Lato" w:eastAsiaTheme="minorHAnsi" w:hAnsi="Lato" w:cs="Arial"/>
          <w:bCs/>
          <w:iCs/>
          <w:spacing w:val="4"/>
          <w:sz w:val="22"/>
          <w:szCs w:val="22"/>
          <w:lang w:eastAsia="en-US" w:bidi="pl-PL"/>
        </w:rPr>
        <w:t xml:space="preserve"> K</w:t>
      </w:r>
      <w:r w:rsidR="005D5276">
        <w:rPr>
          <w:rFonts w:ascii="Lato" w:eastAsiaTheme="minorHAnsi" w:hAnsi="Lato" w:cs="Arial"/>
          <w:bCs/>
          <w:iCs/>
          <w:spacing w:val="4"/>
          <w:sz w:val="22"/>
          <w:szCs w:val="22"/>
          <w:lang w:eastAsia="en-US" w:bidi="pl-PL"/>
        </w:rPr>
        <w:t>.</w:t>
      </w:r>
      <w:r w:rsidRPr="0009014A">
        <w:rPr>
          <w:rFonts w:ascii="Lato" w:eastAsiaTheme="minorHAnsi" w:hAnsi="Lato" w:cs="Arial"/>
          <w:bCs/>
          <w:iCs/>
          <w:spacing w:val="4"/>
          <w:sz w:val="22"/>
          <w:szCs w:val="22"/>
          <w:lang w:eastAsia="en-US" w:bidi="pl-PL"/>
        </w:rPr>
        <w:t xml:space="preserve"> i spółki </w:t>
      </w:r>
      <w:r w:rsidR="005D5276">
        <w:rPr>
          <w:rFonts w:ascii="Lato" w:eastAsiaTheme="minorHAnsi" w:hAnsi="Lato" w:cs="Arial"/>
          <w:bCs/>
          <w:iCs/>
          <w:spacing w:val="4"/>
          <w:sz w:val="22"/>
          <w:szCs w:val="22"/>
          <w:lang w:eastAsia="en-US" w:bidi="pl-PL"/>
        </w:rPr>
        <w:t>(…)</w:t>
      </w:r>
      <w:r w:rsidRPr="0009014A">
        <w:rPr>
          <w:rFonts w:ascii="Lato" w:eastAsiaTheme="minorHAnsi" w:hAnsi="Lato" w:cs="Arial"/>
          <w:bCs/>
          <w:iCs/>
          <w:spacing w:val="4"/>
          <w:sz w:val="22"/>
          <w:szCs w:val="22"/>
          <w:lang w:eastAsia="en-US" w:bidi="pl-PL"/>
        </w:rPr>
        <w:t xml:space="preserve"> dotyczące naruszenia:</w:t>
      </w:r>
    </w:p>
    <w:p w14:paraId="77237907" w14:textId="77777777" w:rsidR="0009014A" w:rsidRPr="0009014A" w:rsidRDefault="0009014A">
      <w:pPr>
        <w:numPr>
          <w:ilvl w:val="0"/>
          <w:numId w:val="38"/>
        </w:numPr>
        <w:spacing w:after="120" w:line="240" w:lineRule="exact"/>
        <w:ind w:left="357" w:hanging="357"/>
        <w:jc w:val="both"/>
        <w:rPr>
          <w:rFonts w:ascii="Lato" w:eastAsiaTheme="minorHAnsi" w:hAnsi="Lato" w:cs="Arial"/>
          <w:bCs/>
          <w:iCs/>
          <w:spacing w:val="4"/>
          <w:sz w:val="22"/>
          <w:szCs w:val="22"/>
          <w:lang w:eastAsia="en-US" w:bidi="pl-PL"/>
        </w:rPr>
      </w:pPr>
      <w:r w:rsidRPr="0009014A">
        <w:rPr>
          <w:rFonts w:ascii="Lato" w:eastAsiaTheme="minorHAnsi" w:hAnsi="Lato" w:cs="Arial"/>
          <w:bCs/>
          <w:iCs/>
          <w:spacing w:val="4"/>
          <w:sz w:val="22"/>
          <w:szCs w:val="22"/>
          <w:lang w:eastAsia="en-US" w:bidi="pl-PL"/>
        </w:rPr>
        <w:t xml:space="preserve">art. 10 § 1 kpa w zw. z art. 7 kpa poprzez brak zapewnienia stronom postępowania czynnego udziału w sprawie, w szczególności zaniechanie informowania stron </w:t>
      </w:r>
      <w:r w:rsidRPr="0009014A">
        <w:rPr>
          <w:rFonts w:ascii="Lato" w:eastAsiaTheme="minorHAnsi" w:hAnsi="Lato" w:cs="Arial"/>
          <w:bCs/>
          <w:iCs/>
          <w:spacing w:val="4"/>
          <w:sz w:val="22"/>
          <w:szCs w:val="22"/>
          <w:lang w:eastAsia="en-US" w:bidi="pl-PL"/>
        </w:rPr>
        <w:br/>
        <w:t>o zakończeniu przeprowadzenia etapu postępowania dowodowego i możliwości wypowiedzenia co do zgromadzonych w sprawie dowodów, co skutkowało uniemożliwieniem stronom zgłoszenia uwag i merytorycznej oceny wniosku lokalizacyjnego bezpośrednio przed wydaniem decyzji Wojewody Mazowieckiego,</w:t>
      </w:r>
      <w:r w:rsidRPr="0009014A">
        <w:rPr>
          <w:rFonts w:ascii="Lato" w:eastAsiaTheme="minorHAnsi" w:hAnsi="Lato" w:cs="Arial"/>
          <w:bCs/>
          <w:iCs/>
          <w:spacing w:val="4"/>
          <w:sz w:val="22"/>
          <w:szCs w:val="22"/>
          <w:lang w:eastAsia="en-US" w:bidi="pl-PL"/>
        </w:rPr>
        <w:br/>
        <w:t xml:space="preserve">tj. w czasie, w którym do akt sprawy wpłynęła ostateczna wersja wniosku, </w:t>
      </w:r>
      <w:r w:rsidRPr="0009014A">
        <w:rPr>
          <w:rFonts w:ascii="Lato" w:eastAsiaTheme="minorHAnsi" w:hAnsi="Lato" w:cs="Arial"/>
          <w:bCs/>
          <w:iCs/>
          <w:spacing w:val="4"/>
          <w:sz w:val="22"/>
          <w:szCs w:val="22"/>
          <w:lang w:eastAsia="en-US" w:bidi="pl-PL"/>
        </w:rPr>
        <w:br/>
        <w:t xml:space="preserve">co uniemożliwiło stronom postępowania dokonania czynności procesowej, </w:t>
      </w:r>
      <w:r w:rsidRPr="0009014A">
        <w:rPr>
          <w:rFonts w:ascii="Lato" w:eastAsiaTheme="minorHAnsi" w:hAnsi="Lato" w:cs="Arial"/>
          <w:bCs/>
          <w:iCs/>
          <w:spacing w:val="4"/>
          <w:sz w:val="22"/>
          <w:szCs w:val="22"/>
          <w:lang w:eastAsia="en-US" w:bidi="pl-PL"/>
        </w:rPr>
        <w:br/>
        <w:t>w szczególności złożenie pisma procesowego i przedłożenia dodatkowych dowodów w sprawie, m.in. opinii eksperckich,</w:t>
      </w:r>
    </w:p>
    <w:p w14:paraId="26E70678" w14:textId="77777777" w:rsidR="0009014A" w:rsidRPr="0009014A" w:rsidRDefault="0009014A">
      <w:pPr>
        <w:numPr>
          <w:ilvl w:val="0"/>
          <w:numId w:val="38"/>
        </w:numPr>
        <w:spacing w:after="240" w:line="240" w:lineRule="exact"/>
        <w:ind w:left="357" w:hanging="357"/>
        <w:jc w:val="both"/>
        <w:rPr>
          <w:rFonts w:ascii="Lato" w:eastAsiaTheme="minorHAnsi" w:hAnsi="Lato" w:cs="Arial"/>
          <w:bCs/>
          <w:iCs/>
          <w:spacing w:val="4"/>
          <w:sz w:val="22"/>
          <w:szCs w:val="22"/>
          <w:lang w:eastAsia="en-US" w:bidi="pl-PL"/>
        </w:rPr>
      </w:pPr>
      <w:r w:rsidRPr="0009014A">
        <w:rPr>
          <w:rFonts w:ascii="Lato" w:eastAsiaTheme="minorHAnsi" w:hAnsi="Lato" w:cs="Arial"/>
          <w:bCs/>
          <w:iCs/>
          <w:spacing w:val="4"/>
          <w:sz w:val="22"/>
          <w:szCs w:val="22"/>
          <w:lang w:eastAsia="en-US" w:bidi="pl-PL"/>
        </w:rPr>
        <w:t xml:space="preserve">art. 9 kpa, art. 10 § 1 kpa, art. 73 § 1 kpa oraz art. 74 § 2 kpa poprzez niedopuszczalne ograniczenie stronom dostępu do akt postępowania, w szczególności poprzez nadmierne ograniczanie czasu dostępu do akt oraz udostępnianie części zamiast całości akt, bez wydania stosownego postanowienia w sprawie odmowy udostępnienia akt oraz brak poinformowania stron o zmianach i uzupełnieniach wniosku, czym Wojewoda Mazowieckie faktycznie uniemożliwił stronom dostęp do </w:t>
      </w:r>
      <w:r w:rsidRPr="0009014A">
        <w:rPr>
          <w:rFonts w:ascii="Lato" w:eastAsiaTheme="minorHAnsi" w:hAnsi="Lato" w:cs="Arial"/>
          <w:bCs/>
          <w:iCs/>
          <w:spacing w:val="4"/>
          <w:sz w:val="22"/>
          <w:szCs w:val="22"/>
          <w:lang w:eastAsia="en-US" w:bidi="pl-PL"/>
        </w:rPr>
        <w:lastRenderedPageBreak/>
        <w:t>akt, zapoznanie się z zebranym materiałem dowodowym i w konsekwencji przedstawienie pełnego stanowiska i kompletnej argumentacji, co równoznaczne jest z pozbawieniem stron możliwości czynnego udziału w postępowaniu.</w:t>
      </w:r>
    </w:p>
    <w:p w14:paraId="07EFE611" w14:textId="77777777" w:rsidR="0009014A" w:rsidRPr="0009014A" w:rsidRDefault="0009014A" w:rsidP="0009014A">
      <w:pPr>
        <w:spacing w:after="240" w:line="240" w:lineRule="exact"/>
        <w:jc w:val="both"/>
        <w:rPr>
          <w:rFonts w:ascii="Lato" w:hAnsi="Lato" w:cs="Arial"/>
          <w:spacing w:val="4"/>
          <w:sz w:val="22"/>
          <w:szCs w:val="22"/>
        </w:rPr>
      </w:pPr>
      <w:bookmarkStart w:id="10" w:name="mip60886579"/>
      <w:bookmarkEnd w:id="10"/>
      <w:r w:rsidRPr="0009014A">
        <w:rPr>
          <w:rFonts w:ascii="Lato" w:hAnsi="Lato" w:cs="Arial"/>
          <w:spacing w:val="4"/>
          <w:sz w:val="22"/>
          <w:szCs w:val="22"/>
        </w:rPr>
        <w:t>Na wstępie przypomnieć należy, iż analiza przepisów</w:t>
      </w:r>
      <w:r w:rsidRPr="0009014A">
        <w:rPr>
          <w:rFonts w:ascii="Lato" w:hAnsi="Lato" w:cs="Arial"/>
          <w:iCs/>
          <w:spacing w:val="4"/>
          <w:sz w:val="22"/>
          <w:szCs w:val="22"/>
        </w:rPr>
        <w:t xml:space="preserve"> ustawy CPK</w:t>
      </w:r>
      <w:r w:rsidRPr="0009014A">
        <w:rPr>
          <w:rFonts w:ascii="Lato" w:hAnsi="Lato" w:cs="Arial"/>
          <w:spacing w:val="4"/>
          <w:sz w:val="22"/>
          <w:szCs w:val="22"/>
        </w:rPr>
        <w:t xml:space="preserve">, jak i znajomość uzasadnienia do projektu tej ustawy (i jej poszczególnych nowelizacji) wskazują, że celem przyjęcia tego aktu było przyspieszenie prac organizacyjnych i projektowych mających prowadzić do powstania Centralnego Portu Komunikacyjnego. Aby ten cel osiągnąć niezbędne było również uproszczenie i skrócenie postępowań administracyjnych. </w:t>
      </w:r>
      <w:r w:rsidRPr="0009014A">
        <w:rPr>
          <w:rFonts w:ascii="Lato" w:hAnsi="Lato" w:cs="Arial"/>
          <w:bCs/>
          <w:iCs/>
          <w:spacing w:val="4"/>
          <w:sz w:val="22"/>
          <w:szCs w:val="22"/>
          <w:lang w:bidi="pl-PL"/>
        </w:rPr>
        <w:t xml:space="preserve">Konsekwencją szczególnego charakteru wielu przepisów ustawy CPK jest to, że </w:t>
      </w:r>
      <w:r w:rsidRPr="0009014A">
        <w:rPr>
          <w:rFonts w:ascii="Lato" w:hAnsi="Lato" w:cs="Arial"/>
          <w:spacing w:val="4"/>
          <w:sz w:val="22"/>
          <w:szCs w:val="22"/>
        </w:rPr>
        <w:t xml:space="preserve">przepisy ustawy CPK w istotny sposób ograniczają uprawnienia materialne i procesowe podmiotów administrowanych w stosunku do ogólnej regulacji kodeksu postępowania administracyjnego w postaci m.in. zasady informowania wyrażonej w art. 9 </w:t>
      </w:r>
      <w:r w:rsidRPr="0009014A">
        <w:rPr>
          <w:rFonts w:ascii="Lato" w:hAnsi="Lato" w:cs="Arial"/>
          <w:iCs/>
          <w:spacing w:val="4"/>
          <w:sz w:val="22"/>
          <w:szCs w:val="22"/>
        </w:rPr>
        <w:t>kpa</w:t>
      </w:r>
      <w:r w:rsidRPr="0009014A">
        <w:rPr>
          <w:rFonts w:ascii="Lato" w:hAnsi="Lato" w:cs="Arial"/>
          <w:spacing w:val="4"/>
          <w:sz w:val="22"/>
          <w:szCs w:val="22"/>
        </w:rPr>
        <w:t xml:space="preserve"> i zasady czynnego udziału strony w postępowaniu (art. 10 </w:t>
      </w:r>
      <w:r w:rsidRPr="0009014A">
        <w:rPr>
          <w:rFonts w:ascii="Lato" w:hAnsi="Lato" w:cs="Arial"/>
          <w:iCs/>
          <w:spacing w:val="4"/>
          <w:sz w:val="22"/>
          <w:szCs w:val="22"/>
        </w:rPr>
        <w:t>kpa</w:t>
      </w:r>
      <w:r w:rsidRPr="0009014A">
        <w:rPr>
          <w:rFonts w:ascii="Lato" w:hAnsi="Lato" w:cs="Arial"/>
          <w:spacing w:val="4"/>
          <w:sz w:val="22"/>
          <w:szCs w:val="22"/>
        </w:rPr>
        <w:t xml:space="preserve">) (por. wyrok Naczelnego Sądu Administracyjnego z dnia 11 września 2013 r., sygn. akt II OSK 1757/13, wyrok Wojewódzkiego Sądu Administracyjnego w Warszawie z dnia 18 lipca 2019 r., sygn. akt VII SA/Wa 1017/19, opubl. Centralna Baza Orzeczeń Sądów Administracyjnych, wydane w sprawach rozpatrywanych na podstawie </w:t>
      </w:r>
      <w:r w:rsidRPr="0009014A">
        <w:rPr>
          <w:rFonts w:ascii="Lato" w:hAnsi="Lato" w:cs="Arial"/>
          <w:iCs/>
          <w:spacing w:val="4"/>
          <w:sz w:val="22"/>
          <w:szCs w:val="22"/>
        </w:rPr>
        <w:t>specustawy drogowej</w:t>
      </w:r>
      <w:r w:rsidRPr="0009014A">
        <w:rPr>
          <w:rFonts w:ascii="Lato" w:hAnsi="Lato" w:cs="Arial"/>
          <w:spacing w:val="4"/>
          <w:sz w:val="22"/>
          <w:szCs w:val="22"/>
        </w:rPr>
        <w:t xml:space="preserve">, lecz w istotnym zakresie w pełni analogicznej do rozwiązań przyjętych w ustawie CPK). </w:t>
      </w:r>
    </w:p>
    <w:p w14:paraId="1959BDB2" w14:textId="77777777" w:rsidR="0009014A" w:rsidRPr="0009014A" w:rsidRDefault="0009014A" w:rsidP="0009014A">
      <w:pPr>
        <w:spacing w:after="240" w:line="240" w:lineRule="exact"/>
        <w:jc w:val="both"/>
        <w:rPr>
          <w:rFonts w:ascii="Lato" w:hAnsi="Lato" w:cs="Arial"/>
          <w:bCs/>
          <w:iCs/>
          <w:spacing w:val="4"/>
          <w:sz w:val="22"/>
          <w:szCs w:val="22"/>
          <w:lang w:bidi="pl-PL"/>
        </w:rPr>
      </w:pPr>
      <w:r w:rsidRPr="0009014A">
        <w:rPr>
          <w:rFonts w:ascii="Lato" w:hAnsi="Lato" w:cs="Arial"/>
          <w:bCs/>
          <w:iCs/>
          <w:spacing w:val="4"/>
          <w:sz w:val="22"/>
          <w:szCs w:val="22"/>
          <w:lang w:bidi="pl-PL"/>
        </w:rPr>
        <w:t xml:space="preserve">W orzecznictwie sądowoadministracyjnym dotyczącym szczególnych przepisów ułatwiających wydawanie zgód administracyjnych na lokalizację i realizację inwestycji infrastrukturalnych (por. ww. wyrok Naczelnego Sądu Administracyjnego z dnia 11 września 2013 r., sygn. akt II OSK 1757/13, i ww. wyrok Wojewódzkiego Sądu Administracyjnego w Warszawie z dnia 18 lipca 2019 r., sygn. akt VII SA/Wa 1017/19), wskazuje się, iż podnoszenie zarzutu naruszenia art. 10 </w:t>
      </w:r>
      <w:r w:rsidRPr="0009014A">
        <w:rPr>
          <w:rFonts w:ascii="Lato" w:hAnsi="Lato" w:cs="Arial"/>
          <w:bCs/>
          <w:spacing w:val="4"/>
          <w:sz w:val="22"/>
          <w:szCs w:val="22"/>
          <w:lang w:bidi="pl-PL"/>
        </w:rPr>
        <w:t xml:space="preserve">kpa </w:t>
      </w:r>
      <w:r w:rsidRPr="0009014A">
        <w:rPr>
          <w:rFonts w:ascii="Lato" w:hAnsi="Lato" w:cs="Arial"/>
          <w:bCs/>
          <w:iCs/>
          <w:spacing w:val="4"/>
          <w:sz w:val="22"/>
          <w:szCs w:val="22"/>
          <w:lang w:bidi="pl-PL"/>
        </w:rPr>
        <w:t xml:space="preserve">(jak czynią to skarżący) </w:t>
      </w:r>
      <w:r w:rsidRPr="0009014A">
        <w:rPr>
          <w:rFonts w:ascii="Lato" w:hAnsi="Lato" w:cs="Arial"/>
          <w:bCs/>
          <w:iCs/>
          <w:spacing w:val="4"/>
          <w:sz w:val="22"/>
          <w:szCs w:val="22"/>
          <w:lang w:bidi="pl-PL"/>
        </w:rPr>
        <w:br/>
        <w:t xml:space="preserve">w tego rodzaju sprawach musi być szczególnie dobrze przemyślane i uzasadnione. Dorobek orzeczniczy wojewódzkich sądów administracyjnych i Naczelnego Sądu Administracyjnego – wskazujący na to, że zarzut naruszenia tego ogólnego przepisu procesowego może tylko wówczas odnieść skutek, gdy jego autor wykaże jaka konkretna i znacząca dla sprawy czynność strony została przez organ uniemożliwiona – nabiera </w:t>
      </w:r>
      <w:r w:rsidRPr="0009014A">
        <w:rPr>
          <w:rFonts w:ascii="Lato" w:hAnsi="Lato" w:cs="Arial"/>
          <w:bCs/>
          <w:iCs/>
          <w:spacing w:val="4"/>
          <w:sz w:val="22"/>
          <w:szCs w:val="22"/>
          <w:lang w:bidi="pl-PL"/>
        </w:rPr>
        <w:br/>
        <w:t xml:space="preserve">w ww. sprawach szczególnego znaczenia. Zwłaszcza że z art. 88 ust. 2 ustawy CPK  (podobnie jak z art. 11d ust. 5 </w:t>
      </w:r>
      <w:r w:rsidRPr="0009014A">
        <w:rPr>
          <w:rFonts w:ascii="Lato" w:hAnsi="Lato" w:cs="Arial"/>
          <w:bCs/>
          <w:spacing w:val="4"/>
          <w:sz w:val="22"/>
          <w:szCs w:val="22"/>
          <w:lang w:bidi="pl-PL"/>
        </w:rPr>
        <w:t>specustawy drogowej</w:t>
      </w:r>
      <w:r w:rsidRPr="0009014A">
        <w:rPr>
          <w:rFonts w:ascii="Lato" w:hAnsi="Lato" w:cs="Arial"/>
          <w:bCs/>
          <w:iCs/>
          <w:spacing w:val="4"/>
          <w:sz w:val="22"/>
          <w:szCs w:val="22"/>
          <w:lang w:bidi="pl-PL"/>
        </w:rPr>
        <w:t xml:space="preserve">) nie wynika, aby ustawodawca przewidział uprawnienie do wypowiadania się przez uczestników postępowania co do zebranych materiałów w postępowaniu lokalizacyjnym. Przepis ten stanowi natomiast lex specialis w stosunku do tych przepisów </w:t>
      </w:r>
      <w:r w:rsidRPr="0009014A">
        <w:rPr>
          <w:rFonts w:ascii="Lato" w:hAnsi="Lato" w:cs="Arial"/>
          <w:bCs/>
          <w:spacing w:val="4"/>
          <w:sz w:val="22"/>
          <w:szCs w:val="22"/>
          <w:lang w:bidi="pl-PL"/>
        </w:rPr>
        <w:t>kpa</w:t>
      </w:r>
      <w:r w:rsidRPr="0009014A">
        <w:rPr>
          <w:rFonts w:ascii="Lato" w:hAnsi="Lato" w:cs="Arial"/>
          <w:bCs/>
          <w:iCs/>
          <w:spacing w:val="4"/>
          <w:sz w:val="22"/>
          <w:szCs w:val="22"/>
          <w:lang w:bidi="pl-PL"/>
        </w:rPr>
        <w:t>, które odmiennie regulują kwestie postępowania administracyjnego. Jak zaś wiadomo, lex specialis derogat legi generali.</w:t>
      </w:r>
    </w:p>
    <w:p w14:paraId="22CF0CE3" w14:textId="578BF897" w:rsidR="0009014A" w:rsidRPr="0009014A" w:rsidRDefault="0009014A" w:rsidP="0009014A">
      <w:pPr>
        <w:spacing w:after="240" w:line="240" w:lineRule="exact"/>
        <w:jc w:val="both"/>
        <w:rPr>
          <w:rFonts w:ascii="Lato" w:hAnsi="Lato" w:cs="Arial"/>
          <w:bCs/>
          <w:iCs/>
          <w:spacing w:val="4"/>
          <w:sz w:val="22"/>
          <w:szCs w:val="22"/>
          <w:lang w:bidi="pl-PL"/>
        </w:rPr>
      </w:pPr>
      <w:r w:rsidRPr="0009014A">
        <w:rPr>
          <w:rFonts w:ascii="Lato" w:hAnsi="Lato" w:cs="Arial"/>
          <w:bCs/>
          <w:iCs/>
          <w:spacing w:val="4"/>
          <w:sz w:val="22"/>
          <w:szCs w:val="22"/>
          <w:lang w:bidi="pl-PL"/>
        </w:rPr>
        <w:t xml:space="preserve">Dla skuteczności zarzutu naruszenia art. 10 § 1 kpa konieczne jest wykazanie, </w:t>
      </w:r>
      <w:r w:rsidRPr="0009014A">
        <w:rPr>
          <w:rFonts w:ascii="Lato" w:hAnsi="Lato" w:cs="Arial"/>
          <w:bCs/>
          <w:iCs/>
          <w:spacing w:val="4"/>
          <w:sz w:val="22"/>
          <w:szCs w:val="22"/>
          <w:lang w:bidi="pl-PL"/>
        </w:rPr>
        <w:br/>
        <w:t>że zarzucane uchybienie uniemożliwiło stronie przeprowadzenie konkretnych czynności procesowych, a w następstwie realizację przysługujących jej praw, i nie mogło być konwalidowane na późniejszych etapach tego postępowania, jak również, że naruszenie to miało istotny wpływ na wynik sprawy. To do strony stawiającej zarzut należy wykazanie istnienia związku przyczynowego między naruszeniem przepisów postępowania, a wynikiem sprawy. Strona powinna wykazać, że niezawiadomienie jej przed wydaniem decyzji o zebraniu materiału dowodowego i możliwości składania wniosków dowodowych uniemożliwiło jej dokonanie w danym postępowaniu konkretnej czynności procesowej. Naruszenie art. 10 § 1 kpa ocenić należy z punktu widzenia uniemożliwienia stronie podjęcia konkretnie wskazanej czynności procesowej oraz wpływu tego uchybienia na wynik sprawy. W niniejszym przypadku Państwo K</w:t>
      </w:r>
      <w:r w:rsidR="00FF4DA6">
        <w:rPr>
          <w:rFonts w:ascii="Lato" w:hAnsi="Lato" w:cs="Arial"/>
          <w:bCs/>
          <w:iCs/>
          <w:spacing w:val="4"/>
          <w:sz w:val="22"/>
          <w:szCs w:val="22"/>
          <w:lang w:bidi="pl-PL"/>
        </w:rPr>
        <w:t>.</w:t>
      </w:r>
      <w:r w:rsidRPr="0009014A">
        <w:rPr>
          <w:rFonts w:ascii="Lato" w:hAnsi="Lato" w:cs="Arial"/>
          <w:bCs/>
          <w:iCs/>
          <w:spacing w:val="4"/>
          <w:sz w:val="22"/>
          <w:szCs w:val="22"/>
          <w:lang w:bidi="pl-PL"/>
        </w:rPr>
        <w:t xml:space="preserve"> i skarżąca spółka, jak również inni skarżący podnoszący tożsamy zarzut </w:t>
      </w:r>
      <w:r w:rsidRPr="0009014A">
        <w:rPr>
          <w:rFonts w:ascii="Lato" w:hAnsi="Lato" w:cs="Arial"/>
          <w:bCs/>
          <w:iCs/>
          <w:spacing w:val="4"/>
          <w:sz w:val="22"/>
          <w:szCs w:val="22"/>
          <w:lang w:bidi="pl-PL"/>
        </w:rPr>
        <w:br/>
        <w:t xml:space="preserve">w swoich odwołaniach, nie wykazali wpływu wskazanego wyżej naruszenia na wynik sprawy, nie wskazali jakich istotnych czynności dowodowych nie mogli dokonać, tym bardziej że powyższe uchybienie dotyczy postępowania przed organem I instancji, </w:t>
      </w:r>
      <w:r w:rsidRPr="0009014A">
        <w:rPr>
          <w:rFonts w:ascii="Lato" w:hAnsi="Lato" w:cs="Arial"/>
          <w:bCs/>
          <w:iCs/>
          <w:spacing w:val="4"/>
          <w:sz w:val="22"/>
          <w:szCs w:val="22"/>
          <w:lang w:bidi="pl-PL"/>
        </w:rPr>
        <w:br/>
      </w:r>
      <w:r w:rsidRPr="0009014A">
        <w:rPr>
          <w:rFonts w:ascii="Lato" w:hAnsi="Lato" w:cs="Arial"/>
          <w:bCs/>
          <w:iCs/>
          <w:spacing w:val="4"/>
          <w:sz w:val="22"/>
          <w:szCs w:val="22"/>
          <w:lang w:bidi="pl-PL"/>
        </w:rPr>
        <w:lastRenderedPageBreak/>
        <w:t xml:space="preserve">a zatem ewentualne wnioski i stanowiska mogły być złożone na etapie postępowania odwoławczego (por. m.in. wyrok Naczelnego Sądu Administracyjnego z dnia 16 stycznia </w:t>
      </w:r>
      <w:r w:rsidRPr="0009014A">
        <w:rPr>
          <w:rFonts w:ascii="Lato" w:hAnsi="Lato" w:cs="Arial"/>
          <w:bCs/>
          <w:iCs/>
          <w:spacing w:val="4"/>
          <w:sz w:val="22"/>
          <w:szCs w:val="22"/>
          <w:lang w:bidi="pl-PL"/>
        </w:rPr>
        <w:br/>
        <w:t xml:space="preserve">2025 r., sygn. akt </w:t>
      </w:r>
      <w:hyperlink r:id="rId12" w:history="1">
        <w:r w:rsidRPr="0009014A">
          <w:rPr>
            <w:rFonts w:ascii="Lato" w:hAnsi="Lato" w:cs="Arial"/>
            <w:bCs/>
            <w:iCs/>
            <w:spacing w:val="4"/>
            <w:sz w:val="22"/>
            <w:szCs w:val="22"/>
            <w:lang w:bidi="pl-PL"/>
          </w:rPr>
          <w:t>I OSK 119/24</w:t>
        </w:r>
      </w:hyperlink>
      <w:r w:rsidRPr="0009014A">
        <w:rPr>
          <w:rFonts w:ascii="Lato" w:hAnsi="Lato" w:cs="Arial"/>
          <w:bCs/>
          <w:iCs/>
          <w:spacing w:val="4"/>
          <w:sz w:val="22"/>
          <w:szCs w:val="22"/>
          <w:lang w:bidi="pl-PL"/>
        </w:rPr>
        <w:t xml:space="preserve">, opubl. Centralna Baza Orzeczeń Sądów Administracyjnych, jak również wyrok Wojewódzkiego Sądu Administracyjnego </w:t>
      </w:r>
      <w:r w:rsidRPr="0009014A">
        <w:rPr>
          <w:rFonts w:ascii="Lato" w:hAnsi="Lato" w:cs="Arial"/>
          <w:bCs/>
          <w:iCs/>
          <w:spacing w:val="4"/>
          <w:sz w:val="22"/>
          <w:szCs w:val="22"/>
          <w:lang w:bidi="pl-PL"/>
        </w:rPr>
        <w:br/>
        <w:t>w Warszawie z dnia 19 listopada 2025 r., sygn. akt IV SA/Wa 1563/25 – oddalający skargi Pana Z</w:t>
      </w:r>
      <w:r w:rsidR="00FF4DA6">
        <w:rPr>
          <w:rFonts w:ascii="Lato" w:hAnsi="Lato" w:cs="Arial"/>
          <w:bCs/>
          <w:iCs/>
          <w:spacing w:val="4"/>
          <w:sz w:val="22"/>
          <w:szCs w:val="22"/>
          <w:lang w:bidi="pl-PL"/>
        </w:rPr>
        <w:t>.</w:t>
      </w:r>
      <w:r w:rsidRPr="0009014A">
        <w:rPr>
          <w:rFonts w:ascii="Lato" w:hAnsi="Lato" w:cs="Arial"/>
          <w:bCs/>
          <w:iCs/>
          <w:spacing w:val="4"/>
          <w:sz w:val="22"/>
          <w:szCs w:val="22"/>
          <w:lang w:bidi="pl-PL"/>
        </w:rPr>
        <w:t xml:space="preserve"> K</w:t>
      </w:r>
      <w:r w:rsidR="00FF4DA6">
        <w:rPr>
          <w:rFonts w:ascii="Lato" w:hAnsi="Lato" w:cs="Arial"/>
          <w:bCs/>
          <w:iCs/>
          <w:spacing w:val="4"/>
          <w:sz w:val="22"/>
          <w:szCs w:val="22"/>
          <w:lang w:bidi="pl-PL"/>
        </w:rPr>
        <w:t>.</w:t>
      </w:r>
      <w:r w:rsidRPr="0009014A">
        <w:rPr>
          <w:rFonts w:ascii="Lato" w:hAnsi="Lato" w:cs="Arial"/>
          <w:bCs/>
          <w:iCs/>
          <w:spacing w:val="4"/>
          <w:sz w:val="22"/>
          <w:szCs w:val="22"/>
          <w:lang w:bidi="pl-PL"/>
        </w:rPr>
        <w:t xml:space="preserve"> i Pani K</w:t>
      </w:r>
      <w:r w:rsidR="00FF4DA6">
        <w:rPr>
          <w:rFonts w:ascii="Lato" w:hAnsi="Lato" w:cs="Arial"/>
          <w:bCs/>
          <w:iCs/>
          <w:spacing w:val="4"/>
          <w:sz w:val="22"/>
          <w:szCs w:val="22"/>
          <w:lang w:bidi="pl-PL"/>
        </w:rPr>
        <w:t>.</w:t>
      </w:r>
      <w:r w:rsidRPr="0009014A">
        <w:rPr>
          <w:rFonts w:ascii="Lato" w:hAnsi="Lato" w:cs="Arial"/>
          <w:bCs/>
          <w:iCs/>
          <w:spacing w:val="4"/>
          <w:sz w:val="22"/>
          <w:szCs w:val="22"/>
          <w:lang w:bidi="pl-PL"/>
        </w:rPr>
        <w:t xml:space="preserve"> K</w:t>
      </w:r>
      <w:r w:rsidR="00FF4DA6">
        <w:rPr>
          <w:rFonts w:ascii="Lato" w:hAnsi="Lato" w:cs="Arial"/>
          <w:bCs/>
          <w:iCs/>
          <w:spacing w:val="4"/>
          <w:sz w:val="22"/>
          <w:szCs w:val="22"/>
          <w:lang w:bidi="pl-PL"/>
        </w:rPr>
        <w:t>.</w:t>
      </w:r>
      <w:r w:rsidRPr="0009014A">
        <w:rPr>
          <w:rFonts w:ascii="Lato" w:hAnsi="Lato" w:cs="Arial"/>
          <w:bCs/>
          <w:iCs/>
          <w:spacing w:val="4"/>
          <w:sz w:val="22"/>
          <w:szCs w:val="22"/>
          <w:lang w:bidi="pl-PL"/>
        </w:rPr>
        <w:t xml:space="preserve"> na decyzję Ministra Rozwoju i Technologii z dnia 30 kwietnia 2025 r., znak: DLI-IV.7620.33.2023.MO, w przedmiocie zezwolenia na udostępnienie nieruchomości). Za takie wskazanie nie można uznać ogólnego stwierdzenia skarżących, iż brak zawiadomienia o zebranym materiale dowodowym uniemożliwił stronom postępowania dokonania czynności procesowej, w szczególności złożenie pisma procesowego i przedłożenia dodatkowych dowodów w sprawie, m.in. opinii eksperckich. </w:t>
      </w:r>
    </w:p>
    <w:p w14:paraId="7C2E3548" w14:textId="2F406851" w:rsidR="0009014A" w:rsidRPr="0009014A" w:rsidRDefault="0009014A" w:rsidP="0009014A">
      <w:pPr>
        <w:spacing w:after="240" w:line="240" w:lineRule="exact"/>
        <w:jc w:val="both"/>
        <w:rPr>
          <w:rFonts w:ascii="Lato" w:hAnsi="Lato" w:cs="Arial"/>
          <w:b/>
          <w:bCs/>
          <w:iCs/>
          <w:spacing w:val="4"/>
          <w:sz w:val="22"/>
          <w:szCs w:val="22"/>
          <w:lang w:bidi="pl-PL"/>
        </w:rPr>
      </w:pPr>
      <w:r w:rsidRPr="0009014A">
        <w:rPr>
          <w:rFonts w:ascii="Lato" w:hAnsi="Lato" w:cs="Arial"/>
          <w:bCs/>
          <w:iCs/>
          <w:spacing w:val="4"/>
          <w:sz w:val="22"/>
          <w:szCs w:val="22"/>
          <w:lang w:bidi="pl-PL"/>
        </w:rPr>
        <w:t>Odnośnie zarzutu Państwa K</w:t>
      </w:r>
      <w:r w:rsidR="00D035B7">
        <w:rPr>
          <w:rFonts w:ascii="Lato" w:hAnsi="Lato" w:cs="Arial"/>
          <w:bCs/>
          <w:iCs/>
          <w:spacing w:val="4"/>
          <w:sz w:val="22"/>
          <w:szCs w:val="22"/>
          <w:lang w:bidi="pl-PL"/>
        </w:rPr>
        <w:t>.</w:t>
      </w:r>
      <w:r w:rsidRPr="0009014A">
        <w:rPr>
          <w:rFonts w:ascii="Lato" w:hAnsi="Lato" w:cs="Arial"/>
          <w:bCs/>
          <w:iCs/>
          <w:spacing w:val="4"/>
          <w:sz w:val="22"/>
          <w:szCs w:val="22"/>
          <w:lang w:bidi="pl-PL"/>
        </w:rPr>
        <w:t xml:space="preserve"> i skarżącej spółki, jak również tożsamego zarzutu podnoszonego przez innych skarżących w odwołaniach, dotyczącego ograniczenia prawa do zapoznania się z aktami sprawy z uwagi na krótkie terminy przyjmowania interesantów w Mazowieckim Urzędzie Wojewódzkim w Warszawie, wskazać należy, że zgodnie z art. 88 ust. 2 ustawy CPK, zawiadomienie o wszczęciu postępowania zawiera oznaczenie terenu inwestycji objętego wnioskiem o wydanie decyzji, według katastru nieruchomości oraz informację o sposobie, w jaki strony postępowania mogą zapoznać się z aktami sprawy. W zawiadomieniu Wojewody Mazowieckiego z dnia 3 czerwca </w:t>
      </w:r>
      <w:r w:rsidR="00D035B7">
        <w:rPr>
          <w:rFonts w:ascii="Lato" w:hAnsi="Lato" w:cs="Arial"/>
          <w:bCs/>
          <w:iCs/>
          <w:spacing w:val="4"/>
          <w:sz w:val="22"/>
          <w:szCs w:val="22"/>
          <w:lang w:bidi="pl-PL"/>
        </w:rPr>
        <w:br/>
      </w:r>
      <w:r w:rsidRPr="0009014A">
        <w:rPr>
          <w:rFonts w:ascii="Lato" w:hAnsi="Lato" w:cs="Arial"/>
          <w:bCs/>
          <w:iCs/>
          <w:spacing w:val="4"/>
          <w:sz w:val="22"/>
          <w:szCs w:val="22"/>
          <w:lang w:bidi="pl-PL"/>
        </w:rPr>
        <w:t xml:space="preserve">2024 r. o wszczęciu postępowania w sprawie wydania decyzji o ustaleniu lokalizacji inwestycji w zakresie CPK i dokonanym w tym przedmiocie obwieszczeniu z dnia 3 czerwca 2024 r., zamieszczono następującą klauzulę informacyjną o sposobie, w jaki strony postępowania mogą zapoznać się z aktami sprawy: „Akta przedmiotowej sprawy znajdują się do wglądu w Wydziale Infrastruktury i Rolnictwa Mazowieckiego Urzędu Wojewódzkiego w Warszawie, pl. Bankowy 3/5, 00-950 Warszawa, gdzie można zgłaszać ewentualne uwagi i wnioski do czasu wydania orzeczenia w sprawie. Strona chcąca zapoznać się z aktami postępowania, może tego dokonać w siedzibie tutejszego organu na Pl. Bankowym 3/5 pok. 14 w poniedziałek w godz. 13.00 - 16.00 lub </w:t>
      </w:r>
      <w:r w:rsidR="00D035B7">
        <w:rPr>
          <w:rFonts w:ascii="Lato" w:hAnsi="Lato" w:cs="Arial"/>
          <w:bCs/>
          <w:iCs/>
          <w:spacing w:val="4"/>
          <w:sz w:val="22"/>
          <w:szCs w:val="22"/>
          <w:lang w:bidi="pl-PL"/>
        </w:rPr>
        <w:br/>
      </w:r>
      <w:r w:rsidRPr="0009014A">
        <w:rPr>
          <w:rFonts w:ascii="Lato" w:hAnsi="Lato" w:cs="Arial"/>
          <w:bCs/>
          <w:iCs/>
          <w:spacing w:val="4"/>
          <w:sz w:val="22"/>
          <w:szCs w:val="22"/>
          <w:lang w:bidi="pl-PL"/>
        </w:rPr>
        <w:t xml:space="preserve">w czwartek w godz. 8.00 - 12.00 po wcześniejszym umówieniu się telefonicznym pod nr 22 695-62-19. Osoby nieumówione nie będą obsługiwane. Czas przeznaczony na zapoznanie się z aktami wynosi do 30 min i nie może zostać przedłużony. Informacja </w:t>
      </w:r>
      <w:r w:rsidR="00D035B7">
        <w:rPr>
          <w:rFonts w:ascii="Lato" w:hAnsi="Lato" w:cs="Arial"/>
          <w:bCs/>
          <w:iCs/>
          <w:spacing w:val="4"/>
          <w:sz w:val="22"/>
          <w:szCs w:val="22"/>
          <w:lang w:bidi="pl-PL"/>
        </w:rPr>
        <w:br/>
      </w:r>
      <w:r w:rsidRPr="0009014A">
        <w:rPr>
          <w:rFonts w:ascii="Lato" w:hAnsi="Lato" w:cs="Arial"/>
          <w:bCs/>
          <w:iCs/>
          <w:spacing w:val="4"/>
          <w:sz w:val="22"/>
          <w:szCs w:val="22"/>
          <w:lang w:bidi="pl-PL"/>
        </w:rPr>
        <w:t>w sprawach będzie ponadto udzielania telefonicznie w poniedziałek w godz. 13</w:t>
      </w:r>
      <w:r w:rsidRPr="0009014A">
        <w:rPr>
          <w:rFonts w:ascii="Lato" w:hAnsi="Lato" w:cs="Arial"/>
          <w:bCs/>
          <w:iCs/>
          <w:spacing w:val="4"/>
          <w:sz w:val="22"/>
          <w:szCs w:val="22"/>
          <w:vertAlign w:val="superscript"/>
          <w:lang w:bidi="pl-PL"/>
        </w:rPr>
        <w:t>00</w:t>
      </w:r>
      <w:r w:rsidRPr="0009014A">
        <w:rPr>
          <w:rFonts w:ascii="Lato" w:hAnsi="Lato" w:cs="Arial"/>
          <w:bCs/>
          <w:iCs/>
          <w:spacing w:val="4"/>
          <w:sz w:val="22"/>
          <w:szCs w:val="22"/>
          <w:lang w:bidi="pl-PL"/>
        </w:rPr>
        <w:t xml:space="preserve"> - 16</w:t>
      </w:r>
      <w:r w:rsidRPr="0009014A">
        <w:rPr>
          <w:rFonts w:ascii="Lato" w:hAnsi="Lato" w:cs="Arial"/>
          <w:bCs/>
          <w:iCs/>
          <w:spacing w:val="4"/>
          <w:sz w:val="22"/>
          <w:szCs w:val="22"/>
          <w:vertAlign w:val="superscript"/>
          <w:lang w:bidi="pl-PL"/>
        </w:rPr>
        <w:t>00</w:t>
      </w:r>
      <w:r w:rsidRPr="0009014A">
        <w:rPr>
          <w:rFonts w:ascii="Lato" w:hAnsi="Lato" w:cs="Arial"/>
          <w:bCs/>
          <w:iCs/>
          <w:spacing w:val="4"/>
          <w:sz w:val="22"/>
          <w:szCs w:val="22"/>
          <w:lang w:bidi="pl-PL"/>
        </w:rPr>
        <w:t xml:space="preserve"> lub w czwartek w godz. 8</w:t>
      </w:r>
      <w:r w:rsidRPr="0009014A">
        <w:rPr>
          <w:rFonts w:ascii="Lato" w:hAnsi="Lato" w:cs="Arial"/>
          <w:bCs/>
          <w:iCs/>
          <w:spacing w:val="4"/>
          <w:sz w:val="22"/>
          <w:szCs w:val="22"/>
          <w:vertAlign w:val="superscript"/>
          <w:lang w:bidi="pl-PL"/>
        </w:rPr>
        <w:t>00</w:t>
      </w:r>
      <w:r w:rsidRPr="0009014A">
        <w:rPr>
          <w:rFonts w:ascii="Lato" w:hAnsi="Lato" w:cs="Arial"/>
          <w:bCs/>
          <w:iCs/>
          <w:spacing w:val="4"/>
          <w:sz w:val="22"/>
          <w:szCs w:val="22"/>
          <w:lang w:bidi="pl-PL"/>
        </w:rPr>
        <w:t xml:space="preserve"> - 12</w:t>
      </w:r>
      <w:r w:rsidRPr="0009014A">
        <w:rPr>
          <w:rFonts w:ascii="Lato" w:hAnsi="Lato" w:cs="Arial"/>
          <w:bCs/>
          <w:iCs/>
          <w:spacing w:val="4"/>
          <w:sz w:val="22"/>
          <w:szCs w:val="22"/>
          <w:vertAlign w:val="superscript"/>
          <w:lang w:bidi="pl-PL"/>
        </w:rPr>
        <w:t>00</w:t>
      </w:r>
      <w:r w:rsidRPr="0009014A">
        <w:rPr>
          <w:rFonts w:ascii="Lato" w:hAnsi="Lato" w:cs="Arial"/>
          <w:bCs/>
          <w:iCs/>
          <w:spacing w:val="4"/>
          <w:sz w:val="22"/>
          <w:szCs w:val="22"/>
          <w:lang w:bidi="pl-PL"/>
        </w:rPr>
        <w:t xml:space="preserve"> pod nr 22 695-66-48. Informacja ta ma na celu jedynie przedstawienie aktualnego stanu postępowania. Podczas rozmowy strony nie uzyskają informacji o planowanym terminie zakończenia postępowania.”. </w:t>
      </w:r>
    </w:p>
    <w:p w14:paraId="13BEFCAD" w14:textId="0E405387" w:rsidR="0009014A" w:rsidRPr="0009014A" w:rsidRDefault="0009014A" w:rsidP="0009014A">
      <w:pPr>
        <w:spacing w:after="240" w:line="240" w:lineRule="exact"/>
        <w:jc w:val="both"/>
        <w:rPr>
          <w:rFonts w:ascii="Lato" w:hAnsi="Lato" w:cs="Arial"/>
          <w:bCs/>
          <w:iCs/>
          <w:spacing w:val="4"/>
          <w:sz w:val="22"/>
          <w:szCs w:val="22"/>
          <w:lang w:bidi="pl-PL"/>
        </w:rPr>
      </w:pPr>
      <w:r w:rsidRPr="0009014A">
        <w:rPr>
          <w:rFonts w:ascii="Lato" w:hAnsi="Lato" w:cs="Arial"/>
          <w:bCs/>
          <w:iCs/>
          <w:spacing w:val="4"/>
          <w:sz w:val="22"/>
          <w:szCs w:val="22"/>
          <w:lang w:bidi="pl-PL"/>
        </w:rPr>
        <w:t xml:space="preserve">Od daty publicznego obwieszczenia o wszczęciu postępowania w sprawie wydania decyzji o ustaleniu lokalizacji dla inwestycji w zakresie CPK (5 czerwca 2024 r.) do dnia wydania decyzji Wojewody Mazowieckiego (8 stycznia 2025 r.) strony postępowania miały pół roku na zapoznanie się z materiałem dowodowym. Wyznaczone ograniczenie czasowe nie uniemożliwiło żadnej ze stron postępowania zapoznania się z aktami, bowiem każda ze stron postępowania miała prawo umawiać się wielokrotnie na przegląd akt, z czego strony postępowania korzystały. W aktach administracyjnych Wojewody Mazowieckiego obrazujących przebieg postępowania administracyjnego znajdują protokoły z przeglądu akt sprawy przez strony postępowania (w tym osobiście przez niektóre osoby składające odwołania od decyzji Wojewody Mazowieckiego lub ich pełnomocników). Jak wynika z akt sprawy organu I instancji, strony postępowania,  </w:t>
      </w:r>
      <w:r w:rsidRPr="0009014A">
        <w:rPr>
          <w:rFonts w:ascii="Lato" w:hAnsi="Lato" w:cs="Arial"/>
          <w:bCs/>
          <w:iCs/>
          <w:spacing w:val="4"/>
          <w:sz w:val="22"/>
          <w:szCs w:val="22"/>
          <w:lang w:bidi="pl-PL"/>
        </w:rPr>
        <w:br/>
        <w:t xml:space="preserve">w tym skarżący mieli możliwość (i z niej w pełni niektórzy korzystali) do zapoznania się </w:t>
      </w:r>
      <w:r w:rsidRPr="0009014A">
        <w:rPr>
          <w:rFonts w:ascii="Lato" w:hAnsi="Lato" w:cs="Arial"/>
          <w:bCs/>
          <w:iCs/>
          <w:spacing w:val="4"/>
          <w:sz w:val="22"/>
          <w:szCs w:val="22"/>
          <w:lang w:bidi="pl-PL"/>
        </w:rPr>
        <w:br/>
        <w:t xml:space="preserve">z aktami sprawy i zaprezentowania swego stanowiska w sprawie. Z akt sprawy organu </w:t>
      </w:r>
      <w:r w:rsidRPr="0009014A">
        <w:rPr>
          <w:rFonts w:ascii="Lato" w:hAnsi="Lato" w:cs="Arial"/>
          <w:bCs/>
          <w:iCs/>
          <w:spacing w:val="4"/>
          <w:sz w:val="22"/>
          <w:szCs w:val="22"/>
          <w:lang w:bidi="pl-PL"/>
        </w:rPr>
        <w:br/>
        <w:t>I instancji wynika, że Wojewoda Mazowiecki nie odmówił stronom dostępu do akt sprawy i możliwości ich przeglądania, choć należy przyznać racj</w:t>
      </w:r>
      <w:r w:rsidR="001D3922">
        <w:rPr>
          <w:rFonts w:ascii="Lato" w:hAnsi="Lato" w:cs="Arial"/>
          <w:bCs/>
          <w:iCs/>
          <w:spacing w:val="4"/>
          <w:sz w:val="22"/>
          <w:szCs w:val="22"/>
          <w:lang w:bidi="pl-PL"/>
        </w:rPr>
        <w:t>ę</w:t>
      </w:r>
      <w:r w:rsidRPr="0009014A">
        <w:rPr>
          <w:rFonts w:ascii="Lato" w:hAnsi="Lato" w:cs="Arial"/>
          <w:bCs/>
          <w:iCs/>
          <w:spacing w:val="4"/>
          <w:sz w:val="22"/>
          <w:szCs w:val="22"/>
          <w:lang w:bidi="pl-PL"/>
        </w:rPr>
        <w:t xml:space="preserve">, że z niektórych protokołów z przeglądu akt postępowania (m.in. osób upoważnionych do tej czynności </w:t>
      </w:r>
      <w:r w:rsidRPr="0009014A">
        <w:rPr>
          <w:rFonts w:ascii="Lato" w:hAnsi="Lato" w:cs="Arial"/>
          <w:bCs/>
          <w:iCs/>
          <w:spacing w:val="4"/>
          <w:sz w:val="22"/>
          <w:szCs w:val="22"/>
          <w:lang w:bidi="pl-PL"/>
        </w:rPr>
        <w:lastRenderedPageBreak/>
        <w:t>przez pełnomocnika Państwa K</w:t>
      </w:r>
      <w:r w:rsidR="00C568A5">
        <w:rPr>
          <w:rFonts w:ascii="Lato" w:hAnsi="Lato" w:cs="Arial"/>
          <w:bCs/>
          <w:iCs/>
          <w:spacing w:val="4"/>
          <w:sz w:val="22"/>
          <w:szCs w:val="22"/>
          <w:lang w:bidi="pl-PL"/>
        </w:rPr>
        <w:t>.</w:t>
      </w:r>
      <w:r w:rsidRPr="0009014A">
        <w:rPr>
          <w:rFonts w:ascii="Lato" w:hAnsi="Lato" w:cs="Arial"/>
          <w:bCs/>
          <w:iCs/>
          <w:spacing w:val="4"/>
          <w:sz w:val="22"/>
          <w:szCs w:val="22"/>
          <w:lang w:bidi="pl-PL"/>
        </w:rPr>
        <w:t xml:space="preserve"> i skarżącej spółki) wynika, iż w polu „Uwagi” zamieszczono adnotacje o braku udostępnienia całości akt sprawy.  </w:t>
      </w:r>
    </w:p>
    <w:p w14:paraId="20F03385" w14:textId="6FAB4890" w:rsidR="0009014A" w:rsidRPr="0009014A" w:rsidRDefault="0009014A" w:rsidP="0009014A">
      <w:pPr>
        <w:spacing w:after="240" w:line="240" w:lineRule="exact"/>
        <w:jc w:val="both"/>
        <w:rPr>
          <w:rFonts w:ascii="Lato" w:hAnsi="Lato" w:cs="Arial"/>
          <w:bCs/>
          <w:iCs/>
          <w:spacing w:val="4"/>
          <w:sz w:val="22"/>
          <w:szCs w:val="22"/>
          <w:lang w:bidi="pl-PL"/>
        </w:rPr>
      </w:pPr>
      <w:r w:rsidRPr="0009014A">
        <w:rPr>
          <w:rFonts w:ascii="Lato" w:hAnsi="Lato" w:cs="Arial"/>
          <w:bCs/>
          <w:iCs/>
          <w:spacing w:val="4"/>
          <w:sz w:val="22"/>
          <w:szCs w:val="22"/>
          <w:lang w:bidi="pl-PL"/>
        </w:rPr>
        <w:t>Wobec wniesionego do Wojewody Mazowieckiego wniosku z dnia 10 lipca 2024 r. pełnomocnika Państwa K</w:t>
      </w:r>
      <w:r w:rsidR="000072E8">
        <w:rPr>
          <w:rFonts w:ascii="Lato" w:hAnsi="Lato" w:cs="Arial"/>
          <w:bCs/>
          <w:iCs/>
          <w:spacing w:val="4"/>
          <w:sz w:val="22"/>
          <w:szCs w:val="22"/>
          <w:lang w:bidi="pl-PL"/>
        </w:rPr>
        <w:t>.</w:t>
      </w:r>
      <w:r w:rsidRPr="0009014A">
        <w:rPr>
          <w:rFonts w:ascii="Lato" w:hAnsi="Lato" w:cs="Arial"/>
          <w:bCs/>
          <w:iCs/>
          <w:spacing w:val="4"/>
          <w:sz w:val="22"/>
          <w:szCs w:val="22"/>
          <w:lang w:bidi="pl-PL"/>
        </w:rPr>
        <w:t xml:space="preserve"> i spółki </w:t>
      </w:r>
      <w:r w:rsidR="000072E8">
        <w:rPr>
          <w:rFonts w:ascii="Lato" w:hAnsi="Lato" w:cs="Arial"/>
          <w:bCs/>
          <w:iCs/>
          <w:spacing w:val="4"/>
          <w:sz w:val="22"/>
          <w:szCs w:val="22"/>
          <w:lang w:bidi="pl-PL"/>
        </w:rPr>
        <w:t>(…)</w:t>
      </w:r>
      <w:r w:rsidRPr="0009014A">
        <w:rPr>
          <w:rFonts w:ascii="Lato" w:hAnsi="Lato" w:cs="Arial"/>
          <w:bCs/>
          <w:iCs/>
          <w:spacing w:val="4"/>
          <w:sz w:val="22"/>
          <w:szCs w:val="22"/>
          <w:lang w:bidi="pl-PL"/>
        </w:rPr>
        <w:t xml:space="preserve"> o udostępnienie stronom całości akt, organ zobowiązany był zatem udostępnić stronom kompletne akta sprawy, a w przypadku uznania, że nie jest możliwe udostępnienie stronom części akt postępowania, Wojewoda Mazowiecki powinien był wydać stosowne postanowienie o odmowie dostępu do akt sprawy w trybie art. 74 § 2 kpa. Z materiału dowodowego zgromadzonego w sprawie wynika, iż po otrzymaniu ww. pisma skarżących z dnia 10 lipca 2024 r. Wojewoda Mazowiecki nie wydał postanowienia o odmowie dostępu do akt sprawy w trybie art. 74 § 2 kpa</w:t>
      </w:r>
      <w:r w:rsidR="004C56A7">
        <w:rPr>
          <w:rFonts w:ascii="Lato" w:hAnsi="Lato" w:cs="Arial"/>
          <w:bCs/>
          <w:iCs/>
          <w:spacing w:val="4"/>
          <w:sz w:val="22"/>
          <w:szCs w:val="22"/>
          <w:lang w:bidi="pl-PL"/>
        </w:rPr>
        <w:t xml:space="preserve">. Natomiast z protokołu z dnia 7 listopada 2024 r. z przeglądu akt sprawy przez osobę upoważnioną do tej czynności przez </w:t>
      </w:r>
      <w:r w:rsidR="004C56A7" w:rsidRPr="0009014A">
        <w:rPr>
          <w:rFonts w:ascii="Lato" w:hAnsi="Lato" w:cs="Arial"/>
          <w:bCs/>
          <w:iCs/>
          <w:spacing w:val="4"/>
          <w:sz w:val="22"/>
          <w:szCs w:val="22"/>
          <w:lang w:bidi="pl-PL"/>
        </w:rPr>
        <w:t>pełnomocnika Państwa K</w:t>
      </w:r>
      <w:r w:rsidR="0024227A">
        <w:rPr>
          <w:rFonts w:ascii="Lato" w:hAnsi="Lato" w:cs="Arial"/>
          <w:bCs/>
          <w:iCs/>
          <w:spacing w:val="4"/>
          <w:sz w:val="22"/>
          <w:szCs w:val="22"/>
          <w:lang w:bidi="pl-PL"/>
        </w:rPr>
        <w:t>.</w:t>
      </w:r>
      <w:r w:rsidR="004C56A7">
        <w:rPr>
          <w:rFonts w:ascii="Lato" w:hAnsi="Lato" w:cs="Arial"/>
          <w:bCs/>
          <w:iCs/>
          <w:spacing w:val="4"/>
          <w:sz w:val="22"/>
          <w:szCs w:val="22"/>
          <w:lang w:bidi="pl-PL"/>
        </w:rPr>
        <w:t xml:space="preserve">, wynika, iż w polu „Uwagi” nie zamieszczono już adnotacji o braku udostępnienia </w:t>
      </w:r>
      <w:r w:rsidR="00B939A6">
        <w:rPr>
          <w:rFonts w:ascii="Lato" w:hAnsi="Lato" w:cs="Arial"/>
          <w:bCs/>
          <w:iCs/>
          <w:spacing w:val="4"/>
          <w:sz w:val="22"/>
          <w:szCs w:val="22"/>
          <w:lang w:bidi="pl-PL"/>
        </w:rPr>
        <w:t>całości akt sprawy. Natomiast wcześniejsze p</w:t>
      </w:r>
      <w:r w:rsidRPr="0009014A">
        <w:rPr>
          <w:rFonts w:ascii="Lato" w:hAnsi="Lato" w:cs="Arial"/>
          <w:bCs/>
          <w:iCs/>
          <w:spacing w:val="4"/>
          <w:sz w:val="22"/>
          <w:szCs w:val="22"/>
          <w:lang w:bidi="pl-PL"/>
        </w:rPr>
        <w:t xml:space="preserve">ominięcie udostępnienia skarżącym niektórych dokumentów </w:t>
      </w:r>
      <w:r w:rsidR="0024227A">
        <w:rPr>
          <w:rFonts w:ascii="Lato" w:hAnsi="Lato" w:cs="Arial"/>
          <w:bCs/>
          <w:iCs/>
          <w:spacing w:val="4"/>
          <w:sz w:val="22"/>
          <w:szCs w:val="22"/>
          <w:lang w:bidi="pl-PL"/>
        </w:rPr>
        <w:br/>
      </w:r>
      <w:r w:rsidRPr="0009014A">
        <w:rPr>
          <w:rFonts w:ascii="Lato" w:hAnsi="Lato" w:cs="Arial"/>
          <w:bCs/>
          <w:iCs/>
          <w:spacing w:val="4"/>
          <w:sz w:val="22"/>
          <w:szCs w:val="22"/>
          <w:lang w:bidi="pl-PL"/>
        </w:rPr>
        <w:t xml:space="preserve">z akt sprawy, w ocenie Ministra, nie stanowiło celowego działania organu I instancji </w:t>
      </w:r>
      <w:r w:rsidR="0024227A">
        <w:rPr>
          <w:rFonts w:ascii="Lato" w:hAnsi="Lato" w:cs="Arial"/>
          <w:bCs/>
          <w:iCs/>
          <w:spacing w:val="4"/>
          <w:sz w:val="22"/>
          <w:szCs w:val="22"/>
          <w:lang w:bidi="pl-PL"/>
        </w:rPr>
        <w:br/>
      </w:r>
      <w:r w:rsidRPr="0009014A">
        <w:rPr>
          <w:rFonts w:ascii="Lato" w:hAnsi="Lato" w:cs="Arial"/>
          <w:bCs/>
          <w:iCs/>
          <w:spacing w:val="4"/>
          <w:sz w:val="22"/>
          <w:szCs w:val="22"/>
          <w:lang w:bidi="pl-PL"/>
        </w:rPr>
        <w:t xml:space="preserve">(w aktach sprawy brak jest dowodów na to), ale mogło być spowodowane nieuwagą pracownika organu bezpośrednio zaangażowanego w tą czynność, która to sytuacja oczywiście nie powinna mieć miejsca. Przy ocenie zarzucanego naruszenia nie można jednakże pominąć, że skarżącym zapewniono możliwość zapoznania się z całością akt sprawy na etapie procedury odwoławczej w sprawie decyzji Wojewody Mazowieckiego. Z uprawnienia tego niektórzy skarżący osobiście lub przez pełnomocników korzystali, </w:t>
      </w:r>
      <w:r w:rsidR="0024227A">
        <w:rPr>
          <w:rFonts w:ascii="Lato" w:hAnsi="Lato" w:cs="Arial"/>
          <w:bCs/>
          <w:iCs/>
          <w:spacing w:val="4"/>
          <w:sz w:val="22"/>
          <w:szCs w:val="22"/>
          <w:lang w:bidi="pl-PL"/>
        </w:rPr>
        <w:br/>
      </w:r>
      <w:r w:rsidRPr="0009014A">
        <w:rPr>
          <w:rFonts w:ascii="Lato" w:hAnsi="Lato" w:cs="Arial"/>
          <w:bCs/>
          <w:iCs/>
          <w:spacing w:val="4"/>
          <w:sz w:val="22"/>
          <w:szCs w:val="22"/>
          <w:lang w:bidi="pl-PL"/>
        </w:rPr>
        <w:t>w tym niektórzy wielokrotnie (osoby uprawnione do przeglądu akt sprawy w imieniu pełnomocnika Państwa K</w:t>
      </w:r>
      <w:r w:rsidR="002022FB">
        <w:rPr>
          <w:rFonts w:ascii="Lato" w:hAnsi="Lato" w:cs="Arial"/>
          <w:bCs/>
          <w:iCs/>
          <w:spacing w:val="4"/>
          <w:sz w:val="22"/>
          <w:szCs w:val="22"/>
          <w:lang w:bidi="pl-PL"/>
        </w:rPr>
        <w:t>.</w:t>
      </w:r>
      <w:r w:rsidRPr="0009014A">
        <w:rPr>
          <w:rFonts w:ascii="Lato" w:hAnsi="Lato" w:cs="Arial"/>
          <w:bCs/>
          <w:iCs/>
          <w:spacing w:val="4"/>
          <w:sz w:val="22"/>
          <w:szCs w:val="22"/>
          <w:lang w:bidi="pl-PL"/>
        </w:rPr>
        <w:t xml:space="preserve"> i skarżącej spółki), czego dowodem są notatki służbowe potwierdzające zapoznanie z dokumentacją sprawy.  </w:t>
      </w:r>
    </w:p>
    <w:p w14:paraId="39F53169" w14:textId="53907578" w:rsidR="0009014A" w:rsidRPr="0009014A" w:rsidRDefault="0009014A" w:rsidP="0009014A">
      <w:pPr>
        <w:spacing w:after="240" w:line="240" w:lineRule="exact"/>
        <w:jc w:val="both"/>
        <w:rPr>
          <w:rFonts w:ascii="Lato" w:hAnsi="Lato" w:cs="Arial"/>
          <w:bCs/>
          <w:iCs/>
          <w:spacing w:val="4"/>
          <w:sz w:val="22"/>
          <w:szCs w:val="22"/>
          <w:lang w:bidi="pl-PL"/>
        </w:rPr>
      </w:pPr>
      <w:r w:rsidRPr="0009014A">
        <w:rPr>
          <w:rFonts w:ascii="Lato" w:hAnsi="Lato" w:cs="Arial"/>
          <w:bCs/>
          <w:iCs/>
          <w:spacing w:val="4"/>
          <w:sz w:val="22"/>
          <w:szCs w:val="22"/>
          <w:lang w:bidi="pl-PL"/>
        </w:rPr>
        <w:t xml:space="preserve">Podsumowując, jeśli chodzi o zarzut naruszenia art. 73 § 1 kpa poprzez brak udostępnienia  przez organ I instancji kompletnych akt sprawy, to na gruncie rozważanego przypadku nie ma podstaw do przyjęcia, że uchybienie to miało wpływ na wynik sprawy, skoro udostępnienie stronom kompletnych akt sprawy nastąpiło </w:t>
      </w:r>
      <w:r w:rsidRPr="0009014A">
        <w:rPr>
          <w:rFonts w:ascii="Lato" w:hAnsi="Lato" w:cs="Arial"/>
          <w:bCs/>
          <w:iCs/>
          <w:spacing w:val="4"/>
          <w:sz w:val="22"/>
          <w:szCs w:val="22"/>
          <w:lang w:bidi="pl-PL"/>
        </w:rPr>
        <w:br/>
        <w:t xml:space="preserve">w postępowaniu przed organem odwoławczym (por. ww. wyrok Wojewódzkiego Sądu Administracyjnego w Warszawie z dnia 19 listopada 2025 r., sygn. akt IV SA/Wa 1563/25). Natomiast sama kwestia oceny organizacji udostępniania akt sprawy </w:t>
      </w:r>
      <w:r w:rsidRPr="0009014A">
        <w:rPr>
          <w:rFonts w:ascii="Lato" w:hAnsi="Lato" w:cs="Arial"/>
          <w:bCs/>
          <w:iCs/>
          <w:spacing w:val="4"/>
          <w:sz w:val="22"/>
          <w:szCs w:val="22"/>
          <w:lang w:bidi="pl-PL"/>
        </w:rPr>
        <w:br/>
        <w:t xml:space="preserve">w Wydziale Infrastruktury i Rolnictwa Mazowieckiego Urzędu Wojewódzkiego </w:t>
      </w:r>
      <w:r w:rsidRPr="0009014A">
        <w:rPr>
          <w:rFonts w:ascii="Lato" w:hAnsi="Lato" w:cs="Arial"/>
          <w:bCs/>
          <w:iCs/>
          <w:spacing w:val="4"/>
          <w:sz w:val="22"/>
          <w:szCs w:val="22"/>
          <w:lang w:bidi="pl-PL"/>
        </w:rPr>
        <w:br/>
        <w:t xml:space="preserve">(w związku limitowaniem czasu na zapoznanie się z aktami) wykracza poza kompetencje </w:t>
      </w:r>
      <w:r w:rsidRPr="0009014A">
        <w:rPr>
          <w:rFonts w:ascii="Lato" w:hAnsi="Lato" w:cs="Arial"/>
          <w:bCs/>
          <w:spacing w:val="4"/>
          <w:sz w:val="22"/>
          <w:szCs w:val="22"/>
          <w:lang w:bidi="pl-PL"/>
        </w:rPr>
        <w:t>Ministra</w:t>
      </w:r>
      <w:r w:rsidRPr="0009014A">
        <w:rPr>
          <w:rFonts w:ascii="Lato" w:hAnsi="Lato" w:cs="Arial"/>
          <w:bCs/>
          <w:iCs/>
          <w:spacing w:val="4"/>
          <w:sz w:val="22"/>
          <w:szCs w:val="22"/>
          <w:lang w:bidi="pl-PL"/>
        </w:rPr>
        <w:t xml:space="preserve"> w niniejszej spawie. Jeśli skarżący mieli zastrzeżenia odnośnie sposobu organizacji udostępniania akt sprawy w Wydziale Infrastruktury i Rolnictwa Mazowieckiego Urzędu Wojewódzkiego, to powinni o tym fakcie powiadomić Dyrektora Generalnego Mazowieckiego Urzędu Wojewódzkiego, który odpowiada </w:t>
      </w:r>
      <w:r w:rsidR="008E4D4E">
        <w:rPr>
          <w:rFonts w:ascii="Lato" w:hAnsi="Lato" w:cs="Arial"/>
          <w:bCs/>
          <w:iCs/>
          <w:spacing w:val="4"/>
          <w:sz w:val="22"/>
          <w:szCs w:val="22"/>
          <w:lang w:bidi="pl-PL"/>
        </w:rPr>
        <w:br/>
      </w:r>
      <w:r w:rsidRPr="0009014A">
        <w:rPr>
          <w:rFonts w:ascii="Lato" w:hAnsi="Lato" w:cs="Arial"/>
          <w:bCs/>
          <w:iCs/>
          <w:spacing w:val="4"/>
          <w:sz w:val="22"/>
          <w:szCs w:val="22"/>
          <w:lang w:bidi="pl-PL"/>
        </w:rPr>
        <w:t xml:space="preserve">za funkcjonowanie urzędu. </w:t>
      </w:r>
    </w:p>
    <w:p w14:paraId="0E75568C" w14:textId="20808A48" w:rsidR="0009014A" w:rsidRPr="0009014A" w:rsidRDefault="0009014A" w:rsidP="0009014A">
      <w:pPr>
        <w:spacing w:after="240" w:line="240" w:lineRule="exact"/>
        <w:jc w:val="both"/>
        <w:rPr>
          <w:rFonts w:ascii="Lato" w:hAnsi="Lato" w:cs="Arial"/>
          <w:bCs/>
          <w:iCs/>
          <w:spacing w:val="4"/>
          <w:sz w:val="22"/>
          <w:szCs w:val="22"/>
          <w:lang w:bidi="pl-PL"/>
        </w:rPr>
      </w:pPr>
      <w:r w:rsidRPr="0009014A">
        <w:rPr>
          <w:rFonts w:ascii="Lato" w:hAnsi="Lato" w:cs="Arial"/>
          <w:bCs/>
          <w:iCs/>
          <w:spacing w:val="4"/>
          <w:sz w:val="22"/>
          <w:szCs w:val="22"/>
          <w:lang w:bidi="pl-PL"/>
        </w:rPr>
        <w:t xml:space="preserve">W światle powyższej argumentacji, o wadliwości decyzji Wojewody Mazowieckiego </w:t>
      </w:r>
      <w:r w:rsidRPr="0009014A">
        <w:rPr>
          <w:rFonts w:ascii="Lato" w:hAnsi="Lato" w:cs="Arial"/>
          <w:bCs/>
          <w:iCs/>
          <w:spacing w:val="4"/>
          <w:sz w:val="22"/>
          <w:szCs w:val="22"/>
          <w:lang w:bidi="pl-PL"/>
        </w:rPr>
        <w:br/>
        <w:t>w stopniu mającym wpływ na wynik sprawy nie stanowią tożsame w swoje</w:t>
      </w:r>
      <w:r w:rsidR="001D3922">
        <w:rPr>
          <w:rFonts w:ascii="Lato" w:hAnsi="Lato" w:cs="Arial"/>
          <w:bCs/>
          <w:iCs/>
          <w:spacing w:val="4"/>
          <w:sz w:val="22"/>
          <w:szCs w:val="22"/>
          <w:lang w:bidi="pl-PL"/>
        </w:rPr>
        <w:t>j</w:t>
      </w:r>
      <w:r w:rsidRPr="0009014A">
        <w:rPr>
          <w:rFonts w:ascii="Lato" w:hAnsi="Lato" w:cs="Arial"/>
          <w:bCs/>
          <w:iCs/>
          <w:spacing w:val="4"/>
          <w:sz w:val="22"/>
          <w:szCs w:val="22"/>
          <w:lang w:bidi="pl-PL"/>
        </w:rPr>
        <w:t xml:space="preserve"> istocie zarzuty (dotyczące odpowiednio naruszenia art. 10 kpa i ograniczenia prawa </w:t>
      </w:r>
      <w:r w:rsidR="005D4C4F">
        <w:rPr>
          <w:rFonts w:ascii="Lato" w:hAnsi="Lato" w:cs="Arial"/>
          <w:bCs/>
          <w:iCs/>
          <w:spacing w:val="4"/>
          <w:sz w:val="22"/>
          <w:szCs w:val="22"/>
          <w:lang w:bidi="pl-PL"/>
        </w:rPr>
        <w:br/>
      </w:r>
      <w:r w:rsidRPr="0009014A">
        <w:rPr>
          <w:rFonts w:ascii="Lato" w:hAnsi="Lato" w:cs="Arial"/>
          <w:bCs/>
          <w:iCs/>
          <w:spacing w:val="4"/>
          <w:sz w:val="22"/>
          <w:szCs w:val="22"/>
          <w:lang w:bidi="pl-PL"/>
        </w:rPr>
        <w:t>do zapoznania się z aktami sprawy z uwagi na krótkie terminy przyjmowania interesantów w Mazowieckim Urzędzie Wojewódzkim) zgłoszone przez Pana P</w:t>
      </w:r>
      <w:r w:rsidR="00AA424E">
        <w:rPr>
          <w:rFonts w:ascii="Lato" w:hAnsi="Lato" w:cs="Arial"/>
          <w:bCs/>
          <w:iCs/>
          <w:spacing w:val="4"/>
          <w:sz w:val="22"/>
          <w:szCs w:val="22"/>
          <w:lang w:bidi="pl-PL"/>
        </w:rPr>
        <w:t>.</w:t>
      </w:r>
      <w:r w:rsidRPr="0009014A">
        <w:rPr>
          <w:rFonts w:ascii="Lato" w:hAnsi="Lato" w:cs="Arial"/>
          <w:bCs/>
          <w:iCs/>
          <w:spacing w:val="4"/>
          <w:sz w:val="22"/>
          <w:szCs w:val="22"/>
          <w:lang w:bidi="pl-PL"/>
        </w:rPr>
        <w:t xml:space="preserve"> K</w:t>
      </w:r>
      <w:r w:rsidR="00AA424E">
        <w:rPr>
          <w:rFonts w:ascii="Lato" w:hAnsi="Lato" w:cs="Arial"/>
          <w:bCs/>
          <w:iCs/>
          <w:spacing w:val="4"/>
          <w:sz w:val="22"/>
          <w:szCs w:val="22"/>
          <w:lang w:bidi="pl-PL"/>
        </w:rPr>
        <w:t>.</w:t>
      </w:r>
      <w:r w:rsidRPr="0009014A">
        <w:rPr>
          <w:rFonts w:ascii="Lato" w:hAnsi="Lato" w:cs="Arial"/>
          <w:bCs/>
          <w:iCs/>
          <w:spacing w:val="4"/>
          <w:sz w:val="22"/>
          <w:szCs w:val="22"/>
          <w:lang w:bidi="pl-PL"/>
        </w:rPr>
        <w:t>, Panią J</w:t>
      </w:r>
      <w:r w:rsidR="00AA424E">
        <w:rPr>
          <w:rFonts w:ascii="Lato" w:hAnsi="Lato" w:cs="Arial"/>
          <w:bCs/>
          <w:iCs/>
          <w:spacing w:val="4"/>
          <w:sz w:val="22"/>
          <w:szCs w:val="22"/>
          <w:lang w:bidi="pl-PL"/>
        </w:rPr>
        <w:t>.</w:t>
      </w:r>
      <w:r w:rsidRPr="0009014A">
        <w:rPr>
          <w:rFonts w:ascii="Lato" w:hAnsi="Lato" w:cs="Arial"/>
          <w:bCs/>
          <w:iCs/>
          <w:spacing w:val="4"/>
          <w:sz w:val="22"/>
          <w:szCs w:val="22"/>
          <w:lang w:bidi="pl-PL"/>
        </w:rPr>
        <w:t xml:space="preserve"> K</w:t>
      </w:r>
      <w:r w:rsidR="00AA424E">
        <w:rPr>
          <w:rFonts w:ascii="Lato" w:hAnsi="Lato" w:cs="Arial"/>
          <w:bCs/>
          <w:iCs/>
          <w:spacing w:val="4"/>
          <w:sz w:val="22"/>
          <w:szCs w:val="22"/>
          <w:lang w:bidi="pl-PL"/>
        </w:rPr>
        <w:t>.</w:t>
      </w:r>
      <w:r w:rsidRPr="0009014A">
        <w:rPr>
          <w:rFonts w:ascii="Lato" w:hAnsi="Lato" w:cs="Arial"/>
          <w:bCs/>
          <w:iCs/>
          <w:spacing w:val="4"/>
          <w:sz w:val="22"/>
          <w:szCs w:val="22"/>
          <w:lang w:bidi="pl-PL"/>
        </w:rPr>
        <w:t>, Pana M</w:t>
      </w:r>
      <w:r w:rsidR="00AA424E">
        <w:rPr>
          <w:rFonts w:ascii="Lato" w:hAnsi="Lato" w:cs="Arial"/>
          <w:bCs/>
          <w:iCs/>
          <w:spacing w:val="4"/>
          <w:sz w:val="22"/>
          <w:szCs w:val="22"/>
          <w:lang w:bidi="pl-PL"/>
        </w:rPr>
        <w:t>.</w:t>
      </w:r>
      <w:r w:rsidRPr="0009014A">
        <w:rPr>
          <w:rFonts w:ascii="Lato" w:hAnsi="Lato" w:cs="Arial"/>
          <w:bCs/>
          <w:iCs/>
          <w:spacing w:val="4"/>
          <w:sz w:val="22"/>
          <w:szCs w:val="22"/>
          <w:lang w:bidi="pl-PL"/>
        </w:rPr>
        <w:t xml:space="preserve"> K</w:t>
      </w:r>
      <w:r w:rsidR="00AA424E">
        <w:rPr>
          <w:rFonts w:ascii="Lato" w:hAnsi="Lato" w:cs="Arial"/>
          <w:bCs/>
          <w:iCs/>
          <w:spacing w:val="4"/>
          <w:sz w:val="22"/>
          <w:szCs w:val="22"/>
          <w:lang w:bidi="pl-PL"/>
        </w:rPr>
        <w:t>.</w:t>
      </w:r>
      <w:r w:rsidRPr="0009014A">
        <w:rPr>
          <w:rFonts w:ascii="Lato" w:hAnsi="Lato" w:cs="Arial"/>
          <w:bCs/>
          <w:iCs/>
          <w:spacing w:val="4"/>
          <w:sz w:val="22"/>
          <w:szCs w:val="22"/>
          <w:lang w:bidi="pl-PL"/>
        </w:rPr>
        <w:t>, Panią A</w:t>
      </w:r>
      <w:r w:rsidR="00AA424E">
        <w:rPr>
          <w:rFonts w:ascii="Lato" w:hAnsi="Lato" w:cs="Arial"/>
          <w:bCs/>
          <w:iCs/>
          <w:spacing w:val="4"/>
          <w:sz w:val="22"/>
          <w:szCs w:val="22"/>
          <w:lang w:bidi="pl-PL"/>
        </w:rPr>
        <w:t>.</w:t>
      </w:r>
      <w:r w:rsidRPr="0009014A">
        <w:rPr>
          <w:rFonts w:ascii="Lato" w:hAnsi="Lato" w:cs="Arial"/>
          <w:bCs/>
          <w:iCs/>
          <w:spacing w:val="4"/>
          <w:sz w:val="22"/>
          <w:szCs w:val="22"/>
          <w:lang w:bidi="pl-PL"/>
        </w:rPr>
        <w:t xml:space="preserve"> B</w:t>
      </w:r>
      <w:r w:rsidR="00AA424E">
        <w:rPr>
          <w:rFonts w:ascii="Lato" w:hAnsi="Lato" w:cs="Arial"/>
          <w:bCs/>
          <w:iCs/>
          <w:spacing w:val="4"/>
          <w:sz w:val="22"/>
          <w:szCs w:val="22"/>
          <w:lang w:bidi="pl-PL"/>
        </w:rPr>
        <w:t>.</w:t>
      </w:r>
      <w:r w:rsidRPr="0009014A">
        <w:rPr>
          <w:rFonts w:ascii="Lato" w:hAnsi="Lato" w:cs="Arial"/>
          <w:bCs/>
          <w:iCs/>
          <w:spacing w:val="4"/>
          <w:sz w:val="22"/>
          <w:szCs w:val="22"/>
          <w:lang w:bidi="pl-PL"/>
        </w:rPr>
        <w:t>, Panią A</w:t>
      </w:r>
      <w:r w:rsidR="00AA424E">
        <w:rPr>
          <w:rFonts w:ascii="Lato" w:hAnsi="Lato" w:cs="Arial"/>
          <w:bCs/>
          <w:iCs/>
          <w:spacing w:val="4"/>
          <w:sz w:val="22"/>
          <w:szCs w:val="22"/>
          <w:lang w:bidi="pl-PL"/>
        </w:rPr>
        <w:t>.</w:t>
      </w:r>
      <w:r w:rsidRPr="0009014A">
        <w:rPr>
          <w:rFonts w:ascii="Lato" w:hAnsi="Lato" w:cs="Arial"/>
          <w:bCs/>
          <w:iCs/>
          <w:spacing w:val="4"/>
          <w:sz w:val="22"/>
          <w:szCs w:val="22"/>
          <w:lang w:bidi="pl-PL"/>
        </w:rPr>
        <w:t xml:space="preserve"> Ł</w:t>
      </w:r>
      <w:r w:rsidR="00AA424E">
        <w:rPr>
          <w:rFonts w:ascii="Lato" w:hAnsi="Lato" w:cs="Arial"/>
          <w:bCs/>
          <w:iCs/>
          <w:spacing w:val="4"/>
          <w:sz w:val="22"/>
          <w:szCs w:val="22"/>
          <w:lang w:bidi="pl-PL"/>
        </w:rPr>
        <w:t>.</w:t>
      </w:r>
      <w:r w:rsidRPr="0009014A">
        <w:rPr>
          <w:rFonts w:ascii="Lato" w:hAnsi="Lato" w:cs="Arial"/>
          <w:bCs/>
          <w:iCs/>
          <w:spacing w:val="4"/>
          <w:sz w:val="22"/>
          <w:szCs w:val="22"/>
          <w:lang w:bidi="pl-PL"/>
        </w:rPr>
        <w:t xml:space="preserve"> (jedyny zarzut podniesiony w odwołaniu dotyczący zbyt krótkiego czasu wyznaczonego na zapoznanie się aktami), Panią A</w:t>
      </w:r>
      <w:r w:rsidR="00AA424E">
        <w:rPr>
          <w:rFonts w:ascii="Lato" w:hAnsi="Lato" w:cs="Arial"/>
          <w:bCs/>
          <w:iCs/>
          <w:spacing w:val="4"/>
          <w:sz w:val="22"/>
          <w:szCs w:val="22"/>
          <w:lang w:bidi="pl-PL"/>
        </w:rPr>
        <w:t>.</w:t>
      </w:r>
      <w:r w:rsidRPr="0009014A">
        <w:rPr>
          <w:rFonts w:ascii="Lato" w:hAnsi="Lato" w:cs="Arial"/>
          <w:bCs/>
          <w:iCs/>
          <w:spacing w:val="4"/>
          <w:sz w:val="22"/>
          <w:szCs w:val="22"/>
          <w:lang w:bidi="pl-PL"/>
        </w:rPr>
        <w:t xml:space="preserve"> S</w:t>
      </w:r>
      <w:r w:rsidR="00AA424E">
        <w:rPr>
          <w:rFonts w:ascii="Lato" w:hAnsi="Lato" w:cs="Arial"/>
          <w:bCs/>
          <w:iCs/>
          <w:spacing w:val="4"/>
          <w:sz w:val="22"/>
          <w:szCs w:val="22"/>
          <w:lang w:bidi="pl-PL"/>
        </w:rPr>
        <w:t>.</w:t>
      </w:r>
      <w:r w:rsidRPr="0009014A">
        <w:rPr>
          <w:rFonts w:ascii="Lato" w:hAnsi="Lato" w:cs="Arial"/>
          <w:bCs/>
          <w:iCs/>
          <w:spacing w:val="4"/>
          <w:sz w:val="22"/>
          <w:szCs w:val="22"/>
          <w:lang w:bidi="pl-PL"/>
        </w:rPr>
        <w:t>, Panią K</w:t>
      </w:r>
      <w:r w:rsidR="00AA424E">
        <w:rPr>
          <w:rFonts w:ascii="Lato" w:hAnsi="Lato" w:cs="Arial"/>
          <w:bCs/>
          <w:iCs/>
          <w:spacing w:val="4"/>
          <w:sz w:val="22"/>
          <w:szCs w:val="22"/>
          <w:lang w:bidi="pl-PL"/>
        </w:rPr>
        <w:t>.</w:t>
      </w:r>
      <w:r w:rsidRPr="0009014A">
        <w:rPr>
          <w:rFonts w:ascii="Lato" w:hAnsi="Lato" w:cs="Arial"/>
          <w:bCs/>
          <w:iCs/>
          <w:spacing w:val="4"/>
          <w:sz w:val="22"/>
          <w:szCs w:val="22"/>
          <w:lang w:bidi="pl-PL"/>
        </w:rPr>
        <w:t xml:space="preserve"> J</w:t>
      </w:r>
      <w:r w:rsidR="00AA424E">
        <w:rPr>
          <w:rFonts w:ascii="Lato" w:hAnsi="Lato" w:cs="Arial"/>
          <w:bCs/>
          <w:iCs/>
          <w:spacing w:val="4"/>
          <w:sz w:val="22"/>
          <w:szCs w:val="22"/>
          <w:lang w:bidi="pl-PL"/>
        </w:rPr>
        <w:t>.</w:t>
      </w:r>
      <w:r w:rsidRPr="0009014A">
        <w:rPr>
          <w:rFonts w:ascii="Lato" w:hAnsi="Lato" w:cs="Arial"/>
          <w:bCs/>
          <w:iCs/>
          <w:spacing w:val="4"/>
          <w:sz w:val="22"/>
          <w:szCs w:val="22"/>
          <w:lang w:bidi="pl-PL"/>
        </w:rPr>
        <w:t>, Pana P</w:t>
      </w:r>
      <w:r w:rsidR="00AA424E">
        <w:rPr>
          <w:rFonts w:ascii="Lato" w:hAnsi="Lato" w:cs="Arial"/>
          <w:bCs/>
          <w:iCs/>
          <w:spacing w:val="4"/>
          <w:sz w:val="22"/>
          <w:szCs w:val="22"/>
          <w:lang w:bidi="pl-PL"/>
        </w:rPr>
        <w:t>.</w:t>
      </w:r>
      <w:r w:rsidRPr="0009014A">
        <w:rPr>
          <w:rFonts w:ascii="Lato" w:hAnsi="Lato" w:cs="Arial"/>
          <w:bCs/>
          <w:iCs/>
          <w:spacing w:val="4"/>
          <w:sz w:val="22"/>
          <w:szCs w:val="22"/>
          <w:lang w:bidi="pl-PL"/>
        </w:rPr>
        <w:t xml:space="preserve"> G</w:t>
      </w:r>
      <w:r w:rsidR="00AA424E">
        <w:rPr>
          <w:rFonts w:ascii="Lato" w:hAnsi="Lato" w:cs="Arial"/>
          <w:bCs/>
          <w:iCs/>
          <w:spacing w:val="4"/>
          <w:sz w:val="22"/>
          <w:szCs w:val="22"/>
          <w:lang w:bidi="pl-PL"/>
        </w:rPr>
        <w:t>.</w:t>
      </w:r>
      <w:r w:rsidRPr="0009014A">
        <w:rPr>
          <w:rFonts w:ascii="Lato" w:hAnsi="Lato" w:cs="Arial"/>
          <w:bCs/>
          <w:iCs/>
          <w:spacing w:val="4"/>
          <w:sz w:val="22"/>
          <w:szCs w:val="22"/>
          <w:lang w:bidi="pl-PL"/>
        </w:rPr>
        <w:t>, Panią E</w:t>
      </w:r>
      <w:r w:rsidR="00AA424E">
        <w:rPr>
          <w:rFonts w:ascii="Lato" w:hAnsi="Lato" w:cs="Arial"/>
          <w:bCs/>
          <w:iCs/>
          <w:spacing w:val="4"/>
          <w:sz w:val="22"/>
          <w:szCs w:val="22"/>
          <w:lang w:bidi="pl-PL"/>
        </w:rPr>
        <w:t>.</w:t>
      </w:r>
      <w:r w:rsidRPr="0009014A">
        <w:rPr>
          <w:rFonts w:ascii="Lato" w:hAnsi="Lato" w:cs="Arial"/>
          <w:bCs/>
          <w:iCs/>
          <w:spacing w:val="4"/>
          <w:sz w:val="22"/>
          <w:szCs w:val="22"/>
          <w:lang w:bidi="pl-PL"/>
        </w:rPr>
        <w:t xml:space="preserve"> W</w:t>
      </w:r>
      <w:r w:rsidR="00AA424E">
        <w:rPr>
          <w:rFonts w:ascii="Lato" w:hAnsi="Lato" w:cs="Arial"/>
          <w:bCs/>
          <w:iCs/>
          <w:spacing w:val="4"/>
          <w:sz w:val="22"/>
          <w:szCs w:val="22"/>
          <w:lang w:bidi="pl-PL"/>
        </w:rPr>
        <w:t>.</w:t>
      </w:r>
      <w:r w:rsidRPr="0009014A">
        <w:rPr>
          <w:rFonts w:ascii="Lato" w:hAnsi="Lato" w:cs="Arial"/>
          <w:bCs/>
          <w:iCs/>
          <w:spacing w:val="4"/>
          <w:sz w:val="22"/>
          <w:szCs w:val="22"/>
          <w:lang w:bidi="pl-PL"/>
        </w:rPr>
        <w:t>, Pana R</w:t>
      </w:r>
      <w:r w:rsidR="00AA424E">
        <w:rPr>
          <w:rFonts w:ascii="Lato" w:hAnsi="Lato" w:cs="Arial"/>
          <w:bCs/>
          <w:iCs/>
          <w:spacing w:val="4"/>
          <w:sz w:val="22"/>
          <w:szCs w:val="22"/>
          <w:lang w:bidi="pl-PL"/>
        </w:rPr>
        <w:t>.</w:t>
      </w:r>
      <w:r w:rsidRPr="0009014A">
        <w:rPr>
          <w:rFonts w:ascii="Lato" w:hAnsi="Lato" w:cs="Arial"/>
          <w:bCs/>
          <w:iCs/>
          <w:spacing w:val="4"/>
          <w:sz w:val="22"/>
          <w:szCs w:val="22"/>
          <w:lang w:bidi="pl-PL"/>
        </w:rPr>
        <w:t xml:space="preserve"> W</w:t>
      </w:r>
      <w:r w:rsidR="00AA424E">
        <w:rPr>
          <w:rFonts w:ascii="Lato" w:hAnsi="Lato" w:cs="Arial"/>
          <w:bCs/>
          <w:iCs/>
          <w:spacing w:val="4"/>
          <w:sz w:val="22"/>
          <w:szCs w:val="22"/>
          <w:lang w:bidi="pl-PL"/>
        </w:rPr>
        <w:t>.</w:t>
      </w:r>
      <w:r w:rsidRPr="0009014A">
        <w:rPr>
          <w:rFonts w:ascii="Lato" w:hAnsi="Lato" w:cs="Arial"/>
          <w:bCs/>
          <w:iCs/>
          <w:spacing w:val="4"/>
          <w:sz w:val="22"/>
          <w:szCs w:val="22"/>
          <w:lang w:bidi="pl-PL"/>
        </w:rPr>
        <w:t>,</w:t>
      </w:r>
      <w:r w:rsidRPr="0009014A">
        <w:rPr>
          <w:rFonts w:ascii="Lato" w:eastAsia="Calibri" w:hAnsi="Lato" w:cs="Arial"/>
          <w:spacing w:val="4"/>
          <w:sz w:val="22"/>
          <w:szCs w:val="22"/>
        </w:rPr>
        <w:t xml:space="preserve"> </w:t>
      </w:r>
      <w:r w:rsidRPr="0009014A">
        <w:rPr>
          <w:rFonts w:ascii="Lato" w:hAnsi="Lato" w:cs="Arial"/>
          <w:bCs/>
          <w:iCs/>
          <w:spacing w:val="4"/>
          <w:sz w:val="22"/>
          <w:szCs w:val="22"/>
          <w:lang w:bidi="pl-PL"/>
        </w:rPr>
        <w:t>Pana T</w:t>
      </w:r>
      <w:r w:rsidR="00AA424E">
        <w:rPr>
          <w:rFonts w:ascii="Lato" w:hAnsi="Lato" w:cs="Arial"/>
          <w:bCs/>
          <w:iCs/>
          <w:spacing w:val="4"/>
          <w:sz w:val="22"/>
          <w:szCs w:val="22"/>
          <w:lang w:bidi="pl-PL"/>
        </w:rPr>
        <w:t>.</w:t>
      </w:r>
      <w:r w:rsidRPr="0009014A">
        <w:rPr>
          <w:rFonts w:ascii="Lato" w:hAnsi="Lato" w:cs="Arial"/>
          <w:bCs/>
          <w:iCs/>
          <w:spacing w:val="4"/>
          <w:sz w:val="22"/>
          <w:szCs w:val="22"/>
          <w:lang w:bidi="pl-PL"/>
        </w:rPr>
        <w:t xml:space="preserve"> T</w:t>
      </w:r>
      <w:r w:rsidR="00AA424E">
        <w:rPr>
          <w:rFonts w:ascii="Lato" w:hAnsi="Lato" w:cs="Arial"/>
          <w:bCs/>
          <w:iCs/>
          <w:spacing w:val="4"/>
          <w:sz w:val="22"/>
          <w:szCs w:val="22"/>
          <w:lang w:bidi="pl-PL"/>
        </w:rPr>
        <w:t>.</w:t>
      </w:r>
      <w:r w:rsidRPr="0009014A">
        <w:rPr>
          <w:rFonts w:ascii="Lato" w:hAnsi="Lato" w:cs="Arial"/>
          <w:bCs/>
          <w:iCs/>
          <w:spacing w:val="4"/>
          <w:sz w:val="22"/>
          <w:szCs w:val="22"/>
          <w:lang w:bidi="pl-PL"/>
        </w:rPr>
        <w:t>,</w:t>
      </w:r>
      <w:r w:rsidRPr="0009014A">
        <w:rPr>
          <w:rFonts w:ascii="Lato" w:eastAsia="Calibri" w:hAnsi="Lato" w:cs="Arial"/>
          <w:spacing w:val="4"/>
          <w:sz w:val="22"/>
          <w:szCs w:val="22"/>
        </w:rPr>
        <w:t xml:space="preserve"> </w:t>
      </w:r>
      <w:r w:rsidRPr="0009014A">
        <w:rPr>
          <w:rFonts w:ascii="Lato" w:hAnsi="Lato" w:cs="Arial"/>
          <w:bCs/>
          <w:iCs/>
          <w:spacing w:val="4"/>
          <w:sz w:val="22"/>
          <w:szCs w:val="22"/>
          <w:lang w:bidi="pl-PL"/>
        </w:rPr>
        <w:t>Pana S</w:t>
      </w:r>
      <w:r w:rsidR="00AA424E">
        <w:rPr>
          <w:rFonts w:ascii="Lato" w:hAnsi="Lato" w:cs="Arial"/>
          <w:bCs/>
          <w:iCs/>
          <w:spacing w:val="4"/>
          <w:sz w:val="22"/>
          <w:szCs w:val="22"/>
          <w:lang w:bidi="pl-PL"/>
        </w:rPr>
        <w:t>.</w:t>
      </w:r>
      <w:r w:rsidRPr="0009014A">
        <w:rPr>
          <w:rFonts w:ascii="Lato" w:hAnsi="Lato" w:cs="Arial"/>
          <w:bCs/>
          <w:iCs/>
          <w:spacing w:val="4"/>
          <w:sz w:val="22"/>
          <w:szCs w:val="22"/>
          <w:lang w:bidi="pl-PL"/>
        </w:rPr>
        <w:t xml:space="preserve"> T</w:t>
      </w:r>
      <w:r w:rsidR="00AA424E">
        <w:rPr>
          <w:rFonts w:ascii="Lato" w:hAnsi="Lato" w:cs="Arial"/>
          <w:bCs/>
          <w:iCs/>
          <w:spacing w:val="4"/>
          <w:sz w:val="22"/>
          <w:szCs w:val="22"/>
          <w:lang w:bidi="pl-PL"/>
        </w:rPr>
        <w:t>.</w:t>
      </w:r>
      <w:r w:rsidRPr="0009014A">
        <w:rPr>
          <w:rFonts w:ascii="Lato" w:hAnsi="Lato" w:cs="Arial"/>
          <w:bCs/>
          <w:iCs/>
          <w:spacing w:val="4"/>
          <w:sz w:val="22"/>
          <w:szCs w:val="22"/>
          <w:lang w:bidi="pl-PL"/>
        </w:rPr>
        <w:t>,</w:t>
      </w:r>
      <w:r w:rsidRPr="0009014A">
        <w:rPr>
          <w:rFonts w:ascii="Lato" w:eastAsia="Calibri" w:hAnsi="Lato" w:cs="Arial"/>
          <w:spacing w:val="4"/>
          <w:sz w:val="22"/>
          <w:szCs w:val="22"/>
        </w:rPr>
        <w:t xml:space="preserve"> </w:t>
      </w:r>
      <w:r w:rsidRPr="0009014A">
        <w:rPr>
          <w:rFonts w:ascii="Lato" w:hAnsi="Lato" w:cs="Arial"/>
          <w:bCs/>
          <w:iCs/>
          <w:spacing w:val="4"/>
          <w:sz w:val="22"/>
          <w:szCs w:val="22"/>
          <w:lang w:bidi="pl-PL"/>
        </w:rPr>
        <w:t>Panią W</w:t>
      </w:r>
      <w:r w:rsidR="00AA424E">
        <w:rPr>
          <w:rFonts w:ascii="Lato" w:hAnsi="Lato" w:cs="Arial"/>
          <w:bCs/>
          <w:iCs/>
          <w:spacing w:val="4"/>
          <w:sz w:val="22"/>
          <w:szCs w:val="22"/>
          <w:lang w:bidi="pl-PL"/>
        </w:rPr>
        <w:t>.</w:t>
      </w:r>
      <w:r w:rsidRPr="0009014A">
        <w:rPr>
          <w:rFonts w:ascii="Lato" w:hAnsi="Lato" w:cs="Arial"/>
          <w:bCs/>
          <w:iCs/>
          <w:spacing w:val="4"/>
          <w:sz w:val="22"/>
          <w:szCs w:val="22"/>
          <w:lang w:bidi="pl-PL"/>
        </w:rPr>
        <w:t xml:space="preserve"> B</w:t>
      </w:r>
      <w:r w:rsidR="00AA424E">
        <w:rPr>
          <w:rFonts w:ascii="Lato" w:hAnsi="Lato" w:cs="Arial"/>
          <w:bCs/>
          <w:iCs/>
          <w:spacing w:val="4"/>
          <w:sz w:val="22"/>
          <w:szCs w:val="22"/>
          <w:lang w:bidi="pl-PL"/>
        </w:rPr>
        <w:t>.</w:t>
      </w:r>
      <w:r w:rsidRPr="0009014A">
        <w:rPr>
          <w:rFonts w:ascii="Lato" w:hAnsi="Lato" w:cs="Arial"/>
          <w:bCs/>
          <w:iCs/>
          <w:spacing w:val="4"/>
          <w:sz w:val="22"/>
          <w:szCs w:val="22"/>
          <w:lang w:bidi="pl-PL"/>
        </w:rPr>
        <w:t>,</w:t>
      </w:r>
      <w:r w:rsidRPr="0009014A">
        <w:rPr>
          <w:rFonts w:ascii="Lato" w:eastAsia="Calibri" w:hAnsi="Lato" w:cs="Arial"/>
          <w:spacing w:val="4"/>
          <w:sz w:val="22"/>
          <w:szCs w:val="22"/>
        </w:rPr>
        <w:t xml:space="preserve"> </w:t>
      </w:r>
      <w:r w:rsidRPr="0009014A">
        <w:rPr>
          <w:rFonts w:ascii="Lato" w:hAnsi="Lato" w:cs="Arial"/>
          <w:bCs/>
          <w:iCs/>
          <w:spacing w:val="4"/>
          <w:sz w:val="22"/>
          <w:szCs w:val="22"/>
          <w:lang w:bidi="pl-PL"/>
        </w:rPr>
        <w:t>Panią M</w:t>
      </w:r>
      <w:r w:rsidR="00AA424E">
        <w:rPr>
          <w:rFonts w:ascii="Lato" w:hAnsi="Lato" w:cs="Arial"/>
          <w:bCs/>
          <w:iCs/>
          <w:spacing w:val="4"/>
          <w:sz w:val="22"/>
          <w:szCs w:val="22"/>
          <w:lang w:bidi="pl-PL"/>
        </w:rPr>
        <w:t>.</w:t>
      </w:r>
      <w:r w:rsidRPr="0009014A">
        <w:rPr>
          <w:rFonts w:ascii="Lato" w:hAnsi="Lato" w:cs="Arial"/>
          <w:bCs/>
          <w:iCs/>
          <w:spacing w:val="4"/>
          <w:sz w:val="22"/>
          <w:szCs w:val="22"/>
          <w:lang w:bidi="pl-PL"/>
        </w:rPr>
        <w:t xml:space="preserve"> G</w:t>
      </w:r>
      <w:r w:rsidR="00AA424E">
        <w:rPr>
          <w:rFonts w:ascii="Lato" w:hAnsi="Lato" w:cs="Arial"/>
          <w:bCs/>
          <w:iCs/>
          <w:spacing w:val="4"/>
          <w:sz w:val="22"/>
          <w:szCs w:val="22"/>
          <w:lang w:bidi="pl-PL"/>
        </w:rPr>
        <w:t>.</w:t>
      </w:r>
      <w:r w:rsidRPr="0009014A">
        <w:rPr>
          <w:rFonts w:ascii="Lato" w:hAnsi="Lato" w:cs="Arial"/>
          <w:bCs/>
          <w:iCs/>
          <w:spacing w:val="4"/>
          <w:sz w:val="22"/>
          <w:szCs w:val="22"/>
          <w:lang w:bidi="pl-PL"/>
        </w:rPr>
        <w:t>, Pana K</w:t>
      </w:r>
      <w:r w:rsidR="00AA424E">
        <w:rPr>
          <w:rFonts w:ascii="Lato" w:hAnsi="Lato" w:cs="Arial"/>
          <w:bCs/>
          <w:iCs/>
          <w:spacing w:val="4"/>
          <w:sz w:val="22"/>
          <w:szCs w:val="22"/>
          <w:lang w:bidi="pl-PL"/>
        </w:rPr>
        <w:t>.</w:t>
      </w:r>
      <w:r w:rsidRPr="0009014A">
        <w:rPr>
          <w:rFonts w:ascii="Lato" w:hAnsi="Lato" w:cs="Arial"/>
          <w:bCs/>
          <w:iCs/>
          <w:spacing w:val="4"/>
          <w:sz w:val="22"/>
          <w:szCs w:val="22"/>
          <w:lang w:bidi="pl-PL"/>
        </w:rPr>
        <w:t xml:space="preserve"> M</w:t>
      </w:r>
      <w:r w:rsidR="00AA424E">
        <w:rPr>
          <w:rFonts w:ascii="Lato" w:hAnsi="Lato" w:cs="Arial"/>
          <w:bCs/>
          <w:iCs/>
          <w:spacing w:val="4"/>
          <w:sz w:val="22"/>
          <w:szCs w:val="22"/>
          <w:lang w:bidi="pl-PL"/>
        </w:rPr>
        <w:t>.</w:t>
      </w:r>
      <w:r w:rsidRPr="0009014A">
        <w:rPr>
          <w:rFonts w:ascii="Lato" w:hAnsi="Lato" w:cs="Arial"/>
          <w:bCs/>
          <w:iCs/>
          <w:spacing w:val="4"/>
          <w:sz w:val="22"/>
          <w:szCs w:val="22"/>
          <w:lang w:bidi="pl-PL"/>
        </w:rPr>
        <w:t>, Pana K</w:t>
      </w:r>
      <w:r w:rsidR="00AA424E">
        <w:rPr>
          <w:rFonts w:ascii="Lato" w:hAnsi="Lato" w:cs="Arial"/>
          <w:bCs/>
          <w:iCs/>
          <w:spacing w:val="4"/>
          <w:sz w:val="22"/>
          <w:szCs w:val="22"/>
          <w:lang w:bidi="pl-PL"/>
        </w:rPr>
        <w:t>.</w:t>
      </w:r>
      <w:r w:rsidRPr="0009014A">
        <w:rPr>
          <w:rFonts w:ascii="Lato" w:hAnsi="Lato" w:cs="Arial"/>
          <w:bCs/>
          <w:iCs/>
          <w:spacing w:val="4"/>
          <w:sz w:val="22"/>
          <w:szCs w:val="22"/>
          <w:lang w:bidi="pl-PL"/>
        </w:rPr>
        <w:t xml:space="preserve"> O</w:t>
      </w:r>
      <w:r w:rsidR="00AA424E">
        <w:rPr>
          <w:rFonts w:ascii="Lato" w:hAnsi="Lato" w:cs="Arial"/>
          <w:bCs/>
          <w:iCs/>
          <w:spacing w:val="4"/>
          <w:sz w:val="22"/>
          <w:szCs w:val="22"/>
          <w:lang w:bidi="pl-PL"/>
        </w:rPr>
        <w:t>.</w:t>
      </w:r>
      <w:r w:rsidRPr="0009014A">
        <w:rPr>
          <w:rFonts w:ascii="Lato" w:hAnsi="Lato" w:cs="Arial"/>
          <w:bCs/>
          <w:iCs/>
          <w:spacing w:val="4"/>
          <w:sz w:val="22"/>
          <w:szCs w:val="22"/>
          <w:lang w:bidi="pl-PL"/>
        </w:rPr>
        <w:t>,</w:t>
      </w:r>
      <w:r w:rsidRPr="0009014A">
        <w:rPr>
          <w:rFonts w:ascii="Lato" w:eastAsia="Calibri" w:hAnsi="Lato" w:cs="Arial"/>
          <w:spacing w:val="4"/>
          <w:sz w:val="22"/>
          <w:szCs w:val="22"/>
        </w:rPr>
        <w:t xml:space="preserve"> </w:t>
      </w:r>
      <w:r w:rsidRPr="0009014A">
        <w:rPr>
          <w:rFonts w:ascii="Lato" w:hAnsi="Lato" w:cs="Arial"/>
          <w:bCs/>
          <w:iCs/>
          <w:spacing w:val="4"/>
          <w:sz w:val="22"/>
          <w:szCs w:val="22"/>
          <w:lang w:bidi="pl-PL"/>
        </w:rPr>
        <w:t>Pana M</w:t>
      </w:r>
      <w:r w:rsidR="00AA424E">
        <w:rPr>
          <w:rFonts w:ascii="Lato" w:hAnsi="Lato" w:cs="Arial"/>
          <w:bCs/>
          <w:iCs/>
          <w:spacing w:val="4"/>
          <w:sz w:val="22"/>
          <w:szCs w:val="22"/>
          <w:lang w:bidi="pl-PL"/>
        </w:rPr>
        <w:t>.</w:t>
      </w:r>
      <w:r w:rsidRPr="0009014A">
        <w:rPr>
          <w:rFonts w:ascii="Lato" w:hAnsi="Lato" w:cs="Arial"/>
          <w:bCs/>
          <w:iCs/>
          <w:spacing w:val="4"/>
          <w:sz w:val="22"/>
          <w:szCs w:val="22"/>
          <w:lang w:bidi="pl-PL"/>
        </w:rPr>
        <w:t xml:space="preserve"> B</w:t>
      </w:r>
      <w:r w:rsidR="00AA424E">
        <w:rPr>
          <w:rFonts w:ascii="Lato" w:hAnsi="Lato" w:cs="Arial"/>
          <w:bCs/>
          <w:iCs/>
          <w:spacing w:val="4"/>
          <w:sz w:val="22"/>
          <w:szCs w:val="22"/>
          <w:lang w:bidi="pl-PL"/>
        </w:rPr>
        <w:t>.</w:t>
      </w:r>
      <w:r w:rsidRPr="0009014A">
        <w:rPr>
          <w:rFonts w:ascii="Lato" w:hAnsi="Lato" w:cs="Arial"/>
          <w:bCs/>
          <w:iCs/>
          <w:spacing w:val="4"/>
          <w:sz w:val="22"/>
          <w:szCs w:val="22"/>
          <w:lang w:bidi="pl-PL"/>
        </w:rPr>
        <w:t>,</w:t>
      </w:r>
      <w:r w:rsidRPr="0009014A">
        <w:rPr>
          <w:rFonts w:ascii="Lato" w:eastAsia="Calibri" w:hAnsi="Lato" w:cs="Arial"/>
          <w:spacing w:val="4"/>
          <w:sz w:val="22"/>
          <w:szCs w:val="22"/>
        </w:rPr>
        <w:t xml:space="preserve"> </w:t>
      </w:r>
      <w:r w:rsidRPr="0009014A">
        <w:rPr>
          <w:rFonts w:ascii="Lato" w:hAnsi="Lato" w:cs="Arial"/>
          <w:bCs/>
          <w:iCs/>
          <w:spacing w:val="4"/>
          <w:sz w:val="22"/>
          <w:szCs w:val="22"/>
          <w:lang w:bidi="pl-PL"/>
        </w:rPr>
        <w:t>Pana W</w:t>
      </w:r>
      <w:r w:rsidR="00AA424E">
        <w:rPr>
          <w:rFonts w:ascii="Lato" w:hAnsi="Lato" w:cs="Arial"/>
          <w:bCs/>
          <w:iCs/>
          <w:spacing w:val="4"/>
          <w:sz w:val="22"/>
          <w:szCs w:val="22"/>
          <w:lang w:bidi="pl-PL"/>
        </w:rPr>
        <w:t>.</w:t>
      </w:r>
      <w:r w:rsidRPr="0009014A">
        <w:rPr>
          <w:rFonts w:ascii="Lato" w:hAnsi="Lato" w:cs="Arial"/>
          <w:bCs/>
          <w:iCs/>
          <w:spacing w:val="4"/>
          <w:sz w:val="22"/>
          <w:szCs w:val="22"/>
          <w:lang w:bidi="pl-PL"/>
        </w:rPr>
        <w:t xml:space="preserve"> B</w:t>
      </w:r>
      <w:r w:rsidR="00AA424E">
        <w:rPr>
          <w:rFonts w:ascii="Lato" w:hAnsi="Lato" w:cs="Arial"/>
          <w:bCs/>
          <w:iCs/>
          <w:spacing w:val="4"/>
          <w:sz w:val="22"/>
          <w:szCs w:val="22"/>
          <w:lang w:bidi="pl-PL"/>
        </w:rPr>
        <w:t>.</w:t>
      </w:r>
      <w:r w:rsidRPr="0009014A">
        <w:rPr>
          <w:rFonts w:ascii="Lato" w:hAnsi="Lato" w:cs="Arial"/>
          <w:bCs/>
          <w:iCs/>
          <w:spacing w:val="4"/>
          <w:sz w:val="22"/>
          <w:szCs w:val="22"/>
          <w:lang w:bidi="pl-PL"/>
        </w:rPr>
        <w:t>,</w:t>
      </w:r>
      <w:r w:rsidRPr="0009014A">
        <w:rPr>
          <w:rFonts w:ascii="Lato" w:eastAsia="Calibri" w:hAnsi="Lato" w:cs="Arial"/>
          <w:spacing w:val="4"/>
          <w:sz w:val="22"/>
          <w:szCs w:val="22"/>
        </w:rPr>
        <w:t xml:space="preserve"> </w:t>
      </w:r>
      <w:r w:rsidRPr="0009014A">
        <w:rPr>
          <w:rFonts w:ascii="Lato" w:hAnsi="Lato" w:cs="Arial"/>
          <w:bCs/>
          <w:iCs/>
          <w:spacing w:val="4"/>
          <w:sz w:val="22"/>
          <w:szCs w:val="22"/>
          <w:lang w:bidi="pl-PL"/>
        </w:rPr>
        <w:t>Panią J</w:t>
      </w:r>
      <w:r w:rsidR="00AA424E">
        <w:rPr>
          <w:rFonts w:ascii="Lato" w:hAnsi="Lato" w:cs="Arial"/>
          <w:bCs/>
          <w:iCs/>
          <w:spacing w:val="4"/>
          <w:sz w:val="22"/>
          <w:szCs w:val="22"/>
          <w:lang w:bidi="pl-PL"/>
        </w:rPr>
        <w:t>.</w:t>
      </w:r>
      <w:r w:rsidRPr="0009014A">
        <w:rPr>
          <w:rFonts w:ascii="Lato" w:hAnsi="Lato" w:cs="Arial"/>
          <w:bCs/>
          <w:iCs/>
          <w:spacing w:val="4"/>
          <w:sz w:val="22"/>
          <w:szCs w:val="22"/>
          <w:lang w:bidi="pl-PL"/>
        </w:rPr>
        <w:t xml:space="preserve"> B</w:t>
      </w:r>
      <w:r w:rsidR="00AA424E">
        <w:rPr>
          <w:rFonts w:ascii="Lato" w:hAnsi="Lato" w:cs="Arial"/>
          <w:bCs/>
          <w:iCs/>
          <w:spacing w:val="4"/>
          <w:sz w:val="22"/>
          <w:szCs w:val="22"/>
          <w:lang w:bidi="pl-PL"/>
        </w:rPr>
        <w:t>.</w:t>
      </w:r>
      <w:r w:rsidRPr="0009014A">
        <w:rPr>
          <w:rFonts w:ascii="Lato" w:hAnsi="Lato" w:cs="Arial"/>
          <w:bCs/>
          <w:iCs/>
          <w:spacing w:val="4"/>
          <w:sz w:val="22"/>
          <w:szCs w:val="22"/>
          <w:lang w:bidi="pl-PL"/>
        </w:rPr>
        <w:t>,</w:t>
      </w:r>
      <w:r w:rsidRPr="0009014A">
        <w:rPr>
          <w:rFonts w:ascii="Lato" w:eastAsia="Calibri" w:hAnsi="Lato" w:cs="Arial"/>
          <w:spacing w:val="4"/>
          <w:sz w:val="22"/>
          <w:szCs w:val="22"/>
        </w:rPr>
        <w:t xml:space="preserve"> </w:t>
      </w:r>
      <w:r w:rsidRPr="0009014A">
        <w:rPr>
          <w:rFonts w:ascii="Lato" w:hAnsi="Lato" w:cs="Arial"/>
          <w:bCs/>
          <w:iCs/>
          <w:spacing w:val="4"/>
          <w:sz w:val="22"/>
          <w:szCs w:val="22"/>
          <w:lang w:bidi="pl-PL"/>
        </w:rPr>
        <w:t>Pana A</w:t>
      </w:r>
      <w:r w:rsidR="00AA424E">
        <w:rPr>
          <w:rFonts w:ascii="Lato" w:hAnsi="Lato" w:cs="Arial"/>
          <w:bCs/>
          <w:iCs/>
          <w:spacing w:val="4"/>
          <w:sz w:val="22"/>
          <w:szCs w:val="22"/>
          <w:lang w:bidi="pl-PL"/>
        </w:rPr>
        <w:t>.</w:t>
      </w:r>
      <w:r w:rsidRPr="0009014A">
        <w:rPr>
          <w:rFonts w:ascii="Lato" w:hAnsi="Lato" w:cs="Arial"/>
          <w:bCs/>
          <w:iCs/>
          <w:spacing w:val="4"/>
          <w:sz w:val="22"/>
          <w:szCs w:val="22"/>
          <w:lang w:bidi="pl-PL"/>
        </w:rPr>
        <w:t xml:space="preserve"> T</w:t>
      </w:r>
      <w:r w:rsidR="00AA424E">
        <w:rPr>
          <w:rFonts w:ascii="Lato" w:hAnsi="Lato" w:cs="Arial"/>
          <w:bCs/>
          <w:iCs/>
          <w:spacing w:val="4"/>
          <w:sz w:val="22"/>
          <w:szCs w:val="22"/>
          <w:lang w:bidi="pl-PL"/>
        </w:rPr>
        <w:t>.</w:t>
      </w:r>
      <w:r w:rsidRPr="0009014A">
        <w:rPr>
          <w:rFonts w:ascii="Lato" w:hAnsi="Lato" w:cs="Arial"/>
          <w:bCs/>
          <w:iCs/>
          <w:spacing w:val="4"/>
          <w:sz w:val="22"/>
          <w:szCs w:val="22"/>
          <w:lang w:bidi="pl-PL"/>
        </w:rPr>
        <w:t>,</w:t>
      </w:r>
      <w:r w:rsidRPr="0009014A">
        <w:rPr>
          <w:rFonts w:ascii="Lato" w:eastAsia="Calibri" w:hAnsi="Lato" w:cs="Arial"/>
          <w:spacing w:val="4"/>
          <w:sz w:val="22"/>
          <w:szCs w:val="22"/>
        </w:rPr>
        <w:t xml:space="preserve"> </w:t>
      </w:r>
      <w:r w:rsidRPr="0009014A">
        <w:rPr>
          <w:rFonts w:ascii="Lato" w:hAnsi="Lato" w:cs="Arial"/>
          <w:bCs/>
          <w:iCs/>
          <w:spacing w:val="4"/>
          <w:sz w:val="22"/>
          <w:szCs w:val="22"/>
          <w:lang w:bidi="pl-PL"/>
        </w:rPr>
        <w:t>Pana M</w:t>
      </w:r>
      <w:r w:rsidR="00AA424E">
        <w:rPr>
          <w:rFonts w:ascii="Lato" w:hAnsi="Lato" w:cs="Arial"/>
          <w:bCs/>
          <w:iCs/>
          <w:spacing w:val="4"/>
          <w:sz w:val="22"/>
          <w:szCs w:val="22"/>
          <w:lang w:bidi="pl-PL"/>
        </w:rPr>
        <w:t>.</w:t>
      </w:r>
      <w:r w:rsidRPr="0009014A">
        <w:rPr>
          <w:rFonts w:ascii="Lato" w:hAnsi="Lato" w:cs="Arial"/>
          <w:bCs/>
          <w:iCs/>
          <w:spacing w:val="4"/>
          <w:sz w:val="22"/>
          <w:szCs w:val="22"/>
          <w:lang w:bidi="pl-PL"/>
        </w:rPr>
        <w:t xml:space="preserve"> J</w:t>
      </w:r>
      <w:r w:rsidR="00AA424E">
        <w:rPr>
          <w:rFonts w:ascii="Lato" w:hAnsi="Lato" w:cs="Arial"/>
          <w:bCs/>
          <w:iCs/>
          <w:spacing w:val="4"/>
          <w:sz w:val="22"/>
          <w:szCs w:val="22"/>
          <w:lang w:bidi="pl-PL"/>
        </w:rPr>
        <w:t>.</w:t>
      </w:r>
      <w:r w:rsidRPr="0009014A">
        <w:rPr>
          <w:rFonts w:ascii="Lato" w:hAnsi="Lato" w:cs="Arial"/>
          <w:bCs/>
          <w:iCs/>
          <w:spacing w:val="4"/>
          <w:sz w:val="22"/>
          <w:szCs w:val="22"/>
          <w:lang w:bidi="pl-PL"/>
        </w:rPr>
        <w:t>, Pana K</w:t>
      </w:r>
      <w:r w:rsidR="00AA424E">
        <w:rPr>
          <w:rFonts w:ascii="Lato" w:hAnsi="Lato" w:cs="Arial"/>
          <w:bCs/>
          <w:iCs/>
          <w:spacing w:val="4"/>
          <w:sz w:val="22"/>
          <w:szCs w:val="22"/>
          <w:lang w:bidi="pl-PL"/>
        </w:rPr>
        <w:t>.</w:t>
      </w:r>
      <w:r w:rsidRPr="0009014A">
        <w:rPr>
          <w:rFonts w:ascii="Lato" w:hAnsi="Lato" w:cs="Arial"/>
          <w:bCs/>
          <w:iCs/>
          <w:spacing w:val="4"/>
          <w:sz w:val="22"/>
          <w:szCs w:val="22"/>
          <w:lang w:bidi="pl-PL"/>
        </w:rPr>
        <w:t xml:space="preserve"> S.</w:t>
      </w:r>
    </w:p>
    <w:p w14:paraId="468604B0" w14:textId="477FF64D" w:rsidR="0009014A" w:rsidRPr="0009014A" w:rsidRDefault="0009014A" w:rsidP="0009014A">
      <w:pPr>
        <w:spacing w:after="240" w:line="240" w:lineRule="exact"/>
        <w:jc w:val="both"/>
        <w:rPr>
          <w:rFonts w:ascii="Lato" w:hAnsi="Lato" w:cs="Arial"/>
          <w:bCs/>
          <w:iCs/>
          <w:spacing w:val="4"/>
          <w:sz w:val="22"/>
          <w:szCs w:val="22"/>
          <w:lang w:bidi="pl-PL"/>
        </w:rPr>
      </w:pPr>
      <w:r w:rsidRPr="0009014A">
        <w:rPr>
          <w:rFonts w:ascii="Lato" w:hAnsi="Lato" w:cs="Arial"/>
          <w:bCs/>
          <w:iCs/>
          <w:spacing w:val="4"/>
          <w:sz w:val="22"/>
          <w:szCs w:val="22"/>
          <w:lang w:bidi="pl-PL"/>
        </w:rPr>
        <w:t>Odnośnie zarzutu Pana Z</w:t>
      </w:r>
      <w:r w:rsidR="00F45C0A">
        <w:rPr>
          <w:rFonts w:ascii="Lato" w:hAnsi="Lato" w:cs="Arial"/>
          <w:bCs/>
          <w:iCs/>
          <w:spacing w:val="4"/>
          <w:sz w:val="22"/>
          <w:szCs w:val="22"/>
          <w:lang w:bidi="pl-PL"/>
        </w:rPr>
        <w:t>.</w:t>
      </w:r>
      <w:r w:rsidRPr="0009014A">
        <w:rPr>
          <w:rFonts w:ascii="Lato" w:hAnsi="Lato" w:cs="Arial"/>
          <w:bCs/>
          <w:iCs/>
          <w:spacing w:val="4"/>
          <w:sz w:val="22"/>
          <w:szCs w:val="22"/>
          <w:lang w:bidi="pl-PL"/>
        </w:rPr>
        <w:t xml:space="preserve"> K</w:t>
      </w:r>
      <w:r w:rsidR="00F45C0A">
        <w:rPr>
          <w:rFonts w:ascii="Lato" w:hAnsi="Lato" w:cs="Arial"/>
          <w:bCs/>
          <w:iCs/>
          <w:spacing w:val="4"/>
          <w:sz w:val="22"/>
          <w:szCs w:val="22"/>
          <w:lang w:bidi="pl-PL"/>
        </w:rPr>
        <w:t>.</w:t>
      </w:r>
      <w:r w:rsidRPr="0009014A">
        <w:rPr>
          <w:rFonts w:ascii="Lato" w:hAnsi="Lato" w:cs="Arial"/>
          <w:bCs/>
          <w:iCs/>
          <w:spacing w:val="4"/>
          <w:sz w:val="22"/>
          <w:szCs w:val="22"/>
          <w:lang w:bidi="pl-PL"/>
        </w:rPr>
        <w:t>, Pana P</w:t>
      </w:r>
      <w:r w:rsidR="00F45C0A">
        <w:rPr>
          <w:rFonts w:ascii="Lato" w:hAnsi="Lato" w:cs="Arial"/>
          <w:bCs/>
          <w:iCs/>
          <w:spacing w:val="4"/>
          <w:sz w:val="22"/>
          <w:szCs w:val="22"/>
          <w:lang w:bidi="pl-PL"/>
        </w:rPr>
        <w:t>.</w:t>
      </w:r>
      <w:r w:rsidRPr="0009014A">
        <w:rPr>
          <w:rFonts w:ascii="Lato" w:hAnsi="Lato" w:cs="Arial"/>
          <w:bCs/>
          <w:iCs/>
          <w:spacing w:val="4"/>
          <w:sz w:val="22"/>
          <w:szCs w:val="22"/>
          <w:lang w:bidi="pl-PL"/>
        </w:rPr>
        <w:t xml:space="preserve"> K</w:t>
      </w:r>
      <w:r w:rsidR="00F45C0A">
        <w:rPr>
          <w:rFonts w:ascii="Lato" w:hAnsi="Lato" w:cs="Arial"/>
          <w:bCs/>
          <w:iCs/>
          <w:spacing w:val="4"/>
          <w:sz w:val="22"/>
          <w:szCs w:val="22"/>
          <w:lang w:bidi="pl-PL"/>
        </w:rPr>
        <w:t>.</w:t>
      </w:r>
      <w:r w:rsidRPr="0009014A">
        <w:rPr>
          <w:rFonts w:ascii="Lato" w:hAnsi="Lato" w:cs="Arial"/>
          <w:bCs/>
          <w:iCs/>
          <w:spacing w:val="4"/>
          <w:sz w:val="22"/>
          <w:szCs w:val="22"/>
          <w:lang w:bidi="pl-PL"/>
        </w:rPr>
        <w:t>, Pani K</w:t>
      </w:r>
      <w:r w:rsidR="00F45C0A">
        <w:rPr>
          <w:rFonts w:ascii="Lato" w:hAnsi="Lato" w:cs="Arial"/>
          <w:bCs/>
          <w:iCs/>
          <w:spacing w:val="4"/>
          <w:sz w:val="22"/>
          <w:szCs w:val="22"/>
          <w:lang w:bidi="pl-PL"/>
        </w:rPr>
        <w:t>.</w:t>
      </w:r>
      <w:r w:rsidRPr="0009014A">
        <w:rPr>
          <w:rFonts w:ascii="Lato" w:hAnsi="Lato" w:cs="Arial"/>
          <w:bCs/>
          <w:iCs/>
          <w:spacing w:val="4"/>
          <w:sz w:val="22"/>
          <w:szCs w:val="22"/>
          <w:lang w:bidi="pl-PL"/>
        </w:rPr>
        <w:t xml:space="preserve"> K</w:t>
      </w:r>
      <w:r w:rsidR="00F45C0A">
        <w:rPr>
          <w:rFonts w:ascii="Lato" w:hAnsi="Lato" w:cs="Arial"/>
          <w:bCs/>
          <w:iCs/>
          <w:spacing w:val="4"/>
          <w:sz w:val="22"/>
          <w:szCs w:val="22"/>
          <w:lang w:bidi="pl-PL"/>
        </w:rPr>
        <w:t>.</w:t>
      </w:r>
      <w:r w:rsidRPr="0009014A">
        <w:rPr>
          <w:rFonts w:ascii="Lato" w:hAnsi="Lato" w:cs="Arial"/>
          <w:bCs/>
          <w:iCs/>
          <w:spacing w:val="4"/>
          <w:sz w:val="22"/>
          <w:szCs w:val="22"/>
          <w:lang w:bidi="pl-PL"/>
        </w:rPr>
        <w:t xml:space="preserve"> i spółki </w:t>
      </w:r>
      <w:r w:rsidR="00F45C0A">
        <w:rPr>
          <w:rFonts w:ascii="Lato" w:hAnsi="Lato" w:cs="Arial"/>
          <w:bCs/>
          <w:iCs/>
          <w:spacing w:val="4"/>
          <w:sz w:val="22"/>
          <w:szCs w:val="22"/>
          <w:lang w:bidi="pl-PL"/>
        </w:rPr>
        <w:t>(…)</w:t>
      </w:r>
      <w:r w:rsidRPr="0009014A">
        <w:rPr>
          <w:rFonts w:ascii="Lato" w:hAnsi="Lato" w:cs="Arial"/>
          <w:bCs/>
          <w:iCs/>
          <w:spacing w:val="4"/>
          <w:sz w:val="22"/>
          <w:szCs w:val="22"/>
          <w:lang w:bidi="pl-PL"/>
        </w:rPr>
        <w:t xml:space="preserve"> dotyczącego naruszenia art. 107 § 1 pkt 7 kpa w zw. z art. 90 ust. 2 i 3 ustawy CPK poprzez nieprawidłowe </w:t>
      </w:r>
      <w:r w:rsidRPr="0009014A">
        <w:rPr>
          <w:rFonts w:ascii="Lato" w:hAnsi="Lato" w:cs="Arial"/>
          <w:bCs/>
          <w:iCs/>
          <w:spacing w:val="4"/>
          <w:sz w:val="22"/>
          <w:szCs w:val="22"/>
          <w:lang w:bidi="pl-PL"/>
        </w:rPr>
        <w:lastRenderedPageBreak/>
        <w:t xml:space="preserve">wskazanie terminu na wniesienie odwołania od decyzji Wojewody Mazowieckiego </w:t>
      </w:r>
      <w:r w:rsidR="00C70D95">
        <w:rPr>
          <w:rFonts w:ascii="Lato" w:hAnsi="Lato" w:cs="Arial"/>
          <w:bCs/>
          <w:iCs/>
          <w:spacing w:val="4"/>
          <w:sz w:val="22"/>
          <w:szCs w:val="22"/>
          <w:lang w:bidi="pl-PL"/>
        </w:rPr>
        <w:br/>
      </w:r>
      <w:r w:rsidRPr="0009014A">
        <w:rPr>
          <w:rFonts w:ascii="Lato" w:hAnsi="Lato" w:cs="Arial"/>
          <w:bCs/>
          <w:iCs/>
          <w:spacing w:val="4"/>
          <w:sz w:val="22"/>
          <w:szCs w:val="22"/>
          <w:lang w:bidi="pl-PL"/>
        </w:rPr>
        <w:t>w zawiadomieniu z dnia 14 stycznia 2025 r. informującym o wydaniu decyzji Wojewody Mazowieckiego, zauważyć należy, iż odwołanie Państwa K</w:t>
      </w:r>
      <w:r w:rsidR="00FF4DA6">
        <w:rPr>
          <w:rFonts w:ascii="Lato" w:hAnsi="Lato" w:cs="Arial"/>
          <w:bCs/>
          <w:iCs/>
          <w:spacing w:val="4"/>
          <w:sz w:val="22"/>
          <w:szCs w:val="22"/>
          <w:lang w:bidi="pl-PL"/>
        </w:rPr>
        <w:t>.</w:t>
      </w:r>
      <w:r w:rsidRPr="0009014A">
        <w:rPr>
          <w:rFonts w:ascii="Lato" w:hAnsi="Lato" w:cs="Arial"/>
          <w:bCs/>
          <w:iCs/>
          <w:spacing w:val="4"/>
          <w:sz w:val="22"/>
          <w:szCs w:val="22"/>
          <w:lang w:bidi="pl-PL"/>
        </w:rPr>
        <w:t xml:space="preserve"> i skarżącej spółki, jak również pozostałe odwołania, zostały wniesione w terminie. Treść zamieszczonego pouczenia </w:t>
      </w:r>
      <w:r w:rsidR="00FF4DA6">
        <w:rPr>
          <w:rFonts w:ascii="Lato" w:hAnsi="Lato" w:cs="Arial"/>
          <w:bCs/>
          <w:iCs/>
          <w:spacing w:val="4"/>
          <w:sz w:val="22"/>
          <w:szCs w:val="22"/>
          <w:lang w:bidi="pl-PL"/>
        </w:rPr>
        <w:br/>
      </w:r>
      <w:r w:rsidRPr="0009014A">
        <w:rPr>
          <w:rFonts w:ascii="Lato" w:hAnsi="Lato" w:cs="Arial"/>
          <w:bCs/>
          <w:iCs/>
          <w:spacing w:val="4"/>
          <w:sz w:val="22"/>
          <w:szCs w:val="22"/>
          <w:lang w:bidi="pl-PL"/>
        </w:rPr>
        <w:t xml:space="preserve">w zawiadomieniu o wydaniu decyzji Wojewody Mazowieckiego miałaby znaczenie </w:t>
      </w:r>
      <w:r w:rsidR="00FF4DA6">
        <w:rPr>
          <w:rFonts w:ascii="Lato" w:hAnsi="Lato" w:cs="Arial"/>
          <w:bCs/>
          <w:iCs/>
          <w:spacing w:val="4"/>
          <w:sz w:val="22"/>
          <w:szCs w:val="22"/>
          <w:lang w:bidi="pl-PL"/>
        </w:rPr>
        <w:br/>
      </w:r>
      <w:r w:rsidRPr="0009014A">
        <w:rPr>
          <w:rFonts w:ascii="Lato" w:hAnsi="Lato" w:cs="Arial"/>
          <w:bCs/>
          <w:iCs/>
          <w:spacing w:val="4"/>
          <w:sz w:val="22"/>
          <w:szCs w:val="22"/>
          <w:lang w:bidi="pl-PL"/>
        </w:rPr>
        <w:t xml:space="preserve">w sytuacji gdyby odwołania zostały wniesione po terminie ustawowym, w kontekście </w:t>
      </w:r>
      <w:r w:rsidR="00FF4DA6">
        <w:rPr>
          <w:rFonts w:ascii="Lato" w:hAnsi="Lato" w:cs="Arial"/>
          <w:bCs/>
          <w:iCs/>
          <w:spacing w:val="4"/>
          <w:sz w:val="22"/>
          <w:szCs w:val="22"/>
          <w:lang w:bidi="pl-PL"/>
        </w:rPr>
        <w:br/>
      </w:r>
      <w:r w:rsidRPr="0009014A">
        <w:rPr>
          <w:rFonts w:ascii="Lato" w:hAnsi="Lato" w:cs="Arial"/>
          <w:bCs/>
          <w:iCs/>
          <w:spacing w:val="4"/>
          <w:sz w:val="22"/>
          <w:szCs w:val="22"/>
          <w:lang w:bidi="pl-PL"/>
        </w:rPr>
        <w:t>art. 112 kpa.</w:t>
      </w:r>
    </w:p>
    <w:p w14:paraId="1E6EA6E3" w14:textId="30937BAB" w:rsidR="0009014A" w:rsidRPr="0009014A" w:rsidRDefault="0009014A" w:rsidP="0009014A">
      <w:pPr>
        <w:spacing w:after="240" w:line="240" w:lineRule="exact"/>
        <w:jc w:val="both"/>
        <w:rPr>
          <w:rFonts w:ascii="Lato" w:hAnsi="Lato" w:cs="Arial"/>
          <w:bCs/>
          <w:iCs/>
          <w:spacing w:val="4"/>
          <w:sz w:val="22"/>
          <w:szCs w:val="22"/>
          <w:lang w:bidi="pl-PL"/>
        </w:rPr>
      </w:pPr>
      <w:r w:rsidRPr="0009014A">
        <w:rPr>
          <w:rFonts w:ascii="Lato" w:hAnsi="Lato" w:cs="Arial"/>
          <w:bCs/>
          <w:iCs/>
          <w:spacing w:val="4"/>
          <w:sz w:val="22"/>
          <w:szCs w:val="22"/>
          <w:lang w:bidi="pl-PL"/>
        </w:rPr>
        <w:t>Za niezasadny należy uznać zarzut Pana Z</w:t>
      </w:r>
      <w:r w:rsidR="00C70D95">
        <w:rPr>
          <w:rFonts w:ascii="Lato" w:hAnsi="Lato" w:cs="Arial"/>
          <w:bCs/>
          <w:iCs/>
          <w:spacing w:val="4"/>
          <w:sz w:val="22"/>
          <w:szCs w:val="22"/>
          <w:lang w:bidi="pl-PL"/>
        </w:rPr>
        <w:t>.</w:t>
      </w:r>
      <w:r w:rsidRPr="0009014A">
        <w:rPr>
          <w:rFonts w:ascii="Lato" w:hAnsi="Lato" w:cs="Arial"/>
          <w:bCs/>
          <w:iCs/>
          <w:spacing w:val="4"/>
          <w:sz w:val="22"/>
          <w:szCs w:val="22"/>
          <w:lang w:bidi="pl-PL"/>
        </w:rPr>
        <w:t xml:space="preserve"> K</w:t>
      </w:r>
      <w:r w:rsidR="00C70D95">
        <w:rPr>
          <w:rFonts w:ascii="Lato" w:hAnsi="Lato" w:cs="Arial"/>
          <w:bCs/>
          <w:iCs/>
          <w:spacing w:val="4"/>
          <w:sz w:val="22"/>
          <w:szCs w:val="22"/>
          <w:lang w:bidi="pl-PL"/>
        </w:rPr>
        <w:t>.</w:t>
      </w:r>
      <w:r w:rsidRPr="0009014A">
        <w:rPr>
          <w:rFonts w:ascii="Lato" w:hAnsi="Lato" w:cs="Arial"/>
          <w:bCs/>
          <w:iCs/>
          <w:spacing w:val="4"/>
          <w:sz w:val="22"/>
          <w:szCs w:val="22"/>
          <w:lang w:bidi="pl-PL"/>
        </w:rPr>
        <w:t>, Pana P</w:t>
      </w:r>
      <w:r w:rsidR="00C70D95">
        <w:rPr>
          <w:rFonts w:ascii="Lato" w:hAnsi="Lato" w:cs="Arial"/>
          <w:bCs/>
          <w:iCs/>
          <w:spacing w:val="4"/>
          <w:sz w:val="22"/>
          <w:szCs w:val="22"/>
          <w:lang w:bidi="pl-PL"/>
        </w:rPr>
        <w:t>.</w:t>
      </w:r>
      <w:r w:rsidRPr="0009014A">
        <w:rPr>
          <w:rFonts w:ascii="Lato" w:hAnsi="Lato" w:cs="Arial"/>
          <w:bCs/>
          <w:iCs/>
          <w:spacing w:val="4"/>
          <w:sz w:val="22"/>
          <w:szCs w:val="22"/>
          <w:lang w:bidi="pl-PL"/>
        </w:rPr>
        <w:t xml:space="preserve"> K</w:t>
      </w:r>
      <w:r w:rsidR="00C70D95">
        <w:rPr>
          <w:rFonts w:ascii="Lato" w:hAnsi="Lato" w:cs="Arial"/>
          <w:bCs/>
          <w:iCs/>
          <w:spacing w:val="4"/>
          <w:sz w:val="22"/>
          <w:szCs w:val="22"/>
          <w:lang w:bidi="pl-PL"/>
        </w:rPr>
        <w:t>.</w:t>
      </w:r>
      <w:r w:rsidRPr="0009014A">
        <w:rPr>
          <w:rFonts w:ascii="Lato" w:hAnsi="Lato" w:cs="Arial"/>
          <w:bCs/>
          <w:iCs/>
          <w:spacing w:val="4"/>
          <w:sz w:val="22"/>
          <w:szCs w:val="22"/>
          <w:lang w:bidi="pl-PL"/>
        </w:rPr>
        <w:t>, Pani K</w:t>
      </w:r>
      <w:r w:rsidR="00C70D95">
        <w:rPr>
          <w:rFonts w:ascii="Lato" w:hAnsi="Lato" w:cs="Arial"/>
          <w:bCs/>
          <w:iCs/>
          <w:spacing w:val="4"/>
          <w:sz w:val="22"/>
          <w:szCs w:val="22"/>
          <w:lang w:bidi="pl-PL"/>
        </w:rPr>
        <w:t>.</w:t>
      </w:r>
      <w:r w:rsidRPr="0009014A">
        <w:rPr>
          <w:rFonts w:ascii="Lato" w:hAnsi="Lato" w:cs="Arial"/>
          <w:bCs/>
          <w:iCs/>
          <w:spacing w:val="4"/>
          <w:sz w:val="22"/>
          <w:szCs w:val="22"/>
          <w:lang w:bidi="pl-PL"/>
        </w:rPr>
        <w:t xml:space="preserve"> K</w:t>
      </w:r>
      <w:r w:rsidR="00C70D95">
        <w:rPr>
          <w:rFonts w:ascii="Lato" w:hAnsi="Lato" w:cs="Arial"/>
          <w:bCs/>
          <w:iCs/>
          <w:spacing w:val="4"/>
          <w:sz w:val="22"/>
          <w:szCs w:val="22"/>
          <w:lang w:bidi="pl-PL"/>
        </w:rPr>
        <w:t>.</w:t>
      </w:r>
      <w:r w:rsidRPr="0009014A">
        <w:rPr>
          <w:rFonts w:ascii="Lato" w:hAnsi="Lato" w:cs="Arial"/>
          <w:bCs/>
          <w:iCs/>
          <w:spacing w:val="4"/>
          <w:sz w:val="22"/>
          <w:szCs w:val="22"/>
          <w:lang w:bidi="pl-PL"/>
        </w:rPr>
        <w:t xml:space="preserve"> i spółki </w:t>
      </w:r>
      <w:r w:rsidR="00C70D95">
        <w:rPr>
          <w:rFonts w:ascii="Lato" w:hAnsi="Lato" w:cs="Arial"/>
          <w:bCs/>
          <w:iCs/>
          <w:spacing w:val="4"/>
          <w:sz w:val="22"/>
          <w:szCs w:val="22"/>
          <w:lang w:bidi="pl-PL"/>
        </w:rPr>
        <w:t>(…)</w:t>
      </w:r>
      <w:r w:rsidRPr="0009014A">
        <w:rPr>
          <w:rFonts w:ascii="Lato" w:hAnsi="Lato" w:cs="Arial"/>
          <w:bCs/>
          <w:iCs/>
          <w:spacing w:val="4"/>
          <w:sz w:val="22"/>
          <w:szCs w:val="22"/>
          <w:lang w:bidi="pl-PL"/>
        </w:rPr>
        <w:t xml:space="preserve"> dotyczący  tego, iż przeprowadzone przez organ odwoławczy postępowanie wyjaśniające  wykraczało poza dopuszczalny zakres uzupełniającego postępowania dowodowego, </w:t>
      </w:r>
      <w:r w:rsidRPr="0009014A">
        <w:rPr>
          <w:rFonts w:ascii="Lato" w:hAnsi="Lato" w:cs="Arial"/>
          <w:bCs/>
          <w:iCs/>
          <w:spacing w:val="4"/>
          <w:sz w:val="22"/>
          <w:szCs w:val="22"/>
          <w:lang w:bidi="pl-PL"/>
        </w:rPr>
        <w:br/>
        <w:t>o którym mowa w art. 136 § 1 kpa.</w:t>
      </w:r>
    </w:p>
    <w:p w14:paraId="160508DE" w14:textId="77777777" w:rsidR="0009014A" w:rsidRPr="0009014A" w:rsidRDefault="0009014A" w:rsidP="0009014A">
      <w:pPr>
        <w:spacing w:after="240" w:line="240" w:lineRule="exact"/>
        <w:jc w:val="both"/>
        <w:rPr>
          <w:rFonts w:ascii="Lato" w:hAnsi="Lato" w:cs="Arial"/>
          <w:bCs/>
          <w:iCs/>
          <w:spacing w:val="4"/>
          <w:sz w:val="22"/>
          <w:szCs w:val="22"/>
          <w:lang w:bidi="pl-PL"/>
        </w:rPr>
      </w:pPr>
      <w:r w:rsidRPr="0009014A">
        <w:rPr>
          <w:rFonts w:ascii="Lato" w:hAnsi="Lato" w:cs="Arial"/>
          <w:bCs/>
          <w:iCs/>
          <w:spacing w:val="4"/>
          <w:sz w:val="22"/>
          <w:szCs w:val="22"/>
          <w:lang w:bidi="pl-PL"/>
        </w:rPr>
        <w:t xml:space="preserve">Podstawą działania organu odwoławczego w niniejsze sprawie był art. 136 § 1 kpa. Zgodnie z art. 136 § 1 kpa, organ odwoławczy może przeprowadzić na żądanie strony lub z urzędu dodatkowe postępowanie w celu uzupełnienia dowodów i materiałów </w:t>
      </w:r>
      <w:r w:rsidRPr="0009014A">
        <w:rPr>
          <w:rFonts w:ascii="Lato" w:hAnsi="Lato" w:cs="Arial"/>
          <w:bCs/>
          <w:iCs/>
          <w:spacing w:val="4"/>
          <w:sz w:val="22"/>
          <w:szCs w:val="22"/>
          <w:lang w:bidi="pl-PL"/>
        </w:rPr>
        <w:br/>
        <w:t>w sprawie albo zlecić przeprowadzenie tego postępowania organowi, który wydał decyzję. W tym miejscu wskazania wymaga, że jeżeli organ odwoławczy ustali, że zachodzi konieczność przeprowadzenia postępowania wyjaśniającego mieszczącego się w granicach art. 136 § 1 kpa, wówczas powinien przeprowadzić dodatkowe postępowanie uzupełniające, a następnie zależnie od wyników tego postępowania wydać właściwe rozstrzygnięcie, tj. w tym przypadku decyzję reformacyjną (art. 138 § 1 pkt 2 kpa).</w:t>
      </w:r>
      <w:r w:rsidRPr="0009014A">
        <w:rPr>
          <w:rFonts w:ascii="Lato" w:hAnsi="Lato"/>
          <w:spacing w:val="4"/>
          <w:sz w:val="22"/>
          <w:szCs w:val="22"/>
        </w:rPr>
        <w:t xml:space="preserve"> </w:t>
      </w:r>
      <w:r w:rsidRPr="0009014A">
        <w:rPr>
          <w:rFonts w:ascii="Lato" w:hAnsi="Lato" w:cs="Arial"/>
          <w:bCs/>
          <w:iCs/>
          <w:spacing w:val="4"/>
          <w:sz w:val="22"/>
          <w:szCs w:val="22"/>
          <w:lang w:bidi="pl-PL"/>
        </w:rPr>
        <w:t xml:space="preserve">Konieczność przeprowadzenia dowodu, uzupełnienia w dopełniającym zakresie postępowania lub uzupełnienia/korekty rozstrzygnięcia mieści się zaś w kompetencjach organu odwoławczego do uzupełnienia postępowania wyjaśniającego i wyłącza dopuszczalność kasacji decyzji. Organ odwoławczy może powołać się na przepis art. 138 § 2 kpa tylko wówczas, gdy wykaże, że przeprowadzenie dodatkowego postępowania wyjaśniającego w granicach art. 136 § 1 kpa nie jest wystarczające do rozstrzygnięcia sprawy. Podjęcie takiej decyzji stanowi nie tylko odstępstwo od generalnej zasady orzekania przez organ odwoławczy co do istoty, ale jest wyłomem zarówno </w:t>
      </w:r>
      <w:r w:rsidRPr="0009014A">
        <w:rPr>
          <w:rFonts w:ascii="Lato" w:hAnsi="Lato" w:cs="Arial"/>
          <w:bCs/>
          <w:iCs/>
          <w:spacing w:val="4"/>
          <w:sz w:val="22"/>
          <w:szCs w:val="22"/>
          <w:lang w:bidi="pl-PL"/>
        </w:rPr>
        <w:br/>
        <w:t xml:space="preserve">w odniesieniu do zasady dwuinstancyjności postępowania (art. 15 kpa), jak i zasady szybkości postępowania (art. 12 kpa), gdyż skutkiem takiej decyzji jest odsunięcie </w:t>
      </w:r>
      <w:r w:rsidRPr="0009014A">
        <w:rPr>
          <w:rFonts w:ascii="Lato" w:hAnsi="Lato" w:cs="Arial"/>
          <w:bCs/>
          <w:iCs/>
          <w:spacing w:val="4"/>
          <w:sz w:val="22"/>
          <w:szCs w:val="22"/>
          <w:lang w:bidi="pl-PL"/>
        </w:rPr>
        <w:br/>
        <w:t xml:space="preserve">w czasie ostatecznego załatwienia sprawy (por. wyrok Naczelnego Sądu Administracyjnego z dnia 14 maja 2021 r., sygn. akt II OSK 383/21, opubl. Centralna Baza Orzeczeń Sądów Administracyjnych). </w:t>
      </w:r>
    </w:p>
    <w:p w14:paraId="4B695B46" w14:textId="77777777" w:rsidR="008E4D4E" w:rsidRDefault="0009014A" w:rsidP="0009014A">
      <w:pPr>
        <w:spacing w:after="240" w:line="240" w:lineRule="exact"/>
        <w:jc w:val="both"/>
        <w:rPr>
          <w:rFonts w:ascii="Lato" w:hAnsi="Lato" w:cs="Arial"/>
          <w:bCs/>
          <w:iCs/>
          <w:spacing w:val="4"/>
          <w:sz w:val="22"/>
          <w:szCs w:val="22"/>
          <w:lang w:bidi="pl-PL"/>
        </w:rPr>
      </w:pPr>
      <w:r w:rsidRPr="0009014A">
        <w:rPr>
          <w:rFonts w:ascii="Lato" w:hAnsi="Lato" w:cs="Arial"/>
          <w:bCs/>
          <w:iCs/>
          <w:spacing w:val="4"/>
          <w:sz w:val="22"/>
          <w:szCs w:val="22"/>
          <w:lang w:bidi="pl-PL"/>
        </w:rPr>
        <w:t>W sytuacji, gdy przeprowadzenie postępowania wyjaśniającego, przewidzianego</w:t>
      </w:r>
      <w:r w:rsidR="00175F40">
        <w:rPr>
          <w:rFonts w:ascii="Lato" w:hAnsi="Lato" w:cs="Arial"/>
          <w:bCs/>
          <w:iCs/>
          <w:spacing w:val="4"/>
          <w:sz w:val="22"/>
          <w:szCs w:val="22"/>
          <w:lang w:bidi="pl-PL"/>
        </w:rPr>
        <w:t xml:space="preserve"> </w:t>
      </w:r>
      <w:r w:rsidRPr="0009014A">
        <w:rPr>
          <w:rFonts w:ascii="Lato" w:hAnsi="Lato" w:cs="Arial"/>
          <w:bCs/>
          <w:iCs/>
          <w:spacing w:val="4"/>
          <w:sz w:val="22"/>
          <w:szCs w:val="22"/>
          <w:lang w:bidi="pl-PL"/>
        </w:rPr>
        <w:t xml:space="preserve">w art. 136 § 1 kpa umożliwia temu organowi prawidłowe załatwienie sprawy </w:t>
      </w:r>
      <w:r w:rsidRPr="0009014A">
        <w:rPr>
          <w:rFonts w:ascii="Lato" w:hAnsi="Lato" w:cs="Arial"/>
          <w:bCs/>
          <w:iCs/>
          <w:spacing w:val="4"/>
          <w:sz w:val="22"/>
          <w:szCs w:val="22"/>
          <w:lang w:bidi="pl-PL"/>
        </w:rPr>
        <w:br/>
        <w:t xml:space="preserve">(co niewątpliwie miało miejsce w niniejsze sprawie), podjęcie przez organ odwoławczy decyzji kasacyjnej z tym uzasadnieniem, że rozstrzygnięcie sprawy wymaga uprzedniego przeprowadzenia postępowania w całości lub znacznej części jest równoznaczne z naruszeniem obu tych przepisów. Braki w postępowaniu dowodowym nie mogą stanowić samodzielnej podstawy do zastosowania art. 138 § 2 kpa, jeżeli organ odwoławczy ma możliwość skorzystania z art. 136 § 1 kpa. Wydanie decyzji na podstawie art. 138 § 2 kpa jest niedopuszczalne, gdy organ odwoławczy może uzupełnić braki postępowania we własnym zakresie. Tym samym zastosowanie art. 138 § 2 kpa poprzedzone być powinno wykazaniem, że ewentualne postępowanie dowodowe przeprowadzone przez organ II instancji lub na podstawie art. 136 § 1 kpa będzie niewystarczające. Brak jest także podstaw do wydania decyzji na podstawie art. 138 </w:t>
      </w:r>
      <w:r w:rsidRPr="0009014A">
        <w:rPr>
          <w:rFonts w:ascii="Lato" w:hAnsi="Lato" w:cs="Arial"/>
          <w:bCs/>
          <w:iCs/>
          <w:spacing w:val="4"/>
          <w:sz w:val="22"/>
          <w:szCs w:val="22"/>
          <w:lang w:bidi="pl-PL"/>
        </w:rPr>
        <w:br/>
        <w:t xml:space="preserve">§ 2 kpa w sytuacji, gdy organ odwoławczy dokona oceny merytorycznej odmiennej od tej, jaka stanowiła podstawę podjęcia rozstrzygnięcia przez organ I instancji. Odmienna ocena merytoryczna wpisuje się bowiem w uprawnienia organu odwoławczego, którego obowiązkiem jest ponowne rozpoznanie sprawy i wydanie rozstrzygnięcia, o czym </w:t>
      </w:r>
      <w:r w:rsidRPr="0009014A">
        <w:rPr>
          <w:rFonts w:ascii="Lato" w:hAnsi="Lato" w:cs="Arial"/>
          <w:bCs/>
          <w:iCs/>
          <w:spacing w:val="4"/>
          <w:sz w:val="22"/>
          <w:szCs w:val="22"/>
          <w:lang w:bidi="pl-PL"/>
        </w:rPr>
        <w:lastRenderedPageBreak/>
        <w:t xml:space="preserve">stosownie do art. 138 § 1 pkt 2 kpa świadczą przyznane mu kompetencje reformacyjno-merytoryczne. </w:t>
      </w:r>
    </w:p>
    <w:p w14:paraId="5A31DB2D" w14:textId="67F753BC" w:rsidR="0009014A" w:rsidRPr="0009014A" w:rsidRDefault="0009014A" w:rsidP="0009014A">
      <w:pPr>
        <w:spacing w:after="240" w:line="240" w:lineRule="exact"/>
        <w:jc w:val="both"/>
        <w:rPr>
          <w:rFonts w:ascii="Lato" w:hAnsi="Lato" w:cs="Arial"/>
          <w:bCs/>
          <w:iCs/>
          <w:spacing w:val="4"/>
          <w:sz w:val="22"/>
          <w:szCs w:val="22"/>
          <w:lang w:bidi="pl-PL"/>
        </w:rPr>
      </w:pPr>
      <w:r w:rsidRPr="0009014A">
        <w:rPr>
          <w:rFonts w:ascii="Lato" w:hAnsi="Lato" w:cs="Arial"/>
          <w:bCs/>
          <w:iCs/>
          <w:spacing w:val="4"/>
          <w:sz w:val="22"/>
          <w:szCs w:val="22"/>
          <w:lang w:bidi="pl-PL"/>
        </w:rPr>
        <w:t xml:space="preserve">W orzecznictwie podkreśla się także, że nie jest uprawnione interpretowanie zasady dwuinstancyjności w ten sposób, że każdy dowód w sprawie musi być przeprowadzony </w:t>
      </w:r>
      <w:r w:rsidR="008E4D4E">
        <w:rPr>
          <w:rFonts w:ascii="Lato" w:hAnsi="Lato" w:cs="Arial"/>
          <w:bCs/>
          <w:iCs/>
          <w:spacing w:val="4"/>
          <w:sz w:val="22"/>
          <w:szCs w:val="22"/>
          <w:lang w:bidi="pl-PL"/>
        </w:rPr>
        <w:br/>
      </w:r>
      <w:r w:rsidRPr="0009014A">
        <w:rPr>
          <w:rFonts w:ascii="Lato" w:hAnsi="Lato" w:cs="Arial"/>
          <w:bCs/>
          <w:iCs/>
          <w:spacing w:val="4"/>
          <w:sz w:val="22"/>
          <w:szCs w:val="22"/>
          <w:lang w:bidi="pl-PL"/>
        </w:rPr>
        <w:t xml:space="preserve">i oceniony zarówno przez organ I, jak i II instancji. Konkluzja taka nie tylko, że byłaby sprzeczna z zasadą szybkości postępowania administracyjnego (art. 12 § 1 kpa), ale </w:t>
      </w:r>
      <w:r w:rsidR="008E4D4E">
        <w:rPr>
          <w:rFonts w:ascii="Lato" w:hAnsi="Lato" w:cs="Arial"/>
          <w:bCs/>
          <w:iCs/>
          <w:spacing w:val="4"/>
          <w:sz w:val="22"/>
          <w:szCs w:val="22"/>
          <w:lang w:bidi="pl-PL"/>
        </w:rPr>
        <w:br/>
      </w:r>
      <w:r w:rsidRPr="0009014A">
        <w:rPr>
          <w:rFonts w:ascii="Lato" w:hAnsi="Lato" w:cs="Arial"/>
          <w:bCs/>
          <w:iCs/>
          <w:spacing w:val="4"/>
          <w:sz w:val="22"/>
          <w:szCs w:val="22"/>
          <w:lang w:bidi="pl-PL"/>
        </w:rPr>
        <w:t xml:space="preserve">i byłaby nie do pogodzenia z art. 136 § 1 kpa. Jak już to wskazano powyżej, konieczność przeprowadzenia dowodu, uzupełnienia w dopełniającym zakresie postępowania lub </w:t>
      </w:r>
      <w:r w:rsidR="00175F40">
        <w:rPr>
          <w:rFonts w:ascii="Lato" w:hAnsi="Lato" w:cs="Arial"/>
          <w:bCs/>
          <w:iCs/>
          <w:spacing w:val="4"/>
          <w:sz w:val="22"/>
          <w:szCs w:val="22"/>
          <w:lang w:bidi="pl-PL"/>
        </w:rPr>
        <w:t xml:space="preserve">korekty </w:t>
      </w:r>
      <w:r w:rsidRPr="0009014A">
        <w:rPr>
          <w:rFonts w:ascii="Lato" w:hAnsi="Lato" w:cs="Arial"/>
          <w:bCs/>
          <w:iCs/>
          <w:spacing w:val="4"/>
          <w:sz w:val="22"/>
          <w:szCs w:val="22"/>
          <w:lang w:bidi="pl-PL"/>
        </w:rPr>
        <w:t>rozstrzygnięcia mieści się zaś w kompetencjach organu odwoławczego do uzupełnienia postępowania wyjaśniającego i wyłącza dopuszczalność kasacji decyzji. Zauważyć należy, że organ II instancji może wydać decyzję reformatoryjną, a zatem zmienić merytorycznie rozstrzygnięcie w całości lub w części, niewątpliwym jest zatem, że pochodną tej kompetencji jest odpowiedni zakres postępowania dowodowego, implikujący konieczność dokonania zmian w decyzji organu I instancji. Ponadto organ odwoławczy jest obowiązany uwzględniać zmiany stanu prawnego i faktycznego sprawy zaistniałe po wydaniu zaskarżonej decyzji organu pierwszej instancji (por. m.in. wyroki Naczelnego Sądu Administracyjnego Sądu Administracyjnego z dnia 16 września 2025 r., sygn. akt III OSK 2282/22, i z dnia 14 stycznia 2025 r., sygn. akt II OSK 2665/24, wyrok Wojewódzkiego Sądu Administracyjnego w Warszawie z dnia 5 lipca 2016 r., sygn. akt VII SA/Wa 916/16, opubl. Centralna Baza Orzeczeń Sądów Administracyjnych).</w:t>
      </w:r>
    </w:p>
    <w:p w14:paraId="229BECC2" w14:textId="165436A8" w:rsidR="008E4D4E" w:rsidRDefault="0009014A" w:rsidP="0009014A">
      <w:pPr>
        <w:spacing w:after="240" w:line="240" w:lineRule="exact"/>
        <w:jc w:val="both"/>
        <w:rPr>
          <w:rFonts w:ascii="Lato" w:hAnsi="Lato" w:cs="Arial"/>
          <w:bCs/>
          <w:iCs/>
          <w:spacing w:val="4"/>
          <w:sz w:val="22"/>
          <w:szCs w:val="22"/>
          <w:lang w:bidi="pl-PL"/>
        </w:rPr>
      </w:pPr>
      <w:r w:rsidRPr="0009014A">
        <w:rPr>
          <w:rFonts w:ascii="Lato" w:hAnsi="Lato" w:cs="Arial"/>
          <w:bCs/>
          <w:iCs/>
          <w:spacing w:val="4"/>
          <w:sz w:val="22"/>
          <w:szCs w:val="22"/>
          <w:lang w:bidi="pl-PL"/>
        </w:rPr>
        <w:t xml:space="preserve">Zasadą jest, że organ odwoławczy wydaje rozstrzygnięcie co do istoty sprawy, </w:t>
      </w:r>
      <w:r w:rsidR="008E4D4E">
        <w:rPr>
          <w:rFonts w:ascii="Lato" w:hAnsi="Lato" w:cs="Arial"/>
          <w:bCs/>
          <w:iCs/>
          <w:spacing w:val="4"/>
          <w:sz w:val="22"/>
          <w:szCs w:val="22"/>
          <w:lang w:bidi="pl-PL"/>
        </w:rPr>
        <w:br/>
      </w:r>
      <w:r w:rsidRPr="0009014A">
        <w:rPr>
          <w:rFonts w:ascii="Lato" w:hAnsi="Lato" w:cs="Arial"/>
          <w:bCs/>
          <w:iCs/>
          <w:spacing w:val="4"/>
          <w:sz w:val="22"/>
          <w:szCs w:val="22"/>
          <w:lang w:bidi="pl-PL"/>
        </w:rPr>
        <w:t xml:space="preserve">co - zgodnie z art. 138 § 1 kpa - następuje przez wydanie rozstrzygnięcia merytorycznego. Odstępstwem od tej ogólnej zasady jest natomiast, wynikające z art. 138 § 2 kpa, uprawnienie organu odwoławczego do wydania decyzji kasacyjnej. </w:t>
      </w:r>
      <w:r w:rsidR="008E4D4E">
        <w:rPr>
          <w:rFonts w:ascii="Lato" w:hAnsi="Lato" w:cs="Arial"/>
          <w:bCs/>
          <w:iCs/>
          <w:spacing w:val="4"/>
          <w:sz w:val="22"/>
          <w:szCs w:val="22"/>
          <w:lang w:bidi="pl-PL"/>
        </w:rPr>
        <w:br/>
      </w:r>
      <w:r w:rsidRPr="0009014A">
        <w:rPr>
          <w:rFonts w:ascii="Lato" w:hAnsi="Lato" w:cs="Arial"/>
          <w:bCs/>
          <w:iCs/>
          <w:spacing w:val="4"/>
          <w:sz w:val="22"/>
          <w:szCs w:val="22"/>
          <w:lang w:bidi="pl-PL"/>
        </w:rPr>
        <w:t xml:space="preserve">W sytuacji, gdy nie ma przeszkód do ponownego rozpatrzenia sprawy administracyjnej </w:t>
      </w:r>
      <w:r w:rsidR="008E4D4E">
        <w:rPr>
          <w:rFonts w:ascii="Lato" w:hAnsi="Lato" w:cs="Arial"/>
          <w:bCs/>
          <w:iCs/>
          <w:spacing w:val="4"/>
          <w:sz w:val="22"/>
          <w:szCs w:val="22"/>
          <w:lang w:bidi="pl-PL"/>
        </w:rPr>
        <w:br/>
      </w:r>
      <w:r w:rsidRPr="0009014A">
        <w:rPr>
          <w:rFonts w:ascii="Lato" w:hAnsi="Lato" w:cs="Arial"/>
          <w:bCs/>
          <w:iCs/>
          <w:spacing w:val="4"/>
          <w:sz w:val="22"/>
          <w:szCs w:val="22"/>
          <w:lang w:bidi="pl-PL"/>
        </w:rPr>
        <w:t xml:space="preserve">i zakończenia jej merytoryczną decyzją drugoinstancyjną, niedopuszczalne - jako niezgodne z zasadą dwuinstancyjności - jest wydanie decyzji kasacyjnej. W sprzeczności z art. 138 § 2 kpa pozostaje wydanie decyzji kasacyjnej zarówno w przypadku, gdy zaskarżona decyzja była dotknięta jedynie błędami natury prawnej, jak i w przypadku, gdy postępowanie wyjaśniające pierwszej instancji było dotknięte brakami, które można uzupełnić w postępowaniu odwoławczym na podstawie art. 136 § 1 kpa. </w:t>
      </w:r>
    </w:p>
    <w:p w14:paraId="45B245D5" w14:textId="1DD229D7" w:rsidR="0009014A" w:rsidRPr="0009014A" w:rsidRDefault="0009014A" w:rsidP="0009014A">
      <w:pPr>
        <w:spacing w:after="240" w:line="240" w:lineRule="exact"/>
        <w:jc w:val="both"/>
        <w:rPr>
          <w:rFonts w:ascii="Lato" w:hAnsi="Lato"/>
          <w:spacing w:val="4"/>
          <w:sz w:val="22"/>
          <w:szCs w:val="22"/>
        </w:rPr>
      </w:pPr>
      <w:r w:rsidRPr="0009014A">
        <w:rPr>
          <w:rFonts w:ascii="Lato" w:hAnsi="Lato" w:cs="Arial"/>
          <w:bCs/>
          <w:iCs/>
          <w:spacing w:val="4"/>
          <w:sz w:val="22"/>
          <w:szCs w:val="22"/>
          <w:lang w:bidi="pl-PL"/>
        </w:rPr>
        <w:t xml:space="preserve">Wydanie decyzji kasacyjnej jest więc możliwe wyłącznie w sytuacjach wyjątkowych, jako że zasadą powinno być orzekanie co do istoty sprawy. Kasacyjny charakter decyzji organu odwoławczego, stanowiący wyłom od zasady merytorycznego rozstrzygnięcia sprawy przez organ odwoławczy, nie może więc podlegać wykładni rozszerzającej. Przepis art. 138 kpa kształtuje bowiem postępowanie przed organem odwoławczym jako postępowanie merytoryczne. Nowelizacja kpa dokonana tzw. nowelą kwietniową </w:t>
      </w:r>
      <w:r w:rsidRPr="0009014A">
        <w:rPr>
          <w:rFonts w:ascii="Lato" w:hAnsi="Lato" w:cs="Arial"/>
          <w:bCs/>
          <w:iCs/>
          <w:spacing w:val="4"/>
          <w:sz w:val="22"/>
          <w:szCs w:val="22"/>
          <w:lang w:bidi="pl-PL"/>
        </w:rPr>
        <w:br/>
        <w:t>z 2017 r. [ustawa z dnia 7 kwietnia 2017 r. o zmianie ustawy – Kodeks postępowania administracyjnego oraz niektórych innych ustaw (Dz.U. 2017 poz. 935)], wskazuje na to, że ustawodawca wzmacnia zakres i funkcję postępowania odwoławczego, podkreślając merytoryczny charakter tego postępowania.</w:t>
      </w:r>
      <w:r w:rsidRPr="0009014A">
        <w:rPr>
          <w:rFonts w:ascii="Lato" w:hAnsi="Lato"/>
          <w:spacing w:val="4"/>
          <w:sz w:val="22"/>
          <w:szCs w:val="22"/>
        </w:rPr>
        <w:t xml:space="preserve"> Podkreślić zatem należy, że współczesny kształt postępowania odwoławczego odchodzi od modelu czysto kasacyjnego na rzecz reformatoryjnego, nakazując organowi wyższego stopnia merytoryczne rozstrzygnięcie sprawy.</w:t>
      </w:r>
      <w:r w:rsidRPr="0009014A">
        <w:t xml:space="preserve"> </w:t>
      </w:r>
      <w:r w:rsidRPr="0009014A">
        <w:rPr>
          <w:rFonts w:ascii="Lato" w:hAnsi="Lato"/>
          <w:spacing w:val="4"/>
          <w:sz w:val="22"/>
          <w:szCs w:val="22"/>
        </w:rPr>
        <w:t xml:space="preserve">Współczesna praktyka stawia zatem na efektywność i ostateczne załatwienie sprawy przez organ odwoławczy. Model reformatoryjny wzmacnia dwuinstancyjność, zapewniając, że sprawa zostanie ostatecznie załatwiona przez organ wyższego stopnia. </w:t>
      </w:r>
    </w:p>
    <w:p w14:paraId="632DD937" w14:textId="1AF6ABAA" w:rsidR="0009014A" w:rsidRPr="0009014A" w:rsidRDefault="0009014A" w:rsidP="0009014A">
      <w:pPr>
        <w:spacing w:after="240" w:line="240" w:lineRule="exact"/>
        <w:jc w:val="both"/>
        <w:rPr>
          <w:rFonts w:ascii="Lato" w:hAnsi="Lato" w:cs="Arial"/>
          <w:bCs/>
          <w:iCs/>
          <w:spacing w:val="4"/>
          <w:sz w:val="22"/>
          <w:szCs w:val="22"/>
          <w:lang w:bidi="pl-PL"/>
        </w:rPr>
      </w:pPr>
      <w:r w:rsidRPr="0009014A">
        <w:rPr>
          <w:rFonts w:ascii="Lato" w:hAnsi="Lato" w:cs="Arial"/>
          <w:bCs/>
          <w:iCs/>
          <w:spacing w:val="4"/>
          <w:sz w:val="22"/>
          <w:szCs w:val="22"/>
          <w:lang w:bidi="pl-PL"/>
        </w:rPr>
        <w:t xml:space="preserve">W ocenie Ministra, w przedmiotowej sprawie uzasadnione było przeprowadzenie </w:t>
      </w:r>
      <w:r w:rsidRPr="0009014A">
        <w:rPr>
          <w:rFonts w:ascii="Lato" w:hAnsi="Lato" w:cs="Arial"/>
          <w:bCs/>
          <w:iCs/>
          <w:spacing w:val="4"/>
          <w:sz w:val="22"/>
          <w:szCs w:val="22"/>
          <w:lang w:bidi="pl-PL"/>
        </w:rPr>
        <w:br/>
        <w:t xml:space="preserve">z urzędu dodatkowego postępowania w celu uzupełnienia dowodów i materiałów  </w:t>
      </w:r>
      <w:r w:rsidRPr="0009014A">
        <w:rPr>
          <w:rFonts w:ascii="Lato" w:hAnsi="Lato" w:cs="Arial"/>
          <w:bCs/>
          <w:iCs/>
          <w:spacing w:val="4"/>
          <w:sz w:val="22"/>
          <w:szCs w:val="22"/>
          <w:lang w:bidi="pl-PL"/>
        </w:rPr>
        <w:br/>
        <w:t xml:space="preserve">w sprawie, o którym mowa w art. 136 § 1 kpa. Podjęte przez organ odwoławczy czynności wyjaśniające były konieczne, ale nie determinowały istoty postępowania i tym </w:t>
      </w:r>
      <w:r w:rsidRPr="0009014A">
        <w:rPr>
          <w:rFonts w:ascii="Lato" w:hAnsi="Lato" w:cs="Arial"/>
          <w:bCs/>
          <w:iCs/>
          <w:spacing w:val="4"/>
          <w:sz w:val="22"/>
          <w:szCs w:val="22"/>
          <w:lang w:bidi="pl-PL"/>
        </w:rPr>
        <w:lastRenderedPageBreak/>
        <w:t>samym nie wykraczały poza ramy postępowania, przewidziane w art. 136 § 1 kpa. Analizując treść wezwań skierowanych przez organ odwoławczy do organu I instancji oraz inwestora, stwierdzić należy, że dokonane uzupełnienia mieściły się w kompetencji organu II instancji przewidzianej w art. 136 § 1 kpa, i wyłączały dopuszczalność wydania rozstrzygnięcia kasacyjnego na podstawie art. 138 § 2 kpa. Uzupełniające postępowanie na etapie postępowania odwoławczego było w istocie konsekwencją zarzutów i żądań zawartych we wniesionych odwołaniach. Korespondencja z wnioskującym o ustalenie lokalizacji przedmiotowej inwestycji w zakresie CPK nie wykraczała poza zakres postępowania odwoławczego, wręcz przeciwnie realizował</w:t>
      </w:r>
      <w:r w:rsidR="00175F40">
        <w:rPr>
          <w:rFonts w:ascii="Lato" w:hAnsi="Lato" w:cs="Arial"/>
          <w:bCs/>
          <w:iCs/>
          <w:spacing w:val="4"/>
          <w:sz w:val="22"/>
          <w:szCs w:val="22"/>
          <w:lang w:bidi="pl-PL"/>
        </w:rPr>
        <w:t>a</w:t>
      </w:r>
      <w:r w:rsidRPr="0009014A">
        <w:rPr>
          <w:rFonts w:ascii="Lato" w:hAnsi="Lato" w:cs="Arial"/>
          <w:bCs/>
          <w:iCs/>
          <w:spacing w:val="4"/>
          <w:sz w:val="22"/>
          <w:szCs w:val="22"/>
          <w:lang w:bidi="pl-PL"/>
        </w:rPr>
        <w:t xml:space="preserve"> obowiązki organu, przede wszystkim zasadę dwuinstancyjności. </w:t>
      </w:r>
    </w:p>
    <w:p w14:paraId="70F2EED7" w14:textId="77777777" w:rsidR="0009014A" w:rsidRPr="0009014A" w:rsidRDefault="0009014A" w:rsidP="0009014A">
      <w:pPr>
        <w:spacing w:after="240" w:line="240" w:lineRule="exact"/>
        <w:jc w:val="both"/>
        <w:rPr>
          <w:rFonts w:ascii="Lato" w:hAnsi="Lato" w:cs="Arial"/>
          <w:bCs/>
          <w:iCs/>
          <w:spacing w:val="4"/>
          <w:sz w:val="22"/>
          <w:szCs w:val="22"/>
          <w:lang w:bidi="pl-PL"/>
        </w:rPr>
      </w:pPr>
      <w:r w:rsidRPr="0009014A">
        <w:rPr>
          <w:rFonts w:ascii="Lato" w:hAnsi="Lato" w:cs="Arial"/>
          <w:bCs/>
          <w:iCs/>
          <w:spacing w:val="4"/>
          <w:sz w:val="22"/>
          <w:szCs w:val="22"/>
          <w:lang w:bidi="pl-PL"/>
        </w:rPr>
        <w:t xml:space="preserve">Minister prowadząc uzupełniające postępowanie dowodowe w myśl art. 136 § 1 kpa, wbrew błędnemu stanowisku skarżących, nie naruszył zasady dwuinstancyjności, </w:t>
      </w:r>
      <w:r w:rsidRPr="0009014A">
        <w:rPr>
          <w:rFonts w:ascii="Lato" w:hAnsi="Lato" w:cs="Arial"/>
          <w:bCs/>
          <w:iCs/>
          <w:spacing w:val="4"/>
          <w:sz w:val="22"/>
          <w:szCs w:val="22"/>
          <w:lang w:bidi="pl-PL"/>
        </w:rPr>
        <w:br/>
        <w:t xml:space="preserve">o której mowa w art. 15 kpa. Istota zasady dwuinstancyjności postępowania polega bowiem na dwukrotnym rozpatrzeniu i rozstrzygnięciu sprawy przez organy obu instancji. Z chwilą zainicjowania postępowania przed organem II instancji na skutek wniesienia odwołania powstaje obowiązek traktowania postępowania odwoławczego jako powtórzenia rozpatrywania rozstrzygania tej samej sprawy. Oznacza to, że organ odwoławczy zobowiązany jest rozpoznać sprawę merytorycznie w jej całokształcie </w:t>
      </w:r>
      <w:r w:rsidRPr="0009014A">
        <w:rPr>
          <w:rFonts w:ascii="Lato" w:hAnsi="Lato" w:cs="Arial"/>
          <w:bCs/>
          <w:iCs/>
          <w:spacing w:val="4"/>
          <w:sz w:val="22"/>
          <w:szCs w:val="22"/>
          <w:lang w:bidi="pl-PL"/>
        </w:rPr>
        <w:br/>
        <w:t>i dodatkowo odnieść się do zarzutów strony wyartykułowanych w odwołaniu. Działanie organu odwoławczego nie ma zatem charakteru jedynie kontrolnego, ale jest działaniem merytorycznym. Organ odwoławczy, rozpoznając sprawę, może więc skorygować ewentualne dostrzeżone przez siebie uchybienia.</w:t>
      </w:r>
      <w:r w:rsidRPr="0009014A">
        <w:rPr>
          <w:rFonts w:ascii="Lato" w:hAnsi="Lato"/>
          <w:spacing w:val="4"/>
          <w:sz w:val="22"/>
          <w:szCs w:val="22"/>
        </w:rPr>
        <w:t xml:space="preserve"> </w:t>
      </w:r>
      <w:r w:rsidRPr="0009014A">
        <w:rPr>
          <w:rFonts w:ascii="Lato" w:hAnsi="Lato" w:cs="Arial"/>
          <w:bCs/>
          <w:iCs/>
          <w:spacing w:val="4"/>
          <w:sz w:val="22"/>
          <w:szCs w:val="22"/>
          <w:lang w:bidi="pl-PL"/>
        </w:rPr>
        <w:t>Zasada określona w art. 15 kpa zawierająca wymóg dwuinstancyjności postępowania administracyjnego musi być tak rozumiana, iż sprawę w jej całokształcie rozpoznaje nie tylko organ pierwszej instancji, ale w razie zaskarżenia orzeczenia organu pierwszej instancji również organ odwoławczy.</w:t>
      </w:r>
      <w:r w:rsidRPr="0009014A">
        <w:rPr>
          <w:rFonts w:ascii="Lato" w:hAnsi="Lato"/>
          <w:spacing w:val="4"/>
          <w:sz w:val="22"/>
          <w:szCs w:val="22"/>
        </w:rPr>
        <w:t xml:space="preserve"> </w:t>
      </w:r>
      <w:r w:rsidRPr="0009014A">
        <w:rPr>
          <w:rFonts w:ascii="Lato" w:hAnsi="Lato" w:cs="Arial"/>
          <w:bCs/>
          <w:iCs/>
          <w:spacing w:val="4"/>
          <w:sz w:val="22"/>
          <w:szCs w:val="22"/>
          <w:lang w:bidi="pl-PL"/>
        </w:rPr>
        <w:t>Rozstrzygnięcie organu drugiej instancji jest takim samym aktem stosowania prawa, jak rozstrzygnięcie organu pierwszej instancji, a działanie organu drugiej instancji nie ma charakteru kontrolnego, ale jest działaniem merytorycznym, równoważnym działaniu organu pierwszej instancji. Zatem rolą organu odwoławczego było merytoryczne rozpatrzenie sprawy w jej całokształcie. Wynika to z art. 138 kpa, który przyznaje organowi odwoławczemu kompetencje do merytorycznego rozstrzygnięcia sprawy, czego następstwem jest utrzymanie w mocy zaskarżonej decyzji, bądź uchylenie i zmiana zaskarżonej decyzji.</w:t>
      </w:r>
      <w:r w:rsidRPr="0009014A">
        <w:rPr>
          <w:rFonts w:ascii="Lato" w:hAnsi="Lato"/>
          <w:spacing w:val="4"/>
          <w:sz w:val="22"/>
          <w:szCs w:val="22"/>
        </w:rPr>
        <w:t xml:space="preserve"> </w:t>
      </w:r>
    </w:p>
    <w:p w14:paraId="645C8744" w14:textId="77777777" w:rsidR="008E4D4E" w:rsidRDefault="0009014A" w:rsidP="0009014A">
      <w:pPr>
        <w:spacing w:after="240" w:line="240" w:lineRule="exact"/>
        <w:jc w:val="both"/>
        <w:rPr>
          <w:rFonts w:ascii="Lato" w:hAnsi="Lato" w:cs="Arial"/>
          <w:bCs/>
          <w:iCs/>
          <w:spacing w:val="4"/>
          <w:sz w:val="22"/>
          <w:szCs w:val="22"/>
          <w:lang w:bidi="pl-PL"/>
        </w:rPr>
      </w:pPr>
      <w:r w:rsidRPr="0009014A">
        <w:rPr>
          <w:rFonts w:ascii="Lato" w:hAnsi="Lato" w:cs="Arial"/>
          <w:bCs/>
          <w:iCs/>
          <w:spacing w:val="4"/>
          <w:sz w:val="22"/>
          <w:szCs w:val="22"/>
          <w:lang w:bidi="pl-PL"/>
        </w:rPr>
        <w:t xml:space="preserve">Kierując się powyższym założeniami organ odwoławczy, dostrzegając potrzebę dokonania korekty decyzji pierwszoinstancyjnej miał pełne podstawy do przeprowadzenia w postępowaniu odwoławczym uzupełniającego postępowania dowodowego. Reformatoryjne rozstrzygnięcie, uwidocznione w osnowie niniejszej decyzji i rzeczowo uzasadnione przez organ odwoławczy w pisemnych motywach niniejszej decyzji nie zmieniało ani rodzaju inwestycji, ani zakresu przedmiotowego rozstrzygnięcia zawartego w decyzji organu pierwszej instancji. W postępowaniu odwoławczym Minister rozpoznawał i rozstrzygnął sprawę tożsamą pod względem podmiotowym i przedmiotowym, jak przed organem I instancji. Charakter dokonanych przez organ odwoławczy zmian nie prowadzi do stwierdzenia, że na etapie postępowania odwoławczego przedmiotem postępowania była lokalizacja innej inwestycji aniżeli ta, która stanowiła przedmiot wypowiedzi organu pierwszej instancji. </w:t>
      </w:r>
    </w:p>
    <w:p w14:paraId="32C1A278" w14:textId="2A0386F1" w:rsidR="0009014A" w:rsidRPr="0009014A" w:rsidRDefault="0009014A" w:rsidP="0009014A">
      <w:pPr>
        <w:spacing w:after="240" w:line="240" w:lineRule="exact"/>
        <w:jc w:val="both"/>
        <w:rPr>
          <w:rFonts w:ascii="Lato" w:hAnsi="Lato" w:cs="Arial"/>
          <w:bCs/>
          <w:iCs/>
          <w:spacing w:val="4"/>
          <w:sz w:val="22"/>
          <w:szCs w:val="22"/>
          <w:lang w:bidi="pl-PL"/>
        </w:rPr>
      </w:pPr>
      <w:r w:rsidRPr="0009014A">
        <w:rPr>
          <w:rFonts w:ascii="Lato" w:hAnsi="Lato" w:cs="Arial"/>
          <w:bCs/>
          <w:iCs/>
          <w:spacing w:val="4"/>
          <w:sz w:val="22"/>
          <w:szCs w:val="22"/>
          <w:lang w:bidi="pl-PL"/>
        </w:rPr>
        <w:t xml:space="preserve">Korekta reformatoryjna decyzji Wojewody Mazowieckiego dokonana przez Ministra potwierdza, że organ odwoławczy w pełni prawidłowo zastosował przepis art. 138 § 1 pkt 2 kpa. Postępowanie w przedmiocie ustalenia lokalizacji inwestycji w zakresie CPK powinno bowiem toczyć się w miarę możliwości sprawnie i szybko. Przy takim założeniu, fakt wprowadzenia zmian do treści decyzji organu I instancji bezpośrednio przez organ II instancji, po przeprowadzeniu z urzędu uzupełniającego postępowania dowodowego na </w:t>
      </w:r>
      <w:r w:rsidRPr="0009014A">
        <w:rPr>
          <w:rFonts w:ascii="Lato" w:hAnsi="Lato" w:cs="Arial"/>
          <w:bCs/>
          <w:iCs/>
          <w:spacing w:val="4"/>
          <w:sz w:val="22"/>
          <w:szCs w:val="22"/>
          <w:lang w:bidi="pl-PL"/>
        </w:rPr>
        <w:lastRenderedPageBreak/>
        <w:t>podstawie art. 136 § 1 kpa, świadczy o sprawnym i rzetelnym prowadzeniu postępowania.</w:t>
      </w:r>
      <w:r w:rsidRPr="0009014A">
        <w:rPr>
          <w:rFonts w:ascii="Lato" w:hAnsi="Lato"/>
          <w:spacing w:val="4"/>
          <w:sz w:val="22"/>
          <w:szCs w:val="22"/>
        </w:rPr>
        <w:t xml:space="preserve"> </w:t>
      </w:r>
      <w:r w:rsidRPr="0009014A">
        <w:rPr>
          <w:rFonts w:ascii="Lato" w:hAnsi="Lato" w:cs="Arial"/>
          <w:bCs/>
          <w:iCs/>
          <w:spacing w:val="4"/>
          <w:sz w:val="22"/>
          <w:szCs w:val="22"/>
          <w:lang w:bidi="pl-PL"/>
        </w:rPr>
        <w:t>Przepisy kpa w istotnym stopniu preferują merytoryczne zakończenie sprawy na etapie odwoławczym, dążąc do tego, aby organ drugiej instancji rozstrzygnął sprawę co do istoty (zasada reformatoryjności). Rzeczą organu drugiej instancji było zatem - w okolicznościach niniejszej sprawy - zreformowanie decyzji organu pierwszej instancji i orzeczenie co do istoty sprawy po uzupełnieniu postępowania dowodowego.</w:t>
      </w:r>
    </w:p>
    <w:p w14:paraId="4982B2E1" w14:textId="77777777" w:rsidR="0009014A" w:rsidRPr="0009014A" w:rsidRDefault="0009014A" w:rsidP="0009014A">
      <w:pPr>
        <w:spacing w:after="240" w:line="240" w:lineRule="exact"/>
        <w:jc w:val="both"/>
        <w:rPr>
          <w:rFonts w:ascii="Lato" w:hAnsi="Lato" w:cs="Arial"/>
          <w:bCs/>
          <w:iCs/>
          <w:spacing w:val="4"/>
          <w:sz w:val="22"/>
          <w:szCs w:val="22"/>
          <w:lang w:bidi="pl-PL"/>
        </w:rPr>
      </w:pPr>
      <w:r w:rsidRPr="0009014A">
        <w:rPr>
          <w:rFonts w:ascii="Lato" w:hAnsi="Lato" w:cs="Arial"/>
          <w:bCs/>
          <w:iCs/>
          <w:spacing w:val="4"/>
          <w:sz w:val="22"/>
          <w:szCs w:val="22"/>
          <w:lang w:bidi="pl-PL"/>
        </w:rPr>
        <w:t xml:space="preserve">Powyższe stanowisko jest ugruntowane w orzecznictwie sądowoadministracyjnym dotyczącym aktów prawnych ułatwiających przygotowanie i realizację inwestycji infrastrukturalnych określanych mianem „specustaw” (por. wyroki Naczelnego Sądu Administracyjnego z dnia 14 stycznia 2025 r., sygn. akt II OSK 2665/24, z dnia 5 marca 2024 r., sygn. akt II OSK 1896/23, z dnia 14 maja 2021 r., sygn. akt II OSK 383/21, </w:t>
      </w:r>
      <w:r w:rsidRPr="0009014A">
        <w:rPr>
          <w:rFonts w:ascii="Lato" w:hAnsi="Lato" w:cs="Arial"/>
          <w:bCs/>
          <w:iCs/>
          <w:spacing w:val="4"/>
          <w:sz w:val="22"/>
          <w:szCs w:val="22"/>
          <w:lang w:bidi="pl-PL"/>
        </w:rPr>
        <w:br/>
        <w:t xml:space="preserve">z dnia 5 lutego 2020 r., sygn. akt II OSK 3586/19, z dnia 12 lipca 2013 r., sygn. akt II OSK 1231/13, z dnia 8 listopada 2023 r., sygn. akt II OSK 1371/23, wyroki Wojewódzkiego Sądu Administracyjnego w Warszawie z dnia 26 marca 2024 r., sygn. akt VII SA/Wa 27/23, z dnia 9 maja 2023 r., sygn. akt VII SA/Wa 2679/22, z dnia 5 kwietnia 2019 r., sygn. akt VII SA/Wa 301/19, z dnia 25 kwietnia 2017 r., sygn. akt VII SA/Wa 39/17, z dnia 5 lipca 2016 r., sygn. akt VII SA/Wa 916/16, opubl. Centralna Baza Orzeczeń Sądów Administracyjnych). </w:t>
      </w:r>
    </w:p>
    <w:p w14:paraId="3615410C" w14:textId="77777777" w:rsidR="0009014A" w:rsidRPr="0009014A" w:rsidRDefault="0009014A" w:rsidP="0009014A">
      <w:pPr>
        <w:spacing w:after="240" w:line="240" w:lineRule="exact"/>
        <w:jc w:val="both"/>
        <w:rPr>
          <w:rFonts w:ascii="Lato" w:hAnsi="Lato" w:cs="Arial"/>
          <w:bCs/>
          <w:iCs/>
          <w:spacing w:val="4"/>
          <w:sz w:val="22"/>
          <w:szCs w:val="22"/>
          <w:lang w:bidi="pl-PL"/>
        </w:rPr>
      </w:pPr>
      <w:r w:rsidRPr="0009014A">
        <w:rPr>
          <w:rFonts w:ascii="Lato" w:hAnsi="Lato" w:cs="Arial"/>
          <w:bCs/>
          <w:iCs/>
          <w:spacing w:val="4"/>
          <w:sz w:val="22"/>
          <w:szCs w:val="22"/>
          <w:lang w:bidi="pl-PL"/>
        </w:rPr>
        <w:t>Podsumowując, Minister rozpoznając odwołania spełnił swój ustawowy obowiązek rozpatrzenia sprawy administracyjnej w jej całokształcie w II instancji (art. 78 Konstytucji RP i art. 15 kpa), w tym odniósł się do zarzutów odwołań, przeprowadził uzupełniające postępowanie i dokonał niezbędnych korekt w osnowie decyzji organu I instancji będących tego konsekwencją, w tym także do</w:t>
      </w:r>
      <w:r w:rsidRPr="0009014A">
        <w:rPr>
          <w:rFonts w:ascii="Lato" w:hAnsi="Lato" w:cs="Arial"/>
          <w:bCs/>
          <w:iCs/>
          <w:spacing w:val="4"/>
          <w:sz w:val="22"/>
          <w:szCs w:val="22"/>
          <w:lang w:bidi="pl-PL"/>
        </w:rPr>
        <w:softHyphen/>
        <w:t>strzegł i poprawił niedoskonałości decyzji pierwszoinstancyjnej - nie zmieniając przy tym rodzaju in</w:t>
      </w:r>
      <w:r w:rsidRPr="0009014A">
        <w:rPr>
          <w:rFonts w:ascii="Lato" w:hAnsi="Lato" w:cs="Arial"/>
          <w:bCs/>
          <w:iCs/>
          <w:spacing w:val="4"/>
          <w:sz w:val="22"/>
          <w:szCs w:val="22"/>
          <w:lang w:bidi="pl-PL"/>
        </w:rPr>
        <w:softHyphen/>
        <w:t xml:space="preserve">westycji, jej zakresu i istoty rozstrzygnięcia decyzji Wojewody Mazowieckiego, która pozostaje niezmienna w swym głównym zakresie – czyli ustalenia lokalizacji inwestycji w zakresie CPK. Stanowisko organu odwoławczego co do utrzymania w swym zasadniczym trzonie rozstrzygnięcia zawartego w osnowie decyzji organu I instancji, z niezbędnymi w ocenie organu II instancji modyfikacjami (korektami) wynikającymi z rozpatrzenia całokształtu sprawy </w:t>
      </w:r>
      <w:r w:rsidRPr="0009014A">
        <w:rPr>
          <w:rFonts w:ascii="Lato" w:hAnsi="Lato" w:cs="Arial"/>
          <w:bCs/>
          <w:iCs/>
          <w:spacing w:val="4"/>
          <w:sz w:val="22"/>
          <w:szCs w:val="22"/>
          <w:lang w:bidi="pl-PL"/>
        </w:rPr>
        <w:br/>
        <w:t xml:space="preserve">i merytorycznego orzekania w drugiej instancji (w tym wynikających z poszczególnych pism inwestora o dokonanie niezbędnych z punktu widzenia wnioskodawcy korekt </w:t>
      </w:r>
      <w:r w:rsidRPr="0009014A">
        <w:rPr>
          <w:rFonts w:ascii="Lato" w:hAnsi="Lato" w:cs="Arial"/>
          <w:bCs/>
          <w:iCs/>
          <w:spacing w:val="4"/>
          <w:sz w:val="22"/>
          <w:szCs w:val="22"/>
          <w:lang w:bidi="pl-PL"/>
        </w:rPr>
        <w:br/>
        <w:t>w decyzji Wojewody Mazowieckiego), jest w ocenie Ministra trafne i znajduje pełne umocowanie w przepisach art. 15 kpa, art. 136 § 1 kpa i art. 138 § 1 pkt 2 kpa. Natomiast obszerność niniejszej decyzji wynika ze specyfiki przedmiotowej sprawy</w:t>
      </w:r>
      <w:r w:rsidRPr="0009014A">
        <w:rPr>
          <w:rFonts w:ascii="Lato" w:eastAsiaTheme="minorHAnsi" w:hAnsi="Lato"/>
          <w:spacing w:val="4"/>
          <w:sz w:val="22"/>
          <w:szCs w:val="22"/>
          <w:lang w:eastAsia="en-US"/>
        </w:rPr>
        <w:t xml:space="preserve"> dotyczącej </w:t>
      </w:r>
      <w:r w:rsidRPr="0009014A">
        <w:rPr>
          <w:rFonts w:ascii="Lato" w:hAnsi="Lato" w:cs="Arial"/>
          <w:bCs/>
          <w:iCs/>
          <w:spacing w:val="4"/>
          <w:sz w:val="22"/>
          <w:szCs w:val="22"/>
          <w:lang w:bidi="pl-PL"/>
        </w:rPr>
        <w:t>lokalizacji inwestycji o tak istotnym zakresie terytorialnym</w:t>
      </w:r>
      <w:r w:rsidRPr="0009014A">
        <w:rPr>
          <w:rFonts w:ascii="Lato" w:eastAsiaTheme="minorHAnsi" w:hAnsi="Lato"/>
          <w:spacing w:val="4"/>
          <w:sz w:val="22"/>
          <w:szCs w:val="22"/>
          <w:lang w:eastAsia="en-US"/>
        </w:rPr>
        <w:t xml:space="preserve">, jak </w:t>
      </w:r>
      <w:r w:rsidRPr="0009014A">
        <w:rPr>
          <w:rFonts w:ascii="Lato" w:hAnsi="Lato" w:cs="Arial"/>
          <w:bCs/>
          <w:iCs/>
          <w:spacing w:val="4"/>
          <w:sz w:val="22"/>
          <w:szCs w:val="22"/>
          <w:lang w:bidi="pl-PL"/>
        </w:rPr>
        <w:t xml:space="preserve">również faktu złożenia znacznej liczby odwołań od decyzji lokalizacyjnej (w tym w przeważającej części bardzo obszernych, które dodatkowo były uzupełniane w toku procedury odwoławczej przez niektórych skarżących), zawierających liczne, różnorodne merytorycznie i prawnie zarzuty, i w konsekwencji związanych z tym szeregu okoliczności, które organ odwoławczy uznał za wymagające omówienia i odniesienia się do nich. </w:t>
      </w:r>
    </w:p>
    <w:p w14:paraId="686D44FF" w14:textId="3F2D37FE" w:rsidR="0009014A" w:rsidRPr="0009014A" w:rsidRDefault="0009014A" w:rsidP="0009014A">
      <w:pPr>
        <w:spacing w:after="120" w:line="240" w:lineRule="exact"/>
        <w:jc w:val="both"/>
        <w:rPr>
          <w:rFonts w:ascii="Lato" w:hAnsi="Lato" w:cs="Arial"/>
          <w:bCs/>
          <w:iCs/>
          <w:spacing w:val="4"/>
          <w:sz w:val="22"/>
          <w:szCs w:val="22"/>
          <w:lang w:bidi="pl-PL"/>
        </w:rPr>
      </w:pPr>
      <w:r w:rsidRPr="0009014A">
        <w:rPr>
          <w:rFonts w:ascii="Lato" w:hAnsi="Lato" w:cs="Arial"/>
          <w:bCs/>
          <w:iCs/>
          <w:spacing w:val="4"/>
          <w:sz w:val="22"/>
          <w:szCs w:val="22"/>
          <w:lang w:bidi="pl-PL"/>
        </w:rPr>
        <w:t>Na uwzględnienie nie zasługują zarzuty Pana P</w:t>
      </w:r>
      <w:r w:rsidR="0075411D">
        <w:rPr>
          <w:rFonts w:ascii="Lato" w:hAnsi="Lato" w:cs="Arial"/>
          <w:bCs/>
          <w:iCs/>
          <w:spacing w:val="4"/>
          <w:sz w:val="22"/>
          <w:szCs w:val="22"/>
          <w:lang w:bidi="pl-PL"/>
        </w:rPr>
        <w:t>.</w:t>
      </w:r>
      <w:r w:rsidRPr="0009014A">
        <w:rPr>
          <w:rFonts w:ascii="Lato" w:hAnsi="Lato" w:cs="Arial"/>
          <w:bCs/>
          <w:iCs/>
          <w:spacing w:val="4"/>
          <w:sz w:val="22"/>
          <w:szCs w:val="22"/>
          <w:lang w:bidi="pl-PL"/>
        </w:rPr>
        <w:t xml:space="preserve"> K</w:t>
      </w:r>
      <w:r w:rsidR="0075411D">
        <w:rPr>
          <w:rFonts w:ascii="Lato" w:hAnsi="Lato" w:cs="Arial"/>
          <w:bCs/>
          <w:iCs/>
          <w:spacing w:val="4"/>
          <w:sz w:val="22"/>
          <w:szCs w:val="22"/>
          <w:lang w:bidi="pl-PL"/>
        </w:rPr>
        <w:t>.</w:t>
      </w:r>
      <w:r w:rsidRPr="0009014A">
        <w:rPr>
          <w:rFonts w:ascii="Lato" w:hAnsi="Lato" w:cs="Arial"/>
          <w:bCs/>
          <w:iCs/>
          <w:spacing w:val="4"/>
          <w:sz w:val="22"/>
          <w:szCs w:val="22"/>
          <w:lang w:bidi="pl-PL"/>
        </w:rPr>
        <w:t>, Pani J</w:t>
      </w:r>
      <w:r w:rsidR="0075411D">
        <w:rPr>
          <w:rFonts w:ascii="Lato" w:hAnsi="Lato" w:cs="Arial"/>
          <w:bCs/>
          <w:iCs/>
          <w:spacing w:val="4"/>
          <w:sz w:val="22"/>
          <w:szCs w:val="22"/>
          <w:lang w:bidi="pl-PL"/>
        </w:rPr>
        <w:t>.</w:t>
      </w:r>
      <w:r w:rsidRPr="0009014A">
        <w:rPr>
          <w:rFonts w:ascii="Lato" w:hAnsi="Lato" w:cs="Arial"/>
          <w:bCs/>
          <w:iCs/>
          <w:spacing w:val="4"/>
          <w:sz w:val="22"/>
          <w:szCs w:val="22"/>
          <w:lang w:bidi="pl-PL"/>
        </w:rPr>
        <w:t xml:space="preserve"> K</w:t>
      </w:r>
      <w:r w:rsidR="0075411D">
        <w:rPr>
          <w:rFonts w:ascii="Lato" w:hAnsi="Lato" w:cs="Arial"/>
          <w:bCs/>
          <w:iCs/>
          <w:spacing w:val="4"/>
          <w:sz w:val="22"/>
          <w:szCs w:val="22"/>
          <w:lang w:bidi="pl-PL"/>
        </w:rPr>
        <w:t>.</w:t>
      </w:r>
      <w:r w:rsidRPr="0009014A">
        <w:rPr>
          <w:rFonts w:ascii="Lato" w:hAnsi="Lato" w:cs="Arial"/>
          <w:bCs/>
          <w:iCs/>
          <w:spacing w:val="4"/>
          <w:sz w:val="22"/>
          <w:szCs w:val="22"/>
          <w:lang w:bidi="pl-PL"/>
        </w:rPr>
        <w:t>, Pana M</w:t>
      </w:r>
      <w:r w:rsidR="0075411D">
        <w:rPr>
          <w:rFonts w:ascii="Lato" w:hAnsi="Lato" w:cs="Arial"/>
          <w:bCs/>
          <w:iCs/>
          <w:spacing w:val="4"/>
          <w:sz w:val="22"/>
          <w:szCs w:val="22"/>
          <w:lang w:bidi="pl-PL"/>
        </w:rPr>
        <w:t>.</w:t>
      </w:r>
      <w:r w:rsidRPr="0009014A">
        <w:rPr>
          <w:rFonts w:ascii="Lato" w:hAnsi="Lato" w:cs="Arial"/>
          <w:bCs/>
          <w:iCs/>
          <w:spacing w:val="4"/>
          <w:sz w:val="22"/>
          <w:szCs w:val="22"/>
          <w:lang w:bidi="pl-PL"/>
        </w:rPr>
        <w:t xml:space="preserve"> K</w:t>
      </w:r>
      <w:r w:rsidR="0075411D">
        <w:rPr>
          <w:rFonts w:ascii="Lato" w:hAnsi="Lato" w:cs="Arial"/>
          <w:bCs/>
          <w:iCs/>
          <w:spacing w:val="4"/>
          <w:sz w:val="22"/>
          <w:szCs w:val="22"/>
          <w:lang w:bidi="pl-PL"/>
        </w:rPr>
        <w:t>.</w:t>
      </w:r>
      <w:r w:rsidRPr="0009014A">
        <w:rPr>
          <w:rFonts w:ascii="Lato" w:hAnsi="Lato" w:cs="Arial"/>
          <w:bCs/>
          <w:iCs/>
          <w:spacing w:val="4"/>
          <w:sz w:val="22"/>
          <w:szCs w:val="22"/>
          <w:lang w:bidi="pl-PL"/>
        </w:rPr>
        <w:t>,</w:t>
      </w:r>
      <w:r w:rsidRPr="0009014A">
        <w:rPr>
          <w:rFonts w:ascii="Lato" w:eastAsia="Calibri" w:hAnsi="Lato" w:cs="Arial"/>
          <w:spacing w:val="4"/>
          <w:sz w:val="22"/>
          <w:szCs w:val="22"/>
        </w:rPr>
        <w:t xml:space="preserve"> </w:t>
      </w:r>
      <w:r w:rsidRPr="0009014A">
        <w:rPr>
          <w:rFonts w:ascii="Lato" w:hAnsi="Lato" w:cs="Arial"/>
          <w:bCs/>
          <w:iCs/>
          <w:spacing w:val="4"/>
          <w:sz w:val="22"/>
          <w:szCs w:val="22"/>
          <w:lang w:bidi="pl-PL"/>
        </w:rPr>
        <w:t>Pani A</w:t>
      </w:r>
      <w:r w:rsidR="0075411D">
        <w:rPr>
          <w:rFonts w:ascii="Lato" w:hAnsi="Lato" w:cs="Arial"/>
          <w:bCs/>
          <w:iCs/>
          <w:spacing w:val="4"/>
          <w:sz w:val="22"/>
          <w:szCs w:val="22"/>
          <w:lang w:bidi="pl-PL"/>
        </w:rPr>
        <w:t xml:space="preserve">. </w:t>
      </w:r>
      <w:r w:rsidRPr="0009014A">
        <w:rPr>
          <w:rFonts w:ascii="Lato" w:hAnsi="Lato" w:cs="Arial"/>
          <w:bCs/>
          <w:iCs/>
          <w:spacing w:val="4"/>
          <w:sz w:val="22"/>
          <w:szCs w:val="22"/>
          <w:lang w:bidi="pl-PL"/>
        </w:rPr>
        <w:t>S</w:t>
      </w:r>
      <w:r w:rsidR="0075411D">
        <w:rPr>
          <w:rFonts w:ascii="Lato" w:hAnsi="Lato" w:cs="Arial"/>
          <w:bCs/>
          <w:iCs/>
          <w:spacing w:val="4"/>
          <w:sz w:val="22"/>
          <w:szCs w:val="22"/>
          <w:lang w:bidi="pl-PL"/>
        </w:rPr>
        <w:t>.</w:t>
      </w:r>
      <w:r w:rsidRPr="0009014A">
        <w:rPr>
          <w:rFonts w:ascii="Lato" w:hAnsi="Lato" w:cs="Arial"/>
          <w:bCs/>
          <w:iCs/>
          <w:spacing w:val="4"/>
          <w:sz w:val="22"/>
          <w:szCs w:val="22"/>
          <w:lang w:bidi="pl-PL"/>
        </w:rPr>
        <w:t>,</w:t>
      </w:r>
      <w:r w:rsidRPr="0009014A">
        <w:rPr>
          <w:rFonts w:ascii="Lato" w:eastAsia="Calibri" w:hAnsi="Lato" w:cs="Arial"/>
          <w:spacing w:val="4"/>
          <w:sz w:val="22"/>
          <w:szCs w:val="22"/>
        </w:rPr>
        <w:t xml:space="preserve"> </w:t>
      </w:r>
      <w:r w:rsidRPr="0009014A">
        <w:rPr>
          <w:rFonts w:ascii="Lato" w:hAnsi="Lato" w:cs="Arial"/>
          <w:bCs/>
          <w:iCs/>
          <w:spacing w:val="4"/>
          <w:sz w:val="22"/>
          <w:szCs w:val="22"/>
          <w:lang w:bidi="pl-PL"/>
        </w:rPr>
        <w:t>Pani K</w:t>
      </w:r>
      <w:r w:rsidR="0075411D">
        <w:rPr>
          <w:rFonts w:ascii="Lato" w:hAnsi="Lato" w:cs="Arial"/>
          <w:bCs/>
          <w:iCs/>
          <w:spacing w:val="4"/>
          <w:sz w:val="22"/>
          <w:szCs w:val="22"/>
          <w:lang w:bidi="pl-PL"/>
        </w:rPr>
        <w:t>.</w:t>
      </w:r>
      <w:r w:rsidRPr="0009014A">
        <w:rPr>
          <w:rFonts w:ascii="Lato" w:hAnsi="Lato" w:cs="Arial"/>
          <w:bCs/>
          <w:iCs/>
          <w:spacing w:val="4"/>
          <w:sz w:val="22"/>
          <w:szCs w:val="22"/>
          <w:lang w:bidi="pl-PL"/>
        </w:rPr>
        <w:t xml:space="preserve"> J</w:t>
      </w:r>
      <w:r w:rsidR="0075411D">
        <w:rPr>
          <w:rFonts w:ascii="Lato" w:hAnsi="Lato" w:cs="Arial"/>
          <w:bCs/>
          <w:iCs/>
          <w:spacing w:val="4"/>
          <w:sz w:val="22"/>
          <w:szCs w:val="22"/>
          <w:lang w:bidi="pl-PL"/>
        </w:rPr>
        <w:t>.</w:t>
      </w:r>
      <w:r w:rsidRPr="0009014A">
        <w:rPr>
          <w:rFonts w:ascii="Lato" w:hAnsi="Lato" w:cs="Arial"/>
          <w:bCs/>
          <w:iCs/>
          <w:spacing w:val="4"/>
          <w:sz w:val="22"/>
          <w:szCs w:val="22"/>
          <w:lang w:bidi="pl-PL"/>
        </w:rPr>
        <w:t>, Pani E</w:t>
      </w:r>
      <w:r w:rsidR="0075411D">
        <w:rPr>
          <w:rFonts w:ascii="Lato" w:hAnsi="Lato" w:cs="Arial"/>
          <w:bCs/>
          <w:iCs/>
          <w:spacing w:val="4"/>
          <w:sz w:val="22"/>
          <w:szCs w:val="22"/>
          <w:lang w:bidi="pl-PL"/>
        </w:rPr>
        <w:t>.</w:t>
      </w:r>
      <w:r w:rsidRPr="0009014A">
        <w:rPr>
          <w:rFonts w:ascii="Lato" w:hAnsi="Lato" w:cs="Arial"/>
          <w:bCs/>
          <w:iCs/>
          <w:spacing w:val="4"/>
          <w:sz w:val="22"/>
          <w:szCs w:val="22"/>
          <w:lang w:bidi="pl-PL"/>
        </w:rPr>
        <w:t xml:space="preserve"> W</w:t>
      </w:r>
      <w:r w:rsidR="0075411D">
        <w:rPr>
          <w:rFonts w:ascii="Lato" w:hAnsi="Lato" w:cs="Arial"/>
          <w:bCs/>
          <w:iCs/>
          <w:spacing w:val="4"/>
          <w:sz w:val="22"/>
          <w:szCs w:val="22"/>
          <w:lang w:bidi="pl-PL"/>
        </w:rPr>
        <w:t>.</w:t>
      </w:r>
      <w:r w:rsidRPr="0009014A">
        <w:rPr>
          <w:rFonts w:ascii="Lato" w:hAnsi="Lato" w:cs="Arial"/>
          <w:bCs/>
          <w:iCs/>
          <w:spacing w:val="4"/>
          <w:sz w:val="22"/>
          <w:szCs w:val="22"/>
          <w:lang w:bidi="pl-PL"/>
        </w:rPr>
        <w:t>, Pana R</w:t>
      </w:r>
      <w:r w:rsidR="0075411D">
        <w:rPr>
          <w:rFonts w:ascii="Lato" w:hAnsi="Lato" w:cs="Arial"/>
          <w:bCs/>
          <w:iCs/>
          <w:spacing w:val="4"/>
          <w:sz w:val="22"/>
          <w:szCs w:val="22"/>
          <w:lang w:bidi="pl-PL"/>
        </w:rPr>
        <w:t>.</w:t>
      </w:r>
      <w:r w:rsidRPr="0009014A">
        <w:rPr>
          <w:rFonts w:ascii="Lato" w:hAnsi="Lato" w:cs="Arial"/>
          <w:bCs/>
          <w:iCs/>
          <w:spacing w:val="4"/>
          <w:sz w:val="22"/>
          <w:szCs w:val="22"/>
          <w:lang w:bidi="pl-PL"/>
        </w:rPr>
        <w:t xml:space="preserve"> W</w:t>
      </w:r>
      <w:r w:rsidR="0075411D">
        <w:rPr>
          <w:rFonts w:ascii="Lato" w:hAnsi="Lato" w:cs="Arial"/>
          <w:bCs/>
          <w:iCs/>
          <w:spacing w:val="4"/>
          <w:sz w:val="22"/>
          <w:szCs w:val="22"/>
          <w:lang w:bidi="pl-PL"/>
        </w:rPr>
        <w:t>.</w:t>
      </w:r>
      <w:r w:rsidRPr="0009014A">
        <w:rPr>
          <w:rFonts w:ascii="Lato" w:hAnsi="Lato" w:cs="Arial"/>
          <w:bCs/>
          <w:iCs/>
          <w:spacing w:val="4"/>
          <w:sz w:val="22"/>
          <w:szCs w:val="22"/>
          <w:lang w:bidi="pl-PL"/>
        </w:rPr>
        <w:t>, Pana T</w:t>
      </w:r>
      <w:r w:rsidR="0075411D">
        <w:rPr>
          <w:rFonts w:ascii="Lato" w:hAnsi="Lato" w:cs="Arial"/>
          <w:bCs/>
          <w:iCs/>
          <w:spacing w:val="4"/>
          <w:sz w:val="22"/>
          <w:szCs w:val="22"/>
          <w:lang w:bidi="pl-PL"/>
        </w:rPr>
        <w:t>.</w:t>
      </w:r>
      <w:r w:rsidRPr="0009014A">
        <w:rPr>
          <w:rFonts w:ascii="Lato" w:hAnsi="Lato" w:cs="Arial"/>
          <w:bCs/>
          <w:iCs/>
          <w:spacing w:val="4"/>
          <w:sz w:val="22"/>
          <w:szCs w:val="22"/>
          <w:lang w:bidi="pl-PL"/>
        </w:rPr>
        <w:t xml:space="preserve"> T</w:t>
      </w:r>
      <w:r w:rsidR="0075411D">
        <w:rPr>
          <w:rFonts w:ascii="Lato" w:hAnsi="Lato" w:cs="Arial"/>
          <w:bCs/>
          <w:iCs/>
          <w:spacing w:val="4"/>
          <w:sz w:val="22"/>
          <w:szCs w:val="22"/>
          <w:lang w:bidi="pl-PL"/>
        </w:rPr>
        <w:t>.</w:t>
      </w:r>
      <w:r w:rsidRPr="0009014A">
        <w:rPr>
          <w:rFonts w:ascii="Lato" w:hAnsi="Lato" w:cs="Arial"/>
          <w:bCs/>
          <w:iCs/>
          <w:spacing w:val="4"/>
          <w:sz w:val="22"/>
          <w:szCs w:val="22"/>
          <w:lang w:bidi="pl-PL"/>
        </w:rPr>
        <w:t>,</w:t>
      </w:r>
      <w:r w:rsidRPr="0009014A">
        <w:rPr>
          <w:rFonts w:ascii="Lato" w:eastAsia="Calibri" w:hAnsi="Lato" w:cs="Arial"/>
          <w:spacing w:val="4"/>
          <w:sz w:val="22"/>
          <w:szCs w:val="22"/>
        </w:rPr>
        <w:t xml:space="preserve"> </w:t>
      </w:r>
      <w:r w:rsidRPr="0009014A">
        <w:rPr>
          <w:rFonts w:ascii="Lato" w:hAnsi="Lato" w:cs="Arial"/>
          <w:bCs/>
          <w:iCs/>
          <w:spacing w:val="4"/>
          <w:sz w:val="22"/>
          <w:szCs w:val="22"/>
          <w:lang w:bidi="pl-PL"/>
        </w:rPr>
        <w:t>Pana S</w:t>
      </w:r>
      <w:r w:rsidR="0075411D">
        <w:rPr>
          <w:rFonts w:ascii="Lato" w:hAnsi="Lato" w:cs="Arial"/>
          <w:bCs/>
          <w:iCs/>
          <w:spacing w:val="4"/>
          <w:sz w:val="22"/>
          <w:szCs w:val="22"/>
          <w:lang w:bidi="pl-PL"/>
        </w:rPr>
        <w:t>.</w:t>
      </w:r>
      <w:r w:rsidRPr="0009014A">
        <w:rPr>
          <w:rFonts w:ascii="Lato" w:hAnsi="Lato" w:cs="Arial"/>
          <w:bCs/>
          <w:iCs/>
          <w:spacing w:val="4"/>
          <w:sz w:val="22"/>
          <w:szCs w:val="22"/>
          <w:lang w:bidi="pl-PL"/>
        </w:rPr>
        <w:t xml:space="preserve"> T</w:t>
      </w:r>
      <w:r w:rsidR="0075411D">
        <w:rPr>
          <w:rFonts w:ascii="Lato" w:hAnsi="Lato" w:cs="Arial"/>
          <w:bCs/>
          <w:iCs/>
          <w:spacing w:val="4"/>
          <w:sz w:val="22"/>
          <w:szCs w:val="22"/>
          <w:lang w:bidi="pl-PL"/>
        </w:rPr>
        <w:t>.</w:t>
      </w:r>
      <w:r w:rsidRPr="0009014A">
        <w:rPr>
          <w:rFonts w:ascii="Lato" w:hAnsi="Lato" w:cs="Arial"/>
          <w:bCs/>
          <w:iCs/>
          <w:spacing w:val="4"/>
          <w:sz w:val="22"/>
          <w:szCs w:val="22"/>
          <w:lang w:bidi="pl-PL"/>
        </w:rPr>
        <w:t>,</w:t>
      </w:r>
      <w:r w:rsidRPr="0009014A">
        <w:rPr>
          <w:rFonts w:ascii="Lato" w:eastAsia="Calibri" w:hAnsi="Lato" w:cs="Arial"/>
          <w:spacing w:val="4"/>
          <w:sz w:val="22"/>
          <w:szCs w:val="22"/>
        </w:rPr>
        <w:t xml:space="preserve"> </w:t>
      </w:r>
      <w:r w:rsidRPr="0009014A">
        <w:rPr>
          <w:rFonts w:ascii="Lato" w:hAnsi="Lato" w:cs="Arial"/>
          <w:bCs/>
          <w:iCs/>
          <w:spacing w:val="4"/>
          <w:sz w:val="22"/>
          <w:szCs w:val="22"/>
          <w:lang w:bidi="pl-PL"/>
        </w:rPr>
        <w:t>Pani W</w:t>
      </w:r>
      <w:r w:rsidR="0075411D">
        <w:rPr>
          <w:rFonts w:ascii="Lato" w:hAnsi="Lato" w:cs="Arial"/>
          <w:bCs/>
          <w:iCs/>
          <w:spacing w:val="4"/>
          <w:sz w:val="22"/>
          <w:szCs w:val="22"/>
          <w:lang w:bidi="pl-PL"/>
        </w:rPr>
        <w:t>.</w:t>
      </w:r>
      <w:r w:rsidRPr="0009014A">
        <w:rPr>
          <w:rFonts w:ascii="Lato" w:hAnsi="Lato" w:cs="Arial"/>
          <w:bCs/>
          <w:iCs/>
          <w:spacing w:val="4"/>
          <w:sz w:val="22"/>
          <w:szCs w:val="22"/>
          <w:lang w:bidi="pl-PL"/>
        </w:rPr>
        <w:t xml:space="preserve"> B</w:t>
      </w:r>
      <w:r w:rsidR="0075411D">
        <w:rPr>
          <w:rFonts w:ascii="Lato" w:hAnsi="Lato" w:cs="Arial"/>
          <w:bCs/>
          <w:iCs/>
          <w:spacing w:val="4"/>
          <w:sz w:val="22"/>
          <w:szCs w:val="22"/>
          <w:lang w:bidi="pl-PL"/>
        </w:rPr>
        <w:t>.</w:t>
      </w:r>
      <w:r w:rsidRPr="0009014A">
        <w:rPr>
          <w:rFonts w:ascii="Lato" w:hAnsi="Lato" w:cs="Arial"/>
          <w:bCs/>
          <w:iCs/>
          <w:spacing w:val="4"/>
          <w:sz w:val="22"/>
          <w:szCs w:val="22"/>
          <w:lang w:bidi="pl-PL"/>
        </w:rPr>
        <w:t>,</w:t>
      </w:r>
      <w:r w:rsidRPr="0009014A">
        <w:rPr>
          <w:rFonts w:ascii="Lato" w:eastAsia="Calibri" w:hAnsi="Lato" w:cs="Arial"/>
          <w:spacing w:val="4"/>
          <w:sz w:val="22"/>
          <w:szCs w:val="22"/>
        </w:rPr>
        <w:t xml:space="preserve"> </w:t>
      </w:r>
      <w:r w:rsidRPr="0009014A">
        <w:rPr>
          <w:rFonts w:ascii="Lato" w:hAnsi="Lato" w:cs="Arial"/>
          <w:bCs/>
          <w:iCs/>
          <w:spacing w:val="4"/>
          <w:sz w:val="22"/>
          <w:szCs w:val="22"/>
          <w:lang w:bidi="pl-PL"/>
        </w:rPr>
        <w:t>Pani M</w:t>
      </w:r>
      <w:r w:rsidR="0075411D">
        <w:rPr>
          <w:rFonts w:ascii="Lato" w:hAnsi="Lato" w:cs="Arial"/>
          <w:bCs/>
          <w:iCs/>
          <w:spacing w:val="4"/>
          <w:sz w:val="22"/>
          <w:szCs w:val="22"/>
          <w:lang w:bidi="pl-PL"/>
        </w:rPr>
        <w:t>.</w:t>
      </w:r>
      <w:r w:rsidRPr="0009014A">
        <w:rPr>
          <w:rFonts w:ascii="Lato" w:hAnsi="Lato" w:cs="Arial"/>
          <w:bCs/>
          <w:iCs/>
          <w:spacing w:val="4"/>
          <w:sz w:val="22"/>
          <w:szCs w:val="22"/>
          <w:lang w:bidi="pl-PL"/>
        </w:rPr>
        <w:t xml:space="preserve"> G</w:t>
      </w:r>
      <w:r w:rsidR="0075411D">
        <w:rPr>
          <w:rFonts w:ascii="Lato" w:hAnsi="Lato" w:cs="Arial"/>
          <w:bCs/>
          <w:iCs/>
          <w:spacing w:val="4"/>
          <w:sz w:val="22"/>
          <w:szCs w:val="22"/>
          <w:lang w:bidi="pl-PL"/>
        </w:rPr>
        <w:t>.</w:t>
      </w:r>
      <w:r w:rsidRPr="0009014A">
        <w:rPr>
          <w:rFonts w:ascii="Lato" w:hAnsi="Lato" w:cs="Arial"/>
          <w:bCs/>
          <w:iCs/>
          <w:spacing w:val="4"/>
          <w:sz w:val="22"/>
          <w:szCs w:val="22"/>
          <w:lang w:bidi="pl-PL"/>
        </w:rPr>
        <w:t>, Pana K</w:t>
      </w:r>
      <w:r w:rsidR="0075411D">
        <w:rPr>
          <w:rFonts w:ascii="Lato" w:hAnsi="Lato" w:cs="Arial"/>
          <w:bCs/>
          <w:iCs/>
          <w:spacing w:val="4"/>
          <w:sz w:val="22"/>
          <w:szCs w:val="22"/>
          <w:lang w:bidi="pl-PL"/>
        </w:rPr>
        <w:t>.</w:t>
      </w:r>
      <w:r w:rsidRPr="0009014A">
        <w:rPr>
          <w:rFonts w:ascii="Lato" w:hAnsi="Lato" w:cs="Arial"/>
          <w:bCs/>
          <w:iCs/>
          <w:spacing w:val="4"/>
          <w:sz w:val="22"/>
          <w:szCs w:val="22"/>
          <w:lang w:bidi="pl-PL"/>
        </w:rPr>
        <w:t xml:space="preserve"> M</w:t>
      </w:r>
      <w:r w:rsidR="0075411D">
        <w:rPr>
          <w:rFonts w:ascii="Lato" w:hAnsi="Lato" w:cs="Arial"/>
          <w:bCs/>
          <w:iCs/>
          <w:spacing w:val="4"/>
          <w:sz w:val="22"/>
          <w:szCs w:val="22"/>
          <w:lang w:bidi="pl-PL"/>
        </w:rPr>
        <w:t>.</w:t>
      </w:r>
      <w:r w:rsidRPr="0009014A">
        <w:rPr>
          <w:rFonts w:ascii="Lato" w:hAnsi="Lato" w:cs="Arial"/>
          <w:bCs/>
          <w:iCs/>
          <w:spacing w:val="4"/>
          <w:sz w:val="22"/>
          <w:szCs w:val="22"/>
          <w:lang w:bidi="pl-PL"/>
        </w:rPr>
        <w:t>,</w:t>
      </w:r>
      <w:r w:rsidRPr="0009014A">
        <w:rPr>
          <w:rFonts w:ascii="Lato" w:eastAsia="Calibri" w:hAnsi="Lato" w:cs="Arial"/>
          <w:spacing w:val="4"/>
          <w:sz w:val="22"/>
          <w:szCs w:val="22"/>
        </w:rPr>
        <w:t xml:space="preserve"> </w:t>
      </w:r>
      <w:r w:rsidRPr="0009014A">
        <w:rPr>
          <w:rFonts w:ascii="Lato" w:hAnsi="Lato" w:cs="Arial"/>
          <w:bCs/>
          <w:iCs/>
          <w:spacing w:val="4"/>
          <w:sz w:val="22"/>
          <w:szCs w:val="22"/>
          <w:lang w:bidi="pl-PL"/>
        </w:rPr>
        <w:t>Pana K</w:t>
      </w:r>
      <w:r w:rsidR="0075411D">
        <w:rPr>
          <w:rFonts w:ascii="Lato" w:hAnsi="Lato" w:cs="Arial"/>
          <w:bCs/>
          <w:iCs/>
          <w:spacing w:val="4"/>
          <w:sz w:val="22"/>
          <w:szCs w:val="22"/>
          <w:lang w:bidi="pl-PL"/>
        </w:rPr>
        <w:t>.</w:t>
      </w:r>
      <w:r w:rsidRPr="0009014A">
        <w:rPr>
          <w:rFonts w:ascii="Lato" w:hAnsi="Lato" w:cs="Arial"/>
          <w:bCs/>
          <w:iCs/>
          <w:spacing w:val="4"/>
          <w:sz w:val="22"/>
          <w:szCs w:val="22"/>
          <w:lang w:bidi="pl-PL"/>
        </w:rPr>
        <w:t xml:space="preserve"> O</w:t>
      </w:r>
      <w:r w:rsidR="0075411D">
        <w:rPr>
          <w:rFonts w:ascii="Lato" w:hAnsi="Lato" w:cs="Arial"/>
          <w:bCs/>
          <w:iCs/>
          <w:spacing w:val="4"/>
          <w:sz w:val="22"/>
          <w:szCs w:val="22"/>
          <w:lang w:bidi="pl-PL"/>
        </w:rPr>
        <w:t>.</w:t>
      </w:r>
      <w:r w:rsidRPr="0009014A">
        <w:rPr>
          <w:rFonts w:ascii="Lato" w:hAnsi="Lato" w:cs="Arial"/>
          <w:bCs/>
          <w:iCs/>
          <w:spacing w:val="4"/>
          <w:sz w:val="22"/>
          <w:szCs w:val="22"/>
          <w:lang w:bidi="pl-PL"/>
        </w:rPr>
        <w:t>,</w:t>
      </w:r>
      <w:r w:rsidRPr="0009014A">
        <w:rPr>
          <w:rFonts w:ascii="Lato" w:eastAsia="Calibri" w:hAnsi="Lato" w:cs="Arial"/>
          <w:spacing w:val="4"/>
          <w:sz w:val="22"/>
          <w:szCs w:val="22"/>
        </w:rPr>
        <w:t xml:space="preserve"> </w:t>
      </w:r>
      <w:r w:rsidRPr="0009014A">
        <w:rPr>
          <w:rFonts w:ascii="Lato" w:hAnsi="Lato" w:cs="Arial"/>
          <w:bCs/>
          <w:iCs/>
          <w:spacing w:val="4"/>
          <w:sz w:val="22"/>
          <w:szCs w:val="22"/>
          <w:lang w:bidi="pl-PL"/>
        </w:rPr>
        <w:t>Pana M</w:t>
      </w:r>
      <w:r w:rsidR="0075411D">
        <w:rPr>
          <w:rFonts w:ascii="Lato" w:hAnsi="Lato" w:cs="Arial"/>
          <w:bCs/>
          <w:iCs/>
          <w:spacing w:val="4"/>
          <w:sz w:val="22"/>
          <w:szCs w:val="22"/>
          <w:lang w:bidi="pl-PL"/>
        </w:rPr>
        <w:t>.</w:t>
      </w:r>
      <w:r w:rsidRPr="0009014A">
        <w:rPr>
          <w:rFonts w:ascii="Lato" w:hAnsi="Lato" w:cs="Arial"/>
          <w:bCs/>
          <w:iCs/>
          <w:spacing w:val="4"/>
          <w:sz w:val="22"/>
          <w:szCs w:val="22"/>
          <w:lang w:bidi="pl-PL"/>
        </w:rPr>
        <w:t xml:space="preserve"> B</w:t>
      </w:r>
      <w:r w:rsidR="0075411D">
        <w:rPr>
          <w:rFonts w:ascii="Lato" w:hAnsi="Lato" w:cs="Arial"/>
          <w:bCs/>
          <w:iCs/>
          <w:spacing w:val="4"/>
          <w:sz w:val="22"/>
          <w:szCs w:val="22"/>
          <w:lang w:bidi="pl-PL"/>
        </w:rPr>
        <w:t>.</w:t>
      </w:r>
      <w:r w:rsidRPr="0009014A">
        <w:rPr>
          <w:rFonts w:ascii="Lato" w:hAnsi="Lato" w:cs="Arial"/>
          <w:bCs/>
          <w:iCs/>
          <w:spacing w:val="4"/>
          <w:sz w:val="22"/>
          <w:szCs w:val="22"/>
          <w:lang w:bidi="pl-PL"/>
        </w:rPr>
        <w:t>, Pana W</w:t>
      </w:r>
      <w:r w:rsidR="0075411D">
        <w:rPr>
          <w:rFonts w:ascii="Lato" w:hAnsi="Lato" w:cs="Arial"/>
          <w:bCs/>
          <w:iCs/>
          <w:spacing w:val="4"/>
          <w:sz w:val="22"/>
          <w:szCs w:val="22"/>
          <w:lang w:bidi="pl-PL"/>
        </w:rPr>
        <w:t>.</w:t>
      </w:r>
      <w:r w:rsidRPr="0009014A">
        <w:rPr>
          <w:rFonts w:ascii="Lato" w:hAnsi="Lato" w:cs="Arial"/>
          <w:bCs/>
          <w:iCs/>
          <w:spacing w:val="4"/>
          <w:sz w:val="22"/>
          <w:szCs w:val="22"/>
          <w:lang w:bidi="pl-PL"/>
        </w:rPr>
        <w:t xml:space="preserve"> B</w:t>
      </w:r>
      <w:r w:rsidR="0075411D">
        <w:rPr>
          <w:rFonts w:ascii="Lato" w:hAnsi="Lato" w:cs="Arial"/>
          <w:bCs/>
          <w:iCs/>
          <w:spacing w:val="4"/>
          <w:sz w:val="22"/>
          <w:szCs w:val="22"/>
          <w:lang w:bidi="pl-PL"/>
        </w:rPr>
        <w:t>.</w:t>
      </w:r>
      <w:r w:rsidRPr="0009014A">
        <w:rPr>
          <w:rFonts w:ascii="Lato" w:hAnsi="Lato" w:cs="Arial"/>
          <w:bCs/>
          <w:iCs/>
          <w:spacing w:val="4"/>
          <w:sz w:val="22"/>
          <w:szCs w:val="22"/>
          <w:lang w:bidi="pl-PL"/>
        </w:rPr>
        <w:t>, Pani J</w:t>
      </w:r>
      <w:r w:rsidR="0075411D">
        <w:rPr>
          <w:rFonts w:ascii="Lato" w:hAnsi="Lato" w:cs="Arial"/>
          <w:bCs/>
          <w:iCs/>
          <w:spacing w:val="4"/>
          <w:sz w:val="22"/>
          <w:szCs w:val="22"/>
          <w:lang w:bidi="pl-PL"/>
        </w:rPr>
        <w:t>.</w:t>
      </w:r>
      <w:r w:rsidRPr="0009014A">
        <w:rPr>
          <w:rFonts w:ascii="Lato" w:hAnsi="Lato" w:cs="Arial"/>
          <w:bCs/>
          <w:iCs/>
          <w:spacing w:val="4"/>
          <w:sz w:val="22"/>
          <w:szCs w:val="22"/>
          <w:lang w:bidi="pl-PL"/>
        </w:rPr>
        <w:t xml:space="preserve"> B</w:t>
      </w:r>
      <w:r w:rsidR="0075411D">
        <w:rPr>
          <w:rFonts w:ascii="Lato" w:hAnsi="Lato" w:cs="Arial"/>
          <w:bCs/>
          <w:iCs/>
          <w:spacing w:val="4"/>
          <w:sz w:val="22"/>
          <w:szCs w:val="22"/>
          <w:lang w:bidi="pl-PL"/>
        </w:rPr>
        <w:t>.</w:t>
      </w:r>
      <w:r w:rsidRPr="0009014A">
        <w:rPr>
          <w:rFonts w:ascii="Lato" w:hAnsi="Lato" w:cs="Arial"/>
          <w:bCs/>
          <w:iCs/>
          <w:spacing w:val="4"/>
          <w:sz w:val="22"/>
          <w:szCs w:val="22"/>
          <w:lang w:bidi="pl-PL"/>
        </w:rPr>
        <w:t>,</w:t>
      </w:r>
      <w:r w:rsidRPr="0009014A">
        <w:rPr>
          <w:rFonts w:ascii="Lato" w:eastAsia="Calibri" w:hAnsi="Lato" w:cs="Arial"/>
          <w:spacing w:val="4"/>
          <w:sz w:val="22"/>
          <w:szCs w:val="22"/>
        </w:rPr>
        <w:t xml:space="preserve"> </w:t>
      </w:r>
      <w:r w:rsidRPr="0009014A">
        <w:rPr>
          <w:rFonts w:ascii="Lato" w:hAnsi="Lato" w:cs="Arial"/>
          <w:bCs/>
          <w:iCs/>
          <w:spacing w:val="4"/>
          <w:sz w:val="22"/>
          <w:szCs w:val="22"/>
          <w:lang w:bidi="pl-PL"/>
        </w:rPr>
        <w:t>Pana A</w:t>
      </w:r>
      <w:r w:rsidR="0075411D">
        <w:rPr>
          <w:rFonts w:ascii="Lato" w:hAnsi="Lato" w:cs="Arial"/>
          <w:bCs/>
          <w:iCs/>
          <w:spacing w:val="4"/>
          <w:sz w:val="22"/>
          <w:szCs w:val="22"/>
          <w:lang w:bidi="pl-PL"/>
        </w:rPr>
        <w:t>.</w:t>
      </w:r>
      <w:r w:rsidRPr="0009014A">
        <w:rPr>
          <w:rFonts w:ascii="Lato" w:hAnsi="Lato" w:cs="Arial"/>
          <w:bCs/>
          <w:iCs/>
          <w:spacing w:val="4"/>
          <w:sz w:val="22"/>
          <w:szCs w:val="22"/>
          <w:lang w:bidi="pl-PL"/>
        </w:rPr>
        <w:t xml:space="preserve"> T</w:t>
      </w:r>
      <w:r w:rsidR="0075411D">
        <w:rPr>
          <w:rFonts w:ascii="Lato" w:hAnsi="Lato" w:cs="Arial"/>
          <w:bCs/>
          <w:iCs/>
          <w:spacing w:val="4"/>
          <w:sz w:val="22"/>
          <w:szCs w:val="22"/>
          <w:lang w:bidi="pl-PL"/>
        </w:rPr>
        <w:t>.</w:t>
      </w:r>
      <w:r w:rsidRPr="0009014A">
        <w:rPr>
          <w:rFonts w:ascii="Lato" w:hAnsi="Lato" w:cs="Arial"/>
          <w:bCs/>
          <w:iCs/>
          <w:spacing w:val="4"/>
          <w:sz w:val="22"/>
          <w:szCs w:val="22"/>
          <w:lang w:bidi="pl-PL"/>
        </w:rPr>
        <w:t>, Pana M</w:t>
      </w:r>
      <w:r w:rsidR="0075411D">
        <w:rPr>
          <w:rFonts w:ascii="Lato" w:hAnsi="Lato" w:cs="Arial"/>
          <w:bCs/>
          <w:iCs/>
          <w:spacing w:val="4"/>
          <w:sz w:val="22"/>
          <w:szCs w:val="22"/>
          <w:lang w:bidi="pl-PL"/>
        </w:rPr>
        <w:t>.</w:t>
      </w:r>
      <w:r w:rsidRPr="0009014A">
        <w:rPr>
          <w:rFonts w:ascii="Lato" w:hAnsi="Lato" w:cs="Arial"/>
          <w:bCs/>
          <w:iCs/>
          <w:spacing w:val="4"/>
          <w:sz w:val="22"/>
          <w:szCs w:val="22"/>
          <w:lang w:bidi="pl-PL"/>
        </w:rPr>
        <w:t xml:space="preserve"> J</w:t>
      </w:r>
      <w:r w:rsidR="0075411D">
        <w:rPr>
          <w:rFonts w:ascii="Lato" w:hAnsi="Lato" w:cs="Arial"/>
          <w:bCs/>
          <w:iCs/>
          <w:spacing w:val="4"/>
          <w:sz w:val="22"/>
          <w:szCs w:val="22"/>
          <w:lang w:bidi="pl-PL"/>
        </w:rPr>
        <w:t>.</w:t>
      </w:r>
      <w:r w:rsidRPr="0009014A">
        <w:rPr>
          <w:rFonts w:ascii="Lato" w:hAnsi="Lato" w:cs="Arial"/>
          <w:bCs/>
          <w:iCs/>
          <w:spacing w:val="4"/>
          <w:sz w:val="22"/>
          <w:szCs w:val="22"/>
          <w:lang w:bidi="pl-PL"/>
        </w:rPr>
        <w:t>,</w:t>
      </w:r>
      <w:r w:rsidRPr="0009014A">
        <w:rPr>
          <w:rFonts w:ascii="Lato" w:eastAsia="Calibri" w:hAnsi="Lato" w:cs="Arial"/>
          <w:spacing w:val="4"/>
          <w:sz w:val="22"/>
          <w:szCs w:val="22"/>
        </w:rPr>
        <w:t xml:space="preserve"> </w:t>
      </w:r>
      <w:r w:rsidRPr="0009014A">
        <w:rPr>
          <w:rFonts w:ascii="Lato" w:hAnsi="Lato" w:cs="Arial"/>
          <w:bCs/>
          <w:iCs/>
          <w:spacing w:val="4"/>
          <w:sz w:val="22"/>
          <w:szCs w:val="22"/>
          <w:lang w:bidi="pl-PL"/>
        </w:rPr>
        <w:t>Pana K</w:t>
      </w:r>
      <w:r w:rsidR="0075411D">
        <w:rPr>
          <w:rFonts w:ascii="Lato" w:hAnsi="Lato" w:cs="Arial"/>
          <w:bCs/>
          <w:iCs/>
          <w:spacing w:val="4"/>
          <w:sz w:val="22"/>
          <w:szCs w:val="22"/>
          <w:lang w:bidi="pl-PL"/>
        </w:rPr>
        <w:t>.</w:t>
      </w:r>
      <w:r w:rsidRPr="0009014A">
        <w:rPr>
          <w:rFonts w:ascii="Lato" w:hAnsi="Lato" w:cs="Arial"/>
          <w:bCs/>
          <w:iCs/>
          <w:spacing w:val="4"/>
          <w:sz w:val="22"/>
          <w:szCs w:val="22"/>
          <w:lang w:bidi="pl-PL"/>
        </w:rPr>
        <w:t xml:space="preserve"> S</w:t>
      </w:r>
      <w:r w:rsidR="0075411D">
        <w:rPr>
          <w:rFonts w:ascii="Lato" w:hAnsi="Lato" w:cs="Arial"/>
          <w:bCs/>
          <w:iCs/>
          <w:spacing w:val="4"/>
          <w:sz w:val="22"/>
          <w:szCs w:val="22"/>
          <w:lang w:bidi="pl-PL"/>
        </w:rPr>
        <w:t>.</w:t>
      </w:r>
      <w:r w:rsidRPr="0009014A">
        <w:rPr>
          <w:rFonts w:ascii="Lato" w:hAnsi="Lato" w:cs="Arial"/>
          <w:bCs/>
          <w:iCs/>
          <w:spacing w:val="4"/>
          <w:sz w:val="22"/>
          <w:szCs w:val="22"/>
          <w:lang w:bidi="pl-PL"/>
        </w:rPr>
        <w:t xml:space="preserve"> dotyczące naruszenia:</w:t>
      </w:r>
    </w:p>
    <w:p w14:paraId="42FCCA18" w14:textId="77777777" w:rsidR="0009014A" w:rsidRPr="0009014A" w:rsidRDefault="0009014A">
      <w:pPr>
        <w:numPr>
          <w:ilvl w:val="0"/>
          <w:numId w:val="40"/>
        </w:numPr>
        <w:spacing w:after="120" w:line="240" w:lineRule="exact"/>
        <w:jc w:val="both"/>
        <w:rPr>
          <w:rFonts w:ascii="Lato" w:hAnsi="Lato" w:cs="Arial"/>
          <w:bCs/>
          <w:iCs/>
          <w:spacing w:val="4"/>
          <w:sz w:val="22"/>
          <w:szCs w:val="22"/>
          <w:lang w:bidi="pl-PL"/>
        </w:rPr>
      </w:pPr>
      <w:r w:rsidRPr="0009014A">
        <w:rPr>
          <w:rFonts w:ascii="Lato" w:hAnsi="Lato" w:cs="Arial"/>
          <w:bCs/>
          <w:iCs/>
          <w:spacing w:val="4"/>
          <w:sz w:val="22"/>
          <w:szCs w:val="22"/>
          <w:lang w:bidi="pl-PL"/>
        </w:rPr>
        <w:t>art. 21 ust. 2 Konstytucji RP w zw. z art. 113 ust. 1 ugn w zw. z art. 48 ust. 1 ustawy CPK poprzez ich błędne zastosowanie polegające na wywłaszczeniu nieruchomości wskazanych w tabelach nr 6 i nr 7 decyzji Wojewody Mazowieckiego na rzecz CPK Sp. z. o.o.  podczas gdy wywłaszczenie jest dopuszczalne jedynie wówczas, gdy jest dokonywane na cele publiczne, a z normy konstytucyjnej wynika, że wywłaszczenie następuje zawsze z inicjatywy podmiotu publicznego, na rzecz którego przechodzi własność,</w:t>
      </w:r>
      <w:r w:rsidRPr="0009014A">
        <w:t xml:space="preserve"> </w:t>
      </w:r>
      <w:r w:rsidRPr="0009014A">
        <w:rPr>
          <w:rFonts w:ascii="Lato" w:hAnsi="Lato" w:cs="Arial"/>
          <w:bCs/>
          <w:iCs/>
          <w:spacing w:val="4"/>
          <w:sz w:val="22"/>
          <w:szCs w:val="22"/>
          <w:lang w:bidi="pl-PL"/>
        </w:rPr>
        <w:t xml:space="preserve">co znajduje potwierdzenie w regulacji ustawowej zawartej w art. 113 ust. </w:t>
      </w:r>
      <w:r w:rsidRPr="0009014A">
        <w:rPr>
          <w:rFonts w:ascii="Lato" w:hAnsi="Lato" w:cs="Arial"/>
          <w:bCs/>
          <w:iCs/>
          <w:spacing w:val="4"/>
          <w:sz w:val="22"/>
          <w:szCs w:val="22"/>
          <w:lang w:bidi="pl-PL"/>
        </w:rPr>
        <w:lastRenderedPageBreak/>
        <w:t>1 ugn, który dopuszcza wywłaszczenie jedynie na rzecz Skarbu Państwa albo na rzecz jednostki samorządu terytorialnego, a CPK Sp. z o. o. jest podmiotem prawa prywatnego w formie spółki z ograniczoną odpowiedzialnością, a więc nie może być beneficjentem wywłaszczenia, co w konsekwencji powinno stanowić podstawę do odmowy wydania decyzji o ustaleniu lokalizacji inwestycji w zakresie CPK,</w:t>
      </w:r>
    </w:p>
    <w:p w14:paraId="76E1E44A" w14:textId="77777777" w:rsidR="0009014A" w:rsidRPr="0009014A" w:rsidRDefault="0009014A">
      <w:pPr>
        <w:numPr>
          <w:ilvl w:val="0"/>
          <w:numId w:val="40"/>
        </w:numPr>
        <w:spacing w:after="120" w:line="240" w:lineRule="exact"/>
        <w:ind w:left="357" w:hanging="357"/>
        <w:jc w:val="both"/>
        <w:rPr>
          <w:rFonts w:ascii="Lato" w:hAnsi="Lato" w:cs="Arial"/>
          <w:bCs/>
          <w:iCs/>
          <w:spacing w:val="4"/>
          <w:sz w:val="22"/>
          <w:szCs w:val="22"/>
          <w:lang w:bidi="pl-PL"/>
        </w:rPr>
      </w:pPr>
      <w:r w:rsidRPr="0009014A">
        <w:rPr>
          <w:rFonts w:ascii="Lato" w:hAnsi="Lato" w:cs="Arial"/>
          <w:bCs/>
          <w:iCs/>
          <w:spacing w:val="4"/>
          <w:sz w:val="22"/>
          <w:szCs w:val="22"/>
          <w:lang w:bidi="pl-PL"/>
        </w:rPr>
        <w:t xml:space="preserve">art. 5, art. 7 i art. 8 ustawy z dnia 30 kwietnia 2004 r. o postępowaniu w sprawach dotyczących pomocy publicznej (t.j. Dz.U. z 2025 r. poz. 468, z późn.zm.) poprzez jego niezastosowanie i wydanie skarżonej decyzji, na mocy której podmiot prawa prywatnego nabył 375 nieruchomości wymienionych w tabeli nr 6 oraz 831 nieruchomości wymienionych w tabeli nr 7 skarżonej decyzji, co stanowi udzielenie pomocy publicznej, a więc organ I Instancji powinien przeprowadzić postępowanie uregulowane w naruszonych przepisach, co skutkuje rażącym naruszeniem prawa </w:t>
      </w:r>
      <w:r w:rsidRPr="0009014A">
        <w:rPr>
          <w:rFonts w:ascii="Lato" w:hAnsi="Lato" w:cs="Arial"/>
          <w:bCs/>
          <w:iCs/>
          <w:spacing w:val="4"/>
          <w:sz w:val="22"/>
          <w:szCs w:val="22"/>
          <w:lang w:bidi="pl-PL"/>
        </w:rPr>
        <w:br/>
        <w:t>i winno skutkować uchyleniem skarżonej decyzji,</w:t>
      </w:r>
    </w:p>
    <w:p w14:paraId="52FFE876" w14:textId="27359871" w:rsidR="0009014A" w:rsidRPr="0009014A" w:rsidRDefault="0009014A">
      <w:pPr>
        <w:numPr>
          <w:ilvl w:val="0"/>
          <w:numId w:val="40"/>
        </w:numPr>
        <w:spacing w:after="120" w:line="240" w:lineRule="exact"/>
        <w:ind w:left="357" w:hanging="357"/>
        <w:jc w:val="both"/>
        <w:rPr>
          <w:rFonts w:ascii="Lato" w:hAnsi="Lato" w:cs="Arial"/>
          <w:bCs/>
          <w:iCs/>
          <w:spacing w:val="4"/>
          <w:sz w:val="22"/>
          <w:szCs w:val="22"/>
          <w:lang w:bidi="pl-PL"/>
        </w:rPr>
      </w:pPr>
      <w:r w:rsidRPr="0009014A">
        <w:rPr>
          <w:rFonts w:ascii="Lato" w:hAnsi="Lato" w:cs="Arial"/>
          <w:bCs/>
          <w:iCs/>
          <w:spacing w:val="4"/>
          <w:sz w:val="22"/>
          <w:szCs w:val="22"/>
          <w:lang w:bidi="pl-PL"/>
        </w:rPr>
        <w:t xml:space="preserve">art. 21 ust. 2 Konstytucji RP w zw. z art. 6 pkt 1b ugn w zw. z art. 56 ust. 1 ustawy </w:t>
      </w:r>
      <w:r w:rsidRPr="0009014A">
        <w:rPr>
          <w:rFonts w:ascii="Lato" w:hAnsi="Lato" w:cs="Arial"/>
          <w:bCs/>
          <w:iCs/>
          <w:spacing w:val="4"/>
          <w:sz w:val="22"/>
          <w:szCs w:val="22"/>
          <w:lang w:bidi="pl-PL"/>
        </w:rPr>
        <w:br/>
        <w:t xml:space="preserve">z dnia 15 września 2000 r. o referendum lokalnym (t.j. Dz.U. z 2025 r. poz. 472) </w:t>
      </w:r>
      <w:r w:rsidRPr="0009014A">
        <w:rPr>
          <w:rFonts w:ascii="Lato" w:hAnsi="Lato" w:cs="Arial"/>
          <w:bCs/>
          <w:iCs/>
          <w:spacing w:val="4"/>
          <w:sz w:val="22"/>
          <w:szCs w:val="22"/>
          <w:lang w:bidi="pl-PL"/>
        </w:rPr>
        <w:br/>
        <w:t xml:space="preserve">w zw. z art. 3 ust. 1 ustawy CPK poprzez jego błędne zastosowanie polegające na uznaniu, że inwestycja wnioskodawcy realizuje cele publiczne, podczas gdy celem publicznym może być jedynie „najwłaściwsze rozwiązanie dla danej, konkretnej sytuacji społecznej przy uwzględnianiu powszechnie w społeczeństwie akceptowanych wartości oraz bieżących uwarunkowań gospodarczych i politycznych, podczas gdy w 2018 roku na terenie gminy </w:t>
      </w:r>
      <w:r w:rsidR="00FF4DA6">
        <w:rPr>
          <w:rFonts w:ascii="Lato" w:hAnsi="Lato" w:cs="Arial"/>
          <w:bCs/>
          <w:iCs/>
          <w:spacing w:val="4"/>
          <w:sz w:val="22"/>
          <w:szCs w:val="22"/>
          <w:lang w:bidi="pl-PL"/>
        </w:rPr>
        <w:t>(…)</w:t>
      </w:r>
      <w:r w:rsidRPr="0009014A">
        <w:rPr>
          <w:rFonts w:ascii="Lato" w:hAnsi="Lato" w:cs="Arial"/>
          <w:bCs/>
          <w:iCs/>
          <w:spacing w:val="4"/>
          <w:sz w:val="22"/>
          <w:szCs w:val="22"/>
          <w:lang w:bidi="pl-PL"/>
        </w:rPr>
        <w:t xml:space="preserve"> przeprowadzono referendum lokalne, którego przedmiotem było m.in. wyrażenie zgody politycznej członków wspólnoty samorządowej na lokalizację Centralnego Portu Komunikacyjnego na terenie tej gminy, a wynik tego referendum był rozstrzygający i negatywny, </w:t>
      </w:r>
      <w:r w:rsidRPr="0009014A">
        <w:rPr>
          <w:rFonts w:ascii="Lato" w:hAnsi="Lato" w:cs="Arial"/>
          <w:bCs/>
          <w:iCs/>
          <w:spacing w:val="4"/>
          <w:sz w:val="22"/>
          <w:szCs w:val="22"/>
          <w:lang w:bidi="pl-PL"/>
        </w:rPr>
        <w:br/>
        <w:t xml:space="preserve">a rozstrzygający wynik referendum oznacza, że rodzi ono skutki prawne, że jego wynik wiąże organy publiczne i zobowiązuje je do podjęcia działań zmierzających do realizacji tego wyniku, co przesądza o braku spełnienia przesłanki powszechnie społeczeństwie akceptowanych wartości, a ponadto inwestycja realizuje jedynie cele komercyjne, a nie publiczne, a więc nie można było uznać inwestycji wnioskodawcy za realizującą cele publiczne, co z kolei uniemożliwiało dokonanie wywłaszczenia, </w:t>
      </w:r>
      <w:r w:rsidRPr="0009014A">
        <w:rPr>
          <w:rFonts w:ascii="Lato" w:hAnsi="Lato" w:cs="Arial"/>
          <w:bCs/>
          <w:iCs/>
          <w:spacing w:val="4"/>
          <w:sz w:val="22"/>
          <w:szCs w:val="22"/>
          <w:lang w:bidi="pl-PL"/>
        </w:rPr>
        <w:br/>
        <w:t>a więc organ I instancji winien był odmówić wydania decyzji”,</w:t>
      </w:r>
    </w:p>
    <w:p w14:paraId="3E85E131" w14:textId="77777777" w:rsidR="0009014A" w:rsidRPr="0009014A" w:rsidRDefault="0009014A">
      <w:pPr>
        <w:numPr>
          <w:ilvl w:val="0"/>
          <w:numId w:val="40"/>
        </w:numPr>
        <w:spacing w:after="240" w:line="240" w:lineRule="exact"/>
        <w:ind w:left="357" w:hanging="357"/>
        <w:jc w:val="both"/>
        <w:rPr>
          <w:rFonts w:ascii="Lato" w:hAnsi="Lato" w:cs="Arial"/>
          <w:bCs/>
          <w:iCs/>
          <w:spacing w:val="4"/>
          <w:sz w:val="22"/>
          <w:szCs w:val="22"/>
          <w:lang w:bidi="pl-PL"/>
        </w:rPr>
      </w:pPr>
      <w:r w:rsidRPr="0009014A">
        <w:rPr>
          <w:rFonts w:ascii="Lato" w:hAnsi="Lato" w:cs="Arial"/>
          <w:bCs/>
          <w:iCs/>
          <w:spacing w:val="4"/>
          <w:sz w:val="22"/>
          <w:szCs w:val="22"/>
          <w:lang w:bidi="pl-PL"/>
        </w:rPr>
        <w:t>art. 21 ust. 2 Konstytucji RP w zw. z art. 6 pkt 1b ugn w zw. z art. 54 i art. 55 ust. 1 ustawy Prawo lotnicze w zw. z art. 3 ust. 1 ustawy CPK poprzez jego błędne zastosowanie, bowiem przedmiotowa inwestycja  -  w opinii skarżących - nie spełnia wymogów lotniska, gdyż wnioskodawca nie wystąpił do Prezesa Urzędu Lotnictwa Cywilnego o wydanie zezwolenia na założenie lotniska publicznego, a więc nie można było uznać inwestycji wnioskodawcy za realizującą cele publiczne, co z kolei uniemożliwiało dokonanie wywłaszczenia, a więc organ I Instancji winien był odmówić wydania decyzji.</w:t>
      </w:r>
    </w:p>
    <w:p w14:paraId="311CE4FA" w14:textId="1669E02B" w:rsidR="0009014A" w:rsidRPr="0009014A" w:rsidRDefault="0009014A" w:rsidP="0009014A">
      <w:pPr>
        <w:spacing w:after="240" w:line="240" w:lineRule="exact"/>
        <w:jc w:val="both"/>
        <w:rPr>
          <w:rFonts w:ascii="Lato" w:hAnsi="Lato" w:cs="Arial"/>
          <w:bCs/>
          <w:iCs/>
          <w:spacing w:val="4"/>
          <w:sz w:val="22"/>
          <w:szCs w:val="22"/>
          <w:lang w:bidi="pl-PL"/>
        </w:rPr>
      </w:pPr>
      <w:r w:rsidRPr="0009014A">
        <w:rPr>
          <w:rFonts w:ascii="Lato" w:hAnsi="Lato" w:cs="Arial"/>
          <w:bCs/>
          <w:iCs/>
          <w:color w:val="000000"/>
          <w:spacing w:val="4"/>
          <w:sz w:val="22"/>
          <w:szCs w:val="22"/>
          <w:lang w:bidi="pl-PL"/>
        </w:rPr>
        <w:t xml:space="preserve">Na wstępie rozważań wyjaśnić należy, że zgodnie z zawartą w art. 7 Konstytucji RP zasadą legalizmu, znajdującą swój wyraz w art. 6 kpa, organy administracji publicznej obowiązane są działać na podstawie przepisów prawa. Źródła prawa powszechnie obowiązującego zostały określone w art. 87 Konstytucji RP. Oznacza to, że organy administracji publicznej nie mogą odstępować od stosowania przepisów ustawowych, bądź aktów wykonawczych, powołując się bezpośrednio na przepisy Konstytucji RP. Nie są również uprawnione do rozstrzygania w sprawie zgodności aktów normatywnych </w:t>
      </w:r>
      <w:r w:rsidRPr="0009014A">
        <w:rPr>
          <w:rFonts w:ascii="Lato" w:hAnsi="Lato" w:cs="Arial"/>
          <w:bCs/>
          <w:iCs/>
          <w:color w:val="000000"/>
          <w:spacing w:val="4"/>
          <w:sz w:val="22"/>
          <w:szCs w:val="22"/>
          <w:lang w:bidi="pl-PL"/>
        </w:rPr>
        <w:br/>
        <w:t>z Konstytucją i nie mogą odmówić zastosowania w sprawie obowiązującego przepisu uznając samodzielnie jego niekonstytucyjność.</w:t>
      </w:r>
      <w:r w:rsidR="00021809">
        <w:t xml:space="preserve"> </w:t>
      </w:r>
      <w:r w:rsidRPr="0009014A">
        <w:rPr>
          <w:rFonts w:ascii="Lato" w:hAnsi="Lato" w:cs="Arial"/>
          <w:bCs/>
          <w:iCs/>
          <w:color w:val="000000"/>
          <w:spacing w:val="4"/>
          <w:sz w:val="22"/>
          <w:szCs w:val="22"/>
          <w:lang w:bidi="pl-PL"/>
        </w:rPr>
        <w:t xml:space="preserve">Domniemanie konstytucyjności ustaw </w:t>
      </w:r>
      <w:r w:rsidRPr="0009014A">
        <w:rPr>
          <w:rFonts w:ascii="Lato" w:hAnsi="Lato" w:cs="Arial"/>
          <w:bCs/>
          <w:iCs/>
          <w:color w:val="000000"/>
          <w:spacing w:val="4"/>
          <w:sz w:val="22"/>
          <w:szCs w:val="22"/>
          <w:lang w:bidi="pl-PL"/>
        </w:rPr>
        <w:br/>
        <w:t xml:space="preserve">to zasada prawna zakładająca, że każda ustawa uchwalona przez parlament jest zgodna z Konstytucją, dopóki </w:t>
      </w:r>
      <w:hyperlink r:id="rId13" w:history="1">
        <w:r w:rsidRPr="0009014A">
          <w:rPr>
            <w:rFonts w:ascii="Lato" w:hAnsi="Lato" w:cs="Arial"/>
            <w:bCs/>
            <w:iCs/>
            <w:spacing w:val="4"/>
            <w:sz w:val="22"/>
            <w:szCs w:val="22"/>
            <w:lang w:bidi="pl-PL"/>
          </w:rPr>
          <w:t>Trybunał Konstytucyjny</w:t>
        </w:r>
      </w:hyperlink>
      <w:r w:rsidRPr="0009014A">
        <w:rPr>
          <w:rFonts w:ascii="Lato" w:hAnsi="Lato" w:cs="Arial"/>
          <w:bCs/>
          <w:iCs/>
          <w:spacing w:val="4"/>
          <w:sz w:val="22"/>
          <w:szCs w:val="22"/>
          <w:lang w:bidi="pl-PL"/>
        </w:rPr>
        <w:t xml:space="preserve"> nie orzeknie inaczej.</w:t>
      </w:r>
    </w:p>
    <w:p w14:paraId="3C890BEF" w14:textId="0053DD96" w:rsidR="0009014A" w:rsidRPr="0009014A" w:rsidRDefault="0009014A" w:rsidP="0009014A">
      <w:pPr>
        <w:spacing w:after="240" w:line="240" w:lineRule="exact"/>
        <w:jc w:val="both"/>
        <w:rPr>
          <w:rFonts w:ascii="Lato" w:hAnsi="Lato" w:cs="Arial"/>
          <w:bCs/>
          <w:iCs/>
          <w:color w:val="000000"/>
          <w:spacing w:val="4"/>
          <w:sz w:val="22"/>
          <w:szCs w:val="22"/>
        </w:rPr>
      </w:pPr>
      <w:r w:rsidRPr="0009014A">
        <w:rPr>
          <w:rFonts w:ascii="Lato" w:hAnsi="Lato" w:cs="Arial"/>
          <w:bCs/>
          <w:iCs/>
          <w:color w:val="000000"/>
          <w:spacing w:val="4"/>
          <w:sz w:val="22"/>
          <w:szCs w:val="22"/>
          <w:lang w:bidi="pl-PL"/>
        </w:rPr>
        <w:lastRenderedPageBreak/>
        <w:t>Następnie przypomnieć należy, że przepis art. 3 ust. 1 ustawy CPK stanowi wprost</w:t>
      </w:r>
      <w:r w:rsidRPr="0009014A">
        <w:rPr>
          <w:rFonts w:ascii="Lato" w:hAnsi="Lato" w:cs="Arial"/>
          <w:bCs/>
          <w:iCs/>
          <w:color w:val="000000"/>
          <w:spacing w:val="4"/>
          <w:sz w:val="22"/>
          <w:szCs w:val="22"/>
          <w:lang w:bidi="pl-PL"/>
        </w:rPr>
        <w:br/>
        <w:t xml:space="preserve">i w sposób jednoznaczny, że realizacja Inwestycji i Inwestycji Towarzyszących </w:t>
      </w:r>
      <w:r w:rsidRPr="0009014A">
        <w:rPr>
          <w:rFonts w:ascii="Lato" w:hAnsi="Lato" w:cs="Arial"/>
          <w:bCs/>
          <w:iCs/>
          <w:color w:val="000000"/>
          <w:spacing w:val="4"/>
          <w:sz w:val="22"/>
          <w:szCs w:val="22"/>
          <w:lang w:bidi="pl-PL"/>
        </w:rPr>
        <w:br/>
        <w:t>w rozumieniu art. 2 pkt 3 i 4 ustawy CPK, stanowi cel publiczny w rozumieniu przepisów ugn.</w:t>
      </w:r>
      <w:r w:rsidRPr="0009014A">
        <w:rPr>
          <w:rFonts w:ascii="Lato" w:hAnsi="Lato" w:cs="Arial"/>
          <w:color w:val="000000"/>
          <w:spacing w:val="4"/>
          <w:sz w:val="22"/>
          <w:szCs w:val="22"/>
        </w:rPr>
        <w:t xml:space="preserve"> </w:t>
      </w:r>
      <w:r w:rsidRPr="0009014A">
        <w:rPr>
          <w:rFonts w:ascii="Lato" w:hAnsi="Lato" w:cs="Arial"/>
          <w:bCs/>
          <w:iCs/>
          <w:color w:val="000000"/>
          <w:spacing w:val="4"/>
          <w:sz w:val="22"/>
          <w:szCs w:val="22"/>
        </w:rPr>
        <w:t xml:space="preserve">Zatem ustawodawca w sposób wiążący w art. 3 ust. 1 ustawy CPK zadecydował, że </w:t>
      </w:r>
      <w:r w:rsidRPr="0009014A">
        <w:rPr>
          <w:rFonts w:ascii="Lato" w:hAnsi="Lato" w:cs="Arial"/>
          <w:bCs/>
          <w:iCs/>
          <w:color w:val="000000"/>
          <w:spacing w:val="4"/>
          <w:sz w:val="22"/>
          <w:szCs w:val="22"/>
          <w:lang w:bidi="pl-PL"/>
        </w:rPr>
        <w:t>Inwestycja i Inwestycja Towarzysząca</w:t>
      </w:r>
      <w:r w:rsidRPr="0009014A">
        <w:rPr>
          <w:rFonts w:ascii="Lato" w:hAnsi="Lato" w:cs="Arial"/>
          <w:bCs/>
          <w:iCs/>
          <w:color w:val="000000"/>
          <w:spacing w:val="4"/>
          <w:sz w:val="22"/>
          <w:szCs w:val="22"/>
        </w:rPr>
        <w:t>, realizowane w trybie ustawy CPK, ipso iure są inwestycjami celu publicznego. Tym sa</w:t>
      </w:r>
      <w:r w:rsidRPr="0009014A">
        <w:rPr>
          <w:rFonts w:ascii="Lato" w:hAnsi="Lato" w:cs="Arial"/>
          <w:bCs/>
          <w:iCs/>
          <w:color w:val="000000"/>
          <w:spacing w:val="4"/>
          <w:sz w:val="22"/>
          <w:szCs w:val="22"/>
        </w:rPr>
        <w:softHyphen/>
        <w:t xml:space="preserve">mym realizacja wywłaszczenia nieruchomości na cele inwestycyjne prowadzone przez inwestora i w związku z Inwestycją lub Inwestycją Towarzyszącą zawiera się wprost w normie art. 21 Konstytucji RP. Art. 21 ust. 2 Konstytucji RP wskazuje, że wywłaszczenie, może nastąpić jedynie, gdy jest dokonywane dla realizacji celu publicznego i za słusznym odszkodowaniem. W przypadku realizacji Inwestycji określonej w decyzji Wojewody Mazowieckiego wszystkie te warunki </w:t>
      </w:r>
      <w:r w:rsidR="00BA33D3">
        <w:rPr>
          <w:rFonts w:ascii="Lato" w:hAnsi="Lato" w:cs="Arial"/>
          <w:bCs/>
          <w:iCs/>
          <w:color w:val="000000"/>
          <w:spacing w:val="4"/>
          <w:sz w:val="22"/>
          <w:szCs w:val="22"/>
        </w:rPr>
        <w:br/>
      </w:r>
      <w:r w:rsidRPr="0009014A">
        <w:rPr>
          <w:rFonts w:ascii="Lato" w:hAnsi="Lato" w:cs="Arial"/>
          <w:bCs/>
          <w:iCs/>
          <w:color w:val="000000"/>
          <w:spacing w:val="4"/>
          <w:sz w:val="22"/>
          <w:szCs w:val="22"/>
        </w:rPr>
        <w:t>są speł</w:t>
      </w:r>
      <w:r w:rsidRPr="0009014A">
        <w:rPr>
          <w:rFonts w:ascii="Lato" w:hAnsi="Lato" w:cs="Arial"/>
          <w:bCs/>
          <w:iCs/>
          <w:color w:val="000000"/>
          <w:spacing w:val="4"/>
          <w:sz w:val="22"/>
          <w:szCs w:val="22"/>
        </w:rPr>
        <w:softHyphen/>
        <w:t>nione - Inwestycja spełnia warunki określone w art. 2 pkt 3 ustawy CPK, a więc została uznana za cel publiczny, a w konsekwencji każdemu właścicielowi przysługuje prawo do uzy</w:t>
      </w:r>
      <w:r w:rsidRPr="0009014A">
        <w:rPr>
          <w:rFonts w:ascii="Lato" w:hAnsi="Lato" w:cs="Arial"/>
          <w:bCs/>
          <w:iCs/>
          <w:color w:val="000000"/>
          <w:spacing w:val="4"/>
          <w:sz w:val="22"/>
          <w:szCs w:val="22"/>
        </w:rPr>
        <w:softHyphen/>
        <w:t>skania odszkodowania na zasadach określonych w ustawie CPK. Przy odpowiedzi na zarzuty Państwa K</w:t>
      </w:r>
      <w:r w:rsidR="00FF4DA6">
        <w:rPr>
          <w:rFonts w:ascii="Lato" w:hAnsi="Lato" w:cs="Arial"/>
          <w:bCs/>
          <w:iCs/>
          <w:color w:val="000000"/>
          <w:spacing w:val="4"/>
          <w:sz w:val="22"/>
          <w:szCs w:val="22"/>
        </w:rPr>
        <w:t>.</w:t>
      </w:r>
      <w:r w:rsidRPr="0009014A">
        <w:rPr>
          <w:rFonts w:ascii="Lato" w:hAnsi="Lato" w:cs="Arial"/>
          <w:bCs/>
          <w:iCs/>
          <w:color w:val="000000"/>
          <w:spacing w:val="4"/>
          <w:sz w:val="22"/>
          <w:szCs w:val="22"/>
        </w:rPr>
        <w:t xml:space="preserve"> i skarżącej spółki </w:t>
      </w:r>
      <w:r w:rsidR="00FF4DA6">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zostało uargumentowane, że decyzja Wojewody Mazowieckiego ustanowiła lokalizację „Inwestycji” w znaczeniu jakim temu pojęciu nadaje art. 2 pkt 3 ustawy CPK, a zatem w zakresie przedmiotowo mieszczącym się w ustawie CPK. </w:t>
      </w:r>
    </w:p>
    <w:p w14:paraId="709BA3BE" w14:textId="50139D00" w:rsidR="0009014A" w:rsidRPr="002712D2" w:rsidRDefault="0009014A" w:rsidP="0009014A">
      <w:pPr>
        <w:spacing w:after="240" w:line="240" w:lineRule="exact"/>
        <w:jc w:val="both"/>
        <w:rPr>
          <w:rFonts w:ascii="Lato" w:hAnsi="Lato" w:cs="Arial"/>
          <w:bCs/>
          <w:iCs/>
          <w:color w:val="000000"/>
          <w:spacing w:val="4"/>
          <w:sz w:val="22"/>
          <w:szCs w:val="22"/>
        </w:rPr>
      </w:pPr>
      <w:r w:rsidRPr="002712D2">
        <w:rPr>
          <w:rFonts w:ascii="Lato" w:hAnsi="Lato" w:cs="Arial"/>
          <w:bCs/>
          <w:iCs/>
          <w:color w:val="000000"/>
          <w:spacing w:val="4"/>
          <w:sz w:val="22"/>
          <w:szCs w:val="22"/>
        </w:rPr>
        <w:t xml:space="preserve">Zgodnie z art. 48 ust. 1 ustawy CPK, nieruchomości określone w decyzji o ustaleniu lokalizacji inwestycji w zakresie CPK, zgodnie z art. 40 ust. 2 pkt 9, stają się własnością Spółki Celowej za odszkodowaniem. Przepisów art. 113 ust. 1 i 2 ugn nie stosuje się. Przepis ten stanowi przepis szczególny w stosunku do art. 113 ugn, dodatkowo wprost wyłącza jego zastosowanie. Tym samym przepis ustawy CPK wprost wskazuje, </w:t>
      </w:r>
      <w:r w:rsidR="00BA33D3" w:rsidRPr="002712D2">
        <w:rPr>
          <w:rFonts w:ascii="Lato" w:hAnsi="Lato" w:cs="Arial"/>
          <w:bCs/>
          <w:iCs/>
          <w:color w:val="000000"/>
          <w:spacing w:val="4"/>
          <w:sz w:val="22"/>
          <w:szCs w:val="22"/>
        </w:rPr>
        <w:br/>
      </w:r>
      <w:r w:rsidRPr="002712D2">
        <w:rPr>
          <w:rFonts w:ascii="Lato" w:hAnsi="Lato" w:cs="Arial"/>
          <w:bCs/>
          <w:iCs/>
          <w:color w:val="000000"/>
          <w:spacing w:val="4"/>
          <w:sz w:val="22"/>
          <w:szCs w:val="22"/>
        </w:rPr>
        <w:t>że w odniesieniu do nieruchomości wskazanych do wywłaszczenia w decyzji lokalizacyjnej to Spółka Celowa jest podmiotem, na którego rzecz przenoszona jest własność nieruchomości.</w:t>
      </w:r>
      <w:r w:rsidRPr="002712D2">
        <w:rPr>
          <w:rFonts w:ascii="Lato" w:eastAsia="Calibri" w:hAnsi="Lato"/>
          <w:bCs/>
          <w:spacing w:val="4"/>
          <w:sz w:val="22"/>
          <w:szCs w:val="22"/>
          <w:lang w:eastAsia="en-US"/>
        </w:rPr>
        <w:t xml:space="preserve"> </w:t>
      </w:r>
      <w:r w:rsidRPr="002712D2">
        <w:rPr>
          <w:rFonts w:ascii="Lato" w:hAnsi="Lato" w:cs="Arial"/>
          <w:bCs/>
          <w:iCs/>
          <w:color w:val="000000"/>
          <w:spacing w:val="4"/>
          <w:sz w:val="22"/>
          <w:szCs w:val="22"/>
        </w:rPr>
        <w:t>Zgodnie z art. 2 pkt 10 ustawy CPK, przez Spółkę Celową należy rozumieć spółkę z ograniczoną odpowiedzialnością utworzoną przez Skarb Państwa w celu zapewnienia przygotowania i realizacji Programu (w rozumieniu art. 2 pkt 7 ustawy CPK) oraz koordynacji i kontroli realizacji Przedsięwzięć (w rozumieniu art. 1 pkt 1 ustawy CPK). Zgodnie z art. 1 pkt 1 ustawy CPK, przez Przedsięwzięcia rozumie się Inwestycj</w:t>
      </w:r>
      <w:r w:rsidR="002712D2">
        <w:rPr>
          <w:rFonts w:ascii="Lato" w:hAnsi="Lato" w:cs="Arial"/>
          <w:bCs/>
          <w:iCs/>
          <w:color w:val="000000"/>
          <w:spacing w:val="4"/>
          <w:sz w:val="22"/>
          <w:szCs w:val="22"/>
        </w:rPr>
        <w:t>ę</w:t>
      </w:r>
      <w:r w:rsidRPr="002712D2">
        <w:rPr>
          <w:rFonts w:ascii="Lato" w:hAnsi="Lato" w:cs="Arial"/>
          <w:bCs/>
          <w:iCs/>
          <w:color w:val="000000"/>
          <w:spacing w:val="4"/>
          <w:sz w:val="22"/>
          <w:szCs w:val="22"/>
        </w:rPr>
        <w:t xml:space="preserve">, Inwestycje Towarzyszące oraz pozostałe zadania, w tym o charakterze nie inwestycyjnym, powiązane z realizacją Inwestycji oraz Inwestycji Towarzyszących. </w:t>
      </w:r>
      <w:r w:rsidR="002712D2" w:rsidRPr="002712D2">
        <w:rPr>
          <w:rFonts w:ascii="Lato" w:hAnsi="Lato" w:cs="Arial"/>
          <w:bCs/>
          <w:iCs/>
          <w:color w:val="000000"/>
          <w:spacing w:val="4"/>
          <w:sz w:val="22"/>
          <w:szCs w:val="22"/>
        </w:rPr>
        <w:br/>
        <w:t xml:space="preserve">Z kolei w myśl art. 2 pkt 7 ustawy CPK przez Program należy rozumieć program wieloletni w rozumieniu ustawy z dnia 27 sierpnia 2009 r. o finansach publicznych (Dz.U. z 2024 r. poz. 1530 i 1572 ), niestanowiący programu rozwoju w rozumieniu przepisów o zasadach prowadzenia polityki rozwoju, obejmujący Inwestycję, Inwestycje Towarzyszące oraz inne zadania, w tym finansowane z budżetu państwa, określający terminy ich realizacji oraz łączne nakłady z budżetu państwa na ich realizację. </w:t>
      </w:r>
      <w:r w:rsidRPr="002712D2">
        <w:rPr>
          <w:rFonts w:ascii="Lato" w:hAnsi="Lato" w:cs="Arial"/>
          <w:bCs/>
          <w:iCs/>
          <w:color w:val="000000"/>
          <w:spacing w:val="4"/>
          <w:sz w:val="22"/>
          <w:szCs w:val="22"/>
        </w:rPr>
        <w:t xml:space="preserve">CPK Sp. z o.o. jest spółką Skarbu Państwa powołaną na mocy art. 11 ustawy CPK w celu zapewnienia przygotowania </w:t>
      </w:r>
      <w:r w:rsidR="002712D2">
        <w:rPr>
          <w:rFonts w:ascii="Lato" w:hAnsi="Lato" w:cs="Arial"/>
          <w:bCs/>
          <w:iCs/>
          <w:color w:val="000000"/>
          <w:spacing w:val="4"/>
          <w:sz w:val="22"/>
          <w:szCs w:val="22"/>
        </w:rPr>
        <w:br/>
      </w:r>
      <w:r w:rsidRPr="002712D2">
        <w:rPr>
          <w:rFonts w:ascii="Lato" w:hAnsi="Lato" w:cs="Arial"/>
          <w:bCs/>
          <w:iCs/>
          <w:color w:val="000000"/>
          <w:spacing w:val="4"/>
          <w:sz w:val="22"/>
          <w:szCs w:val="22"/>
        </w:rPr>
        <w:t>i realizacji Programu oraz koordynacji i kontroli realizacji Przedsięwzięć.</w:t>
      </w:r>
    </w:p>
    <w:p w14:paraId="1DE59AA6" w14:textId="77777777" w:rsidR="0009014A" w:rsidRPr="0009014A" w:rsidRDefault="0009014A" w:rsidP="0009014A">
      <w:pPr>
        <w:spacing w:after="240" w:line="240" w:lineRule="exact"/>
        <w:jc w:val="both"/>
        <w:rPr>
          <w:rFonts w:ascii="Lato" w:hAnsi="Lato" w:cs="Arial"/>
          <w:bCs/>
          <w:iCs/>
          <w:color w:val="000000"/>
          <w:spacing w:val="4"/>
          <w:sz w:val="22"/>
          <w:szCs w:val="22"/>
        </w:rPr>
      </w:pPr>
      <w:r w:rsidRPr="0009014A">
        <w:rPr>
          <w:rFonts w:ascii="Lato" w:hAnsi="Lato" w:cs="Arial"/>
          <w:bCs/>
          <w:iCs/>
          <w:spacing w:val="4"/>
          <w:sz w:val="22"/>
          <w:szCs w:val="22"/>
        </w:rPr>
        <w:t xml:space="preserve">W konsekwencji, to z woli samego ustawodawcy Spółka Celowa staje się właścicielem nieruchomości wywłaszczanych na cele inwestycyjne w decyzji o ustaleniu lokalizacji inwestycji w zakresie CPK. W tym miejscu zwrócić należy uwagę na uzasadnienie do rządowego projektu ustawy o usprawnieniu procesu inwestycyjnego Centralnego Portu Komunikacyjnego (druk sejmowy nr 2400, Sejm IX kadencji, </w:t>
      </w:r>
      <w:hyperlink r:id="rId14" w:history="1">
        <w:r w:rsidRPr="0009014A">
          <w:rPr>
            <w:rFonts w:ascii="Lato" w:hAnsi="Lato" w:cs="Arial"/>
            <w:bCs/>
            <w:iCs/>
            <w:spacing w:val="4"/>
            <w:sz w:val="22"/>
            <w:szCs w:val="22"/>
          </w:rPr>
          <w:t>https://www.sejm.gov.pl</w:t>
        </w:r>
      </w:hyperlink>
      <w:r w:rsidRPr="0009014A">
        <w:rPr>
          <w:rFonts w:ascii="Lato" w:hAnsi="Lato" w:cs="Arial"/>
          <w:bCs/>
          <w:iCs/>
          <w:spacing w:val="4"/>
          <w:sz w:val="22"/>
          <w:szCs w:val="22"/>
        </w:rPr>
        <w:t xml:space="preserve">), bowiem ustawa z dnia 22 lipca 2022 r. o usprawnieniu procesu inwestycyjnego Centralnego Portu Komunikacyjnego (Dz.U. z 2022 r. poz. 1846), zmieniła pierwotne brzmienie art. 48 ust. 1 ustawy CPK. W uzasadnieniu do rządowego projektu ustawy </w:t>
      </w:r>
      <w:r w:rsidRPr="0009014A">
        <w:rPr>
          <w:rFonts w:ascii="Lato" w:hAnsi="Lato" w:cs="Arial"/>
          <w:bCs/>
          <w:iCs/>
          <w:spacing w:val="4"/>
          <w:sz w:val="22"/>
          <w:szCs w:val="22"/>
        </w:rPr>
        <w:br/>
        <w:t>o usprawnieniu procesu inwestycyjnego Centralnego Portu Komunikacyjnego jako powód zmiany art. 48 ust. 1 ustawy CPK wskazano, że: „</w:t>
      </w:r>
      <w:r w:rsidRPr="0009014A">
        <w:rPr>
          <w:rFonts w:ascii="Lato" w:hAnsi="Lato" w:cs="Arial"/>
          <w:bCs/>
          <w:iCs/>
          <w:color w:val="000000"/>
          <w:spacing w:val="4"/>
          <w:sz w:val="22"/>
          <w:szCs w:val="22"/>
        </w:rPr>
        <w:t xml:space="preserve">Po przeanalizowaniu zgodności z Konstytucją wprowadzenia rozwiązań w prosty sposób czyniących Spółkę właścicielem nieruchomości objętych decyzją lokalizacyjną, mając na uwadze, że art. 21 Konstytucji </w:t>
      </w:r>
      <w:r w:rsidRPr="0009014A">
        <w:rPr>
          <w:rFonts w:ascii="Lato" w:hAnsi="Lato" w:cs="Arial"/>
          <w:bCs/>
          <w:iCs/>
          <w:color w:val="000000"/>
          <w:spacing w:val="4"/>
          <w:sz w:val="22"/>
          <w:szCs w:val="22"/>
        </w:rPr>
        <w:lastRenderedPageBreak/>
        <w:t xml:space="preserve">RP dopuszcza wywłaszczenie dokonywane na cele publiczne i za słusznym odszkodowaniem, a jednocześnie nie zawęża kręgu podmiotów na rzecz których wywłaszczenie to ma nastąpić, uwzględniając fakt, że Spółka jest spółką ze 100% udziałem Skarbu Państwa, a więc – choć jest podmiotem od Skarbu Państwa odrębnym, to mającym charakter niejako operacyjno-wykonawczy, a realizowane przez nią zadania mają charakter realizacji celów publicznych (na co wskazuje chociażby wyrok Sądu Najwyższego z dnia 5 listopada 2009 r., I CSK 158/09, zgodnie z którym interes spółki handlowej odpowiada interesom wszystkich grup jej wspólników z uwzględnieniem wspólnego celu określonego w umowie (statucie) spółki, co w przypadku spółek ze 100% udziałem Skarbu Państwa oznacza, że interes takiej spółki odpowiada interesowi Skarbu Państwa, a więc interesowi publicznemu – zależność taka i funkcjonowanie spółek ze 100% udziałem podmiotu publicznego jako swoistego narzędzia wykonawczego jest jeszcze silniej i jednoznaczniej widoczne w przypadku spółek z udziałem jednostek samorządu terytorialnego, bowiem zgodnie z art. 2 ustawy z dnia 20 grudnia 1996 r. </w:t>
      </w:r>
      <w:r w:rsidRPr="0009014A">
        <w:rPr>
          <w:rFonts w:ascii="Lato" w:hAnsi="Lato" w:cs="Arial"/>
          <w:bCs/>
          <w:iCs/>
          <w:color w:val="000000"/>
          <w:spacing w:val="4"/>
          <w:sz w:val="22"/>
          <w:szCs w:val="22"/>
        </w:rPr>
        <w:br/>
        <w:t>o gospodarce komunalnej, gospodarka komunalna może być prowadzona przez jednostki samorządu terytorialnego, w szczególności w formach samorządowego zakładu budżetowego lub spółek prawa handlowego), proponuje się, aby nieruchomości określone w decyzji o ustaleniu lokalizacji inwestycji w zakresie CPK, zgodnie z art. 40 ust. 2 pkt 9, stawały się nie własnością Skarbu Państwa, lecz bezpośrednio własnością Spółki. Wywłaszczenie nastąpi za odszkodowaniem. Odszkodowanie będzie wypłacane przez Spółkę.”.</w:t>
      </w:r>
    </w:p>
    <w:p w14:paraId="0C6A9811" w14:textId="77777777" w:rsidR="0009014A" w:rsidRPr="0009014A" w:rsidRDefault="0009014A" w:rsidP="0009014A">
      <w:pPr>
        <w:spacing w:after="240" w:line="240" w:lineRule="exact"/>
        <w:jc w:val="both"/>
        <w:rPr>
          <w:rFonts w:ascii="Lato" w:hAnsi="Lato" w:cs="Arial"/>
          <w:bCs/>
          <w:iCs/>
          <w:color w:val="000000"/>
          <w:spacing w:val="4"/>
          <w:sz w:val="22"/>
          <w:szCs w:val="22"/>
        </w:rPr>
      </w:pPr>
      <w:r w:rsidRPr="00EE356A">
        <w:rPr>
          <w:rFonts w:ascii="Lato" w:hAnsi="Lato" w:cs="Arial"/>
          <w:bCs/>
          <w:iCs/>
          <w:color w:val="000000"/>
          <w:spacing w:val="4"/>
          <w:sz w:val="22"/>
          <w:szCs w:val="22"/>
        </w:rPr>
        <w:t>Tym samym należy stwierdzić, że na gruncie obowiązujących, nie zakwestionowanych dotąd konstytucyjnie</w:t>
      </w:r>
      <w:r w:rsidRPr="0009014A">
        <w:rPr>
          <w:rFonts w:ascii="Lato" w:hAnsi="Lato" w:cs="Arial"/>
          <w:bCs/>
          <w:iCs/>
          <w:color w:val="000000"/>
          <w:spacing w:val="4"/>
          <w:sz w:val="22"/>
          <w:szCs w:val="22"/>
        </w:rPr>
        <w:t xml:space="preserve"> regulacji prawnych - wywłaszczenie na rzecz Spółki Celowej  (CPK Sp. z o.o.) zostało uznane przez ustawodawcę za dopuszczalne, w szczególności </w:t>
      </w:r>
      <w:r w:rsidRPr="0009014A">
        <w:rPr>
          <w:rFonts w:ascii="Lato" w:hAnsi="Lato" w:cs="Arial"/>
          <w:bCs/>
          <w:iCs/>
          <w:color w:val="000000"/>
          <w:spacing w:val="4"/>
          <w:sz w:val="22"/>
          <w:szCs w:val="22"/>
        </w:rPr>
        <w:br/>
        <w:t>ze względu na szczególny charakter Spółki Celowej, w tym cele publiczne jakie ma realizować, a także wyraźny obowiązek wypłacenia odszkodowań za przejęte nieruchomości.</w:t>
      </w:r>
      <w:r w:rsidRPr="0009014A">
        <w:rPr>
          <w:rFonts w:ascii="Lato" w:hAnsi="Lato" w:cs="Arial"/>
          <w:bCs/>
          <w:iCs/>
          <w:spacing w:val="4"/>
          <w:sz w:val="22"/>
          <w:szCs w:val="22"/>
        </w:rPr>
        <w:t xml:space="preserve"> Ponadto zauważyć należy, że sam </w:t>
      </w:r>
      <w:r w:rsidRPr="0009014A">
        <w:rPr>
          <w:rFonts w:ascii="Lato" w:hAnsi="Lato" w:cs="Arial"/>
          <w:bCs/>
          <w:iCs/>
          <w:color w:val="000000"/>
          <w:spacing w:val="4"/>
          <w:sz w:val="22"/>
          <w:szCs w:val="22"/>
        </w:rPr>
        <w:t xml:space="preserve">mechanizm nabycia nieruchomości przez Spółkę Celową nie stanowi pomocy publicznej, gdyż </w:t>
      </w:r>
      <w:r w:rsidRPr="0009014A">
        <w:rPr>
          <w:rFonts w:ascii="Lato" w:hAnsi="Lato" w:cs="Arial"/>
          <w:bCs/>
          <w:iCs/>
          <w:spacing w:val="4"/>
          <w:sz w:val="22"/>
          <w:szCs w:val="22"/>
        </w:rPr>
        <w:t xml:space="preserve">istotą pomocy publicznej jest udzielenie przedsiębiorstwu wsparcia ze środków publicznych, a także musi zaistnieć łącznie szereg innych przesłanek, aby można było mówić o występowaniu pomocy publicznej oraz uznać pomoc publiczną za niedozwoloną. </w:t>
      </w:r>
      <w:r w:rsidRPr="0009014A">
        <w:rPr>
          <w:rFonts w:ascii="Lato" w:hAnsi="Lato" w:cs="Arial"/>
          <w:bCs/>
          <w:iCs/>
          <w:color w:val="000000"/>
          <w:spacing w:val="4"/>
          <w:sz w:val="22"/>
          <w:szCs w:val="22"/>
        </w:rPr>
        <w:t xml:space="preserve">Wskazać jednak należy, </w:t>
      </w:r>
      <w:r w:rsidRPr="0009014A">
        <w:rPr>
          <w:rFonts w:ascii="Lato" w:hAnsi="Lato" w:cs="Arial"/>
          <w:bCs/>
          <w:iCs/>
          <w:color w:val="000000"/>
          <w:spacing w:val="4"/>
          <w:sz w:val="22"/>
          <w:szCs w:val="22"/>
        </w:rPr>
        <w:br/>
        <w:t xml:space="preserve">iż w przedmiotowym postępowaniu Minister bada jedynie zgodność z prawem decyzji Wojewody Mazowieckiego i postępowania przeprowadzonego przez organ pierwszej instancji. Minister nie jest organem uprawnionym do badania sposobu finansowania przedmiotowego przedsięwzięcia, czy badania zgodności z Konstytucją RP lub zasadami udzielania pomocy publicznej obowiązujących w systemie prawnym regulacji przyznających określone uprawnienia i prawa Spółce Celowej. Wydając decyzję </w:t>
      </w:r>
      <w:r w:rsidRPr="0009014A">
        <w:rPr>
          <w:rFonts w:ascii="Lato" w:hAnsi="Lato" w:cs="Arial"/>
          <w:bCs/>
          <w:iCs/>
          <w:color w:val="000000"/>
          <w:spacing w:val="4"/>
          <w:sz w:val="22"/>
          <w:szCs w:val="22"/>
        </w:rPr>
        <w:br/>
        <w:t xml:space="preserve">o ustaleniu lokalizacji inwestycji w zakresie CPK organ orzekający dokonuje jedynie oceny prawnej dopuszczalności lokalizacji inwestycji we wnioskowanym miejscu, oceniając procedurę lokalizacji w świetle obowiązujących szczególnych norm prawnych w tym zakresie. </w:t>
      </w:r>
      <w:r w:rsidRPr="0009014A">
        <w:rPr>
          <w:rFonts w:ascii="Lato" w:hAnsi="Lato" w:cs="Arial"/>
          <w:bCs/>
          <w:iCs/>
          <w:spacing w:val="4"/>
          <w:sz w:val="22"/>
          <w:szCs w:val="22"/>
        </w:rPr>
        <w:t>Warto zaznaczyć, że w orzecznictwie na tle kwestii podmiotu, który realizuje cel publiczny niekwestio</w:t>
      </w:r>
      <w:r w:rsidRPr="0009014A">
        <w:rPr>
          <w:rFonts w:ascii="Lato" w:hAnsi="Lato" w:cs="Arial"/>
          <w:bCs/>
          <w:iCs/>
          <w:spacing w:val="4"/>
          <w:sz w:val="22"/>
          <w:szCs w:val="22"/>
        </w:rPr>
        <w:softHyphen/>
        <w:t xml:space="preserve">nowane jest stanowisko zaprezentowane w wyroku Naczelnego Sądu Administracyjnego z dnia 15 maja 2008 r. sygn. akt II OSK 548/07 (opubl. Centralna Baza Orzeczeń Sądów Administracyjnych) wskazującego, że „Pojęcie inwestycji celu publicznego jest w swej istocie oparte na kryterium przedmiotowym, nie zaś podmiotowym czy funkcjonalnym. Oznacza to, że inwestycję tego typu stanowi każde działanie o zasięgu lokalnym i ponadlokalnym, które realizuje cele publiczne, bez względu na to czy inwestorem jest podmiot prywatny czy publiczny. Nie ma również znaczenia zaangażowanie środków publicznych. Inwestycja celu publicznego może być finansowana równie dobrze w całości ze środków prywatnych jak i publicznych, o ile tylko realizuje cele zawarte w zamkniętym katalogu przepisu art. 6 u.g.n. lub zostało </w:t>
      </w:r>
      <w:r w:rsidRPr="0009014A">
        <w:rPr>
          <w:rFonts w:ascii="Lato" w:hAnsi="Lato" w:cs="Arial"/>
          <w:bCs/>
          <w:iCs/>
          <w:spacing w:val="4"/>
          <w:sz w:val="22"/>
          <w:szCs w:val="22"/>
        </w:rPr>
        <w:br/>
        <w:t>w innej ustawie uznane za cel publiczny”.</w:t>
      </w:r>
    </w:p>
    <w:p w14:paraId="70587BC5" w14:textId="444A268F" w:rsidR="0009014A" w:rsidRPr="0009014A" w:rsidRDefault="0009014A" w:rsidP="0009014A">
      <w:pPr>
        <w:spacing w:after="240" w:line="240" w:lineRule="exact"/>
        <w:jc w:val="both"/>
        <w:rPr>
          <w:rFonts w:ascii="Lato" w:hAnsi="Lato" w:cs="Arial"/>
          <w:bCs/>
          <w:iCs/>
          <w:spacing w:val="4"/>
          <w:sz w:val="22"/>
          <w:szCs w:val="22"/>
        </w:rPr>
      </w:pPr>
      <w:r w:rsidRPr="0009014A">
        <w:rPr>
          <w:rFonts w:ascii="Lato" w:hAnsi="Lato" w:cs="Arial"/>
          <w:bCs/>
          <w:iCs/>
          <w:spacing w:val="4"/>
          <w:sz w:val="22"/>
          <w:szCs w:val="22"/>
        </w:rPr>
        <w:lastRenderedPageBreak/>
        <w:t xml:space="preserve">Według Ministra nie można w niniejszej sprawie dokonać takiego rozgraniczenia, jak czynią to skarżący przyjmując, iż interes inwestora stoi w sprzeczności z interesem społecznym. W tym przypadku interes inwestora pokrywa się z interesem społecznym, bo swymi działaniami inwestor realizuje interes społeczny. W przypadku inwestora – CPK Sp. z. o.o. podejmującego Inwestycję na podstawie i ściśle w ramach regulacji ustawy CPK nie można mówić, aby podmiot ten posiadał własny interes, odrębny od interesu społecznego. Nie można bowiem zapominać o tym, że inwestor w oparciu </w:t>
      </w:r>
      <w:r w:rsidRPr="0009014A">
        <w:rPr>
          <w:rFonts w:ascii="Lato" w:hAnsi="Lato" w:cs="Arial"/>
          <w:bCs/>
          <w:iCs/>
          <w:spacing w:val="4"/>
          <w:sz w:val="22"/>
          <w:szCs w:val="22"/>
        </w:rPr>
        <w:br/>
        <w:t xml:space="preserve">o ustawę CPK przygotowuje do realizacji </w:t>
      </w:r>
      <w:r w:rsidR="002712D2">
        <w:rPr>
          <w:rFonts w:ascii="Lato" w:hAnsi="Lato" w:cs="Arial"/>
          <w:bCs/>
          <w:iCs/>
          <w:spacing w:val="4"/>
          <w:sz w:val="22"/>
          <w:szCs w:val="22"/>
        </w:rPr>
        <w:t>i</w:t>
      </w:r>
      <w:r w:rsidRPr="0009014A">
        <w:rPr>
          <w:rFonts w:ascii="Lato" w:hAnsi="Lato" w:cs="Arial"/>
          <w:bCs/>
          <w:iCs/>
          <w:spacing w:val="4"/>
          <w:sz w:val="22"/>
          <w:szCs w:val="22"/>
        </w:rPr>
        <w:t xml:space="preserve">nwestycje celu publicznego w zakresie Centralnego Portu Komunikacyjnego, wraz z </w:t>
      </w:r>
      <w:r w:rsidR="002712D2">
        <w:rPr>
          <w:rFonts w:ascii="Lato" w:hAnsi="Lato" w:cs="Arial"/>
          <w:bCs/>
          <w:iCs/>
          <w:spacing w:val="4"/>
          <w:sz w:val="22"/>
          <w:szCs w:val="22"/>
        </w:rPr>
        <w:t>i</w:t>
      </w:r>
      <w:r w:rsidRPr="0009014A">
        <w:rPr>
          <w:rFonts w:ascii="Lato" w:hAnsi="Lato" w:cs="Arial"/>
          <w:bCs/>
          <w:iCs/>
          <w:spacing w:val="4"/>
          <w:sz w:val="22"/>
          <w:szCs w:val="22"/>
        </w:rPr>
        <w:t xml:space="preserve">nwestycjami </w:t>
      </w:r>
      <w:r w:rsidR="002712D2">
        <w:rPr>
          <w:rFonts w:ascii="Lato" w:hAnsi="Lato" w:cs="Arial"/>
          <w:bCs/>
          <w:iCs/>
          <w:spacing w:val="4"/>
          <w:sz w:val="22"/>
          <w:szCs w:val="22"/>
        </w:rPr>
        <w:t>t</w:t>
      </w:r>
      <w:r w:rsidRPr="0009014A">
        <w:rPr>
          <w:rFonts w:ascii="Lato" w:hAnsi="Lato" w:cs="Arial"/>
          <w:bCs/>
          <w:iCs/>
          <w:spacing w:val="4"/>
          <w:sz w:val="22"/>
          <w:szCs w:val="22"/>
        </w:rPr>
        <w:t xml:space="preserve">owarzyszącymi, które są istotne i ważne dla kraju. Z mocy ustawy CPK te ściśle określone uprawnienia, bardzo istotne, przysługują inwestorowi - CPK Sp. z o.o. Ale to nie oznacza, iż w tym zakresie CPK Sp. z o.o. działa autonomicznie, w oderwaniu od interesu kraju i wspólnot samorządowych i realizując zadania ustawowe ma na uwadze swój własny, partykularny interes. CPK Sp. z o.o. działa w interesie państwa i w interesie społecznym. Podmiot ten, realizując inwestycje celu publicznego (zgodnie z </w:t>
      </w:r>
      <w:r w:rsidRPr="0009014A">
        <w:rPr>
          <w:rFonts w:ascii="Lato" w:hAnsi="Lato" w:cs="Arial"/>
          <w:bCs/>
          <w:iCs/>
          <w:spacing w:val="4"/>
          <w:sz w:val="22"/>
          <w:szCs w:val="22"/>
          <w:lang w:bidi="pl-PL"/>
        </w:rPr>
        <w:t>art. 3 ust. 1 ustawy CPK</w:t>
      </w:r>
      <w:r w:rsidRPr="0009014A">
        <w:rPr>
          <w:rFonts w:ascii="Lato" w:hAnsi="Lato" w:cs="Arial"/>
          <w:bCs/>
          <w:iCs/>
          <w:spacing w:val="4"/>
          <w:sz w:val="22"/>
          <w:szCs w:val="22"/>
        </w:rPr>
        <w:t xml:space="preserve">) reprezentuje interes społeczny, gdyż działania polegające na budowie </w:t>
      </w:r>
      <w:r w:rsidR="002712D2">
        <w:rPr>
          <w:rFonts w:ascii="Lato" w:hAnsi="Lato" w:cs="Arial"/>
          <w:bCs/>
          <w:iCs/>
          <w:spacing w:val="4"/>
          <w:sz w:val="22"/>
          <w:szCs w:val="22"/>
        </w:rPr>
        <w:t>i</w:t>
      </w:r>
      <w:r w:rsidRPr="0009014A">
        <w:rPr>
          <w:rFonts w:ascii="Lato" w:hAnsi="Lato" w:cs="Arial"/>
          <w:bCs/>
          <w:iCs/>
          <w:spacing w:val="4"/>
          <w:sz w:val="22"/>
          <w:szCs w:val="22"/>
        </w:rPr>
        <w:t xml:space="preserve">nwestycji w zakresie CPK </w:t>
      </w:r>
      <w:r w:rsidRPr="0009014A">
        <w:rPr>
          <w:rFonts w:ascii="Lato" w:hAnsi="Lato" w:cs="Arial"/>
          <w:bCs/>
          <w:iCs/>
          <w:spacing w:val="4"/>
          <w:sz w:val="22"/>
          <w:szCs w:val="22"/>
        </w:rPr>
        <w:br/>
        <w:t xml:space="preserve">i inwestycji temu towarzyszących, należy uznać za inwestycję celu publicznego. Inwestycja objęta decyzją Wojewody Mazowieckiego jest uznawana za strategiczną dla rozwoju transportu i gospodarki kraju. </w:t>
      </w:r>
      <w:r w:rsidRPr="0009014A">
        <w:rPr>
          <w:rFonts w:ascii="Lato" w:hAnsi="Lato" w:cs="Arial"/>
          <w:bCs/>
          <w:iCs/>
          <w:spacing w:val="4"/>
          <w:sz w:val="22"/>
          <w:szCs w:val="22"/>
          <w:lang w:bidi="pl-PL"/>
        </w:rPr>
        <w:t xml:space="preserve">CPK jako planowane lotnisko publiczne i element infrastruktury transportowej państwa, będzie pełnić funkcje służące dobru wspólnemu </w:t>
      </w:r>
      <w:r w:rsidRPr="0009014A">
        <w:rPr>
          <w:rFonts w:ascii="Lato" w:hAnsi="Lato" w:cs="Arial"/>
          <w:bCs/>
          <w:iCs/>
          <w:spacing w:val="4"/>
          <w:sz w:val="22"/>
          <w:szCs w:val="22"/>
          <w:lang w:bidi="pl-PL"/>
        </w:rPr>
        <w:br/>
        <w:t>i ma zapewnić realizację potrzeb zbiorowych - w tym transportowych i lo</w:t>
      </w:r>
      <w:r w:rsidRPr="0009014A">
        <w:rPr>
          <w:rFonts w:ascii="Lato" w:hAnsi="Lato" w:cs="Arial"/>
          <w:bCs/>
          <w:iCs/>
          <w:spacing w:val="4"/>
          <w:sz w:val="22"/>
          <w:szCs w:val="22"/>
          <w:lang w:bidi="pl-PL"/>
        </w:rPr>
        <w:softHyphen/>
        <w:t>gistycznych.</w:t>
      </w:r>
      <w:r w:rsidRPr="0009014A">
        <w:rPr>
          <w:rFonts w:ascii="Lato" w:hAnsi="Lato" w:cs="Arial"/>
          <w:bCs/>
          <w:iCs/>
          <w:spacing w:val="4"/>
          <w:sz w:val="22"/>
          <w:szCs w:val="22"/>
        </w:rPr>
        <w:t xml:space="preserve"> Celu zaś publicznego nie można wiązać z określonym inwestorem i uznawać, że realizacja tego celu leży w interesie indywidualnym/własnym tegoż inwestora. Realizacja inwestycji celu publicznego leży w interesie społecznym (kraju, województwa, powiatu, gminy), a tym samym nie może tu być mowy o interesie indywidualnym/partykularnym.</w:t>
      </w:r>
    </w:p>
    <w:p w14:paraId="0D912C3B" w14:textId="6BA3399B" w:rsidR="0009014A" w:rsidRPr="0009014A" w:rsidRDefault="0009014A" w:rsidP="0009014A">
      <w:pPr>
        <w:spacing w:after="240" w:line="240" w:lineRule="exact"/>
        <w:jc w:val="both"/>
        <w:rPr>
          <w:rFonts w:ascii="Lato" w:hAnsi="Lato" w:cs="Arial"/>
          <w:bCs/>
          <w:iCs/>
          <w:spacing w:val="4"/>
          <w:sz w:val="22"/>
          <w:szCs w:val="22"/>
        </w:rPr>
      </w:pPr>
      <w:r w:rsidRPr="0009014A">
        <w:rPr>
          <w:rFonts w:ascii="Lato" w:hAnsi="Lato" w:cs="Arial"/>
          <w:bCs/>
          <w:iCs/>
          <w:spacing w:val="4"/>
          <w:sz w:val="22"/>
          <w:szCs w:val="22"/>
        </w:rPr>
        <w:t>CPK Sp. z o.o. jest inwestorem realizującym zadania ustawowe (publiczne), a nie autonomiczną firmą kierującą się własnym interesem biznesowym. CPK Sp. z o.o. jest spółką Skarbu Państwa (100% udziałów należy do Skarbu Państwa) powołaną na mocy ustawy do zadań rządowych, a nadzór nad nią sprawuje Pełnomocnik Rządu ds. Centralnego Portu Komunikacyjnego.</w:t>
      </w:r>
      <w:r w:rsidRPr="0009014A">
        <w:rPr>
          <w:rFonts w:ascii="Lato" w:hAnsi="Lato"/>
          <w:spacing w:val="4"/>
          <w:sz w:val="22"/>
          <w:szCs w:val="22"/>
        </w:rPr>
        <w:t xml:space="preserve"> </w:t>
      </w:r>
      <w:r w:rsidRPr="0009014A">
        <w:rPr>
          <w:rFonts w:ascii="Lato" w:hAnsi="Lato" w:cs="Arial"/>
          <w:bCs/>
          <w:iCs/>
          <w:spacing w:val="4"/>
          <w:sz w:val="22"/>
          <w:szCs w:val="22"/>
        </w:rPr>
        <w:t>Działalność spółki jest ściśle regulowana prawnie, a jej celem jest budowa infrastruktury transportowej. Zadania Spółki Celowej (CPK Sp.</w:t>
      </w:r>
      <w:r w:rsidR="00BA33D3">
        <w:rPr>
          <w:rFonts w:ascii="Lato" w:hAnsi="Lato" w:cs="Arial"/>
          <w:bCs/>
          <w:iCs/>
          <w:spacing w:val="4"/>
          <w:sz w:val="22"/>
          <w:szCs w:val="22"/>
        </w:rPr>
        <w:br/>
      </w:r>
      <w:r w:rsidRPr="0009014A">
        <w:rPr>
          <w:rFonts w:ascii="Lato" w:hAnsi="Lato" w:cs="Arial"/>
          <w:bCs/>
          <w:iCs/>
          <w:spacing w:val="4"/>
          <w:sz w:val="22"/>
          <w:szCs w:val="22"/>
        </w:rPr>
        <w:t xml:space="preserve">z o.o.) określa w szczególności ustawa CPK, akt założycielski, a co istotne </w:t>
      </w:r>
      <w:r w:rsidRPr="0009014A">
        <w:rPr>
          <w:rFonts w:ascii="Lato" w:hAnsi="Lato" w:cs="Arial"/>
          <w:bCs/>
          <w:iCs/>
          <w:spacing w:val="4"/>
          <w:sz w:val="22"/>
          <w:szCs w:val="22"/>
        </w:rPr>
        <w:br/>
        <w:t>do spółki, której akcjonariuszem jest wyłącznie Skarb Państwa, znajdują w określonym zakresie zastosowanie przepisy ustawy z dnia 16 grudnia 2016 r.</w:t>
      </w:r>
      <w:r w:rsidRPr="0009014A">
        <w:rPr>
          <w:rFonts w:ascii="Lato" w:hAnsi="Lato"/>
          <w:spacing w:val="4"/>
          <w:sz w:val="22"/>
          <w:szCs w:val="22"/>
        </w:rPr>
        <w:t xml:space="preserve"> </w:t>
      </w:r>
      <w:r w:rsidRPr="0009014A">
        <w:rPr>
          <w:rFonts w:ascii="Lato" w:hAnsi="Lato" w:cs="Arial"/>
          <w:bCs/>
          <w:iCs/>
          <w:spacing w:val="4"/>
          <w:sz w:val="22"/>
          <w:szCs w:val="22"/>
        </w:rPr>
        <w:t>o zasadach zarządzania mieniem państwowym</w:t>
      </w:r>
      <w:r w:rsidRPr="0009014A">
        <w:rPr>
          <w:rFonts w:ascii="Lato" w:hAnsi="Lato"/>
          <w:spacing w:val="4"/>
          <w:sz w:val="22"/>
          <w:szCs w:val="22"/>
        </w:rPr>
        <w:t xml:space="preserve"> (t.j. </w:t>
      </w:r>
      <w:r w:rsidRPr="0009014A">
        <w:rPr>
          <w:rFonts w:ascii="Lato" w:hAnsi="Lato" w:cs="Arial"/>
          <w:bCs/>
          <w:iCs/>
          <w:spacing w:val="4"/>
          <w:sz w:val="22"/>
          <w:szCs w:val="22"/>
        </w:rPr>
        <w:t>Dz. U. z 2026 r. poz. 373) – jako państwowej osoby prawnej, w rozumieniu art. 3 ust. 3 pkt 2 tej ustawy.</w:t>
      </w:r>
      <w:r w:rsidRPr="0009014A">
        <w:rPr>
          <w:rFonts w:ascii="Lato" w:hAnsi="Lato" w:cs="Arial"/>
          <w:color w:val="0A0A0A"/>
          <w:spacing w:val="4"/>
          <w:sz w:val="22"/>
          <w:szCs w:val="22"/>
          <w:shd w:val="clear" w:color="auto" w:fill="FFFFFF"/>
        </w:rPr>
        <w:t xml:space="preserve"> Zatem CPK Sp. z .o.o. choć </w:t>
      </w:r>
      <w:r w:rsidRPr="0009014A">
        <w:rPr>
          <w:rFonts w:ascii="Lato" w:hAnsi="Lato" w:cs="Arial"/>
          <w:bCs/>
          <w:iCs/>
          <w:color w:val="0A0A0A"/>
          <w:spacing w:val="4"/>
          <w:sz w:val="22"/>
          <w:szCs w:val="22"/>
          <w:shd w:val="clear" w:color="auto" w:fill="FFFFFF"/>
        </w:rPr>
        <w:t>korzysta z formy prawnej spółki z o.o.</w:t>
      </w:r>
      <w:r w:rsidRPr="0009014A">
        <w:rPr>
          <w:rFonts w:ascii="Lato" w:hAnsi="Lato" w:cs="Arial"/>
          <w:color w:val="0A0A0A"/>
          <w:spacing w:val="4"/>
          <w:sz w:val="22"/>
          <w:szCs w:val="22"/>
          <w:shd w:val="clear" w:color="auto" w:fill="FFFFFF"/>
        </w:rPr>
        <w:t xml:space="preserve"> </w:t>
      </w:r>
      <w:r w:rsidRPr="0009014A">
        <w:rPr>
          <w:rFonts w:ascii="Lato" w:hAnsi="Lato" w:cs="Arial"/>
          <w:bCs/>
          <w:iCs/>
          <w:spacing w:val="4"/>
          <w:sz w:val="22"/>
          <w:szCs w:val="22"/>
        </w:rPr>
        <w:t>stanowi w istocie państwową osobę prawną - wyspecjalizowany podmiot mający charakter operacyjno-wykonawczy Skarbu Państwa - spółkę państwową realizującą misję publiczną w rozumieniu art. 2 pkt 8 lit a ww. ustawy z dnia 16 grudnia 2016 r. o zasadach zarządzania mieniem państwowym, której przedmiot działalności albo cel działania został określony ustawą.</w:t>
      </w:r>
      <w:r w:rsidRPr="0009014A">
        <w:rPr>
          <w:rFonts w:ascii="Lato" w:hAnsi="Lato"/>
          <w:spacing w:val="4"/>
          <w:sz w:val="22"/>
          <w:szCs w:val="22"/>
        </w:rPr>
        <w:t xml:space="preserve"> Jak wyraźnie bowiem stanowi art. 2 pkt 10 ustawy CPK, Spółka Celowa została utworzona w celu zapewnienia przygotowania i realizacji Programu obejmującego Inwestycję, Inwestycje Towarzyszące oraz inne zadania oraz koordynacji i kontroli realizacji Przedsięwzięć, przy czym art. 3 ust. 1 ustawy CPK precyzuje, że realizacja Inwestycji i Inwestycji Towarzyszących stanowi cel publiczny </w:t>
      </w:r>
      <w:r w:rsidR="00BA33D3">
        <w:rPr>
          <w:rFonts w:ascii="Lato" w:hAnsi="Lato"/>
          <w:spacing w:val="4"/>
          <w:sz w:val="22"/>
          <w:szCs w:val="22"/>
        </w:rPr>
        <w:br/>
      </w:r>
      <w:r w:rsidRPr="0009014A">
        <w:rPr>
          <w:rFonts w:ascii="Lato" w:hAnsi="Lato"/>
          <w:spacing w:val="4"/>
          <w:sz w:val="22"/>
          <w:szCs w:val="22"/>
        </w:rPr>
        <w:t>w rozumieniu przepisów ugn.</w:t>
      </w:r>
      <w:r w:rsidRPr="0009014A">
        <w:rPr>
          <w:rFonts w:ascii="Lato" w:hAnsi="Lato" w:cs="Arial"/>
          <w:bCs/>
          <w:iCs/>
          <w:spacing w:val="4"/>
          <w:sz w:val="22"/>
          <w:szCs w:val="22"/>
        </w:rPr>
        <w:t xml:space="preserve"> Zatem zadania </w:t>
      </w:r>
      <w:r w:rsidRPr="0009014A">
        <w:rPr>
          <w:rFonts w:ascii="Lato" w:hAnsi="Lato"/>
          <w:bCs/>
          <w:iCs/>
          <w:spacing w:val="4"/>
          <w:sz w:val="22"/>
          <w:szCs w:val="22"/>
        </w:rPr>
        <w:t>realizowane przez Spółkę Celową mają charakter realizacji celów publicznych.</w:t>
      </w:r>
    </w:p>
    <w:p w14:paraId="155A8A0F" w14:textId="26E0E690" w:rsidR="0009014A" w:rsidRPr="0009014A" w:rsidRDefault="0009014A" w:rsidP="0009014A">
      <w:pPr>
        <w:spacing w:after="240" w:line="240" w:lineRule="exact"/>
        <w:jc w:val="both"/>
        <w:rPr>
          <w:rFonts w:ascii="Lato" w:hAnsi="Lato" w:cs="Arial"/>
          <w:bCs/>
          <w:iCs/>
          <w:spacing w:val="4"/>
          <w:sz w:val="22"/>
          <w:szCs w:val="22"/>
          <w:lang w:bidi="pl-PL"/>
        </w:rPr>
      </w:pPr>
      <w:r w:rsidRPr="0009014A">
        <w:rPr>
          <w:rFonts w:ascii="Lato" w:hAnsi="Lato" w:cs="Arial"/>
          <w:bCs/>
          <w:iCs/>
          <w:spacing w:val="4"/>
          <w:sz w:val="22"/>
          <w:szCs w:val="22"/>
        </w:rPr>
        <w:t xml:space="preserve">Odnośnie podnoszonej przez skarżących kwestii </w:t>
      </w:r>
      <w:r w:rsidRPr="0009014A">
        <w:rPr>
          <w:rFonts w:ascii="Lato" w:hAnsi="Lato" w:cs="Arial"/>
          <w:bCs/>
          <w:iCs/>
          <w:spacing w:val="4"/>
          <w:sz w:val="22"/>
          <w:szCs w:val="22"/>
          <w:lang w:bidi="pl-PL"/>
        </w:rPr>
        <w:t xml:space="preserve">referendum lokalnego, przede wszystkim podkreślić należy, iż przepisy ustawy CPK nie zobowiązują inwestora do poprzedzenia wystąpienia z wnioskiem o wydanie decyzji o ustaleniu lokalizacji inwestycji w zakresie CPK przeprowadzeniem uzgodnień, czy też konsultacji, które miałyby na celu ustalenie przebiegu projektowanej inwestycji z właścicielami </w:t>
      </w:r>
      <w:r w:rsidRPr="0009014A">
        <w:rPr>
          <w:rFonts w:ascii="Lato" w:hAnsi="Lato" w:cs="Arial"/>
          <w:bCs/>
          <w:iCs/>
          <w:spacing w:val="4"/>
          <w:sz w:val="22"/>
          <w:szCs w:val="22"/>
          <w:lang w:bidi="pl-PL"/>
        </w:rPr>
        <w:lastRenderedPageBreak/>
        <w:t xml:space="preserve">nieruchomości objętych inwestycją. Przepisy ustawy CPK nie nakładają obowiązku uzyskania społecznej akceptacji dla przedsięwzięcia. Sprzeciw mieszkańców gminy </w:t>
      </w:r>
      <w:r w:rsidR="00FF4DA6">
        <w:rPr>
          <w:rFonts w:ascii="Lato" w:hAnsi="Lato" w:cs="Arial"/>
          <w:bCs/>
          <w:iCs/>
          <w:spacing w:val="4"/>
          <w:sz w:val="22"/>
          <w:szCs w:val="22"/>
          <w:lang w:bidi="pl-PL"/>
        </w:rPr>
        <w:t>(…)</w:t>
      </w:r>
      <w:r w:rsidRPr="0009014A">
        <w:rPr>
          <w:rFonts w:ascii="Lato" w:hAnsi="Lato" w:cs="Arial"/>
          <w:bCs/>
          <w:iCs/>
          <w:spacing w:val="4"/>
          <w:sz w:val="22"/>
          <w:szCs w:val="22"/>
          <w:lang w:bidi="pl-PL"/>
        </w:rPr>
        <w:t xml:space="preserve"> wyrażony w referendum lokalnym nie mógł zatem stanowić podstawy do wydania przez Wojewodę Mazowieckiego negatywnej decyzji o ustaleniu lokalizacji przedmiotowej inwestycji w zakresie CPK. Zgodnie z art. 170 Konstytucji RP </w:t>
      </w:r>
      <w:r w:rsidRPr="0009014A">
        <w:rPr>
          <w:rFonts w:ascii="Lato" w:hAnsi="Lato" w:cs="Arial"/>
          <w:bCs/>
          <w:iCs/>
          <w:spacing w:val="4"/>
          <w:sz w:val="22"/>
          <w:szCs w:val="22"/>
          <w:lang w:bidi="pl-PL"/>
        </w:rPr>
        <w:br/>
        <w:t>w referendum lokalnym członkowie lokalnej społeczności mogą decydo</w:t>
      </w:r>
      <w:r w:rsidRPr="0009014A">
        <w:rPr>
          <w:rFonts w:ascii="Lato" w:hAnsi="Lato" w:cs="Arial"/>
          <w:bCs/>
          <w:iCs/>
          <w:spacing w:val="4"/>
          <w:sz w:val="22"/>
          <w:szCs w:val="22"/>
          <w:lang w:bidi="pl-PL"/>
        </w:rPr>
        <w:softHyphen/>
        <w:t xml:space="preserve">wać o sprawach dotyczących tej wspólnoty. Z treści art. 2 ust. 1 pkt 2 ww. ustawy z dnia 15 września 2000 r. o referendum lokalnym wynika wprost, że referendum gminne może dotyczyć wyłącznie spraw, które pozostają w kompetencji organów gminy. Art. 2 ust. 1 pkt 3 ww. ustawy z dnia 15 września 2000 r. o referendum lokalnym, umożliwia mieszkańcom gminy wyrażenie woli poprzez głosowanie w innych istotnych sprawach dotyczących społecznych, gospodarczych lub kulturowych więzi łączących daną wspólnotę, jednak „inne istotne sprawy” także nie mogą dotyczyć regulacji, które nie mieściłyby się </w:t>
      </w:r>
      <w:r w:rsidRPr="0009014A">
        <w:rPr>
          <w:rFonts w:ascii="Lato" w:hAnsi="Lato" w:cs="Arial"/>
          <w:bCs/>
          <w:iCs/>
          <w:spacing w:val="4"/>
          <w:sz w:val="22"/>
          <w:szCs w:val="22"/>
          <w:lang w:bidi="pl-PL"/>
        </w:rPr>
        <w:br/>
        <w:t xml:space="preserve">w kompetencji organu gminy przeprowadzającego referendum. Potwierdza to art. 65 ww. ustawy z dnia 15 września 2000 r. o referendum lokalnym, na podstawie którego </w:t>
      </w:r>
      <w:r w:rsidRPr="0009014A">
        <w:rPr>
          <w:rFonts w:ascii="Lato" w:hAnsi="Lato" w:cs="Arial"/>
          <w:bCs/>
          <w:iCs/>
          <w:spacing w:val="4"/>
          <w:sz w:val="22"/>
          <w:szCs w:val="22"/>
          <w:lang w:bidi="pl-PL"/>
        </w:rPr>
        <w:br/>
        <w:t>w przypadku, gdy wynik referendum kończy się wynikiem rozstrzygają</w:t>
      </w:r>
      <w:r w:rsidRPr="0009014A">
        <w:rPr>
          <w:rFonts w:ascii="Lato" w:hAnsi="Lato" w:cs="Arial"/>
          <w:bCs/>
          <w:iCs/>
          <w:spacing w:val="4"/>
          <w:sz w:val="22"/>
          <w:szCs w:val="22"/>
          <w:lang w:bidi="pl-PL"/>
        </w:rPr>
        <w:softHyphen/>
        <w:t>cym, organ jednostki samorządu terytorialnego, który je przeprowadził zobligowany jest niezwłocznie podjąć czynności w celu realizacji sprawy poddanej referendum.</w:t>
      </w:r>
    </w:p>
    <w:p w14:paraId="4D6F24E2" w14:textId="77777777" w:rsidR="0009014A" w:rsidRPr="0009014A" w:rsidRDefault="0009014A" w:rsidP="0009014A">
      <w:pPr>
        <w:spacing w:after="240" w:line="240" w:lineRule="exact"/>
        <w:jc w:val="both"/>
        <w:rPr>
          <w:rFonts w:ascii="Lato" w:hAnsi="Lato" w:cs="Arial"/>
          <w:bCs/>
          <w:iCs/>
          <w:spacing w:val="4"/>
          <w:sz w:val="22"/>
          <w:szCs w:val="22"/>
          <w:lang w:bidi="pl-PL"/>
        </w:rPr>
      </w:pPr>
      <w:r w:rsidRPr="0009014A">
        <w:rPr>
          <w:rFonts w:ascii="Lato" w:hAnsi="Lato" w:cs="Arial"/>
          <w:bCs/>
          <w:iCs/>
          <w:spacing w:val="4"/>
          <w:sz w:val="22"/>
          <w:szCs w:val="22"/>
          <w:lang w:bidi="pl-PL"/>
        </w:rPr>
        <w:t>Realizacja Inwestycji, dla której lokalizację ustalono w decyzji Wojewody Mazowieckiego podlega reżimowi ustawy CPK, zaś ta ustawa nie przewiduje żadnych kompetencji organów gminy, które mogłyby być wykorzystane dla realizacji rozstrzygnięcia referendum. Sprawa realiza</w:t>
      </w:r>
      <w:r w:rsidRPr="0009014A">
        <w:rPr>
          <w:rFonts w:ascii="Lato" w:hAnsi="Lato" w:cs="Arial"/>
          <w:bCs/>
          <w:iCs/>
          <w:spacing w:val="4"/>
          <w:sz w:val="22"/>
          <w:szCs w:val="22"/>
          <w:lang w:bidi="pl-PL"/>
        </w:rPr>
        <w:softHyphen/>
        <w:t>cji Inwestycji nie leży w kompetencji rady gminy czy też wójta gminy. W związku z powyższym charakter referendum lokalnego odnoszącego się do lokalizacji inwestycji publicznych może mieć jedynie charakter konsultacyjny. Wy</w:t>
      </w:r>
      <w:r w:rsidRPr="0009014A">
        <w:rPr>
          <w:rFonts w:ascii="Lato" w:hAnsi="Lato" w:cs="Arial"/>
          <w:bCs/>
          <w:iCs/>
          <w:spacing w:val="4"/>
          <w:sz w:val="22"/>
          <w:szCs w:val="22"/>
          <w:lang w:bidi="pl-PL"/>
        </w:rPr>
        <w:softHyphen/>
        <w:t xml:space="preserve">nik takiego referendum nie rozstrzyga o charakterze inwestycji realizowanych przez Skarb Państwa, jak również nie może wywierać wprost skutków prawnych w odniesieniu do inwestycji o znaczeniu ponadlokalnym. </w:t>
      </w:r>
    </w:p>
    <w:p w14:paraId="3BE6DE39" w14:textId="5A2EB7CC" w:rsidR="0009014A" w:rsidRPr="0009014A" w:rsidRDefault="0009014A" w:rsidP="0009014A">
      <w:pPr>
        <w:spacing w:after="240" w:line="240" w:lineRule="exact"/>
        <w:jc w:val="both"/>
        <w:rPr>
          <w:rFonts w:ascii="Lato" w:hAnsi="Lato" w:cs="Arial"/>
          <w:bCs/>
          <w:iCs/>
          <w:spacing w:val="4"/>
          <w:sz w:val="22"/>
          <w:szCs w:val="22"/>
          <w:lang w:bidi="pl-PL"/>
        </w:rPr>
      </w:pPr>
      <w:r w:rsidRPr="0009014A">
        <w:rPr>
          <w:rFonts w:ascii="Lato" w:hAnsi="Lato" w:cs="Arial"/>
          <w:bCs/>
          <w:iCs/>
          <w:spacing w:val="4"/>
          <w:sz w:val="22"/>
          <w:szCs w:val="22"/>
          <w:lang w:bidi="pl-PL"/>
        </w:rPr>
        <w:t xml:space="preserve">Nie wydaje się możliwe zaprojektowanie inwestycji, zwłaszcza jak w niniejszej sprawie </w:t>
      </w:r>
      <w:r w:rsidRPr="0009014A">
        <w:rPr>
          <w:rFonts w:ascii="Lato" w:hAnsi="Lato" w:cs="Arial"/>
          <w:bCs/>
          <w:iCs/>
          <w:spacing w:val="4"/>
          <w:sz w:val="22"/>
          <w:szCs w:val="22"/>
          <w:lang w:bidi="pl-PL"/>
        </w:rPr>
        <w:br/>
        <w:t>o tak znacznym zakresie terytorialnym, przez nieruchomości nie stanowiące własności publicznej, który nie wzbudzałby sprzeciwu przynajmniej części właścicieli tych nieruchomości.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publicznej lub społecznej użyteczności w ramach społecznej funkcji prawa własności. Ewolucja polskiego systemu prawnego po uchwaleniu specustawy drogowej, która okazała się skutecznym narzędziem wywłaszczenia nieruchomości pod budowę dróg za odszkodowaniem, potwierdza trend, w którym prawo coraz silniej preferuje rozwój infrastruktury kosztem prawa własności, realizując w ten sposób społeczną funkcję własności. Specustawa drogowa stała się wzorem dla kolejnych specustaw infrastrukturalnych, w tym również ustawy CPK, co tylko umocniło ten kierunek zmian</w:t>
      </w:r>
      <w:r w:rsidR="00EB273A">
        <w:rPr>
          <w:rFonts w:ascii="Lato" w:hAnsi="Lato" w:cs="Arial"/>
          <w:bCs/>
          <w:iCs/>
          <w:spacing w:val="4"/>
          <w:sz w:val="22"/>
          <w:szCs w:val="22"/>
          <w:lang w:bidi="pl-PL"/>
        </w:rPr>
        <w:t>.</w:t>
      </w:r>
    </w:p>
    <w:p w14:paraId="22E80EAB" w14:textId="71C209FB" w:rsidR="0009014A" w:rsidRPr="0009014A" w:rsidRDefault="0009014A" w:rsidP="0009014A">
      <w:pPr>
        <w:spacing w:after="240" w:line="240" w:lineRule="exact"/>
        <w:jc w:val="both"/>
        <w:rPr>
          <w:rFonts w:ascii="Lato" w:hAnsi="Lato" w:cs="Arial"/>
          <w:bCs/>
          <w:iCs/>
          <w:spacing w:val="4"/>
          <w:sz w:val="22"/>
          <w:szCs w:val="22"/>
          <w:lang w:bidi="pl-PL"/>
        </w:rPr>
      </w:pPr>
      <w:r w:rsidRPr="0009014A">
        <w:rPr>
          <w:rFonts w:ascii="Lato" w:hAnsi="Lato" w:cs="Arial"/>
          <w:bCs/>
          <w:iCs/>
          <w:spacing w:val="4"/>
          <w:sz w:val="22"/>
          <w:szCs w:val="22"/>
          <w:lang w:bidi="pl-PL"/>
        </w:rPr>
        <w:t xml:space="preserve">Ustalenie lokalizacji inwestycji w zakresie CPK, w wielu wypadkach musi zatem uwzględniać sprzeczne i trudne do pogodzenia interesy, z jednej strony inwestora, </w:t>
      </w:r>
      <w:r w:rsidR="00090860">
        <w:rPr>
          <w:rFonts w:ascii="Lato" w:hAnsi="Lato" w:cs="Arial"/>
          <w:bCs/>
          <w:iCs/>
          <w:spacing w:val="4"/>
          <w:sz w:val="22"/>
          <w:szCs w:val="22"/>
          <w:lang w:bidi="pl-PL"/>
        </w:rPr>
        <w:br/>
      </w:r>
      <w:r w:rsidRPr="0009014A">
        <w:rPr>
          <w:rFonts w:ascii="Lato" w:hAnsi="Lato" w:cs="Arial"/>
          <w:bCs/>
          <w:iCs/>
          <w:spacing w:val="4"/>
          <w:sz w:val="22"/>
          <w:szCs w:val="22"/>
          <w:lang w:bidi="pl-PL"/>
        </w:rPr>
        <w:t xml:space="preserve">a z drugiej strony osób lub podmiotów których prawa lub interesy mogą być przez to zezwolenie zagrożone lub naruszone. Granice tych praw i interesów określają przepisy ustawy CPK mającej charakter regulacji wyjątkowej (bowiem wyłączającej m.in. stosowanie innych ustaw, w tym ustawy z dnia 3 lutego 1995 r. o ochronie gruntów rolnych i leśnych, jak i umożliwiającej lokalizację inwestycji wbrew ustaleniom miejscowego planu zagospodarowania przestrzennego). Poza tymi granicami, a zatem poza ochroną prawną wynikającą z norm prawa pozytywnego, pozostają natomiast protesty obywateli lub innych podmiotów wyrażające ich osobiste zapatrywania, </w:t>
      </w:r>
      <w:r w:rsidRPr="0009014A">
        <w:rPr>
          <w:rFonts w:ascii="Lato" w:hAnsi="Lato" w:cs="Arial"/>
          <w:bCs/>
          <w:iCs/>
          <w:spacing w:val="4"/>
          <w:sz w:val="22"/>
          <w:szCs w:val="22"/>
          <w:lang w:bidi="pl-PL"/>
        </w:rPr>
        <w:lastRenderedPageBreak/>
        <w:t>oczekiwania, postulaty i życzenia co do określonego przebiegu inwestycji, polityki planowania inwestycji. Nieuwzględnienie ich nie może jednak stanowić podstawy kwestionowania legalności ustalenia lokalizacji inwestycji w zakresie CPK.</w:t>
      </w:r>
    </w:p>
    <w:p w14:paraId="3B87876B" w14:textId="77777777" w:rsidR="0009014A" w:rsidRPr="0009014A" w:rsidRDefault="0009014A" w:rsidP="0009014A">
      <w:pPr>
        <w:spacing w:after="240" w:line="240" w:lineRule="exact"/>
        <w:jc w:val="both"/>
        <w:rPr>
          <w:rFonts w:ascii="Lato" w:hAnsi="Lato" w:cs="Arial"/>
          <w:color w:val="000000"/>
          <w:spacing w:val="4"/>
          <w:sz w:val="22"/>
          <w:szCs w:val="22"/>
        </w:rPr>
      </w:pPr>
      <w:r w:rsidRPr="0009014A">
        <w:rPr>
          <w:rFonts w:ascii="Lato" w:hAnsi="Lato" w:cs="Arial"/>
          <w:bCs/>
          <w:iCs/>
          <w:spacing w:val="4"/>
          <w:sz w:val="22"/>
          <w:szCs w:val="22"/>
          <w:lang w:bidi="pl-PL"/>
        </w:rPr>
        <w:t xml:space="preserve">Błędne jest również stanowisko skarżących, że przedmiotowa inwestycja nie spełnia wymogów lotniska, gdyż wnioskodawca nie wystąpił do Prezesa Urzędu Lotnictwa Cywilnego o wydanie zezwolenia na założenie lotniska publicznego. </w:t>
      </w:r>
      <w:r w:rsidRPr="0009014A">
        <w:rPr>
          <w:rFonts w:ascii="Lato" w:hAnsi="Lato" w:cs="Arial"/>
          <w:color w:val="000000"/>
          <w:spacing w:val="4"/>
          <w:sz w:val="22"/>
          <w:szCs w:val="22"/>
        </w:rPr>
        <w:t xml:space="preserve">Zgodnie z art. 43 ust 1 pkt 9 ustawy CPK, do wniosku o wydanie decyzji o ustaleniu lokalizacji inwestycji </w:t>
      </w:r>
      <w:r w:rsidRPr="0009014A">
        <w:rPr>
          <w:rFonts w:ascii="Lato" w:hAnsi="Lato" w:cs="Arial"/>
          <w:color w:val="000000"/>
          <w:spacing w:val="4"/>
          <w:sz w:val="22"/>
          <w:szCs w:val="22"/>
        </w:rPr>
        <w:br/>
        <w:t xml:space="preserve">w zakresie CPK załącza się promesę zezwolenia na założenie lotniska, o której mowa </w:t>
      </w:r>
      <w:r w:rsidRPr="0009014A">
        <w:rPr>
          <w:rFonts w:ascii="Lato" w:hAnsi="Lato" w:cs="Arial"/>
          <w:color w:val="000000"/>
          <w:spacing w:val="4"/>
          <w:sz w:val="22"/>
          <w:szCs w:val="22"/>
        </w:rPr>
        <w:br/>
        <w:t>w art. 57 ustawy Prawo lotnicze. W dniu 21 lipca 2023 r. Prezes Urzędu Lotnictwa Cywilnego wydał promesę zezwolenia na założenie lotniska użytku publicznego (decyzja z dnia 21 lipca 2023 r., znak: LTL-1.601.1.2023.ULC.3), z okresem ważności do 30 lipca 2028 r., która została dołączona do wniosku o wydanie decyzji o ustaleniu lokalizacji inwestycji w zakresie CPK. W celu uzyskania zezwolenia na założenie lotniska użytku publicznego, zgodnie z zapisami promesy oraz zgodnie z art. 55 ust. 3 pkt 2 ustawy Prawo lotnicze, do wniosku o wydanie ww. zezwolenia wnio</w:t>
      </w:r>
      <w:r w:rsidRPr="0009014A">
        <w:rPr>
          <w:rFonts w:ascii="Lato" w:hAnsi="Lato" w:cs="Arial"/>
          <w:color w:val="000000"/>
          <w:spacing w:val="4"/>
          <w:sz w:val="22"/>
          <w:szCs w:val="22"/>
        </w:rPr>
        <w:softHyphen/>
        <w:t>skodawca jest obowiązany dołączyć odpis</w:t>
      </w:r>
      <w:r w:rsidRPr="0009014A">
        <w:rPr>
          <w:rFonts w:ascii="Lato" w:hAnsi="Lato"/>
          <w:spacing w:val="4"/>
          <w:sz w:val="22"/>
          <w:szCs w:val="22"/>
        </w:rPr>
        <w:t xml:space="preserve"> </w:t>
      </w:r>
      <w:r w:rsidRPr="0009014A">
        <w:rPr>
          <w:rFonts w:ascii="Lato" w:hAnsi="Lato" w:cs="Arial"/>
          <w:color w:val="000000"/>
          <w:spacing w:val="4"/>
          <w:sz w:val="22"/>
          <w:szCs w:val="22"/>
        </w:rPr>
        <w:t>decyzji o ustaleniu lokalizacji inwestycji lotniska Port Solidar</w:t>
      </w:r>
      <w:r w:rsidRPr="0009014A">
        <w:rPr>
          <w:rFonts w:ascii="Lato" w:hAnsi="Lato" w:cs="Arial"/>
          <w:color w:val="000000"/>
          <w:spacing w:val="4"/>
          <w:sz w:val="22"/>
          <w:szCs w:val="22"/>
        </w:rPr>
        <w:softHyphen/>
        <w:t>ność w rozumieniu przepisów ustawy CPK. W związku z czym uzyskanie decyzji lokalizacyjnej jest krokiem niezbędnym do uzyskania zezwolenia na założenie lotniska.</w:t>
      </w:r>
    </w:p>
    <w:p w14:paraId="5962F0C8" w14:textId="7A1CAA8A" w:rsidR="0009014A" w:rsidRPr="0009014A" w:rsidRDefault="0009014A" w:rsidP="0009014A">
      <w:pPr>
        <w:spacing w:after="240" w:line="240" w:lineRule="exact"/>
        <w:jc w:val="both"/>
        <w:rPr>
          <w:rFonts w:ascii="Lato" w:hAnsi="Lato" w:cs="Arial"/>
          <w:color w:val="000000"/>
          <w:spacing w:val="4"/>
          <w:sz w:val="22"/>
          <w:szCs w:val="22"/>
        </w:rPr>
      </w:pPr>
      <w:r w:rsidRPr="0009014A">
        <w:rPr>
          <w:rFonts w:ascii="Lato" w:hAnsi="Lato" w:cs="Arial"/>
          <w:color w:val="000000"/>
          <w:spacing w:val="4"/>
          <w:sz w:val="22"/>
          <w:szCs w:val="22"/>
        </w:rPr>
        <w:t>Na uwzględnienie nie zasługuje zarzut Pana P</w:t>
      </w:r>
      <w:r w:rsidR="00090860">
        <w:rPr>
          <w:rFonts w:ascii="Lato" w:hAnsi="Lato" w:cs="Arial"/>
          <w:color w:val="000000"/>
          <w:spacing w:val="4"/>
          <w:sz w:val="22"/>
          <w:szCs w:val="22"/>
        </w:rPr>
        <w:t>.</w:t>
      </w:r>
      <w:r w:rsidRPr="0009014A">
        <w:rPr>
          <w:rFonts w:ascii="Lato" w:hAnsi="Lato" w:cs="Arial"/>
          <w:color w:val="000000"/>
          <w:spacing w:val="4"/>
          <w:sz w:val="22"/>
          <w:szCs w:val="22"/>
        </w:rPr>
        <w:t xml:space="preserve"> K</w:t>
      </w:r>
      <w:r w:rsidR="00090860">
        <w:rPr>
          <w:rFonts w:ascii="Lato" w:hAnsi="Lato" w:cs="Arial"/>
          <w:color w:val="000000"/>
          <w:spacing w:val="4"/>
          <w:sz w:val="22"/>
          <w:szCs w:val="22"/>
        </w:rPr>
        <w:t>.</w:t>
      </w:r>
      <w:r w:rsidRPr="0009014A">
        <w:rPr>
          <w:rFonts w:ascii="Lato" w:hAnsi="Lato" w:cs="Arial"/>
          <w:bCs/>
          <w:iCs/>
          <w:spacing w:val="4"/>
          <w:sz w:val="22"/>
          <w:szCs w:val="22"/>
          <w:lang w:bidi="pl-PL"/>
        </w:rPr>
        <w:t xml:space="preserve">, </w:t>
      </w:r>
      <w:r w:rsidRPr="0009014A">
        <w:rPr>
          <w:rFonts w:ascii="Lato" w:hAnsi="Lato" w:cs="Arial"/>
          <w:bCs/>
          <w:iCs/>
          <w:color w:val="000000"/>
          <w:spacing w:val="4"/>
          <w:sz w:val="22"/>
          <w:szCs w:val="22"/>
          <w:lang w:bidi="pl-PL"/>
        </w:rPr>
        <w:t>Pani J</w:t>
      </w:r>
      <w:r w:rsidR="00090860">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K</w:t>
      </w:r>
      <w:r w:rsidR="00090860">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Pana M</w:t>
      </w:r>
      <w:r w:rsidR="00090860">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K</w:t>
      </w:r>
      <w:r w:rsidR="00090860">
        <w:rPr>
          <w:rFonts w:ascii="Lato" w:hAnsi="Lato" w:cs="Arial"/>
          <w:bCs/>
          <w:iCs/>
          <w:color w:val="000000"/>
          <w:spacing w:val="4"/>
          <w:sz w:val="22"/>
          <w:szCs w:val="22"/>
          <w:lang w:bidi="pl-PL"/>
        </w:rPr>
        <w:t>.</w:t>
      </w:r>
      <w:r w:rsidRPr="0009014A">
        <w:rPr>
          <w:rFonts w:ascii="Lato" w:hAnsi="Lato" w:cs="Arial"/>
          <w:color w:val="000000"/>
          <w:spacing w:val="4"/>
          <w:sz w:val="22"/>
          <w:szCs w:val="22"/>
        </w:rPr>
        <w:t>, Pani A</w:t>
      </w:r>
      <w:r w:rsidR="00090860">
        <w:rPr>
          <w:rFonts w:ascii="Lato" w:hAnsi="Lato" w:cs="Arial"/>
          <w:color w:val="000000"/>
          <w:spacing w:val="4"/>
          <w:sz w:val="22"/>
          <w:szCs w:val="22"/>
        </w:rPr>
        <w:t>.</w:t>
      </w:r>
      <w:r w:rsidRPr="0009014A">
        <w:rPr>
          <w:rFonts w:ascii="Lato" w:hAnsi="Lato" w:cs="Arial"/>
          <w:color w:val="000000"/>
          <w:spacing w:val="4"/>
          <w:sz w:val="22"/>
          <w:szCs w:val="22"/>
        </w:rPr>
        <w:t xml:space="preserve"> S</w:t>
      </w:r>
      <w:r w:rsidR="00090860">
        <w:rPr>
          <w:rFonts w:ascii="Lato" w:hAnsi="Lato" w:cs="Arial"/>
          <w:color w:val="000000"/>
          <w:spacing w:val="4"/>
          <w:sz w:val="22"/>
          <w:szCs w:val="22"/>
        </w:rPr>
        <w:t>.</w:t>
      </w:r>
      <w:r w:rsidRPr="0009014A">
        <w:rPr>
          <w:rFonts w:ascii="Lato" w:hAnsi="Lato" w:cs="Arial"/>
          <w:color w:val="000000"/>
          <w:spacing w:val="4"/>
          <w:sz w:val="22"/>
          <w:szCs w:val="22"/>
        </w:rPr>
        <w:t>, Pani K</w:t>
      </w:r>
      <w:r w:rsidR="00090860">
        <w:rPr>
          <w:rFonts w:ascii="Lato" w:hAnsi="Lato" w:cs="Arial"/>
          <w:color w:val="000000"/>
          <w:spacing w:val="4"/>
          <w:sz w:val="22"/>
          <w:szCs w:val="22"/>
        </w:rPr>
        <w:t>.</w:t>
      </w:r>
      <w:r w:rsidRPr="0009014A">
        <w:rPr>
          <w:rFonts w:ascii="Lato" w:hAnsi="Lato" w:cs="Arial"/>
          <w:color w:val="000000"/>
          <w:spacing w:val="4"/>
          <w:sz w:val="22"/>
          <w:szCs w:val="22"/>
        </w:rPr>
        <w:t xml:space="preserve"> J</w:t>
      </w:r>
      <w:r w:rsidR="00090860">
        <w:rPr>
          <w:rFonts w:ascii="Lato" w:hAnsi="Lato" w:cs="Arial"/>
          <w:color w:val="000000"/>
          <w:spacing w:val="4"/>
          <w:sz w:val="22"/>
          <w:szCs w:val="22"/>
        </w:rPr>
        <w:t>.</w:t>
      </w:r>
      <w:r w:rsidRPr="0009014A">
        <w:rPr>
          <w:rFonts w:ascii="Lato" w:hAnsi="Lato" w:cs="Arial"/>
          <w:color w:val="000000"/>
          <w:spacing w:val="4"/>
          <w:sz w:val="22"/>
          <w:szCs w:val="22"/>
        </w:rPr>
        <w:t>, Pani E</w:t>
      </w:r>
      <w:r w:rsidR="00090860">
        <w:rPr>
          <w:rFonts w:ascii="Lato" w:hAnsi="Lato" w:cs="Arial"/>
          <w:color w:val="000000"/>
          <w:spacing w:val="4"/>
          <w:sz w:val="22"/>
          <w:szCs w:val="22"/>
        </w:rPr>
        <w:t>.</w:t>
      </w:r>
      <w:r w:rsidRPr="0009014A">
        <w:rPr>
          <w:rFonts w:ascii="Lato" w:hAnsi="Lato" w:cs="Arial"/>
          <w:color w:val="000000"/>
          <w:spacing w:val="4"/>
          <w:sz w:val="22"/>
          <w:szCs w:val="22"/>
        </w:rPr>
        <w:t xml:space="preserve"> W</w:t>
      </w:r>
      <w:r w:rsidR="00090860">
        <w:rPr>
          <w:rFonts w:ascii="Lato" w:hAnsi="Lato" w:cs="Arial"/>
          <w:color w:val="000000"/>
          <w:spacing w:val="4"/>
          <w:sz w:val="22"/>
          <w:szCs w:val="22"/>
        </w:rPr>
        <w:t>.</w:t>
      </w:r>
      <w:r w:rsidRPr="0009014A">
        <w:rPr>
          <w:rFonts w:ascii="Lato" w:hAnsi="Lato" w:cs="Arial"/>
          <w:color w:val="000000"/>
          <w:spacing w:val="4"/>
          <w:sz w:val="22"/>
          <w:szCs w:val="22"/>
        </w:rPr>
        <w:t>, Pana R</w:t>
      </w:r>
      <w:r w:rsidR="00090860">
        <w:rPr>
          <w:rFonts w:ascii="Lato" w:hAnsi="Lato" w:cs="Arial"/>
          <w:color w:val="000000"/>
          <w:spacing w:val="4"/>
          <w:sz w:val="22"/>
          <w:szCs w:val="22"/>
        </w:rPr>
        <w:t>.</w:t>
      </w:r>
      <w:r w:rsidRPr="0009014A">
        <w:rPr>
          <w:rFonts w:ascii="Lato" w:hAnsi="Lato" w:cs="Arial"/>
          <w:color w:val="000000"/>
          <w:spacing w:val="4"/>
          <w:sz w:val="22"/>
          <w:szCs w:val="22"/>
        </w:rPr>
        <w:t xml:space="preserve"> W</w:t>
      </w:r>
      <w:r w:rsidR="00090860">
        <w:rPr>
          <w:rFonts w:ascii="Lato" w:hAnsi="Lato" w:cs="Arial"/>
          <w:color w:val="000000"/>
          <w:spacing w:val="4"/>
          <w:sz w:val="22"/>
          <w:szCs w:val="22"/>
        </w:rPr>
        <w:t>.</w:t>
      </w:r>
      <w:r w:rsidRPr="0009014A">
        <w:rPr>
          <w:rFonts w:ascii="Lato" w:hAnsi="Lato" w:cs="Arial"/>
          <w:color w:val="000000"/>
          <w:spacing w:val="4"/>
          <w:sz w:val="22"/>
          <w:szCs w:val="22"/>
        </w:rPr>
        <w:t>, Pana T</w:t>
      </w:r>
      <w:r w:rsidR="00090860">
        <w:rPr>
          <w:rFonts w:ascii="Lato" w:hAnsi="Lato" w:cs="Arial"/>
          <w:color w:val="000000"/>
          <w:spacing w:val="4"/>
          <w:sz w:val="22"/>
          <w:szCs w:val="22"/>
        </w:rPr>
        <w:t>.</w:t>
      </w:r>
      <w:r w:rsidRPr="0009014A">
        <w:rPr>
          <w:rFonts w:ascii="Lato" w:hAnsi="Lato" w:cs="Arial"/>
          <w:color w:val="000000"/>
          <w:spacing w:val="4"/>
          <w:sz w:val="22"/>
          <w:szCs w:val="22"/>
        </w:rPr>
        <w:t xml:space="preserve"> T</w:t>
      </w:r>
      <w:r w:rsidR="00090860">
        <w:rPr>
          <w:rFonts w:ascii="Lato" w:hAnsi="Lato" w:cs="Arial"/>
          <w:color w:val="000000"/>
          <w:spacing w:val="4"/>
          <w:sz w:val="22"/>
          <w:szCs w:val="22"/>
        </w:rPr>
        <w:t>.</w:t>
      </w:r>
      <w:r w:rsidRPr="0009014A">
        <w:rPr>
          <w:rFonts w:ascii="Lato" w:hAnsi="Lato" w:cs="Arial"/>
          <w:color w:val="000000"/>
          <w:spacing w:val="4"/>
          <w:sz w:val="22"/>
          <w:szCs w:val="22"/>
        </w:rPr>
        <w:t>, Pana S</w:t>
      </w:r>
      <w:r w:rsidR="00090860">
        <w:rPr>
          <w:rFonts w:ascii="Lato" w:hAnsi="Lato" w:cs="Arial"/>
          <w:color w:val="000000"/>
          <w:spacing w:val="4"/>
          <w:sz w:val="22"/>
          <w:szCs w:val="22"/>
        </w:rPr>
        <w:t>.</w:t>
      </w:r>
      <w:r w:rsidRPr="0009014A">
        <w:rPr>
          <w:rFonts w:ascii="Lato" w:hAnsi="Lato" w:cs="Arial"/>
          <w:color w:val="000000"/>
          <w:spacing w:val="4"/>
          <w:sz w:val="22"/>
          <w:szCs w:val="22"/>
        </w:rPr>
        <w:t xml:space="preserve"> T</w:t>
      </w:r>
      <w:r w:rsidR="00090860">
        <w:rPr>
          <w:rFonts w:ascii="Lato" w:hAnsi="Lato" w:cs="Arial"/>
          <w:color w:val="000000"/>
          <w:spacing w:val="4"/>
          <w:sz w:val="22"/>
          <w:szCs w:val="22"/>
        </w:rPr>
        <w:t>.</w:t>
      </w:r>
      <w:r w:rsidRPr="0009014A">
        <w:rPr>
          <w:rFonts w:ascii="Lato" w:hAnsi="Lato" w:cs="Arial"/>
          <w:color w:val="000000"/>
          <w:spacing w:val="4"/>
          <w:sz w:val="22"/>
          <w:szCs w:val="22"/>
        </w:rPr>
        <w:t>, Pani W</w:t>
      </w:r>
      <w:r w:rsidR="00090860">
        <w:rPr>
          <w:rFonts w:ascii="Lato" w:hAnsi="Lato" w:cs="Arial"/>
          <w:color w:val="000000"/>
          <w:spacing w:val="4"/>
          <w:sz w:val="22"/>
          <w:szCs w:val="22"/>
        </w:rPr>
        <w:t>.</w:t>
      </w:r>
      <w:r w:rsidRPr="0009014A">
        <w:rPr>
          <w:rFonts w:ascii="Lato" w:hAnsi="Lato" w:cs="Arial"/>
          <w:color w:val="000000"/>
          <w:spacing w:val="4"/>
          <w:sz w:val="22"/>
          <w:szCs w:val="22"/>
        </w:rPr>
        <w:t xml:space="preserve"> B</w:t>
      </w:r>
      <w:r w:rsidR="00090860">
        <w:rPr>
          <w:rFonts w:ascii="Lato" w:hAnsi="Lato" w:cs="Arial"/>
          <w:color w:val="000000"/>
          <w:spacing w:val="4"/>
          <w:sz w:val="22"/>
          <w:szCs w:val="22"/>
        </w:rPr>
        <w:t>.</w:t>
      </w:r>
      <w:r w:rsidRPr="0009014A">
        <w:rPr>
          <w:rFonts w:ascii="Lato" w:hAnsi="Lato" w:cs="Arial"/>
          <w:color w:val="000000"/>
          <w:spacing w:val="4"/>
          <w:sz w:val="22"/>
          <w:szCs w:val="22"/>
        </w:rPr>
        <w:t>, Pani M</w:t>
      </w:r>
      <w:r w:rsidR="00090860">
        <w:rPr>
          <w:rFonts w:ascii="Lato" w:hAnsi="Lato" w:cs="Arial"/>
          <w:color w:val="000000"/>
          <w:spacing w:val="4"/>
          <w:sz w:val="22"/>
          <w:szCs w:val="22"/>
        </w:rPr>
        <w:t>.</w:t>
      </w:r>
      <w:r w:rsidRPr="0009014A">
        <w:rPr>
          <w:rFonts w:ascii="Lato" w:hAnsi="Lato" w:cs="Arial"/>
          <w:color w:val="000000"/>
          <w:spacing w:val="4"/>
          <w:sz w:val="22"/>
          <w:szCs w:val="22"/>
        </w:rPr>
        <w:t xml:space="preserve"> G</w:t>
      </w:r>
      <w:r w:rsidR="00090860">
        <w:rPr>
          <w:rFonts w:ascii="Lato" w:hAnsi="Lato" w:cs="Arial"/>
          <w:color w:val="000000"/>
          <w:spacing w:val="4"/>
          <w:sz w:val="22"/>
          <w:szCs w:val="22"/>
        </w:rPr>
        <w:t>.</w:t>
      </w:r>
      <w:r w:rsidRPr="0009014A">
        <w:rPr>
          <w:rFonts w:ascii="Lato" w:hAnsi="Lato" w:cs="Arial"/>
          <w:color w:val="000000"/>
          <w:spacing w:val="4"/>
          <w:sz w:val="22"/>
          <w:szCs w:val="22"/>
        </w:rPr>
        <w:t>, Pana K</w:t>
      </w:r>
      <w:r w:rsidR="00090860">
        <w:rPr>
          <w:rFonts w:ascii="Lato" w:hAnsi="Lato" w:cs="Arial"/>
          <w:color w:val="000000"/>
          <w:spacing w:val="4"/>
          <w:sz w:val="22"/>
          <w:szCs w:val="22"/>
        </w:rPr>
        <w:t>.</w:t>
      </w:r>
      <w:r w:rsidRPr="0009014A">
        <w:rPr>
          <w:rFonts w:ascii="Lato" w:hAnsi="Lato" w:cs="Arial"/>
          <w:color w:val="000000"/>
          <w:spacing w:val="4"/>
          <w:sz w:val="22"/>
          <w:szCs w:val="22"/>
        </w:rPr>
        <w:t xml:space="preserve"> M</w:t>
      </w:r>
      <w:r w:rsidR="00090860">
        <w:rPr>
          <w:rFonts w:ascii="Lato" w:hAnsi="Lato" w:cs="Arial"/>
          <w:color w:val="000000"/>
          <w:spacing w:val="4"/>
          <w:sz w:val="22"/>
          <w:szCs w:val="22"/>
        </w:rPr>
        <w:t>.</w:t>
      </w:r>
      <w:r w:rsidRPr="0009014A">
        <w:rPr>
          <w:rFonts w:ascii="Lato" w:hAnsi="Lato" w:cs="Arial"/>
          <w:color w:val="000000"/>
          <w:spacing w:val="4"/>
          <w:sz w:val="22"/>
          <w:szCs w:val="22"/>
        </w:rPr>
        <w:t>, Pana K</w:t>
      </w:r>
      <w:r w:rsidR="00090860">
        <w:rPr>
          <w:rFonts w:ascii="Lato" w:hAnsi="Lato" w:cs="Arial"/>
          <w:color w:val="000000"/>
          <w:spacing w:val="4"/>
          <w:sz w:val="22"/>
          <w:szCs w:val="22"/>
        </w:rPr>
        <w:t>.</w:t>
      </w:r>
      <w:r w:rsidRPr="0009014A">
        <w:rPr>
          <w:rFonts w:ascii="Lato" w:hAnsi="Lato" w:cs="Arial"/>
          <w:color w:val="000000"/>
          <w:spacing w:val="4"/>
          <w:sz w:val="22"/>
          <w:szCs w:val="22"/>
        </w:rPr>
        <w:t xml:space="preserve"> O</w:t>
      </w:r>
      <w:r w:rsidR="00090860">
        <w:rPr>
          <w:rFonts w:ascii="Lato" w:hAnsi="Lato" w:cs="Arial"/>
          <w:color w:val="000000"/>
          <w:spacing w:val="4"/>
          <w:sz w:val="22"/>
          <w:szCs w:val="22"/>
        </w:rPr>
        <w:t>.</w:t>
      </w:r>
      <w:r w:rsidRPr="0009014A">
        <w:rPr>
          <w:rFonts w:ascii="Lato" w:hAnsi="Lato" w:cs="Arial"/>
          <w:color w:val="000000"/>
          <w:spacing w:val="4"/>
          <w:sz w:val="22"/>
          <w:szCs w:val="22"/>
        </w:rPr>
        <w:t>,</w:t>
      </w:r>
      <w:r w:rsidRPr="0009014A">
        <w:rPr>
          <w:rFonts w:ascii="Lato" w:eastAsia="Calibri" w:hAnsi="Lato" w:cs="Arial"/>
          <w:spacing w:val="4"/>
          <w:sz w:val="22"/>
          <w:szCs w:val="22"/>
        </w:rPr>
        <w:t xml:space="preserve"> </w:t>
      </w:r>
      <w:r w:rsidRPr="0009014A">
        <w:rPr>
          <w:rFonts w:ascii="Lato" w:hAnsi="Lato" w:cs="Arial"/>
          <w:color w:val="000000"/>
          <w:spacing w:val="4"/>
          <w:sz w:val="22"/>
          <w:szCs w:val="22"/>
        </w:rPr>
        <w:t>Pana M</w:t>
      </w:r>
      <w:r w:rsidR="00090860">
        <w:rPr>
          <w:rFonts w:ascii="Lato" w:hAnsi="Lato" w:cs="Arial"/>
          <w:color w:val="000000"/>
          <w:spacing w:val="4"/>
          <w:sz w:val="22"/>
          <w:szCs w:val="22"/>
        </w:rPr>
        <w:t>.</w:t>
      </w:r>
      <w:r w:rsidRPr="0009014A">
        <w:rPr>
          <w:rFonts w:ascii="Lato" w:hAnsi="Lato" w:cs="Arial"/>
          <w:color w:val="000000"/>
          <w:spacing w:val="4"/>
          <w:sz w:val="22"/>
          <w:szCs w:val="22"/>
        </w:rPr>
        <w:t xml:space="preserve"> B</w:t>
      </w:r>
      <w:r w:rsidR="00090860">
        <w:rPr>
          <w:rFonts w:ascii="Lato" w:hAnsi="Lato" w:cs="Arial"/>
          <w:color w:val="000000"/>
          <w:spacing w:val="4"/>
          <w:sz w:val="22"/>
          <w:szCs w:val="22"/>
        </w:rPr>
        <w:t>.</w:t>
      </w:r>
      <w:r w:rsidRPr="0009014A">
        <w:rPr>
          <w:rFonts w:ascii="Lato" w:hAnsi="Lato" w:cs="Arial"/>
          <w:color w:val="000000"/>
          <w:spacing w:val="4"/>
          <w:sz w:val="22"/>
          <w:szCs w:val="22"/>
        </w:rPr>
        <w:t>,</w:t>
      </w:r>
      <w:r w:rsidRPr="0009014A">
        <w:rPr>
          <w:rFonts w:ascii="Lato" w:eastAsia="Calibri" w:hAnsi="Lato" w:cs="Arial"/>
          <w:spacing w:val="4"/>
          <w:sz w:val="22"/>
          <w:szCs w:val="22"/>
        </w:rPr>
        <w:t xml:space="preserve"> </w:t>
      </w:r>
      <w:r w:rsidRPr="0009014A">
        <w:rPr>
          <w:rFonts w:ascii="Lato" w:hAnsi="Lato" w:cs="Arial"/>
          <w:color w:val="000000"/>
          <w:spacing w:val="4"/>
          <w:sz w:val="22"/>
          <w:szCs w:val="22"/>
        </w:rPr>
        <w:t>Pana W</w:t>
      </w:r>
      <w:r w:rsidR="00090860">
        <w:rPr>
          <w:rFonts w:ascii="Lato" w:hAnsi="Lato" w:cs="Arial"/>
          <w:color w:val="000000"/>
          <w:spacing w:val="4"/>
          <w:sz w:val="22"/>
          <w:szCs w:val="22"/>
        </w:rPr>
        <w:t>.</w:t>
      </w:r>
      <w:r w:rsidRPr="0009014A">
        <w:rPr>
          <w:rFonts w:ascii="Lato" w:hAnsi="Lato" w:cs="Arial"/>
          <w:color w:val="000000"/>
          <w:spacing w:val="4"/>
          <w:sz w:val="22"/>
          <w:szCs w:val="22"/>
        </w:rPr>
        <w:t xml:space="preserve"> B</w:t>
      </w:r>
      <w:r w:rsidR="00090860">
        <w:rPr>
          <w:rFonts w:ascii="Lato" w:hAnsi="Lato" w:cs="Arial"/>
          <w:color w:val="000000"/>
          <w:spacing w:val="4"/>
          <w:sz w:val="22"/>
          <w:szCs w:val="22"/>
        </w:rPr>
        <w:t>.</w:t>
      </w:r>
      <w:r w:rsidRPr="0009014A">
        <w:rPr>
          <w:rFonts w:ascii="Lato" w:hAnsi="Lato" w:cs="Arial"/>
          <w:color w:val="000000"/>
          <w:spacing w:val="4"/>
          <w:sz w:val="22"/>
          <w:szCs w:val="22"/>
        </w:rPr>
        <w:t>,</w:t>
      </w:r>
      <w:r w:rsidRPr="0009014A">
        <w:rPr>
          <w:rFonts w:ascii="Lato" w:eastAsia="Calibri" w:hAnsi="Lato" w:cs="Arial"/>
          <w:spacing w:val="4"/>
          <w:sz w:val="22"/>
          <w:szCs w:val="22"/>
        </w:rPr>
        <w:t xml:space="preserve"> </w:t>
      </w:r>
      <w:r w:rsidRPr="0009014A">
        <w:rPr>
          <w:rFonts w:ascii="Lato" w:hAnsi="Lato" w:cs="Arial"/>
          <w:color w:val="000000"/>
          <w:spacing w:val="4"/>
          <w:sz w:val="22"/>
          <w:szCs w:val="22"/>
        </w:rPr>
        <w:t>Pani J</w:t>
      </w:r>
      <w:r w:rsidR="00090860">
        <w:rPr>
          <w:rFonts w:ascii="Lato" w:hAnsi="Lato" w:cs="Arial"/>
          <w:color w:val="000000"/>
          <w:spacing w:val="4"/>
          <w:sz w:val="22"/>
          <w:szCs w:val="22"/>
        </w:rPr>
        <w:t>.</w:t>
      </w:r>
      <w:r w:rsidRPr="0009014A">
        <w:rPr>
          <w:rFonts w:ascii="Lato" w:hAnsi="Lato" w:cs="Arial"/>
          <w:color w:val="000000"/>
          <w:spacing w:val="4"/>
          <w:sz w:val="22"/>
          <w:szCs w:val="22"/>
        </w:rPr>
        <w:t xml:space="preserve"> B</w:t>
      </w:r>
      <w:r w:rsidR="00090860">
        <w:rPr>
          <w:rFonts w:ascii="Lato" w:hAnsi="Lato" w:cs="Arial"/>
          <w:color w:val="000000"/>
          <w:spacing w:val="4"/>
          <w:sz w:val="22"/>
          <w:szCs w:val="22"/>
        </w:rPr>
        <w:t>.</w:t>
      </w:r>
      <w:r w:rsidRPr="0009014A">
        <w:rPr>
          <w:rFonts w:ascii="Lato" w:hAnsi="Lato" w:cs="Arial"/>
          <w:color w:val="000000"/>
          <w:spacing w:val="4"/>
          <w:sz w:val="22"/>
          <w:szCs w:val="22"/>
        </w:rPr>
        <w:t>,</w:t>
      </w:r>
      <w:r w:rsidRPr="0009014A">
        <w:rPr>
          <w:rFonts w:ascii="Lato" w:eastAsia="Calibri" w:hAnsi="Lato" w:cs="Arial"/>
          <w:spacing w:val="4"/>
          <w:sz w:val="22"/>
          <w:szCs w:val="22"/>
        </w:rPr>
        <w:t xml:space="preserve"> </w:t>
      </w:r>
      <w:r w:rsidRPr="0009014A">
        <w:rPr>
          <w:rFonts w:ascii="Lato" w:hAnsi="Lato" w:cs="Arial"/>
          <w:color w:val="000000"/>
          <w:spacing w:val="4"/>
          <w:sz w:val="22"/>
          <w:szCs w:val="22"/>
        </w:rPr>
        <w:t>Pana A</w:t>
      </w:r>
      <w:r w:rsidR="00090860">
        <w:rPr>
          <w:rFonts w:ascii="Lato" w:hAnsi="Lato" w:cs="Arial"/>
          <w:color w:val="000000"/>
          <w:spacing w:val="4"/>
          <w:sz w:val="22"/>
          <w:szCs w:val="22"/>
        </w:rPr>
        <w:t>.</w:t>
      </w:r>
      <w:r w:rsidRPr="0009014A">
        <w:rPr>
          <w:rFonts w:ascii="Lato" w:hAnsi="Lato" w:cs="Arial"/>
          <w:color w:val="000000"/>
          <w:spacing w:val="4"/>
          <w:sz w:val="22"/>
          <w:szCs w:val="22"/>
        </w:rPr>
        <w:t xml:space="preserve"> T</w:t>
      </w:r>
      <w:r w:rsidR="00090860">
        <w:rPr>
          <w:rFonts w:ascii="Lato" w:hAnsi="Lato" w:cs="Arial"/>
          <w:color w:val="000000"/>
          <w:spacing w:val="4"/>
          <w:sz w:val="22"/>
          <w:szCs w:val="22"/>
        </w:rPr>
        <w:t>.</w:t>
      </w:r>
      <w:r w:rsidRPr="0009014A">
        <w:rPr>
          <w:rFonts w:ascii="Lato" w:hAnsi="Lato" w:cs="Arial"/>
          <w:color w:val="000000"/>
          <w:spacing w:val="4"/>
          <w:sz w:val="22"/>
          <w:szCs w:val="22"/>
        </w:rPr>
        <w:t>,</w:t>
      </w:r>
      <w:r w:rsidRPr="0009014A">
        <w:rPr>
          <w:rFonts w:ascii="Lato" w:eastAsia="Calibri" w:hAnsi="Lato" w:cs="Arial"/>
          <w:spacing w:val="4"/>
          <w:sz w:val="22"/>
          <w:szCs w:val="22"/>
        </w:rPr>
        <w:t xml:space="preserve"> </w:t>
      </w:r>
      <w:r w:rsidRPr="0009014A">
        <w:rPr>
          <w:rFonts w:ascii="Lato" w:hAnsi="Lato" w:cs="Arial"/>
          <w:color w:val="000000"/>
          <w:spacing w:val="4"/>
          <w:sz w:val="22"/>
          <w:szCs w:val="22"/>
        </w:rPr>
        <w:t>Pana M</w:t>
      </w:r>
      <w:r w:rsidR="00090860">
        <w:rPr>
          <w:rFonts w:ascii="Lato" w:hAnsi="Lato" w:cs="Arial"/>
          <w:color w:val="000000"/>
          <w:spacing w:val="4"/>
          <w:sz w:val="22"/>
          <w:szCs w:val="22"/>
        </w:rPr>
        <w:t>.</w:t>
      </w:r>
      <w:r w:rsidRPr="0009014A">
        <w:rPr>
          <w:rFonts w:ascii="Lato" w:hAnsi="Lato" w:cs="Arial"/>
          <w:color w:val="000000"/>
          <w:spacing w:val="4"/>
          <w:sz w:val="22"/>
          <w:szCs w:val="22"/>
        </w:rPr>
        <w:t xml:space="preserve"> J</w:t>
      </w:r>
      <w:r w:rsidR="00090860">
        <w:rPr>
          <w:rFonts w:ascii="Lato" w:hAnsi="Lato" w:cs="Arial"/>
          <w:color w:val="000000"/>
          <w:spacing w:val="4"/>
          <w:sz w:val="22"/>
          <w:szCs w:val="22"/>
        </w:rPr>
        <w:t>.</w:t>
      </w:r>
      <w:r w:rsidRPr="0009014A">
        <w:rPr>
          <w:rFonts w:ascii="Lato" w:hAnsi="Lato" w:cs="Arial"/>
          <w:color w:val="000000"/>
          <w:spacing w:val="4"/>
          <w:sz w:val="22"/>
          <w:szCs w:val="22"/>
        </w:rPr>
        <w:t>, Pana K</w:t>
      </w:r>
      <w:r w:rsidR="00090860">
        <w:rPr>
          <w:rFonts w:ascii="Lato" w:hAnsi="Lato" w:cs="Arial"/>
          <w:color w:val="000000"/>
          <w:spacing w:val="4"/>
          <w:sz w:val="22"/>
          <w:szCs w:val="22"/>
        </w:rPr>
        <w:t>.</w:t>
      </w:r>
      <w:r w:rsidRPr="0009014A">
        <w:rPr>
          <w:rFonts w:ascii="Lato" w:hAnsi="Lato" w:cs="Arial"/>
          <w:color w:val="000000"/>
          <w:spacing w:val="4"/>
          <w:sz w:val="22"/>
          <w:szCs w:val="22"/>
        </w:rPr>
        <w:t xml:space="preserve"> S</w:t>
      </w:r>
      <w:r w:rsidR="00090860">
        <w:rPr>
          <w:rFonts w:ascii="Lato" w:hAnsi="Lato" w:cs="Arial"/>
          <w:color w:val="000000"/>
          <w:spacing w:val="4"/>
          <w:sz w:val="22"/>
          <w:szCs w:val="22"/>
        </w:rPr>
        <w:t>.</w:t>
      </w:r>
      <w:r w:rsidRPr="0009014A">
        <w:rPr>
          <w:rFonts w:ascii="Lato" w:hAnsi="Lato" w:cs="Arial"/>
          <w:color w:val="000000"/>
          <w:spacing w:val="4"/>
          <w:sz w:val="22"/>
          <w:szCs w:val="22"/>
        </w:rPr>
        <w:t xml:space="preserve"> dotyczący naruszenia art. 43 ust. 1 pkt 8 ustawy CPK poprzez jego rażące naruszenie i wydanie zaskarżonej decyzji na podstawie wniosku, do którego nie została dołączona prawomocna i ostateczna decyzja o środowiskowych uwarunkowaniach. W zakresie tego zarzutu Minister podtrzymuje argumentację zawartą wcześniej w niniejszej decyzji odnośnie tożsamego w swej istocie zarzutu odwołania </w:t>
      </w:r>
      <w:r w:rsidRPr="0009014A">
        <w:rPr>
          <w:rFonts w:ascii="Lato" w:hAnsi="Lato" w:cs="Arial"/>
          <w:bCs/>
          <w:iCs/>
          <w:color w:val="000000"/>
          <w:spacing w:val="4"/>
          <w:sz w:val="22"/>
          <w:szCs w:val="22"/>
        </w:rPr>
        <w:t>Państwa K</w:t>
      </w:r>
      <w:r w:rsidR="00090860">
        <w:rPr>
          <w:rFonts w:ascii="Lato" w:hAnsi="Lato" w:cs="Arial"/>
          <w:bCs/>
          <w:iCs/>
          <w:color w:val="000000"/>
          <w:spacing w:val="4"/>
          <w:sz w:val="22"/>
          <w:szCs w:val="22"/>
        </w:rPr>
        <w:t>.</w:t>
      </w:r>
      <w:r w:rsidRPr="0009014A">
        <w:rPr>
          <w:rFonts w:ascii="Lato" w:hAnsi="Lato" w:cs="Arial"/>
          <w:bCs/>
          <w:iCs/>
          <w:color w:val="000000"/>
          <w:spacing w:val="4"/>
          <w:sz w:val="22"/>
          <w:szCs w:val="22"/>
        </w:rPr>
        <w:t xml:space="preserve"> i spółki </w:t>
      </w:r>
      <w:r w:rsidR="00090860">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w:t>
      </w:r>
    </w:p>
    <w:p w14:paraId="43BC0B7D" w14:textId="77777777" w:rsidR="0009014A" w:rsidRPr="0009014A" w:rsidRDefault="0009014A" w:rsidP="0009014A">
      <w:pPr>
        <w:spacing w:after="240" w:line="240" w:lineRule="exact"/>
        <w:jc w:val="both"/>
        <w:rPr>
          <w:rFonts w:ascii="Lato" w:hAnsi="Lato" w:cs="Arial"/>
          <w:color w:val="000000"/>
          <w:spacing w:val="4"/>
          <w:sz w:val="22"/>
          <w:szCs w:val="22"/>
        </w:rPr>
      </w:pPr>
      <w:r w:rsidRPr="0009014A">
        <w:rPr>
          <w:rFonts w:ascii="Lato" w:hAnsi="Lato" w:cs="Arial"/>
          <w:bCs/>
          <w:iCs/>
          <w:color w:val="000000"/>
          <w:spacing w:val="4"/>
          <w:sz w:val="22"/>
          <w:szCs w:val="22"/>
          <w:lang w:bidi="pl-PL"/>
        </w:rPr>
        <w:t xml:space="preserve">Za niezasadny należy uznać zarzut ww. skarżących dotyczący naruszenia </w:t>
      </w:r>
      <w:r w:rsidRPr="0009014A">
        <w:rPr>
          <w:rFonts w:ascii="Lato" w:hAnsi="Lato" w:cs="Arial"/>
          <w:color w:val="000000"/>
          <w:spacing w:val="4"/>
          <w:sz w:val="22"/>
          <w:szCs w:val="22"/>
        </w:rPr>
        <w:t>art. 41 ust. 1 pkt 15 w zw. z art. 43 ust. 1 pkt 10 ustawy CPK poprzez jego rażące naruszenie i wydanie zaskarżonej decyzji pomimo braku dołączenia do wniosku inwestora opinii lub dowodu doręczenia wniosku o wydanie opinii do Starosty Powiatu Sochaczewskiego w zakresie masowych ruchów ziemi.</w:t>
      </w:r>
    </w:p>
    <w:p w14:paraId="2011844B" w14:textId="63AC700F" w:rsidR="0009014A" w:rsidRPr="0009014A" w:rsidRDefault="0009014A" w:rsidP="0009014A">
      <w:pPr>
        <w:spacing w:after="240" w:line="240" w:lineRule="exact"/>
        <w:jc w:val="both"/>
        <w:rPr>
          <w:rFonts w:ascii="Lato" w:hAnsi="Lato" w:cs="Arial"/>
          <w:color w:val="000000"/>
          <w:spacing w:val="4"/>
          <w:sz w:val="22"/>
          <w:szCs w:val="22"/>
        </w:rPr>
      </w:pPr>
      <w:r w:rsidRPr="0009014A">
        <w:rPr>
          <w:rFonts w:ascii="Lato" w:hAnsi="Lato" w:cs="Arial"/>
          <w:spacing w:val="4"/>
          <w:sz w:val="22"/>
          <w:szCs w:val="22"/>
        </w:rPr>
        <w:t xml:space="preserve">Zgodnie z art. 43 ust. 1 pkt 10 ustawy CPK do wniosku o wydanie decyzji o ustaleniu lokalizacji inwestycji w zakresie CPK załącza się opinie, o których mowa w </w:t>
      </w:r>
      <w:hyperlink r:id="rId15" w:history="1">
        <w:r w:rsidRPr="0009014A">
          <w:rPr>
            <w:rFonts w:ascii="Lato" w:hAnsi="Lato" w:cs="Arial"/>
            <w:spacing w:val="4"/>
            <w:sz w:val="22"/>
            <w:szCs w:val="22"/>
          </w:rPr>
          <w:t>art. 41 ust. 1</w:t>
        </w:r>
      </w:hyperlink>
      <w:r w:rsidRPr="0009014A">
        <w:rPr>
          <w:rFonts w:ascii="Lato" w:hAnsi="Lato" w:cs="Arial"/>
          <w:spacing w:val="4"/>
          <w:sz w:val="22"/>
          <w:szCs w:val="22"/>
        </w:rPr>
        <w:t xml:space="preserve">, albo dowody doręczenia wniosków o wydanie tych opinii. W myśl art. 41 ust. 1 pkt 15 ustawy CPK, Spółka Celowa składa wniosek o wydanie decyzji po uzyskaniu opinii starosty w zakresie masowych ruchów ziemi. </w:t>
      </w:r>
      <w:r w:rsidRPr="0009014A">
        <w:rPr>
          <w:rFonts w:ascii="Lato" w:hAnsi="Lato" w:cs="Arial"/>
          <w:color w:val="000000"/>
          <w:spacing w:val="4"/>
          <w:sz w:val="22"/>
          <w:szCs w:val="22"/>
        </w:rPr>
        <w:t>Wnioskiem z dnia 14 września 2023 r. inwestor wystąpił do Starosty Powiatu Sochaczewskiego o wydanie opi</w:t>
      </w:r>
      <w:r w:rsidRPr="0009014A">
        <w:rPr>
          <w:rFonts w:ascii="Lato" w:hAnsi="Lato" w:cs="Arial"/>
          <w:color w:val="000000"/>
          <w:spacing w:val="4"/>
          <w:sz w:val="22"/>
          <w:szCs w:val="22"/>
        </w:rPr>
        <w:softHyphen/>
        <w:t xml:space="preserve">nii w zakresie masowych ruchów ziemi. Pismem z dnia 5 października 2023 r., znak: ORN.0021.33.2023.MO, Starosta Powiatu Sochaczewskiego pozytywnie zaopiniował przedstawiony materiał, również w zakresie masowych ruchów ziemi, informując, że na całym ternie planowanej inwestycji CPK w gminie </w:t>
      </w:r>
      <w:r w:rsidR="00FF4DA6">
        <w:rPr>
          <w:rFonts w:ascii="Lato" w:hAnsi="Lato" w:cs="Arial"/>
          <w:color w:val="000000"/>
          <w:spacing w:val="4"/>
          <w:sz w:val="22"/>
          <w:szCs w:val="22"/>
        </w:rPr>
        <w:t>(…)</w:t>
      </w:r>
      <w:r w:rsidRPr="0009014A">
        <w:rPr>
          <w:rFonts w:ascii="Lato" w:hAnsi="Lato" w:cs="Arial"/>
          <w:color w:val="000000"/>
          <w:spacing w:val="4"/>
          <w:sz w:val="22"/>
          <w:szCs w:val="22"/>
        </w:rPr>
        <w:t xml:space="preserve"> nie ma osuwisk oraz terenów zagrożonych ruchami masowymi ziemi. Pismo to zostało załączone do wniosku </w:t>
      </w:r>
      <w:r w:rsidRPr="0009014A">
        <w:rPr>
          <w:rFonts w:ascii="Lato" w:hAnsi="Lato" w:cs="Arial"/>
          <w:color w:val="000000"/>
          <w:spacing w:val="4"/>
          <w:sz w:val="22"/>
          <w:szCs w:val="22"/>
        </w:rPr>
        <w:br/>
        <w:t>o wydanie decyzji o ustaleniu lokalizacji inwestycji w zakresie CPK.</w:t>
      </w:r>
    </w:p>
    <w:p w14:paraId="5B0CE878" w14:textId="77777777" w:rsidR="0009014A" w:rsidRPr="0009014A" w:rsidRDefault="0009014A" w:rsidP="0009014A">
      <w:pPr>
        <w:spacing w:after="240" w:line="240" w:lineRule="exact"/>
        <w:jc w:val="both"/>
        <w:rPr>
          <w:rFonts w:ascii="Lato" w:hAnsi="Lato" w:cs="Arial"/>
          <w:color w:val="000000"/>
          <w:spacing w:val="4"/>
          <w:sz w:val="22"/>
          <w:szCs w:val="22"/>
        </w:rPr>
      </w:pPr>
      <w:r w:rsidRPr="0009014A">
        <w:rPr>
          <w:rFonts w:ascii="Lato" w:hAnsi="Lato" w:cs="Arial"/>
          <w:bCs/>
          <w:iCs/>
          <w:color w:val="000000"/>
          <w:spacing w:val="4"/>
          <w:sz w:val="22"/>
          <w:szCs w:val="22"/>
          <w:lang w:bidi="pl-PL"/>
        </w:rPr>
        <w:t xml:space="preserve">Za niezasadny należy uznać zarzut ww. skarżących dotyczący naruszenia </w:t>
      </w:r>
      <w:r w:rsidRPr="0009014A">
        <w:rPr>
          <w:rFonts w:ascii="Lato" w:hAnsi="Lato" w:cs="Arial"/>
          <w:color w:val="000000"/>
          <w:spacing w:val="4"/>
          <w:sz w:val="22"/>
          <w:szCs w:val="22"/>
        </w:rPr>
        <w:t xml:space="preserve">art. 41 ust. 1 pkt 1 w zw. z art. 43 ust. 1 pkt 10 ustawy CPK poprzez jego rażące naruszenie i wydanie zaskrzonej decyzji pomimo braku dołączenia do wniosku opinii lub dowodu doręczenia wniosku o wydanie opinii do zarządu powiatów grodziskiego oraz żyrardowskiego. </w:t>
      </w:r>
    </w:p>
    <w:p w14:paraId="193F186A" w14:textId="77777777" w:rsidR="0009014A" w:rsidRPr="0009014A" w:rsidRDefault="0009014A" w:rsidP="0009014A">
      <w:pPr>
        <w:spacing w:after="240" w:line="240" w:lineRule="exact"/>
        <w:jc w:val="both"/>
        <w:rPr>
          <w:rFonts w:ascii="Lato" w:hAnsi="Lato" w:cs="Arial"/>
          <w:color w:val="000000"/>
          <w:spacing w:val="4"/>
          <w:sz w:val="22"/>
          <w:szCs w:val="22"/>
        </w:rPr>
      </w:pPr>
      <w:r w:rsidRPr="0009014A">
        <w:rPr>
          <w:rFonts w:ascii="Lato" w:hAnsi="Lato" w:cs="Arial"/>
          <w:color w:val="000000"/>
          <w:spacing w:val="4"/>
          <w:sz w:val="22"/>
          <w:szCs w:val="22"/>
        </w:rPr>
        <w:lastRenderedPageBreak/>
        <w:t>Zgodnie z art. 43 ust. 1 pkt 10 ustawy CPK do wniosku o wydanie decyzji o ustaleniu lokalizacji inwestycji w zakresie CPK załącza się opinie, o których mowa w art. 41 ust. 1, albo dowody doręczenia wniosków o wydanie tych opinii. W myśl art. 41 ust. 1 pkt 1 ustawy CPK, Spółka Celowa składa wniosek o wydanie decyzji po uzyskaniu opinii zarządu województwa, zarządu powiatu oraz wójta (burmistrza, prezydenta miasta).</w:t>
      </w:r>
      <w:r w:rsidRPr="0009014A">
        <w:rPr>
          <w:rFonts w:ascii="Lato" w:hAnsi="Lato" w:cs="Arial"/>
          <w:color w:val="000000"/>
          <w:spacing w:val="4"/>
          <w:sz w:val="22"/>
          <w:szCs w:val="22"/>
        </w:rPr>
        <w:br/>
        <w:t>W odniesieniu do Zarządu Powiatu Żyrardowskiego i Zarządu Powiatu Grodziskiego  wystą</w:t>
      </w:r>
      <w:r w:rsidRPr="0009014A">
        <w:rPr>
          <w:rFonts w:ascii="Lato" w:hAnsi="Lato" w:cs="Arial"/>
          <w:color w:val="000000"/>
          <w:spacing w:val="4"/>
          <w:sz w:val="22"/>
          <w:szCs w:val="22"/>
        </w:rPr>
        <w:softHyphen/>
        <w:t>pił brak przekazania stosownych opinii w terminie 21 dni od dnia doręczenia wniosku o ich wydanie. Wnioski o wy</w:t>
      </w:r>
      <w:r w:rsidRPr="0009014A">
        <w:rPr>
          <w:rFonts w:ascii="Lato" w:hAnsi="Lato" w:cs="Arial"/>
          <w:color w:val="000000"/>
          <w:spacing w:val="4"/>
          <w:sz w:val="22"/>
          <w:szCs w:val="22"/>
        </w:rPr>
        <w:softHyphen/>
        <w:t>danie opinii zostały doręczone do organów w dniu 14 września 2023 r. Dowody doręczenia wniosków (tzw. urzędowe poświadczenia przedłożenia) do ww. organów zostały załączone przez inwestora do wniosku o wydanie decyzji o ustaleniu lokalizacji inwestycji w zakresie CPK. Zgodnie z art. 41 ust. 2 ustawy CPK, niewydanie opinii, o których mowa w ust. 1 tego przepisu, w terminie 21 dni od dnia doręczenia wniosku o wydanie opinii, traktuje się jako brak zastrzeżeń do wniosku.</w:t>
      </w:r>
    </w:p>
    <w:p w14:paraId="249865AA" w14:textId="77777777" w:rsidR="0009014A" w:rsidRPr="0009014A" w:rsidRDefault="0009014A" w:rsidP="0009014A">
      <w:pPr>
        <w:spacing w:after="240" w:line="240" w:lineRule="exact"/>
        <w:jc w:val="both"/>
        <w:rPr>
          <w:rFonts w:ascii="Lato" w:hAnsi="Lato" w:cs="Arial"/>
          <w:color w:val="000000"/>
          <w:spacing w:val="4"/>
          <w:sz w:val="22"/>
          <w:szCs w:val="22"/>
        </w:rPr>
      </w:pPr>
      <w:r w:rsidRPr="0009014A">
        <w:rPr>
          <w:rFonts w:ascii="Lato" w:hAnsi="Lato" w:cs="Arial"/>
          <w:bCs/>
          <w:iCs/>
          <w:color w:val="000000"/>
          <w:spacing w:val="4"/>
          <w:sz w:val="22"/>
          <w:szCs w:val="22"/>
          <w:lang w:bidi="pl-PL"/>
        </w:rPr>
        <w:t xml:space="preserve">Za niezasadny należy uznać zarzut ww. skarżących dotyczący naruszenia </w:t>
      </w:r>
      <w:r w:rsidRPr="0009014A">
        <w:rPr>
          <w:rFonts w:ascii="Lato" w:hAnsi="Lato" w:cs="Arial"/>
          <w:color w:val="000000"/>
          <w:spacing w:val="4"/>
          <w:sz w:val="22"/>
          <w:szCs w:val="22"/>
        </w:rPr>
        <w:t xml:space="preserve">art. 41 ust. 1 pkt 5 i 6 w zw. z art. 43 ust. 1 pkt 10 ustawy CPK poprzez jego rażące naruszenie </w:t>
      </w:r>
      <w:r w:rsidRPr="0009014A">
        <w:rPr>
          <w:rFonts w:ascii="Lato" w:hAnsi="Lato" w:cs="Arial"/>
          <w:color w:val="000000"/>
          <w:spacing w:val="4"/>
          <w:sz w:val="22"/>
          <w:szCs w:val="22"/>
        </w:rPr>
        <w:br/>
        <w:t xml:space="preserve">i wydanie zaskarżonej decyzji pomimo braku dołączenia do wniosku opinii lub dowodu doręczenia wniosku o wydanie opinii do ministra właściwego do spraw zdrowia </w:t>
      </w:r>
      <w:r w:rsidRPr="0009014A">
        <w:rPr>
          <w:rFonts w:ascii="Lato" w:hAnsi="Lato" w:cs="Arial"/>
          <w:color w:val="000000"/>
          <w:spacing w:val="4"/>
          <w:sz w:val="22"/>
          <w:szCs w:val="22"/>
        </w:rPr>
        <w:br/>
        <w:t xml:space="preserve">- w odniesieniu do inwestycji lokalizowanej w miejscowościach uzdrowiskowych, zgodnie z przepisami ustawy z dnia 28 lipca 2005 r. o lecznictwie uzdrowiskowym, uzdrowiskach i obszarach ochrony uzdrowiskowej oraz o gminach uzdrowiskowych </w:t>
      </w:r>
      <w:r w:rsidRPr="0009014A">
        <w:rPr>
          <w:rFonts w:ascii="Lato" w:hAnsi="Lato" w:cs="Arial"/>
          <w:color w:val="000000"/>
          <w:spacing w:val="4"/>
          <w:sz w:val="22"/>
          <w:szCs w:val="22"/>
        </w:rPr>
        <w:br/>
        <w:t xml:space="preserve">(t.j. Dz.U. z 2025 r. poz. 1135), a także do ministra właściwego do spraw rozwoju wsi - w odniesieniu do gruntów rolnych oraz rolniczej przestrzeni produkcyjnej, „albowiem do wniosku o wydanie skarżonej decyzji załączono jedynie pozytywną opinię </w:t>
      </w:r>
      <w:r w:rsidRPr="0009014A">
        <w:rPr>
          <w:rFonts w:ascii="Lato" w:hAnsi="Lato" w:cs="Arial"/>
          <w:color w:val="000000"/>
          <w:spacing w:val="4"/>
          <w:sz w:val="22"/>
          <w:szCs w:val="22"/>
        </w:rPr>
        <w:br/>
        <w:t>z zastrzeżeniami ministra właściwego do spraw zdrowia - w odniesieniu do gruntów rolnych oraz rolniczej przestrzeni produkcyjnej”.</w:t>
      </w:r>
    </w:p>
    <w:p w14:paraId="0580E55B" w14:textId="77777777" w:rsidR="0009014A" w:rsidRPr="0009014A" w:rsidRDefault="0009014A" w:rsidP="0009014A">
      <w:pPr>
        <w:spacing w:after="240" w:line="240" w:lineRule="exact"/>
        <w:jc w:val="both"/>
        <w:rPr>
          <w:rFonts w:ascii="Lato" w:hAnsi="Lato" w:cs="Arial"/>
          <w:color w:val="000000"/>
          <w:spacing w:val="4"/>
          <w:sz w:val="22"/>
          <w:szCs w:val="22"/>
        </w:rPr>
      </w:pPr>
      <w:r w:rsidRPr="0009014A">
        <w:rPr>
          <w:rFonts w:ascii="Lato" w:hAnsi="Lato" w:cs="Arial"/>
          <w:color w:val="000000"/>
          <w:spacing w:val="4"/>
          <w:sz w:val="22"/>
          <w:szCs w:val="22"/>
        </w:rPr>
        <w:t>W myśl art. 41 ust. 1 pkt 5 i 6 ustawy CPK, Spółka Celowa składa wniosek o wydanie decyzji po uzyskaniu opinii: ministra właściwego do spraw zdrowia - w odniesieniu do Inwestycji lokalizowanej w miejscowościach uzdrowiskowych, zgodnie z przepisami ww. ustawy z dnia 28 lipca 2005 r. o lecznictwie uzdrowiskowym, uzdrowiskach i obszarach ochrony uzdrowiskowej oraz o gminach uzdrowiskowych; ministra właściwego do spraw rozwoju wsi - w odniesieniu do gruntów rolnych oraz rolniczej przestrzeni produkcyjnej. Należy uwzględnić okoliczność, że nie wszystkie opinie wymienione w art. 41 ust. 1 ustawy CPK będą musiały być przedłożone w konkretnej sprawie. Przepis ten określa bowiem katalog niezbędnych opinii, o ile w konkretnej sytuacji dokumenty te będą konieczne ze względu na istniejące indywidualne uwarunkowania prawne i faktyczne miejsca, w którym projektowana jest inwestycja. Opinie te konieczne są tylko zatem wtedy, gdy na terenie inwestycji objętej wnioskiem znajdą się obszary lub inne obiekty wymienione w powołanym ust. 1 art. 41 ustawy CPK. W związku z faktem,</w:t>
      </w:r>
      <w:r w:rsidRPr="0009014A">
        <w:rPr>
          <w:rFonts w:ascii="Lato" w:hAnsi="Lato" w:cs="Arial"/>
          <w:i/>
          <w:iCs/>
          <w:color w:val="000000"/>
          <w:spacing w:val="4"/>
          <w:sz w:val="22"/>
          <w:szCs w:val="22"/>
        </w:rPr>
        <w:t xml:space="preserve"> </w:t>
      </w:r>
      <w:r w:rsidRPr="0009014A">
        <w:rPr>
          <w:rFonts w:ascii="Lato" w:hAnsi="Lato" w:cs="Arial"/>
          <w:color w:val="000000"/>
          <w:spacing w:val="4"/>
          <w:sz w:val="22"/>
          <w:szCs w:val="22"/>
        </w:rPr>
        <w:t>że Inwestycja objęta wnioskiem inwestora nie jest lokalizowana w miejscowościach uzdrowiskowych, zgodnie z przepisami ww. ustawy z dnia 28 lipca 2005 r. o lecznictwie uzdrowiskowym, uzdrowiskach i obszarach ochrony uzdrowiskowej oraz o gminach uzdrowiskowych, inwestor nie wystąpił o opinię ministra wła</w:t>
      </w:r>
      <w:r w:rsidRPr="0009014A">
        <w:rPr>
          <w:rFonts w:ascii="Lato" w:hAnsi="Lato" w:cs="Arial"/>
          <w:color w:val="000000"/>
          <w:spacing w:val="4"/>
          <w:sz w:val="22"/>
          <w:szCs w:val="22"/>
        </w:rPr>
        <w:softHyphen/>
        <w:t>ściwego do spraw zdrowia i nie miał obowiązku dołączyć do wniosku o wydanie decyzji lokalizacyjnej dowodu doręczenia wniosku o wydanie ww. opinii. W załączniku nr 6 pn. „Opinie, o których mowa w art. 41 ust. 1 Ustawy o CPK wraz z dowodami doręczenia o wydanie opinii” do wniosku lokalizacyjnego wyraźnie podano, że opinia ministra właściwego do spraw zdrowia nie jest wymaga, albowiem inwestycja jest zlokalizowana poza miejscowościami uzdrowiskowymi. Zgodnie z informacjami zamieszczonymi w ww. załączniku nr 6 do wniosku lokalizacyjnego, w dniu 14 września 2023 r. inwestor wy</w:t>
      </w:r>
      <w:r w:rsidRPr="0009014A">
        <w:rPr>
          <w:rFonts w:ascii="Lato" w:hAnsi="Lato" w:cs="Arial"/>
          <w:color w:val="000000"/>
          <w:spacing w:val="4"/>
          <w:sz w:val="22"/>
          <w:szCs w:val="22"/>
        </w:rPr>
        <w:softHyphen/>
        <w:t xml:space="preserve">stąpił do ministra właściwego do spraw rozwoju wsi z wnioskiem o opinię w odniesieniu do gruntów rolnych oraz rolniczej przestrzeni produkcyjnej. W piśmie z dnia 28 września 2023 r., znak: DNI.tr.600.99.2023, Minister Rolnictwa i Rozwoju Wsi wydał pozytywną opinię we </w:t>
      </w:r>
      <w:r w:rsidRPr="0009014A">
        <w:rPr>
          <w:rFonts w:ascii="Lato" w:hAnsi="Lato" w:cs="Arial"/>
          <w:color w:val="000000"/>
          <w:spacing w:val="4"/>
          <w:sz w:val="22"/>
          <w:szCs w:val="22"/>
        </w:rPr>
        <w:lastRenderedPageBreak/>
        <w:t>wnioskowanym zakresie, która została dołączona do wniosku o wyda</w:t>
      </w:r>
      <w:r w:rsidRPr="0009014A">
        <w:rPr>
          <w:rFonts w:ascii="Lato" w:hAnsi="Lato" w:cs="Arial"/>
          <w:color w:val="000000"/>
          <w:spacing w:val="4"/>
          <w:sz w:val="22"/>
          <w:szCs w:val="22"/>
        </w:rPr>
        <w:softHyphen/>
        <w:t>nie decyzji lokalizacyjnej.</w:t>
      </w:r>
    </w:p>
    <w:p w14:paraId="3CEB892F" w14:textId="77777777" w:rsidR="0009014A" w:rsidRPr="0009014A" w:rsidRDefault="0009014A" w:rsidP="0009014A">
      <w:pPr>
        <w:spacing w:after="240" w:line="240" w:lineRule="exact"/>
        <w:jc w:val="both"/>
        <w:rPr>
          <w:rFonts w:ascii="Lato" w:hAnsi="Lato" w:cs="Arial"/>
          <w:color w:val="000000"/>
          <w:spacing w:val="4"/>
          <w:sz w:val="22"/>
          <w:szCs w:val="22"/>
        </w:rPr>
      </w:pPr>
      <w:r w:rsidRPr="0009014A">
        <w:rPr>
          <w:rFonts w:ascii="Lato" w:hAnsi="Lato" w:cs="Arial"/>
          <w:bCs/>
          <w:iCs/>
          <w:color w:val="000000"/>
          <w:spacing w:val="4"/>
          <w:sz w:val="22"/>
          <w:szCs w:val="22"/>
          <w:lang w:bidi="pl-PL"/>
        </w:rPr>
        <w:t>Za niezasadny należy uznać zarzut ww. skarżących dotyczący naruszenia</w:t>
      </w:r>
      <w:r w:rsidRPr="0009014A">
        <w:rPr>
          <w:rFonts w:ascii="Lato" w:hAnsi="Lato" w:cs="Arial"/>
          <w:color w:val="000000"/>
          <w:spacing w:val="4"/>
          <w:sz w:val="22"/>
          <w:szCs w:val="22"/>
        </w:rPr>
        <w:t xml:space="preserve"> art. 41 ust. 1 pkt 9 w zw. z art. 43 ust. 1 pkt 10 ustawy CPK poprzez jego rażące naruszenie i wydanie zaskarżonej decyzji pomimo braku dołączenia do wniosku opinii lub dowodu doręczenia wniosku o wydanie opinii do dyrektora regionalnej dyrekcji Państwowego Gospodarstwa Leśnego Lasy Państwowe - w odniesieniu do nieruchomości stanowiących własność Skarbu Państwa, będących w zarządzie Państwowego Gospodarstwa Leśnego Lasy Państwowe.</w:t>
      </w:r>
    </w:p>
    <w:p w14:paraId="32FAA199" w14:textId="77777777" w:rsidR="0009014A" w:rsidRPr="0009014A" w:rsidRDefault="0009014A" w:rsidP="0009014A">
      <w:pPr>
        <w:spacing w:after="240" w:line="240" w:lineRule="exact"/>
        <w:jc w:val="both"/>
        <w:rPr>
          <w:rFonts w:ascii="Lato" w:hAnsi="Lato" w:cs="Arial"/>
          <w:color w:val="000000"/>
          <w:spacing w:val="4"/>
          <w:sz w:val="22"/>
          <w:szCs w:val="22"/>
        </w:rPr>
      </w:pPr>
      <w:r w:rsidRPr="0009014A">
        <w:rPr>
          <w:rFonts w:ascii="Lato" w:hAnsi="Lato" w:cs="Arial"/>
          <w:color w:val="000000"/>
          <w:spacing w:val="4"/>
          <w:sz w:val="22"/>
          <w:szCs w:val="22"/>
        </w:rPr>
        <w:t>W myśl art. 41 ust. 1 pkt 9 ustawy CPK, Spółka Celowa składa wniosek o wydanie decyzji po uzyskaniu opinii dyrektora regionalnej dyrekcji Państwowego Gospodarstwa Leśnego Lasy Państwowe - w odniesieniu do nieruchomości stanowiących własność Skarbu Państwa, będących w zarządzie Państwowego Gospodarstwa Leśnego Lasy Państwowe. Jak już to wyjaśniono uprzednio, opinie wymienione w art. 41 ust. 1 ustawy CPK konieczne są tylko wtedy, gdy na terenie inwestycji objętej wnioskiem znajdą się obszary lub inne obiekty wymienione w ust. 1 tego artykułu. W związku z faktem, że przedmiotowa Inwestycja jest lokalizowana poza obszarami stanowiącymi własność Skarbu Państwa, będących w zarządzie Państwowego Gospodarstwa Leśnego Lasy Państwowe, inwestor nie wy</w:t>
      </w:r>
      <w:r w:rsidRPr="0009014A">
        <w:rPr>
          <w:rFonts w:ascii="Lato" w:hAnsi="Lato" w:cs="Arial"/>
          <w:color w:val="000000"/>
          <w:spacing w:val="4"/>
          <w:sz w:val="22"/>
          <w:szCs w:val="22"/>
        </w:rPr>
        <w:softHyphen/>
        <w:t>stąpił o opinię do dyrektora regionalnej dyrekcji Państwowego Gospodarstwa Leśnego Lasy Pań</w:t>
      </w:r>
      <w:r w:rsidRPr="0009014A">
        <w:rPr>
          <w:rFonts w:ascii="Lato" w:hAnsi="Lato" w:cs="Arial"/>
          <w:color w:val="000000"/>
          <w:spacing w:val="4"/>
          <w:sz w:val="22"/>
          <w:szCs w:val="22"/>
        </w:rPr>
        <w:softHyphen/>
        <w:t>stwowe i nie miał obowiązku dołączyć do wniosku o wydanie decyzji lokalizacyjnej dowodu doręcze</w:t>
      </w:r>
      <w:r w:rsidRPr="0009014A">
        <w:rPr>
          <w:rFonts w:ascii="Lato" w:hAnsi="Lato" w:cs="Arial"/>
          <w:color w:val="000000"/>
          <w:spacing w:val="4"/>
          <w:sz w:val="22"/>
          <w:szCs w:val="22"/>
        </w:rPr>
        <w:softHyphen/>
        <w:t xml:space="preserve">nia wniosku o wydanie </w:t>
      </w:r>
      <w:r w:rsidRPr="0009014A">
        <w:rPr>
          <w:rFonts w:ascii="Lato" w:hAnsi="Lato" w:cs="Arial"/>
          <w:color w:val="000000"/>
          <w:spacing w:val="4"/>
          <w:sz w:val="22"/>
          <w:szCs w:val="22"/>
        </w:rPr>
        <w:br/>
        <w:t>tej opinii. W ww. załączniku nr 6 do wniosku lokalizacyjnego podano, że opinia dyrektora regionalnej dyrekcji Państwowego Gospodarstwa Leśnego Lasy Państwowe nie jest wymaga, albowiem inwestycja jest zlokalizowana poza obszarami stanowiącymi własność Skarbu Państwa w zarządzie Państwowego Gospodarstwa Leśnego Lasy Państwowe.</w:t>
      </w:r>
    </w:p>
    <w:p w14:paraId="54163609" w14:textId="77777777" w:rsidR="0009014A" w:rsidRPr="0009014A" w:rsidRDefault="0009014A" w:rsidP="0009014A">
      <w:pPr>
        <w:spacing w:after="240" w:line="240" w:lineRule="exact"/>
        <w:jc w:val="both"/>
        <w:rPr>
          <w:rFonts w:ascii="Lato" w:hAnsi="Lato" w:cs="Arial"/>
          <w:color w:val="000000"/>
          <w:spacing w:val="4"/>
          <w:sz w:val="22"/>
          <w:szCs w:val="22"/>
        </w:rPr>
      </w:pPr>
      <w:r w:rsidRPr="0009014A">
        <w:rPr>
          <w:rFonts w:ascii="Lato" w:hAnsi="Lato" w:cs="Arial"/>
          <w:bCs/>
          <w:iCs/>
          <w:color w:val="000000"/>
          <w:spacing w:val="4"/>
          <w:sz w:val="22"/>
          <w:szCs w:val="22"/>
          <w:lang w:bidi="pl-PL"/>
        </w:rPr>
        <w:t>Za niezasadny należy uznać zarzut ww. skarżących dotyczący naruszenia</w:t>
      </w:r>
      <w:r w:rsidRPr="0009014A">
        <w:rPr>
          <w:rFonts w:ascii="Lato" w:hAnsi="Lato" w:cs="Arial"/>
          <w:color w:val="000000"/>
          <w:spacing w:val="4"/>
          <w:sz w:val="22"/>
          <w:szCs w:val="22"/>
        </w:rPr>
        <w:t xml:space="preserve"> art. 41 ust. 1 pkt 11 w zw. z art. 43 ust. 1 pkt 10 ustawy CPK  poprzez jego rażące naruszenie i wydanie zaskarżonej decyzji pomimo braku dołączenia do wniosku opinii lub dowodu doręczenia wniosku o wydanie opinii do regionalnego dyrektora ochrony środowiska - w odniesieniu do otuliny rezerwatu, obszaru Natura 2000, parku krajobrazowego i obszaru chronionego krajobrazu - w zakresie otuliny Bolimowskiego Parku Krajobrazowego oraz Obszaru Chronionego Krajobrazu Bolimowsko-Radziejowskiego z doliną Środkowej Rawki.</w:t>
      </w:r>
    </w:p>
    <w:p w14:paraId="7323CDBC" w14:textId="6E89A735" w:rsidR="0009014A" w:rsidRPr="0009014A" w:rsidRDefault="0009014A" w:rsidP="0009014A">
      <w:pPr>
        <w:spacing w:after="240" w:line="240" w:lineRule="exact"/>
        <w:jc w:val="both"/>
        <w:rPr>
          <w:rFonts w:ascii="Lato" w:hAnsi="Lato" w:cs="Arial"/>
          <w:color w:val="000000"/>
          <w:spacing w:val="4"/>
          <w:sz w:val="22"/>
          <w:szCs w:val="22"/>
        </w:rPr>
      </w:pPr>
      <w:r w:rsidRPr="0009014A">
        <w:rPr>
          <w:rFonts w:ascii="Lato" w:hAnsi="Lato" w:cs="Arial"/>
          <w:color w:val="000000"/>
          <w:spacing w:val="4"/>
          <w:sz w:val="22"/>
          <w:szCs w:val="22"/>
        </w:rPr>
        <w:t>W myśl art. 41 ust. 1 pkt 11 ustawy CPK, Spółka Celowa składa wniosek o wydanie decyzji po uzyskaniu</w:t>
      </w:r>
      <w:r w:rsidRPr="0009014A">
        <w:rPr>
          <w:rFonts w:ascii="Lato" w:hAnsi="Lato"/>
          <w:spacing w:val="4"/>
          <w:sz w:val="22"/>
          <w:szCs w:val="22"/>
        </w:rPr>
        <w:t xml:space="preserve"> opinii </w:t>
      </w:r>
      <w:r w:rsidRPr="0009014A">
        <w:rPr>
          <w:rFonts w:ascii="Lato" w:hAnsi="Lato" w:cs="Arial"/>
          <w:color w:val="000000"/>
          <w:spacing w:val="4"/>
          <w:sz w:val="22"/>
          <w:szCs w:val="22"/>
        </w:rPr>
        <w:t>regionalnego dyrektora ochrony środowiska - w odniesieniu do otuliny rezerwatu, obszaru Natura 2000, parku krajobrazowego i obszaru chronionego krajobrazu. W związku z brakiem na terenach objętych przedmiot</w:t>
      </w:r>
      <w:r w:rsidR="00752EAD">
        <w:rPr>
          <w:rFonts w:ascii="Lato" w:hAnsi="Lato" w:cs="Arial"/>
          <w:color w:val="000000"/>
          <w:spacing w:val="4"/>
          <w:sz w:val="22"/>
          <w:szCs w:val="22"/>
        </w:rPr>
        <w:t>owym</w:t>
      </w:r>
      <w:r w:rsidRPr="0009014A">
        <w:rPr>
          <w:rFonts w:ascii="Lato" w:hAnsi="Lato" w:cs="Arial"/>
          <w:color w:val="000000"/>
          <w:spacing w:val="4"/>
          <w:sz w:val="22"/>
          <w:szCs w:val="22"/>
        </w:rPr>
        <w:t xml:space="preserve"> wnioskiem </w:t>
      </w:r>
      <w:r w:rsidRPr="0009014A">
        <w:rPr>
          <w:rFonts w:ascii="Lato" w:hAnsi="Lato" w:cs="Arial"/>
          <w:color w:val="000000"/>
          <w:spacing w:val="4"/>
          <w:sz w:val="22"/>
          <w:szCs w:val="22"/>
        </w:rPr>
        <w:br/>
        <w:t>o wydanie decyzji lokalizacyjnej ta</w:t>
      </w:r>
      <w:r w:rsidRPr="0009014A">
        <w:rPr>
          <w:rFonts w:ascii="Lato" w:hAnsi="Lato" w:cs="Arial"/>
          <w:color w:val="000000"/>
          <w:spacing w:val="4"/>
          <w:sz w:val="22"/>
          <w:szCs w:val="22"/>
        </w:rPr>
        <w:softHyphen/>
        <w:t>kich form ochrony przyrody jak: otuliny rezerwatu, obszary Natura 2000, parku krajobrazowego i obszaru chronionego krajobrazu, inwestor nie wystąpił o opinię do regionalnego dyrektora ochrony środowiska i nie miał obowiązku dołączyć do wniosku o wydanie decyzji lokalizacyjnej dowodu doręczenia wnio</w:t>
      </w:r>
      <w:r w:rsidRPr="0009014A">
        <w:rPr>
          <w:rFonts w:ascii="Lato" w:hAnsi="Lato" w:cs="Arial"/>
          <w:color w:val="000000"/>
          <w:spacing w:val="4"/>
          <w:sz w:val="22"/>
          <w:szCs w:val="22"/>
        </w:rPr>
        <w:softHyphen/>
        <w:t xml:space="preserve">sku </w:t>
      </w:r>
      <w:r w:rsidRPr="0009014A">
        <w:rPr>
          <w:rFonts w:ascii="Lato" w:hAnsi="Lato" w:cs="Arial"/>
          <w:color w:val="000000"/>
          <w:spacing w:val="4"/>
          <w:sz w:val="22"/>
          <w:szCs w:val="22"/>
        </w:rPr>
        <w:br/>
        <w:t>o wydanie ww. opinii. W ww. załączniku nr 6 do wniosku lokalizacyjnego (uzupełnionym w tym zakresie w piśmie inwestora z dnia 23 listopada 2023 r.) podano, że opinia regionalnego dyrektora ochrony środowiska nie jest wymagana, albowiem inwestycja jest zlokalizowana poza otuliną rezerwatu, obszarami Natura 2000, parkami krajobrazowymi i obszarami chronionego krajobrazu.</w:t>
      </w:r>
    </w:p>
    <w:p w14:paraId="3F9896AA" w14:textId="77777777" w:rsidR="0009014A" w:rsidRPr="0009014A" w:rsidRDefault="0009014A" w:rsidP="0009014A">
      <w:pPr>
        <w:spacing w:after="240" w:line="240" w:lineRule="exact"/>
        <w:jc w:val="both"/>
        <w:rPr>
          <w:rFonts w:ascii="Lato" w:hAnsi="Lato" w:cs="Arial"/>
          <w:color w:val="000000"/>
          <w:spacing w:val="4"/>
          <w:sz w:val="22"/>
          <w:szCs w:val="22"/>
        </w:rPr>
      </w:pPr>
      <w:r w:rsidRPr="0009014A">
        <w:rPr>
          <w:rFonts w:ascii="Lato" w:hAnsi="Lato" w:cs="Arial"/>
          <w:bCs/>
          <w:iCs/>
          <w:color w:val="000000"/>
          <w:spacing w:val="4"/>
          <w:sz w:val="22"/>
          <w:szCs w:val="22"/>
          <w:lang w:bidi="pl-PL"/>
        </w:rPr>
        <w:t>Za niezasadny należy uznać zarzut ww. skarżących dotyczący naruszenia</w:t>
      </w:r>
      <w:r w:rsidRPr="0009014A">
        <w:rPr>
          <w:rFonts w:ascii="Lato" w:hAnsi="Lato" w:cs="Arial"/>
          <w:color w:val="000000"/>
          <w:spacing w:val="4"/>
          <w:sz w:val="22"/>
          <w:szCs w:val="22"/>
        </w:rPr>
        <w:t xml:space="preserve"> art. 41 ust. 3 ustawy CPK poprzez jego rażące naruszenie i wydanie zaskarżonej decyzji pomimo braku </w:t>
      </w:r>
      <w:r w:rsidRPr="0009014A">
        <w:rPr>
          <w:rFonts w:ascii="Lato" w:hAnsi="Lato" w:cs="Arial"/>
          <w:color w:val="000000"/>
          <w:spacing w:val="4"/>
          <w:sz w:val="22"/>
          <w:szCs w:val="22"/>
        </w:rPr>
        <w:lastRenderedPageBreak/>
        <w:t>wykazania, że do wniosków o wydanie opinii załączono projekt wniosku o wydanie decyzji o ustaleniu lokalizacji inwestycji w zakresie CPK wraz z załącznikami.</w:t>
      </w:r>
    </w:p>
    <w:p w14:paraId="5BD8CADA" w14:textId="77777777" w:rsidR="0009014A" w:rsidRPr="0009014A" w:rsidRDefault="0009014A" w:rsidP="0009014A">
      <w:pPr>
        <w:spacing w:after="240" w:line="240" w:lineRule="exact"/>
        <w:jc w:val="both"/>
        <w:rPr>
          <w:rFonts w:ascii="Lato" w:hAnsi="Lato" w:cs="Arial"/>
          <w:color w:val="000000"/>
          <w:spacing w:val="4"/>
          <w:sz w:val="22"/>
          <w:szCs w:val="22"/>
        </w:rPr>
      </w:pPr>
      <w:r w:rsidRPr="0009014A">
        <w:rPr>
          <w:rFonts w:ascii="Lato" w:hAnsi="Lato" w:cs="Arial"/>
          <w:spacing w:val="4"/>
          <w:sz w:val="22"/>
          <w:szCs w:val="22"/>
        </w:rPr>
        <w:t xml:space="preserve">Zgodnie z art. 41 ust. 3 ustawy CPK, do wniosku o wydanie opinii, o których mowa </w:t>
      </w:r>
      <w:r w:rsidRPr="0009014A">
        <w:rPr>
          <w:rFonts w:ascii="Lato" w:hAnsi="Lato" w:cs="Arial"/>
          <w:spacing w:val="4"/>
          <w:sz w:val="22"/>
          <w:szCs w:val="22"/>
        </w:rPr>
        <w:br/>
        <w:t>w ust. 1 tego artykułu, załącza się projekt wniosku o wydanie decyzji o ustaleniu lokalizacji inwestycji w zakresie CPK wraz z załącznikami. Art. 41 ust. 3 ustawy CPK nie wskazuje, aby podczas składania wniosku o wydanie decyzji o ustaleniu lokalizacji inwestycji w zakresie CPK wnioskodawca był zobowiązany do przedstawienia dodatkowych dowodów, że do wniosków o wydanie opinii załączono projekt wniosku</w:t>
      </w:r>
      <w:r w:rsidRPr="0009014A">
        <w:rPr>
          <w:rFonts w:ascii="Lato" w:hAnsi="Lato" w:cs="Arial"/>
          <w:spacing w:val="4"/>
          <w:sz w:val="22"/>
          <w:szCs w:val="22"/>
        </w:rPr>
        <w:br/>
        <w:t xml:space="preserve">o wydanie decyzji o ustaleniu lokalizacji inwestycji. Przepis art. 43 ust. 1 pkt 10 ustawy CPK w sposób wyraźny stanowi o tym, że do wniosku o wydanie decyzji o ustaleniu lokalizacji inwestycji w zakresie CPK załącza się jedynie opinie, o których mowa w </w:t>
      </w:r>
      <w:hyperlink r:id="rId16" w:history="1">
        <w:r w:rsidRPr="0009014A">
          <w:rPr>
            <w:rFonts w:ascii="Lato" w:hAnsi="Lato" w:cs="Arial"/>
            <w:spacing w:val="4"/>
            <w:sz w:val="22"/>
            <w:szCs w:val="22"/>
          </w:rPr>
          <w:t>art. 41 ust. 1</w:t>
        </w:r>
      </w:hyperlink>
      <w:r w:rsidRPr="0009014A">
        <w:rPr>
          <w:rFonts w:ascii="Lato" w:hAnsi="Lato" w:cs="Arial"/>
          <w:spacing w:val="4"/>
          <w:sz w:val="22"/>
          <w:szCs w:val="22"/>
        </w:rPr>
        <w:t xml:space="preserve"> </w:t>
      </w:r>
      <w:r w:rsidRPr="0009014A">
        <w:rPr>
          <w:rFonts w:ascii="Lato" w:hAnsi="Lato" w:cs="Arial"/>
          <w:color w:val="000000"/>
          <w:spacing w:val="4"/>
          <w:sz w:val="22"/>
          <w:szCs w:val="22"/>
        </w:rPr>
        <w:t>ustawy CPK, albo dowody doręczenia wniosków o wydanie tych opinii, a nie pisma którymi inwestor zwracał się do organów o wydanie opinii, wraz z</w:t>
      </w:r>
      <w:r w:rsidRPr="0009014A">
        <w:rPr>
          <w:rFonts w:ascii="Lato" w:hAnsi="Lato" w:cs="Arial"/>
          <w:spacing w:val="4"/>
          <w:sz w:val="22"/>
          <w:szCs w:val="22"/>
        </w:rPr>
        <w:t xml:space="preserve"> </w:t>
      </w:r>
      <w:r w:rsidRPr="0009014A">
        <w:rPr>
          <w:rFonts w:ascii="Lato" w:hAnsi="Lato" w:cs="Arial"/>
          <w:color w:val="000000"/>
          <w:spacing w:val="4"/>
          <w:sz w:val="22"/>
          <w:szCs w:val="22"/>
        </w:rPr>
        <w:t xml:space="preserve">projektem wniosku o wydanie decyzji o ustaleniu lokalizacji inwestycji w zakresie CPK </w:t>
      </w:r>
      <w:r w:rsidRPr="0009014A">
        <w:rPr>
          <w:rFonts w:ascii="Lato" w:hAnsi="Lato" w:cs="Arial"/>
          <w:color w:val="000000"/>
          <w:spacing w:val="4"/>
          <w:sz w:val="22"/>
          <w:szCs w:val="22"/>
        </w:rPr>
        <w:br/>
        <w:t xml:space="preserve">i z załącznikami do niego. Skoro ustawodawca nie przewidział prawnego wymogu załączania owych wniosków, to skarżący nie mogą czynić skutecznego zarzutu w zakresie naruszenia prawa w tym zakresie. To nie wniosek inwestora o wydanie opinii bowiem jest istotny dla sprawy, ale wydana na jego skutek właściwa opinia. Prawidłowość takiego stanowiska wynika z wyroku Wojewódzkiego Sądu Administracyjnego w Warszawie </w:t>
      </w:r>
      <w:r w:rsidRPr="0009014A">
        <w:rPr>
          <w:rFonts w:ascii="Lato" w:hAnsi="Lato" w:cs="Arial"/>
          <w:color w:val="000000"/>
          <w:spacing w:val="4"/>
          <w:sz w:val="22"/>
          <w:szCs w:val="22"/>
        </w:rPr>
        <w:br/>
        <w:t xml:space="preserve">z dnia 26 czerwca 2018 r., sygn. akt VII SA/Wa 1012/18 (opubl. Centralna Baza Orzeczeń Sądów Administracyjnych) dotyczącego sprawy rozpatrywanej na podstawie specustawy drogowej. Niezależnie od powyższego, inwestor w toku postępowania odwoławczego (ustosunkowując się do przedmiotowego zarzutu) wskazał, że dołączył projekt wniosku o wydanie decyzji o ustaleniu lokalizacji inwestycji w zakresie CPK wraz z załącznikami do każdego wniosku o wydanie opinii składanego do organów wskazanych w art. 41 ust 1 ustawy CPK. </w:t>
      </w:r>
    </w:p>
    <w:p w14:paraId="26EAF7E5" w14:textId="77777777" w:rsidR="0009014A" w:rsidRPr="0009014A" w:rsidRDefault="0009014A" w:rsidP="0009014A">
      <w:pPr>
        <w:spacing w:after="240" w:line="240" w:lineRule="exact"/>
        <w:jc w:val="both"/>
        <w:rPr>
          <w:rFonts w:ascii="Lato" w:hAnsi="Lato" w:cs="Arial"/>
          <w:color w:val="000000"/>
          <w:spacing w:val="4"/>
          <w:sz w:val="22"/>
          <w:szCs w:val="22"/>
        </w:rPr>
      </w:pPr>
      <w:r w:rsidRPr="0009014A">
        <w:rPr>
          <w:rFonts w:ascii="Lato" w:hAnsi="Lato" w:cs="Arial"/>
          <w:bCs/>
          <w:iCs/>
          <w:color w:val="000000"/>
          <w:spacing w:val="4"/>
          <w:sz w:val="22"/>
          <w:szCs w:val="22"/>
          <w:lang w:bidi="pl-PL"/>
        </w:rPr>
        <w:t xml:space="preserve">Za niezasadny należy uznać ww. skarżących </w:t>
      </w:r>
      <w:r w:rsidRPr="0009014A">
        <w:rPr>
          <w:rFonts w:ascii="Lato" w:hAnsi="Lato" w:cs="Arial"/>
          <w:color w:val="000000"/>
          <w:spacing w:val="4"/>
          <w:sz w:val="22"/>
          <w:szCs w:val="22"/>
        </w:rPr>
        <w:t>dotyczący naruszenia art. 90 ust. 1 ustawy CPK poprzez jego rażące naruszenie polegające na pominięciu dokonania obwieszczenia o wydaniu decyzji Wojewody Mazowieckiego w prasie lokalnej i na stronie internetowej Pełnomocnika Rządu ds. Centralnego Portu Komunikacyjnego.</w:t>
      </w:r>
    </w:p>
    <w:p w14:paraId="1F34D8D8" w14:textId="07BF5BA6" w:rsidR="0009014A" w:rsidRPr="0009014A" w:rsidRDefault="0009014A" w:rsidP="0009014A">
      <w:pPr>
        <w:spacing w:after="240" w:line="240" w:lineRule="exact"/>
        <w:jc w:val="both"/>
        <w:rPr>
          <w:rFonts w:ascii="Lato" w:hAnsi="Lato" w:cs="Arial"/>
          <w:color w:val="000000"/>
          <w:spacing w:val="4"/>
          <w:sz w:val="22"/>
          <w:szCs w:val="22"/>
        </w:rPr>
      </w:pPr>
      <w:r w:rsidRPr="0009014A">
        <w:rPr>
          <w:rFonts w:ascii="Lato" w:hAnsi="Lato" w:cs="Arial"/>
          <w:color w:val="000000"/>
          <w:spacing w:val="4"/>
          <w:sz w:val="22"/>
          <w:szCs w:val="22"/>
        </w:rPr>
        <w:t xml:space="preserve">Z art. 90 ust. 1 ustawy CPK, wynika, że obwieszczenie informujące o wydaniu decyzji </w:t>
      </w:r>
      <w:r w:rsidRPr="0009014A">
        <w:rPr>
          <w:rFonts w:ascii="Lato" w:hAnsi="Lato" w:cs="Arial"/>
          <w:color w:val="000000"/>
          <w:spacing w:val="4"/>
          <w:sz w:val="22"/>
          <w:szCs w:val="22"/>
        </w:rPr>
        <w:br/>
        <w:t xml:space="preserve">o ustaleniu lokalizacji inwestycji w zakresie CPK powinno być m.in. zamieszczone </w:t>
      </w:r>
      <w:r w:rsidRPr="0009014A">
        <w:rPr>
          <w:rFonts w:ascii="Lato" w:hAnsi="Lato" w:cs="Arial"/>
          <w:color w:val="000000"/>
          <w:spacing w:val="4"/>
          <w:sz w:val="22"/>
          <w:szCs w:val="22"/>
        </w:rPr>
        <w:br/>
        <w:t xml:space="preserve">w prasie lokalnej i na stronie internetowej Pełnomocnika Rządu ds. Centralnego Portu Komunikacyjnego. Kwestia zamieszczenia obwieszczenia informującego o wydaniu decyzji Wojewody Mazowieckiego we właściwej prasie była przedmiotem postępowania wyjaśniającego (korespondencja organu odwoławczego z Wojewodą Mazowieckim). Finalnie przy piśmie z dnia 1 lipca 2025 r., znak: WIR-I.746.1.44.2023, </w:t>
      </w:r>
      <w:r w:rsidRPr="0009014A">
        <w:rPr>
          <w:rFonts w:ascii="Lato" w:hAnsi="Lato" w:cs="Arial"/>
          <w:color w:val="000000"/>
          <w:spacing w:val="4"/>
          <w:sz w:val="22"/>
          <w:szCs w:val="22"/>
        </w:rPr>
        <w:br/>
        <w:t xml:space="preserve">WIR-I.747.6.28.2023, Wojewoda Mazowiecki przekazał dowód publikacji obwieszczenia informującego o wydaniu decyzji Wojewody Mazowieckiego w prasie lokalnej (wydanie stołeczne Gazety Wyborczej z dnia 23 czerwca 2025 r.), bowiem wcześniej obwieszczenie to zastało błędnie zamieszczone przez Wojewodę Mazowieckiego </w:t>
      </w:r>
      <w:r w:rsidRPr="0009014A">
        <w:rPr>
          <w:rFonts w:ascii="Lato" w:hAnsi="Lato" w:cs="Arial"/>
          <w:color w:val="000000"/>
          <w:spacing w:val="4"/>
          <w:sz w:val="22"/>
          <w:szCs w:val="22"/>
        </w:rPr>
        <w:br/>
        <w:t>w prasie ogólnopolskiej „Puls Biznesu”. Stołeczne wydanie „Gazety Wyborczej” wypełnia znamiona prasy lokalnej, a w konsekwencji tego publikacja w tym periodyku spełnia wymogi zamieszczania obwieszczenia informujące</w:t>
      </w:r>
      <w:r w:rsidR="00D41F94">
        <w:rPr>
          <w:rFonts w:ascii="Lato" w:hAnsi="Lato" w:cs="Arial"/>
          <w:color w:val="000000"/>
          <w:spacing w:val="4"/>
          <w:sz w:val="22"/>
          <w:szCs w:val="22"/>
        </w:rPr>
        <w:t>go</w:t>
      </w:r>
      <w:r w:rsidRPr="0009014A">
        <w:rPr>
          <w:rFonts w:ascii="Lato" w:hAnsi="Lato" w:cs="Arial"/>
          <w:color w:val="000000"/>
          <w:spacing w:val="4"/>
          <w:sz w:val="22"/>
          <w:szCs w:val="22"/>
        </w:rPr>
        <w:t xml:space="preserve"> o wydaniu decyzji o ustaleniu lokalizacji inwestycji w zakresie CPK w prasie lokalnej (por. wyrok Wojewódzkiego Sądu Administracyjnego w Krakowie z dnia 27 września 2022 r., sygn. akt II SA/Kr 763/22, opubl. Centralna Baza Orzeczeń Sądów Administracyjnych).</w:t>
      </w:r>
    </w:p>
    <w:p w14:paraId="496FA957" w14:textId="77777777" w:rsidR="0009014A" w:rsidRPr="0009014A" w:rsidRDefault="0009014A" w:rsidP="0009014A">
      <w:pPr>
        <w:spacing w:after="240" w:line="240" w:lineRule="exact"/>
        <w:jc w:val="both"/>
        <w:rPr>
          <w:rFonts w:ascii="Lato" w:hAnsi="Lato" w:cs="Arial"/>
          <w:color w:val="000000"/>
          <w:spacing w:val="4"/>
          <w:sz w:val="22"/>
          <w:szCs w:val="22"/>
        </w:rPr>
      </w:pPr>
      <w:r w:rsidRPr="0009014A">
        <w:rPr>
          <w:rFonts w:ascii="Lato" w:hAnsi="Lato" w:cs="Arial"/>
          <w:color w:val="000000"/>
          <w:spacing w:val="4"/>
          <w:sz w:val="22"/>
          <w:szCs w:val="22"/>
        </w:rPr>
        <w:t xml:space="preserve">Odnośnie zaś publikacji obwieszczania informującego o wydaniu decyzji Wojewody Mazowieckiego na stronie internetowej Pełnomocnika Rządu ds. Centralnego Portu Komunikacyjnego, wyjaśnić należy, iż Wojewoda Mazowiecki przy piśmie z dnia 21 maja </w:t>
      </w:r>
      <w:r w:rsidRPr="0009014A">
        <w:rPr>
          <w:rFonts w:ascii="Lato" w:hAnsi="Lato" w:cs="Arial"/>
          <w:color w:val="000000"/>
          <w:spacing w:val="4"/>
          <w:sz w:val="22"/>
          <w:szCs w:val="22"/>
        </w:rPr>
        <w:lastRenderedPageBreak/>
        <w:t xml:space="preserve">2025 r., znak: WIR-I.746.1.44.2023, WIR-I.747.6.28.2023, przekazał do organu odwoławczego pismo Pełnomocnika Rządu ds. Centralnego Portu Komunikacyjnego </w:t>
      </w:r>
      <w:r w:rsidRPr="0009014A">
        <w:rPr>
          <w:rFonts w:ascii="Lato" w:hAnsi="Lato" w:cs="Arial"/>
          <w:color w:val="000000"/>
          <w:spacing w:val="4"/>
          <w:sz w:val="22"/>
          <w:szCs w:val="22"/>
        </w:rPr>
        <w:br/>
        <w:t xml:space="preserve">z dnia 5 lutego 2025 r., znak: BPCPK-1.0210.14.2025, informujące o terminie zamieszczenia obwieszczenia o wydaniu decyzji Wojewody Mazowieckiego na stronie internetowej Ministerstwa Infrastruktury (Biuletynie Informacji Publicznej Ministerstwa Infrastruktury). Zgodnie z ustawą z dnia 15 maja 2024 r. o zmianie niektórych ustaw związanych z funkcjonowaniem administracji rządowej (Dz.U. z 2024 r. poz. 834), dotychczasowe zadania ministra właściwego do spraw rozwoju regionalnego dotyczące Centralnego Portu Komunikacyjnego przejął minister właściwy do spraw transportu. </w:t>
      </w:r>
      <w:r w:rsidRPr="0009014A">
        <w:rPr>
          <w:rFonts w:ascii="Lato" w:hAnsi="Lato" w:cs="Arial"/>
          <w:color w:val="000000"/>
          <w:spacing w:val="4"/>
          <w:sz w:val="22"/>
          <w:szCs w:val="22"/>
        </w:rPr>
        <w:br/>
        <w:t>Od 1 lipca 2024 r. Pełnomocnik Rządu ds. Centralnego Portu Komunikacyjnego jest Sekretarzem Stanu w Ministerstwie Infrastruktury. Pełnomocnik Rządu do spraw Centralnego Portu Komunikacyjnego jako Sekretarz Stanu w ministerstwie obsługującym ministra właściwego do spraw transportu (Minister Infrastruktury) nie posiada własnej strony internetowej. Obsługę organizacyjno-prawną, techniczną i kancelaryjno-biurową Pełnomocnika Rządu ds. Centralnego Portu Komunikacyjnego zapewnia ministerstwo obsługujące ministra właści</w:t>
      </w:r>
      <w:r w:rsidRPr="0009014A">
        <w:rPr>
          <w:rFonts w:ascii="Lato" w:hAnsi="Lato" w:cs="Arial"/>
          <w:color w:val="000000"/>
          <w:spacing w:val="4"/>
          <w:sz w:val="22"/>
          <w:szCs w:val="22"/>
        </w:rPr>
        <w:softHyphen/>
        <w:t>wego do spraw transportu, tj. Ministerstwo Infrastruktury, w którego strukturze organizacyjnej działa Biuro Pełnomocnika Rządu ds. Centralnego Portu Komunikacyjnego.</w:t>
      </w:r>
    </w:p>
    <w:p w14:paraId="5BC04466" w14:textId="77777777" w:rsidR="0009014A" w:rsidRPr="0009014A" w:rsidRDefault="0009014A" w:rsidP="0009014A">
      <w:pPr>
        <w:spacing w:after="240" w:line="240" w:lineRule="exact"/>
        <w:jc w:val="both"/>
        <w:rPr>
          <w:rFonts w:ascii="Lato" w:hAnsi="Lato" w:cs="Arial"/>
          <w:color w:val="000000"/>
          <w:spacing w:val="4"/>
          <w:sz w:val="22"/>
          <w:szCs w:val="22"/>
        </w:rPr>
      </w:pPr>
      <w:r w:rsidRPr="0009014A">
        <w:rPr>
          <w:rFonts w:ascii="Lato" w:hAnsi="Lato" w:cs="Arial"/>
          <w:color w:val="000000"/>
          <w:spacing w:val="4"/>
          <w:sz w:val="22"/>
          <w:szCs w:val="22"/>
        </w:rPr>
        <w:t xml:space="preserve">W świetle powyższego, zamieszczenie obwieszczenia informującego o wydaniu decyzji Wojewody Mazowieckiego na stronie internetowej - Biuletynie Informacji Publicznej Ministerstwa Infrastruktury, wypełnia wymóg art. 90 ust. 1 ustawy CPK, dotyczący publikacji obwieszczenia informujące o wydaniu decyzji o ustaleniu lokalizacji inwestycji w zakresie CPK na stronie internetowej Pełnomocnika Rządu ds. Centralnego Portu Komunikacyjnego. </w:t>
      </w:r>
    </w:p>
    <w:p w14:paraId="7A0CD611" w14:textId="044452AD" w:rsidR="0009014A" w:rsidRPr="0009014A" w:rsidRDefault="0009014A" w:rsidP="0009014A">
      <w:pPr>
        <w:spacing w:after="240" w:line="240" w:lineRule="exact"/>
        <w:jc w:val="both"/>
        <w:rPr>
          <w:rFonts w:ascii="Lato" w:hAnsi="Lato" w:cs="Arial"/>
          <w:color w:val="000000"/>
          <w:spacing w:val="4"/>
          <w:sz w:val="22"/>
          <w:szCs w:val="22"/>
        </w:rPr>
      </w:pPr>
      <w:r w:rsidRPr="0009014A">
        <w:rPr>
          <w:rFonts w:ascii="Lato" w:hAnsi="Lato" w:cs="Arial"/>
          <w:color w:val="000000"/>
          <w:spacing w:val="4"/>
          <w:sz w:val="22"/>
          <w:szCs w:val="22"/>
        </w:rPr>
        <w:t>Na uwzględnienie nie zasługuje zarzut (podniesiony w piśmie z dnia 29 lipca 2025 r. stanowiącym uzupełnienie odwołania) Państwa E</w:t>
      </w:r>
      <w:r w:rsidR="00BC638D">
        <w:rPr>
          <w:rFonts w:ascii="Lato" w:hAnsi="Lato" w:cs="Arial"/>
          <w:color w:val="000000"/>
          <w:spacing w:val="4"/>
          <w:sz w:val="22"/>
          <w:szCs w:val="22"/>
        </w:rPr>
        <w:t>.</w:t>
      </w:r>
      <w:r w:rsidRPr="0009014A">
        <w:rPr>
          <w:rFonts w:ascii="Lato" w:hAnsi="Lato" w:cs="Arial"/>
          <w:color w:val="000000"/>
          <w:spacing w:val="4"/>
          <w:sz w:val="22"/>
          <w:szCs w:val="22"/>
        </w:rPr>
        <w:t xml:space="preserve"> i R</w:t>
      </w:r>
      <w:r w:rsidR="00BC638D">
        <w:rPr>
          <w:rFonts w:ascii="Lato" w:hAnsi="Lato" w:cs="Arial"/>
          <w:color w:val="000000"/>
          <w:spacing w:val="4"/>
          <w:sz w:val="22"/>
          <w:szCs w:val="22"/>
        </w:rPr>
        <w:t>.</w:t>
      </w:r>
      <w:r w:rsidRPr="0009014A">
        <w:rPr>
          <w:rFonts w:ascii="Lato" w:hAnsi="Lato" w:cs="Arial"/>
          <w:color w:val="000000"/>
          <w:spacing w:val="4"/>
          <w:sz w:val="22"/>
          <w:szCs w:val="22"/>
        </w:rPr>
        <w:t xml:space="preserve"> W</w:t>
      </w:r>
      <w:r w:rsidR="00BC638D">
        <w:rPr>
          <w:rFonts w:ascii="Lato" w:hAnsi="Lato" w:cs="Arial"/>
          <w:color w:val="000000"/>
          <w:spacing w:val="4"/>
          <w:sz w:val="22"/>
          <w:szCs w:val="22"/>
        </w:rPr>
        <w:t>.</w:t>
      </w:r>
      <w:r w:rsidRPr="0009014A">
        <w:rPr>
          <w:rFonts w:ascii="Lato" w:hAnsi="Lato" w:cs="Arial"/>
          <w:color w:val="000000"/>
          <w:spacing w:val="4"/>
          <w:sz w:val="22"/>
          <w:szCs w:val="22"/>
        </w:rPr>
        <w:t xml:space="preserve"> o następującej treści cyt.: „W pkt 3 Inwestor wskazuje, że przedłożył promesę wydaną przez Prezesa ULC. Należy jednak wskazać, że Inwestor nie mógł uzyskać takiej promesy. Zgodnie z art. 57 ust. 1a ustawy prawo lotnicze, Do wniosku o wydanie promesy zezwolenia wnioskodawca dołącza dokumenty określone w art. 55 ust. 3 pkt 1-4 oraz 7-9. Zgodnie z art. 55 ust. 3 pkt 2 ustawy prawo lotnicze, do wniosku wnioskodawca jest obowiązany dołączyć m.in. odpis decyzji o ustaleniu lokalizacji inwestycji w zakresie CPK w rozumieniu przepisów ustawy z dnia 10 maja 2018 r. o Centralnym Porcie Komunikacyjnym (Dz.U. z 2023 r. poz. 892, 1113 i 1688). W momencie złożenia wniosku Inwestor nie mógł dysponować taką decyzją, bo ta została wydana dopiero przez organ I instancji w toku niniejszego postępowania.”. </w:t>
      </w:r>
    </w:p>
    <w:p w14:paraId="597D4249" w14:textId="3982A219" w:rsidR="0009014A" w:rsidRPr="0009014A" w:rsidRDefault="0009014A" w:rsidP="0009014A">
      <w:pPr>
        <w:spacing w:after="240" w:line="240" w:lineRule="exact"/>
        <w:jc w:val="both"/>
        <w:rPr>
          <w:rFonts w:ascii="Lato" w:hAnsi="Lato" w:cs="Arial"/>
          <w:color w:val="000000"/>
          <w:spacing w:val="4"/>
          <w:sz w:val="22"/>
          <w:szCs w:val="22"/>
        </w:rPr>
      </w:pPr>
      <w:r w:rsidRPr="0009014A">
        <w:rPr>
          <w:rFonts w:ascii="Lato" w:hAnsi="Lato" w:cs="Arial"/>
          <w:color w:val="000000"/>
          <w:spacing w:val="4"/>
          <w:sz w:val="22"/>
          <w:szCs w:val="22"/>
        </w:rPr>
        <w:t>Twierdzenie skarżących, że inwestor nie mógł uzyskać promesy zezwolenia na założenie lotniska użytku pu</w:t>
      </w:r>
      <w:r w:rsidRPr="0009014A">
        <w:rPr>
          <w:rFonts w:ascii="Lato" w:hAnsi="Lato" w:cs="Arial"/>
          <w:color w:val="000000"/>
          <w:spacing w:val="4"/>
          <w:sz w:val="22"/>
          <w:szCs w:val="22"/>
        </w:rPr>
        <w:softHyphen/>
        <w:t>blicznego wydanej przez Prezesa Urzędu Lotnictwa Cywilnego nie jest prawdziwe, ponieważ należy zwrócić uwagę na to, że art. 57 ust. 1b ustawy Prawo lotnicze wskazuje, że wymagania określone w art. 57 ust. 1a tej ustawy, na który powołują się skarżący</w:t>
      </w:r>
      <w:r w:rsidR="008420AA">
        <w:rPr>
          <w:rFonts w:ascii="Lato" w:hAnsi="Lato" w:cs="Arial"/>
          <w:color w:val="000000"/>
          <w:spacing w:val="4"/>
          <w:sz w:val="22"/>
          <w:szCs w:val="22"/>
        </w:rPr>
        <w:t xml:space="preserve">, </w:t>
      </w:r>
      <w:r w:rsidRPr="0009014A">
        <w:rPr>
          <w:rFonts w:ascii="Lato" w:hAnsi="Lato" w:cs="Arial"/>
          <w:color w:val="000000"/>
          <w:spacing w:val="4"/>
          <w:sz w:val="22"/>
          <w:szCs w:val="22"/>
        </w:rPr>
        <w:t xml:space="preserve">dotyczące art. 55 ust. 3 pkt 2 i 7 ustawy Prawo lotnicze nie dotyczą inwestycji, o których mowa w przepisach ustawy z dnia 12 lutego 2009 r. </w:t>
      </w:r>
      <w:r w:rsidR="008420AA">
        <w:rPr>
          <w:rFonts w:ascii="Lato" w:hAnsi="Lato" w:cs="Arial"/>
          <w:color w:val="000000"/>
          <w:spacing w:val="4"/>
          <w:sz w:val="22"/>
          <w:szCs w:val="22"/>
        </w:rPr>
        <w:br/>
      </w:r>
      <w:r w:rsidRPr="0009014A">
        <w:rPr>
          <w:rFonts w:ascii="Lato" w:hAnsi="Lato" w:cs="Arial"/>
          <w:color w:val="000000"/>
          <w:spacing w:val="4"/>
          <w:sz w:val="22"/>
          <w:szCs w:val="22"/>
        </w:rPr>
        <w:t>o szczególnych zasadach przygotowania i realizacji inwestycji w zakresie lotnisk użytku publicznego (Dz.U. z 2024 r. poz. 1464) oraz ustawy CPK. Przy</w:t>
      </w:r>
      <w:r w:rsidRPr="0009014A">
        <w:rPr>
          <w:rFonts w:ascii="Lato" w:hAnsi="Lato" w:cs="Arial"/>
          <w:color w:val="000000"/>
          <w:spacing w:val="4"/>
          <w:sz w:val="22"/>
          <w:szCs w:val="22"/>
        </w:rPr>
        <w:softHyphen/>
        <w:t xml:space="preserve">wołany przepis jednoznacznie wskazuje, że do wniosku o wydanie promesy inwestor – CPK Sp. z o.o. nie musiała dołączyć odpisu decyzji o ustaleniu lokalizacji inwestycji w zakresie CPK </w:t>
      </w:r>
      <w:r w:rsidR="008420AA">
        <w:rPr>
          <w:rFonts w:ascii="Lato" w:hAnsi="Lato" w:cs="Arial"/>
          <w:color w:val="000000"/>
          <w:spacing w:val="4"/>
          <w:sz w:val="22"/>
          <w:szCs w:val="22"/>
        </w:rPr>
        <w:br/>
      </w:r>
      <w:r w:rsidRPr="0009014A">
        <w:rPr>
          <w:rFonts w:ascii="Lato" w:hAnsi="Lato" w:cs="Arial"/>
          <w:color w:val="000000"/>
          <w:spacing w:val="4"/>
          <w:sz w:val="22"/>
          <w:szCs w:val="22"/>
        </w:rPr>
        <w:t>w rozumieniu przepisów ustawy CPK</w:t>
      </w:r>
      <w:r w:rsidR="008420AA">
        <w:rPr>
          <w:rFonts w:ascii="Lato" w:hAnsi="Lato" w:cs="Arial"/>
          <w:color w:val="000000"/>
          <w:spacing w:val="4"/>
          <w:sz w:val="22"/>
          <w:szCs w:val="22"/>
        </w:rPr>
        <w:t xml:space="preserve"> </w:t>
      </w:r>
      <w:r w:rsidRPr="0009014A">
        <w:rPr>
          <w:rFonts w:ascii="Lato" w:hAnsi="Lato" w:cs="Arial"/>
          <w:color w:val="000000"/>
          <w:spacing w:val="4"/>
          <w:sz w:val="22"/>
          <w:szCs w:val="22"/>
        </w:rPr>
        <w:t xml:space="preserve">(art. 55 ust. 3 pkt 2), a także dokumentów stwierdzających prawo dysponowania nieruchomością na cele budowy lotniska (art. 55 ust. 3 pkt 7). Jak już to wyjaśniono powyżej, w celu uzyskania zezwolenia na założenie lotniska użytku publicznego, zgodnie z zapisami promesy (decyzja  Prezesa Urzędu Lotnictwa Cywilnego z dnia 21 lipca 2023 r., znak: LTL-1.601.1.2023.ULC.3), oraz </w:t>
      </w:r>
      <w:r w:rsidRPr="0009014A">
        <w:rPr>
          <w:rFonts w:ascii="Lato" w:hAnsi="Lato" w:cs="Arial"/>
          <w:color w:val="000000"/>
          <w:spacing w:val="4"/>
          <w:sz w:val="22"/>
          <w:szCs w:val="22"/>
        </w:rPr>
        <w:lastRenderedPageBreak/>
        <w:t>zgodnie z art. 55 ust. 3 pkt 2 ustawy Prawo lotnicze, wnio</w:t>
      </w:r>
      <w:r w:rsidRPr="0009014A">
        <w:rPr>
          <w:rFonts w:ascii="Lato" w:hAnsi="Lato" w:cs="Arial"/>
          <w:color w:val="000000"/>
          <w:spacing w:val="4"/>
          <w:sz w:val="22"/>
          <w:szCs w:val="22"/>
        </w:rPr>
        <w:softHyphen/>
        <w:t>skodawca jest obowiązany dołączyć odpis decyzji o ustaleniu lokalizacji inwestycji lotniska Port Solidar</w:t>
      </w:r>
      <w:r w:rsidRPr="0009014A">
        <w:rPr>
          <w:rFonts w:ascii="Lato" w:hAnsi="Lato" w:cs="Arial"/>
          <w:color w:val="000000"/>
          <w:spacing w:val="4"/>
          <w:sz w:val="22"/>
          <w:szCs w:val="22"/>
        </w:rPr>
        <w:softHyphen/>
        <w:t xml:space="preserve">ność </w:t>
      </w:r>
      <w:r w:rsidR="008420AA">
        <w:rPr>
          <w:rFonts w:ascii="Lato" w:hAnsi="Lato" w:cs="Arial"/>
          <w:color w:val="000000"/>
          <w:spacing w:val="4"/>
          <w:sz w:val="22"/>
          <w:szCs w:val="22"/>
        </w:rPr>
        <w:br/>
      </w:r>
      <w:r w:rsidRPr="0009014A">
        <w:rPr>
          <w:rFonts w:ascii="Lato" w:hAnsi="Lato" w:cs="Arial"/>
          <w:color w:val="000000"/>
          <w:spacing w:val="4"/>
          <w:sz w:val="22"/>
          <w:szCs w:val="22"/>
        </w:rPr>
        <w:t>w rozumieniu przepisów ustawy CPK, w związku z czym uzyskanie decyzji lokalizacyjnej jest krokiem niezbędnym do uzyskania zezwolenia na założenie lotniska.</w:t>
      </w:r>
    </w:p>
    <w:p w14:paraId="3564CAF4" w14:textId="7A90702A" w:rsidR="0009014A" w:rsidRPr="0009014A" w:rsidRDefault="0009014A" w:rsidP="0009014A">
      <w:pPr>
        <w:spacing w:after="240" w:line="240" w:lineRule="exact"/>
        <w:jc w:val="both"/>
        <w:rPr>
          <w:rFonts w:ascii="Lato" w:hAnsi="Lato" w:cs="Arial"/>
          <w:color w:val="000000"/>
          <w:spacing w:val="4"/>
          <w:sz w:val="22"/>
          <w:szCs w:val="22"/>
        </w:rPr>
      </w:pPr>
      <w:r w:rsidRPr="0009014A">
        <w:rPr>
          <w:rFonts w:ascii="Lato" w:hAnsi="Lato" w:cs="Arial"/>
          <w:spacing w:val="4"/>
          <w:sz w:val="22"/>
          <w:szCs w:val="22"/>
        </w:rPr>
        <w:t>Na uwzględnienie nie zasługuje zarzut Pani J</w:t>
      </w:r>
      <w:r w:rsidR="001D7869">
        <w:rPr>
          <w:rFonts w:ascii="Lato" w:hAnsi="Lato" w:cs="Arial"/>
          <w:spacing w:val="4"/>
          <w:sz w:val="22"/>
          <w:szCs w:val="22"/>
        </w:rPr>
        <w:t>.</w:t>
      </w:r>
      <w:r w:rsidRPr="0009014A">
        <w:rPr>
          <w:rFonts w:ascii="Lato" w:hAnsi="Lato" w:cs="Arial"/>
          <w:spacing w:val="4"/>
          <w:sz w:val="22"/>
          <w:szCs w:val="22"/>
        </w:rPr>
        <w:t xml:space="preserve"> K</w:t>
      </w:r>
      <w:r w:rsidR="001D7869">
        <w:rPr>
          <w:rFonts w:ascii="Lato" w:hAnsi="Lato" w:cs="Arial"/>
          <w:spacing w:val="4"/>
          <w:sz w:val="22"/>
          <w:szCs w:val="22"/>
        </w:rPr>
        <w:t>.</w:t>
      </w:r>
      <w:r w:rsidRPr="0009014A">
        <w:rPr>
          <w:rFonts w:ascii="Lato" w:hAnsi="Lato" w:cs="Arial"/>
          <w:spacing w:val="4"/>
          <w:sz w:val="22"/>
          <w:szCs w:val="22"/>
        </w:rPr>
        <w:t xml:space="preserve"> i Pana M</w:t>
      </w:r>
      <w:r w:rsidR="001D7869">
        <w:rPr>
          <w:rFonts w:ascii="Lato" w:hAnsi="Lato" w:cs="Arial"/>
          <w:spacing w:val="4"/>
          <w:sz w:val="22"/>
          <w:szCs w:val="22"/>
        </w:rPr>
        <w:t>.</w:t>
      </w:r>
      <w:r w:rsidRPr="0009014A">
        <w:rPr>
          <w:rFonts w:ascii="Lato" w:hAnsi="Lato" w:cs="Arial"/>
          <w:spacing w:val="4"/>
          <w:sz w:val="22"/>
          <w:szCs w:val="22"/>
        </w:rPr>
        <w:t xml:space="preserve"> K</w:t>
      </w:r>
      <w:r w:rsidR="001D7869">
        <w:rPr>
          <w:rFonts w:ascii="Lato" w:hAnsi="Lato" w:cs="Arial"/>
          <w:spacing w:val="4"/>
          <w:sz w:val="22"/>
          <w:szCs w:val="22"/>
        </w:rPr>
        <w:t>.</w:t>
      </w:r>
      <w:r w:rsidRPr="0009014A">
        <w:rPr>
          <w:rFonts w:ascii="Lato" w:hAnsi="Lato" w:cs="Arial"/>
          <w:spacing w:val="4"/>
          <w:sz w:val="22"/>
          <w:szCs w:val="22"/>
        </w:rPr>
        <w:t xml:space="preserve"> dotyczący naruszenia art. 7 kpa poprzez jego rażące naruszenie polegające na nieuwzględnieniu słusznego interesu obywateli polegające na nieuwzględnieniu trudnej sytuacji strony, o której organ I Instancji był informowany w trakcie postępowania (str. 156-157 oraz 171-172 uzasadnienia decyzji Wojewody Mazowieckiego), tj. sytuacji że na wywłaszczanej nieruchomości należącej do stron zamieszkują małe dzieci, osoba niesłysząca oraz osoba chora na nowotwór, a jednocześnie większość miejscowości zamieszkiwanej przez strony nie podlega wywłaszczeniu, jak również nieruchomość </w:t>
      </w:r>
      <w:r w:rsidRPr="0009014A">
        <w:rPr>
          <w:rFonts w:ascii="Lato" w:hAnsi="Lato" w:cs="Arial"/>
          <w:color w:val="000000"/>
          <w:spacing w:val="4"/>
          <w:sz w:val="22"/>
          <w:szCs w:val="22"/>
        </w:rPr>
        <w:t>wywłaszczana należąca do strony nie jest niezbędna wnioskodawcy na cel wskazany we wniosku, a ponadto wnioskodawca nie wykazał, że nieruchomość należąca do strony jest niezbędna do realizacji celu, na jaki ma być ona wywłaszczona.</w:t>
      </w:r>
    </w:p>
    <w:p w14:paraId="76CAC3B6" w14:textId="63916CED" w:rsidR="0009014A" w:rsidRPr="0009014A" w:rsidRDefault="0009014A" w:rsidP="0009014A">
      <w:pPr>
        <w:spacing w:after="240" w:line="240" w:lineRule="exact"/>
        <w:jc w:val="both"/>
        <w:rPr>
          <w:rFonts w:ascii="Lato" w:hAnsi="Lato" w:cs="Arial"/>
          <w:bCs/>
          <w:iCs/>
          <w:color w:val="000000"/>
          <w:spacing w:val="4"/>
          <w:sz w:val="22"/>
          <w:szCs w:val="22"/>
        </w:rPr>
      </w:pPr>
      <w:r w:rsidRPr="0009014A">
        <w:rPr>
          <w:rFonts w:ascii="Lato" w:hAnsi="Lato" w:cs="Arial"/>
          <w:bCs/>
          <w:iCs/>
          <w:color w:val="000000"/>
          <w:spacing w:val="4"/>
          <w:sz w:val="22"/>
          <w:szCs w:val="22"/>
          <w:lang w:bidi="pl-PL"/>
        </w:rPr>
        <w:t xml:space="preserve">Wyjaśnienia wymaga, że </w:t>
      </w:r>
      <w:r w:rsidRPr="0009014A">
        <w:rPr>
          <w:rFonts w:ascii="Lato" w:hAnsi="Lato" w:cs="Arial"/>
          <w:bCs/>
          <w:iCs/>
          <w:color w:val="000000"/>
          <w:spacing w:val="4"/>
          <w:sz w:val="22"/>
          <w:szCs w:val="22"/>
        </w:rPr>
        <w:t xml:space="preserve">reguła wynikająca z art. 7 kpa nakazująca załatwienie sprawy </w:t>
      </w:r>
      <w:r w:rsidRPr="0009014A">
        <w:rPr>
          <w:rFonts w:ascii="Lato" w:hAnsi="Lato" w:cs="Arial"/>
          <w:bCs/>
          <w:iCs/>
          <w:color w:val="000000"/>
          <w:spacing w:val="4"/>
          <w:sz w:val="22"/>
          <w:szCs w:val="22"/>
        </w:rPr>
        <w:br/>
        <w:t xml:space="preserve">w sposób uwzględniający interes społeczny i słuszny interes obywateli nie mogła doprowadzić do wyłączenia stosowania przepisów ustawy CPK. Nakaz ten jest możliwy do zrealizowania wyłącznie w sytuacji, gdy organowi administracji przysługuje tzw. uznanie administracyjne. Nie można go jednak stosować w przypadku wydania przez organ tzw. decyzji związanej, tj. decyzji wydawanej w sytuacji, gdy norma prawa przewiduje w określonym stanie faktycznym obowiązek wydania przez organ decyzji </w:t>
      </w:r>
      <w:r w:rsidRPr="0009014A">
        <w:rPr>
          <w:rFonts w:ascii="Lato" w:hAnsi="Lato" w:cs="Arial"/>
          <w:bCs/>
          <w:iCs/>
          <w:color w:val="000000"/>
          <w:spacing w:val="4"/>
          <w:sz w:val="22"/>
          <w:szCs w:val="22"/>
        </w:rPr>
        <w:br/>
        <w:t xml:space="preserve">o określonej treści. Zatem dopuszczalność zastosowania przepisów prawa materialnego tj. ustawy CPK nie może być zmodyfikowana z uwagi na słuszny interes skarżących </w:t>
      </w:r>
      <w:r w:rsidRPr="0009014A">
        <w:rPr>
          <w:rFonts w:ascii="Lato" w:hAnsi="Lato" w:cs="Arial"/>
          <w:bCs/>
          <w:iCs/>
          <w:color w:val="000000"/>
          <w:spacing w:val="4"/>
          <w:sz w:val="22"/>
          <w:szCs w:val="22"/>
        </w:rPr>
        <w:br/>
        <w:t xml:space="preserve">(por. wyrok Naczelnego Sądu Administracyjnego z dnia 14 września 2021 r., sygn. akt </w:t>
      </w:r>
      <w:r w:rsidR="008420AA">
        <w:rPr>
          <w:rFonts w:ascii="Lato" w:hAnsi="Lato" w:cs="Arial"/>
          <w:bCs/>
          <w:iCs/>
          <w:color w:val="000000"/>
          <w:spacing w:val="4"/>
          <w:sz w:val="22"/>
          <w:szCs w:val="22"/>
        </w:rPr>
        <w:br/>
      </w:r>
      <w:r w:rsidRPr="0009014A">
        <w:rPr>
          <w:rFonts w:ascii="Lato" w:hAnsi="Lato" w:cs="Arial"/>
          <w:bCs/>
          <w:iCs/>
          <w:color w:val="000000"/>
          <w:spacing w:val="4"/>
          <w:sz w:val="22"/>
          <w:szCs w:val="22"/>
        </w:rPr>
        <w:t xml:space="preserve">II OSK 1332/21, Centralna Baza Orzeczeń Sądów Administracyjnych, </w:t>
      </w:r>
      <w:r w:rsidRPr="0009014A">
        <w:rPr>
          <w:rFonts w:ascii="Lato" w:hAnsi="Lato" w:cs="Arial"/>
          <w:bCs/>
          <w:iCs/>
          <w:color w:val="000000"/>
          <w:spacing w:val="4"/>
          <w:sz w:val="22"/>
          <w:szCs w:val="22"/>
          <w:lang w:bidi="pl-PL"/>
        </w:rPr>
        <w:t xml:space="preserve">wydany w sprawie rozpatrywanej na podstawie </w:t>
      </w:r>
      <w:r w:rsidRPr="0009014A">
        <w:rPr>
          <w:rFonts w:ascii="Lato" w:hAnsi="Lato" w:cs="Arial"/>
          <w:bCs/>
          <w:color w:val="000000"/>
          <w:spacing w:val="4"/>
          <w:sz w:val="22"/>
          <w:szCs w:val="22"/>
          <w:lang w:bidi="pl-PL"/>
        </w:rPr>
        <w:t>specustawy drogowej</w:t>
      </w:r>
      <w:r w:rsidRPr="0009014A">
        <w:rPr>
          <w:rFonts w:ascii="Lato" w:hAnsi="Lato" w:cs="Arial"/>
          <w:bCs/>
          <w:iCs/>
          <w:color w:val="000000"/>
          <w:spacing w:val="4"/>
          <w:sz w:val="22"/>
          <w:szCs w:val="22"/>
          <w:lang w:bidi="pl-PL"/>
        </w:rPr>
        <w:t>, lecz w istotnym zakresie w pełni analogicznej do rozwiązań przyjętych</w:t>
      </w:r>
      <w:r w:rsidRPr="0009014A">
        <w:rPr>
          <w:rFonts w:ascii="Lato" w:hAnsi="Lato" w:cs="Arial"/>
          <w:bCs/>
          <w:color w:val="000000"/>
          <w:spacing w:val="4"/>
          <w:sz w:val="22"/>
          <w:szCs w:val="22"/>
          <w:lang w:bidi="pl-PL"/>
        </w:rPr>
        <w:t xml:space="preserve"> w ustawie CPK</w:t>
      </w:r>
      <w:r w:rsidRPr="0009014A">
        <w:rPr>
          <w:rFonts w:ascii="Lato" w:hAnsi="Lato" w:cs="Arial"/>
          <w:bCs/>
          <w:iCs/>
          <w:color w:val="000000"/>
          <w:spacing w:val="4"/>
          <w:sz w:val="22"/>
          <w:szCs w:val="22"/>
          <w:lang w:bidi="pl-PL"/>
        </w:rPr>
        <w:t>)</w:t>
      </w:r>
      <w:r w:rsidRPr="0009014A">
        <w:rPr>
          <w:rFonts w:ascii="Lato" w:hAnsi="Lato" w:cs="Arial"/>
          <w:bCs/>
          <w:iCs/>
          <w:color w:val="000000"/>
          <w:spacing w:val="4"/>
          <w:sz w:val="22"/>
          <w:szCs w:val="22"/>
        </w:rPr>
        <w:t>.</w:t>
      </w:r>
    </w:p>
    <w:p w14:paraId="5BC30B7C" w14:textId="77777777" w:rsidR="0009014A" w:rsidRPr="0009014A" w:rsidRDefault="0009014A" w:rsidP="0009014A">
      <w:pPr>
        <w:spacing w:after="240" w:line="240" w:lineRule="exact"/>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rPr>
        <w:t>Na tle orzecznictwa sądowoadministracyjnego</w:t>
      </w:r>
      <w:r w:rsidRPr="0009014A">
        <w:rPr>
          <w:rFonts w:ascii="Lato" w:hAnsi="Lato" w:cs="Arial"/>
          <w:bCs/>
          <w:iCs/>
          <w:color w:val="000000"/>
          <w:spacing w:val="4"/>
          <w:sz w:val="22"/>
          <w:szCs w:val="22"/>
          <w:lang w:bidi="pl-PL"/>
        </w:rPr>
        <w:t xml:space="preserve"> (powołanego w części niniejszej decyzji wyjaśniającej charakterystykę decyzji lokalizacyjnej wydawanej na podstawie ustawy CPK)</w:t>
      </w:r>
      <w:r w:rsidRPr="0009014A">
        <w:rPr>
          <w:rFonts w:ascii="Lato" w:hAnsi="Lato" w:cs="Arial"/>
          <w:bCs/>
          <w:iCs/>
          <w:color w:val="000000"/>
          <w:spacing w:val="4"/>
          <w:sz w:val="22"/>
          <w:szCs w:val="22"/>
        </w:rPr>
        <w:t xml:space="preserve">, podkreślenia wymaga, że właściwy organ ustalając lokalizację inwestycji zobowiązany jest wyłącznie do badania zgodności z prawem przebiegu linii rozgraniczających teren inwestycji, określonych w stosownych załącznikach do wniosku o wydanie decyzji lokalizacyjnej. Przesłanki oceny organu nie stanowi zatem kryterium celowości przeprowadzenia linii rozgraniczających w określony sposób, bądź też racjonalności lub szersza ochrona uzasadnionego interesu stron danego postępowania lokalizacyjnego. Równocześnie organ administracji publicznej, do którego wpływa wniosek o ustalenie lokalizacji inwestycji w zakresie CPK nie posiada kompetencji do modyfikowania przebiegu linii rozgraniczających teren Inwestycji, wskazanych przez wnioskodawcę. </w:t>
      </w:r>
      <w:r w:rsidRPr="0009014A">
        <w:rPr>
          <w:rFonts w:ascii="Lato" w:hAnsi="Lato" w:cs="Arial"/>
          <w:bCs/>
          <w:iCs/>
          <w:color w:val="000000"/>
          <w:spacing w:val="4"/>
          <w:sz w:val="22"/>
          <w:szCs w:val="22"/>
          <w:lang w:bidi="pl-PL"/>
        </w:rPr>
        <w:t xml:space="preserve">To </w:t>
      </w:r>
      <w:r w:rsidRPr="0009014A">
        <w:rPr>
          <w:rFonts w:ascii="Lato" w:hAnsi="Lato" w:cs="Arial"/>
          <w:bCs/>
          <w:color w:val="000000"/>
          <w:spacing w:val="4"/>
          <w:sz w:val="22"/>
          <w:szCs w:val="22"/>
          <w:lang w:bidi="pl-PL"/>
        </w:rPr>
        <w:t>inwestor</w:t>
      </w:r>
      <w:r w:rsidRPr="0009014A">
        <w:rPr>
          <w:rFonts w:ascii="Lato" w:hAnsi="Lato" w:cs="Arial"/>
          <w:bCs/>
          <w:iCs/>
          <w:color w:val="000000"/>
          <w:spacing w:val="4"/>
          <w:sz w:val="22"/>
          <w:szCs w:val="22"/>
          <w:lang w:bidi="pl-PL"/>
        </w:rPr>
        <w:t xml:space="preserve"> decyduje o przebiegu Inwestycji oraz katalogu nieruchomości niezbędnych do wywłaszczenia z punktu widzenia Inwestycji. Związany charakter decyzji o ustaleniu lokalizacji inwestycji w zakresie CPK oznacza, </w:t>
      </w:r>
      <w:r w:rsidRPr="0009014A">
        <w:rPr>
          <w:rFonts w:ascii="Lato" w:hAnsi="Lato" w:cs="Arial"/>
          <w:bCs/>
          <w:iCs/>
          <w:color w:val="000000"/>
          <w:spacing w:val="4"/>
          <w:sz w:val="22"/>
          <w:szCs w:val="22"/>
          <w:lang w:bidi="pl-PL"/>
        </w:rPr>
        <w:br/>
        <w:t xml:space="preserve">że w przypadku spełnienia przewidzianych prawem przesłanek właściwy organ ma bezwzględny obowiązek wydania pozytywnego rozstrzygnięcia, tj. ustalenia lokalizacji Inwestycji w wersji zgodnej z wnioskiem inwestora. Wojewoda Mazowiecki i Minister weryfikują wniosek złożony przez inwestora pod kątem zgodności z przepisami prawa, </w:t>
      </w:r>
      <w:r w:rsidRPr="0009014A">
        <w:rPr>
          <w:rFonts w:ascii="Lato" w:hAnsi="Lato" w:cs="Arial"/>
          <w:bCs/>
          <w:iCs/>
          <w:color w:val="000000"/>
          <w:spacing w:val="4"/>
          <w:sz w:val="22"/>
          <w:szCs w:val="22"/>
          <w:lang w:bidi="pl-PL"/>
        </w:rPr>
        <w:br/>
        <w:t>a nie analizują zasadności wyboru danego wariantu względem innych potencjalnych lokalizacji. Nie można również pominąć istotnej okoliczności, iż lokalizację przedmiotowej Inwestycji determinuje decyzja o środowiskowych uwarunkowaniach.</w:t>
      </w:r>
    </w:p>
    <w:p w14:paraId="649C8350" w14:textId="5D0CA3C0" w:rsidR="0009014A" w:rsidRPr="0009014A" w:rsidRDefault="0009014A" w:rsidP="0009014A">
      <w:pPr>
        <w:spacing w:after="240" w:line="240" w:lineRule="exact"/>
        <w:jc w:val="both"/>
        <w:rPr>
          <w:rFonts w:ascii="Lato" w:hAnsi="Lato"/>
          <w:bCs/>
          <w:iCs/>
          <w:spacing w:val="4"/>
          <w:sz w:val="22"/>
          <w:szCs w:val="22"/>
          <w:lang w:bidi="pl-PL"/>
        </w:rPr>
      </w:pPr>
      <w:r w:rsidRPr="0009014A">
        <w:rPr>
          <w:rFonts w:ascii="Lato" w:hAnsi="Lato" w:cs="Arial"/>
          <w:bCs/>
          <w:iCs/>
          <w:color w:val="000000"/>
          <w:spacing w:val="4"/>
          <w:sz w:val="22"/>
          <w:szCs w:val="22"/>
          <w:lang w:bidi="pl-PL"/>
        </w:rPr>
        <w:lastRenderedPageBreak/>
        <w:t xml:space="preserve">Zgodnie z art. 43 ust. 1 pkt 1 ustawy CPK, do wniosku o wydanie decyzji o ustaleniu lokalizacji inwestycji w zakresie CPK załącza się mapę w skali co najmniej 1:5000, sporządzoną z wykorzystaniem treści mapy zasadniczej, a jeżeli nie jest to możliwe - mapy ewidencyjnej, przedstawiającą projektowany obszar Inwestycji, z zaznaczeniem terenu niezbędnego dla obiektów budowlanych, oraz istniejące uzbrojenie terenu. </w:t>
      </w:r>
      <w:r w:rsidRPr="0009014A">
        <w:rPr>
          <w:rFonts w:ascii="Lato" w:hAnsi="Lato" w:cs="Arial"/>
          <w:bCs/>
          <w:iCs/>
          <w:color w:val="000000"/>
          <w:spacing w:val="4"/>
          <w:sz w:val="22"/>
          <w:szCs w:val="22"/>
          <w:lang w:bidi="pl-PL"/>
        </w:rPr>
        <w:br/>
        <w:t xml:space="preserve">To podmiot składający wniosek o wydanie decyzji o ustaleniu lokalizacji inwestycji </w:t>
      </w:r>
      <w:r w:rsidRPr="0009014A">
        <w:rPr>
          <w:rFonts w:ascii="Lato" w:hAnsi="Lato" w:cs="Arial"/>
          <w:bCs/>
          <w:iCs/>
          <w:color w:val="000000"/>
          <w:spacing w:val="4"/>
          <w:sz w:val="22"/>
          <w:szCs w:val="22"/>
          <w:lang w:bidi="pl-PL"/>
        </w:rPr>
        <w:br/>
        <w:t>w zakresie CPK określa projektowany obszar Inwestycji, tj. wielkości terenu niezbędnego dla obiektów budowlanych, jak również wskazuje nieruchomości lub ich części, które planowane są do wywłaszczenia, co z kolei wynika z art. 43 ust. 1 pkt 5 ustawy CPK.</w:t>
      </w:r>
      <w:r w:rsidRPr="0009014A">
        <w:rPr>
          <w:rFonts w:ascii="Lato" w:hAnsi="Lato"/>
          <w:spacing w:val="4"/>
          <w:sz w:val="22"/>
          <w:szCs w:val="22"/>
        </w:rPr>
        <w:t xml:space="preserve"> </w:t>
      </w:r>
      <w:r w:rsidR="008420AA">
        <w:rPr>
          <w:rFonts w:ascii="Lato" w:hAnsi="Lato"/>
          <w:spacing w:val="4"/>
          <w:sz w:val="22"/>
          <w:szCs w:val="22"/>
        </w:rPr>
        <w:br/>
      </w:r>
      <w:r w:rsidRPr="0009014A">
        <w:rPr>
          <w:rFonts w:ascii="Lato" w:hAnsi="Lato"/>
          <w:spacing w:val="4"/>
          <w:sz w:val="22"/>
          <w:szCs w:val="22"/>
        </w:rPr>
        <w:t xml:space="preserve">Na załączonej przez inwestora do wniosku mapie przedstawiano </w:t>
      </w:r>
      <w:r w:rsidRPr="0009014A">
        <w:rPr>
          <w:rFonts w:ascii="Lato" w:hAnsi="Lato"/>
          <w:bCs/>
          <w:iCs/>
          <w:spacing w:val="4"/>
          <w:sz w:val="22"/>
          <w:szCs w:val="22"/>
          <w:lang w:bidi="pl-PL"/>
        </w:rPr>
        <w:t xml:space="preserve">projektowany obszar Inwestycji i wyszczególniono (poprzez odpowiednie oznaczenie graficzne) nieruchomości zajęte odpowiednio pod komponent lotniskowy, komponent drogowy i komponent kolejowy Inwestycji. Mapa ta wyznacza obszar, na którym inwestor planuje budowę Inwestycji, bez konieczności szczegółowego rozrysowania poszczególnych obiektów czy infrastruktury na tym etapie procesu inwestycyjnego. Jak już to bowiem wyjaśniono powyżej, treść art. 43 ust. 1 pkt 1 ustawy CPK jasno wskazuje, że załączona przez inwestora do wniosku mapa ma przedstawiać jedynie „projektowany obszar Inwestycji, </w:t>
      </w:r>
      <w:r w:rsidRPr="0009014A">
        <w:rPr>
          <w:rFonts w:ascii="Lato" w:hAnsi="Lato"/>
          <w:bCs/>
          <w:iCs/>
          <w:spacing w:val="4"/>
          <w:sz w:val="22"/>
          <w:szCs w:val="22"/>
          <w:lang w:bidi="pl-PL"/>
        </w:rPr>
        <w:br/>
        <w:t xml:space="preserve">z zaznaczeniem terenu niezbędnego dla obiektów budowlanych”, a nie obrazować jakie konkretne obiekty budowlane będą realizowane na zaznaczonym terenie. </w:t>
      </w:r>
    </w:p>
    <w:p w14:paraId="6FCEB7D5" w14:textId="144A5C79" w:rsidR="0009014A" w:rsidRPr="0009014A" w:rsidRDefault="0009014A" w:rsidP="0009014A">
      <w:pPr>
        <w:spacing w:after="240" w:line="240" w:lineRule="exact"/>
        <w:jc w:val="both"/>
        <w:rPr>
          <w:rFonts w:ascii="Lato" w:hAnsi="Lato"/>
          <w:bCs/>
          <w:iCs/>
          <w:spacing w:val="4"/>
          <w:sz w:val="22"/>
          <w:szCs w:val="22"/>
          <w:lang w:bidi="pl-PL"/>
        </w:rPr>
      </w:pPr>
      <w:r w:rsidRPr="0009014A">
        <w:rPr>
          <w:rFonts w:ascii="Lato" w:hAnsi="Lato"/>
          <w:bCs/>
          <w:iCs/>
          <w:spacing w:val="4"/>
          <w:sz w:val="22"/>
          <w:szCs w:val="22"/>
          <w:lang w:bidi="pl-PL"/>
        </w:rPr>
        <w:t xml:space="preserve">Nie można bowiem pominąć, że postępowanie dotyczące lokalizacji inwestycji jest wstępnym etapem procesu inwestycyjnego, którego istotą jest określenie czy wskazana we wniosku inwestycja może być realizowana zgodnie z przepisami prawa oraz określenie terenu na którym umiejscowione zostaną planowane obiekty i urządzenia. </w:t>
      </w:r>
      <w:r w:rsidRPr="0009014A">
        <w:rPr>
          <w:rFonts w:ascii="Lato" w:hAnsi="Lato"/>
          <w:bCs/>
          <w:iCs/>
          <w:spacing w:val="4"/>
          <w:sz w:val="22"/>
          <w:szCs w:val="22"/>
          <w:lang w:bidi="pl-PL"/>
        </w:rPr>
        <w:br/>
        <w:t xml:space="preserve">Z racji takiego charakteru decyzja lokalizacyjna nie określa szczegółowych rozwiązań dotyczących realizacji inwestycji, a w sposób ogólny i wystarczający dla tego etapu postępowania określa co będzie przedmiotem planowanej inwestycji. Dopiero w toku prowadzonego postępowania w przedmiocie pozwolenia na budowę (a więc na dalszym etapie procesu inwestycyjnego) inwestor przedkłada projekt budowlany (projekt zagospodarowania działki lub terenu oraz projekt architektoniczno-budowlany) zawierający szczegółowe rozwiązania techniczne inwestycji dla której została wydana decyzja lokalizacyjna. </w:t>
      </w:r>
      <w:r w:rsidRPr="0009014A">
        <w:rPr>
          <w:rFonts w:ascii="Lato" w:hAnsi="Lato" w:cs="Arial"/>
          <w:bCs/>
          <w:iCs/>
          <w:color w:val="000000"/>
          <w:spacing w:val="4"/>
          <w:sz w:val="22"/>
          <w:szCs w:val="22"/>
          <w:lang w:bidi="pl-PL"/>
        </w:rPr>
        <w:t xml:space="preserve">Z załączonej przez inwestora do wniosku mapy przedstawiającej projektowany obszar Inwestycji (która została następnie zatwierdzona przez organ </w:t>
      </w:r>
      <w:r w:rsidR="003124ED">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t xml:space="preserve">I instancji jako załączniki nr 1-64 do decyzji Wojewody Mazowieckiego) działki skarżących zostały oznaczone jako niezbędne do zajęcia pod obszar komponentu lotniskowego Inwestycji, w tym pod funkcje towarzyszące (obszary funkcjonalne lotniska). W charakterystyce przedsięwzięcia (pkt II na str. 76-88 decyzji Wojewody Mazowieckiego) opisano jakie elementy wchodzą w zakres komponentów lotniskowego, kolejowego i drogowego przedmiotowej Inwestycji. Inwestor w wyjaśnieniach składanych na etapie postępowania przed Wojewodą Mazowieckim (w odpowiedzi na uwagi skarżących) wskazywał działki skarżących jako niezbędne na potrzeby lokalizacji planowanego przedsięwzięcia. W konsekwencji, działki skarżących zostały wywłaszczone w decyzji Wojewody Mazowieckiego na potrzeby lokalizacji Inwestycji </w:t>
      </w:r>
      <w:r w:rsidR="003124ED">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t xml:space="preserve">w rozumieniu art. 2 pkt 3 ustawy CPK. Brak jest podstaw do przyjęcia, że ingerencja </w:t>
      </w:r>
      <w:r w:rsidR="003124ED">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t xml:space="preserve">w prawo własności odwołujących się ma charakter nadmierny, nieusprawiedliwiony. </w:t>
      </w:r>
    </w:p>
    <w:p w14:paraId="686F5306" w14:textId="77777777" w:rsidR="0009014A" w:rsidRPr="0009014A" w:rsidRDefault="0009014A" w:rsidP="0009014A">
      <w:pPr>
        <w:spacing w:after="240" w:line="240" w:lineRule="exact"/>
        <w:jc w:val="both"/>
        <w:rPr>
          <w:rFonts w:ascii="Lato" w:hAnsi="Lato" w:cs="Arial"/>
          <w:bCs/>
          <w:iCs/>
          <w:color w:val="000000"/>
          <w:spacing w:val="4"/>
          <w:sz w:val="22"/>
          <w:szCs w:val="22"/>
          <w:lang w:bidi="pl-PL"/>
        </w:rPr>
      </w:pPr>
      <w:r w:rsidRPr="0009014A" w:rsidDel="00E50C8D">
        <w:rPr>
          <w:rFonts w:ascii="Lato" w:hAnsi="Lato" w:cs="Arial"/>
          <w:bCs/>
          <w:iCs/>
          <w:color w:val="000000"/>
          <w:spacing w:val="4"/>
          <w:sz w:val="22"/>
          <w:szCs w:val="22"/>
          <w:lang w:bidi="pl-PL"/>
        </w:rPr>
        <w:t xml:space="preserve">Dostrzec trzeba, że skarżący domagają się utrzymania swojego status quo w zakresie, </w:t>
      </w:r>
      <w:r w:rsidRPr="0009014A">
        <w:rPr>
          <w:rFonts w:ascii="Lato" w:hAnsi="Lato" w:cs="Arial"/>
          <w:bCs/>
          <w:iCs/>
          <w:color w:val="000000"/>
          <w:spacing w:val="4"/>
          <w:sz w:val="22"/>
          <w:szCs w:val="22"/>
          <w:lang w:bidi="pl-PL"/>
        </w:rPr>
        <w:br/>
      </w:r>
      <w:r w:rsidRPr="0009014A" w:rsidDel="00E50C8D">
        <w:rPr>
          <w:rFonts w:ascii="Lato" w:hAnsi="Lato" w:cs="Arial"/>
          <w:bCs/>
          <w:iCs/>
          <w:color w:val="000000"/>
          <w:spacing w:val="4"/>
          <w:sz w:val="22"/>
          <w:szCs w:val="22"/>
          <w:lang w:bidi="pl-PL"/>
        </w:rPr>
        <w:t xml:space="preserve">w jakim dotychczas korzystali z nieruchomości objętych lokalizacją przedmiotowej </w:t>
      </w:r>
      <w:r w:rsidRPr="0009014A">
        <w:rPr>
          <w:rFonts w:ascii="Lato" w:hAnsi="Lato" w:cs="Arial"/>
          <w:bCs/>
          <w:iCs/>
          <w:color w:val="000000"/>
          <w:spacing w:val="4"/>
          <w:sz w:val="22"/>
          <w:szCs w:val="22"/>
          <w:lang w:bidi="pl-PL"/>
        </w:rPr>
        <w:t>I</w:t>
      </w:r>
      <w:r w:rsidRPr="0009014A" w:rsidDel="00E50C8D">
        <w:rPr>
          <w:rFonts w:ascii="Lato" w:hAnsi="Lato" w:cs="Arial"/>
          <w:bCs/>
          <w:iCs/>
          <w:color w:val="000000"/>
          <w:spacing w:val="4"/>
          <w:sz w:val="22"/>
          <w:szCs w:val="22"/>
          <w:lang w:bidi="pl-PL"/>
        </w:rPr>
        <w:t>nwestycji lub planowali ich przyszłe wykorzystanie</w:t>
      </w:r>
      <w:r w:rsidRPr="0009014A">
        <w:rPr>
          <w:rFonts w:ascii="Lato" w:hAnsi="Lato" w:cs="Arial"/>
          <w:bCs/>
          <w:iCs/>
          <w:color w:val="000000"/>
          <w:spacing w:val="4"/>
          <w:sz w:val="22"/>
          <w:szCs w:val="22"/>
          <w:lang w:bidi="pl-PL"/>
        </w:rPr>
        <w:t xml:space="preserve"> </w:t>
      </w:r>
      <w:r w:rsidRPr="0009014A" w:rsidDel="00E50C8D">
        <w:rPr>
          <w:rFonts w:ascii="Lato" w:hAnsi="Lato" w:cs="Arial"/>
          <w:bCs/>
          <w:iCs/>
          <w:color w:val="000000"/>
          <w:spacing w:val="4"/>
          <w:sz w:val="22"/>
          <w:szCs w:val="22"/>
          <w:lang w:bidi="pl-PL"/>
        </w:rPr>
        <w:t>i w tym kontekście ich sprzeciw wydaje się być oczywiście naturalnym odruchem ochrony sposobu wykonywania dotychczasowego prawa własności nieruchomości.</w:t>
      </w:r>
      <w:r w:rsidRPr="0009014A">
        <w:rPr>
          <w:rFonts w:ascii="Lato" w:hAnsi="Lato" w:cs="Arial"/>
          <w:bCs/>
          <w:iCs/>
          <w:color w:val="000000"/>
          <w:spacing w:val="4"/>
          <w:sz w:val="22"/>
          <w:szCs w:val="22"/>
          <w:lang w:bidi="pl-PL"/>
        </w:rPr>
        <w:t xml:space="preserve"> Jednakże ustalenie lokalizacji inwestycji w zakresie CPK o tak znacznym zasięgu terytorialnym jak w niniejszej sprawie wiąże się z licznymi wywłaszczeniami, a przedmiotowa inwestycja byłaby niemożliwa do zrealizowania, jeśliby organy orzekające w sprawie miały obowiązek uwzględniać uwagi </w:t>
      </w:r>
      <w:r w:rsidRPr="0009014A">
        <w:rPr>
          <w:rFonts w:ascii="Lato" w:hAnsi="Lato" w:cs="Arial"/>
          <w:bCs/>
          <w:iCs/>
          <w:color w:val="000000"/>
          <w:spacing w:val="4"/>
          <w:sz w:val="22"/>
          <w:szCs w:val="22"/>
          <w:lang w:bidi="pl-PL"/>
        </w:rPr>
        <w:lastRenderedPageBreak/>
        <w:t xml:space="preserve">właścicieli wywłaszczonych nieruchomości dotyczące nadmiernego obciążenia ich nieruchomości. Ewentualna korekta w zakresie obciążeń nieruchomości mogłaby budzić z kolei sprzeciw podmiotu, którego prawa w wyniku dokonania tej korekty podlegałyby zwiększonym ograniczeniom. Stąd też celowy zabieg ustawodawcy, który konstruując przepisy ustawy CPK nie pozostawił organom kompetencji do dokonywania oceny w tym zakresie. Funkcję kompensacyjną pełni w tych sytuacjach odszkodowanie ustalone decyzją wojewody w odrębnym postępowaniu. Pomimo odjęcia własności, dochodzi </w:t>
      </w:r>
      <w:r w:rsidRPr="0009014A">
        <w:rPr>
          <w:rFonts w:ascii="Lato" w:hAnsi="Lato" w:cs="Arial"/>
          <w:bCs/>
          <w:iCs/>
          <w:color w:val="000000"/>
          <w:spacing w:val="4"/>
          <w:sz w:val="22"/>
          <w:szCs w:val="22"/>
          <w:lang w:bidi="pl-PL"/>
        </w:rPr>
        <w:br/>
        <w:t xml:space="preserve">w ten sposób do równoważenia strat i szkód związanych z prowadzonym postępowaniem. </w:t>
      </w:r>
    </w:p>
    <w:p w14:paraId="11D0F5B5" w14:textId="77777777" w:rsidR="0009014A" w:rsidRPr="0009014A" w:rsidRDefault="0009014A" w:rsidP="0009014A">
      <w:pPr>
        <w:spacing w:after="240" w:line="240" w:lineRule="exact"/>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Oczywiste i nieuniknione jest, że każda realizacja inwestycji liniowej, a więc przebiegającej obok, albo na szeregu działkach prowadzi do wywłaszczenia nieruchomości, bądź ich części lub powoduje inne, często znaczne, uciążliwości dla właścicieli nieruchomości.</w:t>
      </w:r>
      <w:r w:rsidRPr="0009014A">
        <w:rPr>
          <w:rFonts w:ascii="Lato" w:eastAsiaTheme="minorHAnsi" w:hAnsi="Lato" w:cs="Arial"/>
          <w:bCs/>
          <w:iCs/>
          <w:spacing w:val="4"/>
          <w:sz w:val="22"/>
          <w:szCs w:val="22"/>
          <w:lang w:eastAsia="en-US" w:bidi="pl-PL"/>
        </w:rPr>
        <w:t xml:space="preserve"> Nie oznacza to jednak, że taka decyzja o ustaleniu lokalizacji inwestycji jest wadliwa. </w:t>
      </w:r>
      <w:r w:rsidRPr="0009014A">
        <w:rPr>
          <w:rFonts w:ascii="Lato" w:hAnsi="Lato" w:cs="Arial"/>
          <w:bCs/>
          <w:iCs/>
          <w:color w:val="000000"/>
          <w:spacing w:val="4"/>
          <w:sz w:val="22"/>
          <w:szCs w:val="22"/>
          <w:lang w:bidi="pl-PL"/>
        </w:rPr>
        <w:t>W postępowaniu w sprawie wydania decyzji o ustaleniu lokalizacji inwestycji w zakresie CPK zarówno Wojewoda Mazowiecki, jak i Minister, badają zgodność z prawem wniosku inwestora, nie zaś zagadnień dotyczących ewentualnych negatywnych następstw dla podmiotów objętych tą decyzją, bowiem organ wydający decyzję o ustaleniu lokalizacji inwestycji w zakresie CPK nie jest bowiem kompetentny do oceny przesłanek społecznych powstającej Inwestycji, w jej kształcie określonym przez inwestora. Do organu administracji należy jedynie ocena wniosku inwestora pod względem jego zgodności z prawem powszechnie obowiązującym.</w:t>
      </w:r>
      <w:r w:rsidRPr="0009014A">
        <w:rPr>
          <w:rFonts w:ascii="Lato" w:eastAsiaTheme="minorHAnsi" w:hAnsi="Lato" w:cs="Arial"/>
          <w:bCs/>
          <w:iCs/>
          <w:spacing w:val="4"/>
          <w:sz w:val="22"/>
          <w:szCs w:val="22"/>
          <w:lang w:eastAsia="en-US" w:bidi="pl-PL"/>
        </w:rPr>
        <w:t xml:space="preserve"> Nieuniknione jest to, że lokalizacja Inwestycji może stwarzać określone uciążliwości dla właścicieli nieruchomości objętych jej zakresem. </w:t>
      </w:r>
      <w:r w:rsidRPr="0009014A">
        <w:rPr>
          <w:rFonts w:ascii="Lato" w:hAnsi="Lato" w:cs="Arial"/>
          <w:bCs/>
          <w:iCs/>
          <w:color w:val="000000"/>
          <w:spacing w:val="4"/>
          <w:sz w:val="22"/>
          <w:szCs w:val="22"/>
          <w:lang w:bidi="pl-PL"/>
        </w:rPr>
        <w:t xml:space="preserve">W przypadku realizacji celów publicznych niemal zawsze dochodzi do nieuchronnej kolizji interesu publicznego </w:t>
      </w:r>
      <w:r w:rsidRPr="0009014A">
        <w:rPr>
          <w:rFonts w:ascii="Lato" w:hAnsi="Lato" w:cs="Arial"/>
          <w:bCs/>
          <w:iCs/>
          <w:color w:val="000000"/>
          <w:spacing w:val="4"/>
          <w:sz w:val="22"/>
          <w:szCs w:val="22"/>
          <w:lang w:bidi="pl-PL"/>
        </w:rPr>
        <w:br/>
        <w:t xml:space="preserve">i interesów indywidualnych. Co do zasady, w tego rodzaju sytuacji prymat przyznany zostaje interesowi publicznemu, chyba że zakres planowanej ingerencji w prawo podmiotowe doprowadziłby do naruszenia jego istoty (art. 64 ust. 3 Konstytucji RP), </w:t>
      </w:r>
      <w:r w:rsidRPr="0009014A">
        <w:rPr>
          <w:rFonts w:ascii="Lato" w:hAnsi="Lato" w:cs="Arial"/>
          <w:bCs/>
          <w:iCs/>
          <w:color w:val="000000"/>
          <w:spacing w:val="4"/>
          <w:sz w:val="22"/>
          <w:szCs w:val="22"/>
          <w:lang w:bidi="pl-PL"/>
        </w:rPr>
        <w:br/>
        <w:t>co w niniejszej sprawie nie miało miejsca.</w:t>
      </w:r>
    </w:p>
    <w:p w14:paraId="186EE325" w14:textId="423248E7" w:rsidR="0009014A" w:rsidRPr="0009014A" w:rsidRDefault="0009014A" w:rsidP="0009014A">
      <w:pPr>
        <w:spacing w:after="240" w:line="240" w:lineRule="exact"/>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Odnosząc się do kwestii podniesionych przez Pana M</w:t>
      </w:r>
      <w:r w:rsidR="007C295E">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B</w:t>
      </w:r>
      <w:r w:rsidR="007C295E">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Pana W</w:t>
      </w:r>
      <w:r w:rsidR="007C295E">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B</w:t>
      </w:r>
      <w:r w:rsidR="007C295E">
        <w:rPr>
          <w:rFonts w:ascii="Lato" w:hAnsi="Lato" w:cs="Arial"/>
          <w:bCs/>
          <w:iCs/>
          <w:color w:val="000000"/>
          <w:spacing w:val="4"/>
          <w:sz w:val="22"/>
          <w:szCs w:val="22"/>
          <w:lang w:bidi="pl-PL"/>
        </w:rPr>
        <w:t>.</w:t>
      </w:r>
      <w:r w:rsidRPr="0009014A">
        <w:rPr>
          <w:rFonts w:ascii="Lato" w:eastAsia="Calibri" w:hAnsi="Lato" w:cs="Arial"/>
          <w:spacing w:val="4"/>
          <w:sz w:val="22"/>
          <w:szCs w:val="22"/>
        </w:rPr>
        <w:t xml:space="preserve"> i </w:t>
      </w:r>
      <w:r w:rsidRPr="0009014A">
        <w:rPr>
          <w:rFonts w:ascii="Lato" w:hAnsi="Lato" w:cs="Arial"/>
          <w:bCs/>
          <w:iCs/>
          <w:color w:val="000000"/>
          <w:spacing w:val="4"/>
          <w:sz w:val="22"/>
          <w:szCs w:val="22"/>
          <w:lang w:bidi="pl-PL"/>
        </w:rPr>
        <w:t>Panią J</w:t>
      </w:r>
      <w:r w:rsidR="007C295E">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B</w:t>
      </w:r>
      <w:r w:rsidR="007C295E">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w:t>
      </w:r>
      <w:r w:rsidR="007C295E">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t xml:space="preserve">w pismach załączonych do odwołań kwestionujących przejęty wariant lokalizacji Inwestycji, przypomnieć należy, iż wariant ustalenia lokalizacji przedmiotowej Inwestycji determinuje decyzja o środowiskowych uwarunkowaniach, a więc kwestia ta była przedmiotem odrębnego postępowania w sprawie wydania decyzji o środowiskowych uwarunkowaniach. Znacznie decyzji o środowiskowych uwarunkowaniach dla dalszego procesu inwestycyjnego zostało określone w art. 86 pkt 2 ustawy o udostępnianiu informacji o środowisku i jego ochronie. Zgodnie z tym przepisem, decyzja </w:t>
      </w:r>
      <w:r w:rsidR="007C295E">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t xml:space="preserve">o środowiskowych uwarunkowaniach wiąże organ wydający decyzję o ustaleniu lokalizacji inwestycji w zakresie CPK. Kompetentne organy środowiskowe dokonały oceny wpływu Inwestycji w projektowanym wariancie na środowisko oraz ludzi uznały przyjętą przez inwestora lokalizację Inwestycji za możliwą do realizacji. Natomiast na etapie postępowania o wydanie decyzji o ustaleniu lokalizacji inwestycji w zakresie CPK nie bada się już innych wariantów lokalizacyjnych przeprowadzenia inwestycji. Żaden </w:t>
      </w:r>
      <w:r w:rsidR="007C295E">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t>z organów administracji właściwych do wydania decyzji o ustaleniu lokalizacji inwestycji w zakresie CPK, na podstawie przepisów ustawy CPK, nie miał uprawnienia do ingerowania w przebieg inwestycji zaproponowany przez inwestora a który to wcześniej został zatwierdzony i zaakceptowany w decyzji określającej środowiskowe uwarunkowania realizacji Inwestycji.</w:t>
      </w:r>
    </w:p>
    <w:p w14:paraId="710CB35E" w14:textId="3EEF43E6" w:rsidR="0009014A" w:rsidRPr="0009014A" w:rsidRDefault="0009014A" w:rsidP="0009014A">
      <w:pPr>
        <w:spacing w:after="240" w:line="240" w:lineRule="exact"/>
        <w:jc w:val="both"/>
        <w:rPr>
          <w:rFonts w:ascii="Lato" w:hAnsi="Lato"/>
          <w:spacing w:val="4"/>
          <w:sz w:val="22"/>
          <w:szCs w:val="22"/>
        </w:rPr>
      </w:pPr>
      <w:r w:rsidRPr="0009014A">
        <w:rPr>
          <w:rFonts w:ascii="Lato" w:hAnsi="Lato" w:cs="Arial"/>
          <w:bCs/>
          <w:iCs/>
          <w:color w:val="000000"/>
          <w:spacing w:val="4"/>
          <w:sz w:val="22"/>
          <w:szCs w:val="22"/>
          <w:lang w:bidi="pl-PL"/>
        </w:rPr>
        <w:t>Co zaś się tyczy innych kwestii podniesionych przez Pana M</w:t>
      </w:r>
      <w:r w:rsidR="001E55E2">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B</w:t>
      </w:r>
      <w:r w:rsidR="001E55E2">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Pana W</w:t>
      </w:r>
      <w:r w:rsidR="001E55E2">
        <w:rPr>
          <w:rFonts w:ascii="Lato" w:hAnsi="Lato" w:cs="Arial"/>
          <w:bCs/>
          <w:iCs/>
          <w:color w:val="000000"/>
          <w:spacing w:val="4"/>
          <w:sz w:val="22"/>
          <w:szCs w:val="22"/>
          <w:lang w:bidi="pl-PL"/>
        </w:rPr>
        <w:t xml:space="preserve">. </w:t>
      </w:r>
      <w:r w:rsidRPr="0009014A">
        <w:rPr>
          <w:rFonts w:ascii="Lato" w:hAnsi="Lato" w:cs="Arial"/>
          <w:bCs/>
          <w:iCs/>
          <w:color w:val="000000"/>
          <w:spacing w:val="4"/>
          <w:sz w:val="22"/>
          <w:szCs w:val="22"/>
          <w:lang w:bidi="pl-PL"/>
        </w:rPr>
        <w:t>B</w:t>
      </w:r>
      <w:r w:rsidR="001E55E2">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i Panią J</w:t>
      </w:r>
      <w:r w:rsidR="001E55E2">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B</w:t>
      </w:r>
      <w:r w:rsidR="001E55E2">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w pismach załączonych do odwołania (nacechowanych emocjonalnie), to wyjaśnić należy, iż organ wydający decyzję o ustaleniu lokalizacji inwestycji w zakresie CPK - jak już to wyjaśniono powyżej - nie jest kompetentny do oceny przesłanek społecznych </w:t>
      </w:r>
      <w:r w:rsidRPr="0009014A">
        <w:rPr>
          <w:rFonts w:ascii="Lato" w:hAnsi="Lato" w:cs="Arial"/>
          <w:bCs/>
          <w:iCs/>
          <w:color w:val="000000"/>
          <w:spacing w:val="4"/>
          <w:sz w:val="22"/>
          <w:szCs w:val="22"/>
          <w:lang w:bidi="pl-PL"/>
        </w:rPr>
        <w:lastRenderedPageBreak/>
        <w:t>powstającej inwestycji, w jej kształcie określonym przez inwestora</w:t>
      </w:r>
      <w:r w:rsidRPr="0009014A">
        <w:rPr>
          <w:rFonts w:ascii="Lato" w:hAnsi="Lato"/>
          <w:spacing w:val="4"/>
          <w:sz w:val="22"/>
          <w:szCs w:val="22"/>
        </w:rPr>
        <w:t xml:space="preserve">. Samo stanowisko skarżących, że nie widzą potrzeby realizacji przedmiotowej Inwestycji w przyjętej lokalizacji nie poddaje się ocenie prawnej, ponieważ obowiązujące przepisy nie uzależniają możliwości uzyskania decyzji o ustaleniu lokalizacja inwestycji w zakresie CPK od woli osób trzecich (właścicieli nieruchomości objętych zakresem lokalizacji Inwestycji). Tego rodzaju argumentacja skarżących nie mieści się zatem w pojęciu uzasadnionych interesów osób trzecich, które to interesy powinny być oparte nie na woli danych podmiotów, lecz normach prawnych, których naruszenia nie wykazano jeśli chodzi o wydanie zaskarżonej decyzji z punktu widzenia interesów prawnych skarżących. Ustawa CPK dopuszcza ingerencję w prawa własności i co więcej, czyni to w zgodzie </w:t>
      </w:r>
      <w:r w:rsidR="00326DE8">
        <w:rPr>
          <w:rFonts w:ascii="Lato" w:hAnsi="Lato"/>
          <w:spacing w:val="4"/>
          <w:sz w:val="22"/>
          <w:szCs w:val="22"/>
        </w:rPr>
        <w:br/>
      </w:r>
      <w:r w:rsidRPr="0009014A">
        <w:rPr>
          <w:rFonts w:ascii="Lato" w:hAnsi="Lato"/>
          <w:spacing w:val="4"/>
          <w:sz w:val="22"/>
          <w:szCs w:val="22"/>
        </w:rPr>
        <w:t xml:space="preserve">z przepisami Konstytucji RP, bowiem za słusznym odszkodowaniem (ustalonym z urzędu przez wojewodę w odrębnej procedurze administracyjnej). Zasadniczo decyzje </w:t>
      </w:r>
      <w:r w:rsidR="00326DE8">
        <w:rPr>
          <w:rFonts w:ascii="Lato" w:hAnsi="Lato"/>
          <w:spacing w:val="4"/>
          <w:sz w:val="22"/>
          <w:szCs w:val="22"/>
        </w:rPr>
        <w:br/>
      </w:r>
      <w:r w:rsidRPr="0009014A">
        <w:rPr>
          <w:rFonts w:ascii="Lato" w:hAnsi="Lato"/>
          <w:spacing w:val="4"/>
          <w:sz w:val="22"/>
          <w:szCs w:val="22"/>
        </w:rPr>
        <w:t xml:space="preserve">o ustaleniu lokalizacji inwestycji/zezwoleniu na realizację inwestycji/pozwoleniu na budowę w polskim systemie prawnym mają charakter decyzji związanych, co oznacza, że dla uzyskania tego rodzaju decyzji wystarczające jest spełnienie przez wnioskodawcę wymogów ustawowych, a wtedy organ architektoniczno-budowlany nie może odmówić udzielenia zgody lokalizacyjnej/zgody budowlanej (por. wyrok Naczelnego Sądu Administracyjnego z dnia 29 stycznia 2025 r., sygn. akt II OSK 2890/24, opubl. Centralna Baza Orzeczeń Sądów Administracyjnych). </w:t>
      </w:r>
    </w:p>
    <w:p w14:paraId="0F4A0E71" w14:textId="3AF424B9" w:rsidR="0009014A" w:rsidRPr="0009014A" w:rsidRDefault="0009014A" w:rsidP="0009014A">
      <w:pPr>
        <w:spacing w:after="240" w:line="240" w:lineRule="exact"/>
        <w:jc w:val="both"/>
        <w:rPr>
          <w:rFonts w:ascii="Lato" w:hAnsi="Lato"/>
          <w:bCs/>
          <w:iCs/>
          <w:spacing w:val="4"/>
          <w:sz w:val="22"/>
          <w:szCs w:val="22"/>
          <w:lang w:bidi="pl-PL"/>
        </w:rPr>
      </w:pPr>
      <w:r w:rsidRPr="0009014A">
        <w:rPr>
          <w:rFonts w:ascii="Lato" w:hAnsi="Lato"/>
          <w:spacing w:val="4"/>
          <w:sz w:val="22"/>
          <w:szCs w:val="22"/>
        </w:rPr>
        <w:t xml:space="preserve">Powyższe argumentacja odnosi się również do </w:t>
      </w:r>
      <w:r w:rsidRPr="0009014A">
        <w:rPr>
          <w:rFonts w:ascii="Lato" w:hAnsi="Lato"/>
          <w:bCs/>
          <w:iCs/>
          <w:spacing w:val="4"/>
          <w:sz w:val="22"/>
          <w:szCs w:val="22"/>
          <w:lang w:bidi="pl-PL"/>
        </w:rPr>
        <w:t>kwestii podniesionej przez Pana M</w:t>
      </w:r>
      <w:r w:rsidR="00CD7FC8">
        <w:rPr>
          <w:rFonts w:ascii="Lato" w:hAnsi="Lato"/>
          <w:bCs/>
          <w:iCs/>
          <w:spacing w:val="4"/>
          <w:sz w:val="22"/>
          <w:szCs w:val="22"/>
          <w:lang w:bidi="pl-PL"/>
        </w:rPr>
        <w:t>.</w:t>
      </w:r>
      <w:r w:rsidRPr="0009014A">
        <w:rPr>
          <w:rFonts w:ascii="Lato" w:hAnsi="Lato"/>
          <w:bCs/>
          <w:iCs/>
          <w:spacing w:val="4"/>
          <w:sz w:val="22"/>
          <w:szCs w:val="22"/>
          <w:lang w:bidi="pl-PL"/>
        </w:rPr>
        <w:t xml:space="preserve"> J</w:t>
      </w:r>
      <w:r w:rsidR="00CD7FC8">
        <w:rPr>
          <w:rFonts w:ascii="Lato" w:hAnsi="Lato"/>
          <w:bCs/>
          <w:iCs/>
          <w:spacing w:val="4"/>
          <w:sz w:val="22"/>
          <w:szCs w:val="22"/>
          <w:lang w:bidi="pl-PL"/>
        </w:rPr>
        <w:t>.</w:t>
      </w:r>
      <w:r w:rsidRPr="0009014A">
        <w:rPr>
          <w:rFonts w:ascii="Lato" w:hAnsi="Lato"/>
          <w:bCs/>
          <w:iCs/>
          <w:spacing w:val="4"/>
          <w:sz w:val="22"/>
          <w:szCs w:val="22"/>
          <w:lang w:bidi="pl-PL"/>
        </w:rPr>
        <w:t xml:space="preserve"> </w:t>
      </w:r>
      <w:r w:rsidR="00CD7FC8">
        <w:rPr>
          <w:rFonts w:ascii="Lato" w:hAnsi="Lato"/>
          <w:bCs/>
          <w:iCs/>
          <w:spacing w:val="4"/>
          <w:sz w:val="22"/>
          <w:szCs w:val="22"/>
          <w:lang w:bidi="pl-PL"/>
        </w:rPr>
        <w:br/>
      </w:r>
      <w:r w:rsidRPr="0009014A">
        <w:rPr>
          <w:rFonts w:ascii="Lato" w:hAnsi="Lato"/>
          <w:bCs/>
          <w:iCs/>
          <w:spacing w:val="4"/>
          <w:sz w:val="22"/>
          <w:szCs w:val="22"/>
          <w:lang w:bidi="pl-PL"/>
        </w:rPr>
        <w:t xml:space="preserve">w piśmie załączonym do odwołania, że wydana decyzji Wojewody Mazowieckiego narusza jego podstawowe prawo konstytucyjne jakim jest własność </w:t>
      </w:r>
      <w:r w:rsidRPr="0009014A">
        <w:rPr>
          <w:rFonts w:ascii="Lato" w:hAnsi="Lato"/>
          <w:bCs/>
          <w:iCs/>
          <w:spacing w:val="4"/>
          <w:sz w:val="22"/>
          <w:szCs w:val="22"/>
          <w:lang w:bidi="pl-PL"/>
        </w:rPr>
        <w:br/>
        <w:t>i zarządzanie swoim majątkiem. O tym, że decyzja Wojewody Mazowieckiego nie narusza konstytucyjnego chronionego prawa własność będzie również szczegółow</w:t>
      </w:r>
      <w:r w:rsidR="00B0642C">
        <w:rPr>
          <w:rFonts w:ascii="Lato" w:hAnsi="Lato"/>
          <w:bCs/>
          <w:iCs/>
          <w:spacing w:val="4"/>
          <w:sz w:val="22"/>
          <w:szCs w:val="22"/>
          <w:lang w:bidi="pl-PL"/>
        </w:rPr>
        <w:t>o</w:t>
      </w:r>
      <w:r w:rsidRPr="0009014A">
        <w:rPr>
          <w:rFonts w:ascii="Lato" w:hAnsi="Lato"/>
          <w:bCs/>
          <w:iCs/>
          <w:spacing w:val="4"/>
          <w:sz w:val="22"/>
          <w:szCs w:val="22"/>
          <w:lang w:bidi="pl-PL"/>
        </w:rPr>
        <w:t xml:space="preserve"> mowa </w:t>
      </w:r>
      <w:r w:rsidRPr="0009014A">
        <w:rPr>
          <w:rFonts w:ascii="Lato" w:hAnsi="Lato"/>
          <w:bCs/>
          <w:iCs/>
          <w:spacing w:val="4"/>
          <w:sz w:val="22"/>
          <w:szCs w:val="22"/>
          <w:lang w:bidi="pl-PL"/>
        </w:rPr>
        <w:br/>
        <w:t xml:space="preserve">w dalszej części niniejszej przy rozpatrywaniu zarzutów innych odwołań.  </w:t>
      </w:r>
    </w:p>
    <w:p w14:paraId="2718D11B" w14:textId="2A5DE6E9" w:rsidR="0009014A" w:rsidRPr="0009014A" w:rsidRDefault="0009014A" w:rsidP="0009014A">
      <w:pPr>
        <w:spacing w:after="240" w:line="240" w:lineRule="exact"/>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Na uwzględnienie nie zasługuje zarzut Pana K</w:t>
      </w:r>
      <w:r w:rsidR="00CD7FC8">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O</w:t>
      </w:r>
      <w:r w:rsidR="00CD7FC8">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dotyczący naruszenia </w:t>
      </w:r>
      <w:r w:rsidRPr="0009014A">
        <w:rPr>
          <w:rFonts w:ascii="Lato" w:hAnsi="Lato" w:cs="Arial"/>
          <w:bCs/>
          <w:iCs/>
          <w:color w:val="000000"/>
          <w:spacing w:val="4"/>
          <w:sz w:val="22"/>
          <w:szCs w:val="22"/>
          <w:lang w:bidi="pl-PL"/>
        </w:rPr>
        <w:br/>
        <w:t xml:space="preserve">art. 7 ust. 2 pkt 1 ustawy Prawo budowlane w zw. z § 12 ust. 1 rozporządzenia Ministra Infrastruktury z dnia 12 kwietnia 2002 r. w sprawie warunków technicznych, jakim powinny odpowiadać budynki i ich usytuowanie (t.j. Dz.U. z 2022 r. poz. 1225,  późn.zm.), zwanego dalej </w:t>
      </w:r>
      <w:r w:rsidRPr="0009014A">
        <w:rPr>
          <w:rFonts w:ascii="Lato" w:hAnsi="Lato" w:cs="Arial"/>
          <w:bCs/>
          <w:i/>
          <w:iCs/>
          <w:color w:val="000000"/>
          <w:spacing w:val="4"/>
          <w:sz w:val="22"/>
          <w:szCs w:val="22"/>
          <w:lang w:bidi="pl-PL"/>
        </w:rPr>
        <w:t>„</w:t>
      </w:r>
      <w:r w:rsidRPr="0009014A">
        <w:rPr>
          <w:rFonts w:ascii="Lato" w:hAnsi="Lato" w:cs="Arial"/>
          <w:bCs/>
          <w:iCs/>
          <w:color w:val="000000"/>
          <w:spacing w:val="4"/>
          <w:sz w:val="22"/>
          <w:szCs w:val="22"/>
          <w:lang w:bidi="pl-PL"/>
        </w:rPr>
        <w:t>rozporządzeniem w sprawie warunków technicznych, jakim powinny odpowiadać budynki i ich usytuowanie</w:t>
      </w:r>
      <w:r w:rsidRPr="0009014A">
        <w:rPr>
          <w:rFonts w:ascii="Lato" w:hAnsi="Lato" w:cs="Arial"/>
          <w:bCs/>
          <w:i/>
          <w:iCs/>
          <w:color w:val="000000"/>
          <w:spacing w:val="4"/>
          <w:sz w:val="22"/>
          <w:szCs w:val="22"/>
          <w:lang w:bidi="pl-PL"/>
        </w:rPr>
        <w:t>”</w:t>
      </w:r>
      <w:r w:rsidRPr="0009014A">
        <w:rPr>
          <w:rFonts w:ascii="Lato" w:hAnsi="Lato" w:cs="Arial"/>
          <w:bCs/>
          <w:iCs/>
          <w:color w:val="000000"/>
          <w:spacing w:val="4"/>
          <w:sz w:val="22"/>
          <w:szCs w:val="22"/>
          <w:lang w:bidi="pl-PL"/>
        </w:rPr>
        <w:t xml:space="preserve"> w zw. z art. 94 ust. 1 pkt 1 ugn poprzez pominięcie jego zastosowania polegające na zatwierdzeniu podziału nieruchomości, </w:t>
      </w:r>
      <w:r w:rsidRPr="0009014A">
        <w:rPr>
          <w:rFonts w:ascii="Lato" w:hAnsi="Lato" w:cs="Arial"/>
          <w:bCs/>
          <w:iCs/>
          <w:color w:val="000000"/>
          <w:spacing w:val="4"/>
          <w:sz w:val="22"/>
          <w:szCs w:val="22"/>
          <w:lang w:bidi="pl-PL"/>
        </w:rPr>
        <w:br/>
        <w:t xml:space="preserve">w wyniku którego granica działek powstałych z podziału działki </w:t>
      </w:r>
      <w:r w:rsidR="00B0642C">
        <w:rPr>
          <w:rFonts w:ascii="Lato" w:hAnsi="Lato" w:cs="Arial"/>
          <w:bCs/>
          <w:iCs/>
          <w:color w:val="000000"/>
          <w:spacing w:val="4"/>
          <w:sz w:val="22"/>
          <w:szCs w:val="22"/>
          <w:lang w:bidi="pl-PL"/>
        </w:rPr>
        <w:t xml:space="preserve">nr </w:t>
      </w:r>
      <w:r w:rsidRPr="0009014A">
        <w:rPr>
          <w:rFonts w:ascii="Lato" w:hAnsi="Lato" w:cs="Arial"/>
          <w:bCs/>
          <w:iCs/>
          <w:color w:val="000000"/>
          <w:spacing w:val="4"/>
          <w:sz w:val="22"/>
          <w:szCs w:val="22"/>
          <w:lang w:bidi="pl-PL"/>
        </w:rPr>
        <w:t xml:space="preserve">134/3, z obrębu 0022 Nowy Oryszew nie będzie spełniała warunków technicznych dotyczących odległości budynków od granicy z sąsiednią działką, o których mowa w § 12 rozporządzenia </w:t>
      </w:r>
      <w:r w:rsidRPr="0009014A">
        <w:rPr>
          <w:rFonts w:ascii="Lato" w:hAnsi="Lato" w:cs="Arial"/>
          <w:bCs/>
          <w:iCs/>
          <w:color w:val="000000"/>
          <w:spacing w:val="4"/>
          <w:sz w:val="22"/>
          <w:szCs w:val="22"/>
          <w:lang w:bidi="pl-PL"/>
        </w:rPr>
        <w:br/>
        <w:t xml:space="preserve">w sprawie warunków technicznych, jakim powinny odpowiadać budynki i ich usytuowanie, co stanowi naruszenie zasad podziału nieruchomości i prowadzi do powstania działek ewidencyjnych niespełniających wymogów prawnych, co </w:t>
      </w:r>
      <w:r w:rsidR="00B0642C">
        <w:rPr>
          <w:rFonts w:ascii="Lato" w:hAnsi="Lato" w:cs="Arial"/>
          <w:bCs/>
          <w:iCs/>
          <w:color w:val="000000"/>
          <w:spacing w:val="4"/>
          <w:sz w:val="22"/>
          <w:szCs w:val="22"/>
          <w:lang w:bidi="pl-PL"/>
        </w:rPr>
        <w:t xml:space="preserve">- w ocenie skarżącego - </w:t>
      </w:r>
      <w:r w:rsidRPr="0009014A">
        <w:rPr>
          <w:rFonts w:ascii="Lato" w:hAnsi="Lato" w:cs="Arial"/>
          <w:bCs/>
          <w:iCs/>
          <w:color w:val="000000"/>
          <w:spacing w:val="4"/>
          <w:sz w:val="22"/>
          <w:szCs w:val="22"/>
          <w:lang w:bidi="pl-PL"/>
        </w:rPr>
        <w:t>powinno prowadzić do uchylenia decyzji organu I Instancji.</w:t>
      </w:r>
    </w:p>
    <w:p w14:paraId="7E1ABA4B" w14:textId="3049767C" w:rsidR="0009014A" w:rsidRPr="0009014A" w:rsidRDefault="0009014A" w:rsidP="0009014A">
      <w:pPr>
        <w:spacing w:after="240" w:line="240" w:lineRule="exact"/>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 xml:space="preserve">Mając na uwadze treść ww. zarzutu, w pierwszej kolejności wyjaśnić należy, że oceny warunków techniczno-budowlanych dokonuje się w odrębnym postępowaniu </w:t>
      </w:r>
      <w:r w:rsidRPr="0009014A">
        <w:rPr>
          <w:rFonts w:ascii="Lato" w:hAnsi="Lato" w:cs="Arial"/>
          <w:bCs/>
          <w:iCs/>
          <w:color w:val="000000"/>
          <w:spacing w:val="4"/>
          <w:sz w:val="22"/>
          <w:szCs w:val="22"/>
          <w:lang w:bidi="pl-PL"/>
        </w:rPr>
        <w:br/>
        <w:t>o pozwolenie na budowę, a więc na późniejszym etap</w:t>
      </w:r>
      <w:r w:rsidR="00B0642C">
        <w:rPr>
          <w:rFonts w:ascii="Lato" w:hAnsi="Lato" w:cs="Arial"/>
          <w:bCs/>
          <w:iCs/>
          <w:color w:val="000000"/>
          <w:spacing w:val="4"/>
          <w:sz w:val="22"/>
          <w:szCs w:val="22"/>
          <w:lang w:bidi="pl-PL"/>
        </w:rPr>
        <w:t>ie</w:t>
      </w:r>
      <w:r w:rsidRPr="0009014A">
        <w:rPr>
          <w:rFonts w:ascii="Lato" w:hAnsi="Lato" w:cs="Arial"/>
          <w:bCs/>
          <w:iCs/>
          <w:color w:val="000000"/>
          <w:spacing w:val="4"/>
          <w:sz w:val="22"/>
          <w:szCs w:val="22"/>
          <w:lang w:bidi="pl-PL"/>
        </w:rPr>
        <w:t xml:space="preserve"> procesu inwestycyjnego, </w:t>
      </w:r>
      <w:r w:rsidR="00B0642C">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t xml:space="preserve">na podstawie przedstawionego przez inwestora projektu budowlanego. Następnie zwrócić należy uwagę na zakres stosowania rozporządzenia w sprawie warunków technicznych, jakim powinny odpowiadać budynki i ich usytuowanie, określony w § 1, nakazuje stosowanie tego rozporządzenia w takim zakresie, w jakim ustala ono warunki techniczne, ale wyłącznie takie, jakim powinny odpowiadać budynki i związane z nimi urządzenia, ich usytuowanie na działce budowlanej oraz zagospodarowanie działek przeznaczonych pod zabudowę. Chodzi więc w nim o dostosowanie odległości nowobudowanych budynków, a nie sytuowania inwestycji w zakresie CPK w stosunku do istniejących budynków. Powyższego przepisu nie stosuje się do budynków już </w:t>
      </w:r>
      <w:r w:rsidRPr="0009014A">
        <w:rPr>
          <w:rFonts w:ascii="Lato" w:hAnsi="Lato" w:cs="Arial"/>
          <w:bCs/>
          <w:iCs/>
          <w:color w:val="000000"/>
          <w:spacing w:val="4"/>
          <w:sz w:val="22"/>
          <w:szCs w:val="22"/>
          <w:lang w:bidi="pl-PL"/>
        </w:rPr>
        <w:lastRenderedPageBreak/>
        <w:t>istniejących. Brak jest zatem podstaw, by linia podziału ww. działki skarżącego była kształtowana dyspozycją rozporządzenia w sprawie warunków technicznych, jakim powinny odpowiadać budynki i ich usytuowanie.</w:t>
      </w:r>
      <w:r w:rsidRPr="0009014A">
        <w:rPr>
          <w:rFonts w:ascii="Lato" w:eastAsiaTheme="minorHAnsi" w:hAnsi="Lato" w:cs="Calibri"/>
          <w:color w:val="000000"/>
          <w:spacing w:val="4"/>
          <w:sz w:val="22"/>
          <w:szCs w:val="22"/>
          <w:lang w:eastAsia="en-US"/>
        </w:rPr>
        <w:t xml:space="preserve"> </w:t>
      </w:r>
      <w:r w:rsidRPr="0009014A">
        <w:rPr>
          <w:rFonts w:ascii="Lato" w:hAnsi="Lato" w:cs="Arial"/>
          <w:bCs/>
          <w:iCs/>
          <w:color w:val="000000"/>
          <w:spacing w:val="4"/>
          <w:sz w:val="22"/>
          <w:szCs w:val="22"/>
          <w:lang w:bidi="pl-PL"/>
        </w:rPr>
        <w:t xml:space="preserve">Przepisy nie regulują minimalnych odległości pomiędzy budynkiem a projektowaną linią podziału nieruchomości. </w:t>
      </w:r>
    </w:p>
    <w:p w14:paraId="6269C601" w14:textId="77777777" w:rsidR="0009014A" w:rsidRPr="0009014A" w:rsidRDefault="0009014A" w:rsidP="0009014A">
      <w:pPr>
        <w:spacing w:after="240" w:line="240" w:lineRule="exact"/>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 xml:space="preserve">Powyższe potwierdza ugruntowane orzecznictwo sądowoadministracyjne dotyczące decyzji o zezwoleniu na realizację inwestycji drogowej wydawanej na podstawie specustawy drogowej (por. wyrok Naczelnego Sądu Administracyjnego z dnia 8 listopada 2023 r., sygn. akt II OSK 1371/23, wyroki Wojewódzkiego Sądu Administracyjnego </w:t>
      </w:r>
      <w:r w:rsidRPr="0009014A">
        <w:rPr>
          <w:rFonts w:ascii="Lato" w:hAnsi="Lato" w:cs="Arial"/>
          <w:bCs/>
          <w:iCs/>
          <w:color w:val="000000"/>
          <w:spacing w:val="4"/>
          <w:sz w:val="22"/>
          <w:szCs w:val="22"/>
          <w:lang w:bidi="pl-PL"/>
        </w:rPr>
        <w:br/>
        <w:t xml:space="preserve">w Warszawie z dnia 26 czerwca 2018 r., sygn. akt VII SA/Wa 1012/18, i z dnia 8 maja </w:t>
      </w:r>
      <w:r w:rsidRPr="0009014A">
        <w:rPr>
          <w:rFonts w:ascii="Lato" w:hAnsi="Lato" w:cs="Arial"/>
          <w:bCs/>
          <w:iCs/>
          <w:color w:val="000000"/>
          <w:spacing w:val="4"/>
          <w:sz w:val="22"/>
          <w:szCs w:val="22"/>
          <w:lang w:bidi="pl-PL"/>
        </w:rPr>
        <w:br/>
        <w:t>2019 r., sygn. akt VII SA/Wa 56/19, opubl. Centralna Baza Orzeczeń Sądów Administracyjnych).</w:t>
      </w:r>
    </w:p>
    <w:p w14:paraId="0EDE10D3" w14:textId="779AF439" w:rsidR="0009014A" w:rsidRPr="0009014A" w:rsidRDefault="0009014A" w:rsidP="0009014A">
      <w:pPr>
        <w:spacing w:after="240" w:line="240" w:lineRule="exact"/>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Odnosząc się zarzutu Pana K</w:t>
      </w:r>
      <w:r w:rsidR="0091416C">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O</w:t>
      </w:r>
      <w:r w:rsidR="0091416C">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dotyczącego naruszenia art. 93 ust. 3 ugn </w:t>
      </w:r>
      <w:r w:rsidRPr="0009014A">
        <w:rPr>
          <w:rFonts w:ascii="Lato" w:hAnsi="Lato" w:cs="Arial"/>
          <w:bCs/>
          <w:iCs/>
          <w:color w:val="000000"/>
          <w:spacing w:val="4"/>
          <w:sz w:val="22"/>
          <w:szCs w:val="22"/>
          <w:lang w:bidi="pl-PL"/>
        </w:rPr>
        <w:br/>
        <w:t xml:space="preserve">w zw. z art. 3 ust. 2 ustawy CPK polegające na zatwierdzeniu podziału nieruchomości, </w:t>
      </w:r>
      <w:r w:rsidRPr="0009014A">
        <w:rPr>
          <w:rFonts w:ascii="Lato" w:hAnsi="Lato" w:cs="Arial"/>
          <w:bCs/>
          <w:iCs/>
          <w:color w:val="000000"/>
          <w:spacing w:val="4"/>
          <w:sz w:val="22"/>
          <w:szCs w:val="22"/>
          <w:lang w:bidi="pl-PL"/>
        </w:rPr>
        <w:br/>
        <w:t xml:space="preserve">w wyniku którego działki utworzone po podziale działki nr 134/2, z obrębu 0022 Nowy Oryszew, tj. działki nr 134/7 oraz nr 134/10, utracą dostęp do drogi publicznej, podczas gdy podział nieruchomości nie jest dopuszczalny, jeżeli projektowane do wydzielenia działki gruntu nie mają dostępu do drogi publicznej, Minister stwierdził, co następuje. </w:t>
      </w:r>
    </w:p>
    <w:p w14:paraId="783816D0" w14:textId="4BC54051" w:rsidR="0009014A" w:rsidRPr="0009014A" w:rsidRDefault="0009014A" w:rsidP="0009014A">
      <w:pPr>
        <w:autoSpaceDE w:val="0"/>
        <w:autoSpaceDN w:val="0"/>
        <w:adjustRightInd w:val="0"/>
        <w:spacing w:after="240" w:line="240" w:lineRule="exact"/>
        <w:jc w:val="both"/>
        <w:rPr>
          <w:rFonts w:ascii="Lato" w:eastAsiaTheme="minorHAnsi" w:hAnsi="Lato" w:cs="Lato-Regular"/>
          <w:spacing w:val="4"/>
          <w:sz w:val="22"/>
          <w:szCs w:val="22"/>
          <w:lang w:eastAsia="en-US"/>
        </w:rPr>
      </w:pPr>
      <w:r w:rsidRPr="0009014A">
        <w:rPr>
          <w:rFonts w:ascii="Lato" w:eastAsiaTheme="minorHAnsi" w:hAnsi="Lato" w:cs="Lato-Regular"/>
          <w:spacing w:val="4"/>
          <w:sz w:val="22"/>
          <w:szCs w:val="22"/>
          <w:lang w:eastAsia="en-US"/>
        </w:rPr>
        <w:t xml:space="preserve">W piśmie z dnia 9 lipca 2025 r., znak: LZS.41.46.2025, inwestor wskazał, że: „Zgodnie </w:t>
      </w:r>
      <w:r w:rsidRPr="0009014A">
        <w:rPr>
          <w:rFonts w:ascii="Lato" w:eastAsiaTheme="minorHAnsi" w:hAnsi="Lato" w:cs="Lato-Regular"/>
          <w:spacing w:val="4"/>
          <w:sz w:val="22"/>
          <w:szCs w:val="22"/>
          <w:lang w:eastAsia="en-US"/>
        </w:rPr>
        <w:br/>
        <w:t xml:space="preserve">z załącznikiem nr 1 do DULICpk działka nr 134/2 obręb Nowy Oryszew, gmina </w:t>
      </w:r>
      <w:r w:rsidR="00FF4DA6">
        <w:rPr>
          <w:rFonts w:ascii="Lato" w:eastAsiaTheme="minorHAnsi" w:hAnsi="Lato" w:cs="Lato-Regular"/>
          <w:spacing w:val="4"/>
          <w:sz w:val="22"/>
          <w:szCs w:val="22"/>
          <w:lang w:eastAsia="en-US"/>
        </w:rPr>
        <w:t>(…)</w:t>
      </w:r>
      <w:r w:rsidRPr="0009014A">
        <w:rPr>
          <w:rFonts w:ascii="Lato" w:eastAsiaTheme="minorHAnsi" w:hAnsi="Lato" w:cs="Lato-Regular"/>
          <w:spacing w:val="4"/>
          <w:sz w:val="22"/>
          <w:szCs w:val="22"/>
          <w:lang w:eastAsia="en-US"/>
        </w:rPr>
        <w:t xml:space="preserve"> nie ma dostępu do drogi publicznej. Po zatwierdzeniu podziału DULICpk działki nr 134/7 </w:t>
      </w:r>
      <w:r w:rsidR="00FF4DA6">
        <w:rPr>
          <w:rFonts w:ascii="Lato" w:eastAsiaTheme="minorHAnsi" w:hAnsi="Lato" w:cs="Lato-Regular"/>
          <w:spacing w:val="4"/>
          <w:sz w:val="22"/>
          <w:szCs w:val="22"/>
          <w:lang w:eastAsia="en-US"/>
        </w:rPr>
        <w:br/>
      </w:r>
      <w:r w:rsidRPr="0009014A">
        <w:rPr>
          <w:rFonts w:ascii="Lato" w:eastAsiaTheme="minorHAnsi" w:hAnsi="Lato" w:cs="Lato-Regular"/>
          <w:spacing w:val="4"/>
          <w:sz w:val="22"/>
          <w:szCs w:val="22"/>
          <w:lang w:eastAsia="en-US"/>
        </w:rPr>
        <w:t xml:space="preserve">i 134/10 wydzielone z działki nr 134/2 nadal nie będą miały dostępu do drogi publicznej.”. Jednakże zauważyć należy, iż z mapy w skali 1:1000 przedstawiającej projektowany obszar </w:t>
      </w:r>
      <w:r w:rsidR="00786573">
        <w:rPr>
          <w:rFonts w:ascii="Lato" w:eastAsiaTheme="minorHAnsi" w:hAnsi="Lato" w:cs="Lato-Regular"/>
          <w:spacing w:val="4"/>
          <w:sz w:val="22"/>
          <w:szCs w:val="22"/>
          <w:lang w:eastAsia="en-US"/>
        </w:rPr>
        <w:t>I</w:t>
      </w:r>
      <w:r w:rsidRPr="0009014A">
        <w:rPr>
          <w:rFonts w:ascii="Lato" w:eastAsiaTheme="minorHAnsi" w:hAnsi="Lato" w:cs="Lato-Regular"/>
          <w:spacing w:val="4"/>
          <w:sz w:val="22"/>
          <w:szCs w:val="22"/>
          <w:lang w:eastAsia="en-US"/>
        </w:rPr>
        <w:t>nwestycji, stanowiącej załącznik do decyzji Wojewody Mazowieckiego, oraz z analizy Geoportalu wynika, że działka nr 134/2, stanowiąca własność Pana K</w:t>
      </w:r>
      <w:r w:rsidR="0091416C">
        <w:rPr>
          <w:rFonts w:ascii="Lato" w:eastAsiaTheme="minorHAnsi" w:hAnsi="Lato" w:cs="Lato-Regular"/>
          <w:spacing w:val="4"/>
          <w:sz w:val="22"/>
          <w:szCs w:val="22"/>
          <w:lang w:eastAsia="en-US"/>
        </w:rPr>
        <w:t>.</w:t>
      </w:r>
      <w:r w:rsidRPr="0009014A">
        <w:rPr>
          <w:rFonts w:ascii="Lato" w:eastAsiaTheme="minorHAnsi" w:hAnsi="Lato" w:cs="Lato-Regular"/>
          <w:spacing w:val="4"/>
          <w:sz w:val="22"/>
          <w:szCs w:val="22"/>
          <w:lang w:eastAsia="en-US"/>
        </w:rPr>
        <w:t xml:space="preserve"> O</w:t>
      </w:r>
      <w:r w:rsidR="0091416C">
        <w:rPr>
          <w:rFonts w:ascii="Lato" w:eastAsiaTheme="minorHAnsi" w:hAnsi="Lato" w:cs="Lato-Regular"/>
          <w:spacing w:val="4"/>
          <w:sz w:val="22"/>
          <w:szCs w:val="22"/>
          <w:lang w:eastAsia="en-US"/>
        </w:rPr>
        <w:t>.</w:t>
      </w:r>
      <w:r w:rsidRPr="0009014A">
        <w:rPr>
          <w:rFonts w:ascii="Lato" w:eastAsiaTheme="minorHAnsi" w:hAnsi="Lato" w:cs="Lato-Regular"/>
          <w:spacing w:val="4"/>
          <w:sz w:val="22"/>
          <w:szCs w:val="22"/>
          <w:lang w:eastAsia="en-US"/>
        </w:rPr>
        <w:t xml:space="preserve"> graniczy bezpośrednio z działkami 134/1 i nr 134/3, które stanowią również własność Pana K</w:t>
      </w:r>
      <w:r w:rsidR="0091416C">
        <w:rPr>
          <w:rFonts w:ascii="Lato" w:eastAsiaTheme="minorHAnsi" w:hAnsi="Lato" w:cs="Lato-Regular"/>
          <w:spacing w:val="4"/>
          <w:sz w:val="22"/>
          <w:szCs w:val="22"/>
          <w:lang w:eastAsia="en-US"/>
        </w:rPr>
        <w:t>.</w:t>
      </w:r>
      <w:r w:rsidRPr="0009014A">
        <w:rPr>
          <w:rFonts w:ascii="Lato" w:eastAsiaTheme="minorHAnsi" w:hAnsi="Lato" w:cs="Lato-Regular"/>
          <w:spacing w:val="4"/>
          <w:sz w:val="22"/>
          <w:szCs w:val="22"/>
          <w:lang w:eastAsia="en-US"/>
        </w:rPr>
        <w:t xml:space="preserve"> O</w:t>
      </w:r>
      <w:r w:rsidR="0091416C">
        <w:rPr>
          <w:rFonts w:ascii="Lato" w:eastAsiaTheme="minorHAnsi" w:hAnsi="Lato" w:cs="Lato-Regular"/>
          <w:spacing w:val="4"/>
          <w:sz w:val="22"/>
          <w:szCs w:val="22"/>
          <w:lang w:eastAsia="en-US"/>
        </w:rPr>
        <w:t>.</w:t>
      </w:r>
      <w:r w:rsidRPr="0009014A">
        <w:rPr>
          <w:rFonts w:ascii="Lato" w:eastAsiaTheme="minorHAnsi" w:hAnsi="Lato" w:cs="Lato-Regular"/>
          <w:spacing w:val="4"/>
          <w:sz w:val="22"/>
          <w:szCs w:val="22"/>
          <w:lang w:eastAsia="en-US"/>
        </w:rPr>
        <w:t xml:space="preserve"> i wszystkie trzy działki objęte są jedną księgą wieczystą, </w:t>
      </w:r>
      <w:r w:rsidR="00FF4DA6">
        <w:rPr>
          <w:rFonts w:ascii="Lato" w:eastAsiaTheme="minorHAnsi" w:hAnsi="Lato" w:cs="Lato-Regular"/>
          <w:spacing w:val="4"/>
          <w:sz w:val="22"/>
          <w:szCs w:val="22"/>
          <w:lang w:eastAsia="en-US"/>
        </w:rPr>
        <w:br/>
      </w:r>
      <w:r w:rsidRPr="0009014A">
        <w:rPr>
          <w:rFonts w:ascii="Lato" w:eastAsiaTheme="minorHAnsi" w:hAnsi="Lato" w:cs="Lato-Regular"/>
          <w:spacing w:val="4"/>
          <w:sz w:val="22"/>
          <w:szCs w:val="22"/>
          <w:lang w:eastAsia="en-US"/>
        </w:rPr>
        <w:t>a zatem stanowią jedną nieruchomość (kilka działek objętych jedną księgą wieczystą stanowi zawsze jedną nieruchomość - por. uchwała Sądu Najwyższego z dnia 21 marca 2013 r., sygn. akt III CZP 8/13). Działka nr 134/3, przed wydaniem decyzji Wojewody Mazowieckiego, miała zapewniony dostęp do drogi zlokalizowanej na działce nr 240/3, a zatem w wyniku tego, również pozostałe dwie działki skarżącego nr 134/1 i nr 134/2 (objęte zakresem przedmiotowej inwestycji) miały zapewniony dostęp do drogi.</w:t>
      </w:r>
    </w:p>
    <w:p w14:paraId="1AD01131" w14:textId="77777777" w:rsidR="0009014A" w:rsidRPr="0009014A" w:rsidRDefault="0009014A" w:rsidP="0009014A">
      <w:pPr>
        <w:autoSpaceDE w:val="0"/>
        <w:autoSpaceDN w:val="0"/>
        <w:adjustRightInd w:val="0"/>
        <w:spacing w:after="240" w:line="240" w:lineRule="exact"/>
        <w:jc w:val="both"/>
        <w:rPr>
          <w:rFonts w:ascii="Lato" w:eastAsiaTheme="minorHAnsi" w:hAnsi="Lato" w:cs="Lato-Regular"/>
          <w:spacing w:val="4"/>
          <w:sz w:val="22"/>
          <w:szCs w:val="22"/>
          <w:lang w:eastAsia="en-US"/>
        </w:rPr>
      </w:pPr>
      <w:r w:rsidRPr="0009014A">
        <w:rPr>
          <w:rFonts w:ascii="Lato" w:eastAsiaTheme="minorHAnsi" w:hAnsi="Lato" w:cs="Lato-Regular"/>
          <w:spacing w:val="4"/>
          <w:sz w:val="22"/>
          <w:szCs w:val="22"/>
          <w:lang w:eastAsia="en-US"/>
        </w:rPr>
        <w:t xml:space="preserve">Stosownie do treści art. 3 ust. 2 ustawy CPK, w sprawach nieuregulowanych w tej ustawie, stosuje się odpowiednio m.in. przepisy ugn. Zaznaczyć trzeba, że w ustawie CPK zawarto jedynie szczególne regulacje co do niektórych kwestii związanych z nabywaniem nieruchomości pod inwestycje w zakresie CPK, podczas gdy zasadniczo materia ta uregulowana jest systemowo w ugn. Przepisy ugn mają więc charakter uzupełniający </w:t>
      </w:r>
      <w:r w:rsidRPr="0009014A">
        <w:rPr>
          <w:rFonts w:ascii="Lato" w:eastAsiaTheme="minorHAnsi" w:hAnsi="Lato" w:cs="Lato-Regular"/>
          <w:spacing w:val="4"/>
          <w:sz w:val="22"/>
          <w:szCs w:val="22"/>
          <w:lang w:eastAsia="en-US"/>
        </w:rPr>
        <w:br/>
        <w:t xml:space="preserve">w stosunku do ustawy CPK, w zakresie w niej nieuregulowanym. Jako że przepisy ustawy CPK nie zawierają indywidualnych, szczególnych regulacji dotyczących sposobu kształtowania nowych działek gruntu w wyniku projektowania linii podziału nieruchomości, ani też nie wyłączają expressis verbis stosowania konkretnych norm regulujących generalnie warunki dokonywania podziałów nieruchomości określonych </w:t>
      </w:r>
      <w:r w:rsidRPr="0009014A">
        <w:rPr>
          <w:rFonts w:ascii="Lato" w:eastAsiaTheme="minorHAnsi" w:hAnsi="Lato" w:cs="Lato-Regular"/>
          <w:spacing w:val="4"/>
          <w:sz w:val="22"/>
          <w:szCs w:val="22"/>
          <w:lang w:eastAsia="en-US"/>
        </w:rPr>
        <w:br/>
        <w:t xml:space="preserve">w ugn, niewątpliwie w przypadku dokonywania podziału nieruchomości na gruncie ustawy CPK zastosowanie znajduje m.in. generalna zasada wyłączająca możliwość dokonywania podziałów nieruchomości skutkujących sankcjonowaniem powstania nowych działek/nieruchomości, które nie mają dostępu do drogi publicznej, określona </w:t>
      </w:r>
      <w:r w:rsidRPr="0009014A">
        <w:rPr>
          <w:rFonts w:ascii="Lato" w:eastAsiaTheme="minorHAnsi" w:hAnsi="Lato" w:cs="Lato-Regular"/>
          <w:spacing w:val="4"/>
          <w:sz w:val="22"/>
          <w:szCs w:val="22"/>
          <w:lang w:eastAsia="en-US"/>
        </w:rPr>
        <w:br/>
        <w:t xml:space="preserve">w art. 93 ust. 3 ugn. Stosownie do treści art. 93 ust. 3 ugn, podział nieruchomości nie jest dopuszczalny, jeżeli projektowane do wydzielenia działki gruntu nie mają dostępu do drogi publicznej; za dostęp do drogi publicznej uważa się również wydzielenie drogi wewnętrznej wraz z ustanowieniem na tej drodze odpowiednich służebności dla </w:t>
      </w:r>
      <w:r w:rsidRPr="0009014A">
        <w:rPr>
          <w:rFonts w:ascii="Lato" w:eastAsiaTheme="minorHAnsi" w:hAnsi="Lato" w:cs="Lato-Regular"/>
          <w:spacing w:val="4"/>
          <w:sz w:val="22"/>
          <w:szCs w:val="22"/>
          <w:lang w:eastAsia="en-US"/>
        </w:rPr>
        <w:lastRenderedPageBreak/>
        <w:t xml:space="preserve">wydzielonych działek gruntu albo ustanowienie dla tych działek innych służebności drogowych, jeżeli nie ma możliwości wydzielenia drogi wewnętrznej z nieruchomości objętej podziałem. Nie ustanawia się służebności na drodze wewnętrznej w przypadku sprzedaży wydzielonych działek gruntu wraz ze sprzedażą udziału w prawie do działki gruntu stanowiącej drogę wewnętrzną. Przepisu nie stosuje się w odniesieniu  </w:t>
      </w:r>
      <w:r w:rsidRPr="0009014A">
        <w:rPr>
          <w:rFonts w:ascii="Lato" w:eastAsiaTheme="minorHAnsi" w:hAnsi="Lato" w:cs="Lato-Regular"/>
          <w:spacing w:val="4"/>
          <w:sz w:val="22"/>
          <w:szCs w:val="22"/>
          <w:lang w:eastAsia="en-US"/>
        </w:rPr>
        <w:br/>
        <w:t xml:space="preserve">do projektowanych do wydzielenia działek gruntu stanowiących części nieruchomości, </w:t>
      </w:r>
      <w:r w:rsidRPr="0009014A">
        <w:rPr>
          <w:rFonts w:ascii="Lato" w:eastAsiaTheme="minorHAnsi" w:hAnsi="Lato" w:cs="Lato-Regular"/>
          <w:spacing w:val="4"/>
          <w:sz w:val="22"/>
          <w:szCs w:val="22"/>
          <w:lang w:eastAsia="en-US"/>
        </w:rPr>
        <w:br/>
        <w:t xml:space="preserve">o których mowa w art. 37 ust. 2 pkt 6. </w:t>
      </w:r>
    </w:p>
    <w:p w14:paraId="3B30405F" w14:textId="6A81AF03" w:rsidR="0009014A" w:rsidRPr="0009014A" w:rsidRDefault="0009014A" w:rsidP="0009014A">
      <w:pPr>
        <w:autoSpaceDE w:val="0"/>
        <w:autoSpaceDN w:val="0"/>
        <w:adjustRightInd w:val="0"/>
        <w:spacing w:after="240" w:line="240" w:lineRule="exact"/>
        <w:jc w:val="both"/>
        <w:rPr>
          <w:rFonts w:ascii="Lato" w:eastAsiaTheme="minorHAnsi" w:hAnsi="Lato" w:cs="Lato-Regular"/>
          <w:spacing w:val="4"/>
          <w:sz w:val="22"/>
          <w:szCs w:val="22"/>
          <w:lang w:eastAsia="en-US"/>
        </w:rPr>
      </w:pPr>
      <w:r w:rsidRPr="0009014A">
        <w:rPr>
          <w:rFonts w:ascii="Lato" w:eastAsiaTheme="minorHAnsi" w:hAnsi="Lato" w:cs="Lato-Regular"/>
          <w:spacing w:val="4"/>
          <w:sz w:val="22"/>
          <w:szCs w:val="22"/>
          <w:lang w:eastAsia="en-US"/>
        </w:rPr>
        <w:t xml:space="preserve">W art. 40 ust. 2 pkt 7, 8 i 9 ustawy CPK wskazano, że decyzja o ustaleniu lokalizacji inwestycji w zakresie CPK określa wymagania dotyczące ochrony uzasadnionych interesów osób trzecich; zatwierdzenie podziału nieruchomości, a w razie wniosku inwestora – również zatwierdzenie połączenia nieruchomości; wykaz nieruchomości lub ich części, podlegających wywłaszczeniu. Zgodnie z art. 48 ust. 1 ustawy CPK, nieruchomości określone w decyzji o ustaleniu lokalizacji inwestycji w zakresie CPK, zgodnie z art. 40 ust. 2 pkt 9, stają się własnością Spółki Celowej za odszkodowaniem. Szczególna, uproszczona procedura realizacji Inwestycji i Inwestycji Towarzyszących, uwzględniająca charakter tych inwestycji i konieczność przyspieszenia osiągnięcia tego celu, nie może oznaczać pozbawienia właścicieli i użytkowników wieczystych nieruchomości uprawnień przysługujących takim podmiotom w przypadku dokonania wywłaszczenia w innym trybie, w tym na gruncie ugn. Nie ma uzasadnionych podstaw do zróżnicowania uprawnień właścicieli i użytkowników wieczystych nieruchomości </w:t>
      </w:r>
      <w:r w:rsidR="00786573">
        <w:rPr>
          <w:rFonts w:ascii="Lato" w:eastAsiaTheme="minorHAnsi" w:hAnsi="Lato" w:cs="Lato-Regular"/>
          <w:spacing w:val="4"/>
          <w:sz w:val="22"/>
          <w:szCs w:val="22"/>
          <w:lang w:eastAsia="en-US"/>
        </w:rPr>
        <w:br/>
      </w:r>
      <w:r w:rsidRPr="0009014A">
        <w:rPr>
          <w:rFonts w:ascii="Lato" w:eastAsiaTheme="minorHAnsi" w:hAnsi="Lato" w:cs="Lato-Regular"/>
          <w:spacing w:val="4"/>
          <w:sz w:val="22"/>
          <w:szCs w:val="22"/>
          <w:lang w:eastAsia="en-US"/>
        </w:rPr>
        <w:t xml:space="preserve">w postępowaniu prowadzonym na podstawie ustawy CPK i w postępowaniu wywłaszczeniowym prowadzonym na podstawie ugn. Z samego faktu, iż strona zostaje pozbawiona własności nieruchomości nie na podstawie decyzji o wywłaszczeniu nieruchomości, ale na mocy decyzji o ustaleniu lokalizacji inwestycji w zakresie CPK nie można skutecznie wywodzić, że przepisy ugn w rozważanym zakresie nie znajdują zastosowania. Należy mieć na uwadze, iż decyzja o ustaleniu lokalizacji inwestycji </w:t>
      </w:r>
      <w:r w:rsidR="00786573">
        <w:rPr>
          <w:rFonts w:ascii="Lato" w:eastAsiaTheme="minorHAnsi" w:hAnsi="Lato" w:cs="Lato-Regular"/>
          <w:spacing w:val="4"/>
          <w:sz w:val="22"/>
          <w:szCs w:val="22"/>
          <w:lang w:eastAsia="en-US"/>
        </w:rPr>
        <w:br/>
      </w:r>
      <w:r w:rsidRPr="0009014A">
        <w:rPr>
          <w:rFonts w:ascii="Lato" w:eastAsiaTheme="minorHAnsi" w:hAnsi="Lato" w:cs="Lato-Regular"/>
          <w:spacing w:val="4"/>
          <w:sz w:val="22"/>
          <w:szCs w:val="22"/>
          <w:lang w:eastAsia="en-US"/>
        </w:rPr>
        <w:t>w zakresie CPK powoduje taki sam skutek prawny jak decyzja o wywłaszczeniu nieruchomości („przymusowe” odjęcie prawa własności).</w:t>
      </w:r>
    </w:p>
    <w:p w14:paraId="45223F7F" w14:textId="77777777" w:rsidR="0009014A" w:rsidRPr="0009014A" w:rsidRDefault="0009014A" w:rsidP="0009014A">
      <w:pPr>
        <w:autoSpaceDE w:val="0"/>
        <w:autoSpaceDN w:val="0"/>
        <w:adjustRightInd w:val="0"/>
        <w:spacing w:after="240" w:line="240" w:lineRule="exact"/>
        <w:jc w:val="both"/>
        <w:rPr>
          <w:rFonts w:ascii="Lato" w:eastAsiaTheme="minorHAnsi" w:hAnsi="Lato" w:cs="Lato-Regular"/>
          <w:spacing w:val="4"/>
          <w:sz w:val="22"/>
          <w:szCs w:val="22"/>
          <w:lang w:eastAsia="en-US"/>
        </w:rPr>
      </w:pPr>
      <w:r w:rsidRPr="0009014A">
        <w:rPr>
          <w:rFonts w:ascii="Lato" w:eastAsiaTheme="minorHAnsi" w:hAnsi="Lato" w:cs="Lato-Regular"/>
          <w:spacing w:val="4"/>
          <w:sz w:val="22"/>
          <w:szCs w:val="22"/>
          <w:lang w:eastAsia="en-US"/>
        </w:rPr>
        <w:t xml:space="preserve">A zatem, w sytuacji, gdy na skutek nabycia przez inwestora nieruchomości bądź jej części na podstawie decyzji, o której mowa w art. 40 ust. 2 ustawy CPK (tj. decyzji o ustaleniu lokalizacji inwestycji w zakresie CPK), właściciel nieruchomości (użytkownik wieczysty) zostaje pozbawiony dostępu do drogi publicznej, odpowiednie zastosowanie znajdzie art. 49 ustawy CPK (będący odpowiednikiem art. 120 ugn) normujący ustanowienie niezbędnych służebności (por. wyroki Naczelnego Sądu Administracyjnego z dnia 25 lipca 2012 r., sygn. akt II OSK 1245/12, z dnia 25 lutego 2014 r., sygn. akt II OSK 339/13, </w:t>
      </w:r>
      <w:r w:rsidRPr="0009014A">
        <w:rPr>
          <w:rFonts w:ascii="Lato" w:eastAsiaTheme="minorHAnsi" w:hAnsi="Lato" w:cs="Lato-Regular"/>
          <w:bCs/>
          <w:iCs/>
          <w:spacing w:val="4"/>
          <w:sz w:val="22"/>
          <w:szCs w:val="22"/>
          <w:lang w:eastAsia="en-US" w:bidi="pl-PL"/>
        </w:rPr>
        <w:t>z dnia 15 czerwca 2016 r., sygn. akt II OSK 721/16, wyrok Wojewódzkiego Sądu Administracyjnego w Warszawie z dnia 2 marca 2023 r., sygn. akt VII SA/Wa 1802/21</w:t>
      </w:r>
      <w:r w:rsidRPr="0009014A">
        <w:rPr>
          <w:rFonts w:ascii="Lato" w:eastAsiaTheme="minorHAnsi" w:hAnsi="Lato" w:cs="Lato-Regular"/>
          <w:spacing w:val="4"/>
          <w:sz w:val="22"/>
          <w:szCs w:val="22"/>
          <w:lang w:eastAsia="en-US"/>
        </w:rPr>
        <w:t>, zapadłe na gruncie ustawy z dnia 12 lutego 2009 r. o szczególnych zasadach przygotowania i realizacji inwestycji w zakresie lotnisk użytku publicznego, specustawy drogowej i ustawy o transporcie kolejowym).</w:t>
      </w:r>
    </w:p>
    <w:p w14:paraId="4DEAD3D0" w14:textId="77777777" w:rsidR="0009014A" w:rsidRPr="0009014A" w:rsidRDefault="0009014A" w:rsidP="0009014A">
      <w:pPr>
        <w:autoSpaceDE w:val="0"/>
        <w:autoSpaceDN w:val="0"/>
        <w:adjustRightInd w:val="0"/>
        <w:spacing w:after="240" w:line="240" w:lineRule="exact"/>
        <w:jc w:val="both"/>
        <w:rPr>
          <w:rFonts w:ascii="Lato" w:eastAsiaTheme="minorHAnsi" w:hAnsi="Lato" w:cs="Lato-Regular"/>
          <w:spacing w:val="4"/>
          <w:sz w:val="22"/>
          <w:szCs w:val="22"/>
          <w:lang w:eastAsia="en-US"/>
        </w:rPr>
      </w:pPr>
      <w:r w:rsidRPr="0009014A">
        <w:rPr>
          <w:rFonts w:ascii="Lato" w:eastAsiaTheme="minorHAnsi" w:hAnsi="Lato" w:cs="Lato-Regular"/>
          <w:spacing w:val="4"/>
          <w:sz w:val="22"/>
          <w:szCs w:val="22"/>
          <w:lang w:eastAsia="en-US"/>
        </w:rPr>
        <w:t xml:space="preserve">Przypomnieć należy, że zgodnie z art. 49 ustawy CPK, jeżeli zachodzi potrzeba zapobieżenia niebezpieczeństwu, wystąpieniu szkody lub niedogodnościom, jakie mogą powstać dla właścicieli albo użytkowników wieczystych nieruchomości sąsiednich wskutek wywłaszczenia lub innego niż dotychczas zagospodarowania wywłaszczonej nieruchomości, w decyzji o ustaleniu lokalizacji inwestycji w zakresie budowy CPK ustanawia się niezbędne służebności oraz ustala obowiązek budowy i utrzymania odpowiednich urządzeń zapobiegających tym zdarzeniom lub okolicznościom. Obowiązek budowy i utrzymania odpowiednich urządzeń ciąży na Spółce Celowej. Jak podkreślił Naczelny Sąd Administracyjny w wyroku z dnia 18 grudnia 2009 r., sygn. akt </w:t>
      </w:r>
      <w:r w:rsidRPr="0009014A">
        <w:rPr>
          <w:rFonts w:ascii="Lato" w:eastAsiaTheme="minorHAnsi" w:hAnsi="Lato" w:cs="Lato-Regular"/>
          <w:spacing w:val="4"/>
          <w:sz w:val="22"/>
          <w:szCs w:val="22"/>
          <w:lang w:eastAsia="en-US"/>
        </w:rPr>
        <w:br/>
        <w:t xml:space="preserve">I OSK321/09, skoro z woli ustawodawcy obowiązki mające charakter cywilnoprawny, np. ustanowienie służebności, budowa urządzeń itp., zostały przekazane do drogi </w:t>
      </w:r>
      <w:r w:rsidRPr="0009014A">
        <w:rPr>
          <w:rFonts w:ascii="Lato" w:eastAsiaTheme="minorHAnsi" w:hAnsi="Lato" w:cs="Lato-Regular"/>
          <w:spacing w:val="4"/>
          <w:sz w:val="22"/>
          <w:szCs w:val="22"/>
          <w:lang w:eastAsia="en-US"/>
        </w:rPr>
        <w:lastRenderedPageBreak/>
        <w:t xml:space="preserve">administracyjnej, a ich konkretyzacja ma nastąpić w decyzji administracyjnej, przesądza to o publicznoprawnym charakterze powinności organu. </w:t>
      </w:r>
    </w:p>
    <w:p w14:paraId="44CCA2E3" w14:textId="77777777" w:rsidR="0009014A" w:rsidRPr="0009014A" w:rsidRDefault="0009014A" w:rsidP="0009014A">
      <w:pPr>
        <w:autoSpaceDE w:val="0"/>
        <w:autoSpaceDN w:val="0"/>
        <w:adjustRightInd w:val="0"/>
        <w:spacing w:after="240" w:line="240" w:lineRule="exact"/>
        <w:jc w:val="both"/>
        <w:rPr>
          <w:rFonts w:ascii="Lato" w:eastAsiaTheme="minorHAnsi" w:hAnsi="Lato" w:cs="Lato-Regular"/>
          <w:spacing w:val="4"/>
          <w:sz w:val="22"/>
          <w:szCs w:val="22"/>
          <w:lang w:eastAsia="en-US"/>
        </w:rPr>
      </w:pPr>
      <w:r w:rsidRPr="0009014A">
        <w:rPr>
          <w:rFonts w:ascii="Lato" w:eastAsiaTheme="minorHAnsi" w:hAnsi="Lato" w:cs="Lato-Regular"/>
          <w:spacing w:val="4"/>
          <w:sz w:val="22"/>
          <w:szCs w:val="22"/>
          <w:lang w:eastAsia="en-US"/>
        </w:rPr>
        <w:t>Zatem dopuszczalne jest zawarcie w decyzji o ustaleniu lokalizacji inwestycji w zakresie CPK rozstrzygnięcia o ustanowieniu służebności drogowej w celu zapewnienia dostępu do drogi publicznej nieruchomościom objętym podziałem. Z powyższego wynika, iż to już na etapie wydawania decyzji o ustaleniu lokalizacji inwestycji w zakresie CPK należy zapewnić prawny dostęp do drogi publicznej, np. poprzez ustanowienie niezbędnych służebności. Ustawowy wymóg zapewnienia dostępu do drogi publicznej działce, która w wyniku wydania decyzji o ustaleniu lokalizacji inwestycji w zakresie CPK traci taki dostęp, mieści się bowiem w normatywnym zakresie art. 40 ust. 2 pkt 7 ustawy CPK, stanowiącym o obowiązku zamieszczania przez organ w decyzji wymagań dotyczących ochrony uzasadnionych interesów osób trzecich, którym w rozpatrywanej sprawie jest określenie prawnego sposobu zapewnienia działkom dostępu do drogi publicznej.</w:t>
      </w:r>
    </w:p>
    <w:p w14:paraId="7991AD83" w14:textId="70D1EA51" w:rsidR="0009014A" w:rsidRPr="0009014A" w:rsidRDefault="0009014A" w:rsidP="0009014A">
      <w:pPr>
        <w:autoSpaceDE w:val="0"/>
        <w:autoSpaceDN w:val="0"/>
        <w:adjustRightInd w:val="0"/>
        <w:spacing w:after="240" w:line="240" w:lineRule="exact"/>
        <w:jc w:val="both"/>
        <w:rPr>
          <w:rFonts w:ascii="Lato" w:eastAsiaTheme="minorHAnsi" w:hAnsi="Lato" w:cs="Lato-Regular"/>
          <w:spacing w:val="4"/>
          <w:sz w:val="22"/>
          <w:szCs w:val="22"/>
          <w:lang w:eastAsia="en-US"/>
        </w:rPr>
      </w:pPr>
      <w:r w:rsidRPr="0009014A">
        <w:rPr>
          <w:rFonts w:ascii="Lato" w:eastAsiaTheme="minorHAnsi" w:hAnsi="Lato" w:cs="Lato-Regular"/>
          <w:spacing w:val="4"/>
          <w:sz w:val="22"/>
          <w:szCs w:val="22"/>
          <w:lang w:eastAsia="en-US"/>
        </w:rPr>
        <w:t xml:space="preserve">Po przenalizowaniu zebranego w sprawie materiału dowodowego, Minister ustalił, </w:t>
      </w:r>
      <w:r w:rsidRPr="0009014A">
        <w:rPr>
          <w:rFonts w:ascii="Lato" w:eastAsiaTheme="minorHAnsi" w:hAnsi="Lato" w:cs="Lato-Regular"/>
          <w:spacing w:val="4"/>
          <w:sz w:val="22"/>
          <w:szCs w:val="22"/>
          <w:lang w:eastAsia="en-US"/>
        </w:rPr>
        <w:br/>
        <w:t xml:space="preserve">iż dostęp dla działki nr 134/10 (powstałej z podziału działki nr 134/2) do drogi będzie zapewniony jak dotychczas, tj. przez działki nr 134/5 i 134/9 (pozostające własnością skarżącego po zatwierdzonym podziale działek nr 134/1 i nr 134/3), które stanowią jedną nieruchomość. Działka nr 134/9 przylega bezpośrednio do drogi zlokalizowanej na działce nr 240/3,  z obrębu 0022 Nowy Oryszew. Jednocześnie w toku postępowania odwoławczego zaszła wątpliwość odnośnie statusu drogi zlokalizowanie na działce </w:t>
      </w:r>
      <w:r w:rsidRPr="0009014A">
        <w:rPr>
          <w:rFonts w:ascii="Lato" w:eastAsiaTheme="minorHAnsi" w:hAnsi="Lato" w:cs="Lato-Regular"/>
          <w:spacing w:val="4"/>
          <w:sz w:val="22"/>
          <w:szCs w:val="22"/>
          <w:lang w:eastAsia="en-US"/>
        </w:rPr>
        <w:br/>
        <w:t xml:space="preserve">nr 240/3. Z pisma inwestora z dnia 11 sierpnia 2025 r., znak: LZS.41.50.2025 (strona 4 </w:t>
      </w:r>
      <w:r w:rsidRPr="0009014A">
        <w:rPr>
          <w:rFonts w:ascii="Lato" w:eastAsiaTheme="minorHAnsi" w:hAnsi="Lato" w:cs="Lato-Regular"/>
          <w:spacing w:val="4"/>
          <w:sz w:val="22"/>
          <w:szCs w:val="22"/>
          <w:lang w:eastAsia="en-US"/>
        </w:rPr>
        <w:br/>
        <w:t xml:space="preserve">i 5 tego pisma), wynika, iż działka nr 240/3, z obrębu 0022 Nowy Oryszew (przy której jest m.in. położona działka skarżącego nr 134/3) stanowi istniejącą ogólnie dostępną drogę gminną wewnętrzną. Natomiast w decyzji Wojewody Mazowieckiego działka </w:t>
      </w:r>
      <w:r w:rsidR="00786573">
        <w:rPr>
          <w:rFonts w:ascii="Lato" w:eastAsiaTheme="minorHAnsi" w:hAnsi="Lato" w:cs="Lato-Regular"/>
          <w:spacing w:val="4"/>
          <w:sz w:val="22"/>
          <w:szCs w:val="22"/>
          <w:lang w:eastAsia="en-US"/>
        </w:rPr>
        <w:br/>
      </w:r>
      <w:r w:rsidRPr="0009014A">
        <w:rPr>
          <w:rFonts w:ascii="Lato" w:eastAsiaTheme="minorHAnsi" w:hAnsi="Lato" w:cs="Lato-Regular"/>
          <w:spacing w:val="4"/>
          <w:sz w:val="22"/>
          <w:szCs w:val="22"/>
          <w:lang w:eastAsia="en-US"/>
        </w:rPr>
        <w:t xml:space="preserve">nr 240/9 (powstała z podziału ww. działki nr 240/3) została wymieniona w tabeli nr 10 zawierającej wykaz działek stanowiących drogi publiczne podlegające zajęciu na rzecz inwestora. Tożsame oznaczenia graficzne (jako terenu drogi publicznej zajętego pod Inwestycję) zawarto na arkuszu nr 60/64 mapy w skali 1:1000 przedstawiającej projektowany obszar Inwestycji, stanowiącym załącznik nr 60 do decyzji Wojewody Mazowieckiego.  W piśmie z dnia 22 września 2025 r., znak: LZS.41.61.2025, inwestor wyjaśnił, że zgodnie z danymi będącymi w jego dyspozycji droga (istniejąca) zlokalizowana m.in. na ww. działce nr 240/3 nie stanowi drogi publicznej, a stanowi drogę gminna wewnętrzną, co wynika z pisma Burmistrz Miasta i Gminy </w:t>
      </w:r>
      <w:r w:rsidR="00FF4DA6">
        <w:rPr>
          <w:rFonts w:ascii="Lato" w:eastAsiaTheme="minorHAnsi" w:hAnsi="Lato" w:cs="Lato-Regular"/>
          <w:spacing w:val="4"/>
          <w:sz w:val="22"/>
          <w:szCs w:val="22"/>
          <w:lang w:eastAsia="en-US"/>
        </w:rPr>
        <w:t>(…)</w:t>
      </w:r>
      <w:r w:rsidRPr="0009014A">
        <w:rPr>
          <w:rFonts w:ascii="Lato" w:eastAsiaTheme="minorHAnsi" w:hAnsi="Lato" w:cs="Lato-Regular"/>
          <w:spacing w:val="4"/>
          <w:sz w:val="22"/>
          <w:szCs w:val="22"/>
          <w:lang w:eastAsia="en-US"/>
        </w:rPr>
        <w:t xml:space="preserve"> z dnia 2 października 2023 r., znak: TDR.7211.83.2023.BZ. W związku z tym, zajęcie terenu przedmiotowej nieruchomości powinno być ujęte w ramach Inwestycji w zakresie nieruchomości, wobec których ogranicza się sposób korzystania z nieruchomości, a nie terenów dróg publicznych. </w:t>
      </w:r>
      <w:r w:rsidRPr="00786573">
        <w:rPr>
          <w:rFonts w:ascii="Lato" w:eastAsiaTheme="minorHAnsi" w:hAnsi="Lato" w:cs="Lato-Regular"/>
          <w:spacing w:val="4"/>
          <w:sz w:val="22"/>
          <w:szCs w:val="22"/>
          <w:lang w:eastAsia="en-US"/>
        </w:rPr>
        <w:t xml:space="preserve">Mając </w:t>
      </w:r>
      <w:r w:rsidR="00786573">
        <w:rPr>
          <w:rFonts w:ascii="Lato" w:eastAsiaTheme="minorHAnsi" w:hAnsi="Lato" w:cs="Lato-Regular"/>
          <w:spacing w:val="4"/>
          <w:sz w:val="22"/>
          <w:szCs w:val="22"/>
          <w:lang w:eastAsia="en-US"/>
        </w:rPr>
        <w:t xml:space="preserve">to </w:t>
      </w:r>
      <w:r w:rsidRPr="00786573">
        <w:rPr>
          <w:rFonts w:ascii="Lato" w:eastAsiaTheme="minorHAnsi" w:hAnsi="Lato" w:cs="Lato-Regular"/>
          <w:spacing w:val="4"/>
          <w:sz w:val="22"/>
          <w:szCs w:val="22"/>
          <w:lang w:eastAsia="en-US"/>
        </w:rPr>
        <w:t>na względzie, inwestor wniósł o uwzględnienie powyższej okoliczności w rozstrzygnięciu organu II instancji poprzez dokonanie stosownych korekt w treści decyzji Wojewody Mazowieckiego, jak i w załączniku graficznym do tej decyzji, co też uczyniono w pkt I niniejszej decyzji.</w:t>
      </w:r>
      <w:r w:rsidRPr="0009014A">
        <w:rPr>
          <w:rFonts w:ascii="Lato" w:eastAsiaTheme="minorHAnsi" w:hAnsi="Lato" w:cs="Lato-Regular"/>
          <w:spacing w:val="4"/>
          <w:sz w:val="22"/>
          <w:szCs w:val="22"/>
          <w:lang w:eastAsia="en-US"/>
        </w:rPr>
        <w:t xml:space="preserve"> </w:t>
      </w:r>
    </w:p>
    <w:p w14:paraId="64BA6CA1" w14:textId="77777777" w:rsidR="0009014A" w:rsidRPr="0009014A" w:rsidRDefault="0009014A" w:rsidP="0009014A">
      <w:pPr>
        <w:autoSpaceDE w:val="0"/>
        <w:autoSpaceDN w:val="0"/>
        <w:adjustRightInd w:val="0"/>
        <w:spacing w:after="240" w:line="240" w:lineRule="exact"/>
        <w:jc w:val="both"/>
        <w:rPr>
          <w:rFonts w:ascii="Lato" w:eastAsiaTheme="minorHAnsi" w:hAnsi="Lato" w:cs="Lato-Regular"/>
          <w:bCs/>
          <w:iCs/>
          <w:spacing w:val="4"/>
          <w:sz w:val="22"/>
          <w:szCs w:val="22"/>
          <w:lang w:eastAsia="en-US"/>
        </w:rPr>
      </w:pPr>
      <w:r w:rsidRPr="0009014A">
        <w:rPr>
          <w:rFonts w:ascii="Lato" w:eastAsiaTheme="minorHAnsi" w:hAnsi="Lato" w:cs="Lato-Regular"/>
          <w:spacing w:val="4"/>
          <w:sz w:val="22"/>
          <w:szCs w:val="22"/>
          <w:lang w:eastAsia="en-US"/>
        </w:rPr>
        <w:t xml:space="preserve">Natomiast odnośnie drugiej z działek wydzielonych z działki nr 134/2, tj. działki nr 134/7, w wyniku wydania decyzji Wojewody Mazowieckiego i zatwierdzenia podziału działek skarżącego nr 134/2 i nr 134/1, działka nr 134/7 (powstała z podziału działki nr 134/2) utraciła dotychczasowy dostęp do drogi zlokalizowanej na ww. działce nr 240/3, </w:t>
      </w:r>
      <w:r w:rsidRPr="0009014A">
        <w:rPr>
          <w:rFonts w:ascii="Lato" w:eastAsiaTheme="minorHAnsi" w:hAnsi="Lato" w:cs="Lato-Regular"/>
          <w:spacing w:val="4"/>
          <w:sz w:val="22"/>
          <w:szCs w:val="22"/>
          <w:lang w:eastAsia="en-US"/>
        </w:rPr>
        <w:br/>
        <w:t xml:space="preserve">z obrębu 0022 Nowy Oryszew. Natomiast </w:t>
      </w:r>
      <w:r w:rsidRPr="0009014A">
        <w:rPr>
          <w:rFonts w:ascii="Lato" w:eastAsiaTheme="minorHAnsi" w:hAnsi="Lato" w:cs="Lato-Regular"/>
          <w:bCs/>
          <w:iCs/>
          <w:spacing w:val="4"/>
          <w:sz w:val="22"/>
          <w:szCs w:val="22"/>
          <w:lang w:eastAsia="en-US"/>
        </w:rPr>
        <w:t xml:space="preserve">Wojewoda Mazowiecki nie zapewnił w sposób prawny, poprzez ustanowienie odpowiednich służebności przejazdu i przechodu, dostępu ww. działki nr 134/7 do drogi publicznej. Błąd ten został naprawiony przez Ministra w niniejszej decyzji, bowiem organ odwoławczy ma nie tylko prawo, </w:t>
      </w:r>
      <w:r w:rsidRPr="0009014A">
        <w:rPr>
          <w:rFonts w:ascii="Lato" w:eastAsiaTheme="minorHAnsi" w:hAnsi="Lato" w:cs="Lato-Regular"/>
          <w:bCs/>
          <w:iCs/>
          <w:spacing w:val="4"/>
          <w:sz w:val="22"/>
          <w:szCs w:val="22"/>
          <w:lang w:eastAsia="en-US"/>
        </w:rPr>
        <w:br/>
        <w:t xml:space="preserve">a wręcz obowiązek skorygować błędy popełnione przez organ I instancji. Minister korzystając z uprawnień reformatoryjnych organu odwoławczego wynikających z art. 138 § 1 pkt 2 kpa – w pkt I niniejszej – ustanowił dostęp do gminnej drogi wewnętrznej </w:t>
      </w:r>
      <w:r w:rsidRPr="0009014A">
        <w:rPr>
          <w:rFonts w:ascii="Lato" w:eastAsiaTheme="minorHAnsi" w:hAnsi="Lato" w:cs="Lato-Regular"/>
          <w:bCs/>
          <w:iCs/>
          <w:spacing w:val="4"/>
          <w:sz w:val="22"/>
          <w:szCs w:val="22"/>
          <w:lang w:eastAsia="en-US"/>
        </w:rPr>
        <w:lastRenderedPageBreak/>
        <w:t xml:space="preserve">(położonej na działkach nr 240/1, nr 240/4, nr 240/6, z obrębu 0022 Nowy Oryszew) poprzez ustanowienie służebności przejazdu i przechodu przez działki, które stanowią już obecnie własność inwestora lub które staną się własnością inwestora z dniem, </w:t>
      </w:r>
      <w:r w:rsidRPr="0009014A">
        <w:rPr>
          <w:rFonts w:ascii="Lato" w:eastAsiaTheme="minorHAnsi" w:hAnsi="Lato" w:cs="Lato-Regular"/>
          <w:bCs/>
          <w:iCs/>
          <w:spacing w:val="4"/>
          <w:sz w:val="22"/>
          <w:szCs w:val="22"/>
          <w:lang w:eastAsia="en-US"/>
        </w:rPr>
        <w:br/>
        <w:t xml:space="preserve">w którym decyzja o ustaleniu lokalizacji w zakresie CPK stanie się ostateczna, </w:t>
      </w:r>
      <w:r w:rsidRPr="0009014A">
        <w:rPr>
          <w:rFonts w:ascii="Lato" w:eastAsiaTheme="minorHAnsi" w:hAnsi="Lato" w:cs="Lato-Regular"/>
          <w:bCs/>
          <w:iCs/>
          <w:spacing w:val="4"/>
          <w:sz w:val="22"/>
          <w:szCs w:val="22"/>
          <w:lang w:eastAsia="en-US" w:bidi="pl-PL"/>
        </w:rPr>
        <w:t xml:space="preserve">zgodnie </w:t>
      </w:r>
      <w:r w:rsidRPr="0009014A">
        <w:rPr>
          <w:rFonts w:ascii="Lato" w:eastAsiaTheme="minorHAnsi" w:hAnsi="Lato" w:cs="Lato-Regular"/>
          <w:bCs/>
          <w:iCs/>
          <w:spacing w:val="4"/>
          <w:sz w:val="22"/>
          <w:szCs w:val="22"/>
          <w:lang w:eastAsia="en-US" w:bidi="pl-PL"/>
        </w:rPr>
        <w:br/>
        <w:t xml:space="preserve">z wnioskiem inwestora w tym zakresie zawartym w piśmie z dnia 17 grudnia 2025 r., znak: LZS.41.20.2025. </w:t>
      </w:r>
    </w:p>
    <w:p w14:paraId="5EE64802" w14:textId="0C34A15D" w:rsidR="0009014A" w:rsidRPr="0009014A" w:rsidRDefault="0009014A" w:rsidP="0009014A">
      <w:pPr>
        <w:autoSpaceDE w:val="0"/>
        <w:autoSpaceDN w:val="0"/>
        <w:adjustRightInd w:val="0"/>
        <w:spacing w:after="240" w:line="240" w:lineRule="exact"/>
        <w:jc w:val="both"/>
        <w:rPr>
          <w:rFonts w:ascii="Lato" w:eastAsiaTheme="minorHAnsi" w:hAnsi="Lato" w:cs="Lato-Regular"/>
          <w:bCs/>
          <w:iCs/>
          <w:spacing w:val="4"/>
          <w:sz w:val="22"/>
          <w:szCs w:val="22"/>
          <w:lang w:eastAsia="en-US" w:bidi="pl-PL"/>
        </w:rPr>
      </w:pPr>
      <w:r w:rsidRPr="0009014A">
        <w:rPr>
          <w:rFonts w:ascii="Lato" w:eastAsiaTheme="minorHAnsi" w:hAnsi="Lato" w:cs="Lato-Regular"/>
          <w:bCs/>
          <w:iCs/>
          <w:spacing w:val="4"/>
          <w:sz w:val="22"/>
          <w:szCs w:val="22"/>
          <w:lang w:eastAsia="en-US" w:bidi="pl-PL"/>
        </w:rPr>
        <w:t>Jak już to zostało wyjaśnione wcześniej w niniejszej decyzji przy rozpatrywaniu podobnego zarzutu Państwa K</w:t>
      </w:r>
      <w:r w:rsidR="004F5C28">
        <w:rPr>
          <w:rFonts w:ascii="Lato" w:eastAsiaTheme="minorHAnsi" w:hAnsi="Lato" w:cs="Lato-Regular"/>
          <w:bCs/>
          <w:iCs/>
          <w:spacing w:val="4"/>
          <w:sz w:val="22"/>
          <w:szCs w:val="22"/>
          <w:lang w:eastAsia="en-US" w:bidi="pl-PL"/>
        </w:rPr>
        <w:t>.</w:t>
      </w:r>
      <w:r w:rsidRPr="0009014A">
        <w:rPr>
          <w:rFonts w:ascii="Lato" w:eastAsiaTheme="minorHAnsi" w:hAnsi="Lato" w:cs="Lato-Regular"/>
          <w:bCs/>
          <w:iCs/>
          <w:spacing w:val="4"/>
          <w:sz w:val="22"/>
          <w:szCs w:val="22"/>
          <w:lang w:eastAsia="en-US" w:bidi="pl-PL"/>
        </w:rPr>
        <w:t xml:space="preserve"> i spółki </w:t>
      </w:r>
      <w:r w:rsidR="004F5C28">
        <w:rPr>
          <w:rFonts w:ascii="Lato" w:eastAsiaTheme="minorHAnsi" w:hAnsi="Lato" w:cs="Lato-Regular"/>
          <w:bCs/>
          <w:iCs/>
          <w:spacing w:val="4"/>
          <w:sz w:val="22"/>
          <w:szCs w:val="22"/>
          <w:lang w:eastAsia="en-US" w:bidi="pl-PL"/>
        </w:rPr>
        <w:t>(…)</w:t>
      </w:r>
      <w:r w:rsidRPr="0009014A">
        <w:rPr>
          <w:rFonts w:ascii="Lato" w:eastAsiaTheme="minorHAnsi" w:hAnsi="Lato" w:cs="Lato-Regular"/>
          <w:bCs/>
          <w:iCs/>
          <w:spacing w:val="4"/>
          <w:sz w:val="22"/>
          <w:szCs w:val="22"/>
          <w:lang w:eastAsia="en-US" w:bidi="pl-PL"/>
        </w:rPr>
        <w:t>, służebność przejazdu i przechodu z</w:t>
      </w:r>
      <w:r w:rsidR="00EE356A">
        <w:rPr>
          <w:rFonts w:ascii="Lato" w:eastAsiaTheme="minorHAnsi" w:hAnsi="Lato" w:cs="Lato-Regular"/>
          <w:bCs/>
          <w:iCs/>
          <w:spacing w:val="4"/>
          <w:sz w:val="22"/>
          <w:szCs w:val="22"/>
          <w:lang w:eastAsia="en-US" w:bidi="pl-PL"/>
        </w:rPr>
        <w:t>ostała</w:t>
      </w:r>
      <w:r w:rsidRPr="0009014A">
        <w:rPr>
          <w:rFonts w:ascii="Lato" w:eastAsiaTheme="minorHAnsi" w:hAnsi="Lato" w:cs="Lato-Regular"/>
          <w:bCs/>
          <w:iCs/>
          <w:spacing w:val="4"/>
          <w:sz w:val="22"/>
          <w:szCs w:val="22"/>
          <w:lang w:eastAsia="en-US" w:bidi="pl-PL"/>
        </w:rPr>
        <w:t xml:space="preserve"> ustanowiona po drodze </w:t>
      </w:r>
      <w:r w:rsidR="00EE356A">
        <w:rPr>
          <w:rFonts w:ascii="Lato" w:eastAsiaTheme="minorHAnsi" w:hAnsi="Lato" w:cs="Lato-Regular"/>
          <w:bCs/>
          <w:iCs/>
          <w:spacing w:val="4"/>
          <w:sz w:val="22"/>
          <w:szCs w:val="22"/>
          <w:lang w:eastAsia="en-US" w:bidi="pl-PL"/>
        </w:rPr>
        <w:t xml:space="preserve">wewnętrznej </w:t>
      </w:r>
      <w:r w:rsidRPr="0009014A">
        <w:rPr>
          <w:rFonts w:ascii="Lato" w:eastAsiaTheme="minorHAnsi" w:hAnsi="Lato" w:cs="Lato-Regular"/>
          <w:bCs/>
          <w:iCs/>
          <w:spacing w:val="4"/>
          <w:sz w:val="22"/>
          <w:szCs w:val="22"/>
          <w:lang w:eastAsia="en-US" w:bidi="pl-PL"/>
        </w:rPr>
        <w:t xml:space="preserve">projektowanej w ramach Inwestycji na działkach, które stanowią już własność inwestora – CPK Sp. z o.o. lub staną się jego własnością </w:t>
      </w:r>
      <w:r w:rsidR="004F5C28">
        <w:rPr>
          <w:rFonts w:ascii="Lato" w:eastAsiaTheme="minorHAnsi" w:hAnsi="Lato" w:cs="Lato-Regular"/>
          <w:bCs/>
          <w:iCs/>
          <w:spacing w:val="4"/>
          <w:sz w:val="22"/>
          <w:szCs w:val="22"/>
          <w:lang w:eastAsia="en-US" w:bidi="pl-PL"/>
        </w:rPr>
        <w:br/>
      </w:r>
      <w:r w:rsidRPr="0009014A">
        <w:rPr>
          <w:rFonts w:ascii="Lato" w:eastAsiaTheme="minorHAnsi" w:hAnsi="Lato" w:cs="Lato-Regular"/>
          <w:bCs/>
          <w:iCs/>
          <w:spacing w:val="4"/>
          <w:sz w:val="22"/>
          <w:szCs w:val="22"/>
          <w:lang w:eastAsia="en-US" w:bidi="pl-PL"/>
        </w:rPr>
        <w:t xml:space="preserve">z dniem, w którym decyzja o ustaleniu lokalizacji inwestycji w zakresie CPK stanie się ostateczna. </w:t>
      </w:r>
      <w:r w:rsidRPr="00EE356A">
        <w:rPr>
          <w:rFonts w:ascii="Lato" w:eastAsiaTheme="minorHAnsi" w:hAnsi="Lato" w:cs="Lato-Regular"/>
          <w:bCs/>
          <w:iCs/>
          <w:spacing w:val="4"/>
          <w:sz w:val="22"/>
          <w:szCs w:val="22"/>
          <w:lang w:eastAsia="en-US" w:bidi="pl-PL"/>
        </w:rPr>
        <w:t>Nałożenie na inwestora obowiązku budowy tej drogi stanowi wypełnienie art. 49 ustawy CPK.</w:t>
      </w:r>
      <w:r w:rsidRPr="0009014A">
        <w:rPr>
          <w:rFonts w:ascii="Lato" w:eastAsiaTheme="minorHAnsi" w:hAnsi="Lato" w:cs="Lato-Regular"/>
          <w:bCs/>
          <w:iCs/>
          <w:spacing w:val="4"/>
          <w:sz w:val="22"/>
          <w:szCs w:val="22"/>
          <w:lang w:eastAsia="en-US" w:bidi="pl-PL"/>
        </w:rPr>
        <w:t xml:space="preserve"> </w:t>
      </w:r>
      <w:r w:rsidRPr="0009014A">
        <w:rPr>
          <w:rFonts w:ascii="Lato" w:eastAsiaTheme="minorHAnsi" w:hAnsi="Lato" w:cs="Lato-Regular"/>
          <w:bCs/>
          <w:iCs/>
          <w:spacing w:val="4"/>
          <w:sz w:val="22"/>
          <w:szCs w:val="22"/>
          <w:lang w:eastAsia="en-US"/>
        </w:rPr>
        <w:t xml:space="preserve">W ten sposób dla właściciela działki nr 134/7, z obrębu 0022 Nowy Oryszew, gmina </w:t>
      </w:r>
      <w:r w:rsidR="00FF4DA6">
        <w:rPr>
          <w:rFonts w:ascii="Lato" w:eastAsiaTheme="minorHAnsi" w:hAnsi="Lato" w:cs="Lato-Regular"/>
          <w:bCs/>
          <w:iCs/>
          <w:spacing w:val="4"/>
          <w:sz w:val="22"/>
          <w:szCs w:val="22"/>
          <w:lang w:eastAsia="en-US"/>
        </w:rPr>
        <w:t>(…)</w:t>
      </w:r>
      <w:r w:rsidR="00EE356A">
        <w:rPr>
          <w:rFonts w:ascii="Lato" w:eastAsiaTheme="minorHAnsi" w:hAnsi="Lato" w:cs="Lato-Regular"/>
          <w:bCs/>
          <w:iCs/>
          <w:spacing w:val="4"/>
          <w:sz w:val="22"/>
          <w:szCs w:val="22"/>
          <w:lang w:eastAsia="en-US"/>
        </w:rPr>
        <w:t xml:space="preserve"> </w:t>
      </w:r>
      <w:r w:rsidRPr="0009014A">
        <w:rPr>
          <w:rFonts w:ascii="Lato" w:eastAsiaTheme="minorHAnsi" w:hAnsi="Lato" w:cs="Lato-Regular"/>
          <w:bCs/>
          <w:iCs/>
          <w:spacing w:val="4"/>
          <w:sz w:val="22"/>
          <w:szCs w:val="22"/>
          <w:lang w:eastAsia="en-US"/>
        </w:rPr>
        <w:t xml:space="preserve">(nieruchomość władnąca) dostęp do drogi publicznej będzie realizowany jak dotychczas poprzez gminną drogę wewnętrzną ogólnodostępną </w:t>
      </w:r>
      <w:r w:rsidR="004F5C28">
        <w:rPr>
          <w:rFonts w:ascii="Lato" w:eastAsiaTheme="minorHAnsi" w:hAnsi="Lato" w:cs="Lato-Regular"/>
          <w:bCs/>
          <w:iCs/>
          <w:spacing w:val="4"/>
          <w:sz w:val="22"/>
          <w:szCs w:val="22"/>
          <w:lang w:eastAsia="en-US"/>
        </w:rPr>
        <w:br/>
      </w:r>
      <w:r w:rsidRPr="0009014A">
        <w:rPr>
          <w:rFonts w:ascii="Lato" w:eastAsiaTheme="minorHAnsi" w:hAnsi="Lato" w:cs="Lato-Regular"/>
          <w:bCs/>
          <w:iCs/>
          <w:spacing w:val="4"/>
          <w:sz w:val="22"/>
          <w:szCs w:val="22"/>
          <w:lang w:eastAsia="en-US"/>
        </w:rPr>
        <w:t xml:space="preserve">w </w:t>
      </w:r>
      <w:r w:rsidR="00C42C52">
        <w:rPr>
          <w:rFonts w:ascii="Lato" w:eastAsiaTheme="minorHAnsi" w:hAnsi="Lato" w:cs="Lato-Regular"/>
          <w:bCs/>
          <w:iCs/>
          <w:spacing w:val="4"/>
          <w:sz w:val="22"/>
          <w:szCs w:val="22"/>
          <w:lang w:eastAsia="en-US"/>
        </w:rPr>
        <w:t>(…)</w:t>
      </w:r>
      <w:r w:rsidRPr="0009014A">
        <w:rPr>
          <w:rFonts w:ascii="Lato" w:eastAsiaTheme="minorHAnsi" w:hAnsi="Lato" w:cs="Lato-Regular"/>
          <w:bCs/>
          <w:iCs/>
          <w:spacing w:val="4"/>
          <w:sz w:val="22"/>
          <w:szCs w:val="22"/>
          <w:lang w:eastAsia="en-US"/>
        </w:rPr>
        <w:t xml:space="preserve"> do której została ustanowiona (doprowadzona) służebność przejazdu i przechodu w niniejszej decyzji. </w:t>
      </w:r>
    </w:p>
    <w:p w14:paraId="436567AB" w14:textId="71774AD0" w:rsidR="0009014A" w:rsidRPr="0009014A" w:rsidRDefault="0009014A" w:rsidP="0009014A">
      <w:pPr>
        <w:autoSpaceDE w:val="0"/>
        <w:autoSpaceDN w:val="0"/>
        <w:adjustRightInd w:val="0"/>
        <w:spacing w:after="240" w:line="240" w:lineRule="exact"/>
        <w:jc w:val="both"/>
        <w:rPr>
          <w:rFonts w:ascii="Lato" w:eastAsiaTheme="minorHAnsi" w:hAnsi="Lato" w:cs="Lato-Regular"/>
          <w:bCs/>
          <w:iCs/>
          <w:spacing w:val="4"/>
          <w:sz w:val="22"/>
          <w:szCs w:val="22"/>
          <w:lang w:eastAsia="en-US" w:bidi="pl-PL"/>
        </w:rPr>
      </w:pPr>
      <w:r w:rsidRPr="0009014A">
        <w:rPr>
          <w:rFonts w:ascii="Lato" w:eastAsiaTheme="minorHAnsi" w:hAnsi="Lato" w:cs="Lato-Regular"/>
          <w:bCs/>
          <w:iCs/>
          <w:spacing w:val="4"/>
          <w:sz w:val="22"/>
          <w:szCs w:val="22"/>
          <w:lang w:eastAsia="en-US"/>
        </w:rPr>
        <w:t xml:space="preserve">Jednocześnie wyjaśnić należy, iż w podobnej sytuacji jak działka skarżącego znalazły </w:t>
      </w:r>
      <w:r w:rsidR="0023188A">
        <w:rPr>
          <w:rFonts w:ascii="Lato" w:eastAsiaTheme="minorHAnsi" w:hAnsi="Lato" w:cs="Lato-Regular"/>
          <w:bCs/>
          <w:iCs/>
          <w:spacing w:val="4"/>
          <w:sz w:val="22"/>
          <w:szCs w:val="22"/>
          <w:lang w:eastAsia="en-US"/>
        </w:rPr>
        <w:t xml:space="preserve">się </w:t>
      </w:r>
      <w:r w:rsidRPr="0009014A">
        <w:rPr>
          <w:rFonts w:ascii="Lato" w:eastAsiaTheme="minorHAnsi" w:hAnsi="Lato" w:cs="Lato-Regular"/>
          <w:bCs/>
          <w:iCs/>
          <w:spacing w:val="4"/>
          <w:sz w:val="22"/>
          <w:szCs w:val="22"/>
          <w:lang w:eastAsia="en-US"/>
        </w:rPr>
        <w:t>inne nieruchomości objęte zakresem decyzji Wojewody Mazowieckiego dla których również  należało zapewnić dostęp do drogi publicznej poprzez ustanowienie odpowiednich służebności przejazdu i przechodu, co było przedmiotem postępowania wyjaśniającego (korespondencja organu odwoławczego z inwestorem). W wyniku poszczególnych wezwań organu odwoławczego, inwestor dokonał analizy w zakresie dostępu prawnego do drogi pu</w:t>
      </w:r>
      <w:r w:rsidRPr="0009014A">
        <w:rPr>
          <w:rFonts w:ascii="Lato" w:eastAsiaTheme="minorHAnsi" w:hAnsi="Lato" w:cs="Lato-Regular"/>
          <w:bCs/>
          <w:iCs/>
          <w:spacing w:val="4"/>
          <w:sz w:val="22"/>
          <w:szCs w:val="22"/>
          <w:lang w:eastAsia="en-US"/>
        </w:rPr>
        <w:softHyphen/>
        <w:t>blicznej projektowanych do wydzielenia działek pozostających przy dotychczasowym właścicielu, wska</w:t>
      </w:r>
      <w:r w:rsidRPr="0009014A">
        <w:rPr>
          <w:rFonts w:ascii="Lato" w:eastAsiaTheme="minorHAnsi" w:hAnsi="Lato" w:cs="Lato-Regular"/>
          <w:bCs/>
          <w:iCs/>
          <w:spacing w:val="4"/>
          <w:sz w:val="22"/>
          <w:szCs w:val="22"/>
          <w:lang w:eastAsia="en-US"/>
        </w:rPr>
        <w:softHyphen/>
        <w:t xml:space="preserve">zanych w tabelach znajdujących się w pkt VIII decyzji Wojewody Mazowieckiego, przedstawiając w piśmie </w:t>
      </w:r>
      <w:r w:rsidRPr="0009014A">
        <w:rPr>
          <w:rFonts w:ascii="Lato" w:eastAsiaTheme="minorHAnsi" w:hAnsi="Lato" w:cs="Lato-Regular"/>
          <w:bCs/>
          <w:iCs/>
          <w:spacing w:val="4"/>
          <w:sz w:val="22"/>
          <w:szCs w:val="22"/>
          <w:lang w:eastAsia="en-US" w:bidi="pl-PL"/>
        </w:rPr>
        <w:t>z dnia 17 grudnia 2025 r., znak: LZS.41.20.2025</w:t>
      </w:r>
      <w:r w:rsidRPr="0009014A">
        <w:rPr>
          <w:rFonts w:ascii="Lato" w:eastAsiaTheme="minorHAnsi" w:hAnsi="Lato" w:cs="Lato-Regular"/>
          <w:bCs/>
          <w:iCs/>
          <w:spacing w:val="4"/>
          <w:sz w:val="22"/>
          <w:szCs w:val="22"/>
          <w:lang w:eastAsia="en-US"/>
        </w:rPr>
        <w:t xml:space="preserve">, finalne zestawienie nieruchomości dla których zaszła konieczność ustanowienia służebności przejazdu i przechodu, co zostało uwzględnione w pkt I niniejszej decyzji. </w:t>
      </w:r>
      <w:r w:rsidRPr="0009014A">
        <w:rPr>
          <w:rFonts w:ascii="Lato" w:eastAsiaTheme="minorHAnsi" w:hAnsi="Lato" w:cs="Lato-Regular"/>
          <w:bCs/>
          <w:iCs/>
          <w:spacing w:val="4"/>
          <w:sz w:val="22"/>
          <w:szCs w:val="22"/>
          <w:lang w:eastAsia="en-US" w:bidi="pl-PL"/>
        </w:rPr>
        <w:t>Inwestor w piśmie z dnia 22 września 2025 r., znak: LZS.41.61.2025, wskazał, że  służebności przejazdu i przechodu zostały określone dla wszystkich działek objętych podziałem nieruchomości, które w wyniku tego po</w:t>
      </w:r>
      <w:r w:rsidRPr="0009014A">
        <w:rPr>
          <w:rFonts w:ascii="Lato" w:eastAsiaTheme="minorHAnsi" w:hAnsi="Lato" w:cs="Lato-Regular"/>
          <w:bCs/>
          <w:iCs/>
          <w:spacing w:val="4"/>
          <w:sz w:val="22"/>
          <w:szCs w:val="22"/>
          <w:lang w:eastAsia="en-US" w:bidi="pl-PL"/>
        </w:rPr>
        <w:softHyphen/>
        <w:t>działu tracą dostęp do dróg publicznych.</w:t>
      </w:r>
      <w:r w:rsidRPr="0009014A">
        <w:rPr>
          <w:rFonts w:ascii="Lato" w:eastAsiaTheme="minorHAnsi" w:hAnsi="Lato" w:cs="Lato-Regular"/>
          <w:bCs/>
          <w:iCs/>
          <w:spacing w:val="4"/>
          <w:sz w:val="22"/>
          <w:szCs w:val="22"/>
          <w:lang w:eastAsia="en-US"/>
        </w:rPr>
        <w:t xml:space="preserve"> </w:t>
      </w:r>
      <w:r w:rsidRPr="0009014A">
        <w:rPr>
          <w:rFonts w:ascii="Lato" w:eastAsiaTheme="minorHAnsi" w:hAnsi="Lato" w:cs="Lato-Regular"/>
          <w:bCs/>
          <w:iCs/>
          <w:spacing w:val="4"/>
          <w:sz w:val="22"/>
          <w:szCs w:val="22"/>
          <w:lang w:eastAsia="en-US" w:bidi="pl-PL"/>
        </w:rPr>
        <w:t xml:space="preserve">W odniesieniu do pozostałych działek, powstałych </w:t>
      </w:r>
      <w:r w:rsidR="0023188A">
        <w:rPr>
          <w:rFonts w:ascii="Lato" w:eastAsiaTheme="minorHAnsi" w:hAnsi="Lato" w:cs="Lato-Regular"/>
          <w:bCs/>
          <w:iCs/>
          <w:spacing w:val="4"/>
          <w:sz w:val="22"/>
          <w:szCs w:val="22"/>
          <w:lang w:eastAsia="en-US" w:bidi="pl-PL"/>
        </w:rPr>
        <w:br/>
      </w:r>
      <w:r w:rsidRPr="0009014A">
        <w:rPr>
          <w:rFonts w:ascii="Lato" w:eastAsiaTheme="minorHAnsi" w:hAnsi="Lato" w:cs="Lato-Regular"/>
          <w:bCs/>
          <w:iCs/>
          <w:spacing w:val="4"/>
          <w:sz w:val="22"/>
          <w:szCs w:val="22"/>
          <w:lang w:eastAsia="en-US" w:bidi="pl-PL"/>
        </w:rPr>
        <w:t xml:space="preserve">w wyniku podziału zgodnie z decyzją organu I instancji, inwestor wskazał, że nie ma konieczności ustanowienia służebności przejazdu i przechodu. Wynika to z faktu, </w:t>
      </w:r>
      <w:r w:rsidR="0023188A">
        <w:rPr>
          <w:rFonts w:ascii="Lato" w:eastAsiaTheme="minorHAnsi" w:hAnsi="Lato" w:cs="Lato-Regular"/>
          <w:bCs/>
          <w:iCs/>
          <w:spacing w:val="4"/>
          <w:sz w:val="22"/>
          <w:szCs w:val="22"/>
          <w:lang w:eastAsia="en-US" w:bidi="pl-PL"/>
        </w:rPr>
        <w:br/>
      </w:r>
      <w:r w:rsidRPr="0009014A">
        <w:rPr>
          <w:rFonts w:ascii="Lato" w:eastAsiaTheme="minorHAnsi" w:hAnsi="Lato" w:cs="Lato-Regular"/>
          <w:bCs/>
          <w:iCs/>
          <w:spacing w:val="4"/>
          <w:sz w:val="22"/>
          <w:szCs w:val="22"/>
          <w:lang w:eastAsia="en-US" w:bidi="pl-PL"/>
        </w:rPr>
        <w:t>iż pozostałe działki mają zachowany dostęp do drogi publicznej albo nie miały dostępu do drogi publicznej przed podziałem, albo wreszcie stanowią lub będą stanowić własność inwestora – CPK Sp. z.o.o. Szerzej ta kwestia została już wyjaśniona powyżej w niniejszej decyzji przy odpowiedzi na zarzuty Państwa K</w:t>
      </w:r>
      <w:r w:rsidR="00D533D7">
        <w:rPr>
          <w:rFonts w:ascii="Lato" w:eastAsiaTheme="minorHAnsi" w:hAnsi="Lato" w:cs="Lato-Regular"/>
          <w:bCs/>
          <w:iCs/>
          <w:spacing w:val="4"/>
          <w:sz w:val="22"/>
          <w:szCs w:val="22"/>
          <w:lang w:eastAsia="en-US" w:bidi="pl-PL"/>
        </w:rPr>
        <w:t>.</w:t>
      </w:r>
      <w:r w:rsidRPr="0009014A">
        <w:rPr>
          <w:rFonts w:ascii="Lato" w:eastAsiaTheme="minorHAnsi" w:hAnsi="Lato" w:cs="Lato-Regular"/>
          <w:bCs/>
          <w:iCs/>
          <w:spacing w:val="4"/>
          <w:sz w:val="22"/>
          <w:szCs w:val="22"/>
          <w:lang w:eastAsia="en-US" w:bidi="pl-PL"/>
        </w:rPr>
        <w:t xml:space="preserve"> i spółki </w:t>
      </w:r>
      <w:r w:rsidR="00D533D7">
        <w:rPr>
          <w:rFonts w:ascii="Lato" w:eastAsiaTheme="minorHAnsi" w:hAnsi="Lato" w:cs="Lato-Regular"/>
          <w:bCs/>
          <w:iCs/>
          <w:spacing w:val="4"/>
          <w:sz w:val="22"/>
          <w:szCs w:val="22"/>
          <w:lang w:eastAsia="en-US" w:bidi="pl-PL"/>
        </w:rPr>
        <w:t>(…)</w:t>
      </w:r>
      <w:r w:rsidRPr="0009014A">
        <w:rPr>
          <w:rFonts w:ascii="Lato" w:eastAsiaTheme="minorHAnsi" w:hAnsi="Lato" w:cs="Lato-Regular"/>
          <w:bCs/>
          <w:iCs/>
          <w:spacing w:val="4"/>
          <w:sz w:val="22"/>
          <w:szCs w:val="22"/>
          <w:lang w:eastAsia="en-US" w:bidi="pl-PL"/>
        </w:rPr>
        <w:t xml:space="preserve">. </w:t>
      </w:r>
    </w:p>
    <w:p w14:paraId="2446D707" w14:textId="6F1340EB" w:rsidR="0009014A" w:rsidRPr="0009014A" w:rsidRDefault="0009014A" w:rsidP="0009014A">
      <w:pPr>
        <w:autoSpaceDE w:val="0"/>
        <w:autoSpaceDN w:val="0"/>
        <w:adjustRightInd w:val="0"/>
        <w:spacing w:after="240" w:line="240" w:lineRule="exact"/>
        <w:jc w:val="both"/>
        <w:rPr>
          <w:rFonts w:ascii="Lato" w:eastAsiaTheme="minorHAnsi" w:hAnsi="Lato" w:cs="Lato-Regular"/>
          <w:iCs/>
          <w:spacing w:val="4"/>
          <w:sz w:val="22"/>
          <w:szCs w:val="22"/>
          <w:lang w:eastAsia="en-US"/>
        </w:rPr>
      </w:pPr>
      <w:r w:rsidRPr="0009014A">
        <w:rPr>
          <w:rFonts w:ascii="Lato" w:eastAsiaTheme="minorHAnsi" w:hAnsi="Lato" w:cs="Lato-Regular"/>
          <w:bCs/>
          <w:iCs/>
          <w:spacing w:val="4"/>
          <w:sz w:val="22"/>
          <w:szCs w:val="22"/>
          <w:lang w:eastAsia="en-US"/>
        </w:rPr>
        <w:t>Na uwzględnienie nie zasługuje zarzut Pana K</w:t>
      </w:r>
      <w:r w:rsidR="00D533D7">
        <w:rPr>
          <w:rFonts w:ascii="Lato" w:eastAsiaTheme="minorHAnsi" w:hAnsi="Lato" w:cs="Lato-Regular"/>
          <w:bCs/>
          <w:iCs/>
          <w:spacing w:val="4"/>
          <w:sz w:val="22"/>
          <w:szCs w:val="22"/>
          <w:lang w:eastAsia="en-US"/>
        </w:rPr>
        <w:t>.</w:t>
      </w:r>
      <w:r w:rsidRPr="0009014A">
        <w:rPr>
          <w:rFonts w:ascii="Lato" w:eastAsiaTheme="minorHAnsi" w:hAnsi="Lato" w:cs="Lato-Regular"/>
          <w:bCs/>
          <w:iCs/>
          <w:spacing w:val="4"/>
          <w:sz w:val="22"/>
          <w:szCs w:val="22"/>
          <w:lang w:eastAsia="en-US"/>
        </w:rPr>
        <w:t xml:space="preserve"> O</w:t>
      </w:r>
      <w:r w:rsidR="00D533D7">
        <w:rPr>
          <w:rFonts w:ascii="Lato" w:eastAsiaTheme="minorHAnsi" w:hAnsi="Lato" w:cs="Lato-Regular"/>
          <w:bCs/>
          <w:iCs/>
          <w:spacing w:val="4"/>
          <w:sz w:val="22"/>
          <w:szCs w:val="22"/>
          <w:lang w:eastAsia="en-US"/>
        </w:rPr>
        <w:t>.</w:t>
      </w:r>
      <w:r w:rsidRPr="0009014A">
        <w:rPr>
          <w:rFonts w:ascii="Lato" w:eastAsiaTheme="minorHAnsi" w:hAnsi="Lato" w:cs="Lato-Regular"/>
          <w:bCs/>
          <w:iCs/>
          <w:spacing w:val="4"/>
          <w:sz w:val="22"/>
          <w:szCs w:val="22"/>
          <w:lang w:eastAsia="en-US"/>
        </w:rPr>
        <w:t xml:space="preserve"> dotyczący tego, że zatwierdzony </w:t>
      </w:r>
      <w:r w:rsidR="00D533D7">
        <w:rPr>
          <w:rFonts w:ascii="Lato" w:eastAsiaTheme="minorHAnsi" w:hAnsi="Lato" w:cs="Lato-Regular"/>
          <w:bCs/>
          <w:iCs/>
          <w:spacing w:val="4"/>
          <w:sz w:val="22"/>
          <w:szCs w:val="22"/>
          <w:lang w:eastAsia="en-US"/>
        </w:rPr>
        <w:br/>
      </w:r>
      <w:r w:rsidRPr="0009014A">
        <w:rPr>
          <w:rFonts w:ascii="Lato" w:eastAsiaTheme="minorHAnsi" w:hAnsi="Lato" w:cs="Lato-Regular"/>
          <w:bCs/>
          <w:iCs/>
          <w:spacing w:val="4"/>
          <w:sz w:val="22"/>
          <w:szCs w:val="22"/>
          <w:lang w:eastAsia="en-US"/>
        </w:rPr>
        <w:t xml:space="preserve">w decyzji Wojewody Mazowieckiego podział ww. działki nr 240/3, </w:t>
      </w:r>
      <w:r w:rsidRPr="0009014A">
        <w:rPr>
          <w:rFonts w:ascii="Lato" w:eastAsiaTheme="minorHAnsi" w:hAnsi="Lato" w:cs="Lato-Regular"/>
          <w:bCs/>
          <w:iCs/>
          <w:spacing w:val="4"/>
          <w:sz w:val="22"/>
          <w:szCs w:val="22"/>
          <w:lang w:eastAsia="en-US"/>
        </w:rPr>
        <w:br/>
        <w:t xml:space="preserve">z obrębu 0022 Nowy Oryszew spowoduje, że położna obecnie na tej działce droga gminna wewnętrzna utraci połącznie z siecią dróg publicznych. Minister w zakresie tego zarzutu podziela stanowisko inwestora zawarte w ww. piśmie z dnia 22 września </w:t>
      </w:r>
      <w:r w:rsidRPr="0009014A">
        <w:rPr>
          <w:rFonts w:ascii="Lato" w:eastAsiaTheme="minorHAnsi" w:hAnsi="Lato" w:cs="Lato-Regular"/>
          <w:bCs/>
          <w:iCs/>
          <w:spacing w:val="4"/>
          <w:sz w:val="22"/>
          <w:szCs w:val="22"/>
          <w:lang w:eastAsia="en-US"/>
        </w:rPr>
        <w:br/>
        <w:t xml:space="preserve">2025 r., że realizacja Inwestycji nie powoduje, że nie będzie możliwe dalsze wykorzystanie działki nr 240/9 (powstałej z podziału ww. działki nr 240/3), </w:t>
      </w:r>
      <w:r w:rsidRPr="0009014A">
        <w:rPr>
          <w:rFonts w:ascii="Lato" w:eastAsiaTheme="minorHAnsi" w:hAnsi="Lato" w:cs="Lato-Regular"/>
          <w:bCs/>
          <w:iCs/>
          <w:spacing w:val="4"/>
          <w:sz w:val="22"/>
          <w:szCs w:val="22"/>
          <w:lang w:eastAsia="en-US"/>
        </w:rPr>
        <w:br/>
        <w:t>w dotychczasowy sposób</w:t>
      </w:r>
      <w:r w:rsidR="0023188A">
        <w:rPr>
          <w:rFonts w:ascii="Lato" w:eastAsiaTheme="minorHAnsi" w:hAnsi="Lato" w:cs="Lato-Regular"/>
          <w:bCs/>
          <w:iCs/>
          <w:spacing w:val="4"/>
          <w:sz w:val="22"/>
          <w:szCs w:val="22"/>
          <w:lang w:eastAsia="en-US"/>
        </w:rPr>
        <w:t xml:space="preserve">, </w:t>
      </w:r>
      <w:r w:rsidRPr="0009014A">
        <w:rPr>
          <w:rFonts w:ascii="Lato" w:eastAsiaTheme="minorHAnsi" w:hAnsi="Lato" w:cs="Lato-Regular"/>
          <w:bCs/>
          <w:iCs/>
          <w:spacing w:val="4"/>
          <w:sz w:val="22"/>
          <w:szCs w:val="22"/>
          <w:lang w:eastAsia="en-US"/>
        </w:rPr>
        <w:t>tj. jako drogi wewnętrznej stanowiącej własność obecnego jej zarządcy.</w:t>
      </w:r>
      <w:r w:rsidRPr="0009014A">
        <w:rPr>
          <w:rFonts w:ascii="Lato" w:hAnsi="Lato" w:cs="Arial"/>
          <w:b/>
          <w:bCs/>
          <w:color w:val="000000"/>
          <w:spacing w:val="4"/>
          <w:sz w:val="22"/>
          <w:szCs w:val="22"/>
        </w:rPr>
        <w:t xml:space="preserve"> </w:t>
      </w:r>
      <w:r w:rsidRPr="0009014A">
        <w:rPr>
          <w:rFonts w:ascii="Lato" w:eastAsiaTheme="minorHAnsi" w:hAnsi="Lato" w:cs="Lato-Regular"/>
          <w:iCs/>
          <w:spacing w:val="4"/>
          <w:sz w:val="22"/>
          <w:szCs w:val="22"/>
          <w:lang w:eastAsia="en-US"/>
        </w:rPr>
        <w:t xml:space="preserve">W ramach Inwestycji realizowane jest także odtworzenie istniejących ciągów komunikacyjnych, w tym ich przebudowa. Dotyczy ona zarówno dróg publicznych, jak </w:t>
      </w:r>
      <w:r w:rsidRPr="0009014A">
        <w:rPr>
          <w:rFonts w:ascii="Lato" w:eastAsiaTheme="minorHAnsi" w:hAnsi="Lato" w:cs="Lato-Regular"/>
          <w:iCs/>
          <w:spacing w:val="4"/>
          <w:sz w:val="22"/>
          <w:szCs w:val="22"/>
          <w:lang w:eastAsia="en-US"/>
        </w:rPr>
        <w:br/>
        <w:t xml:space="preserve">i w tym przypadku dróg wewnętrznych. Wywłaszczenie działek nr 240/7, nr 240/6, </w:t>
      </w:r>
      <w:r w:rsidR="0023188A">
        <w:rPr>
          <w:rFonts w:ascii="Lato" w:eastAsiaTheme="minorHAnsi" w:hAnsi="Lato" w:cs="Lato-Regular"/>
          <w:iCs/>
          <w:spacing w:val="4"/>
          <w:sz w:val="22"/>
          <w:szCs w:val="22"/>
          <w:lang w:eastAsia="en-US"/>
        </w:rPr>
        <w:br/>
      </w:r>
      <w:r w:rsidRPr="0009014A">
        <w:rPr>
          <w:rFonts w:ascii="Lato" w:eastAsiaTheme="minorHAnsi" w:hAnsi="Lato" w:cs="Lato-Regular"/>
          <w:iCs/>
          <w:spacing w:val="4"/>
          <w:sz w:val="22"/>
          <w:szCs w:val="22"/>
          <w:lang w:eastAsia="en-US"/>
        </w:rPr>
        <w:t>nr 240/1 oraz nr 240/4 na rzecz inwestora nie oznacza ograniczenia w możliwości korzystania z drogi wewnętrz</w:t>
      </w:r>
      <w:r w:rsidRPr="0009014A">
        <w:rPr>
          <w:rFonts w:ascii="Lato" w:eastAsiaTheme="minorHAnsi" w:hAnsi="Lato" w:cs="Lato-Regular"/>
          <w:iCs/>
          <w:spacing w:val="4"/>
          <w:sz w:val="22"/>
          <w:szCs w:val="22"/>
          <w:lang w:eastAsia="en-US"/>
        </w:rPr>
        <w:softHyphen/>
        <w:t xml:space="preserve">nej na dotychczasowych zasadach. Inwestor wyjaśnił, </w:t>
      </w:r>
      <w:r w:rsidR="0023188A">
        <w:rPr>
          <w:rFonts w:ascii="Lato" w:eastAsiaTheme="minorHAnsi" w:hAnsi="Lato" w:cs="Lato-Regular"/>
          <w:iCs/>
          <w:spacing w:val="4"/>
          <w:sz w:val="22"/>
          <w:szCs w:val="22"/>
          <w:lang w:eastAsia="en-US"/>
        </w:rPr>
        <w:br/>
      </w:r>
      <w:r w:rsidRPr="0009014A">
        <w:rPr>
          <w:rFonts w:ascii="Lato" w:eastAsiaTheme="minorHAnsi" w:hAnsi="Lato" w:cs="Lato-Regular"/>
          <w:iCs/>
          <w:spacing w:val="4"/>
          <w:sz w:val="22"/>
          <w:szCs w:val="22"/>
          <w:lang w:eastAsia="en-US"/>
        </w:rPr>
        <w:lastRenderedPageBreak/>
        <w:t xml:space="preserve">że w ramach Inwestycji droga wewnętrzna zostanie przebudowana, ale docelowo </w:t>
      </w:r>
      <w:r w:rsidRPr="0009014A">
        <w:rPr>
          <w:rFonts w:ascii="Lato" w:eastAsiaTheme="minorHAnsi" w:hAnsi="Lato" w:cs="Lato-Regular"/>
          <w:iCs/>
          <w:spacing w:val="4"/>
          <w:sz w:val="22"/>
          <w:szCs w:val="22"/>
          <w:lang w:eastAsia="en-US"/>
        </w:rPr>
        <w:br/>
        <w:t xml:space="preserve">(po realizacji Inwestycji) zachowany zostanie ciąg komunikacyjny obecnie stanowiący drogę wewnętrzną w </w:t>
      </w:r>
      <w:r w:rsidR="00E55A54">
        <w:rPr>
          <w:rFonts w:ascii="Lato" w:eastAsiaTheme="minorHAnsi" w:hAnsi="Lato" w:cs="Lato-Regular"/>
          <w:iCs/>
          <w:spacing w:val="4"/>
          <w:sz w:val="22"/>
          <w:szCs w:val="22"/>
          <w:lang w:eastAsia="en-US"/>
        </w:rPr>
        <w:t>(…)</w:t>
      </w:r>
      <w:r w:rsidRPr="0009014A">
        <w:rPr>
          <w:rFonts w:ascii="Lato" w:eastAsiaTheme="minorHAnsi" w:hAnsi="Lato" w:cs="Lato-Regular"/>
          <w:iCs/>
          <w:spacing w:val="4"/>
          <w:sz w:val="22"/>
          <w:szCs w:val="22"/>
          <w:lang w:eastAsia="en-US"/>
        </w:rPr>
        <w:t xml:space="preserve">. W konsekwencji wyżej wskazane działki stanowią element drogi wewnętrznej, która po przebudowie - jako droga wewnętrzna (jak dotychczas) - będzie łączyć się z drogą publiczną nr 470406W (działka nr 391/2, </w:t>
      </w:r>
      <w:r w:rsidRPr="0009014A">
        <w:rPr>
          <w:rFonts w:ascii="Lato" w:eastAsiaTheme="minorHAnsi" w:hAnsi="Lato" w:cs="Lato-Regular"/>
          <w:iCs/>
          <w:spacing w:val="4"/>
          <w:sz w:val="22"/>
          <w:szCs w:val="22"/>
          <w:lang w:eastAsia="en-US"/>
        </w:rPr>
        <w:br/>
        <w:t>z obrębu Guzów).</w:t>
      </w:r>
      <w:r w:rsidRPr="0009014A">
        <w:rPr>
          <w:rFonts w:ascii="Lato" w:hAnsi="Lato"/>
          <w:spacing w:val="4"/>
          <w:sz w:val="22"/>
          <w:szCs w:val="22"/>
        </w:rPr>
        <w:t xml:space="preserve"> </w:t>
      </w:r>
      <w:r w:rsidRPr="0009014A">
        <w:rPr>
          <w:rFonts w:ascii="Lato" w:eastAsiaTheme="minorHAnsi" w:hAnsi="Lato" w:cs="Lato-Regular"/>
          <w:iCs/>
          <w:spacing w:val="4"/>
          <w:sz w:val="22"/>
          <w:szCs w:val="22"/>
          <w:lang w:eastAsia="en-US"/>
        </w:rPr>
        <w:t xml:space="preserve">Reasumując, wywłaszczenie nieruchomości na których obecnie jest położona droga gminna wewnętrzna w </w:t>
      </w:r>
      <w:r w:rsidR="00E55A54">
        <w:rPr>
          <w:rFonts w:ascii="Lato" w:eastAsiaTheme="minorHAnsi" w:hAnsi="Lato" w:cs="Lato-Regular"/>
          <w:iCs/>
          <w:spacing w:val="4"/>
          <w:sz w:val="22"/>
          <w:szCs w:val="22"/>
          <w:lang w:eastAsia="en-US"/>
        </w:rPr>
        <w:t>(…)</w:t>
      </w:r>
      <w:r w:rsidRPr="0009014A">
        <w:rPr>
          <w:rFonts w:ascii="Lato" w:eastAsiaTheme="minorHAnsi" w:hAnsi="Lato" w:cs="Lato-Regular"/>
          <w:iCs/>
          <w:spacing w:val="4"/>
          <w:sz w:val="22"/>
          <w:szCs w:val="22"/>
          <w:lang w:eastAsia="en-US"/>
        </w:rPr>
        <w:t xml:space="preserve"> nie ograniczy możliwości korzystania z nich jako drogi wewnętrznej, a droga wewnętrza zlokalizowana m.in. na ww. działkach będzie posiadała po realizacji Inwestycji połączenie z siecią dróg publicznych.</w:t>
      </w:r>
      <w:r w:rsidRPr="0009014A">
        <w:rPr>
          <w:rFonts w:ascii="Lato" w:hAnsi="Lato" w:cs="Arial"/>
          <w:color w:val="000000"/>
          <w:spacing w:val="4"/>
          <w:sz w:val="22"/>
          <w:szCs w:val="22"/>
        </w:rPr>
        <w:t xml:space="preserve"> Istniejącą </w:t>
      </w:r>
      <w:r w:rsidRPr="0009014A">
        <w:rPr>
          <w:rFonts w:ascii="Lato" w:eastAsiaTheme="minorHAnsi" w:hAnsi="Lato" w:cs="Lato-Regular"/>
          <w:iCs/>
          <w:spacing w:val="4"/>
          <w:sz w:val="22"/>
          <w:szCs w:val="22"/>
          <w:lang w:eastAsia="en-US"/>
        </w:rPr>
        <w:t xml:space="preserve">droga wewnętrzna w </w:t>
      </w:r>
      <w:r w:rsidR="00E55A54">
        <w:rPr>
          <w:rFonts w:ascii="Lato" w:eastAsiaTheme="minorHAnsi" w:hAnsi="Lato" w:cs="Lato-Regular"/>
          <w:iCs/>
          <w:spacing w:val="4"/>
          <w:sz w:val="22"/>
          <w:szCs w:val="22"/>
          <w:lang w:eastAsia="en-US"/>
        </w:rPr>
        <w:t>(…)</w:t>
      </w:r>
      <w:r w:rsidRPr="0009014A">
        <w:rPr>
          <w:rFonts w:ascii="Lato" w:eastAsiaTheme="minorHAnsi" w:hAnsi="Lato" w:cs="Lato-Regular"/>
          <w:iCs/>
          <w:spacing w:val="4"/>
          <w:sz w:val="22"/>
          <w:szCs w:val="22"/>
          <w:lang w:eastAsia="en-US"/>
        </w:rPr>
        <w:t xml:space="preserve"> jak dotychczas będzie drogą ogólnodostępną </w:t>
      </w:r>
      <w:r w:rsidR="00E55A54">
        <w:rPr>
          <w:rFonts w:ascii="Lato" w:eastAsiaTheme="minorHAnsi" w:hAnsi="Lato" w:cs="Lato-Regular"/>
          <w:iCs/>
          <w:spacing w:val="4"/>
          <w:sz w:val="22"/>
          <w:szCs w:val="22"/>
          <w:lang w:eastAsia="en-US"/>
        </w:rPr>
        <w:br/>
      </w:r>
      <w:r w:rsidRPr="0009014A">
        <w:rPr>
          <w:rFonts w:ascii="Lato" w:eastAsiaTheme="minorHAnsi" w:hAnsi="Lato" w:cs="Lato-Regular"/>
          <w:iCs/>
          <w:spacing w:val="4"/>
          <w:sz w:val="22"/>
          <w:szCs w:val="22"/>
          <w:lang w:eastAsia="en-US"/>
        </w:rPr>
        <w:t>i bezpłatną.</w:t>
      </w:r>
    </w:p>
    <w:p w14:paraId="4CB3DB18" w14:textId="10FD17D3" w:rsidR="0009014A" w:rsidRPr="0009014A" w:rsidRDefault="0009014A" w:rsidP="0009014A">
      <w:pPr>
        <w:autoSpaceDE w:val="0"/>
        <w:autoSpaceDN w:val="0"/>
        <w:adjustRightInd w:val="0"/>
        <w:spacing w:after="240" w:line="240" w:lineRule="exact"/>
        <w:jc w:val="both"/>
        <w:rPr>
          <w:rFonts w:ascii="Lato" w:eastAsiaTheme="minorHAnsi" w:hAnsi="Lato" w:cs="Lato-Regular"/>
          <w:bCs/>
          <w:iCs/>
          <w:spacing w:val="4"/>
          <w:sz w:val="22"/>
          <w:szCs w:val="22"/>
          <w:lang w:eastAsia="en-US" w:bidi="pl-PL"/>
        </w:rPr>
      </w:pPr>
      <w:r w:rsidRPr="0009014A">
        <w:rPr>
          <w:rFonts w:ascii="Lato" w:eastAsiaTheme="minorHAnsi" w:hAnsi="Lato" w:cs="Lato-Regular"/>
          <w:iCs/>
          <w:spacing w:val="4"/>
          <w:sz w:val="22"/>
          <w:szCs w:val="22"/>
          <w:lang w:eastAsia="en-US"/>
        </w:rPr>
        <w:t>Odnosząc się do podnoszonych przez Pana K</w:t>
      </w:r>
      <w:r w:rsidR="00237451">
        <w:rPr>
          <w:rFonts w:ascii="Lato" w:eastAsiaTheme="minorHAnsi" w:hAnsi="Lato" w:cs="Lato-Regular"/>
          <w:iCs/>
          <w:spacing w:val="4"/>
          <w:sz w:val="22"/>
          <w:szCs w:val="22"/>
          <w:lang w:eastAsia="en-US"/>
        </w:rPr>
        <w:t>.</w:t>
      </w:r>
      <w:r w:rsidRPr="0009014A">
        <w:rPr>
          <w:rFonts w:ascii="Lato" w:eastAsiaTheme="minorHAnsi" w:hAnsi="Lato" w:cs="Lato-Regular"/>
          <w:iCs/>
          <w:spacing w:val="4"/>
          <w:sz w:val="22"/>
          <w:szCs w:val="22"/>
          <w:lang w:eastAsia="en-US"/>
        </w:rPr>
        <w:t xml:space="preserve"> O</w:t>
      </w:r>
      <w:r w:rsidR="00237451">
        <w:rPr>
          <w:rFonts w:ascii="Lato" w:eastAsiaTheme="minorHAnsi" w:hAnsi="Lato" w:cs="Lato-Regular"/>
          <w:iCs/>
          <w:spacing w:val="4"/>
          <w:sz w:val="22"/>
          <w:szCs w:val="22"/>
          <w:lang w:eastAsia="en-US"/>
        </w:rPr>
        <w:t>.</w:t>
      </w:r>
      <w:r w:rsidRPr="0009014A">
        <w:rPr>
          <w:rFonts w:ascii="Lato" w:eastAsiaTheme="minorHAnsi" w:hAnsi="Lato" w:cs="Lato-Regular"/>
          <w:iCs/>
          <w:spacing w:val="4"/>
          <w:sz w:val="22"/>
          <w:szCs w:val="22"/>
          <w:lang w:eastAsia="en-US"/>
        </w:rPr>
        <w:t xml:space="preserve"> wewnętrznych problemów komunikacyjnych  na działce nr 134/9 (powstałej z podziału działki nr 134/3) w zakresie dostępu do jej części użytkowanej rolniczo, wyjaśnić należy, iż w postępowaniu </w:t>
      </w:r>
      <w:r w:rsidRPr="0009014A">
        <w:rPr>
          <w:rFonts w:ascii="Lato" w:eastAsiaTheme="minorHAnsi" w:hAnsi="Lato" w:cs="Lato-Regular"/>
          <w:iCs/>
          <w:spacing w:val="4"/>
          <w:sz w:val="22"/>
          <w:szCs w:val="22"/>
          <w:lang w:eastAsia="en-US"/>
        </w:rPr>
        <w:br/>
        <w:t xml:space="preserve">w sprawie wydania decyzji o ustaleniu lokalizacji inwestycji w zakresie CPK organy orzekające badają zgodność z prawem wniosku inwestora, nie zaś zagadnień dotyczących ewentualnych negatywnych następstw dla podmiotów objętych tą decyzją. Jak już to zasygnalizowano w niniejszej decyzji, </w:t>
      </w:r>
      <w:r w:rsidRPr="0009014A">
        <w:rPr>
          <w:rFonts w:ascii="Lato" w:eastAsiaTheme="minorHAnsi" w:hAnsi="Lato" w:cs="Lato-Regular"/>
          <w:bCs/>
          <w:iCs/>
          <w:spacing w:val="4"/>
          <w:sz w:val="22"/>
          <w:szCs w:val="22"/>
          <w:lang w:eastAsia="en-US" w:bidi="pl-PL"/>
        </w:rPr>
        <w:t>nieuniknione jest to, że wywłaszczenie części nieruchomości może powodować uciążliwości dla właściciel</w:t>
      </w:r>
      <w:r w:rsidR="0023188A">
        <w:rPr>
          <w:rFonts w:ascii="Lato" w:eastAsiaTheme="minorHAnsi" w:hAnsi="Lato" w:cs="Lato-Regular"/>
          <w:bCs/>
          <w:iCs/>
          <w:spacing w:val="4"/>
          <w:sz w:val="22"/>
          <w:szCs w:val="22"/>
          <w:lang w:eastAsia="en-US" w:bidi="pl-PL"/>
        </w:rPr>
        <w:t>a</w:t>
      </w:r>
      <w:r w:rsidRPr="0009014A">
        <w:rPr>
          <w:rFonts w:ascii="Lato" w:eastAsiaTheme="minorHAnsi" w:hAnsi="Lato" w:cs="Lato-Regular"/>
          <w:bCs/>
          <w:iCs/>
          <w:spacing w:val="4"/>
          <w:sz w:val="22"/>
          <w:szCs w:val="22"/>
          <w:lang w:eastAsia="en-US" w:bidi="pl-PL"/>
        </w:rPr>
        <w:t xml:space="preserve"> nieruchomości. Nie ma jednak podstaw prawnych ku temu, aby w postępowaniu lokalizacyjnym badać wpływ planowanej Inwestycji na komfort użytkowania części nieruchomości pozostającej po zatwierdzonym podziale przy dotychczasowym właścicielu. Brak jest bowiem stosownych przepisów uprawniających organ do takich czynności, jak również uzależniających rozstrzygnięcie od tego rodzaju okoliczności.</w:t>
      </w:r>
    </w:p>
    <w:p w14:paraId="2AE9005C" w14:textId="5D87F254" w:rsidR="0009014A" w:rsidRPr="0009014A" w:rsidRDefault="0009014A" w:rsidP="0009014A">
      <w:pPr>
        <w:autoSpaceDE w:val="0"/>
        <w:autoSpaceDN w:val="0"/>
        <w:adjustRightInd w:val="0"/>
        <w:spacing w:after="240" w:line="240" w:lineRule="exact"/>
        <w:jc w:val="both"/>
        <w:rPr>
          <w:rFonts w:ascii="Lato" w:eastAsiaTheme="minorHAnsi" w:hAnsi="Lato" w:cs="Lato-Regular"/>
          <w:iCs/>
          <w:spacing w:val="4"/>
          <w:sz w:val="22"/>
          <w:szCs w:val="22"/>
          <w:lang w:eastAsia="en-US"/>
        </w:rPr>
      </w:pPr>
      <w:r w:rsidRPr="0009014A">
        <w:rPr>
          <w:rFonts w:ascii="Lato" w:eastAsiaTheme="minorHAnsi" w:hAnsi="Lato" w:cs="Lato-Regular"/>
          <w:bCs/>
          <w:iCs/>
          <w:spacing w:val="4"/>
          <w:sz w:val="22"/>
          <w:szCs w:val="22"/>
          <w:lang w:eastAsia="en-US" w:bidi="pl-PL"/>
        </w:rPr>
        <w:t xml:space="preserve">Jak już to wyjaśniono powyżej, dostęp do działki </w:t>
      </w:r>
      <w:r w:rsidRPr="0009014A">
        <w:rPr>
          <w:rFonts w:ascii="Lato" w:eastAsiaTheme="minorHAnsi" w:hAnsi="Lato" w:cs="Lato-Regular"/>
          <w:iCs/>
          <w:spacing w:val="4"/>
          <w:sz w:val="22"/>
          <w:szCs w:val="22"/>
          <w:lang w:eastAsia="en-US"/>
        </w:rPr>
        <w:t xml:space="preserve">nr 134/9 (części, na której znajdują się budynki gospodarczo-przemysłowe) zostanie zachowany tak jak dotychczas poprzez bezpośredni dostęp do drogi gminnej wewnętrznej. Do części użytkowanej rolniczo (część działki nr 134/9; działki nr 134/5 i nr 134/10 – powstałe z podziału odpowiednio działek nr 134/1 i nr 134/2) dostęp - przejazd jest możliwy między obiektami zlokalizowanymi na działce nr 134/9. Jednakże inwestor odnosząc się do argumentacji skarżącego zawartej w piśmie z dnia 17 listopada 2025 r. wskazał, iż może umożliwić przejazd przez działkę, która zgodnie z decyzją Wojewody Mazowieckiego, ma stanowić własność CPK Sp. z o.o., tj. działkę nr 134/8 (powstałą z podziału działki nr 134/3),  </w:t>
      </w:r>
      <w:r w:rsidRPr="0009014A">
        <w:rPr>
          <w:rFonts w:ascii="Lato" w:eastAsiaTheme="minorHAnsi" w:hAnsi="Lato" w:cs="Lato-Regular"/>
          <w:iCs/>
          <w:spacing w:val="4"/>
          <w:sz w:val="22"/>
          <w:szCs w:val="22"/>
          <w:lang w:eastAsia="en-US"/>
        </w:rPr>
        <w:br/>
        <w:t xml:space="preserve">z obrębu 0022 Nowy Oryszew, co zapewni dostęp pojazdom rolniczo-przemysłowym </w:t>
      </w:r>
      <w:r w:rsidRPr="0009014A">
        <w:rPr>
          <w:rFonts w:ascii="Lato" w:eastAsiaTheme="minorHAnsi" w:hAnsi="Lato" w:cs="Lato-Regular"/>
          <w:iCs/>
          <w:spacing w:val="4"/>
          <w:sz w:val="22"/>
          <w:szCs w:val="22"/>
          <w:lang w:eastAsia="en-US"/>
        </w:rPr>
        <w:br/>
        <w:t xml:space="preserve">w sposób taki jak dotychczasowy, tj. przez część zabudowaną budynkami gospodarczo-przemysłowymi, między górną krawędzią skarpy przebudowywanego rowu a budynkiem gospodarczym. Celem ułatwienia dostępu do części użytkowanej rolniczo działki </w:t>
      </w:r>
      <w:r w:rsidR="0023188A">
        <w:rPr>
          <w:rFonts w:ascii="Lato" w:eastAsiaTheme="minorHAnsi" w:hAnsi="Lato" w:cs="Lato-Regular"/>
          <w:iCs/>
          <w:spacing w:val="4"/>
          <w:sz w:val="22"/>
          <w:szCs w:val="22"/>
          <w:lang w:eastAsia="en-US"/>
        </w:rPr>
        <w:br/>
        <w:t xml:space="preserve">nr </w:t>
      </w:r>
      <w:r w:rsidRPr="0009014A">
        <w:rPr>
          <w:rFonts w:ascii="Lato" w:eastAsiaTheme="minorHAnsi" w:hAnsi="Lato" w:cs="Lato-Regular"/>
          <w:iCs/>
          <w:spacing w:val="4"/>
          <w:sz w:val="22"/>
          <w:szCs w:val="22"/>
          <w:lang w:eastAsia="en-US"/>
        </w:rPr>
        <w:t xml:space="preserve">134/9 (pozostała część działki nr 134/9 i działki nr 134/5 i nr 134/10) i ograniczenia niedogodności wskazanych przez skarżącego, inwestor zawnioskował o ustanowienie służebności przejazdu i przechodu na działce nr 134/8, która została wskazana w decyzji Wojewody Mazowieckiego jako działka podlegająca wywłaszczeniu (nieruchomość obciążona) w zakresie niezbędnym do dojazdu do działki nr 134/9 uwzględniając obecny rolniczy sposób jej wykorzystania oraz w sposób nienaruszający rowu znajdującego się na działce nr 134/8 dla każdoczesnego właściciela działek nr 134/5, nr 134/9 i nr 134/10 (nieruchomość władnąca), co zostało uwzględnione w pkt I niniejszej decyzji. </w:t>
      </w:r>
    </w:p>
    <w:p w14:paraId="47BF9EB1" w14:textId="66F888F2" w:rsidR="0009014A" w:rsidRPr="0009014A" w:rsidRDefault="0009014A" w:rsidP="0009014A">
      <w:pPr>
        <w:autoSpaceDE w:val="0"/>
        <w:autoSpaceDN w:val="0"/>
        <w:adjustRightInd w:val="0"/>
        <w:spacing w:after="240" w:line="240" w:lineRule="exact"/>
        <w:jc w:val="both"/>
        <w:rPr>
          <w:rFonts w:ascii="Lato" w:eastAsiaTheme="minorHAnsi" w:hAnsi="Lato" w:cs="Lato-Regular"/>
          <w:iCs/>
          <w:spacing w:val="4"/>
          <w:sz w:val="22"/>
          <w:szCs w:val="22"/>
          <w:lang w:eastAsia="en-US"/>
        </w:rPr>
      </w:pPr>
      <w:r w:rsidRPr="0009014A">
        <w:rPr>
          <w:rFonts w:ascii="Lato" w:eastAsiaTheme="minorHAnsi" w:hAnsi="Lato" w:cs="Lato-Regular"/>
          <w:iCs/>
          <w:spacing w:val="4"/>
          <w:sz w:val="22"/>
          <w:szCs w:val="22"/>
          <w:lang w:eastAsia="en-US"/>
        </w:rPr>
        <w:t xml:space="preserve">Podsumowując, został zachowany dostęp do drogi dla wszystkich działek, które powstaną na skutek podziału zatwierdzonego decyzją Wojewody Mazowieckiego, </w:t>
      </w:r>
      <w:r w:rsidRPr="0009014A">
        <w:rPr>
          <w:rFonts w:ascii="Lato" w:eastAsiaTheme="minorHAnsi" w:hAnsi="Lato" w:cs="Lato-Regular"/>
          <w:iCs/>
          <w:spacing w:val="4"/>
          <w:sz w:val="22"/>
          <w:szCs w:val="22"/>
          <w:lang w:eastAsia="en-US"/>
        </w:rPr>
        <w:br/>
        <w:t>a stanowią własność skarżącego. Jednocześnie przypomnieć przy tym</w:t>
      </w:r>
      <w:r w:rsidR="0081776A">
        <w:rPr>
          <w:rFonts w:ascii="Lato" w:eastAsiaTheme="minorHAnsi" w:hAnsi="Lato" w:cs="Lato-Regular"/>
          <w:iCs/>
          <w:spacing w:val="4"/>
          <w:sz w:val="22"/>
          <w:szCs w:val="22"/>
          <w:lang w:eastAsia="en-US"/>
        </w:rPr>
        <w:t xml:space="preserve"> należy</w:t>
      </w:r>
      <w:r w:rsidRPr="0009014A">
        <w:rPr>
          <w:rFonts w:ascii="Lato" w:eastAsiaTheme="minorHAnsi" w:hAnsi="Lato" w:cs="Lato-Regular"/>
          <w:iCs/>
          <w:spacing w:val="4"/>
          <w:sz w:val="22"/>
          <w:szCs w:val="22"/>
          <w:lang w:eastAsia="en-US"/>
        </w:rPr>
        <w:t xml:space="preserve">, że brak jest przepisu prawa, który nakazywałby zapewnienie określonego charakteru dostępu do drogi publicznej, ewentualnie dostępu do określonej kategorii dróg publicznych, bądź </w:t>
      </w:r>
      <w:r w:rsidRPr="0009014A">
        <w:rPr>
          <w:rFonts w:ascii="Lato" w:eastAsiaTheme="minorHAnsi" w:hAnsi="Lato" w:cs="Lato-Regular"/>
          <w:iCs/>
          <w:spacing w:val="4"/>
          <w:sz w:val="22"/>
          <w:szCs w:val="22"/>
          <w:lang w:eastAsia="en-US"/>
        </w:rPr>
        <w:lastRenderedPageBreak/>
        <w:t>projektowania dostępu zgodnie z żądaniem osoby zainteresowanej. Szerzej była o tym mowa przy rozpatrywaniu zarzutów Państwa K</w:t>
      </w:r>
      <w:r w:rsidR="00237451">
        <w:rPr>
          <w:rFonts w:ascii="Lato" w:eastAsiaTheme="minorHAnsi" w:hAnsi="Lato" w:cs="Lato-Regular"/>
          <w:iCs/>
          <w:spacing w:val="4"/>
          <w:sz w:val="22"/>
          <w:szCs w:val="22"/>
          <w:lang w:eastAsia="en-US"/>
        </w:rPr>
        <w:t>.</w:t>
      </w:r>
      <w:r w:rsidRPr="0009014A">
        <w:rPr>
          <w:rFonts w:ascii="Lato" w:eastAsiaTheme="minorHAnsi" w:hAnsi="Lato" w:cs="Lato-Regular"/>
          <w:iCs/>
          <w:spacing w:val="4"/>
          <w:sz w:val="22"/>
          <w:szCs w:val="22"/>
          <w:lang w:eastAsia="en-US"/>
        </w:rPr>
        <w:t xml:space="preserve"> i skarżącej spółki. </w:t>
      </w:r>
    </w:p>
    <w:p w14:paraId="1D37BAE7" w14:textId="77777777" w:rsidR="0009014A" w:rsidRDefault="0009014A" w:rsidP="0009014A">
      <w:pPr>
        <w:autoSpaceDE w:val="0"/>
        <w:autoSpaceDN w:val="0"/>
        <w:adjustRightInd w:val="0"/>
        <w:spacing w:after="240" w:line="240" w:lineRule="exact"/>
        <w:jc w:val="both"/>
        <w:rPr>
          <w:rFonts w:ascii="Lato" w:eastAsiaTheme="minorHAnsi" w:hAnsi="Lato" w:cs="Lato-Regular"/>
          <w:iCs/>
          <w:spacing w:val="4"/>
          <w:sz w:val="22"/>
          <w:szCs w:val="22"/>
          <w:lang w:eastAsia="en-US"/>
        </w:rPr>
      </w:pPr>
      <w:r w:rsidRPr="0009014A">
        <w:rPr>
          <w:rFonts w:ascii="Lato" w:eastAsiaTheme="minorHAnsi" w:hAnsi="Lato" w:cs="Lato-Regular"/>
          <w:iCs/>
          <w:spacing w:val="4"/>
          <w:sz w:val="22"/>
          <w:szCs w:val="22"/>
          <w:lang w:eastAsia="en-US"/>
        </w:rPr>
        <w:t xml:space="preserve">W odniesieniu do kwestii oddziaływania hałasu z Inwestycji na nieruchomości stanowiące własność skarżącego, należy zauważyć, że kwestia bezpośredniego </w:t>
      </w:r>
      <w:r w:rsidRPr="0009014A">
        <w:rPr>
          <w:rFonts w:ascii="Lato" w:eastAsiaTheme="minorHAnsi" w:hAnsi="Lato" w:cs="Lato-Regular"/>
          <w:iCs/>
          <w:spacing w:val="4"/>
          <w:sz w:val="22"/>
          <w:szCs w:val="22"/>
          <w:lang w:eastAsia="en-US"/>
        </w:rPr>
        <w:br/>
        <w:t>i pośredniego wpływu danego przedsięwzięcia na środowisko, w tym klimat, ludność oraz zdrowie i warunki życia ludzi były przedmiotem odrębnego postępowania określającego środowiskowe uwarunkowania realizacji przedsięwzięcia. W niniejszej decyzji organu odwoławczego nałożono na inwestora obowiązek realizacji i eksploatacji Inwestycji zgodnie z decyzją o środowisko</w:t>
      </w:r>
      <w:r w:rsidRPr="0009014A">
        <w:rPr>
          <w:rFonts w:ascii="Lato" w:eastAsiaTheme="minorHAnsi" w:hAnsi="Lato" w:cs="Lato-Regular"/>
          <w:iCs/>
          <w:spacing w:val="4"/>
          <w:sz w:val="22"/>
          <w:szCs w:val="22"/>
          <w:lang w:eastAsia="en-US"/>
        </w:rPr>
        <w:softHyphen/>
        <w:t>wych uwarunkowaniach, określającą m.in. warunki realizacji czy eksploatacji z uwzględnieniem ko</w:t>
      </w:r>
      <w:r w:rsidRPr="0009014A">
        <w:rPr>
          <w:rFonts w:ascii="Lato" w:eastAsiaTheme="minorHAnsi" w:hAnsi="Lato" w:cs="Lato-Regular"/>
          <w:iCs/>
          <w:spacing w:val="4"/>
          <w:sz w:val="22"/>
          <w:szCs w:val="22"/>
          <w:lang w:eastAsia="en-US"/>
        </w:rPr>
        <w:softHyphen/>
        <w:t>nieczności zapewnienia ochrony przed hałasem. Należy ponadto wyjaśnić, że wbrew błędnemu stanowisku skarżącego zawartemu w piśmie z dnia 17 listopada 2025 r., linia rozgraniczająca między działkami nr 134/9 a nr 134/8 nie przebiega po budynku stanowiącym własność strony. Natomiast w części dotyczącej działek nr 135/3, nr 139 i nr 142/2 (wymienionych przez skarżącego w piśmie z dnia 29 września 2025 r.) zarzut należy uznać za niezasadny, gdyż skarżący nie ma interesu prawnego w odwoływaniu się w zakresie tych nieruchomości (nie jest właścicielem tych działek).</w:t>
      </w:r>
    </w:p>
    <w:p w14:paraId="147418D9" w14:textId="1F2F71CC" w:rsidR="0000338B" w:rsidRDefault="0000338B" w:rsidP="0009014A">
      <w:pPr>
        <w:autoSpaceDE w:val="0"/>
        <w:autoSpaceDN w:val="0"/>
        <w:adjustRightInd w:val="0"/>
        <w:spacing w:after="240" w:line="240" w:lineRule="exact"/>
        <w:jc w:val="both"/>
        <w:rPr>
          <w:rFonts w:ascii="Lato" w:eastAsiaTheme="minorHAnsi" w:hAnsi="Lato" w:cs="Lato-Regular"/>
          <w:iCs/>
          <w:spacing w:val="4"/>
          <w:sz w:val="22"/>
          <w:szCs w:val="22"/>
          <w:lang w:eastAsia="en-US"/>
        </w:rPr>
      </w:pPr>
      <w:r w:rsidRPr="002148CE">
        <w:rPr>
          <w:rFonts w:ascii="Lato" w:eastAsiaTheme="minorHAnsi" w:hAnsi="Lato" w:cs="Lato-Regular"/>
          <w:iCs/>
          <w:spacing w:val="4"/>
          <w:sz w:val="22"/>
          <w:szCs w:val="22"/>
          <w:lang w:eastAsia="en-US"/>
        </w:rPr>
        <w:t>Na uwzględnienie nie zasługują zarzuty Pana K</w:t>
      </w:r>
      <w:r w:rsidR="00237451">
        <w:rPr>
          <w:rFonts w:ascii="Lato" w:eastAsiaTheme="minorHAnsi" w:hAnsi="Lato" w:cs="Lato-Regular"/>
          <w:iCs/>
          <w:spacing w:val="4"/>
          <w:sz w:val="22"/>
          <w:szCs w:val="22"/>
          <w:lang w:eastAsia="en-US"/>
        </w:rPr>
        <w:t>.</w:t>
      </w:r>
      <w:r w:rsidRPr="002148CE">
        <w:rPr>
          <w:rFonts w:ascii="Lato" w:eastAsiaTheme="minorHAnsi" w:hAnsi="Lato" w:cs="Lato-Regular"/>
          <w:iCs/>
          <w:spacing w:val="4"/>
          <w:sz w:val="22"/>
          <w:szCs w:val="22"/>
          <w:lang w:eastAsia="en-US"/>
        </w:rPr>
        <w:t xml:space="preserve"> O</w:t>
      </w:r>
      <w:r w:rsidR="00237451">
        <w:rPr>
          <w:rFonts w:ascii="Lato" w:eastAsiaTheme="minorHAnsi" w:hAnsi="Lato" w:cs="Lato-Regular"/>
          <w:iCs/>
          <w:spacing w:val="4"/>
          <w:sz w:val="22"/>
          <w:szCs w:val="22"/>
          <w:lang w:eastAsia="en-US"/>
        </w:rPr>
        <w:t>.</w:t>
      </w:r>
      <w:r w:rsidRPr="002148CE">
        <w:rPr>
          <w:rFonts w:ascii="Lato" w:eastAsiaTheme="minorHAnsi" w:hAnsi="Lato" w:cs="Lato-Regular"/>
          <w:iCs/>
          <w:spacing w:val="4"/>
          <w:sz w:val="22"/>
          <w:szCs w:val="22"/>
          <w:lang w:eastAsia="en-US"/>
        </w:rPr>
        <w:t xml:space="preserve"> zawarte w piśmie z dnia 24 kwietnia 2026 r., stanowiącym uzupełnienie odwołania, dotyczące naruszenia art. 21 Konstytucji RP, art. 112 ust. 2 i ust. 3 ugn, art. 6 ugn, poprzez wywłaszczenie w całości pod Inwestycję działki nr 133, z obrębu 0022 Nowy Oryszew, w sytuacji gdy  </w:t>
      </w:r>
      <w:r w:rsidRPr="002148CE">
        <w:rPr>
          <w:rFonts w:ascii="Lato" w:eastAsiaTheme="minorHAnsi" w:hAnsi="Lato" w:cs="Lato-Regular"/>
          <w:iCs/>
          <w:spacing w:val="4"/>
          <w:sz w:val="22"/>
          <w:szCs w:val="22"/>
          <w:lang w:eastAsia="en-US"/>
        </w:rPr>
        <w:br/>
        <w:t xml:space="preserve">- w ocenie skarżącego </w:t>
      </w:r>
      <w:r w:rsidR="002148CE">
        <w:rPr>
          <w:rFonts w:ascii="Lato" w:eastAsiaTheme="minorHAnsi" w:hAnsi="Lato" w:cs="Lato-Regular"/>
          <w:iCs/>
          <w:spacing w:val="4"/>
          <w:sz w:val="22"/>
          <w:szCs w:val="22"/>
          <w:lang w:eastAsia="en-US"/>
        </w:rPr>
        <w:t>-</w:t>
      </w:r>
      <w:r w:rsidRPr="002148CE">
        <w:rPr>
          <w:rFonts w:ascii="Lato" w:eastAsiaTheme="minorHAnsi" w:hAnsi="Lato" w:cs="Lato-Regular"/>
          <w:iCs/>
          <w:spacing w:val="4"/>
          <w:sz w:val="22"/>
          <w:szCs w:val="22"/>
          <w:lang w:eastAsia="en-US"/>
        </w:rPr>
        <w:t xml:space="preserve"> jednie połowa tej działki znajduje się w obszarze inwestycji celu publicznego, a druga połowa działki nie jest przeznczona</w:t>
      </w:r>
      <w:r>
        <w:rPr>
          <w:rFonts w:ascii="Lato" w:eastAsiaTheme="minorHAnsi" w:hAnsi="Lato" w:cs="Lato-Regular"/>
          <w:iCs/>
          <w:spacing w:val="4"/>
          <w:sz w:val="22"/>
          <w:szCs w:val="22"/>
          <w:lang w:eastAsia="en-US"/>
        </w:rPr>
        <w:t xml:space="preserve"> pod cel publiczny, lecz pod działalność gospodarczą o charakterze komercyjnym. </w:t>
      </w:r>
    </w:p>
    <w:p w14:paraId="5FC50BE5" w14:textId="1C756598" w:rsidR="009D76D5" w:rsidRDefault="0000338B" w:rsidP="0000338B">
      <w:pPr>
        <w:autoSpaceDE w:val="0"/>
        <w:autoSpaceDN w:val="0"/>
        <w:adjustRightInd w:val="0"/>
        <w:spacing w:after="240" w:line="240" w:lineRule="exact"/>
        <w:jc w:val="both"/>
        <w:rPr>
          <w:rFonts w:ascii="Lato" w:eastAsiaTheme="minorHAnsi" w:hAnsi="Lato" w:cs="Lato-Regular"/>
          <w:iCs/>
          <w:spacing w:val="4"/>
          <w:sz w:val="22"/>
          <w:szCs w:val="22"/>
          <w:lang w:eastAsia="en-US"/>
        </w:rPr>
      </w:pPr>
      <w:r>
        <w:rPr>
          <w:rFonts w:ascii="Lato" w:eastAsiaTheme="minorHAnsi" w:hAnsi="Lato" w:cs="Lato-Regular"/>
          <w:bCs/>
          <w:iCs/>
          <w:spacing w:val="4"/>
          <w:sz w:val="22"/>
          <w:szCs w:val="22"/>
          <w:lang w:eastAsia="en-US" w:bidi="pl-PL"/>
        </w:rPr>
        <w:t>W</w:t>
      </w:r>
      <w:r w:rsidRPr="0000338B">
        <w:rPr>
          <w:rFonts w:ascii="Lato" w:eastAsiaTheme="minorHAnsi" w:hAnsi="Lato" w:cs="Lato-Regular"/>
          <w:bCs/>
          <w:iCs/>
          <w:spacing w:val="4"/>
          <w:sz w:val="22"/>
          <w:szCs w:val="22"/>
          <w:lang w:eastAsia="en-US" w:bidi="pl-PL"/>
        </w:rPr>
        <w:t xml:space="preserve"> </w:t>
      </w:r>
      <w:r>
        <w:rPr>
          <w:rFonts w:ascii="Lato" w:eastAsiaTheme="minorHAnsi" w:hAnsi="Lato" w:cs="Lato-Regular"/>
          <w:bCs/>
          <w:iCs/>
          <w:spacing w:val="4"/>
          <w:sz w:val="22"/>
          <w:szCs w:val="22"/>
          <w:lang w:eastAsia="en-US" w:bidi="pl-PL"/>
        </w:rPr>
        <w:t xml:space="preserve">niniejszej </w:t>
      </w:r>
      <w:r w:rsidRPr="0000338B">
        <w:rPr>
          <w:rFonts w:ascii="Lato" w:eastAsiaTheme="minorHAnsi" w:hAnsi="Lato" w:cs="Lato-Regular"/>
          <w:bCs/>
          <w:iCs/>
          <w:spacing w:val="4"/>
          <w:sz w:val="22"/>
          <w:szCs w:val="22"/>
          <w:lang w:eastAsia="en-US" w:bidi="pl-PL"/>
        </w:rPr>
        <w:t>sprawie nie miał zastosowania przepis art. 112</w:t>
      </w:r>
      <w:r w:rsidR="00CC16CC">
        <w:rPr>
          <w:rFonts w:ascii="Lato" w:eastAsiaTheme="minorHAnsi" w:hAnsi="Lato" w:cs="Lato-Regular"/>
          <w:bCs/>
          <w:iCs/>
          <w:spacing w:val="4"/>
          <w:sz w:val="22"/>
          <w:szCs w:val="22"/>
          <w:lang w:eastAsia="en-US" w:bidi="pl-PL"/>
        </w:rPr>
        <w:t xml:space="preserve"> </w:t>
      </w:r>
      <w:r w:rsidRPr="0000338B">
        <w:rPr>
          <w:rFonts w:ascii="Lato" w:eastAsiaTheme="minorHAnsi" w:hAnsi="Lato" w:cs="Lato-Regular"/>
          <w:bCs/>
          <w:iCs/>
          <w:spacing w:val="4"/>
          <w:sz w:val="22"/>
          <w:szCs w:val="22"/>
          <w:lang w:eastAsia="en-US" w:bidi="pl-PL"/>
        </w:rPr>
        <w:t>ugn z uwagi na odrębną regulację w tym zakresie zawartą w ustawie CPK.</w:t>
      </w:r>
      <w:r w:rsidRPr="0000338B">
        <w:rPr>
          <w:rFonts w:ascii="Lato" w:eastAsiaTheme="minorHAnsi" w:hAnsi="Lato" w:cs="Lato-Regular"/>
          <w:bCs/>
          <w:iCs/>
          <w:spacing w:val="4"/>
          <w:sz w:val="22"/>
          <w:szCs w:val="22"/>
          <w:lang w:eastAsia="en-US"/>
        </w:rPr>
        <w:t xml:space="preserve"> </w:t>
      </w:r>
      <w:r w:rsidRPr="0000338B">
        <w:rPr>
          <w:rFonts w:ascii="Lato" w:eastAsiaTheme="minorHAnsi" w:hAnsi="Lato" w:cs="Lato-Regular"/>
          <w:iCs/>
          <w:spacing w:val="4"/>
          <w:sz w:val="22"/>
          <w:szCs w:val="22"/>
          <w:lang w:eastAsia="en-US"/>
        </w:rPr>
        <w:t>Wyznaczenie nieruchomości przeznaczonych pod lokalizację inwestycji w zakresie CPK następuje, zgodnie z wolą ustawodawcy, na etapie stosowania przez organ przepisów ustawy CPK. Przepisy ustawy CPK reguluje nabywanie nieruchomości pod Inwestycje, a zatem regulacja z art. 112 ugn</w:t>
      </w:r>
      <w:r w:rsidR="00CC16CC">
        <w:rPr>
          <w:rFonts w:ascii="Lato" w:eastAsiaTheme="minorHAnsi" w:hAnsi="Lato" w:cs="Lato-Regular"/>
          <w:iCs/>
          <w:spacing w:val="4"/>
          <w:sz w:val="22"/>
          <w:szCs w:val="22"/>
          <w:lang w:eastAsia="en-US"/>
        </w:rPr>
        <w:t xml:space="preserve"> </w:t>
      </w:r>
      <w:r w:rsidRPr="0000338B">
        <w:rPr>
          <w:rFonts w:ascii="Lato" w:eastAsiaTheme="minorHAnsi" w:hAnsi="Lato" w:cs="Lato-Regular"/>
          <w:iCs/>
          <w:spacing w:val="4"/>
          <w:sz w:val="22"/>
          <w:szCs w:val="22"/>
          <w:lang w:eastAsia="en-US"/>
        </w:rPr>
        <w:t xml:space="preserve">nie </w:t>
      </w:r>
      <w:r w:rsidR="00CC16CC">
        <w:rPr>
          <w:rFonts w:ascii="Lato" w:eastAsiaTheme="minorHAnsi" w:hAnsi="Lato" w:cs="Lato-Regular"/>
          <w:iCs/>
          <w:spacing w:val="4"/>
          <w:sz w:val="22"/>
          <w:szCs w:val="22"/>
          <w:lang w:eastAsia="en-US"/>
        </w:rPr>
        <w:t xml:space="preserve">ma </w:t>
      </w:r>
      <w:r w:rsidRPr="0000338B">
        <w:rPr>
          <w:rFonts w:ascii="Lato" w:eastAsiaTheme="minorHAnsi" w:hAnsi="Lato" w:cs="Lato-Regular"/>
          <w:iCs/>
          <w:spacing w:val="4"/>
          <w:sz w:val="22"/>
          <w:szCs w:val="22"/>
          <w:lang w:eastAsia="en-US"/>
        </w:rPr>
        <w:t xml:space="preserve">zastosowania w sprawach dotyczących decyzji o ustaleniu lokalizacji inwestycji </w:t>
      </w:r>
      <w:r w:rsidR="002148CE">
        <w:rPr>
          <w:rFonts w:ascii="Lato" w:eastAsiaTheme="minorHAnsi" w:hAnsi="Lato" w:cs="Lato-Regular"/>
          <w:iCs/>
          <w:spacing w:val="4"/>
          <w:sz w:val="22"/>
          <w:szCs w:val="22"/>
          <w:lang w:eastAsia="en-US"/>
        </w:rPr>
        <w:br/>
      </w:r>
      <w:r w:rsidRPr="0000338B">
        <w:rPr>
          <w:rFonts w:ascii="Lato" w:eastAsiaTheme="minorHAnsi" w:hAnsi="Lato" w:cs="Lato-Regular"/>
          <w:iCs/>
          <w:spacing w:val="4"/>
          <w:sz w:val="22"/>
          <w:szCs w:val="22"/>
          <w:lang w:eastAsia="en-US"/>
        </w:rPr>
        <w:t xml:space="preserve">w zakresie CPK. </w:t>
      </w:r>
      <w:r w:rsidR="00CC16CC">
        <w:rPr>
          <w:rFonts w:ascii="Lato" w:eastAsiaTheme="minorHAnsi" w:hAnsi="Lato" w:cs="Lato-Regular"/>
          <w:iCs/>
          <w:spacing w:val="4"/>
          <w:sz w:val="22"/>
          <w:szCs w:val="22"/>
          <w:lang w:eastAsia="en-US"/>
        </w:rPr>
        <w:t>Szerzej ta kwestia zosta</w:t>
      </w:r>
      <w:r w:rsidR="003124ED">
        <w:rPr>
          <w:rFonts w:ascii="Lato" w:eastAsiaTheme="minorHAnsi" w:hAnsi="Lato" w:cs="Lato-Regular"/>
          <w:iCs/>
          <w:spacing w:val="4"/>
          <w:sz w:val="22"/>
          <w:szCs w:val="22"/>
          <w:lang w:eastAsia="en-US"/>
        </w:rPr>
        <w:t>nie</w:t>
      </w:r>
      <w:r w:rsidR="00CC16CC">
        <w:rPr>
          <w:rFonts w:ascii="Lato" w:eastAsiaTheme="minorHAnsi" w:hAnsi="Lato" w:cs="Lato-Regular"/>
          <w:iCs/>
          <w:spacing w:val="4"/>
          <w:sz w:val="22"/>
          <w:szCs w:val="22"/>
          <w:lang w:eastAsia="en-US"/>
        </w:rPr>
        <w:t xml:space="preserve"> wyjaśniona w dalszej części niniejszej decyzji przy rozpatrywaniu zarzutów Państwa B. </w:t>
      </w:r>
    </w:p>
    <w:p w14:paraId="0FC71081" w14:textId="091CD7B1" w:rsidR="00C0489B" w:rsidRPr="00B145C4" w:rsidRDefault="009D76D5" w:rsidP="0000338B">
      <w:pPr>
        <w:autoSpaceDE w:val="0"/>
        <w:autoSpaceDN w:val="0"/>
        <w:adjustRightInd w:val="0"/>
        <w:spacing w:after="240" w:line="240" w:lineRule="exact"/>
        <w:jc w:val="both"/>
        <w:rPr>
          <w:rFonts w:ascii="Lato" w:eastAsiaTheme="minorHAnsi" w:hAnsi="Lato" w:cs="Lato-Regular"/>
          <w:iCs/>
          <w:spacing w:val="4"/>
          <w:sz w:val="22"/>
          <w:szCs w:val="22"/>
          <w:lang w:eastAsia="en-US"/>
        </w:rPr>
      </w:pPr>
      <w:r w:rsidRPr="0009014A">
        <w:rPr>
          <w:rFonts w:ascii="Lato" w:eastAsia="Calibri" w:hAnsi="Lato" w:cs="Arial"/>
          <w:bCs/>
          <w:iCs/>
          <w:spacing w:val="4"/>
          <w:sz w:val="22"/>
          <w:szCs w:val="22"/>
          <w:lang w:bidi="pl-PL"/>
        </w:rPr>
        <w:t>Działka skarżąc</w:t>
      </w:r>
      <w:r>
        <w:rPr>
          <w:rFonts w:ascii="Lato" w:eastAsia="Calibri" w:hAnsi="Lato" w:cs="Arial"/>
          <w:bCs/>
          <w:iCs/>
          <w:spacing w:val="4"/>
          <w:sz w:val="22"/>
          <w:szCs w:val="22"/>
          <w:lang w:bidi="pl-PL"/>
        </w:rPr>
        <w:t xml:space="preserve">ego nr 133, </w:t>
      </w:r>
      <w:r w:rsidRPr="009D76D5">
        <w:rPr>
          <w:rFonts w:ascii="Lato" w:eastAsia="Calibri" w:hAnsi="Lato" w:cs="Arial"/>
          <w:bCs/>
          <w:iCs/>
          <w:spacing w:val="4"/>
          <w:sz w:val="22"/>
          <w:szCs w:val="22"/>
          <w:lang w:bidi="pl-PL"/>
        </w:rPr>
        <w:t>z obrębu 0022 Nowy Oryszew</w:t>
      </w:r>
      <w:r>
        <w:rPr>
          <w:rFonts w:ascii="Lato" w:eastAsia="Calibri" w:hAnsi="Lato" w:cs="Arial"/>
          <w:bCs/>
          <w:iCs/>
          <w:spacing w:val="4"/>
          <w:sz w:val="22"/>
          <w:szCs w:val="22"/>
          <w:lang w:bidi="pl-PL"/>
        </w:rPr>
        <w:t xml:space="preserve">, </w:t>
      </w:r>
      <w:r w:rsidRPr="0009014A">
        <w:rPr>
          <w:rFonts w:ascii="Lato" w:eastAsia="Calibri" w:hAnsi="Lato" w:cs="Arial"/>
          <w:bCs/>
          <w:iCs/>
          <w:spacing w:val="4"/>
          <w:sz w:val="22"/>
          <w:szCs w:val="22"/>
          <w:lang w:bidi="pl-PL"/>
        </w:rPr>
        <w:t xml:space="preserve">została wywłaszczona </w:t>
      </w:r>
      <w:r>
        <w:rPr>
          <w:rFonts w:ascii="Lato" w:eastAsia="Calibri" w:hAnsi="Lato" w:cs="Arial"/>
          <w:bCs/>
          <w:iCs/>
          <w:spacing w:val="4"/>
          <w:sz w:val="22"/>
          <w:szCs w:val="22"/>
          <w:lang w:bidi="pl-PL"/>
        </w:rPr>
        <w:br/>
      </w:r>
      <w:r w:rsidRPr="0009014A">
        <w:rPr>
          <w:rFonts w:ascii="Lato" w:eastAsia="Calibri" w:hAnsi="Lato" w:cs="Arial"/>
          <w:bCs/>
          <w:iCs/>
          <w:spacing w:val="4"/>
          <w:sz w:val="22"/>
          <w:szCs w:val="22"/>
          <w:lang w:bidi="pl-PL"/>
        </w:rPr>
        <w:t xml:space="preserve">w decyzji Wojewody Mazowieckiego na potrzeby lokalizacji Inwestycji zdefiniowanej </w:t>
      </w:r>
      <w:r w:rsidR="00C0489B">
        <w:rPr>
          <w:rFonts w:ascii="Lato" w:eastAsia="Calibri" w:hAnsi="Lato" w:cs="Arial"/>
          <w:bCs/>
          <w:iCs/>
          <w:spacing w:val="4"/>
          <w:sz w:val="22"/>
          <w:szCs w:val="22"/>
          <w:lang w:bidi="pl-PL"/>
        </w:rPr>
        <w:br/>
      </w:r>
      <w:r w:rsidRPr="0009014A">
        <w:rPr>
          <w:rFonts w:ascii="Lato" w:eastAsia="Calibri" w:hAnsi="Lato" w:cs="Arial"/>
          <w:bCs/>
          <w:iCs/>
          <w:spacing w:val="4"/>
          <w:sz w:val="22"/>
          <w:szCs w:val="22"/>
          <w:lang w:bidi="pl-PL"/>
        </w:rPr>
        <w:t>w art. 2 pkt 3 ustawy CPK.</w:t>
      </w:r>
      <w:r>
        <w:rPr>
          <w:rFonts w:ascii="Lato" w:eastAsia="Calibri" w:hAnsi="Lato" w:cs="Arial"/>
          <w:bCs/>
          <w:iCs/>
          <w:spacing w:val="4"/>
          <w:sz w:val="22"/>
          <w:szCs w:val="22"/>
          <w:lang w:bidi="pl-PL"/>
        </w:rPr>
        <w:t xml:space="preserve"> </w:t>
      </w:r>
      <w:r w:rsidR="00CC16CC" w:rsidRPr="00CC16CC">
        <w:rPr>
          <w:rFonts w:ascii="Lato" w:eastAsiaTheme="minorHAnsi" w:hAnsi="Lato" w:cs="Lato-Regular"/>
          <w:bCs/>
          <w:iCs/>
          <w:spacing w:val="4"/>
          <w:sz w:val="22"/>
          <w:szCs w:val="22"/>
          <w:lang w:eastAsia="en-US"/>
        </w:rPr>
        <w:t>Przy odpowiedzi na zarzuty Państwa K</w:t>
      </w:r>
      <w:r w:rsidR="00387D48">
        <w:rPr>
          <w:rFonts w:ascii="Lato" w:eastAsiaTheme="minorHAnsi" w:hAnsi="Lato" w:cs="Lato-Regular"/>
          <w:bCs/>
          <w:iCs/>
          <w:spacing w:val="4"/>
          <w:sz w:val="22"/>
          <w:szCs w:val="22"/>
          <w:lang w:eastAsia="en-US"/>
        </w:rPr>
        <w:t>.</w:t>
      </w:r>
      <w:r w:rsidR="00C0489B">
        <w:rPr>
          <w:rFonts w:ascii="Lato" w:eastAsiaTheme="minorHAnsi" w:hAnsi="Lato" w:cs="Lato-Regular"/>
          <w:bCs/>
          <w:iCs/>
          <w:spacing w:val="4"/>
          <w:sz w:val="22"/>
          <w:szCs w:val="22"/>
          <w:lang w:eastAsia="en-US"/>
        </w:rPr>
        <w:br/>
      </w:r>
      <w:r w:rsidR="00CC16CC" w:rsidRPr="00CC16CC">
        <w:rPr>
          <w:rFonts w:ascii="Lato" w:eastAsiaTheme="minorHAnsi" w:hAnsi="Lato" w:cs="Lato-Regular"/>
          <w:bCs/>
          <w:iCs/>
          <w:spacing w:val="4"/>
          <w:sz w:val="22"/>
          <w:szCs w:val="22"/>
          <w:lang w:eastAsia="en-US"/>
        </w:rPr>
        <w:t xml:space="preserve">i skarżącej spółki </w:t>
      </w:r>
      <w:r w:rsidR="00387D48">
        <w:rPr>
          <w:rFonts w:ascii="Lato" w:eastAsiaTheme="minorHAnsi" w:hAnsi="Lato" w:cs="Lato-Regular"/>
          <w:bCs/>
          <w:iCs/>
          <w:spacing w:val="4"/>
          <w:sz w:val="22"/>
          <w:szCs w:val="22"/>
          <w:lang w:eastAsia="en-US" w:bidi="pl-PL"/>
        </w:rPr>
        <w:t>(…)</w:t>
      </w:r>
      <w:r w:rsidR="00CC16CC" w:rsidRPr="00CC16CC">
        <w:rPr>
          <w:rFonts w:ascii="Lato" w:eastAsiaTheme="minorHAnsi" w:hAnsi="Lato" w:cs="Lato-Regular"/>
          <w:bCs/>
          <w:iCs/>
          <w:spacing w:val="4"/>
          <w:sz w:val="22"/>
          <w:szCs w:val="22"/>
          <w:lang w:eastAsia="en-US" w:bidi="pl-PL"/>
        </w:rPr>
        <w:t xml:space="preserve"> zostało uargumentowane, że decyzja Wojewody Mazowieckiego ustanowiła lokalizację „Inwestycji” w znaczeniu jakim temu pojęciu nadaje art. 2 pkt 3 ustawy CPK, a zatem w zakresie przedmiotowo mieszczącym się w ustawie CPK.</w:t>
      </w:r>
      <w:r w:rsidR="00CC16CC">
        <w:rPr>
          <w:rFonts w:ascii="Lato" w:eastAsiaTheme="minorHAnsi" w:hAnsi="Lato" w:cs="Lato-Regular"/>
          <w:iCs/>
          <w:spacing w:val="4"/>
          <w:sz w:val="22"/>
          <w:szCs w:val="22"/>
          <w:lang w:eastAsia="en-US"/>
        </w:rPr>
        <w:t xml:space="preserve"> </w:t>
      </w:r>
      <w:r w:rsidR="00CC16CC" w:rsidRPr="00CC16CC">
        <w:rPr>
          <w:rFonts w:ascii="Lato" w:eastAsiaTheme="minorHAnsi" w:hAnsi="Lato" w:cs="Lato-Regular"/>
          <w:bCs/>
          <w:iCs/>
          <w:spacing w:val="4"/>
          <w:sz w:val="22"/>
          <w:szCs w:val="22"/>
          <w:lang w:eastAsia="en-US" w:bidi="pl-PL"/>
        </w:rPr>
        <w:t xml:space="preserve">Należy </w:t>
      </w:r>
      <w:r w:rsidR="00CC16CC">
        <w:rPr>
          <w:rFonts w:ascii="Lato" w:eastAsiaTheme="minorHAnsi" w:hAnsi="Lato" w:cs="Lato-Regular"/>
          <w:bCs/>
          <w:iCs/>
          <w:spacing w:val="4"/>
          <w:sz w:val="22"/>
          <w:szCs w:val="22"/>
          <w:lang w:eastAsia="en-US" w:bidi="pl-PL"/>
        </w:rPr>
        <w:t xml:space="preserve">także przypomnieć, że </w:t>
      </w:r>
      <w:r w:rsidR="00CC16CC" w:rsidRPr="00CC16CC">
        <w:rPr>
          <w:rFonts w:ascii="Lato" w:eastAsiaTheme="minorHAnsi" w:hAnsi="Lato" w:cs="Lato-Regular"/>
          <w:bCs/>
          <w:iCs/>
          <w:spacing w:val="4"/>
          <w:sz w:val="22"/>
          <w:szCs w:val="22"/>
          <w:lang w:eastAsia="en-US" w:bidi="pl-PL"/>
        </w:rPr>
        <w:t xml:space="preserve">przepisy ustawy CPK stanowią wprost i w sposób jednoznaczny, że realizacja Inwestycji (w rozumieniu art. 2 pkt 3 ustawy CPK) i Inwestycji Towarzyszących (w rozumieniu art. 2 pkt 4 ustawy CPK) stanowi cel publiczny </w:t>
      </w:r>
      <w:r w:rsidR="00387D48">
        <w:rPr>
          <w:rFonts w:ascii="Lato" w:eastAsiaTheme="minorHAnsi" w:hAnsi="Lato" w:cs="Lato-Regular"/>
          <w:bCs/>
          <w:iCs/>
          <w:spacing w:val="4"/>
          <w:sz w:val="22"/>
          <w:szCs w:val="22"/>
          <w:lang w:eastAsia="en-US" w:bidi="pl-PL"/>
        </w:rPr>
        <w:br/>
      </w:r>
      <w:r w:rsidR="00CC16CC" w:rsidRPr="00CC16CC">
        <w:rPr>
          <w:rFonts w:ascii="Lato" w:eastAsiaTheme="minorHAnsi" w:hAnsi="Lato" w:cs="Lato-Regular"/>
          <w:bCs/>
          <w:iCs/>
          <w:spacing w:val="4"/>
          <w:sz w:val="22"/>
          <w:szCs w:val="22"/>
          <w:lang w:eastAsia="en-US" w:bidi="pl-PL"/>
        </w:rPr>
        <w:t>w rozumieniu przepisów ugn (art. 3 ust. 1 ustawy CPK), przy czym art. 6 pkt 10 ugn wyraźnie łączy pojęcie celu publicznego w jej rozumieniu z celami określonymi jako publiczne w odrębnych ustawach.</w:t>
      </w:r>
      <w:r w:rsidR="00CC16CC" w:rsidRPr="00CC16CC">
        <w:rPr>
          <w:rFonts w:ascii="Lato" w:eastAsiaTheme="minorHAnsi" w:hAnsi="Lato" w:cs="Lato-Regular"/>
          <w:iCs/>
          <w:spacing w:val="4"/>
          <w:sz w:val="22"/>
          <w:szCs w:val="22"/>
          <w:lang w:eastAsia="en-US"/>
        </w:rPr>
        <w:t xml:space="preserve"> </w:t>
      </w:r>
      <w:r w:rsidR="00CC16CC" w:rsidRPr="00CC16CC">
        <w:rPr>
          <w:rFonts w:ascii="Lato" w:eastAsiaTheme="minorHAnsi" w:hAnsi="Lato" w:cs="Lato-Regular"/>
          <w:bCs/>
          <w:iCs/>
          <w:spacing w:val="4"/>
          <w:sz w:val="22"/>
          <w:szCs w:val="22"/>
          <w:lang w:eastAsia="en-US"/>
        </w:rPr>
        <w:t xml:space="preserve">Zatem ustawodawca w sposób wiążący w art. 3 ust. 1 ustawy CPK zadecydował, że </w:t>
      </w:r>
      <w:r w:rsidR="00CC16CC" w:rsidRPr="00CC16CC">
        <w:rPr>
          <w:rFonts w:ascii="Lato" w:eastAsiaTheme="minorHAnsi" w:hAnsi="Lato" w:cs="Lato-Regular"/>
          <w:bCs/>
          <w:iCs/>
          <w:spacing w:val="4"/>
          <w:sz w:val="22"/>
          <w:szCs w:val="22"/>
          <w:lang w:eastAsia="en-US" w:bidi="pl-PL"/>
        </w:rPr>
        <w:t>Inwestycja i Inwestycja Towarzysząca</w:t>
      </w:r>
      <w:r w:rsidR="00CC16CC" w:rsidRPr="00CC16CC">
        <w:rPr>
          <w:rFonts w:ascii="Lato" w:eastAsiaTheme="minorHAnsi" w:hAnsi="Lato" w:cs="Lato-Regular"/>
          <w:bCs/>
          <w:iCs/>
          <w:spacing w:val="4"/>
          <w:sz w:val="22"/>
          <w:szCs w:val="22"/>
          <w:lang w:eastAsia="en-US"/>
        </w:rPr>
        <w:t xml:space="preserve">, realizowana </w:t>
      </w:r>
      <w:r w:rsidR="00387D48">
        <w:rPr>
          <w:rFonts w:ascii="Lato" w:eastAsiaTheme="minorHAnsi" w:hAnsi="Lato" w:cs="Lato-Regular"/>
          <w:bCs/>
          <w:iCs/>
          <w:spacing w:val="4"/>
          <w:sz w:val="22"/>
          <w:szCs w:val="22"/>
          <w:lang w:eastAsia="en-US"/>
        </w:rPr>
        <w:br/>
      </w:r>
      <w:r w:rsidR="00CC16CC" w:rsidRPr="00CC16CC">
        <w:rPr>
          <w:rFonts w:ascii="Lato" w:eastAsiaTheme="minorHAnsi" w:hAnsi="Lato" w:cs="Lato-Regular"/>
          <w:bCs/>
          <w:iCs/>
          <w:spacing w:val="4"/>
          <w:sz w:val="22"/>
          <w:szCs w:val="22"/>
          <w:lang w:eastAsia="en-US"/>
        </w:rPr>
        <w:t>w trybie ustawy CPK, ipso iure jest inwestycją celu publicznego.</w:t>
      </w:r>
      <w:r w:rsidR="00C0489B">
        <w:rPr>
          <w:rFonts w:ascii="Lato" w:eastAsiaTheme="minorHAnsi" w:hAnsi="Lato" w:cs="Lato-Regular"/>
          <w:bCs/>
          <w:iCs/>
          <w:spacing w:val="4"/>
          <w:sz w:val="22"/>
          <w:szCs w:val="22"/>
          <w:lang w:eastAsia="en-US"/>
        </w:rPr>
        <w:t xml:space="preserve"> </w:t>
      </w:r>
      <w:r w:rsidR="00C0489B" w:rsidRPr="00C0489B">
        <w:rPr>
          <w:rFonts w:ascii="Lato" w:eastAsiaTheme="minorHAnsi" w:hAnsi="Lato" w:cs="Lato-Regular"/>
          <w:bCs/>
          <w:iCs/>
          <w:spacing w:val="4"/>
          <w:sz w:val="22"/>
          <w:szCs w:val="22"/>
          <w:lang w:eastAsia="en-US"/>
        </w:rPr>
        <w:t>Tym sa</w:t>
      </w:r>
      <w:r w:rsidR="00C0489B" w:rsidRPr="00C0489B">
        <w:rPr>
          <w:rFonts w:ascii="Lato" w:eastAsiaTheme="minorHAnsi" w:hAnsi="Lato" w:cs="Lato-Regular"/>
          <w:bCs/>
          <w:iCs/>
          <w:spacing w:val="4"/>
          <w:sz w:val="22"/>
          <w:szCs w:val="22"/>
          <w:lang w:eastAsia="en-US"/>
        </w:rPr>
        <w:softHyphen/>
        <w:t xml:space="preserve">mym realizacja wywłaszczenia nieruchomości </w:t>
      </w:r>
      <w:r w:rsidR="00C0489B">
        <w:rPr>
          <w:rFonts w:ascii="Lato" w:eastAsiaTheme="minorHAnsi" w:hAnsi="Lato" w:cs="Lato-Regular"/>
          <w:bCs/>
          <w:iCs/>
          <w:spacing w:val="4"/>
          <w:sz w:val="22"/>
          <w:szCs w:val="22"/>
          <w:lang w:eastAsia="en-US"/>
        </w:rPr>
        <w:t xml:space="preserve">skarżącego </w:t>
      </w:r>
      <w:r w:rsidR="00C0489B" w:rsidRPr="00C0489B">
        <w:rPr>
          <w:rFonts w:ascii="Lato" w:eastAsiaTheme="minorHAnsi" w:hAnsi="Lato" w:cs="Lato-Regular"/>
          <w:bCs/>
          <w:iCs/>
          <w:spacing w:val="4"/>
          <w:sz w:val="22"/>
          <w:szCs w:val="22"/>
          <w:lang w:eastAsia="en-US"/>
        </w:rPr>
        <w:t>na cele inwestycyjne prowadzone przez inwestora i w związku z Inwestycją zawiera się wprost w normie art. 21 Konstytucji RP.</w:t>
      </w:r>
    </w:p>
    <w:p w14:paraId="471EA2D2" w14:textId="03936431" w:rsidR="0078489C" w:rsidRDefault="002A73D6" w:rsidP="0000338B">
      <w:pPr>
        <w:autoSpaceDE w:val="0"/>
        <w:autoSpaceDN w:val="0"/>
        <w:adjustRightInd w:val="0"/>
        <w:spacing w:after="240" w:line="240" w:lineRule="exact"/>
        <w:jc w:val="both"/>
        <w:rPr>
          <w:rFonts w:ascii="Lato" w:hAnsi="Lato"/>
          <w:bCs/>
          <w:iCs/>
          <w:spacing w:val="4"/>
          <w:sz w:val="22"/>
          <w:szCs w:val="22"/>
          <w:lang w:bidi="pl-PL"/>
        </w:rPr>
      </w:pPr>
      <w:r w:rsidRPr="002A73D6">
        <w:rPr>
          <w:rFonts w:ascii="Lato" w:eastAsiaTheme="minorHAnsi" w:hAnsi="Lato" w:cs="Lato-Regular"/>
          <w:bCs/>
          <w:iCs/>
          <w:spacing w:val="4"/>
          <w:sz w:val="22"/>
          <w:szCs w:val="22"/>
          <w:lang w:eastAsia="en-US"/>
        </w:rPr>
        <w:lastRenderedPageBreak/>
        <w:t>W niniejszej decyzji zostało już wyjaśnione obszernie, że zgodnie z przepisami ustawy CPK, to inwestor – CPK Sp. z o.o. kształtuje projekt Inwestycji. Wniosek lokalizacyjny inwestora zawierał mapy z projektowanym obszarem, charakterystykę Inwestycji, mapy zawierające projekty podziału nieruchomości (w przypadku konieczności podziału nieruchomości pod Inwestycję) oraz oznaczenie nieruchomości do wywłaszczenia.</w:t>
      </w:r>
      <w:r>
        <w:rPr>
          <w:rFonts w:ascii="Lato" w:eastAsiaTheme="minorHAnsi" w:hAnsi="Lato" w:cs="Lato-Regular"/>
          <w:bCs/>
          <w:iCs/>
          <w:spacing w:val="4"/>
          <w:sz w:val="22"/>
          <w:szCs w:val="22"/>
          <w:lang w:eastAsia="en-US"/>
        </w:rPr>
        <w:t xml:space="preserve"> </w:t>
      </w:r>
      <w:r w:rsidR="00717AB7">
        <w:rPr>
          <w:rFonts w:ascii="Lato" w:eastAsiaTheme="minorHAnsi" w:hAnsi="Lato" w:cs="Lato-Regular"/>
          <w:bCs/>
          <w:iCs/>
          <w:spacing w:val="4"/>
          <w:sz w:val="22"/>
          <w:szCs w:val="22"/>
          <w:lang w:eastAsia="en-US"/>
        </w:rPr>
        <w:br/>
      </w:r>
      <w:r w:rsidR="001D4E39" w:rsidRPr="001D4E39">
        <w:rPr>
          <w:rFonts w:ascii="Lato" w:eastAsiaTheme="minorHAnsi" w:hAnsi="Lato" w:cs="Lato-Regular"/>
          <w:bCs/>
          <w:iCs/>
          <w:spacing w:val="4"/>
          <w:sz w:val="22"/>
          <w:szCs w:val="22"/>
          <w:lang w:eastAsia="en-US" w:bidi="pl-PL"/>
        </w:rPr>
        <w:t>We wniosku lokalizacyjnym, mając na względzie terytorialny zasięg planowanej Inwestycji, inwestor określił linie rozgraniczające teren Inwestycji, jak również  przedłożył wykaz nieruchomości lub ich części podlegających wywłaszczeniu.</w:t>
      </w:r>
      <w:r w:rsidR="001D4E39">
        <w:rPr>
          <w:rFonts w:ascii="Lato" w:eastAsiaTheme="minorHAnsi" w:hAnsi="Lato" w:cs="Lato-Regular"/>
          <w:bCs/>
          <w:iCs/>
          <w:spacing w:val="4"/>
          <w:sz w:val="22"/>
          <w:szCs w:val="22"/>
          <w:lang w:eastAsia="en-US" w:bidi="pl-PL"/>
        </w:rPr>
        <w:t xml:space="preserve"> </w:t>
      </w:r>
      <w:r w:rsidR="00717AB7">
        <w:rPr>
          <w:rFonts w:ascii="Lato" w:eastAsiaTheme="minorHAnsi" w:hAnsi="Lato" w:cs="Lato-Regular"/>
          <w:bCs/>
          <w:iCs/>
          <w:spacing w:val="4"/>
          <w:sz w:val="22"/>
          <w:szCs w:val="22"/>
          <w:lang w:eastAsia="en-US" w:bidi="pl-PL"/>
        </w:rPr>
        <w:br/>
      </w:r>
      <w:r w:rsidR="008D5D0B" w:rsidRPr="008D5D0B">
        <w:rPr>
          <w:rFonts w:ascii="Lato" w:eastAsiaTheme="minorHAnsi" w:hAnsi="Lato" w:cs="Lato-Regular"/>
          <w:bCs/>
          <w:iCs/>
          <w:spacing w:val="4"/>
          <w:sz w:val="22"/>
          <w:szCs w:val="22"/>
          <w:lang w:eastAsia="en-US" w:bidi="pl-PL"/>
        </w:rPr>
        <w:t xml:space="preserve">To podmiot składający wniosek o wydanie decyzji o ustaleniu lokalizacji inwestycji </w:t>
      </w:r>
      <w:r w:rsidR="00717AB7">
        <w:rPr>
          <w:rFonts w:ascii="Lato" w:eastAsiaTheme="minorHAnsi" w:hAnsi="Lato" w:cs="Lato-Regular"/>
          <w:bCs/>
          <w:iCs/>
          <w:spacing w:val="4"/>
          <w:sz w:val="22"/>
          <w:szCs w:val="22"/>
          <w:lang w:eastAsia="en-US" w:bidi="pl-PL"/>
        </w:rPr>
        <w:br/>
      </w:r>
      <w:r w:rsidR="008D5D0B" w:rsidRPr="008D5D0B">
        <w:rPr>
          <w:rFonts w:ascii="Lato" w:eastAsiaTheme="minorHAnsi" w:hAnsi="Lato" w:cs="Lato-Regular"/>
          <w:bCs/>
          <w:iCs/>
          <w:spacing w:val="4"/>
          <w:sz w:val="22"/>
          <w:szCs w:val="22"/>
          <w:lang w:eastAsia="en-US" w:bidi="pl-PL"/>
        </w:rPr>
        <w:t>w zakresie CPK określa projektowany obszar Inwestycji, tj. wielkości terenu niezbędnego dla obiektów budowlanych, jak również wskazuje nieruchomości lub ich części, które planowane są do wywłaszczenia</w:t>
      </w:r>
      <w:r w:rsidR="008D5D0B">
        <w:rPr>
          <w:rFonts w:ascii="Lato" w:eastAsiaTheme="minorHAnsi" w:hAnsi="Lato" w:cs="Lato-Regular"/>
          <w:bCs/>
          <w:iCs/>
          <w:spacing w:val="4"/>
          <w:sz w:val="22"/>
          <w:szCs w:val="22"/>
          <w:lang w:eastAsia="en-US" w:bidi="pl-PL"/>
        </w:rPr>
        <w:t xml:space="preserve">. </w:t>
      </w:r>
      <w:r>
        <w:rPr>
          <w:rFonts w:ascii="Lato" w:eastAsiaTheme="minorHAnsi" w:hAnsi="Lato" w:cs="Lato-Regular"/>
          <w:bCs/>
          <w:iCs/>
          <w:spacing w:val="4"/>
          <w:sz w:val="22"/>
          <w:szCs w:val="22"/>
          <w:lang w:eastAsia="en-US" w:bidi="pl-PL"/>
        </w:rPr>
        <w:t xml:space="preserve">Działka </w:t>
      </w:r>
      <w:r w:rsidR="009D76D5">
        <w:rPr>
          <w:rFonts w:ascii="Lato" w:eastAsiaTheme="minorHAnsi" w:hAnsi="Lato" w:cs="Lato-Regular"/>
          <w:bCs/>
          <w:iCs/>
          <w:spacing w:val="4"/>
          <w:sz w:val="22"/>
          <w:szCs w:val="22"/>
          <w:lang w:eastAsia="en-US" w:bidi="pl-PL"/>
        </w:rPr>
        <w:t xml:space="preserve">skarżącego </w:t>
      </w:r>
      <w:r>
        <w:rPr>
          <w:rFonts w:ascii="Lato" w:eastAsiaTheme="minorHAnsi" w:hAnsi="Lato" w:cs="Lato-Regular"/>
          <w:bCs/>
          <w:iCs/>
          <w:spacing w:val="4"/>
          <w:sz w:val="22"/>
          <w:szCs w:val="22"/>
          <w:lang w:eastAsia="en-US" w:bidi="pl-PL"/>
        </w:rPr>
        <w:t>nr 133, z obrębu 0022 Nowy Oryszew we wniosku inwestora i w decyzji Wojewody Mazowieckiego została wskazana do wywłaszczenia w całości pod Inwestycję</w:t>
      </w:r>
      <w:r w:rsidR="008D5D0B">
        <w:rPr>
          <w:rFonts w:ascii="Lato" w:eastAsiaTheme="minorHAnsi" w:hAnsi="Lato" w:cs="Lato-Regular"/>
          <w:bCs/>
          <w:iCs/>
          <w:spacing w:val="4"/>
          <w:sz w:val="22"/>
          <w:szCs w:val="22"/>
          <w:lang w:eastAsia="en-US" w:bidi="pl-PL"/>
        </w:rPr>
        <w:t>, bowiem znajduje się w całości w liniach rozgraniczających teren Inwestycji.</w:t>
      </w:r>
      <w:r>
        <w:rPr>
          <w:rFonts w:ascii="Lato" w:eastAsiaTheme="minorHAnsi" w:hAnsi="Lato" w:cs="Lato-Regular"/>
          <w:bCs/>
          <w:iCs/>
          <w:spacing w:val="4"/>
          <w:sz w:val="22"/>
          <w:szCs w:val="22"/>
          <w:lang w:eastAsia="en-US" w:bidi="pl-PL"/>
        </w:rPr>
        <w:t xml:space="preserve"> </w:t>
      </w:r>
      <w:r w:rsidR="008D5D0B">
        <w:rPr>
          <w:rFonts w:ascii="Lato" w:eastAsiaTheme="minorHAnsi" w:hAnsi="Lato" w:cs="Lato-Regular"/>
          <w:bCs/>
          <w:iCs/>
          <w:spacing w:val="4"/>
          <w:sz w:val="22"/>
          <w:szCs w:val="22"/>
          <w:lang w:eastAsia="en-US" w:bidi="pl-PL"/>
        </w:rPr>
        <w:t>Potwierdza to analiza załączników graficznych nr 45 i nr 60 do decyzji Wojewody Mazowieckiego.</w:t>
      </w:r>
      <w:r w:rsidR="008D5D0B" w:rsidRPr="0009014A">
        <w:rPr>
          <w:rFonts w:ascii="Lato" w:hAnsi="Lato"/>
          <w:bCs/>
          <w:iCs/>
          <w:spacing w:val="4"/>
          <w:sz w:val="22"/>
          <w:szCs w:val="22"/>
          <w:lang w:bidi="pl-PL"/>
        </w:rPr>
        <w:t xml:space="preserve"> Jak już to wyjaśniono powyżej</w:t>
      </w:r>
      <w:r w:rsidR="008D5D0B">
        <w:rPr>
          <w:rFonts w:ascii="Lato" w:hAnsi="Lato"/>
          <w:bCs/>
          <w:iCs/>
          <w:spacing w:val="4"/>
          <w:sz w:val="22"/>
          <w:szCs w:val="22"/>
          <w:lang w:bidi="pl-PL"/>
        </w:rPr>
        <w:t xml:space="preserve"> w niniejszej decyzji (będzie również o tym mowa w dalszej części niniejszej decyzji przy rozpatrywaniu zarzutów innych odwołań)</w:t>
      </w:r>
      <w:r w:rsidR="008D5D0B" w:rsidRPr="0009014A">
        <w:rPr>
          <w:rFonts w:ascii="Lato" w:hAnsi="Lato"/>
          <w:bCs/>
          <w:iCs/>
          <w:spacing w:val="4"/>
          <w:sz w:val="22"/>
          <w:szCs w:val="22"/>
          <w:lang w:bidi="pl-PL"/>
        </w:rPr>
        <w:t xml:space="preserve">, treść art. 43 ust. 1 pkt 1 ustawy CPK wskazuje, że załączona przez inwestora do wniosku mapa ma przedstawiać jedynie „projektowany obszar Inwestycji, z zaznaczeniem terenu niezbędnego dla obiektów budowlanych”, a nie obrazować jakie konkretne obiekty budowlane będą realizowane na zaznaczonym terenie. </w:t>
      </w:r>
      <w:r w:rsidR="009D76D5" w:rsidRPr="009D76D5">
        <w:rPr>
          <w:rFonts w:ascii="Lato" w:hAnsi="Lato"/>
          <w:bCs/>
          <w:iCs/>
          <w:spacing w:val="4"/>
          <w:sz w:val="22"/>
          <w:szCs w:val="22"/>
          <w:lang w:bidi="pl-PL"/>
        </w:rPr>
        <w:t>Mapa wyznacza obszar, na którym inwestor planuje budowę Inwestycji, bez konieczności szczegółowego rozrysowania poszczególnych obiektów czy infrastruktury na tym etapie. Ustawa CPK rozdziela etap lokalizacyjny od etapu pozwolenia na budowę, tworząc dwuetapowy proces inwestycyjny.</w:t>
      </w:r>
      <w:r w:rsidR="009D76D5">
        <w:rPr>
          <w:rFonts w:ascii="Lato" w:hAnsi="Lato"/>
          <w:bCs/>
          <w:iCs/>
          <w:spacing w:val="4"/>
          <w:sz w:val="22"/>
          <w:szCs w:val="22"/>
          <w:lang w:bidi="pl-PL"/>
        </w:rPr>
        <w:t xml:space="preserve"> Etap wydawania decyzji o ustaleniu lokalizacji inwestycji w zakresie CPK to </w:t>
      </w:r>
      <w:r w:rsidR="009D76D5" w:rsidRPr="009D76D5">
        <w:rPr>
          <w:rFonts w:ascii="Lato" w:hAnsi="Lato"/>
          <w:bCs/>
          <w:iCs/>
          <w:spacing w:val="4"/>
          <w:sz w:val="22"/>
          <w:szCs w:val="22"/>
          <w:lang w:bidi="pl-PL"/>
        </w:rPr>
        <w:t>jest de facto etap planistyczny, którego celem jest wyznaczenie terenu pod budowę Inwestycji, a nie uszczegóławianie planu zagospodarowania poszczególnych obiektów na tym etapie</w:t>
      </w:r>
      <w:r w:rsidR="009D76D5">
        <w:rPr>
          <w:rFonts w:ascii="Lato" w:hAnsi="Lato"/>
          <w:bCs/>
          <w:iCs/>
          <w:spacing w:val="4"/>
          <w:sz w:val="22"/>
          <w:szCs w:val="22"/>
          <w:lang w:bidi="pl-PL"/>
        </w:rPr>
        <w:t xml:space="preserve">. </w:t>
      </w:r>
    </w:p>
    <w:p w14:paraId="58A1E772" w14:textId="193C45F9" w:rsidR="00941683" w:rsidRDefault="00E06B08" w:rsidP="0000338B">
      <w:pPr>
        <w:autoSpaceDE w:val="0"/>
        <w:autoSpaceDN w:val="0"/>
        <w:adjustRightInd w:val="0"/>
        <w:spacing w:after="240" w:line="240" w:lineRule="exact"/>
        <w:jc w:val="both"/>
        <w:rPr>
          <w:rFonts w:ascii="Lato" w:hAnsi="Lato"/>
          <w:bCs/>
          <w:iCs/>
          <w:spacing w:val="4"/>
          <w:sz w:val="22"/>
          <w:szCs w:val="22"/>
          <w:lang w:bidi="pl-PL"/>
        </w:rPr>
      </w:pPr>
      <w:r w:rsidRPr="00E06B08">
        <w:rPr>
          <w:rFonts w:ascii="Lato" w:hAnsi="Lato"/>
          <w:bCs/>
          <w:iCs/>
          <w:spacing w:val="4"/>
          <w:sz w:val="22"/>
          <w:szCs w:val="22"/>
          <w:lang w:bidi="pl-PL"/>
        </w:rPr>
        <w:t xml:space="preserve">Co więcej, w tym miejscu wskazać należy, iż w wyroku z dnia 5 września 2017 r., sygn. akt II OSK 2892/15, w sprawie dotyczącej ustalenia lokalizacji linii kolejowej w trybie </w:t>
      </w:r>
      <w:r w:rsidRPr="00717AB7">
        <w:rPr>
          <w:rFonts w:ascii="Lato" w:hAnsi="Lato"/>
          <w:bCs/>
          <w:spacing w:val="4"/>
          <w:sz w:val="22"/>
          <w:szCs w:val="22"/>
          <w:lang w:bidi="pl-PL"/>
        </w:rPr>
        <w:t>ustawy o transporcie kolejowym</w:t>
      </w:r>
      <w:r w:rsidRPr="00E06B08">
        <w:rPr>
          <w:rFonts w:ascii="Lato" w:hAnsi="Lato"/>
          <w:bCs/>
          <w:iCs/>
          <w:spacing w:val="4"/>
          <w:sz w:val="22"/>
          <w:szCs w:val="22"/>
          <w:lang w:bidi="pl-PL"/>
        </w:rPr>
        <w:t xml:space="preserve">, Naczelny Sąd Administracyjny wyraził pogląd, </w:t>
      </w:r>
      <w:r w:rsidR="00941683">
        <w:rPr>
          <w:rFonts w:ascii="Lato" w:hAnsi="Lato"/>
          <w:bCs/>
          <w:iCs/>
          <w:spacing w:val="4"/>
          <w:sz w:val="22"/>
          <w:szCs w:val="22"/>
          <w:lang w:bidi="pl-PL"/>
        </w:rPr>
        <w:br/>
      </w:r>
      <w:r w:rsidRPr="00E06B08">
        <w:rPr>
          <w:rFonts w:ascii="Lato" w:hAnsi="Lato"/>
          <w:bCs/>
          <w:iCs/>
          <w:spacing w:val="4"/>
          <w:sz w:val="22"/>
          <w:szCs w:val="22"/>
          <w:lang w:bidi="pl-PL"/>
        </w:rPr>
        <w:t>iż</w:t>
      </w:r>
      <w:r w:rsidR="00941683">
        <w:rPr>
          <w:rFonts w:ascii="Lato" w:hAnsi="Lato"/>
          <w:bCs/>
          <w:iCs/>
          <w:spacing w:val="4"/>
          <w:sz w:val="22"/>
          <w:szCs w:val="22"/>
          <w:lang w:bidi="pl-PL"/>
        </w:rPr>
        <w:t>: „</w:t>
      </w:r>
      <w:r w:rsidR="00941683" w:rsidRPr="00941683">
        <w:rPr>
          <w:rFonts w:ascii="Lato" w:hAnsi="Lato"/>
          <w:bCs/>
          <w:iCs/>
          <w:spacing w:val="4"/>
          <w:sz w:val="22"/>
          <w:szCs w:val="22"/>
          <w:lang w:bidi="pl-PL"/>
        </w:rPr>
        <w:t xml:space="preserve">Po stronie organów nie istniał bowiem obowiązek zweryfikowania przesłanki niezbędności wywłaszczenia, która po prostu nie obowiązuje na gruncie specustawy kolejowej. Nie mogło też stanowić przedmiotu postępowania w ramach postępowania </w:t>
      </w:r>
      <w:r w:rsidR="00941683">
        <w:rPr>
          <w:rFonts w:ascii="Lato" w:hAnsi="Lato"/>
          <w:bCs/>
          <w:iCs/>
          <w:spacing w:val="4"/>
          <w:sz w:val="22"/>
          <w:szCs w:val="22"/>
          <w:lang w:bidi="pl-PL"/>
        </w:rPr>
        <w:br/>
      </w:r>
      <w:r w:rsidR="00941683" w:rsidRPr="00941683">
        <w:rPr>
          <w:rFonts w:ascii="Lato" w:hAnsi="Lato"/>
          <w:bCs/>
          <w:iCs/>
          <w:spacing w:val="4"/>
          <w:sz w:val="22"/>
          <w:szCs w:val="22"/>
          <w:lang w:bidi="pl-PL"/>
        </w:rPr>
        <w:t xml:space="preserve">o wydanie decyzji lokalizacyjnej kwestia zbadania jakie konkretnie są planowane działania inwestycyjne, dla których realizacji konieczne byłoby zarezerwowanie terenu </w:t>
      </w:r>
      <w:r w:rsidR="00941683">
        <w:rPr>
          <w:rFonts w:ascii="Lato" w:hAnsi="Lato"/>
          <w:bCs/>
          <w:iCs/>
          <w:spacing w:val="4"/>
          <w:sz w:val="22"/>
          <w:szCs w:val="22"/>
          <w:lang w:bidi="pl-PL"/>
        </w:rPr>
        <w:br/>
      </w:r>
      <w:r w:rsidR="00941683" w:rsidRPr="00941683">
        <w:rPr>
          <w:rFonts w:ascii="Lato" w:hAnsi="Lato"/>
          <w:bCs/>
          <w:iCs/>
          <w:spacing w:val="4"/>
          <w:sz w:val="22"/>
          <w:szCs w:val="22"/>
          <w:lang w:bidi="pl-PL"/>
        </w:rPr>
        <w:t>o wskazanej szerokości.</w:t>
      </w:r>
      <w:r w:rsidR="00941683">
        <w:rPr>
          <w:rFonts w:ascii="Lato" w:hAnsi="Lato"/>
          <w:bCs/>
          <w:iCs/>
          <w:spacing w:val="4"/>
          <w:sz w:val="22"/>
          <w:szCs w:val="22"/>
          <w:lang w:bidi="pl-PL"/>
        </w:rPr>
        <w:t>”.</w:t>
      </w:r>
    </w:p>
    <w:p w14:paraId="35AB4553" w14:textId="0CD1DEB3" w:rsidR="008342AB" w:rsidRDefault="009A478D" w:rsidP="008342AB">
      <w:pPr>
        <w:autoSpaceDE w:val="0"/>
        <w:autoSpaceDN w:val="0"/>
        <w:adjustRightInd w:val="0"/>
        <w:spacing w:after="240" w:line="240" w:lineRule="exact"/>
        <w:jc w:val="both"/>
        <w:rPr>
          <w:rFonts w:ascii="Lato" w:eastAsiaTheme="minorHAnsi" w:hAnsi="Lato" w:cs="Lato-Regular"/>
          <w:bCs/>
          <w:iCs/>
          <w:spacing w:val="4"/>
          <w:sz w:val="22"/>
          <w:szCs w:val="22"/>
          <w:lang w:eastAsia="en-US" w:bidi="pl-PL"/>
        </w:rPr>
      </w:pPr>
      <w:r>
        <w:rPr>
          <w:rFonts w:ascii="Lato" w:hAnsi="Lato"/>
          <w:bCs/>
          <w:iCs/>
          <w:spacing w:val="4"/>
          <w:sz w:val="22"/>
          <w:szCs w:val="22"/>
          <w:lang w:bidi="pl-PL"/>
        </w:rPr>
        <w:t>Na uwzględnienie nie zasługuje zarzut Pan K</w:t>
      </w:r>
      <w:r w:rsidR="00387D48">
        <w:rPr>
          <w:rFonts w:ascii="Lato" w:hAnsi="Lato"/>
          <w:bCs/>
          <w:iCs/>
          <w:spacing w:val="4"/>
          <w:sz w:val="22"/>
          <w:szCs w:val="22"/>
          <w:lang w:bidi="pl-PL"/>
        </w:rPr>
        <w:t>.</w:t>
      </w:r>
      <w:r>
        <w:rPr>
          <w:rFonts w:ascii="Lato" w:hAnsi="Lato"/>
          <w:bCs/>
          <w:iCs/>
          <w:spacing w:val="4"/>
          <w:sz w:val="22"/>
          <w:szCs w:val="22"/>
          <w:lang w:bidi="pl-PL"/>
        </w:rPr>
        <w:t xml:space="preserve"> O</w:t>
      </w:r>
      <w:r w:rsidR="00387D48">
        <w:rPr>
          <w:rFonts w:ascii="Lato" w:hAnsi="Lato"/>
          <w:bCs/>
          <w:iCs/>
          <w:spacing w:val="4"/>
          <w:sz w:val="22"/>
          <w:szCs w:val="22"/>
          <w:lang w:bidi="pl-PL"/>
        </w:rPr>
        <w:t>.</w:t>
      </w:r>
      <w:r>
        <w:rPr>
          <w:rFonts w:ascii="Lato" w:hAnsi="Lato"/>
          <w:bCs/>
          <w:iCs/>
          <w:spacing w:val="4"/>
          <w:sz w:val="22"/>
          <w:szCs w:val="22"/>
          <w:lang w:bidi="pl-PL"/>
        </w:rPr>
        <w:t xml:space="preserve"> podniesiony </w:t>
      </w:r>
      <w:r w:rsidRPr="009A478D">
        <w:rPr>
          <w:rFonts w:ascii="Lato" w:eastAsiaTheme="minorHAnsi" w:hAnsi="Lato" w:cs="Lato-Regular"/>
          <w:bCs/>
          <w:iCs/>
          <w:spacing w:val="4"/>
          <w:sz w:val="22"/>
          <w:szCs w:val="22"/>
          <w:lang w:eastAsia="en-US" w:bidi="pl-PL"/>
        </w:rPr>
        <w:t xml:space="preserve">w </w:t>
      </w:r>
      <w:r>
        <w:rPr>
          <w:rFonts w:ascii="Lato" w:eastAsiaTheme="minorHAnsi" w:hAnsi="Lato" w:cs="Lato-Regular"/>
          <w:bCs/>
          <w:iCs/>
          <w:spacing w:val="4"/>
          <w:sz w:val="22"/>
          <w:szCs w:val="22"/>
          <w:lang w:eastAsia="en-US" w:bidi="pl-PL"/>
        </w:rPr>
        <w:t xml:space="preserve">ww. </w:t>
      </w:r>
      <w:r w:rsidRPr="009A478D">
        <w:rPr>
          <w:rFonts w:ascii="Lato" w:eastAsiaTheme="minorHAnsi" w:hAnsi="Lato" w:cs="Lato-Regular"/>
          <w:bCs/>
          <w:iCs/>
          <w:spacing w:val="4"/>
          <w:sz w:val="22"/>
          <w:szCs w:val="22"/>
          <w:lang w:eastAsia="en-US" w:bidi="pl-PL"/>
        </w:rPr>
        <w:t xml:space="preserve">piśmie </w:t>
      </w:r>
      <w:r w:rsidR="0078489C">
        <w:rPr>
          <w:rFonts w:ascii="Lato" w:eastAsiaTheme="minorHAnsi" w:hAnsi="Lato" w:cs="Lato-Regular"/>
          <w:bCs/>
          <w:iCs/>
          <w:spacing w:val="4"/>
          <w:sz w:val="22"/>
          <w:szCs w:val="22"/>
          <w:lang w:eastAsia="en-US" w:bidi="pl-PL"/>
        </w:rPr>
        <w:br/>
      </w:r>
      <w:r w:rsidRPr="009A478D">
        <w:rPr>
          <w:rFonts w:ascii="Lato" w:eastAsiaTheme="minorHAnsi" w:hAnsi="Lato" w:cs="Lato-Regular"/>
          <w:bCs/>
          <w:iCs/>
          <w:spacing w:val="4"/>
          <w:sz w:val="22"/>
          <w:szCs w:val="22"/>
          <w:lang w:eastAsia="en-US" w:bidi="pl-PL"/>
        </w:rPr>
        <w:t>z dnia 24 kwietnia 2026 r.</w:t>
      </w:r>
      <w:r>
        <w:rPr>
          <w:rFonts w:ascii="Lato" w:eastAsiaTheme="minorHAnsi" w:hAnsi="Lato" w:cs="Lato-Regular"/>
          <w:bCs/>
          <w:iCs/>
          <w:spacing w:val="4"/>
          <w:sz w:val="22"/>
          <w:szCs w:val="22"/>
          <w:lang w:eastAsia="en-US" w:bidi="pl-PL"/>
        </w:rPr>
        <w:t xml:space="preserve"> dotyczący nierównego traktowania </w:t>
      </w:r>
      <w:r w:rsidR="00D641C1">
        <w:rPr>
          <w:rFonts w:ascii="Lato" w:eastAsiaTheme="minorHAnsi" w:hAnsi="Lato" w:cs="Lato-Regular"/>
          <w:bCs/>
          <w:iCs/>
          <w:spacing w:val="4"/>
          <w:sz w:val="22"/>
          <w:szCs w:val="22"/>
          <w:lang w:eastAsia="en-US" w:bidi="pl-PL"/>
        </w:rPr>
        <w:t>właścicieli poprzez podział pod Inwestycję jego działek nr 134/1, nr 134/2, nr 134/3, z obrębu 0022 Nowy Oryszew, w taki sposób, iż pozostałe przy skarżącym części ww. działek są bezużyteczne</w:t>
      </w:r>
      <w:r w:rsidR="008342AB">
        <w:rPr>
          <w:rFonts w:ascii="Lato" w:eastAsiaTheme="minorHAnsi" w:hAnsi="Lato" w:cs="Lato-Regular"/>
          <w:bCs/>
          <w:iCs/>
          <w:spacing w:val="4"/>
          <w:sz w:val="22"/>
          <w:szCs w:val="22"/>
          <w:lang w:eastAsia="en-US" w:bidi="pl-PL"/>
        </w:rPr>
        <w:t>.</w:t>
      </w:r>
      <w:r w:rsidR="003124ED">
        <w:rPr>
          <w:rFonts w:ascii="Lato" w:eastAsiaTheme="minorHAnsi" w:hAnsi="Lato" w:cs="Lato-Regular"/>
          <w:bCs/>
          <w:iCs/>
          <w:spacing w:val="4"/>
          <w:sz w:val="22"/>
          <w:szCs w:val="22"/>
          <w:lang w:eastAsia="en-US" w:bidi="pl-PL"/>
        </w:rPr>
        <w:t xml:space="preserve"> </w:t>
      </w:r>
      <w:r w:rsidR="00D641C1">
        <w:rPr>
          <w:rFonts w:ascii="Lato" w:eastAsiaTheme="minorHAnsi" w:hAnsi="Lato" w:cs="Lato-Regular"/>
          <w:bCs/>
          <w:iCs/>
          <w:spacing w:val="4"/>
          <w:sz w:val="22"/>
          <w:szCs w:val="22"/>
          <w:lang w:eastAsia="en-US" w:bidi="pl-PL"/>
        </w:rPr>
        <w:t>Zauważyć należy, że w art. 48 ust. 3 i ust. 4 ustawy CPK u</w:t>
      </w:r>
      <w:r w:rsidR="00D641C1" w:rsidRPr="00D641C1">
        <w:rPr>
          <w:rFonts w:ascii="Lato" w:eastAsiaTheme="minorHAnsi" w:hAnsi="Lato" w:cs="Lato-Regular"/>
          <w:bCs/>
          <w:iCs/>
          <w:spacing w:val="4"/>
          <w:sz w:val="22"/>
          <w:szCs w:val="22"/>
          <w:lang w:eastAsia="en-US" w:bidi="pl-PL"/>
        </w:rPr>
        <w:t>stawodawca zabezpieczył interesy właścicieli nieruchomości, które jedynie w części niezbędne są do realizacji Inwestycji, a pozostała część nieruchomości na skutek podziału nie nadaje się do prawidłowego wykorzystywania na dotychczasowe cele.</w:t>
      </w:r>
      <w:r w:rsidR="00D641C1">
        <w:rPr>
          <w:rFonts w:ascii="Lato" w:eastAsiaTheme="minorHAnsi" w:hAnsi="Lato" w:cs="Lato-Regular"/>
          <w:bCs/>
          <w:iCs/>
          <w:spacing w:val="4"/>
          <w:sz w:val="22"/>
          <w:szCs w:val="22"/>
          <w:lang w:eastAsia="en-US" w:bidi="pl-PL"/>
        </w:rPr>
        <w:t xml:space="preserve"> Zgodnie bowiem z tymi przepisami, </w:t>
      </w:r>
      <w:r w:rsidR="008342AB">
        <w:rPr>
          <w:rFonts w:ascii="Lato" w:eastAsiaTheme="minorHAnsi" w:hAnsi="Lato" w:cs="Lato-Regular"/>
          <w:bCs/>
          <w:iCs/>
          <w:spacing w:val="4"/>
          <w:sz w:val="22"/>
          <w:szCs w:val="22"/>
          <w:lang w:eastAsia="en-US" w:bidi="pl-PL"/>
        </w:rPr>
        <w:t>w</w:t>
      </w:r>
      <w:r w:rsidR="008342AB" w:rsidRPr="008342AB">
        <w:rPr>
          <w:rFonts w:ascii="Lato" w:eastAsiaTheme="minorHAnsi" w:hAnsi="Lato" w:cs="Lato-Regular"/>
          <w:bCs/>
          <w:iCs/>
          <w:spacing w:val="4"/>
          <w:sz w:val="22"/>
          <w:szCs w:val="22"/>
          <w:lang w:eastAsia="en-US" w:bidi="pl-PL"/>
        </w:rPr>
        <w:t xml:space="preserve">ywłaszczeniem może być objęta cała nieruchomość lub jej część. Jeżeli wywłaszczeniem objęta jest część nieruchomości, a pozostała część nieruchomości nie nadaje się do wykorzystywania w dotychczasowy sposób albo zgodnie </w:t>
      </w:r>
      <w:r w:rsidR="00941683">
        <w:rPr>
          <w:rFonts w:ascii="Lato" w:eastAsiaTheme="minorHAnsi" w:hAnsi="Lato" w:cs="Lato-Regular"/>
          <w:bCs/>
          <w:iCs/>
          <w:spacing w:val="4"/>
          <w:sz w:val="22"/>
          <w:szCs w:val="22"/>
          <w:lang w:eastAsia="en-US" w:bidi="pl-PL"/>
        </w:rPr>
        <w:br/>
      </w:r>
      <w:r w:rsidR="008342AB" w:rsidRPr="008342AB">
        <w:rPr>
          <w:rFonts w:ascii="Lato" w:eastAsiaTheme="minorHAnsi" w:hAnsi="Lato" w:cs="Lato-Regular"/>
          <w:bCs/>
          <w:iCs/>
          <w:spacing w:val="4"/>
          <w:sz w:val="22"/>
          <w:szCs w:val="22"/>
          <w:lang w:eastAsia="en-US" w:bidi="pl-PL"/>
        </w:rPr>
        <w:t>z dotychczasowym przeznaczeniem, na żądanie właściciela lub użytkownika wieczystego Inwestor nabywa pozostałą część, w drodze umowy, na rzecz Spółki Celowej.</w:t>
      </w:r>
      <w:r w:rsidR="008342AB">
        <w:rPr>
          <w:rFonts w:ascii="Lato" w:eastAsiaTheme="minorHAnsi" w:hAnsi="Lato" w:cs="Lato-Regular"/>
          <w:bCs/>
          <w:iCs/>
          <w:spacing w:val="4"/>
          <w:sz w:val="22"/>
          <w:szCs w:val="22"/>
          <w:lang w:eastAsia="en-US" w:bidi="pl-PL"/>
        </w:rPr>
        <w:t xml:space="preserve"> </w:t>
      </w:r>
      <w:r w:rsidR="008342AB" w:rsidRPr="008342AB">
        <w:rPr>
          <w:rFonts w:ascii="Lato" w:eastAsiaTheme="minorHAnsi" w:hAnsi="Lato" w:cs="Lato-Regular"/>
          <w:bCs/>
          <w:iCs/>
          <w:spacing w:val="4"/>
          <w:sz w:val="22"/>
          <w:szCs w:val="22"/>
          <w:lang w:eastAsia="en-US" w:bidi="pl-PL"/>
        </w:rPr>
        <w:t xml:space="preserve">Przez wykorzystanie w dotychczasowy sposób należy rozumieć wykorzystanie nieruchomości w jej faktycznym stanie zagospodarowania lub dokonanie zmiany sposobu </w:t>
      </w:r>
      <w:r w:rsidR="008342AB" w:rsidRPr="008342AB">
        <w:rPr>
          <w:rFonts w:ascii="Lato" w:eastAsiaTheme="minorHAnsi" w:hAnsi="Lato" w:cs="Lato-Regular"/>
          <w:bCs/>
          <w:iCs/>
          <w:spacing w:val="4"/>
          <w:sz w:val="22"/>
          <w:szCs w:val="22"/>
          <w:lang w:eastAsia="en-US" w:bidi="pl-PL"/>
        </w:rPr>
        <w:lastRenderedPageBreak/>
        <w:t>zagospodarowania nieruchomości zgodnej z ostatecznym pozwoleniem na budowę.</w:t>
      </w:r>
      <w:r w:rsidR="00941683">
        <w:rPr>
          <w:rFonts w:ascii="Lato" w:eastAsiaTheme="minorHAnsi" w:hAnsi="Lato" w:cs="Lato-Regular"/>
          <w:bCs/>
          <w:iCs/>
          <w:spacing w:val="4"/>
          <w:sz w:val="22"/>
          <w:szCs w:val="22"/>
          <w:lang w:eastAsia="en-US" w:bidi="pl-PL"/>
        </w:rPr>
        <w:t xml:space="preserve"> </w:t>
      </w:r>
      <w:r w:rsidR="008342AB" w:rsidRPr="008342AB">
        <w:rPr>
          <w:rFonts w:ascii="Lato" w:eastAsiaTheme="minorHAnsi" w:hAnsi="Lato" w:cs="Lato-Regular"/>
          <w:bCs/>
          <w:iCs/>
          <w:spacing w:val="4"/>
          <w:sz w:val="22"/>
          <w:szCs w:val="22"/>
          <w:lang w:eastAsia="en-US" w:bidi="pl-PL"/>
        </w:rPr>
        <w:t xml:space="preserve">Wykup pozostałej po podziale części nieruchomości </w:t>
      </w:r>
      <w:r w:rsidR="008342AB">
        <w:rPr>
          <w:rFonts w:ascii="Lato" w:eastAsiaTheme="minorHAnsi" w:hAnsi="Lato" w:cs="Lato-Regular"/>
          <w:bCs/>
          <w:iCs/>
          <w:spacing w:val="4"/>
          <w:sz w:val="22"/>
          <w:szCs w:val="22"/>
          <w:lang w:eastAsia="en-US" w:bidi="pl-PL"/>
        </w:rPr>
        <w:t xml:space="preserve">w trybie ww. </w:t>
      </w:r>
      <w:r w:rsidR="008342AB" w:rsidRPr="008342AB">
        <w:rPr>
          <w:rFonts w:ascii="Lato" w:eastAsiaTheme="minorHAnsi" w:hAnsi="Lato" w:cs="Lato-Regular"/>
          <w:bCs/>
          <w:iCs/>
          <w:spacing w:val="4"/>
          <w:sz w:val="22"/>
          <w:szCs w:val="22"/>
          <w:lang w:eastAsia="en-US" w:bidi="pl-PL"/>
        </w:rPr>
        <w:t>art. 48 ust. 3 i ust. 4 ustawy CPK</w:t>
      </w:r>
      <w:r w:rsidR="008342AB">
        <w:rPr>
          <w:rFonts w:ascii="Lato" w:eastAsiaTheme="minorHAnsi" w:hAnsi="Lato" w:cs="Lato-Regular"/>
          <w:bCs/>
          <w:iCs/>
          <w:spacing w:val="4"/>
          <w:sz w:val="22"/>
          <w:szCs w:val="22"/>
          <w:lang w:eastAsia="en-US" w:bidi="pl-PL"/>
        </w:rPr>
        <w:t xml:space="preserve"> </w:t>
      </w:r>
      <w:r w:rsidR="008342AB" w:rsidRPr="008342AB">
        <w:rPr>
          <w:rFonts w:ascii="Lato" w:eastAsiaTheme="minorHAnsi" w:hAnsi="Lato" w:cs="Lato-Regular"/>
          <w:bCs/>
          <w:iCs/>
          <w:spacing w:val="4"/>
          <w:sz w:val="22"/>
          <w:szCs w:val="22"/>
          <w:lang w:eastAsia="en-US" w:bidi="pl-PL"/>
        </w:rPr>
        <w:t xml:space="preserve">odbywa się poza postępowaniem administracyjnym w sprawie wydania decyzji o ustaleniu lokalizacji inwestycji w zakresie CPK i nie podlega załatwieniu </w:t>
      </w:r>
      <w:r w:rsidR="008342AB">
        <w:rPr>
          <w:rFonts w:ascii="Lato" w:eastAsiaTheme="minorHAnsi" w:hAnsi="Lato" w:cs="Lato-Regular"/>
          <w:bCs/>
          <w:iCs/>
          <w:spacing w:val="4"/>
          <w:sz w:val="22"/>
          <w:szCs w:val="22"/>
          <w:lang w:eastAsia="en-US" w:bidi="pl-PL"/>
        </w:rPr>
        <w:br/>
      </w:r>
      <w:r w:rsidR="008342AB" w:rsidRPr="008342AB">
        <w:rPr>
          <w:rFonts w:ascii="Lato" w:eastAsiaTheme="minorHAnsi" w:hAnsi="Lato" w:cs="Lato-Regular"/>
          <w:bCs/>
          <w:iCs/>
          <w:spacing w:val="4"/>
          <w:sz w:val="22"/>
          <w:szCs w:val="22"/>
          <w:lang w:eastAsia="en-US" w:bidi="pl-PL"/>
        </w:rPr>
        <w:t>w drodze decyzji administracyjnej. Jest to roszczenie cywilnoprawne</w:t>
      </w:r>
      <w:r w:rsidR="008342AB">
        <w:rPr>
          <w:rFonts w:ascii="Lato" w:eastAsiaTheme="minorHAnsi" w:hAnsi="Lato" w:cs="Lato-Regular"/>
          <w:bCs/>
          <w:iCs/>
          <w:spacing w:val="4"/>
          <w:sz w:val="22"/>
          <w:szCs w:val="22"/>
          <w:lang w:eastAsia="en-US" w:bidi="pl-PL"/>
        </w:rPr>
        <w:t xml:space="preserve">. O kwestii tej będzie również mowa w dalszej części niniejszej decyzji. </w:t>
      </w:r>
    </w:p>
    <w:p w14:paraId="2F8730F6" w14:textId="4F54B5C9" w:rsidR="00B145C4" w:rsidRDefault="008342AB" w:rsidP="008342AB">
      <w:pPr>
        <w:autoSpaceDE w:val="0"/>
        <w:autoSpaceDN w:val="0"/>
        <w:adjustRightInd w:val="0"/>
        <w:spacing w:after="240" w:line="240" w:lineRule="exact"/>
        <w:jc w:val="both"/>
        <w:rPr>
          <w:rFonts w:ascii="Lato" w:eastAsiaTheme="minorHAnsi" w:hAnsi="Lato" w:cs="Lato-Regular"/>
          <w:bCs/>
          <w:iCs/>
          <w:spacing w:val="4"/>
          <w:sz w:val="22"/>
          <w:szCs w:val="22"/>
          <w:lang w:eastAsia="en-US" w:bidi="pl-PL"/>
        </w:rPr>
      </w:pPr>
      <w:r>
        <w:rPr>
          <w:rFonts w:ascii="Lato" w:eastAsiaTheme="minorHAnsi" w:hAnsi="Lato" w:cs="Lato-Regular"/>
          <w:bCs/>
          <w:iCs/>
          <w:spacing w:val="4"/>
          <w:sz w:val="22"/>
          <w:szCs w:val="22"/>
          <w:lang w:eastAsia="en-US" w:bidi="pl-PL"/>
        </w:rPr>
        <w:t xml:space="preserve">W świetle powyższego, nie ma racji skarżący twierdząc, że </w:t>
      </w:r>
      <w:r w:rsidRPr="008342AB">
        <w:rPr>
          <w:rFonts w:ascii="Lato" w:eastAsiaTheme="minorHAnsi" w:hAnsi="Lato" w:cs="Lato-Regular"/>
          <w:bCs/>
          <w:iCs/>
          <w:spacing w:val="4"/>
          <w:sz w:val="22"/>
          <w:szCs w:val="22"/>
          <w:lang w:eastAsia="en-US" w:bidi="pl-PL"/>
        </w:rPr>
        <w:t xml:space="preserve">narusza </w:t>
      </w:r>
      <w:r w:rsidR="00941683">
        <w:rPr>
          <w:rFonts w:ascii="Lato" w:eastAsiaTheme="minorHAnsi" w:hAnsi="Lato" w:cs="Lato-Regular"/>
          <w:bCs/>
          <w:iCs/>
          <w:spacing w:val="4"/>
          <w:sz w:val="22"/>
          <w:szCs w:val="22"/>
          <w:lang w:eastAsia="en-US" w:bidi="pl-PL"/>
        </w:rPr>
        <w:t xml:space="preserve">przepis </w:t>
      </w:r>
      <w:r w:rsidRPr="008342AB">
        <w:rPr>
          <w:rFonts w:ascii="Lato" w:eastAsiaTheme="minorHAnsi" w:hAnsi="Lato" w:cs="Lato-Regular"/>
          <w:bCs/>
          <w:iCs/>
          <w:spacing w:val="4"/>
          <w:sz w:val="22"/>
          <w:szCs w:val="22"/>
          <w:lang w:eastAsia="en-US" w:bidi="pl-PL"/>
        </w:rPr>
        <w:t>art. 8 kpa</w:t>
      </w:r>
      <w:r>
        <w:rPr>
          <w:rFonts w:ascii="Lato" w:eastAsiaTheme="minorHAnsi" w:hAnsi="Lato" w:cs="Lato-Regular"/>
          <w:bCs/>
          <w:iCs/>
          <w:spacing w:val="4"/>
          <w:sz w:val="22"/>
          <w:szCs w:val="22"/>
          <w:lang w:eastAsia="en-US" w:bidi="pl-PL"/>
        </w:rPr>
        <w:t xml:space="preserve"> przejęcie w decyzji Wojewody Mazowieckiego pod Inwestycję w całości ww. działki </w:t>
      </w:r>
      <w:r w:rsidR="00941683">
        <w:rPr>
          <w:rFonts w:ascii="Lato" w:eastAsiaTheme="minorHAnsi" w:hAnsi="Lato" w:cs="Lato-Regular"/>
          <w:bCs/>
          <w:iCs/>
          <w:spacing w:val="4"/>
          <w:sz w:val="22"/>
          <w:szCs w:val="22"/>
          <w:lang w:eastAsia="en-US" w:bidi="pl-PL"/>
        </w:rPr>
        <w:br/>
      </w:r>
      <w:r>
        <w:rPr>
          <w:rFonts w:ascii="Lato" w:eastAsiaTheme="minorHAnsi" w:hAnsi="Lato" w:cs="Lato-Regular"/>
          <w:bCs/>
          <w:iCs/>
          <w:spacing w:val="4"/>
          <w:sz w:val="22"/>
          <w:szCs w:val="22"/>
          <w:lang w:eastAsia="en-US" w:bidi="pl-PL"/>
        </w:rPr>
        <w:t xml:space="preserve">nr 133 i zatwierdzony w tej decyzji podział ww. działek </w:t>
      </w:r>
      <w:r w:rsidRPr="008342AB">
        <w:rPr>
          <w:rFonts w:ascii="Lato" w:eastAsiaTheme="minorHAnsi" w:hAnsi="Lato" w:cs="Lato-Regular"/>
          <w:bCs/>
          <w:iCs/>
          <w:spacing w:val="4"/>
          <w:sz w:val="22"/>
          <w:szCs w:val="22"/>
          <w:lang w:eastAsia="en-US" w:bidi="pl-PL"/>
        </w:rPr>
        <w:t>nr 134/1, nr 134/2, nr 134/3</w:t>
      </w:r>
      <w:r>
        <w:rPr>
          <w:rFonts w:ascii="Lato" w:eastAsiaTheme="minorHAnsi" w:hAnsi="Lato" w:cs="Lato-Regular"/>
          <w:bCs/>
          <w:iCs/>
          <w:spacing w:val="4"/>
          <w:sz w:val="22"/>
          <w:szCs w:val="22"/>
          <w:lang w:eastAsia="en-US" w:bidi="pl-PL"/>
        </w:rPr>
        <w:t xml:space="preserve">. </w:t>
      </w:r>
      <w:r w:rsidRPr="008342AB">
        <w:rPr>
          <w:rFonts w:ascii="Lato" w:eastAsiaTheme="minorHAnsi" w:hAnsi="Lato" w:cs="Lato-Regular"/>
          <w:bCs/>
          <w:iCs/>
          <w:spacing w:val="4"/>
          <w:sz w:val="22"/>
          <w:szCs w:val="22"/>
          <w:lang w:eastAsia="en-US" w:bidi="pl-PL"/>
        </w:rPr>
        <w:t xml:space="preserve">Siłą rzeczy inwestycja w zakresie CPK ma swoje granice przestrzenne, w związku z czym istnieć będzie zbiór nieruchomości znajdujących </w:t>
      </w:r>
      <w:r>
        <w:rPr>
          <w:rFonts w:ascii="Lato" w:eastAsiaTheme="minorHAnsi" w:hAnsi="Lato" w:cs="Lato-Regular"/>
          <w:bCs/>
          <w:iCs/>
          <w:spacing w:val="4"/>
          <w:sz w:val="22"/>
          <w:szCs w:val="22"/>
          <w:lang w:eastAsia="en-US" w:bidi="pl-PL"/>
        </w:rPr>
        <w:t xml:space="preserve">w całości w liniach rozgraniczających teren Inwestycji, </w:t>
      </w:r>
      <w:r w:rsidRPr="008342AB">
        <w:rPr>
          <w:rFonts w:ascii="Lato" w:eastAsiaTheme="minorHAnsi" w:hAnsi="Lato" w:cs="Lato-Regular"/>
          <w:bCs/>
          <w:iCs/>
          <w:spacing w:val="4"/>
          <w:sz w:val="22"/>
          <w:szCs w:val="22"/>
          <w:lang w:eastAsia="en-US" w:bidi="pl-PL"/>
        </w:rPr>
        <w:t xml:space="preserve">zbiór nieruchomości znajdujących w </w:t>
      </w:r>
      <w:r>
        <w:rPr>
          <w:rFonts w:ascii="Lato" w:eastAsiaTheme="minorHAnsi" w:hAnsi="Lato" w:cs="Lato-Regular"/>
          <w:bCs/>
          <w:iCs/>
          <w:spacing w:val="4"/>
          <w:sz w:val="22"/>
          <w:szCs w:val="22"/>
          <w:lang w:eastAsia="en-US" w:bidi="pl-PL"/>
        </w:rPr>
        <w:t xml:space="preserve">części </w:t>
      </w:r>
      <w:r w:rsidRPr="008342AB">
        <w:rPr>
          <w:rFonts w:ascii="Lato" w:eastAsiaTheme="minorHAnsi" w:hAnsi="Lato" w:cs="Lato-Regular"/>
          <w:bCs/>
          <w:iCs/>
          <w:spacing w:val="4"/>
          <w:sz w:val="22"/>
          <w:szCs w:val="22"/>
          <w:lang w:eastAsia="en-US" w:bidi="pl-PL"/>
        </w:rPr>
        <w:t xml:space="preserve">w liniach rozgraniczających teren Inwestycji, </w:t>
      </w:r>
      <w:r>
        <w:rPr>
          <w:rFonts w:ascii="Lato" w:eastAsiaTheme="minorHAnsi" w:hAnsi="Lato" w:cs="Lato-Regular"/>
          <w:bCs/>
          <w:iCs/>
          <w:spacing w:val="4"/>
          <w:sz w:val="22"/>
          <w:szCs w:val="22"/>
          <w:lang w:eastAsia="en-US" w:bidi="pl-PL"/>
        </w:rPr>
        <w:t xml:space="preserve">jak również zbiór nieruchomości znajdujących się w </w:t>
      </w:r>
      <w:r w:rsidRPr="008342AB">
        <w:rPr>
          <w:rFonts w:ascii="Lato" w:eastAsiaTheme="minorHAnsi" w:hAnsi="Lato" w:cs="Lato-Regular"/>
          <w:bCs/>
          <w:iCs/>
          <w:spacing w:val="4"/>
          <w:sz w:val="22"/>
          <w:szCs w:val="22"/>
          <w:lang w:eastAsia="en-US" w:bidi="pl-PL"/>
        </w:rPr>
        <w:t>bezpośrednim sąsiedztwie</w:t>
      </w:r>
      <w:r>
        <w:rPr>
          <w:rFonts w:ascii="Lato" w:eastAsiaTheme="minorHAnsi" w:hAnsi="Lato" w:cs="Lato-Regular"/>
          <w:bCs/>
          <w:iCs/>
          <w:spacing w:val="4"/>
          <w:sz w:val="22"/>
          <w:szCs w:val="22"/>
          <w:lang w:eastAsia="en-US" w:bidi="pl-PL"/>
        </w:rPr>
        <w:t xml:space="preserve"> Inwestycji</w:t>
      </w:r>
      <w:r w:rsidRPr="008342AB">
        <w:rPr>
          <w:rFonts w:ascii="Lato" w:eastAsiaTheme="minorHAnsi" w:hAnsi="Lato" w:cs="Lato-Regular"/>
          <w:bCs/>
          <w:iCs/>
          <w:spacing w:val="4"/>
          <w:sz w:val="22"/>
          <w:szCs w:val="22"/>
          <w:lang w:eastAsia="en-US" w:bidi="pl-PL"/>
        </w:rPr>
        <w:t xml:space="preserve">, ale nieobjętych decyzją o ustaleniu lokalizacji inwestycji </w:t>
      </w:r>
      <w:r>
        <w:rPr>
          <w:rFonts w:ascii="Lato" w:eastAsiaTheme="minorHAnsi" w:hAnsi="Lato" w:cs="Lato-Regular"/>
          <w:bCs/>
          <w:iCs/>
          <w:spacing w:val="4"/>
          <w:sz w:val="22"/>
          <w:szCs w:val="22"/>
          <w:lang w:eastAsia="en-US" w:bidi="pl-PL"/>
        </w:rPr>
        <w:br/>
      </w:r>
      <w:r w:rsidRPr="008342AB">
        <w:rPr>
          <w:rFonts w:ascii="Lato" w:eastAsiaTheme="minorHAnsi" w:hAnsi="Lato" w:cs="Lato-Regular"/>
          <w:bCs/>
          <w:iCs/>
          <w:spacing w:val="4"/>
          <w:sz w:val="22"/>
          <w:szCs w:val="22"/>
          <w:lang w:eastAsia="en-US" w:bidi="pl-PL"/>
        </w:rPr>
        <w:t>w zakresie CPK. Ten nieunikniony stan rzeczy nie świadczy o wadliwości decyzji lokalizacyjnej organu I instancji czy też naruszeniu zasady równości wobec prawa.</w:t>
      </w:r>
      <w:r w:rsidR="00B145C4">
        <w:rPr>
          <w:rFonts w:ascii="Lato" w:eastAsiaTheme="minorHAnsi" w:hAnsi="Lato" w:cs="Lato-Regular"/>
          <w:bCs/>
          <w:iCs/>
          <w:spacing w:val="4"/>
          <w:sz w:val="22"/>
          <w:szCs w:val="22"/>
          <w:lang w:eastAsia="en-US" w:bidi="pl-PL"/>
        </w:rPr>
        <w:t xml:space="preserve"> </w:t>
      </w:r>
      <w:r w:rsidR="00941683">
        <w:rPr>
          <w:rFonts w:ascii="Lato" w:eastAsiaTheme="minorHAnsi" w:hAnsi="Lato" w:cs="Lato-Regular"/>
          <w:bCs/>
          <w:iCs/>
          <w:spacing w:val="4"/>
          <w:sz w:val="22"/>
          <w:szCs w:val="22"/>
          <w:lang w:eastAsia="en-US" w:bidi="pl-PL"/>
        </w:rPr>
        <w:t xml:space="preserve">Inwestycja w zakresie CPK, podobnie jak każda inna inwestycja </w:t>
      </w:r>
      <w:r w:rsidR="00B145C4" w:rsidRPr="00B145C4">
        <w:rPr>
          <w:rFonts w:ascii="Lato" w:eastAsiaTheme="minorHAnsi" w:hAnsi="Lato" w:cs="Lato-Regular"/>
          <w:bCs/>
          <w:iCs/>
          <w:spacing w:val="4"/>
          <w:sz w:val="22"/>
          <w:szCs w:val="22"/>
          <w:lang w:eastAsia="en-US" w:bidi="pl-PL"/>
        </w:rPr>
        <w:t>liniowa</w:t>
      </w:r>
      <w:r w:rsidR="00941683">
        <w:rPr>
          <w:rFonts w:ascii="Lato" w:eastAsiaTheme="minorHAnsi" w:hAnsi="Lato" w:cs="Lato-Regular"/>
          <w:bCs/>
          <w:iCs/>
          <w:spacing w:val="4"/>
          <w:sz w:val="22"/>
          <w:szCs w:val="22"/>
          <w:lang w:eastAsia="en-US" w:bidi="pl-PL"/>
        </w:rPr>
        <w:t xml:space="preserve"> </w:t>
      </w:r>
      <w:r w:rsidR="00B145C4" w:rsidRPr="00B145C4">
        <w:rPr>
          <w:rFonts w:ascii="Lato" w:eastAsiaTheme="minorHAnsi" w:hAnsi="Lato" w:cs="Lato-Regular"/>
          <w:bCs/>
          <w:iCs/>
          <w:spacing w:val="4"/>
          <w:sz w:val="22"/>
          <w:szCs w:val="22"/>
          <w:lang w:eastAsia="en-US" w:bidi="pl-PL"/>
        </w:rPr>
        <w:t>lub powierzchniowa</w:t>
      </w:r>
      <w:r w:rsidR="00941683">
        <w:rPr>
          <w:rFonts w:ascii="Lato" w:eastAsiaTheme="minorHAnsi" w:hAnsi="Lato" w:cs="Lato-Regular"/>
          <w:bCs/>
          <w:iCs/>
          <w:spacing w:val="4"/>
          <w:sz w:val="22"/>
          <w:szCs w:val="22"/>
          <w:lang w:eastAsia="en-US" w:bidi="pl-PL"/>
        </w:rPr>
        <w:t xml:space="preserve">, </w:t>
      </w:r>
      <w:r w:rsidR="00B145C4" w:rsidRPr="00B145C4">
        <w:rPr>
          <w:rFonts w:ascii="Lato" w:eastAsiaTheme="minorHAnsi" w:hAnsi="Lato" w:cs="Lato-Regular"/>
          <w:bCs/>
          <w:iCs/>
          <w:spacing w:val="4"/>
          <w:sz w:val="22"/>
          <w:szCs w:val="22"/>
          <w:lang w:eastAsia="en-US" w:bidi="pl-PL"/>
        </w:rPr>
        <w:t xml:space="preserve">musi posiadać określony teren niezbędny do jej realizacji, </w:t>
      </w:r>
      <w:r w:rsidR="00941683">
        <w:rPr>
          <w:rFonts w:ascii="Lato" w:eastAsiaTheme="minorHAnsi" w:hAnsi="Lato" w:cs="Lato-Regular"/>
          <w:bCs/>
          <w:iCs/>
          <w:spacing w:val="4"/>
          <w:sz w:val="22"/>
          <w:szCs w:val="22"/>
          <w:lang w:eastAsia="en-US" w:bidi="pl-PL"/>
        </w:rPr>
        <w:br/>
      </w:r>
      <w:r w:rsidR="00B145C4" w:rsidRPr="00B145C4">
        <w:rPr>
          <w:rFonts w:ascii="Lato" w:eastAsiaTheme="minorHAnsi" w:hAnsi="Lato" w:cs="Lato-Regular"/>
          <w:bCs/>
          <w:iCs/>
          <w:spacing w:val="4"/>
          <w:sz w:val="22"/>
          <w:szCs w:val="22"/>
          <w:lang w:eastAsia="en-US" w:bidi="pl-PL"/>
        </w:rPr>
        <w:t>co wyznacza</w:t>
      </w:r>
      <w:r w:rsidR="00B145C4">
        <w:rPr>
          <w:rFonts w:ascii="Lato" w:eastAsiaTheme="minorHAnsi" w:hAnsi="Lato" w:cs="Lato-Regular"/>
          <w:bCs/>
          <w:iCs/>
          <w:spacing w:val="4"/>
          <w:sz w:val="22"/>
          <w:szCs w:val="22"/>
          <w:lang w:eastAsia="en-US" w:bidi="pl-PL"/>
        </w:rPr>
        <w:t>ją</w:t>
      </w:r>
      <w:r w:rsidR="00B145C4" w:rsidRPr="00B145C4">
        <w:rPr>
          <w:rFonts w:ascii="Lato" w:eastAsiaTheme="minorHAnsi" w:hAnsi="Lato" w:cs="Lato-Regular"/>
          <w:bCs/>
          <w:iCs/>
          <w:spacing w:val="4"/>
          <w:sz w:val="22"/>
          <w:szCs w:val="22"/>
          <w:lang w:eastAsia="en-US" w:bidi="pl-PL"/>
        </w:rPr>
        <w:t xml:space="preserve"> linie rozgraniczające</w:t>
      </w:r>
      <w:r w:rsidR="00B145C4">
        <w:rPr>
          <w:rFonts w:ascii="Lato" w:eastAsiaTheme="minorHAnsi" w:hAnsi="Lato" w:cs="Lato-Regular"/>
          <w:bCs/>
          <w:iCs/>
          <w:spacing w:val="4"/>
          <w:sz w:val="22"/>
          <w:szCs w:val="22"/>
          <w:lang w:eastAsia="en-US" w:bidi="pl-PL"/>
        </w:rPr>
        <w:t xml:space="preserve"> teren </w:t>
      </w:r>
      <w:r w:rsidR="00941683">
        <w:rPr>
          <w:rFonts w:ascii="Lato" w:eastAsiaTheme="minorHAnsi" w:hAnsi="Lato" w:cs="Lato-Regular"/>
          <w:bCs/>
          <w:iCs/>
          <w:spacing w:val="4"/>
          <w:sz w:val="22"/>
          <w:szCs w:val="22"/>
          <w:lang w:eastAsia="en-US" w:bidi="pl-PL"/>
        </w:rPr>
        <w:t>I</w:t>
      </w:r>
      <w:r w:rsidR="00B145C4">
        <w:rPr>
          <w:rFonts w:ascii="Lato" w:eastAsiaTheme="minorHAnsi" w:hAnsi="Lato" w:cs="Lato-Regular"/>
          <w:bCs/>
          <w:iCs/>
          <w:spacing w:val="4"/>
          <w:sz w:val="22"/>
          <w:szCs w:val="22"/>
          <w:lang w:eastAsia="en-US" w:bidi="pl-PL"/>
        </w:rPr>
        <w:t>nwestycji</w:t>
      </w:r>
      <w:r w:rsidR="00941683">
        <w:rPr>
          <w:rFonts w:ascii="Lato" w:eastAsiaTheme="minorHAnsi" w:hAnsi="Lato" w:cs="Lato-Regular"/>
          <w:bCs/>
          <w:iCs/>
          <w:spacing w:val="4"/>
          <w:sz w:val="22"/>
          <w:szCs w:val="22"/>
          <w:lang w:eastAsia="en-US" w:bidi="pl-PL"/>
        </w:rPr>
        <w:t xml:space="preserve"> zatwierdzone w decyzji o ustaleniu lokalizacji inwestycji w zakresie CPK</w:t>
      </w:r>
      <w:r w:rsidR="00B145C4" w:rsidRPr="00B145C4">
        <w:rPr>
          <w:rFonts w:ascii="Lato" w:eastAsiaTheme="minorHAnsi" w:hAnsi="Lato" w:cs="Lato-Regular"/>
          <w:bCs/>
          <w:iCs/>
          <w:spacing w:val="4"/>
          <w:sz w:val="22"/>
          <w:szCs w:val="22"/>
          <w:lang w:eastAsia="en-US" w:bidi="pl-PL"/>
        </w:rPr>
        <w:t>. Jest to realizacja zasady proporcjonalności – zajmuje się tylko tyle terenu, ile jest niezbędne dla celu publicznego</w:t>
      </w:r>
      <w:r w:rsidR="002676C0">
        <w:rPr>
          <w:rFonts w:ascii="Lato" w:eastAsiaTheme="minorHAnsi" w:hAnsi="Lato" w:cs="Lato-Regular"/>
          <w:bCs/>
          <w:iCs/>
          <w:spacing w:val="4"/>
          <w:sz w:val="22"/>
          <w:szCs w:val="22"/>
          <w:lang w:eastAsia="en-US" w:bidi="pl-PL"/>
        </w:rPr>
        <w:t xml:space="preserve"> zdefiniowanego </w:t>
      </w:r>
      <w:r w:rsidR="00941683">
        <w:rPr>
          <w:rFonts w:ascii="Lato" w:eastAsiaTheme="minorHAnsi" w:hAnsi="Lato" w:cs="Lato-Regular"/>
          <w:bCs/>
          <w:iCs/>
          <w:spacing w:val="4"/>
          <w:sz w:val="22"/>
          <w:szCs w:val="22"/>
          <w:lang w:eastAsia="en-US" w:bidi="pl-PL"/>
        </w:rPr>
        <w:br/>
      </w:r>
      <w:r w:rsidR="002676C0">
        <w:rPr>
          <w:rFonts w:ascii="Lato" w:eastAsiaTheme="minorHAnsi" w:hAnsi="Lato" w:cs="Lato-Regular"/>
          <w:bCs/>
          <w:iCs/>
          <w:spacing w:val="4"/>
          <w:sz w:val="22"/>
          <w:szCs w:val="22"/>
          <w:lang w:eastAsia="en-US" w:bidi="pl-PL"/>
        </w:rPr>
        <w:t>w art. 3 ust. 1 ustawy CPK.</w:t>
      </w:r>
      <w:r w:rsidR="00941683" w:rsidRPr="00941683">
        <w:rPr>
          <w:rFonts w:ascii="Lato" w:eastAsiaTheme="minorHAnsi" w:hAnsi="Lato" w:cs="Lato-Regular"/>
          <w:bCs/>
          <w:iCs/>
          <w:spacing w:val="4"/>
          <w:sz w:val="22"/>
          <w:szCs w:val="22"/>
          <w:lang w:eastAsia="en-US" w:bidi="pl-PL"/>
        </w:rPr>
        <w:t xml:space="preserve"> Brak jest podstaw do przyjęcia, że ingerencja w prawo własności skarżącego ma charakter nadmierny i nieusprawiedliwiony.</w:t>
      </w:r>
    </w:p>
    <w:p w14:paraId="46057077" w14:textId="6A28D945" w:rsidR="00C417ED" w:rsidRDefault="002676C0" w:rsidP="0000338B">
      <w:pPr>
        <w:autoSpaceDE w:val="0"/>
        <w:autoSpaceDN w:val="0"/>
        <w:adjustRightInd w:val="0"/>
        <w:spacing w:after="240" w:line="240" w:lineRule="exact"/>
        <w:jc w:val="both"/>
        <w:rPr>
          <w:rFonts w:ascii="Lato" w:eastAsiaTheme="minorHAnsi" w:hAnsi="Lato" w:cs="Lato-Regular"/>
          <w:bCs/>
          <w:iCs/>
          <w:spacing w:val="4"/>
          <w:sz w:val="22"/>
          <w:szCs w:val="22"/>
          <w:lang w:eastAsia="en-US" w:bidi="pl-PL"/>
        </w:rPr>
      </w:pPr>
      <w:r w:rsidRPr="00C417ED">
        <w:rPr>
          <w:rFonts w:ascii="Lato" w:eastAsiaTheme="minorHAnsi" w:hAnsi="Lato" w:cs="Lato-Regular"/>
          <w:bCs/>
          <w:iCs/>
          <w:spacing w:val="4"/>
          <w:sz w:val="22"/>
          <w:szCs w:val="22"/>
          <w:lang w:eastAsia="en-US" w:bidi="pl-PL"/>
        </w:rPr>
        <w:t>Przedmiotem</w:t>
      </w:r>
      <w:r w:rsidR="00B145C4" w:rsidRPr="00C417ED">
        <w:rPr>
          <w:rFonts w:ascii="Lato" w:eastAsiaTheme="minorHAnsi" w:hAnsi="Lato" w:cs="Lato-Regular"/>
          <w:bCs/>
          <w:iCs/>
          <w:spacing w:val="4"/>
          <w:sz w:val="22"/>
          <w:szCs w:val="22"/>
          <w:lang w:eastAsia="en-US" w:bidi="pl-PL"/>
        </w:rPr>
        <w:t xml:space="preserve"> </w:t>
      </w:r>
      <w:r w:rsidRPr="00C417ED">
        <w:rPr>
          <w:rFonts w:ascii="Lato" w:eastAsiaTheme="minorHAnsi" w:hAnsi="Lato" w:cs="Lato-Regular"/>
          <w:bCs/>
          <w:iCs/>
          <w:spacing w:val="4"/>
          <w:sz w:val="22"/>
          <w:szCs w:val="22"/>
          <w:lang w:eastAsia="en-US" w:bidi="pl-PL"/>
        </w:rPr>
        <w:t>niniejszego</w:t>
      </w:r>
      <w:r w:rsidR="00B145C4" w:rsidRPr="00C417ED">
        <w:rPr>
          <w:rFonts w:ascii="Lato" w:eastAsiaTheme="minorHAnsi" w:hAnsi="Lato" w:cs="Lato-Regular"/>
          <w:bCs/>
          <w:iCs/>
          <w:spacing w:val="4"/>
          <w:sz w:val="22"/>
          <w:szCs w:val="22"/>
          <w:lang w:eastAsia="en-US" w:bidi="pl-PL"/>
        </w:rPr>
        <w:t xml:space="preserve"> postępowani</w:t>
      </w:r>
      <w:r w:rsidRPr="00C417ED">
        <w:rPr>
          <w:rFonts w:ascii="Lato" w:eastAsiaTheme="minorHAnsi" w:hAnsi="Lato" w:cs="Lato-Regular"/>
          <w:bCs/>
          <w:iCs/>
          <w:spacing w:val="4"/>
          <w:sz w:val="22"/>
          <w:szCs w:val="22"/>
          <w:lang w:eastAsia="en-US" w:bidi="pl-PL"/>
        </w:rPr>
        <w:t>a odwoławczego</w:t>
      </w:r>
      <w:r w:rsidR="00B145C4" w:rsidRPr="00C417ED">
        <w:rPr>
          <w:rFonts w:ascii="Lato" w:eastAsiaTheme="minorHAnsi" w:hAnsi="Lato" w:cs="Lato-Regular"/>
          <w:bCs/>
          <w:iCs/>
          <w:spacing w:val="4"/>
          <w:sz w:val="22"/>
          <w:szCs w:val="22"/>
          <w:lang w:eastAsia="en-US" w:bidi="pl-PL"/>
        </w:rPr>
        <w:t xml:space="preserve"> </w:t>
      </w:r>
      <w:r w:rsidRPr="00C417ED">
        <w:rPr>
          <w:rFonts w:ascii="Lato" w:eastAsiaTheme="minorHAnsi" w:hAnsi="Lato" w:cs="Lato-Regular"/>
          <w:bCs/>
          <w:iCs/>
          <w:spacing w:val="4"/>
          <w:sz w:val="22"/>
          <w:szCs w:val="22"/>
          <w:lang w:eastAsia="en-US" w:bidi="pl-PL"/>
        </w:rPr>
        <w:t>nie jest ocena negatywnego zdania skarżącego na temat działań spółki CPK Sp. z o.o. w zakresie „zatajania” i odmowy udostępnienia map i dokumentów planistycznych, nie informowania o przeznaczeniu części ww. działki nr 133 jako terenu przemysłowo-usługowego, publikowania niepełnych danych dotyczących przebiegu Inwestycji</w:t>
      </w:r>
      <w:r w:rsidR="00C417ED">
        <w:rPr>
          <w:rFonts w:ascii="Lato" w:eastAsiaTheme="minorHAnsi" w:hAnsi="Lato" w:cs="Lato-Regular"/>
          <w:bCs/>
          <w:iCs/>
          <w:spacing w:val="4"/>
          <w:sz w:val="22"/>
          <w:szCs w:val="22"/>
          <w:lang w:eastAsia="en-US" w:bidi="pl-PL"/>
        </w:rPr>
        <w:t>, co w ocenie skarżącego stanowi naruszenie art. 9</w:t>
      </w:r>
      <w:r w:rsidR="00552785">
        <w:rPr>
          <w:rFonts w:ascii="Lato" w:eastAsiaTheme="minorHAnsi" w:hAnsi="Lato" w:cs="Lato-Regular"/>
          <w:bCs/>
          <w:iCs/>
          <w:spacing w:val="4"/>
          <w:sz w:val="22"/>
          <w:szCs w:val="22"/>
          <w:lang w:eastAsia="en-US" w:bidi="pl-PL"/>
        </w:rPr>
        <w:t xml:space="preserve">, </w:t>
      </w:r>
      <w:r w:rsidR="00552785" w:rsidRPr="00552785">
        <w:rPr>
          <w:rFonts w:ascii="Lato" w:eastAsiaTheme="minorHAnsi" w:hAnsi="Lato" w:cs="Lato-Regular"/>
          <w:bCs/>
          <w:iCs/>
          <w:spacing w:val="4"/>
          <w:sz w:val="22"/>
          <w:szCs w:val="22"/>
          <w:lang w:eastAsia="en-US" w:bidi="pl-PL"/>
        </w:rPr>
        <w:t xml:space="preserve">art. </w:t>
      </w:r>
      <w:r w:rsidR="00552785" w:rsidRPr="00552785">
        <w:rPr>
          <w:rFonts w:ascii="Lato" w:eastAsiaTheme="minorHAnsi" w:hAnsi="Lato" w:cs="Lato-Regular"/>
          <w:bCs/>
          <w:iCs/>
          <w:spacing w:val="4"/>
          <w:sz w:val="22"/>
          <w:szCs w:val="22"/>
          <w:lang w:val="en-US" w:eastAsia="en-US" w:bidi="pl-PL"/>
        </w:rPr>
        <w:t>10 § 1 kpa, art. 73 § 1 kpa, art. 7 kpa</w:t>
      </w:r>
      <w:r w:rsidR="00C417ED">
        <w:rPr>
          <w:rFonts w:ascii="Lato" w:eastAsiaTheme="minorHAnsi" w:hAnsi="Lato" w:cs="Lato-Regular"/>
          <w:bCs/>
          <w:iCs/>
          <w:spacing w:val="4"/>
          <w:sz w:val="22"/>
          <w:szCs w:val="22"/>
          <w:lang w:eastAsia="en-US" w:bidi="pl-PL"/>
        </w:rPr>
        <w:t xml:space="preserve">. </w:t>
      </w:r>
      <w:r w:rsidRPr="00C417ED">
        <w:rPr>
          <w:rFonts w:ascii="Lato" w:eastAsiaTheme="minorHAnsi" w:hAnsi="Lato" w:cs="Lato-Regular"/>
          <w:bCs/>
          <w:iCs/>
          <w:spacing w:val="4"/>
          <w:sz w:val="22"/>
          <w:szCs w:val="22"/>
          <w:lang w:eastAsia="en-US" w:bidi="pl-PL"/>
        </w:rPr>
        <w:t xml:space="preserve">Wyjaśnić bowiem należy, </w:t>
      </w:r>
      <w:r w:rsidR="00552785">
        <w:rPr>
          <w:rFonts w:ascii="Lato" w:eastAsiaTheme="minorHAnsi" w:hAnsi="Lato" w:cs="Lato-Regular"/>
          <w:bCs/>
          <w:iCs/>
          <w:spacing w:val="4"/>
          <w:sz w:val="22"/>
          <w:szCs w:val="22"/>
          <w:lang w:eastAsia="en-US" w:bidi="pl-PL"/>
        </w:rPr>
        <w:br/>
      </w:r>
      <w:r w:rsidRPr="00C417ED">
        <w:rPr>
          <w:rFonts w:ascii="Lato" w:eastAsiaTheme="minorHAnsi" w:hAnsi="Lato" w:cs="Lato-Regular"/>
          <w:bCs/>
          <w:iCs/>
          <w:spacing w:val="4"/>
          <w:sz w:val="22"/>
          <w:szCs w:val="22"/>
          <w:lang w:eastAsia="en-US" w:bidi="pl-PL"/>
        </w:rPr>
        <w:t xml:space="preserve">iż w niniejszym postępowaniu </w:t>
      </w:r>
      <w:r w:rsidR="00C417ED">
        <w:rPr>
          <w:rFonts w:ascii="Lato" w:eastAsiaTheme="minorHAnsi" w:hAnsi="Lato" w:cs="Lato-Regular"/>
          <w:bCs/>
          <w:iCs/>
          <w:spacing w:val="4"/>
          <w:sz w:val="22"/>
          <w:szCs w:val="22"/>
          <w:lang w:eastAsia="en-US" w:bidi="pl-PL"/>
        </w:rPr>
        <w:t xml:space="preserve">odwoławczym </w:t>
      </w:r>
      <w:r w:rsidRPr="00C417ED">
        <w:rPr>
          <w:rFonts w:ascii="Lato" w:eastAsiaTheme="minorHAnsi" w:hAnsi="Lato" w:cs="Lato-Regular"/>
          <w:bCs/>
          <w:iCs/>
          <w:spacing w:val="4"/>
          <w:sz w:val="22"/>
          <w:szCs w:val="22"/>
          <w:lang w:eastAsia="en-US" w:bidi="pl-PL"/>
        </w:rPr>
        <w:t>Minister ocenia jedynie zgodność z prawem wniosku</w:t>
      </w:r>
      <w:r w:rsidR="00C417ED" w:rsidRPr="00C417ED">
        <w:rPr>
          <w:rFonts w:ascii="Lato" w:eastAsiaTheme="minorHAnsi" w:hAnsi="Lato" w:cs="Lato-Regular"/>
          <w:bCs/>
          <w:iCs/>
          <w:spacing w:val="4"/>
          <w:sz w:val="22"/>
          <w:szCs w:val="22"/>
          <w:lang w:eastAsia="en-US" w:bidi="pl-PL"/>
        </w:rPr>
        <w:t xml:space="preserve"> lokalizacyjnego inwestora</w:t>
      </w:r>
      <w:r w:rsidRPr="00C417ED">
        <w:rPr>
          <w:rFonts w:ascii="Lato" w:eastAsiaTheme="minorHAnsi" w:hAnsi="Lato" w:cs="Lato-Regular"/>
          <w:bCs/>
          <w:iCs/>
          <w:spacing w:val="4"/>
          <w:sz w:val="22"/>
          <w:szCs w:val="22"/>
          <w:lang w:eastAsia="en-US" w:bidi="pl-PL"/>
        </w:rPr>
        <w:t>,</w:t>
      </w:r>
      <w:r w:rsidR="00C417ED" w:rsidRPr="00C417ED">
        <w:rPr>
          <w:rFonts w:ascii="Lato" w:eastAsiaTheme="minorHAnsi" w:hAnsi="Lato" w:cs="Lato-Regular"/>
          <w:bCs/>
          <w:iCs/>
          <w:spacing w:val="4"/>
          <w:sz w:val="22"/>
          <w:szCs w:val="22"/>
          <w:lang w:eastAsia="en-US" w:bidi="pl-PL"/>
        </w:rPr>
        <w:t xml:space="preserve"> wydanej w wyniku rozpatrzenia tego wniosku </w:t>
      </w:r>
      <w:r w:rsidRPr="00C417ED">
        <w:rPr>
          <w:rFonts w:ascii="Lato" w:eastAsiaTheme="minorHAnsi" w:hAnsi="Lato" w:cs="Lato-Regular"/>
          <w:bCs/>
          <w:iCs/>
          <w:spacing w:val="4"/>
          <w:sz w:val="22"/>
          <w:szCs w:val="22"/>
          <w:lang w:eastAsia="en-US" w:bidi="pl-PL"/>
        </w:rPr>
        <w:t xml:space="preserve">decyzji Wojewody Mazowieckiego i przebiegu postępowania </w:t>
      </w:r>
      <w:r w:rsidR="00C417ED" w:rsidRPr="00C417ED">
        <w:rPr>
          <w:rFonts w:ascii="Lato" w:eastAsiaTheme="minorHAnsi" w:hAnsi="Lato" w:cs="Lato-Regular"/>
          <w:bCs/>
          <w:iCs/>
          <w:spacing w:val="4"/>
          <w:sz w:val="22"/>
          <w:szCs w:val="22"/>
          <w:lang w:eastAsia="en-US" w:bidi="pl-PL"/>
        </w:rPr>
        <w:t>administracyjnego</w:t>
      </w:r>
      <w:r w:rsidRPr="00C417ED">
        <w:rPr>
          <w:rFonts w:ascii="Lato" w:eastAsiaTheme="minorHAnsi" w:hAnsi="Lato" w:cs="Lato-Regular"/>
          <w:bCs/>
          <w:iCs/>
          <w:spacing w:val="4"/>
          <w:sz w:val="22"/>
          <w:szCs w:val="22"/>
          <w:lang w:eastAsia="en-US" w:bidi="pl-PL"/>
        </w:rPr>
        <w:t xml:space="preserve"> zakończonego wydaniem tej decyzji. </w:t>
      </w:r>
      <w:r w:rsidR="00C417ED" w:rsidRPr="00C417ED">
        <w:rPr>
          <w:rFonts w:ascii="Lato" w:eastAsiaTheme="minorHAnsi" w:hAnsi="Lato" w:cs="Lato-Regular"/>
          <w:bCs/>
          <w:iCs/>
          <w:spacing w:val="4"/>
          <w:sz w:val="22"/>
          <w:szCs w:val="22"/>
          <w:lang w:eastAsia="en-US" w:bidi="pl-PL"/>
        </w:rPr>
        <w:t>Uwagi i zarzuty formułowane przez skarżącego pod adres</w:t>
      </w:r>
      <w:r w:rsidR="00C417ED">
        <w:rPr>
          <w:rFonts w:ascii="Lato" w:eastAsiaTheme="minorHAnsi" w:hAnsi="Lato" w:cs="Lato-Regular"/>
          <w:bCs/>
          <w:iCs/>
          <w:spacing w:val="4"/>
          <w:sz w:val="22"/>
          <w:szCs w:val="22"/>
          <w:lang w:eastAsia="en-US" w:bidi="pl-PL"/>
        </w:rPr>
        <w:t xml:space="preserve">em </w:t>
      </w:r>
      <w:r w:rsidR="00C417ED" w:rsidRPr="00C417ED">
        <w:rPr>
          <w:rFonts w:ascii="Lato" w:eastAsiaTheme="minorHAnsi" w:hAnsi="Lato" w:cs="Lato-Regular"/>
          <w:bCs/>
          <w:iCs/>
          <w:spacing w:val="4"/>
          <w:sz w:val="22"/>
          <w:szCs w:val="22"/>
          <w:lang w:eastAsia="en-US" w:bidi="pl-PL"/>
        </w:rPr>
        <w:t>CPK Sp. z</w:t>
      </w:r>
      <w:r w:rsidR="00C417ED">
        <w:rPr>
          <w:rFonts w:ascii="Lato" w:eastAsiaTheme="minorHAnsi" w:hAnsi="Lato" w:cs="Lato-Regular"/>
          <w:bCs/>
          <w:iCs/>
          <w:spacing w:val="4"/>
          <w:sz w:val="22"/>
          <w:szCs w:val="22"/>
          <w:lang w:eastAsia="en-US" w:bidi="pl-PL"/>
        </w:rPr>
        <w:t xml:space="preserve"> </w:t>
      </w:r>
      <w:r w:rsidR="00C417ED" w:rsidRPr="00C417ED">
        <w:rPr>
          <w:rFonts w:ascii="Lato" w:eastAsiaTheme="minorHAnsi" w:hAnsi="Lato" w:cs="Lato-Regular"/>
          <w:bCs/>
          <w:iCs/>
          <w:spacing w:val="4"/>
          <w:sz w:val="22"/>
          <w:szCs w:val="22"/>
          <w:lang w:eastAsia="en-US" w:bidi="pl-PL"/>
        </w:rPr>
        <w:t xml:space="preserve">o.o. powinny być </w:t>
      </w:r>
      <w:r w:rsidR="00C417ED">
        <w:rPr>
          <w:rFonts w:ascii="Lato" w:eastAsiaTheme="minorHAnsi" w:hAnsi="Lato" w:cs="Lato-Regular"/>
          <w:bCs/>
          <w:iCs/>
          <w:spacing w:val="4"/>
          <w:sz w:val="22"/>
          <w:szCs w:val="22"/>
          <w:lang w:eastAsia="en-US" w:bidi="pl-PL"/>
        </w:rPr>
        <w:t xml:space="preserve">kierowane </w:t>
      </w:r>
      <w:r w:rsidR="00C417ED" w:rsidRPr="00C417ED">
        <w:rPr>
          <w:rFonts w:ascii="Lato" w:eastAsiaTheme="minorHAnsi" w:hAnsi="Lato" w:cs="Lato-Regular"/>
          <w:bCs/>
          <w:iCs/>
          <w:spacing w:val="4"/>
          <w:sz w:val="22"/>
          <w:szCs w:val="22"/>
          <w:lang w:eastAsia="en-US" w:bidi="pl-PL"/>
        </w:rPr>
        <w:t xml:space="preserve">do organów sprawujących nadzór właścicielski </w:t>
      </w:r>
      <w:r w:rsidR="00941683">
        <w:rPr>
          <w:rFonts w:ascii="Lato" w:eastAsiaTheme="minorHAnsi" w:hAnsi="Lato" w:cs="Lato-Regular"/>
          <w:bCs/>
          <w:iCs/>
          <w:spacing w:val="4"/>
          <w:sz w:val="22"/>
          <w:szCs w:val="22"/>
          <w:lang w:eastAsia="en-US" w:bidi="pl-PL"/>
        </w:rPr>
        <w:br/>
      </w:r>
      <w:r w:rsidR="00C417ED" w:rsidRPr="00C417ED">
        <w:rPr>
          <w:rFonts w:ascii="Lato" w:eastAsiaTheme="minorHAnsi" w:hAnsi="Lato" w:cs="Lato-Regular"/>
          <w:bCs/>
          <w:iCs/>
          <w:spacing w:val="4"/>
          <w:sz w:val="22"/>
          <w:szCs w:val="22"/>
          <w:lang w:eastAsia="en-US" w:bidi="pl-PL"/>
        </w:rPr>
        <w:t>i merytoryczny</w:t>
      </w:r>
      <w:r w:rsidR="00C417ED">
        <w:rPr>
          <w:rFonts w:ascii="Lato" w:eastAsiaTheme="minorHAnsi" w:hAnsi="Lato" w:cs="Lato-Regular"/>
          <w:bCs/>
          <w:iCs/>
          <w:spacing w:val="4"/>
          <w:sz w:val="22"/>
          <w:szCs w:val="22"/>
          <w:lang w:eastAsia="en-US" w:bidi="pl-PL"/>
        </w:rPr>
        <w:t xml:space="preserve"> nad tą spółką, tj. </w:t>
      </w:r>
      <w:r w:rsidR="00C417ED" w:rsidRPr="00C417ED">
        <w:rPr>
          <w:rFonts w:ascii="Lato" w:eastAsiaTheme="minorHAnsi" w:hAnsi="Lato" w:cs="Lato-Regular"/>
          <w:bCs/>
          <w:iCs/>
          <w:spacing w:val="4"/>
          <w:sz w:val="22"/>
          <w:szCs w:val="22"/>
          <w:lang w:eastAsia="en-US" w:bidi="pl-PL"/>
        </w:rPr>
        <w:t>Pełnomocnik</w:t>
      </w:r>
      <w:r w:rsidR="00C417ED">
        <w:rPr>
          <w:rFonts w:ascii="Lato" w:eastAsiaTheme="minorHAnsi" w:hAnsi="Lato" w:cs="Lato-Regular"/>
          <w:bCs/>
          <w:iCs/>
          <w:spacing w:val="4"/>
          <w:sz w:val="22"/>
          <w:szCs w:val="22"/>
          <w:lang w:eastAsia="en-US" w:bidi="pl-PL"/>
        </w:rPr>
        <w:t>a</w:t>
      </w:r>
      <w:r w:rsidR="00C417ED" w:rsidRPr="00C417ED">
        <w:rPr>
          <w:rFonts w:ascii="Lato" w:eastAsiaTheme="minorHAnsi" w:hAnsi="Lato" w:cs="Lato-Regular"/>
          <w:bCs/>
          <w:iCs/>
          <w:spacing w:val="4"/>
          <w:sz w:val="22"/>
          <w:szCs w:val="22"/>
          <w:lang w:eastAsia="en-US" w:bidi="pl-PL"/>
        </w:rPr>
        <w:t xml:space="preserve"> Rządu ds. Centralnego Portu Komunikacyjnego</w:t>
      </w:r>
      <w:r w:rsidR="00C417ED">
        <w:rPr>
          <w:rFonts w:ascii="Lato" w:eastAsiaTheme="minorHAnsi" w:hAnsi="Lato" w:cs="Lato-Regular"/>
          <w:bCs/>
          <w:iCs/>
          <w:spacing w:val="4"/>
          <w:sz w:val="22"/>
          <w:szCs w:val="22"/>
          <w:lang w:eastAsia="en-US" w:bidi="pl-PL"/>
        </w:rPr>
        <w:t xml:space="preserve"> i Ministra Infrastruktury. </w:t>
      </w:r>
    </w:p>
    <w:p w14:paraId="42A58126" w14:textId="55DD6628" w:rsidR="00552785" w:rsidRDefault="00552785" w:rsidP="0000338B">
      <w:pPr>
        <w:autoSpaceDE w:val="0"/>
        <w:autoSpaceDN w:val="0"/>
        <w:adjustRightInd w:val="0"/>
        <w:spacing w:after="240" w:line="240" w:lineRule="exact"/>
        <w:jc w:val="both"/>
        <w:rPr>
          <w:rFonts w:ascii="Lato" w:eastAsiaTheme="minorHAnsi" w:hAnsi="Lato" w:cs="Lato-Regular"/>
          <w:bCs/>
          <w:iCs/>
          <w:spacing w:val="4"/>
          <w:sz w:val="22"/>
          <w:szCs w:val="22"/>
          <w:lang w:eastAsia="en-US" w:bidi="pl-PL"/>
        </w:rPr>
      </w:pPr>
      <w:r>
        <w:rPr>
          <w:rFonts w:ascii="Lato" w:eastAsiaTheme="minorHAnsi" w:hAnsi="Lato" w:cs="Lato-Regular"/>
          <w:bCs/>
          <w:iCs/>
          <w:spacing w:val="4"/>
          <w:sz w:val="22"/>
          <w:szCs w:val="22"/>
          <w:lang w:eastAsia="en-US" w:bidi="pl-PL"/>
        </w:rPr>
        <w:t xml:space="preserve">O wadliwości decyzji Wojewody Mazowieckiego nie świadczą </w:t>
      </w:r>
      <w:r w:rsidR="00C417ED" w:rsidRPr="00C417ED">
        <w:rPr>
          <w:rFonts w:ascii="Lato" w:eastAsiaTheme="minorHAnsi" w:hAnsi="Lato" w:cs="Lato-Regular"/>
          <w:bCs/>
          <w:iCs/>
          <w:spacing w:val="4"/>
          <w:sz w:val="22"/>
          <w:szCs w:val="22"/>
          <w:lang w:eastAsia="en-US" w:bidi="pl-PL"/>
        </w:rPr>
        <w:t>zarzuty Pana K</w:t>
      </w:r>
      <w:r w:rsidR="00387D48">
        <w:rPr>
          <w:rFonts w:ascii="Lato" w:eastAsiaTheme="minorHAnsi" w:hAnsi="Lato" w:cs="Lato-Regular"/>
          <w:bCs/>
          <w:iCs/>
          <w:spacing w:val="4"/>
          <w:sz w:val="22"/>
          <w:szCs w:val="22"/>
          <w:lang w:eastAsia="en-US" w:bidi="pl-PL"/>
        </w:rPr>
        <w:t>.</w:t>
      </w:r>
      <w:r w:rsidR="00C417ED" w:rsidRPr="00C417ED">
        <w:rPr>
          <w:rFonts w:ascii="Lato" w:eastAsiaTheme="minorHAnsi" w:hAnsi="Lato" w:cs="Lato-Regular"/>
          <w:bCs/>
          <w:iCs/>
          <w:spacing w:val="4"/>
          <w:sz w:val="22"/>
          <w:szCs w:val="22"/>
          <w:lang w:eastAsia="en-US" w:bidi="pl-PL"/>
        </w:rPr>
        <w:t xml:space="preserve"> O</w:t>
      </w:r>
      <w:r w:rsidR="00387D48">
        <w:rPr>
          <w:rFonts w:ascii="Lato" w:eastAsiaTheme="minorHAnsi" w:hAnsi="Lato" w:cs="Lato-Regular"/>
          <w:bCs/>
          <w:iCs/>
          <w:spacing w:val="4"/>
          <w:sz w:val="22"/>
          <w:szCs w:val="22"/>
          <w:lang w:eastAsia="en-US" w:bidi="pl-PL"/>
        </w:rPr>
        <w:t xml:space="preserve">. </w:t>
      </w:r>
      <w:r w:rsidR="00C417ED" w:rsidRPr="00C417ED">
        <w:rPr>
          <w:rFonts w:ascii="Lato" w:eastAsiaTheme="minorHAnsi" w:hAnsi="Lato" w:cs="Lato-Regular"/>
          <w:bCs/>
          <w:iCs/>
          <w:spacing w:val="4"/>
          <w:sz w:val="22"/>
          <w:szCs w:val="22"/>
          <w:lang w:eastAsia="en-US" w:bidi="pl-PL"/>
        </w:rPr>
        <w:t xml:space="preserve">dotyczące naruszenia </w:t>
      </w:r>
      <w:r w:rsidR="0009267A" w:rsidRPr="0009267A">
        <w:rPr>
          <w:rFonts w:ascii="Lato" w:eastAsiaTheme="minorHAnsi" w:hAnsi="Lato" w:cs="Lato-Regular"/>
          <w:bCs/>
          <w:iCs/>
          <w:spacing w:val="4"/>
          <w:sz w:val="22"/>
          <w:szCs w:val="22"/>
          <w:lang w:eastAsia="en-US" w:bidi="pl-PL"/>
        </w:rPr>
        <w:t xml:space="preserve">art. 9 kpa, art. </w:t>
      </w:r>
      <w:r w:rsidR="0009267A" w:rsidRPr="0009267A">
        <w:rPr>
          <w:rFonts w:ascii="Lato" w:eastAsiaTheme="minorHAnsi" w:hAnsi="Lato" w:cs="Lato-Regular"/>
          <w:bCs/>
          <w:iCs/>
          <w:spacing w:val="4"/>
          <w:sz w:val="22"/>
          <w:szCs w:val="22"/>
          <w:lang w:val="en-US" w:eastAsia="en-US" w:bidi="pl-PL"/>
        </w:rPr>
        <w:t>10 § 1 kpa, art. 73 § 1 kpa, art. 7 kpa</w:t>
      </w:r>
      <w:r w:rsidR="0009267A">
        <w:rPr>
          <w:rFonts w:ascii="Lato" w:eastAsiaTheme="minorHAnsi" w:hAnsi="Lato" w:cs="Lato-Regular"/>
          <w:bCs/>
          <w:iCs/>
          <w:spacing w:val="4"/>
          <w:sz w:val="22"/>
          <w:szCs w:val="22"/>
          <w:lang w:eastAsia="en-US" w:bidi="pl-PL"/>
        </w:rPr>
        <w:t xml:space="preserve"> </w:t>
      </w:r>
      <w:r>
        <w:rPr>
          <w:rFonts w:ascii="Lato" w:eastAsiaTheme="minorHAnsi" w:hAnsi="Lato" w:cs="Lato-Regular"/>
          <w:bCs/>
          <w:iCs/>
          <w:spacing w:val="4"/>
          <w:sz w:val="22"/>
          <w:szCs w:val="22"/>
          <w:lang w:eastAsia="en-US" w:bidi="pl-PL"/>
        </w:rPr>
        <w:t xml:space="preserve">przez organ </w:t>
      </w:r>
      <w:r w:rsidRPr="00552785">
        <w:rPr>
          <w:rFonts w:ascii="Lato" w:eastAsiaTheme="minorHAnsi" w:hAnsi="Lato" w:cs="Lato-Regular"/>
          <w:bCs/>
          <w:iCs/>
          <w:spacing w:val="4"/>
          <w:sz w:val="22"/>
          <w:szCs w:val="22"/>
          <w:lang w:eastAsia="en-US" w:bidi="pl-PL"/>
        </w:rPr>
        <w:t>prowadząc</w:t>
      </w:r>
      <w:r w:rsidR="0009267A">
        <w:rPr>
          <w:rFonts w:ascii="Lato" w:eastAsiaTheme="minorHAnsi" w:hAnsi="Lato" w:cs="Lato-Regular"/>
          <w:bCs/>
          <w:iCs/>
          <w:spacing w:val="4"/>
          <w:sz w:val="22"/>
          <w:szCs w:val="22"/>
          <w:lang w:eastAsia="en-US" w:bidi="pl-PL"/>
        </w:rPr>
        <w:t>y</w:t>
      </w:r>
      <w:r w:rsidRPr="00552785">
        <w:rPr>
          <w:rFonts w:ascii="Lato" w:eastAsiaTheme="minorHAnsi" w:hAnsi="Lato" w:cs="Lato-Regular"/>
          <w:bCs/>
          <w:iCs/>
          <w:spacing w:val="4"/>
          <w:sz w:val="22"/>
          <w:szCs w:val="22"/>
          <w:lang w:eastAsia="en-US" w:bidi="pl-PL"/>
        </w:rPr>
        <w:t xml:space="preserve"> postępowani</w:t>
      </w:r>
      <w:r w:rsidR="0009267A">
        <w:rPr>
          <w:rFonts w:ascii="Lato" w:eastAsiaTheme="minorHAnsi" w:hAnsi="Lato" w:cs="Lato-Regular"/>
          <w:bCs/>
          <w:iCs/>
          <w:spacing w:val="4"/>
          <w:sz w:val="22"/>
          <w:szCs w:val="22"/>
          <w:lang w:eastAsia="en-US" w:bidi="pl-PL"/>
        </w:rPr>
        <w:t>a</w:t>
      </w:r>
      <w:r w:rsidRPr="00552785">
        <w:rPr>
          <w:rFonts w:ascii="Lato" w:eastAsiaTheme="minorHAnsi" w:hAnsi="Lato" w:cs="Lato-Regular"/>
          <w:bCs/>
          <w:iCs/>
          <w:spacing w:val="4"/>
          <w:sz w:val="22"/>
          <w:szCs w:val="22"/>
          <w:lang w:eastAsia="en-US" w:bidi="pl-PL"/>
        </w:rPr>
        <w:t xml:space="preserve"> w sprawie pozwoleń na budowę związanych </w:t>
      </w:r>
      <w:r w:rsidR="0009267A">
        <w:rPr>
          <w:rFonts w:ascii="Lato" w:eastAsiaTheme="minorHAnsi" w:hAnsi="Lato" w:cs="Lato-Regular"/>
          <w:bCs/>
          <w:iCs/>
          <w:spacing w:val="4"/>
          <w:sz w:val="22"/>
          <w:szCs w:val="22"/>
          <w:lang w:eastAsia="en-US" w:bidi="pl-PL"/>
        </w:rPr>
        <w:br/>
      </w:r>
      <w:r w:rsidRPr="00552785">
        <w:rPr>
          <w:rFonts w:ascii="Lato" w:eastAsiaTheme="minorHAnsi" w:hAnsi="Lato" w:cs="Lato-Regular"/>
          <w:bCs/>
          <w:iCs/>
          <w:spacing w:val="4"/>
          <w:sz w:val="22"/>
          <w:szCs w:val="22"/>
          <w:lang w:eastAsia="en-US" w:bidi="pl-PL"/>
        </w:rPr>
        <w:t xml:space="preserve">z </w:t>
      </w:r>
      <w:r w:rsidR="0009267A">
        <w:rPr>
          <w:rFonts w:ascii="Lato" w:eastAsiaTheme="minorHAnsi" w:hAnsi="Lato" w:cs="Lato-Regular"/>
          <w:bCs/>
          <w:iCs/>
          <w:spacing w:val="4"/>
          <w:sz w:val="22"/>
          <w:szCs w:val="22"/>
          <w:lang w:eastAsia="en-US" w:bidi="pl-PL"/>
        </w:rPr>
        <w:t>I</w:t>
      </w:r>
      <w:r w:rsidRPr="00552785">
        <w:rPr>
          <w:rFonts w:ascii="Lato" w:eastAsiaTheme="minorHAnsi" w:hAnsi="Lato" w:cs="Lato-Regular"/>
          <w:bCs/>
          <w:iCs/>
          <w:spacing w:val="4"/>
          <w:sz w:val="22"/>
          <w:szCs w:val="22"/>
          <w:lang w:eastAsia="en-US" w:bidi="pl-PL"/>
        </w:rPr>
        <w:t xml:space="preserve">nwestycją </w:t>
      </w:r>
      <w:r w:rsidR="0009267A">
        <w:rPr>
          <w:rFonts w:ascii="Lato" w:eastAsiaTheme="minorHAnsi" w:hAnsi="Lato" w:cs="Lato-Regular"/>
          <w:bCs/>
          <w:iCs/>
          <w:spacing w:val="4"/>
          <w:sz w:val="22"/>
          <w:szCs w:val="22"/>
          <w:lang w:eastAsia="en-US" w:bidi="pl-PL"/>
        </w:rPr>
        <w:t xml:space="preserve">w zakresie </w:t>
      </w:r>
      <w:r w:rsidRPr="00552785">
        <w:rPr>
          <w:rFonts w:ascii="Lato" w:eastAsiaTheme="minorHAnsi" w:hAnsi="Lato" w:cs="Lato-Regular"/>
          <w:bCs/>
          <w:iCs/>
          <w:spacing w:val="4"/>
          <w:sz w:val="22"/>
          <w:szCs w:val="22"/>
          <w:lang w:eastAsia="en-US" w:bidi="pl-PL"/>
        </w:rPr>
        <w:t>uchyl</w:t>
      </w:r>
      <w:r>
        <w:rPr>
          <w:rFonts w:ascii="Lato" w:eastAsiaTheme="minorHAnsi" w:hAnsi="Lato" w:cs="Lato-Regular"/>
          <w:bCs/>
          <w:iCs/>
          <w:spacing w:val="4"/>
          <w:sz w:val="22"/>
          <w:szCs w:val="22"/>
          <w:lang w:eastAsia="en-US" w:bidi="pl-PL"/>
        </w:rPr>
        <w:t>eni</w:t>
      </w:r>
      <w:r w:rsidR="0009267A">
        <w:rPr>
          <w:rFonts w:ascii="Lato" w:eastAsiaTheme="minorHAnsi" w:hAnsi="Lato" w:cs="Lato-Regular"/>
          <w:bCs/>
          <w:iCs/>
          <w:spacing w:val="4"/>
          <w:sz w:val="22"/>
          <w:szCs w:val="22"/>
          <w:lang w:eastAsia="en-US" w:bidi="pl-PL"/>
        </w:rPr>
        <w:t>a</w:t>
      </w:r>
      <w:r w:rsidRPr="00552785">
        <w:rPr>
          <w:rFonts w:ascii="Lato" w:eastAsiaTheme="minorHAnsi" w:hAnsi="Lato" w:cs="Lato-Regular"/>
          <w:bCs/>
          <w:iCs/>
          <w:spacing w:val="4"/>
          <w:sz w:val="22"/>
          <w:szCs w:val="22"/>
          <w:lang w:eastAsia="en-US" w:bidi="pl-PL"/>
        </w:rPr>
        <w:t xml:space="preserve"> się od ustawowego obowiązku rzetelnego i pełnego informowania właścicieli nieruchomości, których te postępowania dotyczą lub których nieruchomości sąsiadują z obszarem </w:t>
      </w:r>
      <w:r>
        <w:rPr>
          <w:rFonts w:ascii="Lato" w:eastAsiaTheme="minorHAnsi" w:hAnsi="Lato" w:cs="Lato-Regular"/>
          <w:bCs/>
          <w:iCs/>
          <w:spacing w:val="4"/>
          <w:sz w:val="22"/>
          <w:szCs w:val="22"/>
          <w:lang w:eastAsia="en-US" w:bidi="pl-PL"/>
        </w:rPr>
        <w:t>I</w:t>
      </w:r>
      <w:r w:rsidRPr="00552785">
        <w:rPr>
          <w:rFonts w:ascii="Lato" w:eastAsiaTheme="minorHAnsi" w:hAnsi="Lato" w:cs="Lato-Regular"/>
          <w:bCs/>
          <w:iCs/>
          <w:spacing w:val="4"/>
          <w:sz w:val="22"/>
          <w:szCs w:val="22"/>
          <w:lang w:eastAsia="en-US" w:bidi="pl-PL"/>
        </w:rPr>
        <w:t>nwestycji.</w:t>
      </w:r>
      <w:r>
        <w:rPr>
          <w:rFonts w:ascii="Lato" w:eastAsiaTheme="minorHAnsi" w:hAnsi="Lato" w:cs="Lato-Regular"/>
          <w:bCs/>
          <w:iCs/>
          <w:spacing w:val="4"/>
          <w:sz w:val="22"/>
          <w:szCs w:val="22"/>
          <w:lang w:eastAsia="en-US" w:bidi="pl-PL"/>
        </w:rPr>
        <w:t xml:space="preserve"> </w:t>
      </w:r>
    </w:p>
    <w:p w14:paraId="6C72E509" w14:textId="5CBD261D" w:rsidR="0000338B" w:rsidRDefault="0009267A" w:rsidP="0009014A">
      <w:pPr>
        <w:autoSpaceDE w:val="0"/>
        <w:autoSpaceDN w:val="0"/>
        <w:adjustRightInd w:val="0"/>
        <w:spacing w:after="240" w:line="240" w:lineRule="exact"/>
        <w:jc w:val="both"/>
        <w:rPr>
          <w:rFonts w:ascii="Lato" w:eastAsiaTheme="minorHAnsi" w:hAnsi="Lato" w:cs="Lato-Regular"/>
          <w:bCs/>
          <w:iCs/>
          <w:spacing w:val="4"/>
          <w:sz w:val="22"/>
          <w:szCs w:val="22"/>
          <w:lang w:eastAsia="en-US" w:bidi="pl-PL"/>
        </w:rPr>
      </w:pPr>
      <w:r>
        <w:rPr>
          <w:rFonts w:ascii="Lato" w:eastAsiaTheme="minorHAnsi" w:hAnsi="Lato" w:cs="Lato-Regular"/>
          <w:bCs/>
          <w:iCs/>
          <w:spacing w:val="4"/>
          <w:sz w:val="22"/>
          <w:szCs w:val="22"/>
          <w:lang w:eastAsia="en-US" w:bidi="pl-PL"/>
        </w:rPr>
        <w:t xml:space="preserve">Zauważyć należy, iż będąca </w:t>
      </w:r>
      <w:r w:rsidR="008356B2">
        <w:rPr>
          <w:rFonts w:ascii="Lato" w:eastAsiaTheme="minorHAnsi" w:hAnsi="Lato" w:cs="Lato-Regular"/>
          <w:bCs/>
          <w:iCs/>
          <w:spacing w:val="4"/>
          <w:sz w:val="22"/>
          <w:szCs w:val="22"/>
          <w:lang w:eastAsia="en-US" w:bidi="pl-PL"/>
        </w:rPr>
        <w:t>przedmiotem niniejszego postepowania odwoławczego d</w:t>
      </w:r>
      <w:r w:rsidR="00552785" w:rsidRPr="00552785">
        <w:rPr>
          <w:rFonts w:ascii="Lato" w:eastAsiaTheme="minorHAnsi" w:hAnsi="Lato" w:cs="Lato-Regular"/>
          <w:bCs/>
          <w:iCs/>
          <w:spacing w:val="4"/>
          <w:sz w:val="22"/>
          <w:szCs w:val="22"/>
          <w:lang w:eastAsia="en-US" w:bidi="pl-PL"/>
        </w:rPr>
        <w:t>ecyzja Wojewody Mazowieckiego jest decyzją o ustaleniu lokalizacji inwestycji</w:t>
      </w:r>
      <w:r w:rsidR="008356B2">
        <w:rPr>
          <w:rFonts w:ascii="Lato" w:eastAsiaTheme="minorHAnsi" w:hAnsi="Lato" w:cs="Lato-Regular"/>
          <w:bCs/>
          <w:iCs/>
          <w:spacing w:val="4"/>
          <w:sz w:val="22"/>
          <w:szCs w:val="22"/>
          <w:lang w:eastAsia="en-US" w:bidi="pl-PL"/>
        </w:rPr>
        <w:t xml:space="preserve"> </w:t>
      </w:r>
      <w:r w:rsidR="008356B2">
        <w:rPr>
          <w:rFonts w:ascii="Lato" w:eastAsiaTheme="minorHAnsi" w:hAnsi="Lato" w:cs="Lato-Regular"/>
          <w:bCs/>
          <w:iCs/>
          <w:spacing w:val="4"/>
          <w:sz w:val="22"/>
          <w:szCs w:val="22"/>
          <w:lang w:eastAsia="en-US" w:bidi="pl-PL"/>
        </w:rPr>
        <w:br/>
        <w:t>w zakresie CPK.</w:t>
      </w:r>
      <w:r w:rsidR="00552785">
        <w:rPr>
          <w:rFonts w:ascii="Lato" w:eastAsiaTheme="minorHAnsi" w:hAnsi="Lato" w:cs="Lato-Regular"/>
          <w:bCs/>
          <w:iCs/>
          <w:spacing w:val="4"/>
          <w:sz w:val="22"/>
          <w:szCs w:val="22"/>
          <w:lang w:eastAsia="en-US" w:bidi="pl-PL"/>
        </w:rPr>
        <w:t xml:space="preserve"> Minister w niniejszym postępowaniu odwoławczym </w:t>
      </w:r>
      <w:r w:rsidR="008356B2" w:rsidRPr="008356B2">
        <w:rPr>
          <w:rFonts w:ascii="Lato" w:eastAsiaTheme="minorHAnsi" w:hAnsi="Lato" w:cs="Lato-Regular"/>
          <w:bCs/>
          <w:iCs/>
          <w:spacing w:val="4"/>
          <w:sz w:val="22"/>
          <w:szCs w:val="22"/>
          <w:lang w:eastAsia="en-US" w:bidi="pl-PL"/>
        </w:rPr>
        <w:t xml:space="preserve">nie jest właściwy do oceny zgodności z prawem </w:t>
      </w:r>
      <w:r>
        <w:rPr>
          <w:rFonts w:ascii="Lato" w:eastAsiaTheme="minorHAnsi" w:hAnsi="Lato" w:cs="Lato-Regular"/>
          <w:bCs/>
          <w:iCs/>
          <w:spacing w:val="4"/>
          <w:sz w:val="22"/>
          <w:szCs w:val="22"/>
          <w:lang w:eastAsia="en-US" w:bidi="pl-PL"/>
        </w:rPr>
        <w:t xml:space="preserve">odrębnych </w:t>
      </w:r>
      <w:r w:rsidR="008356B2" w:rsidRPr="008356B2">
        <w:rPr>
          <w:rFonts w:ascii="Lato" w:eastAsiaTheme="minorHAnsi" w:hAnsi="Lato" w:cs="Lato-Regular"/>
          <w:bCs/>
          <w:iCs/>
          <w:spacing w:val="4"/>
          <w:sz w:val="22"/>
          <w:szCs w:val="22"/>
          <w:lang w:eastAsia="en-US" w:bidi="pl-PL"/>
        </w:rPr>
        <w:t>postępowań w sprawie pozwoleń na budowę, gdy leży to poza jego kompetencjami</w:t>
      </w:r>
      <w:r w:rsidR="008356B2">
        <w:rPr>
          <w:rFonts w:ascii="Lato" w:eastAsiaTheme="minorHAnsi" w:hAnsi="Lato" w:cs="Lato-Regular"/>
          <w:bCs/>
          <w:iCs/>
          <w:spacing w:val="4"/>
          <w:sz w:val="22"/>
          <w:szCs w:val="22"/>
          <w:lang w:eastAsia="en-US" w:bidi="pl-PL"/>
        </w:rPr>
        <w:t xml:space="preserve"> jako organu właściwego do rozpatrzenia odwołania </w:t>
      </w:r>
      <w:r>
        <w:rPr>
          <w:rFonts w:ascii="Lato" w:eastAsiaTheme="minorHAnsi" w:hAnsi="Lato" w:cs="Lato-Regular"/>
          <w:bCs/>
          <w:iCs/>
          <w:spacing w:val="4"/>
          <w:sz w:val="22"/>
          <w:szCs w:val="22"/>
          <w:lang w:eastAsia="en-US" w:bidi="pl-PL"/>
        </w:rPr>
        <w:br/>
      </w:r>
      <w:r w:rsidR="008356B2">
        <w:rPr>
          <w:rFonts w:ascii="Lato" w:eastAsiaTheme="minorHAnsi" w:hAnsi="Lato" w:cs="Lato-Regular"/>
          <w:bCs/>
          <w:iCs/>
          <w:spacing w:val="4"/>
          <w:sz w:val="22"/>
          <w:szCs w:val="22"/>
          <w:lang w:eastAsia="en-US" w:bidi="pl-PL"/>
        </w:rPr>
        <w:t xml:space="preserve">od </w:t>
      </w:r>
      <w:r w:rsidR="008356B2">
        <w:rPr>
          <w:rFonts w:ascii="Lato" w:eastAsiaTheme="minorHAnsi" w:hAnsi="Lato" w:cs="Lato-Regular"/>
          <w:iCs/>
          <w:spacing w:val="4"/>
          <w:sz w:val="22"/>
          <w:szCs w:val="22"/>
          <w:lang w:eastAsia="en-US"/>
        </w:rPr>
        <w:t>d</w:t>
      </w:r>
      <w:r w:rsidR="008356B2" w:rsidRPr="008356B2">
        <w:rPr>
          <w:rFonts w:ascii="Lato" w:eastAsiaTheme="minorHAnsi" w:hAnsi="Lato" w:cs="Lato-Regular"/>
          <w:iCs/>
          <w:spacing w:val="4"/>
          <w:sz w:val="22"/>
          <w:szCs w:val="22"/>
          <w:lang w:eastAsia="en-US"/>
        </w:rPr>
        <w:t>ecyzj</w:t>
      </w:r>
      <w:r w:rsidR="008356B2">
        <w:rPr>
          <w:rFonts w:ascii="Lato" w:eastAsiaTheme="minorHAnsi" w:hAnsi="Lato" w:cs="Lato-Regular"/>
          <w:iCs/>
          <w:spacing w:val="4"/>
          <w:sz w:val="22"/>
          <w:szCs w:val="22"/>
          <w:lang w:eastAsia="en-US"/>
        </w:rPr>
        <w:t>i</w:t>
      </w:r>
      <w:r w:rsidR="008356B2" w:rsidRPr="008356B2">
        <w:rPr>
          <w:rFonts w:ascii="Lato" w:eastAsiaTheme="minorHAnsi" w:hAnsi="Lato" w:cs="Lato-Regular"/>
          <w:iCs/>
          <w:spacing w:val="4"/>
          <w:sz w:val="22"/>
          <w:szCs w:val="22"/>
          <w:lang w:eastAsia="en-US"/>
        </w:rPr>
        <w:t xml:space="preserve"> o ustaleniu lokalizacji inwestycji w zakresie CPK</w:t>
      </w:r>
      <w:r w:rsidR="008356B2">
        <w:rPr>
          <w:rFonts w:ascii="Lato" w:eastAsiaTheme="minorHAnsi" w:hAnsi="Lato" w:cs="Lato-Regular"/>
          <w:iCs/>
          <w:spacing w:val="4"/>
          <w:sz w:val="22"/>
          <w:szCs w:val="22"/>
          <w:lang w:eastAsia="en-US"/>
        </w:rPr>
        <w:t xml:space="preserve">, zgodnie z art. 40 ust. 1 ustawy CPK. </w:t>
      </w:r>
      <w:r w:rsidRPr="0009267A">
        <w:rPr>
          <w:rFonts w:ascii="Lato" w:eastAsiaTheme="minorHAnsi" w:hAnsi="Lato" w:cs="Lato-Regular"/>
          <w:bCs/>
          <w:iCs/>
          <w:spacing w:val="4"/>
          <w:sz w:val="22"/>
          <w:szCs w:val="22"/>
          <w:lang w:eastAsia="en-US" w:bidi="pl-PL"/>
        </w:rPr>
        <w:t xml:space="preserve">Nie jest zadaniem </w:t>
      </w:r>
      <w:r>
        <w:rPr>
          <w:rFonts w:ascii="Lato" w:eastAsiaTheme="minorHAnsi" w:hAnsi="Lato" w:cs="Lato-Regular"/>
          <w:bCs/>
          <w:iCs/>
          <w:spacing w:val="4"/>
          <w:sz w:val="22"/>
          <w:szCs w:val="22"/>
          <w:lang w:eastAsia="en-US" w:bidi="pl-PL"/>
        </w:rPr>
        <w:t xml:space="preserve">Ministra </w:t>
      </w:r>
      <w:r w:rsidRPr="0009267A">
        <w:rPr>
          <w:rFonts w:ascii="Lato" w:eastAsiaTheme="minorHAnsi" w:hAnsi="Lato" w:cs="Lato-Regular"/>
          <w:bCs/>
          <w:iCs/>
          <w:spacing w:val="4"/>
          <w:sz w:val="22"/>
          <w:szCs w:val="22"/>
          <w:lang w:eastAsia="en-US" w:bidi="pl-PL"/>
        </w:rPr>
        <w:t xml:space="preserve">ocena </w:t>
      </w:r>
      <w:r>
        <w:rPr>
          <w:rFonts w:ascii="Lato" w:eastAsiaTheme="minorHAnsi" w:hAnsi="Lato" w:cs="Lato-Regular"/>
          <w:bCs/>
          <w:iCs/>
          <w:spacing w:val="4"/>
          <w:sz w:val="22"/>
          <w:szCs w:val="22"/>
          <w:lang w:eastAsia="en-US" w:bidi="pl-PL"/>
        </w:rPr>
        <w:t xml:space="preserve">innych spraw </w:t>
      </w:r>
      <w:r w:rsidRPr="0009267A">
        <w:rPr>
          <w:rFonts w:ascii="Lato" w:eastAsiaTheme="minorHAnsi" w:hAnsi="Lato" w:cs="Lato-Regular"/>
          <w:bCs/>
          <w:iCs/>
          <w:spacing w:val="4"/>
          <w:sz w:val="22"/>
          <w:szCs w:val="22"/>
          <w:lang w:eastAsia="en-US" w:bidi="pl-PL"/>
        </w:rPr>
        <w:t>nie będących przedmiotem prowadzonego postępowania</w:t>
      </w:r>
      <w:r>
        <w:rPr>
          <w:rFonts w:ascii="Lato" w:eastAsiaTheme="minorHAnsi" w:hAnsi="Lato" w:cs="Lato-Regular"/>
          <w:bCs/>
          <w:iCs/>
          <w:spacing w:val="4"/>
          <w:sz w:val="22"/>
          <w:szCs w:val="22"/>
          <w:lang w:eastAsia="en-US" w:bidi="pl-PL"/>
        </w:rPr>
        <w:t>.</w:t>
      </w:r>
    </w:p>
    <w:p w14:paraId="5CF8446D" w14:textId="5757D9ED" w:rsidR="003124ED" w:rsidRPr="00717AB7" w:rsidRDefault="00F665AC" w:rsidP="0009014A">
      <w:pPr>
        <w:autoSpaceDE w:val="0"/>
        <w:autoSpaceDN w:val="0"/>
        <w:adjustRightInd w:val="0"/>
        <w:spacing w:after="240" w:line="240" w:lineRule="exact"/>
        <w:jc w:val="both"/>
        <w:rPr>
          <w:rFonts w:ascii="Lato" w:eastAsiaTheme="minorHAnsi" w:hAnsi="Lato" w:cs="Lato-Regular"/>
          <w:b/>
          <w:bCs/>
          <w:iCs/>
          <w:spacing w:val="4"/>
          <w:sz w:val="22"/>
          <w:szCs w:val="22"/>
          <w:lang w:val="en-US" w:eastAsia="en-US" w:bidi="pl-PL"/>
        </w:rPr>
      </w:pPr>
      <w:r w:rsidRPr="00045305">
        <w:rPr>
          <w:rFonts w:ascii="Lato" w:eastAsiaTheme="minorHAnsi" w:hAnsi="Lato" w:cs="Lato-Regular"/>
          <w:bCs/>
          <w:iCs/>
          <w:spacing w:val="4"/>
          <w:sz w:val="22"/>
          <w:szCs w:val="22"/>
          <w:lang w:eastAsia="en-US" w:bidi="pl-PL"/>
        </w:rPr>
        <w:lastRenderedPageBreak/>
        <w:t>Odnosząc się do żądania skarżącego o uchylenie „decyzji o nadaniu” decyzji lokalizacyjnej  rygoru natychmiastowej wykonalności</w:t>
      </w:r>
      <w:r w:rsidR="00045305" w:rsidRPr="00717AB7">
        <w:rPr>
          <w:rFonts w:asciiTheme="minorHAnsi" w:eastAsiaTheme="minorHAnsi" w:hAnsiTheme="minorHAnsi" w:cstheme="minorBidi"/>
          <w:b/>
          <w:bCs/>
          <w:kern w:val="2"/>
          <w:sz w:val="22"/>
          <w:szCs w:val="22"/>
          <w:lang w:val="en-US" w:eastAsia="en-US"/>
          <w14:ligatures w14:val="standardContextual"/>
        </w:rPr>
        <w:t xml:space="preserve"> </w:t>
      </w:r>
      <w:r w:rsidR="00045305" w:rsidRPr="00717AB7">
        <w:rPr>
          <w:rFonts w:ascii="Lato" w:eastAsiaTheme="minorHAnsi" w:hAnsi="Lato" w:cstheme="minorBidi"/>
          <w:kern w:val="2"/>
          <w:sz w:val="22"/>
          <w:szCs w:val="22"/>
          <w:lang w:val="en-US" w:eastAsia="en-US"/>
          <w14:ligatures w14:val="standardContextual"/>
        </w:rPr>
        <w:t xml:space="preserve">w części dotyczącej </w:t>
      </w:r>
      <w:r w:rsidR="00045305">
        <w:rPr>
          <w:rFonts w:ascii="Lato" w:eastAsiaTheme="minorHAnsi" w:hAnsi="Lato" w:cstheme="minorBidi"/>
          <w:kern w:val="2"/>
          <w:sz w:val="22"/>
          <w:szCs w:val="22"/>
          <w:lang w:val="en-US" w:eastAsia="en-US"/>
          <w14:ligatures w14:val="standardContextual"/>
        </w:rPr>
        <w:t xml:space="preserve">ww. </w:t>
      </w:r>
      <w:r w:rsidR="00045305" w:rsidRPr="00717AB7">
        <w:rPr>
          <w:rFonts w:ascii="Lato" w:eastAsiaTheme="minorHAnsi" w:hAnsi="Lato" w:cstheme="minorBidi"/>
          <w:kern w:val="2"/>
          <w:sz w:val="22"/>
          <w:szCs w:val="22"/>
          <w:lang w:val="en-US" w:eastAsia="en-US"/>
          <w14:ligatures w14:val="standardContextual"/>
        </w:rPr>
        <w:t>działki nr 133</w:t>
      </w:r>
      <w:r>
        <w:rPr>
          <w:rFonts w:ascii="Lato" w:eastAsiaTheme="minorHAnsi" w:hAnsi="Lato" w:cs="Lato-Regular"/>
          <w:bCs/>
          <w:iCs/>
          <w:spacing w:val="4"/>
          <w:sz w:val="22"/>
          <w:szCs w:val="22"/>
          <w:lang w:eastAsia="en-US" w:bidi="pl-PL"/>
        </w:rPr>
        <w:t xml:space="preserve">, to wyjaśnić należy, że rygor natychmiastowej wykonalności został nadany decyzji Wojewody Mazowieckiego w drodze odrębnego </w:t>
      </w:r>
      <w:r w:rsidRPr="00F665AC">
        <w:rPr>
          <w:rFonts w:ascii="Lato" w:eastAsiaTheme="minorHAnsi" w:hAnsi="Lato" w:cs="Lato-Regular"/>
          <w:bCs/>
          <w:iCs/>
          <w:spacing w:val="4"/>
          <w:sz w:val="22"/>
          <w:szCs w:val="22"/>
          <w:lang w:eastAsia="en-US" w:bidi="pl-PL"/>
        </w:rPr>
        <w:t>postanowieni</w:t>
      </w:r>
      <w:r>
        <w:rPr>
          <w:rFonts w:ascii="Lato" w:eastAsiaTheme="minorHAnsi" w:hAnsi="Lato" w:cs="Lato-Regular"/>
          <w:bCs/>
          <w:iCs/>
          <w:spacing w:val="4"/>
          <w:sz w:val="22"/>
          <w:szCs w:val="22"/>
          <w:lang w:eastAsia="en-US" w:bidi="pl-PL"/>
        </w:rPr>
        <w:t xml:space="preserve">a Wojewody Mazowieckiego </w:t>
      </w:r>
      <w:r w:rsidR="00045305">
        <w:rPr>
          <w:rFonts w:ascii="Lato" w:eastAsiaTheme="minorHAnsi" w:hAnsi="Lato" w:cs="Lato-Regular"/>
          <w:bCs/>
          <w:iCs/>
          <w:spacing w:val="4"/>
          <w:sz w:val="22"/>
          <w:szCs w:val="22"/>
          <w:lang w:eastAsia="en-US" w:bidi="pl-PL"/>
        </w:rPr>
        <w:br/>
      </w:r>
      <w:r w:rsidRPr="00F665AC">
        <w:rPr>
          <w:rFonts w:ascii="Lato" w:eastAsiaTheme="minorHAnsi" w:hAnsi="Lato" w:cs="Lato-Regular"/>
          <w:bCs/>
          <w:iCs/>
          <w:spacing w:val="4"/>
          <w:sz w:val="22"/>
          <w:szCs w:val="22"/>
          <w:lang w:eastAsia="en-US" w:bidi="pl-PL"/>
        </w:rPr>
        <w:t>Nr 1777/SAAB/2025 z dnia 8 grudnia 2025 r., znak: WIR-I.746.1.44.2023, WIR-I.747.6.28.2023</w:t>
      </w:r>
      <w:r>
        <w:rPr>
          <w:rFonts w:ascii="Lato" w:eastAsiaTheme="minorHAnsi" w:hAnsi="Lato" w:cs="Lato-Regular"/>
          <w:bCs/>
          <w:iCs/>
          <w:spacing w:val="4"/>
          <w:sz w:val="22"/>
          <w:szCs w:val="22"/>
          <w:lang w:eastAsia="en-US" w:bidi="pl-PL"/>
        </w:rPr>
        <w:t>), które podlegało odrębnemu trybowi zaskarżenia</w:t>
      </w:r>
      <w:r w:rsidR="00045305">
        <w:rPr>
          <w:rFonts w:ascii="Lato" w:eastAsiaTheme="minorHAnsi" w:hAnsi="Lato" w:cs="Lato-Regular"/>
          <w:bCs/>
          <w:iCs/>
          <w:spacing w:val="4"/>
          <w:sz w:val="22"/>
          <w:szCs w:val="22"/>
          <w:lang w:eastAsia="en-US" w:bidi="pl-PL"/>
        </w:rPr>
        <w:t xml:space="preserve"> w drodze zażalenia</w:t>
      </w:r>
      <w:r>
        <w:rPr>
          <w:rFonts w:ascii="Lato" w:eastAsiaTheme="minorHAnsi" w:hAnsi="Lato" w:cs="Lato-Regular"/>
          <w:bCs/>
          <w:iCs/>
          <w:spacing w:val="4"/>
          <w:sz w:val="22"/>
          <w:szCs w:val="22"/>
          <w:lang w:eastAsia="en-US" w:bidi="pl-PL"/>
        </w:rPr>
        <w:t xml:space="preserve">, </w:t>
      </w:r>
      <w:r w:rsidR="00045305">
        <w:rPr>
          <w:rFonts w:ascii="Lato" w:eastAsiaTheme="minorHAnsi" w:hAnsi="Lato" w:cs="Lato-Regular"/>
          <w:bCs/>
          <w:iCs/>
          <w:spacing w:val="4"/>
          <w:sz w:val="22"/>
          <w:szCs w:val="22"/>
          <w:lang w:eastAsia="en-US" w:bidi="pl-PL"/>
        </w:rPr>
        <w:br/>
      </w:r>
      <w:r>
        <w:rPr>
          <w:rFonts w:ascii="Lato" w:eastAsiaTheme="minorHAnsi" w:hAnsi="Lato" w:cs="Lato-Regular"/>
          <w:bCs/>
          <w:iCs/>
          <w:spacing w:val="4"/>
          <w:sz w:val="22"/>
          <w:szCs w:val="22"/>
          <w:lang w:eastAsia="en-US" w:bidi="pl-PL"/>
        </w:rPr>
        <w:t xml:space="preserve">a nie jako </w:t>
      </w:r>
      <w:r w:rsidR="003124ED">
        <w:rPr>
          <w:rFonts w:ascii="Lato" w:eastAsiaTheme="minorHAnsi" w:hAnsi="Lato" w:cs="Lato-Regular"/>
          <w:bCs/>
          <w:iCs/>
          <w:spacing w:val="4"/>
          <w:sz w:val="22"/>
          <w:szCs w:val="22"/>
          <w:lang w:eastAsia="en-US" w:bidi="pl-PL"/>
        </w:rPr>
        <w:t xml:space="preserve">jeden </w:t>
      </w:r>
      <w:r w:rsidR="003124ED" w:rsidRPr="003124ED">
        <w:rPr>
          <w:rFonts w:ascii="Lato" w:eastAsiaTheme="minorHAnsi" w:hAnsi="Lato" w:cs="Lato-Regular"/>
          <w:bCs/>
          <w:iCs/>
          <w:spacing w:val="4"/>
          <w:sz w:val="22"/>
          <w:szCs w:val="22"/>
          <w:lang w:eastAsia="en-US" w:bidi="pl-PL"/>
        </w:rPr>
        <w:t>z elementów decyzji organu I instancji</w:t>
      </w:r>
      <w:r w:rsidR="003124ED">
        <w:rPr>
          <w:rFonts w:ascii="Lato" w:eastAsiaTheme="minorHAnsi" w:hAnsi="Lato" w:cs="Lato-Regular"/>
          <w:bCs/>
          <w:iCs/>
          <w:spacing w:val="4"/>
          <w:sz w:val="22"/>
          <w:szCs w:val="22"/>
          <w:lang w:eastAsia="en-US" w:bidi="pl-PL"/>
        </w:rPr>
        <w:t>.</w:t>
      </w:r>
    </w:p>
    <w:p w14:paraId="7E09F825" w14:textId="3C7F9F00" w:rsidR="0009014A" w:rsidRPr="008356B2" w:rsidRDefault="0009014A" w:rsidP="0009014A">
      <w:pPr>
        <w:spacing w:after="120" w:line="240" w:lineRule="exact"/>
        <w:jc w:val="both"/>
        <w:rPr>
          <w:rFonts w:ascii="Lato" w:hAnsi="Lato" w:cs="Arial"/>
          <w:bCs/>
          <w:iCs/>
          <w:spacing w:val="4"/>
          <w:sz w:val="22"/>
          <w:szCs w:val="22"/>
          <w:lang w:bidi="pl-PL"/>
        </w:rPr>
      </w:pPr>
      <w:r w:rsidRPr="008356B2">
        <w:rPr>
          <w:rFonts w:ascii="Lato" w:hAnsi="Lato" w:cs="Arial"/>
          <w:bCs/>
          <w:iCs/>
          <w:spacing w:val="4"/>
          <w:sz w:val="22"/>
          <w:szCs w:val="22"/>
          <w:lang w:bidi="pl-PL"/>
        </w:rPr>
        <w:t>Na uwzględnienie nie zasługują zarzuty Pani A</w:t>
      </w:r>
      <w:r w:rsidR="00387D48">
        <w:rPr>
          <w:rFonts w:ascii="Lato" w:hAnsi="Lato" w:cs="Arial"/>
          <w:bCs/>
          <w:iCs/>
          <w:spacing w:val="4"/>
          <w:sz w:val="22"/>
          <w:szCs w:val="22"/>
          <w:lang w:bidi="pl-PL"/>
        </w:rPr>
        <w:t>.</w:t>
      </w:r>
      <w:r w:rsidRPr="008356B2">
        <w:rPr>
          <w:rFonts w:ascii="Lato" w:hAnsi="Lato" w:cs="Arial"/>
          <w:bCs/>
          <w:iCs/>
          <w:spacing w:val="4"/>
          <w:sz w:val="22"/>
          <w:szCs w:val="22"/>
          <w:lang w:bidi="pl-PL"/>
        </w:rPr>
        <w:t xml:space="preserve"> B</w:t>
      </w:r>
      <w:r w:rsidR="00387D48">
        <w:rPr>
          <w:rFonts w:ascii="Lato" w:hAnsi="Lato" w:cs="Arial"/>
          <w:bCs/>
          <w:iCs/>
          <w:spacing w:val="4"/>
          <w:sz w:val="22"/>
          <w:szCs w:val="22"/>
          <w:lang w:bidi="pl-PL"/>
        </w:rPr>
        <w:t>.</w:t>
      </w:r>
      <w:r w:rsidRPr="008356B2">
        <w:rPr>
          <w:rFonts w:ascii="Lato" w:hAnsi="Lato" w:cs="Arial"/>
          <w:bCs/>
          <w:iCs/>
          <w:spacing w:val="4"/>
          <w:sz w:val="22"/>
          <w:szCs w:val="22"/>
          <w:lang w:bidi="pl-PL"/>
        </w:rPr>
        <w:t xml:space="preserve"> dotyczące tego, że:</w:t>
      </w:r>
    </w:p>
    <w:p w14:paraId="5F81A78A" w14:textId="3222CA24" w:rsidR="0009014A" w:rsidRPr="0009014A" w:rsidRDefault="0009014A">
      <w:pPr>
        <w:numPr>
          <w:ilvl w:val="0"/>
          <w:numId w:val="41"/>
        </w:numPr>
        <w:spacing w:after="120" w:line="240" w:lineRule="exact"/>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 xml:space="preserve">decyzja lokalizacyjna została wydana, mimo że we wniosku nie wskazano wszystkich nieruchomości z terenu objętego lokalizacją Inwestycji na co zwracał uwagę Wójt Gminy </w:t>
      </w:r>
      <w:r w:rsidR="00FF4DA6">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w:t>
      </w:r>
    </w:p>
    <w:p w14:paraId="0C053BF7" w14:textId="77777777" w:rsidR="0009014A" w:rsidRPr="0009014A" w:rsidRDefault="0009014A">
      <w:pPr>
        <w:numPr>
          <w:ilvl w:val="0"/>
          <w:numId w:val="41"/>
        </w:numPr>
        <w:spacing w:after="240" w:line="240" w:lineRule="exact"/>
        <w:ind w:left="357" w:hanging="357"/>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występują uzasadnione obawy, że wykaz nieruchomości do których inwestor uzyskał prawa przed złożeniem wniosku o wydanie decyzji lokalizacyjnej nie został rzetelnie zaktualizowany.</w:t>
      </w:r>
    </w:p>
    <w:p w14:paraId="3FDA3C9C" w14:textId="77777777" w:rsidR="0009014A" w:rsidRPr="0009014A" w:rsidRDefault="0009014A" w:rsidP="0009014A">
      <w:pPr>
        <w:spacing w:after="240" w:line="240" w:lineRule="exact"/>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Mając na uwadze charakter ww. zarzutów, przypomnieć należy, iż w przypadku wszelkich inwestycji liniowych, w tym związanych z budową CPK, zakres chronionego interesu prawnego stron jest zasadniczo determinowany tym, na ile inwestycja oddziałuje na ich prawa rzeczowe, wynikające zwłaszcza z własności nieruchomości lub prawa użytkowania wieczystego. Skarżąca może wykazywać naruszenie własnego interesu prawnego wyłącznie w odniesieniu do działki nr 173, z obrębu 0022 Skrzelew, stanowiącej jej własność i wymienionej w odwołaniu, a nie w odniesieniu do działek stanowiących własność innych osób/podmiotów.</w:t>
      </w:r>
      <w:r w:rsidRPr="0009014A">
        <w:t xml:space="preserve"> </w:t>
      </w:r>
      <w:r w:rsidRPr="0009014A">
        <w:rPr>
          <w:rFonts w:ascii="Lato" w:hAnsi="Lato" w:cs="Arial"/>
          <w:bCs/>
          <w:iCs/>
          <w:color w:val="000000"/>
          <w:spacing w:val="4"/>
          <w:sz w:val="22"/>
          <w:szCs w:val="22"/>
          <w:lang w:bidi="pl-PL"/>
        </w:rPr>
        <w:t>Jest to bowiem poza interesem prawnym skarżącej, wyznaczanym przysługującym prawem własności do działki objętej zakresem decyzji Wojewody Mazowieckiego, i w konsekwencji tego, rzeczone zarzuty stanowią niedopuszczalną w postępowaniu administracyjnym skargę publiczną</w:t>
      </w:r>
      <w:r w:rsidRPr="0009014A">
        <w:t xml:space="preserve"> </w:t>
      </w:r>
      <w:r w:rsidRPr="0009014A">
        <w:rPr>
          <w:rFonts w:ascii="Lato" w:hAnsi="Lato" w:cs="Arial"/>
          <w:bCs/>
          <w:iCs/>
          <w:color w:val="000000"/>
          <w:spacing w:val="4"/>
          <w:sz w:val="22"/>
          <w:szCs w:val="22"/>
          <w:lang w:bidi="pl-PL"/>
        </w:rPr>
        <w:t xml:space="preserve">(actio popularis). Działka skarżącej nr 173, z obrębu 0022 Skrzelew została wymieniona we właściwych jednostkach redakcyjnych Wojewody Mazowieckiego i w załączniku graficznym do tej decyzji, jako w całości wywłaszczana pod Inwestycję. Niezależnie od tego, Minister analizując akt sprawy nie stwierdził uchybień wskazywanych przez skarżącą. </w:t>
      </w:r>
    </w:p>
    <w:p w14:paraId="32540A42" w14:textId="4C1A1BEB" w:rsidR="0009014A" w:rsidRPr="0009014A" w:rsidRDefault="0009014A" w:rsidP="0009014A">
      <w:pPr>
        <w:spacing w:after="240" w:line="240" w:lineRule="exact"/>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Z powyższych względów, skarżąca nie ma także interesu prawnego do podnoszenia zarzutów dotyczących tego, iż w decyzji Wojewody Mazowieckiego nie wskazano czasokresu ustanowienia ograniczeń w sposobie korzystania z nieruchomości, bowiem jej działka nie jest objęta dyspozycją pkt X decyzji Wojewody Mazowieckiego. Niezależnie od tego, Minister w niniejszej decyzji zajął stanowisko odnośnie podobnego zarzutu sformułowanego w odwołaniu Państwa K</w:t>
      </w:r>
      <w:r w:rsidR="00CC2993">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i spółki </w:t>
      </w:r>
      <w:r w:rsidR="00CC2993">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Odnośnie zarzutów skarżącej dotyczących niewłaściwie zatwierdzonego Planu Generalnego Lotniska </w:t>
      </w:r>
      <w:r w:rsidR="00CC2993">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t>i wydania decyzji lokalizacyjnej pomimo braku prawomocnej decyzji o środowiskowych uwarunkowaniach, Minister podtrzymuje argumentację zawartą wcześniej w niniejszej decyzji odnośnie tożsamych zarzutów Państwa K</w:t>
      </w:r>
      <w:r w:rsidR="00CC2993">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i spółki </w:t>
      </w:r>
      <w:r w:rsidR="00CC2993">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w:t>
      </w:r>
    </w:p>
    <w:p w14:paraId="5D1A5ACB" w14:textId="378DD0E3" w:rsidR="0009014A" w:rsidRPr="0009014A" w:rsidRDefault="0009014A" w:rsidP="0009014A">
      <w:pPr>
        <w:spacing w:after="240" w:line="240" w:lineRule="exact"/>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Na uwzględnienie nie zasługuje zarzut Pana P</w:t>
      </w:r>
      <w:r w:rsidR="00333097">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G</w:t>
      </w:r>
      <w:r w:rsidR="00333097">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dotyczący naruszenia art. 72 ust. 1 pkt 24 w zw. z art. 71 ust. 2 pkt 1 ustawy o udostępnianiu informacji o środowisku i jego ochronie, poprzez jego niezastosowanie do ustalonego w sprawie stanu faktycznego </w:t>
      </w:r>
      <w:r w:rsidR="00333097">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t xml:space="preserve">i wydanie zaskarżonej decyzji lokalizacyjnej, pomimo, że inwestor składając wniosek </w:t>
      </w:r>
      <w:r w:rsidR="00333097">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t>o wydanie decyzji lokalizacyjnej nie dysponował prawomocną decyzją o środowiskowych uwarunkowaniach. W zakresie tego zarzutu Minister podtrzymuje argumentację zawartą wcześniej w niniejszej decyzji odnośnie tożsamego w swej istocie zarzutu odwołania Państwa K</w:t>
      </w:r>
      <w:r w:rsidR="00333097">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i spółki </w:t>
      </w:r>
      <w:r w:rsidR="00333097">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w:t>
      </w:r>
    </w:p>
    <w:p w14:paraId="571A0F43" w14:textId="06C1076A" w:rsidR="0009014A" w:rsidRPr="0009014A" w:rsidRDefault="0009014A" w:rsidP="0009014A">
      <w:pPr>
        <w:spacing w:after="120" w:line="240" w:lineRule="exact"/>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lastRenderedPageBreak/>
        <w:t>Za  niezasadne należy uznać zarzuty Pana P</w:t>
      </w:r>
      <w:r w:rsidR="003D4F4D">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G</w:t>
      </w:r>
      <w:r w:rsidR="003D4F4D">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dotyczące naruszenia:</w:t>
      </w:r>
    </w:p>
    <w:p w14:paraId="1DC85E4D" w14:textId="652B9192" w:rsidR="0009014A" w:rsidRPr="0009014A" w:rsidRDefault="0009014A">
      <w:pPr>
        <w:numPr>
          <w:ilvl w:val="0"/>
          <w:numId w:val="42"/>
        </w:numPr>
        <w:spacing w:after="120" w:line="240" w:lineRule="exact"/>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 xml:space="preserve">art. 80 kpa. w zw. z art. 77 § 1 kpa i w zw. z art. 7 kpa poprzez brak rozpatrzenia sprawy w oparciu o całokształt zgromadzonego w sprawie materiału dowodowego </w:t>
      </w:r>
      <w:r w:rsidRPr="0009014A">
        <w:rPr>
          <w:rFonts w:ascii="Lato" w:hAnsi="Lato" w:cs="Arial"/>
          <w:bCs/>
          <w:iCs/>
          <w:color w:val="000000"/>
          <w:spacing w:val="4"/>
          <w:sz w:val="22"/>
          <w:szCs w:val="22"/>
          <w:lang w:bidi="pl-PL"/>
        </w:rPr>
        <w:br/>
        <w:t>i dokonanie dowolnej, zamiast swobodnej oceny zgromadzonego w sprawie materiału dowodowego, nie kierując się przy tym słusznym interesem obywatela - odwołującego P</w:t>
      </w:r>
      <w:r w:rsidR="00AE3FC5">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G</w:t>
      </w:r>
      <w:r w:rsidR="00AE3FC5">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który jako rolnik indywidualny prowadzi gospodarstwo rolne </w:t>
      </w:r>
      <w:r w:rsidR="00AE3FC5">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t xml:space="preserve">o powierzchni oscylującej w granicach 100 ha i dla którego to gospodarstwa rolnego priorytetowe znaczenia ma należąca do odwołującego działka nr 109, z obrębu 0005 Buszyce przewidziana według treści zaskarżonej decyzji lokalizacyjnej do częściowego podziału na cele Inwestycji, a na której to działce znajdują się naniesienia budowlane, w tym budynek mieszkalny bez których to naniesień odwołujący napotka znaczną uciążliwość, jeśli chodzi o dalsze prowadzenie gospodarstwa rolnego, które w wyniku Inwestycji zmniejszy się do 50 ha. </w:t>
      </w:r>
      <w:r w:rsidRPr="0009014A">
        <w:rPr>
          <w:rFonts w:ascii="Lato" w:hAnsi="Lato" w:cs="Arial"/>
          <w:bCs/>
          <w:iCs/>
          <w:color w:val="000000"/>
          <w:spacing w:val="4"/>
          <w:sz w:val="22"/>
          <w:szCs w:val="22"/>
          <w:lang w:bidi="pl-PL"/>
        </w:rPr>
        <w:br/>
        <w:t>W konsekwencji - zdaniem skarżącego - wskazana wyżej działka powinna zostać wyłączona spod obszaru objętego liniami rozgraniczenia Inwestycji, względnie linie rozgraniczające teren Inwestycji powinny zostać przeprowadzone jak najdalej granicy wskazanej wyżej działki przy jednoczesnym zachowaniu wskazanych naniesień budowlanych bez których prowadzenie gospodarstwa rolnego może stać się praktycznie niemożliwe,</w:t>
      </w:r>
    </w:p>
    <w:p w14:paraId="2AD66519" w14:textId="77777777" w:rsidR="0009014A" w:rsidRPr="0009014A" w:rsidRDefault="0009014A">
      <w:pPr>
        <w:numPr>
          <w:ilvl w:val="0"/>
          <w:numId w:val="42"/>
        </w:numPr>
        <w:spacing w:after="240" w:line="240" w:lineRule="exact"/>
        <w:ind w:left="357" w:hanging="357"/>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art. 8 kpa poprzez nie przyczynienie się przez organ administracji publicznej do starannego i zgodnego z przepisami prawa prowadzenia postępowania mającego zagwarantować równość wobec prawa oraz podważenie zasady dotyczącej pogłębiania zaufania obywatela do organów państwa.</w:t>
      </w:r>
    </w:p>
    <w:p w14:paraId="7DF1419A" w14:textId="58E42349" w:rsidR="0009014A" w:rsidRPr="0009014A" w:rsidRDefault="0009014A" w:rsidP="0009014A">
      <w:pPr>
        <w:spacing w:after="240" w:line="240" w:lineRule="exact"/>
        <w:jc w:val="both"/>
        <w:rPr>
          <w:rFonts w:ascii="Lato" w:hAnsi="Lato"/>
          <w:bCs/>
          <w:iCs/>
          <w:spacing w:val="4"/>
          <w:sz w:val="22"/>
          <w:szCs w:val="22"/>
          <w:lang w:bidi="pl-PL"/>
        </w:rPr>
      </w:pPr>
      <w:r w:rsidRPr="0009014A">
        <w:rPr>
          <w:rFonts w:ascii="Lato" w:hAnsi="Lato"/>
          <w:spacing w:val="4"/>
          <w:sz w:val="22"/>
          <w:szCs w:val="22"/>
        </w:rPr>
        <w:t xml:space="preserve">W niniejszej decyzji zostały już przedstawione specyficzne uwarunkowania dotyczące wydania decyzji o ustaleniu lokalizacji inwestycji w zakresie CPK, z powołaniem się na liczne orzecznictwo sądowoadministracyjne dotyczące innych tzw. „specustaw”, potwierdzające prawidłowość przyjętego stanowiska. Przypomnieć należy, że stosując przepisy ustawy CPK organ wydający decyzję o ustaleniu lokalizacji inwestycji w zakresie CPK nie jest upoważniony do wyznaczania i korygowania zakresu Inwestycji. Organ rozpoznający wniosek o wydanie decyzji o ustaleniu lokalizacji inwestycji w zakresie CPK dokonuje więc jedynie jego sprawdzenia, czy spełnia on ustawowe wymogi, tzn. jest kompletny. Natomiast już wybór najbardziej korzystnych rozwiązań lokalizacyjnych </w:t>
      </w:r>
      <w:r w:rsidRPr="0009014A">
        <w:rPr>
          <w:rFonts w:ascii="Lato" w:hAnsi="Lato"/>
          <w:spacing w:val="4"/>
          <w:sz w:val="22"/>
          <w:szCs w:val="22"/>
        </w:rPr>
        <w:br/>
        <w:t xml:space="preserve">i następnie techniczno-wykonawczych Inwestycji należy do inwestora. Poza tym, z uwagi na to, że żaden przepis prawa materialnego nie zobowiązuje inwestora do przedstawienia różnych wariantów (rozwiązań alternatywnych) przebiegu planowanej Inwestycji, organ ten nie może żądać od inwestora - wnioskodawcy wskazania takich wariantów </w:t>
      </w:r>
      <w:r w:rsidR="0081776A">
        <w:rPr>
          <w:rFonts w:ascii="Lato" w:hAnsi="Lato"/>
          <w:spacing w:val="4"/>
          <w:sz w:val="22"/>
          <w:szCs w:val="22"/>
        </w:rPr>
        <w:t>-</w:t>
      </w:r>
      <w:r w:rsidRPr="0009014A">
        <w:rPr>
          <w:rFonts w:ascii="Lato" w:hAnsi="Lato"/>
          <w:spacing w:val="4"/>
          <w:sz w:val="22"/>
          <w:szCs w:val="22"/>
        </w:rPr>
        <w:t xml:space="preserve"> ani </w:t>
      </w:r>
      <w:r w:rsidRPr="0009014A">
        <w:rPr>
          <w:rFonts w:ascii="Lato" w:hAnsi="Lato"/>
          <w:spacing w:val="4"/>
          <w:sz w:val="22"/>
          <w:szCs w:val="22"/>
        </w:rPr>
        <w:br/>
        <w:t>z urzędu, ani na żądanie strony postępowania.</w:t>
      </w:r>
      <w:r w:rsidRPr="0009014A">
        <w:rPr>
          <w:rFonts w:ascii="Lato" w:eastAsia="Calibri" w:hAnsi="Lato"/>
          <w:bCs/>
          <w:iCs/>
          <w:spacing w:val="4"/>
          <w:sz w:val="22"/>
          <w:szCs w:val="22"/>
          <w:lang w:eastAsia="en-US" w:bidi="pl-PL"/>
        </w:rPr>
        <w:t xml:space="preserve"> </w:t>
      </w:r>
      <w:r w:rsidRPr="0009014A">
        <w:rPr>
          <w:rFonts w:ascii="Lato" w:hAnsi="Lato"/>
          <w:bCs/>
          <w:iCs/>
          <w:spacing w:val="4"/>
          <w:sz w:val="22"/>
          <w:szCs w:val="22"/>
          <w:lang w:bidi="pl-PL"/>
        </w:rPr>
        <w:t>Niezadowolenie właścicieli działek objętych Inwestycją nie stanowi podstawy do żądania przez organ od inwestora zmiany przebiegu Inwestycji. Oczekiwania, postulaty i życzenia co do określonego przebiegu inwestycji – nie mające prawnego osadzenia – są bezskuteczne.</w:t>
      </w:r>
      <w:r w:rsidRPr="0009014A">
        <w:rPr>
          <w:rFonts w:ascii="Lato" w:hAnsi="Lato"/>
          <w:spacing w:val="4"/>
          <w:sz w:val="22"/>
          <w:szCs w:val="22"/>
        </w:rPr>
        <w:t xml:space="preserve"> </w:t>
      </w:r>
      <w:r w:rsidRPr="0009014A">
        <w:rPr>
          <w:rFonts w:ascii="Lato" w:hAnsi="Lato"/>
          <w:bCs/>
          <w:iCs/>
          <w:spacing w:val="4"/>
          <w:sz w:val="22"/>
          <w:szCs w:val="22"/>
          <w:lang w:bidi="pl-PL"/>
        </w:rPr>
        <w:t>Co więcej, jak już to nadmieniono wcześniej w niniejszej decyzji, organ wydający decyzję o ustaleniu lokalizacji inwestycji w zakresie CPK nie jest także kompetentny do oceny przesłanek ekonomicznych oraz społecznych powstającej inwestycji, w jej kształcie określonym przez inwestora.</w:t>
      </w:r>
    </w:p>
    <w:p w14:paraId="2B6EA2C3" w14:textId="77777777" w:rsidR="0009014A" w:rsidRPr="0009014A" w:rsidRDefault="0009014A" w:rsidP="0009014A">
      <w:pPr>
        <w:spacing w:after="240" w:line="240" w:lineRule="exact"/>
        <w:jc w:val="both"/>
        <w:rPr>
          <w:rFonts w:ascii="Lato" w:hAnsi="Lato" w:cs="Arial"/>
          <w:bCs/>
          <w:iCs/>
          <w:color w:val="000000"/>
          <w:spacing w:val="4"/>
          <w:sz w:val="22"/>
          <w:szCs w:val="22"/>
          <w:lang w:bidi="pl-PL"/>
        </w:rPr>
      </w:pPr>
      <w:r w:rsidRPr="0009014A">
        <w:rPr>
          <w:rFonts w:ascii="Lato" w:hAnsi="Lato"/>
          <w:spacing w:val="4"/>
          <w:sz w:val="22"/>
          <w:szCs w:val="22"/>
        </w:rPr>
        <w:t xml:space="preserve">Ponadto, jak już to wyjaśnione wcześniej w niniejszej decyzji, </w:t>
      </w:r>
      <w:r w:rsidRPr="0009014A">
        <w:rPr>
          <w:rFonts w:ascii="Lato" w:hAnsi="Lato" w:cs="Arial"/>
          <w:bCs/>
          <w:iCs/>
          <w:color w:val="000000"/>
          <w:spacing w:val="4"/>
          <w:sz w:val="22"/>
          <w:szCs w:val="22"/>
          <w:lang w:bidi="pl-PL"/>
        </w:rPr>
        <w:t xml:space="preserve">reguła wynikająca z art. 7 kpa nakazująca załatwienie sprawy w sposób uwzględniający interes społeczny i słuszny interes obywateli nie mogła doprowadzić do wyłączenia stosowania przepisów ustawy CPK. To, że skarżący nie zgadza się z lokalizacją Inwestycji na jego nieruchomości nie oznacza, że doszło także do naruszenia zasady zaufania (art. 8 kpa). Sama tylko okoliczność, że Wojewoda Mazowiecki negatywnie dla skarżącego rozstrzygnął sprawę nie wystarcza do uznania, że naruszono art. 8 kpa. Niezadowolenie skarżącego </w:t>
      </w:r>
      <w:r w:rsidRPr="0009014A">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lastRenderedPageBreak/>
        <w:t xml:space="preserve">z wydanego przez organ administracji rozstrzygnięcia nie może być utożsamiane </w:t>
      </w:r>
      <w:r w:rsidRPr="0009014A">
        <w:rPr>
          <w:rFonts w:ascii="Lato" w:hAnsi="Lato" w:cs="Arial"/>
          <w:bCs/>
          <w:iCs/>
          <w:color w:val="000000"/>
          <w:spacing w:val="4"/>
          <w:sz w:val="22"/>
          <w:szCs w:val="22"/>
          <w:lang w:bidi="pl-PL"/>
        </w:rPr>
        <w:br/>
        <w:t xml:space="preserve">z naruszeniem wynikającego z art. 8 kpa obowiązku prowadzenia postępowania </w:t>
      </w:r>
      <w:r w:rsidRPr="0009014A">
        <w:rPr>
          <w:rFonts w:ascii="Lato" w:hAnsi="Lato" w:cs="Arial"/>
          <w:bCs/>
          <w:iCs/>
          <w:color w:val="000000"/>
          <w:spacing w:val="4"/>
          <w:sz w:val="22"/>
          <w:szCs w:val="22"/>
          <w:lang w:bidi="pl-PL"/>
        </w:rPr>
        <w:br/>
        <w:t xml:space="preserve">w sposób budzący zaufanie jego uczestników do władzy publicznej. Nie sposób bowiem przyjąć, że wymóg prowadzenia postępowania w sposób budzący zaufanie jego uczestników do władzy publicznej będzie zachowany tylko wówczas, gdy organy administracji będą wydawać rozstrzygnięcia, których oczekują strony postępowania. </w:t>
      </w:r>
    </w:p>
    <w:p w14:paraId="4E66E962" w14:textId="77777777" w:rsidR="0009014A" w:rsidRPr="0009014A" w:rsidRDefault="0009014A" w:rsidP="0009014A">
      <w:pPr>
        <w:spacing w:after="240" w:line="240" w:lineRule="exact"/>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 xml:space="preserve">Niewątpliwie własność podlega szczególnej ochronie, gwarantowanej w ustawie zasadniczej, jednak ochrona ta ustępuje niekiedy wartościom wyżej cenionym przez ustawodawcę. Za taką wartość, która powinna być w sposób szczególny uwzględniana, ustawodawca przyjął „cel publiczny”. Jak już wskazano uprzednio w niniejszej decyzji, zgodnie z art. 3 ust. 1 ustawy CPK realizacja Inwestycji i Inwestycji Towarzyszących stanowi cel publiczny w rozumieniu przepisów ugn. Tym samym zagwarantowanie </w:t>
      </w:r>
      <w:r w:rsidRPr="0009014A">
        <w:rPr>
          <w:rFonts w:ascii="Lato" w:hAnsi="Lato" w:cs="Arial"/>
          <w:bCs/>
          <w:iCs/>
          <w:color w:val="000000"/>
          <w:spacing w:val="4"/>
          <w:sz w:val="22"/>
          <w:szCs w:val="22"/>
          <w:lang w:bidi="pl-PL"/>
        </w:rPr>
        <w:br/>
        <w:t xml:space="preserve">w Konstytucji RP prawnej ochrony prawa własności oznacza, że nie jest ono nienaruszalne i absolutne. Konstytucja RP przewiduje sytuacje tego rodzaju i dlatego nie wyklucza i nie zakazuje dokonywania wywłaszczenia mienia lub ograniczenia w sposobie korzystania z niego (por. wyrok Wojewódzkiego Sądu Administracyjnego w Warszawie </w:t>
      </w:r>
      <w:r w:rsidRPr="0009014A">
        <w:rPr>
          <w:rFonts w:ascii="Lato" w:hAnsi="Lato" w:cs="Arial"/>
          <w:bCs/>
          <w:iCs/>
          <w:color w:val="000000"/>
          <w:spacing w:val="4"/>
          <w:sz w:val="22"/>
          <w:szCs w:val="22"/>
          <w:lang w:bidi="pl-PL"/>
        </w:rPr>
        <w:br/>
        <w:t xml:space="preserve">z dnia 20 listopada 2019 r., sygn. akt IV SA/Wa 1432/19, opubl. Centralna Baza Orzeczeń Sądów Administracyjnych). </w:t>
      </w:r>
    </w:p>
    <w:p w14:paraId="5D142692" w14:textId="77777777" w:rsidR="0009014A" w:rsidRPr="0009014A" w:rsidRDefault="0009014A" w:rsidP="0009014A">
      <w:pPr>
        <w:spacing w:after="240" w:line="240" w:lineRule="exact"/>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W piśmie z dnia 9 lipca 2025 r., znak: LZS.41.46.2025, inwestor wyjaśnił, że ww. działka skarżącego nr 109 jest objęta linią rozgraniczającą w północnej części, wraz z obszarem zabudowy obej</w:t>
      </w:r>
      <w:r w:rsidRPr="0009014A">
        <w:rPr>
          <w:rFonts w:ascii="Lato" w:hAnsi="Lato" w:cs="Arial"/>
          <w:bCs/>
          <w:iCs/>
          <w:color w:val="000000"/>
          <w:spacing w:val="4"/>
          <w:sz w:val="22"/>
          <w:szCs w:val="22"/>
          <w:lang w:bidi="pl-PL"/>
        </w:rPr>
        <w:softHyphen/>
        <w:t>mującej budynek mieszkalny i budynki gospodarcze. Nie jest możliwa zmiana przebiegu linii rozgraniczającej z uwagi na projektowaną infrastrukturę lotniskową. Teren zabudowy jest przecięty projekto</w:t>
      </w:r>
      <w:r w:rsidRPr="0009014A">
        <w:rPr>
          <w:rFonts w:ascii="Lato" w:hAnsi="Lato" w:cs="Arial"/>
          <w:bCs/>
          <w:iCs/>
          <w:color w:val="000000"/>
          <w:spacing w:val="4"/>
          <w:sz w:val="22"/>
          <w:szCs w:val="22"/>
          <w:lang w:bidi="pl-PL"/>
        </w:rPr>
        <w:softHyphen/>
        <w:t xml:space="preserve">wanym ogrodzeniem lotniska oraz ciągiem pieszo-rowerowym, biegnącym wzdłuż ogrodzenia. Inwestor wskazał również, że istniejący budynek mieszkalny znajduje się ok. 30 m od krawędzi drogi startowej, </w:t>
      </w:r>
      <w:r w:rsidRPr="0009014A">
        <w:rPr>
          <w:rFonts w:ascii="Lato" w:hAnsi="Lato" w:cs="Arial"/>
          <w:bCs/>
          <w:iCs/>
          <w:color w:val="000000"/>
          <w:spacing w:val="4"/>
          <w:sz w:val="22"/>
          <w:szCs w:val="22"/>
          <w:lang w:bidi="pl-PL"/>
        </w:rPr>
        <w:br/>
        <w:t xml:space="preserve">w strefie ponad normatywnego oddziaływania hałasu lotniczego i naziemnego. Nie można zatem uznać, że przyjęty w art. 3 ust. 1 ustawy CPK cel publiczny nie uzasadnia ingerencji w prawo własności w zakresie zaakceptowanym przez organ I instancji. Zajęcie działki skarżącego, z konsekwencjami w zakresie podziału nieruchomości, pozbawienia własności części nieruchomości, nastąpiło w związku z lokalizacją przedmiotowej inwestycji w zakresie CPK, a jednocześnie skutki z tym związane są rekompensowane </w:t>
      </w:r>
      <w:r w:rsidRPr="0009014A">
        <w:rPr>
          <w:rFonts w:ascii="Lato" w:hAnsi="Lato" w:cs="Arial"/>
          <w:bCs/>
          <w:iCs/>
          <w:color w:val="000000"/>
          <w:spacing w:val="4"/>
          <w:sz w:val="22"/>
          <w:szCs w:val="22"/>
          <w:lang w:bidi="pl-PL"/>
        </w:rPr>
        <w:br/>
        <w:t xml:space="preserve">w formie odszkodowania (ustalonego w odrębnym postępowaniu administracyjnym). Nie została również skarżącemu zamknięta droga do wykupu części nieruchomości, która po zatwierdzonym podziale nie nadaje się do prawidłowego wykorzystania </w:t>
      </w:r>
      <w:r w:rsidRPr="0009014A">
        <w:rPr>
          <w:rFonts w:ascii="Lato" w:hAnsi="Lato" w:cs="Arial"/>
          <w:bCs/>
          <w:iCs/>
          <w:color w:val="000000"/>
          <w:spacing w:val="4"/>
          <w:sz w:val="22"/>
          <w:szCs w:val="22"/>
          <w:lang w:bidi="pl-PL"/>
        </w:rPr>
        <w:br/>
        <w:t>na dotychczasowe cele, co przewidziane jest w art. 48 ust. 3 i 4 ustawy CPK. Zatem, pomimo wywłaszczenia części własności, dochodzi do równoważenia strat i szkód związanych z prowadzonym postępowaniem.</w:t>
      </w:r>
    </w:p>
    <w:p w14:paraId="6918A44D" w14:textId="77777777" w:rsidR="0009014A" w:rsidRPr="0009014A" w:rsidRDefault="0009014A" w:rsidP="0009014A">
      <w:pPr>
        <w:spacing w:after="240" w:line="240" w:lineRule="exact"/>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 xml:space="preserve">Jednocześnie wyjaśnić należy, że w postępowaniu w sprawie wydania decyzji o ustaleniu lokalizacji inwestycji w zakresie CPK, zarówno Wojewoda Mazowiecki, jak i Minister, badają zgodność z prawem wniosku inwestora, nie zaś zagadnień dotyczących ewentualnych negatywnych następstw dla podmiotów objętych tą decyzją. Przepisy ustawy CPK nie wymagają oceny wniosku inwestora przez pryzmat możliwości korzystania z nieruchomości objętej lokalizacją Inwestycji w dotychczasowym zakresie lub w zakresie planowanym przez właściciela. Dla decyzji o ustaleniu lokalizacji inwestycji w zakresie CPK dotychczasowe lub planowane przeznaczenie nieruchomości nie ma istotnego znaczenia i nie podważa prawidłowości decyzji. Może mieć jednak znaczenie dla obiektywnej możliwości dalszego korzystania z nieruchomości i ewentualnego roszczenia odszkodowawczego przysługującego zgodnie z ww. art. 48 ust. 3 i 4 ustawy CPK. Zgodnie z tymi przepisami, wywłaszczeniem może być objęta cała nieruchomość lub jej część. Jeżeli wywłaszczeniem objęta jest część nieruchomości, a pozostała część nieruchomości nie nadaje się do wykorzystywania w dotychczasowy sposób albo zgodnie </w:t>
      </w:r>
      <w:r w:rsidRPr="0009014A">
        <w:rPr>
          <w:rFonts w:ascii="Lato" w:hAnsi="Lato" w:cs="Arial"/>
          <w:bCs/>
          <w:iCs/>
          <w:color w:val="000000"/>
          <w:spacing w:val="4"/>
          <w:sz w:val="22"/>
          <w:szCs w:val="22"/>
          <w:lang w:bidi="pl-PL"/>
        </w:rPr>
        <w:lastRenderedPageBreak/>
        <w:t xml:space="preserve">z dotychczasowym przeznaczeniem, na żądanie właściciela lub użytkownika wieczystego inwestor nabywa pozostałą część, w drodze umowy, na rzecz Spółki Celowej (ust. 3). </w:t>
      </w:r>
      <w:r w:rsidRPr="0009014A">
        <w:rPr>
          <w:rFonts w:ascii="Lato" w:hAnsi="Lato" w:cs="Arial"/>
          <w:bCs/>
          <w:iCs/>
          <w:color w:val="000000"/>
          <w:spacing w:val="4"/>
          <w:sz w:val="22"/>
          <w:szCs w:val="22"/>
          <w:lang w:bidi="pl-PL"/>
        </w:rPr>
        <w:br/>
        <w:t xml:space="preserve">W ustawie CPK doprecyzowano, że przez wykorzystanie w dotychczasowy sposób należy rozumieć wykorzystanie nieruchomości w jej faktycznym stanie zagospodarowania lub dokonanie zmiany sposobu zagospodarowania nieruchomości zgodnej z ostatecznym pozwoleniem na budowę (ust. 4). </w:t>
      </w:r>
    </w:p>
    <w:p w14:paraId="71640213" w14:textId="77777777" w:rsidR="0009014A" w:rsidRPr="0009014A" w:rsidRDefault="0009014A" w:rsidP="0009014A">
      <w:pPr>
        <w:spacing w:after="240" w:line="240" w:lineRule="exact"/>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 xml:space="preserve">Ustawodawca w ww. przepisie zabezpieczył interesy właścicieli nieruchomości, które jedynie w części niezbędne są do realizacji Inwestycji, a pozostała część nieruchomości na skutek podziału nie nadaje się do prawidłowego wykorzystywania na dotychczasowe cele. Wykup pozostałej po podziale części nieruchomości odbywa się poza postępowaniem administracyjnym w sprawie wydania decyzji o ustaleniu lokalizacji inwestycji w zakresie CPK i nie podlega załatwieniu w drodze decyzji administracyjnej. Jest to roszczenie cywilnoprawne, którego w razie sporu strona może dochodzić przed sądem powszechnym. Potwierdza to ugruntowane orzecznictwo sądowoadministracyjne dotyczące tożsamego w swej istocie art. 13 ust. 3 specustawy drogowej (vide: wyrok Naczelnego Sądu Administracyjnego z dnia 8 listopada 2011 r., sygn. akt I OSK 1932/10, wyroki Wojewódzkiego Sądu Administracyjnego w Warszawie z dnia 12 kwietnia </w:t>
      </w:r>
      <w:r w:rsidRPr="0009014A">
        <w:rPr>
          <w:rFonts w:ascii="Lato" w:hAnsi="Lato" w:cs="Arial"/>
          <w:bCs/>
          <w:iCs/>
          <w:color w:val="000000"/>
          <w:spacing w:val="4"/>
          <w:sz w:val="22"/>
          <w:szCs w:val="22"/>
          <w:lang w:bidi="pl-PL"/>
        </w:rPr>
        <w:br/>
        <w:t>2018 r., sygn. akt VII SA/Wa 2920/17, z dnia 17 września 2014 r., sygn. akt VII SA/Wa 935/14, z dnia 29 marca 2012 r., sygn. akt I SA/Wa 2289/11, opubl. Centralna Baza Orzeczeń Sądów Administracyjnych).</w:t>
      </w:r>
    </w:p>
    <w:p w14:paraId="24B08685" w14:textId="77777777" w:rsidR="0009014A" w:rsidRPr="0009014A" w:rsidRDefault="0009014A" w:rsidP="0009014A">
      <w:pPr>
        <w:spacing w:after="240" w:line="240" w:lineRule="exact"/>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 xml:space="preserve">Brak jest również przekonujących podstaw, aby Wojewodzie Mazowieckiemu zarzucić naruszenie zasady równości wobec prawa, skoro wydając zaskarżoną decyzję organ kierował się treścią przepisów prawa materialnego (ustawy CPK), mających w sprawie zastosowanie. W podobnej sytuacji, dotyczącej realizacji inwestycji drogowych na podstawie specustawy drogowej, Trybunał Konstytucyjny, wyrokiem z dnia 16 października 2012 r. wydanym w sprawie sygn. akt K 4/10, uznał za zgodne z Konstytucją RP przyjęte rozwiązania prawne, w zasadzie w głównym trzonie analogiczne do przyjętych w ustawie CPK. Należy przy tym zauważyć, że przepisy stanowiące podstawę zaskarżonej decyzji nie naruszają konstytucyjnej zasady równości obywateli, gdyż jednakowo traktują wszystkich właścicieli gruntów, na których ma zostać zlokalizowana Inwestycja. Jeśli regulacje prawne są jednakowe dla wszystkich w danej sytuacji, to działania administracji oparte na tych przepisach są legalne. Skoro nie stanowi naruszenia praw obywateli uchwalenie przepisów zawierających takie wyjątkowe, surowe regulacje, to nie można twierdzić, że stosowanie ich przez organy administracji zgodnie z ich brzmieniem prowadzi do naruszenia prawa. Zatem, choć ustalenie lokalizacji przedmiotowej inwestycji na części działki skarżącego nr 109, z obrębu 0005 Buszyce - w odczuciu skarżącego - narusza jego interes prawny, dzieje się to w zgodzie </w:t>
      </w:r>
      <w:r w:rsidRPr="0009014A">
        <w:rPr>
          <w:rFonts w:ascii="Lato" w:hAnsi="Lato" w:cs="Arial"/>
          <w:bCs/>
          <w:iCs/>
          <w:color w:val="000000"/>
          <w:spacing w:val="4"/>
          <w:sz w:val="22"/>
          <w:szCs w:val="22"/>
          <w:lang w:bidi="pl-PL"/>
        </w:rPr>
        <w:br/>
        <w:t>z obowiązującym prawem.</w:t>
      </w:r>
    </w:p>
    <w:p w14:paraId="23255A49" w14:textId="6E4A5336" w:rsidR="0009014A" w:rsidRPr="0009014A" w:rsidRDefault="0009014A" w:rsidP="0009014A">
      <w:pPr>
        <w:spacing w:after="240" w:line="240" w:lineRule="exact"/>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Na uwzględnienie nie zasługują zarzuty Pana A</w:t>
      </w:r>
      <w:r w:rsidR="009C7E4F">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M</w:t>
      </w:r>
      <w:r w:rsidR="009C7E4F">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dotyczące wywłaszczenia w decyzji Wojewody Mazowieckiego nieruchomości na rzecz spółki prawa handlowego – CPK Sp. z o.o. Minister podtrzymuje argumentację zawartą już w niniejszej decyzji dotyczącą tożsamych w swoje istocie zarzutów Pana P</w:t>
      </w:r>
      <w:r w:rsidR="009C7E4F">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K</w:t>
      </w:r>
      <w:r w:rsidR="009C7E4F">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Pani J</w:t>
      </w:r>
      <w:r w:rsidR="009C7E4F">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K</w:t>
      </w:r>
      <w:r w:rsidR="009C7E4F">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Pana M</w:t>
      </w:r>
      <w:r w:rsidR="009C7E4F">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K</w:t>
      </w:r>
      <w:r w:rsidR="009C7E4F">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Pani A</w:t>
      </w:r>
      <w:r w:rsidR="009C7E4F">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S</w:t>
      </w:r>
      <w:r w:rsidR="009C7E4F">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Pani K</w:t>
      </w:r>
      <w:r w:rsidR="009C7E4F">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J</w:t>
      </w:r>
      <w:r w:rsidR="009C7E4F">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Pani E</w:t>
      </w:r>
      <w:r w:rsidR="009C7E4F">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W</w:t>
      </w:r>
      <w:r w:rsidR="009C7E4F">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Pana R</w:t>
      </w:r>
      <w:r w:rsidR="009C7E4F">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W</w:t>
      </w:r>
      <w:r w:rsidR="009C7E4F">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Pana T</w:t>
      </w:r>
      <w:r w:rsidR="009C7E4F">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T</w:t>
      </w:r>
      <w:r w:rsidR="009C7E4F">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Pana S</w:t>
      </w:r>
      <w:r w:rsidR="009C7E4F">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T</w:t>
      </w:r>
      <w:r w:rsidR="009C7E4F">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Pani W</w:t>
      </w:r>
      <w:r w:rsidR="009C7E4F">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B</w:t>
      </w:r>
      <w:r w:rsidR="009C7E4F">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Pani M</w:t>
      </w:r>
      <w:r w:rsidR="009C7E4F">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G</w:t>
      </w:r>
      <w:r w:rsidR="009C7E4F">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Pana K</w:t>
      </w:r>
      <w:r w:rsidR="009C7E4F">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M</w:t>
      </w:r>
      <w:r w:rsidR="009C7E4F">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w:t>
      </w:r>
      <w:r w:rsidRPr="0009014A">
        <w:rPr>
          <w:rFonts w:ascii="Lato" w:eastAsia="Calibri" w:hAnsi="Lato" w:cs="Arial"/>
          <w:spacing w:val="4"/>
          <w:sz w:val="22"/>
          <w:szCs w:val="22"/>
        </w:rPr>
        <w:t xml:space="preserve"> </w:t>
      </w:r>
      <w:r w:rsidRPr="0009014A">
        <w:rPr>
          <w:rFonts w:ascii="Lato" w:hAnsi="Lato" w:cs="Arial"/>
          <w:bCs/>
          <w:iCs/>
          <w:color w:val="000000"/>
          <w:spacing w:val="4"/>
          <w:sz w:val="22"/>
          <w:szCs w:val="22"/>
          <w:lang w:bidi="pl-PL"/>
        </w:rPr>
        <w:t>Pana K</w:t>
      </w:r>
      <w:r w:rsidR="009C7E4F">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O</w:t>
      </w:r>
      <w:r w:rsidR="009C7E4F">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Pana M</w:t>
      </w:r>
      <w:r w:rsidR="009C7E4F">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B</w:t>
      </w:r>
      <w:r w:rsidR="009C7E4F">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w:t>
      </w:r>
      <w:r w:rsidRPr="0009014A">
        <w:rPr>
          <w:rFonts w:ascii="Lato" w:eastAsia="Calibri" w:hAnsi="Lato" w:cs="Arial"/>
          <w:spacing w:val="4"/>
          <w:sz w:val="22"/>
          <w:szCs w:val="22"/>
        </w:rPr>
        <w:t xml:space="preserve"> </w:t>
      </w:r>
      <w:r w:rsidRPr="0009014A">
        <w:rPr>
          <w:rFonts w:ascii="Lato" w:hAnsi="Lato" w:cs="Arial"/>
          <w:bCs/>
          <w:iCs/>
          <w:color w:val="000000"/>
          <w:spacing w:val="4"/>
          <w:sz w:val="22"/>
          <w:szCs w:val="22"/>
          <w:lang w:bidi="pl-PL"/>
        </w:rPr>
        <w:t>Pana W</w:t>
      </w:r>
      <w:r w:rsidR="009C7E4F">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B</w:t>
      </w:r>
      <w:r w:rsidR="009C7E4F">
        <w:rPr>
          <w:rFonts w:ascii="Lato" w:hAnsi="Lato" w:cs="Arial"/>
          <w:bCs/>
          <w:iCs/>
          <w:color w:val="000000"/>
          <w:spacing w:val="4"/>
          <w:sz w:val="22"/>
          <w:szCs w:val="22"/>
          <w:lang w:bidi="pl-PL"/>
        </w:rPr>
        <w:t>.</w:t>
      </w:r>
      <w:r w:rsidRPr="0009014A">
        <w:rPr>
          <w:rFonts w:ascii="Lato" w:eastAsia="Calibri" w:hAnsi="Lato" w:cs="Arial"/>
          <w:spacing w:val="4"/>
          <w:sz w:val="22"/>
          <w:szCs w:val="22"/>
        </w:rPr>
        <w:t xml:space="preserve">, </w:t>
      </w:r>
      <w:r w:rsidRPr="0009014A">
        <w:rPr>
          <w:rFonts w:ascii="Lato" w:hAnsi="Lato" w:cs="Arial"/>
          <w:bCs/>
          <w:iCs/>
          <w:color w:val="000000"/>
          <w:spacing w:val="4"/>
          <w:sz w:val="22"/>
          <w:szCs w:val="22"/>
          <w:lang w:bidi="pl-PL"/>
        </w:rPr>
        <w:t>Pani J</w:t>
      </w:r>
      <w:r w:rsidR="009C7E4F">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B</w:t>
      </w:r>
      <w:r w:rsidR="009C7E4F">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Pana A</w:t>
      </w:r>
      <w:r w:rsidR="009C7E4F">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T</w:t>
      </w:r>
      <w:r w:rsidR="009C7E4F">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w:t>
      </w:r>
      <w:r w:rsidRPr="0009014A">
        <w:rPr>
          <w:rFonts w:ascii="Lato" w:eastAsia="Calibri" w:hAnsi="Lato" w:cs="Arial"/>
          <w:spacing w:val="4"/>
          <w:sz w:val="22"/>
          <w:szCs w:val="22"/>
        </w:rPr>
        <w:t xml:space="preserve"> </w:t>
      </w:r>
      <w:r w:rsidRPr="0009014A">
        <w:rPr>
          <w:rFonts w:ascii="Lato" w:hAnsi="Lato" w:cs="Arial"/>
          <w:bCs/>
          <w:iCs/>
          <w:color w:val="000000"/>
          <w:spacing w:val="4"/>
          <w:sz w:val="22"/>
          <w:szCs w:val="22"/>
          <w:lang w:bidi="pl-PL"/>
        </w:rPr>
        <w:t>Pana M</w:t>
      </w:r>
      <w:r w:rsidR="009C7E4F">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J</w:t>
      </w:r>
      <w:r w:rsidR="009C7E4F">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w:t>
      </w:r>
      <w:r w:rsidRPr="0009014A">
        <w:rPr>
          <w:rFonts w:ascii="Lato" w:eastAsia="Calibri" w:hAnsi="Lato" w:cs="Arial"/>
          <w:spacing w:val="4"/>
          <w:sz w:val="22"/>
          <w:szCs w:val="22"/>
        </w:rPr>
        <w:t xml:space="preserve"> </w:t>
      </w:r>
      <w:r w:rsidRPr="0009014A">
        <w:rPr>
          <w:rFonts w:ascii="Lato" w:hAnsi="Lato" w:cs="Arial"/>
          <w:bCs/>
          <w:iCs/>
          <w:color w:val="000000"/>
          <w:spacing w:val="4"/>
          <w:sz w:val="22"/>
          <w:szCs w:val="22"/>
          <w:lang w:bidi="pl-PL"/>
        </w:rPr>
        <w:t>Pana K</w:t>
      </w:r>
      <w:r w:rsidR="009C7E4F">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S. Podniesione przez odwołującego kwestie dotyczące roli Spółki Celowej (CPK Sp. z o.o.) są bezprzedmiotowe, bowiem ustawodawca wyraźnie w przepisach ustawy CPK wskazał jak od strony prawno-organizacyjnej ma być realizowana Inwestycja czy Inwestycja Towarzysząca w rozumieniu tego aktu prawnego.</w:t>
      </w:r>
    </w:p>
    <w:p w14:paraId="6B055E4F" w14:textId="77777777" w:rsidR="0009014A" w:rsidRPr="0009014A" w:rsidRDefault="0009014A" w:rsidP="0009014A">
      <w:pPr>
        <w:spacing w:after="240" w:line="240" w:lineRule="exact"/>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 xml:space="preserve">Odnośnie podnoszonych przez skarżącego kwestii dotyczących ustalania sposobu odszkodowania i wycen nieruchomości, wyjaśnić należy, że kwestie związane </w:t>
      </w:r>
      <w:r w:rsidRPr="0009014A">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lastRenderedPageBreak/>
        <w:t xml:space="preserve">z ustaleniem wysokości i wypłatą odszkodowania, mimo iż w pewnym stopniu </w:t>
      </w:r>
      <w:r w:rsidRPr="0009014A">
        <w:rPr>
          <w:rFonts w:ascii="Lato" w:hAnsi="Lato" w:cs="Arial"/>
          <w:bCs/>
          <w:iCs/>
          <w:color w:val="000000"/>
          <w:spacing w:val="4"/>
          <w:sz w:val="22"/>
          <w:szCs w:val="22"/>
          <w:lang w:bidi="pl-PL"/>
        </w:rPr>
        <w:br/>
        <w:t xml:space="preserve">są związane z decyzją o ustaleniu lokalizacji inwestycji w zakresie CPK stanowią oddzielne byty, podlegające odrębnym trybom zaskarżenia. Wysokość odszkodowania jest ustalana decyzją wojewody w odrębnym postępowaniu administracyjnym. </w:t>
      </w:r>
      <w:bookmarkStart w:id="11" w:name="_Hlk187499518"/>
      <w:r w:rsidRPr="0009014A">
        <w:rPr>
          <w:rFonts w:ascii="Lato" w:hAnsi="Lato" w:cs="Arial"/>
          <w:bCs/>
          <w:iCs/>
          <w:color w:val="000000"/>
          <w:spacing w:val="4"/>
          <w:sz w:val="22"/>
          <w:szCs w:val="22"/>
          <w:lang w:bidi="pl-PL"/>
        </w:rPr>
        <w:t>Kwestie te pozostają zatem poza zakresem rozważań w niniejszej sprawie</w:t>
      </w:r>
      <w:bookmarkEnd w:id="11"/>
      <w:r w:rsidRPr="0009014A">
        <w:rPr>
          <w:rFonts w:ascii="Lato" w:hAnsi="Lato" w:cs="Arial"/>
          <w:bCs/>
          <w:iCs/>
          <w:color w:val="000000"/>
          <w:spacing w:val="4"/>
          <w:sz w:val="22"/>
          <w:szCs w:val="22"/>
          <w:lang w:bidi="pl-PL"/>
        </w:rPr>
        <w:t xml:space="preserve">, bowiem w decyzji </w:t>
      </w:r>
      <w:r w:rsidRPr="0009014A">
        <w:rPr>
          <w:rFonts w:ascii="Lato" w:hAnsi="Lato" w:cs="Arial"/>
          <w:bCs/>
          <w:iCs/>
          <w:color w:val="000000"/>
          <w:spacing w:val="4"/>
          <w:sz w:val="22"/>
          <w:szCs w:val="22"/>
          <w:lang w:bidi="pl-PL"/>
        </w:rPr>
        <w:br/>
        <w:t xml:space="preserve">o ustaleniu lokalizacji inwestycji w zakresie CPK nie orzeka się o odszkodowaniu </w:t>
      </w:r>
      <w:r w:rsidRPr="0009014A">
        <w:rPr>
          <w:rFonts w:ascii="Lato" w:hAnsi="Lato" w:cs="Arial"/>
          <w:bCs/>
          <w:iCs/>
          <w:color w:val="000000"/>
          <w:spacing w:val="4"/>
          <w:sz w:val="22"/>
          <w:szCs w:val="22"/>
          <w:lang w:bidi="pl-PL"/>
        </w:rPr>
        <w:br/>
        <w:t>za przejęte pod Inwestycję nieruchomości lub ich części. Przedmiotem postępowania przed Wojewodą Mazowieckim było ustalenie lokalizacji inwestycji w zakresie CPK, a nie ustalenie odszkodowania za nieruchomości przejmowane na ten cel. Zatem rolą organu orzekającego w sprawie ustalenia lokalizacji inwestycji w zakresie CPK nie jest wypowiadanie się w kwestii sposobu wycen nieruchomości przy określaniu wysokości należnego odszkodowania.</w:t>
      </w:r>
    </w:p>
    <w:p w14:paraId="47FFFAF4" w14:textId="020C7043" w:rsidR="0009014A" w:rsidRPr="0009014A" w:rsidRDefault="0009014A" w:rsidP="0009014A">
      <w:pPr>
        <w:spacing w:after="240" w:line="240" w:lineRule="exact"/>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Za niezasadny należy uznać zarzut Pana A</w:t>
      </w:r>
      <w:r w:rsidR="00615E6A">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M</w:t>
      </w:r>
      <w:r w:rsidR="00615E6A">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dotyczący złamania zasady informowania wynikającej z art. 9 kpa poprzez niepoinformowanie o przebiegu toczącego się postępowania o wydanie decyzji o ustaleniu lokalizacji inwestycji w zakresie CPK, jak </w:t>
      </w:r>
      <w:r w:rsidR="00615E6A">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t xml:space="preserve">i zarzut dotyczący naruszenia art. 10 § 1 kpa poprzez załamanie zasady czynnego udziału strony w postępowaniu administracyjnym. </w:t>
      </w:r>
    </w:p>
    <w:p w14:paraId="424B3F07" w14:textId="1873EB27" w:rsidR="0009014A" w:rsidRPr="0009014A" w:rsidRDefault="0009014A" w:rsidP="0009014A">
      <w:pPr>
        <w:spacing w:after="240" w:line="240" w:lineRule="exact"/>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 xml:space="preserve">Jak już to zostało szerzej wyjaśnione w niniejszej decyzji </w:t>
      </w:r>
      <w:r w:rsidR="00E07B42">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przy rozpatrywaniu zarzutów odwołania Państwa K</w:t>
      </w:r>
      <w:r w:rsidR="00E07B42">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i spółki </w:t>
      </w:r>
      <w:r w:rsidR="00E07B42">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że konsekwencją szczególnego charakteru przepisów ustawy CPK jest to, że przepisy ustawy CPK w istotny sposób ograniczają uprawnienia materialne i procesowe podmiotów administrowanych w stosunku do ogólnej regulacji kodeksu postępowania administracyjnego w postaci m.in. zasady informowania wyrażonej w art. 9 kpa i zasady czynnego udziału strony w postępowaniu (art. 10 kpa). Przejawem uproszczenia i przyspieszenia procedur związanych z prowadzeniem postępowania w sprawie wydania decyzji o ustaleniu lokalizacji inwestycji w zakresie CPK jest tryb zawiadamiania o wszczęciu postępowania i o wydaniu decyzji lokalizacyjnej. Zgodnie z art. 88 ust. 1-4 ustawy CPK, organ doręcza zawiadomienie </w:t>
      </w:r>
      <w:r w:rsidR="00E07B42">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t>o wszczęciu postępowania oraz pisma w toku postępowania kierowane do wszystkich stron wnioskodawcy, właścicielom oraz użytkownikom wieczystym nieruchomości objętych wnioskiem o wydanie tej decyzji; pozostałym stronom - w drodze obwieszczenia (ust. 1). Zawiadomienie, o którym mowa w ust. 1, zawiera oznaczenie terenu inwestycji objętego wnioskiem o wydanie decyzji, według katastru nieruchomości oraz informację o sposobie, w jaki strony postępowania mogą zapoznać się z aktami sprawy (ust. 2). W przypadku gdy obwieszczenia dokonywane są w różnych terminach, za termin dokonania obwieszczenia uznaje się termin właściwy dla najpóźniej dokonanego obwieszczenia (ust. 3). Przepisu art. 49a kpa nie stosuje się (ust. 4). Zgodnie z art. 90 ust. 1 ustawy CPK, obwieszczenia dokonuje się w urzędzie obsługującym organ prowadzący postępowanie, w urzędach gmin właściwych ze względu na lokalizację inwestycji, w Biuletynie Informacji Publicznej tego urzędu i tych gmin oraz w prasie lokalnej i na stronie internetowej Pełnomocnik Rządu ds. Centralnego Portu Komunikacyjnego.</w:t>
      </w:r>
    </w:p>
    <w:p w14:paraId="5BBDC7F5" w14:textId="081FBDEA" w:rsidR="0009014A" w:rsidRPr="0009014A" w:rsidRDefault="0009014A" w:rsidP="0009014A">
      <w:pPr>
        <w:spacing w:after="240" w:line="240" w:lineRule="exact"/>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 xml:space="preserve">Jak już to zostało wyjaśnione w części sprawozdawczej niniejszej decyzji, Wojewoda Mazowiecki pismem z dnia 3 czerwca 2024 r., znak: WIR-I.746.1.44.2023.DM/AC, WIR-I.747.6.28.2023.DM/AC, zawiadomił wnioskodawcę, właścicieli oraz użytkowników wieczystym nieruchomości objętych wnioskiem o wszczęciu postępowania w sprawie wydania decyzji o ustaleniu lokalizacji przedmiotowej inwestycji. Pozostałe strony postępowania zostały poinformowane o powyższym w drodze obwieszczenia, a to oznacza, że informacja ta była powszechnie dostępna i miał do nich dostęp każdy. </w:t>
      </w:r>
      <w:r w:rsidRPr="0009014A">
        <w:rPr>
          <w:rFonts w:ascii="Lato" w:hAnsi="Lato" w:cs="Arial"/>
          <w:bCs/>
          <w:iCs/>
          <w:color w:val="000000"/>
          <w:spacing w:val="4"/>
          <w:sz w:val="22"/>
          <w:szCs w:val="22"/>
          <w:lang w:bidi="pl-PL"/>
        </w:rPr>
        <w:br/>
        <w:t xml:space="preserve">W zawiadomieniu i obwieszczeniu oznaczono teren inwestycji objęty wnioskiem </w:t>
      </w:r>
      <w:r w:rsidRPr="0009014A">
        <w:rPr>
          <w:rFonts w:ascii="Lato" w:hAnsi="Lato" w:cs="Arial"/>
          <w:bCs/>
          <w:iCs/>
          <w:color w:val="000000"/>
          <w:spacing w:val="4"/>
          <w:sz w:val="22"/>
          <w:szCs w:val="22"/>
          <w:lang w:bidi="pl-PL"/>
        </w:rPr>
        <w:br/>
        <w:t xml:space="preserve">o wydanie decyzji, według katastru nieruchomości oraz zamieszczono informację </w:t>
      </w:r>
      <w:r w:rsidRPr="0009014A">
        <w:rPr>
          <w:rFonts w:ascii="Lato" w:hAnsi="Lato" w:cs="Arial"/>
          <w:bCs/>
          <w:iCs/>
          <w:color w:val="000000"/>
          <w:spacing w:val="4"/>
          <w:sz w:val="22"/>
          <w:szCs w:val="22"/>
          <w:lang w:bidi="pl-PL"/>
        </w:rPr>
        <w:br/>
        <w:t xml:space="preserve">o sposobie, w jaki strony postępowania mogą zapoznać się z aktami sprawy. Jak wynika </w:t>
      </w:r>
      <w:r w:rsidRPr="0009014A">
        <w:rPr>
          <w:rFonts w:ascii="Lato" w:hAnsi="Lato" w:cs="Arial"/>
          <w:bCs/>
          <w:iCs/>
          <w:color w:val="000000"/>
          <w:spacing w:val="4"/>
          <w:sz w:val="22"/>
          <w:szCs w:val="22"/>
          <w:lang w:bidi="pl-PL"/>
        </w:rPr>
        <w:lastRenderedPageBreak/>
        <w:t>z akt sprawy organu I instancji, przesyłkę w której wysłano do Pana A</w:t>
      </w:r>
      <w:r w:rsidR="00772DAC">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M</w:t>
      </w:r>
      <w:r w:rsidR="00772DAC">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ww. pismo Wojewody Mazowieckiego z dnia 3 czerwca 2024 r. informujące o wszczęciu postępowania w sprawie wydania decyzji o ustaleniu lokalizacji inwestycji w zakresie CPK, awizowano w dniu 11 czerwca 2024 r., następnie powtórnie awizowano </w:t>
      </w:r>
      <w:r w:rsidRPr="0009014A">
        <w:rPr>
          <w:rFonts w:ascii="Lato" w:hAnsi="Lato" w:cs="Arial"/>
          <w:bCs/>
          <w:iCs/>
          <w:color w:val="000000"/>
          <w:spacing w:val="4"/>
          <w:sz w:val="22"/>
          <w:szCs w:val="22"/>
          <w:lang w:bidi="pl-PL"/>
        </w:rPr>
        <w:br/>
        <w:t xml:space="preserve">w dniu 19 czerwca 2024 r., natomiast w dniu 26 czerwca 2024 r., wobec nie podjęcia przesyłki w terminie, przesyłkę zwrócono do Mazowieckiego Urzędu Wojewódzkiego </w:t>
      </w:r>
      <w:r w:rsidRPr="0009014A">
        <w:rPr>
          <w:rFonts w:ascii="Lato" w:hAnsi="Lato" w:cs="Arial"/>
          <w:bCs/>
          <w:iCs/>
          <w:color w:val="000000"/>
          <w:spacing w:val="4"/>
          <w:sz w:val="22"/>
          <w:szCs w:val="22"/>
          <w:lang w:bidi="pl-PL"/>
        </w:rPr>
        <w:br/>
        <w:t xml:space="preserve">w Warszawie. Uznać zatem należy, iż zgodnie z art. 44 § 4 </w:t>
      </w:r>
      <w:r w:rsidRPr="0009014A">
        <w:rPr>
          <w:rFonts w:ascii="Lato" w:hAnsi="Lato" w:cs="Arial"/>
          <w:bCs/>
          <w:color w:val="000000"/>
          <w:spacing w:val="4"/>
          <w:sz w:val="22"/>
          <w:szCs w:val="22"/>
          <w:lang w:bidi="pl-PL"/>
        </w:rPr>
        <w:t>kpa</w:t>
      </w:r>
      <w:r w:rsidRPr="0009014A">
        <w:rPr>
          <w:rFonts w:ascii="Lato" w:hAnsi="Lato" w:cs="Arial"/>
          <w:bCs/>
          <w:iCs/>
          <w:color w:val="000000"/>
          <w:spacing w:val="4"/>
          <w:sz w:val="22"/>
          <w:szCs w:val="22"/>
          <w:lang w:bidi="pl-PL"/>
        </w:rPr>
        <w:t xml:space="preserve">, takie doręczenie uważa się za dokonane. W konsekwencji stwierdzić należy, że skarżący został prawidłowo poinformowany przez organ I instancji o wszczęciu postępowania lokalizacyjnego i miał możliwość zapoznania się z aktami sprawy oraz przedstawienia stanowiska w trakcie trwania postępowania. </w:t>
      </w:r>
    </w:p>
    <w:p w14:paraId="1AACE8BC" w14:textId="0872BA52" w:rsidR="0009014A" w:rsidRPr="0009014A" w:rsidRDefault="0009014A" w:rsidP="0009014A">
      <w:pPr>
        <w:spacing w:after="240" w:line="240" w:lineRule="exact"/>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Następnie zauważyć należy, o czym była także już mowa w niniejszej decyzji przy rozpatrywaniu zarzutów odwołania Państwa K</w:t>
      </w:r>
      <w:r w:rsidR="00340B40">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i spółki </w:t>
      </w:r>
      <w:r w:rsidR="00340B40">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że podnoszenie zarzutu naruszenia art. 10 kpa (jak czyni to skarżący) w sprawie ustalenia lokalizacji inwestycji </w:t>
      </w:r>
      <w:r w:rsidR="00340B40">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t xml:space="preserve">w zakresie CPK musi być szczególnie dobrze przemyślane i uzasadnione, bowiem z art. 88 ust. 2 ustawy CPK nie wynika, aby ustawodawca przewidział uprawnienie do wypowiadania się przez uczestników postępowania co do zebranych materiałów </w:t>
      </w:r>
      <w:r w:rsidR="00340B40">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t xml:space="preserve">w postępowaniu lokalizacyjnym. Dopiero wykazanie, że naruszenie przez organ administracji publicznej zasady czynnego udziału strony w postępowaniu administracyjnym uniemożliwiło stronie podjęcie konkretnie wskazanej czynności procesowej (najczęściej w sferze postępowania dowodowego), a także wykazanie, iż uchybienie to miało istotny wpływ na wynik sprawy, daje podstawy do przyjęcia, że doszło do naruszenia art. 10 kpa. To do strony stawiającej zarzut należy więc wykazanie istnienia związku przyczynowego między naruszeniem przepisów postępowania, </w:t>
      </w:r>
      <w:r w:rsidR="00340B40">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t xml:space="preserve">a wynikiem sprawy. Natomiast skarżący nie wskazał, jakich czynności procesowych nie mógł dokonać, które mogłyby doprowadzić do odmiennego rozstrzygnięcia sprawy dotyczącej ustalenia lokalizacji przedmiotowej inwestycji na jego nieruchomościach. Ponadto wskazać należy, iż skarżący nie złożył również na etapie postępowania odwoławczego wniosków dowodowych, które mogłyby doprowadzić do innych ustaleń faktycznych w przedmiotowej sprawie odnośnie jego nieruchomości, niż te przyjęte </w:t>
      </w:r>
      <w:r w:rsidR="00340B40">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t>w decyzji Wojewody Mazowieckiego.</w:t>
      </w:r>
    </w:p>
    <w:p w14:paraId="766928E5" w14:textId="29D2AD39" w:rsidR="0009014A" w:rsidRPr="0009014A" w:rsidRDefault="0009014A" w:rsidP="0009014A">
      <w:pPr>
        <w:spacing w:after="240" w:line="240" w:lineRule="exact"/>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Za niezasadny należy uznać zarzut Pana A</w:t>
      </w:r>
      <w:r w:rsidR="00415AA8">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M</w:t>
      </w:r>
      <w:r w:rsidR="00415AA8">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dotyczący tego, że Wojewoda Mazowiecki nie zastosował zasady przekonywania wyrażonej w art. 11 kpa. Wojewoda Mazowiecki uzasadnił zaskarżoną decyzję, podając jej podstawę prawną oraz argumenty przemawiające za słusznością podjętego rozstrzygnięcia, zaś brak przekonania strony co do prawidłowości podjętej decyzji nie oznacza naruszenia zasady wyrażonej w art. 11 kpa, gdyż skarżący ma prawo do własnego subiektywnego przekonania o zasadności swoich zarzutów, zaś przekonanie to nie musi mieć odzwierciedlenia w obowiązujących przepisach prawnych. Należy zaznaczyć, że w uzasadnieniu decyzji Wojewody Mazowieckiego organ I instancji szeroko wyjaśnił i uzasadnił podjęte rozstrzygnięcie </w:t>
      </w:r>
      <w:r w:rsidRPr="0009014A">
        <w:rPr>
          <w:rFonts w:ascii="Lato" w:hAnsi="Lato" w:cs="Arial"/>
          <w:bCs/>
          <w:iCs/>
          <w:color w:val="000000"/>
          <w:spacing w:val="4"/>
          <w:sz w:val="22"/>
          <w:szCs w:val="22"/>
          <w:lang w:bidi="pl-PL"/>
        </w:rPr>
        <w:br/>
        <w:t xml:space="preserve">w sprawie. Jak już to zostało wyjaśnione w niniejsze decyzji (przy </w:t>
      </w:r>
      <w:r w:rsidR="00150E6D">
        <w:rPr>
          <w:rFonts w:ascii="Lato" w:hAnsi="Lato" w:cs="Arial"/>
          <w:bCs/>
          <w:iCs/>
          <w:color w:val="000000"/>
          <w:spacing w:val="4"/>
          <w:sz w:val="22"/>
          <w:szCs w:val="22"/>
          <w:lang w:bidi="pl-PL"/>
        </w:rPr>
        <w:t xml:space="preserve">omawianiu </w:t>
      </w:r>
      <w:r w:rsidRPr="0009014A">
        <w:rPr>
          <w:rFonts w:ascii="Lato" w:hAnsi="Lato" w:cs="Arial"/>
          <w:bCs/>
          <w:iCs/>
          <w:color w:val="000000"/>
          <w:spacing w:val="4"/>
          <w:sz w:val="22"/>
          <w:szCs w:val="22"/>
          <w:lang w:bidi="pl-PL"/>
        </w:rPr>
        <w:t>systemowej charakteryst</w:t>
      </w:r>
      <w:r w:rsidR="00150E6D">
        <w:rPr>
          <w:rFonts w:ascii="Lato" w:hAnsi="Lato" w:cs="Arial"/>
          <w:bCs/>
          <w:iCs/>
          <w:color w:val="000000"/>
          <w:spacing w:val="4"/>
          <w:sz w:val="22"/>
          <w:szCs w:val="22"/>
          <w:lang w:bidi="pl-PL"/>
        </w:rPr>
        <w:t>ki</w:t>
      </w:r>
      <w:r w:rsidRPr="0009014A">
        <w:rPr>
          <w:rFonts w:ascii="Lato" w:hAnsi="Lato" w:cs="Arial"/>
          <w:bCs/>
          <w:iCs/>
          <w:color w:val="000000"/>
          <w:spacing w:val="4"/>
          <w:sz w:val="22"/>
          <w:szCs w:val="22"/>
          <w:lang w:bidi="pl-PL"/>
        </w:rPr>
        <w:t xml:space="preserve"> decyzji lokalizacyjnej wydawanej na podstawie przepisów ustawy CPK), że związany charakter decyzji o ustaleniu lokalizacji inwestycji w zakresie CPK oznacza, że w przypadku spełnienia przewidzianych prawem przesłanek właściwy organ ma bezwzględny obowiązek wydania pozytywnego rozstrzygnięcia, tj. udzielenia zgody na lokalizację inwestycję. Nie może uzależniać wydania decyzji od jakichkolwiek innych świadczeń i warunków nie przewidzianych przepisami. </w:t>
      </w:r>
    </w:p>
    <w:p w14:paraId="3B52C6AA" w14:textId="6914AD7E" w:rsidR="0009014A" w:rsidRPr="0009014A" w:rsidRDefault="0009014A" w:rsidP="0009014A">
      <w:pPr>
        <w:spacing w:after="240" w:line="240" w:lineRule="exact"/>
        <w:jc w:val="both"/>
        <w:rPr>
          <w:rFonts w:ascii="Lato" w:eastAsiaTheme="minorHAnsi" w:hAnsi="Lato" w:cs="Arial"/>
          <w:bCs/>
          <w:iCs/>
          <w:spacing w:val="4"/>
          <w:sz w:val="22"/>
          <w:szCs w:val="22"/>
          <w:lang w:eastAsia="en-US" w:bidi="pl-PL"/>
        </w:rPr>
      </w:pPr>
      <w:r w:rsidRPr="0009014A">
        <w:rPr>
          <w:rFonts w:ascii="Lato" w:hAnsi="Lato" w:cs="Arial"/>
          <w:bCs/>
          <w:iCs/>
          <w:color w:val="000000"/>
          <w:spacing w:val="4"/>
          <w:sz w:val="22"/>
          <w:szCs w:val="22"/>
          <w:lang w:bidi="pl-PL"/>
        </w:rPr>
        <w:t xml:space="preserve">Organ I instancji prowadził postępowanie zgodnie z obowiązującymi przepisami, rozstrzygnięcie zapadłe przed organem I instancji nie wykracza poza uprawnienie do działania organu wynikające z obowiązujących przepisów prawa, zasadność i konieczność ustalenia lokalizacji dla Inwestycji wynika z wniosku inwestora, </w:t>
      </w:r>
      <w:r w:rsidRPr="0009014A">
        <w:rPr>
          <w:rFonts w:ascii="Lato" w:hAnsi="Lato" w:cs="Arial"/>
          <w:bCs/>
          <w:color w:val="000000"/>
          <w:spacing w:val="4"/>
          <w:sz w:val="22"/>
          <w:szCs w:val="22"/>
          <w:lang w:bidi="pl-PL"/>
        </w:rPr>
        <w:t>co</w:t>
      </w:r>
      <w:r w:rsidRPr="0009014A">
        <w:rPr>
          <w:rFonts w:ascii="Lato" w:hAnsi="Lato" w:cs="Arial"/>
          <w:bCs/>
          <w:i/>
          <w:iCs/>
          <w:color w:val="000000"/>
          <w:spacing w:val="4"/>
          <w:sz w:val="22"/>
          <w:szCs w:val="22"/>
          <w:lang w:bidi="pl-PL"/>
        </w:rPr>
        <w:t xml:space="preserve"> </w:t>
      </w:r>
      <w:r w:rsidRPr="0009014A">
        <w:rPr>
          <w:rFonts w:ascii="Lato" w:hAnsi="Lato" w:cs="Arial"/>
          <w:bCs/>
          <w:color w:val="000000"/>
          <w:spacing w:val="4"/>
          <w:sz w:val="22"/>
          <w:szCs w:val="22"/>
          <w:lang w:bidi="pl-PL"/>
        </w:rPr>
        <w:t xml:space="preserve">skutkuje brakiem </w:t>
      </w:r>
      <w:r w:rsidRPr="0009014A">
        <w:rPr>
          <w:rFonts w:ascii="Lato" w:hAnsi="Lato" w:cs="Arial"/>
          <w:bCs/>
          <w:color w:val="000000"/>
          <w:spacing w:val="4"/>
          <w:sz w:val="22"/>
          <w:szCs w:val="22"/>
          <w:lang w:bidi="pl-PL"/>
        </w:rPr>
        <w:lastRenderedPageBreak/>
        <w:t>podnoszonego przez skarżącego naruszenia art. 8 kpa</w:t>
      </w:r>
      <w:r w:rsidRPr="0009014A">
        <w:rPr>
          <w:rFonts w:ascii="Lato" w:hAnsi="Lato" w:cs="Arial"/>
          <w:bCs/>
          <w:i/>
          <w:iCs/>
          <w:color w:val="000000"/>
          <w:spacing w:val="4"/>
          <w:sz w:val="22"/>
          <w:szCs w:val="22"/>
          <w:lang w:bidi="pl-PL"/>
        </w:rPr>
        <w:t>.</w:t>
      </w:r>
      <w:r w:rsidRPr="0009014A">
        <w:rPr>
          <w:rFonts w:ascii="Lato" w:hAnsi="Lato" w:cs="Arial"/>
          <w:bCs/>
          <w:iCs/>
          <w:color w:val="000000"/>
          <w:spacing w:val="4"/>
          <w:sz w:val="22"/>
          <w:szCs w:val="22"/>
          <w:lang w:bidi="pl-PL"/>
        </w:rPr>
        <w:t xml:space="preserve"> Ustawa CPK przyjęła bardzo szybki i „bezdyskusyjny” tryb postępowania wywłaszczeniowego. Jak stwierdził Trybunał Konstytucyjny w wyroku z dnia 16 października 2012 r., sygn. akt K 4/10 [dotyczącym specustawy drogowej, która uznawana jest za fundament dla innych specustaw infrastrukturalnych</w:t>
      </w:r>
      <w:r w:rsidR="00150E6D">
        <w:rPr>
          <w:rFonts w:ascii="Lato" w:hAnsi="Lato" w:cs="Arial"/>
          <w:bCs/>
          <w:iCs/>
          <w:color w:val="000000"/>
          <w:spacing w:val="4"/>
          <w:sz w:val="22"/>
          <w:szCs w:val="22"/>
          <w:lang w:bidi="pl-PL"/>
        </w:rPr>
        <w:t xml:space="preserve"> </w:t>
      </w:r>
      <w:r w:rsidRPr="0009014A">
        <w:rPr>
          <w:rFonts w:ascii="Lato" w:hAnsi="Lato" w:cs="Arial"/>
          <w:bCs/>
          <w:iCs/>
          <w:color w:val="000000"/>
          <w:spacing w:val="4"/>
          <w:sz w:val="22"/>
          <w:szCs w:val="22"/>
          <w:lang w:bidi="pl-PL"/>
        </w:rPr>
        <w:t>w Polsce], radykalne skrócenie i uproszczenie procedury wywłaszczeniowej jest niezbędne, gdyż konieczność działania organów według innych reguł „paraliżowałaby prowadzenie inwestycji drogowych”. Stwierdzenie to ma uniwersalny wymiar, niezależnie od przedmiotu postępowania, z uwagi na jedność interpretacji w ramach spójnego systemu prawa, a zatem dotyczy również ustawy CPK</w:t>
      </w:r>
      <w:r w:rsidRPr="0009014A">
        <w:rPr>
          <w:rFonts w:ascii="Lato" w:eastAsiaTheme="minorHAnsi" w:hAnsi="Lato" w:cs="Arial"/>
          <w:bCs/>
          <w:iCs/>
          <w:spacing w:val="4"/>
          <w:sz w:val="22"/>
          <w:szCs w:val="22"/>
          <w:lang w:eastAsia="en-US" w:bidi="pl-PL"/>
        </w:rPr>
        <w:t xml:space="preserve">. </w:t>
      </w:r>
      <w:r w:rsidRPr="0009014A">
        <w:rPr>
          <w:rFonts w:ascii="Lato" w:hAnsi="Lato" w:cs="Arial"/>
          <w:bCs/>
          <w:iCs/>
          <w:color w:val="000000"/>
          <w:spacing w:val="4"/>
          <w:sz w:val="22"/>
          <w:szCs w:val="22"/>
          <w:lang w:bidi="pl-PL"/>
        </w:rPr>
        <w:t>Inaczej mówiąc, w odniesieniu do przepisów ustawy CPK (podobnie jak w przypadku innych aktów prawnych określanych mianem „specustaw”), stosuje się rzymską paremię:</w:t>
      </w:r>
      <w:r w:rsidRPr="0009014A">
        <w:rPr>
          <w:rFonts w:ascii="Lato" w:hAnsi="Lato" w:cs="Arial"/>
          <w:bCs/>
          <w:i/>
          <w:iCs/>
          <w:color w:val="000000"/>
          <w:spacing w:val="4"/>
          <w:sz w:val="22"/>
          <w:szCs w:val="22"/>
          <w:lang w:bidi="pl-PL"/>
        </w:rPr>
        <w:t xml:space="preserve"> </w:t>
      </w:r>
      <w:r w:rsidRPr="0009014A">
        <w:rPr>
          <w:rFonts w:ascii="Lato" w:hAnsi="Lato" w:cs="Arial"/>
          <w:bCs/>
          <w:iCs/>
          <w:color w:val="000000"/>
          <w:spacing w:val="4"/>
          <w:sz w:val="22"/>
          <w:szCs w:val="22"/>
          <w:lang w:bidi="pl-PL"/>
        </w:rPr>
        <w:t>dura lex, sed lex („surowe prawo, ale jednak prawo”).</w:t>
      </w:r>
    </w:p>
    <w:p w14:paraId="719C29C4" w14:textId="2D672DB6" w:rsidR="0009014A" w:rsidRPr="0009014A" w:rsidRDefault="0009014A" w:rsidP="0009014A">
      <w:pPr>
        <w:spacing w:after="120" w:line="240" w:lineRule="exact"/>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Na uwzględnienie nie zasługują zarzuty Pana Ł</w:t>
      </w:r>
      <w:r w:rsidR="00CA5AE4">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S</w:t>
      </w:r>
      <w:r w:rsidR="00CA5AE4">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i Pani K</w:t>
      </w:r>
      <w:r w:rsidR="00CA5AE4">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S</w:t>
      </w:r>
      <w:r w:rsidR="00CA5AE4">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dotyczące naruszenia:</w:t>
      </w:r>
    </w:p>
    <w:p w14:paraId="0EFB4562" w14:textId="77777777" w:rsidR="0009014A" w:rsidRPr="0009014A" w:rsidRDefault="0009014A">
      <w:pPr>
        <w:numPr>
          <w:ilvl w:val="0"/>
          <w:numId w:val="43"/>
        </w:numPr>
        <w:spacing w:after="120" w:line="240" w:lineRule="exact"/>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 xml:space="preserve">art. 1 ust. 2 pkt 7 oraz art. 1 ust. 3 ustawy z dnia 27 marca 2003 r. o planowaniu </w:t>
      </w:r>
      <w:r w:rsidRPr="0009014A">
        <w:rPr>
          <w:rFonts w:ascii="Lato" w:hAnsi="Lato" w:cs="Arial"/>
          <w:bCs/>
          <w:iCs/>
          <w:color w:val="000000"/>
          <w:spacing w:val="4"/>
          <w:sz w:val="22"/>
          <w:szCs w:val="22"/>
          <w:lang w:bidi="pl-PL"/>
        </w:rPr>
        <w:br/>
        <w:t>i zagospodarowaniu przestrzennym (t.j. Dz.U. z 2024 r. poz. 1130, z późn.zm.), zwanej dalej „ustawą o planowaniu i zagospodarowaniu przestrzennym”, przez nieposzanowanie w procesie ustalania lokalizacji inwestycji w zakresie CPK prawa własności działek nr 23, nr 28, nr 26/2, nr 73, z obrębu 0011 Maurycew, przekroczenie władztwa administracyjnego i nieprawidłowe wyważenie interesów prywatnych i interesu publicznego,</w:t>
      </w:r>
    </w:p>
    <w:p w14:paraId="58A179C5" w14:textId="77777777" w:rsidR="0009014A" w:rsidRPr="0009014A" w:rsidRDefault="0009014A">
      <w:pPr>
        <w:numPr>
          <w:ilvl w:val="0"/>
          <w:numId w:val="43"/>
        </w:numPr>
        <w:spacing w:after="240" w:line="240" w:lineRule="exact"/>
        <w:ind w:left="357" w:hanging="357"/>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art. 31 ust. 3 Konstytucji RP w zw. z art. 64 ust. 2 i 3 Konstytucji RP przez nałożenie niekoniecznych ograniczeń w korzystaniu z konstytucyjnie chronionego prawa własności ww. działek nr 23, nr 28, nr 26/2, nr 73, a w zasadzie przez niekonieczne pozbawienie prawa własności do tych działek, jak również przez nierówną ochronę prawa własności i nieuzasadnione zróżnicowanie jej udzielania niektórym właścicielom nieruchomości (nieobjętym decyzją lokalizacyjną), a innym właścicielom (objętym decyzją lokalizacyjną) odbieranie tej ochrony.</w:t>
      </w:r>
    </w:p>
    <w:p w14:paraId="45C96B1C" w14:textId="77777777" w:rsidR="0009014A" w:rsidRPr="0009014A" w:rsidRDefault="0009014A" w:rsidP="0009014A">
      <w:pPr>
        <w:spacing w:after="240" w:line="240" w:lineRule="exact"/>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 xml:space="preserve">Na wstępie wyjaśnić należy, że tryb i zasady wydawania decyzji o ustaleniu lokalizacji inwestycji w zakresie CPK zostały kompleksowo uregulowane na gruncie ustawy CPK. Ani Rozdział 3 ustawy CPK pn.: „Decyzja o ustaleniu lokalizacji inwestycji w zakresie CPK”, ani Dział I ustawy CPK pn.: „Przepisy ogólne” nie zawierają odesłania do stosowania przepisów ustawy o planowaniu i zagospodarowaniu przestrzennym przy wydawaniu decyzji o ustaleniu lokalizacji inwestycji w zakresie CPK. Zgodnie z art. 3 pkt 2 ustawy CPK, w sprawach nieuregulowanych tą ustawą, stosuje się odpowiednio przepisy ustawy Prawo budowlane, ugn oraz kpa. Przepis ten nie wymienia ustawy </w:t>
      </w:r>
      <w:r w:rsidRPr="0009014A">
        <w:rPr>
          <w:rFonts w:ascii="Lato" w:hAnsi="Lato" w:cs="Arial"/>
          <w:bCs/>
          <w:iCs/>
          <w:color w:val="000000"/>
          <w:spacing w:val="4"/>
          <w:sz w:val="22"/>
          <w:szCs w:val="22"/>
          <w:lang w:bidi="pl-PL"/>
        </w:rPr>
        <w:br/>
        <w:t xml:space="preserve">o planowaniu i zagospodarowaniu przestrzennym. Co więcej, zgodnie z art. 38 ust. 3 ustawy CPK, lokalizacji Inwestycji można dokonać wbrew ustaleniom miejscowego planu zagospodarowania przestrzennego. W takim przypadku ustaleń tego planu niezgodnych z ustaleniami decyzji o ustaleniu lokalizacji inwestycji w zakresie CPK nie stosuje się. </w:t>
      </w:r>
      <w:r w:rsidRPr="0009014A">
        <w:rPr>
          <w:rFonts w:ascii="Lato" w:hAnsi="Lato" w:cs="Arial"/>
          <w:bCs/>
          <w:iCs/>
          <w:color w:val="000000"/>
          <w:spacing w:val="4"/>
          <w:sz w:val="22"/>
          <w:szCs w:val="22"/>
          <w:lang w:bidi="pl-PL"/>
        </w:rPr>
        <w:br/>
        <w:t xml:space="preserve">W konsekwencji powyższego, wszelkie zasady wynikające z ustawy o planowaniu </w:t>
      </w:r>
      <w:r w:rsidRPr="0009014A">
        <w:rPr>
          <w:rFonts w:ascii="Lato" w:hAnsi="Lato" w:cs="Arial"/>
          <w:bCs/>
          <w:iCs/>
          <w:color w:val="000000"/>
          <w:spacing w:val="4"/>
          <w:sz w:val="22"/>
          <w:szCs w:val="22"/>
          <w:lang w:bidi="pl-PL"/>
        </w:rPr>
        <w:br/>
        <w:t xml:space="preserve">i zagospodarowaniu przestrzennym nie mają zastosowania do spraw z zakresu wydania decyzji o ustaleniu lokalizacji inwestycji w zakresie CPK, co uwalnia od typowych procedur, które mogłyby uniemożliwiać i paraliżować podejmowanie decyzji w zakresie lokalizacji inwestycji w zakresie CPK i pozwoleń budowlanych tego dotyczących. Oznacza to niedopuszczalność dokonywania oceny wniosku inwestora i decyzji </w:t>
      </w:r>
      <w:r w:rsidRPr="0009014A">
        <w:rPr>
          <w:rFonts w:ascii="Lato" w:hAnsi="Lato" w:cs="Arial"/>
          <w:bCs/>
          <w:iCs/>
          <w:color w:val="000000"/>
          <w:spacing w:val="4"/>
          <w:sz w:val="22"/>
          <w:szCs w:val="22"/>
          <w:lang w:bidi="pl-PL"/>
        </w:rPr>
        <w:br/>
        <w:t>o ustaleniu lokalizacji inwestycji w zakresie CPK przez pryzmat przepisów o planowaniu i zagospodarowaniu przestrzennym.</w:t>
      </w:r>
    </w:p>
    <w:p w14:paraId="5B1EE444" w14:textId="77777777" w:rsidR="0009014A" w:rsidRPr="0009014A" w:rsidRDefault="0009014A" w:rsidP="0009014A">
      <w:pPr>
        <w:spacing w:after="240" w:line="240" w:lineRule="exact"/>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 xml:space="preserve">Następnie wskazać należy, że wywłaszczenie jakie jest związane z realizacją decyzji </w:t>
      </w:r>
      <w:r w:rsidRPr="0009014A">
        <w:rPr>
          <w:rFonts w:ascii="Lato" w:hAnsi="Lato" w:cs="Arial"/>
          <w:bCs/>
          <w:iCs/>
          <w:color w:val="000000"/>
          <w:spacing w:val="4"/>
          <w:sz w:val="22"/>
          <w:szCs w:val="22"/>
          <w:lang w:bidi="pl-PL"/>
        </w:rPr>
        <w:br/>
        <w:t xml:space="preserve">o ustaleniu lokalizacji inwestycji w zakresie CPK, jest dopuszczalne w świetle unormowań Konstytucji RP (art. 21 ust. 2, art. 31 ust. 3 i art. 64 ust. 3). Wynika z nich, że z jednej </w:t>
      </w:r>
      <w:r w:rsidRPr="0009014A">
        <w:rPr>
          <w:rFonts w:ascii="Lato" w:hAnsi="Lato" w:cs="Arial"/>
          <w:bCs/>
          <w:iCs/>
          <w:color w:val="000000"/>
          <w:spacing w:val="4"/>
          <w:sz w:val="22"/>
          <w:szCs w:val="22"/>
          <w:lang w:bidi="pl-PL"/>
        </w:rPr>
        <w:lastRenderedPageBreak/>
        <w:t xml:space="preserve">strony, prawo własności podlega ochronie; z drugiej zaś - że może doznawać ograniczeń, ale tylko w przewidziany prawem sposób. Przede wszystkim prawny mechanizm ingerencji władzy publicznej w prawo własności został obwarowany możliwością ustanowienia ograniczeń prawa własności wyłącznie ustawowo. Do formalnych przesłanek należą jeszcze: możliwość wprowadzenia ograniczeń, ale tylko w zakresie niezbędnym oraz w sposób, który nie narusza istoty prawa własności. Ponadto </w:t>
      </w:r>
      <w:r w:rsidRPr="0009014A">
        <w:rPr>
          <w:rFonts w:ascii="Lato" w:hAnsi="Lato" w:cs="Arial"/>
          <w:bCs/>
          <w:iCs/>
          <w:color w:val="000000"/>
          <w:spacing w:val="4"/>
          <w:sz w:val="22"/>
          <w:szCs w:val="22"/>
          <w:lang w:bidi="pl-PL"/>
        </w:rPr>
        <w:br/>
        <w:t xml:space="preserve">w Konstytucji RP przewidziano także przesłanki materialnoprawne, do których zalicza się bezpieczeństwo państwa, porządek publiczny, ochronę środowiska, zdrowie i moralność publiczną oraz wolności i prawa innych osób. We wskazanym kontekście ustawa CPK realizuje postanowienia Konstytucji RP; wywłaszczenie następuje bowiem w oparciu </w:t>
      </w:r>
      <w:r w:rsidRPr="0009014A">
        <w:rPr>
          <w:rFonts w:ascii="Lato" w:hAnsi="Lato" w:cs="Arial"/>
          <w:bCs/>
          <w:iCs/>
          <w:color w:val="000000"/>
          <w:spacing w:val="4"/>
          <w:sz w:val="22"/>
          <w:szCs w:val="22"/>
          <w:lang w:bidi="pl-PL"/>
        </w:rPr>
        <w:br/>
        <w:t>o ustawę, tj. art. 48 ust. 1 ustawy CPK, za odszkodowaniem. Pomimo odjęcia własności, dochodzi w ten sposób do równoważenia strat i szkód związanych z prowadzonym postępowaniem. Wywłaszczenie należących do skarżących działek spełnia, zdaniem Ministra, także wyrażoną w art. 31 ust. 3 Konstytucji RP zasadę proporcjonalności. Zostało bowiem dokonane na cel publiczny, bowiem w myśl art. 3 ust. 1 ustawy CPK, realizacja Inwestycji i Inwestycji Towarzyszących zdefiniowanych w tej ustawie stanowi cel publiczny w rozumieniu przepisów ugn.</w:t>
      </w:r>
    </w:p>
    <w:p w14:paraId="4B27EF67" w14:textId="77777777" w:rsidR="0009014A" w:rsidRPr="0009014A" w:rsidRDefault="0009014A" w:rsidP="0009014A">
      <w:pPr>
        <w:spacing w:after="240" w:line="240" w:lineRule="exact"/>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 xml:space="preserve">Wywłaszczenie skarżących z prawa własności ww. działek w celu umożliwienia budowy Inwestycji - Centralnego Portu Komunikacyjnego, to jest jednej z największych </w:t>
      </w:r>
      <w:r w:rsidRPr="0009014A">
        <w:rPr>
          <w:rFonts w:ascii="Lato" w:hAnsi="Lato" w:cs="Arial"/>
          <w:bCs/>
          <w:iCs/>
          <w:color w:val="000000"/>
          <w:spacing w:val="4"/>
          <w:sz w:val="22"/>
          <w:szCs w:val="22"/>
          <w:lang w:bidi="pl-PL"/>
        </w:rPr>
        <w:br/>
        <w:t xml:space="preserve">i najbardziej złożonych inwestycji infrastrukturalnych w historii Polski i realizowanej </w:t>
      </w:r>
      <w:r w:rsidRPr="0009014A">
        <w:rPr>
          <w:rFonts w:ascii="Lato" w:hAnsi="Lato" w:cs="Arial"/>
          <w:bCs/>
          <w:iCs/>
          <w:color w:val="000000"/>
          <w:spacing w:val="4"/>
          <w:sz w:val="22"/>
          <w:szCs w:val="22"/>
          <w:lang w:bidi="pl-PL"/>
        </w:rPr>
        <w:br/>
        <w:t>w interesie publicznym, w sposób oczywisty nie narusza zasady proporcjonalności wynikającej z art. 31 ust. 3 Konstytucji RP. W orzecznictwie Naczelnego Sądu Administracyjnego dotyczącym specustawy drogowej i ustawy o transporcie kolejowym, ugruntował się jednolity pogląd,</w:t>
      </w:r>
      <w:r w:rsidRPr="0009014A">
        <w:rPr>
          <w:rFonts w:ascii="Lato" w:hAnsi="Lato"/>
          <w:spacing w:val="4"/>
          <w:sz w:val="22"/>
          <w:szCs w:val="22"/>
        </w:rPr>
        <w:t xml:space="preserve"> </w:t>
      </w:r>
      <w:r w:rsidRPr="0009014A">
        <w:rPr>
          <w:rFonts w:ascii="Lato" w:hAnsi="Lato" w:cs="Arial"/>
          <w:bCs/>
          <w:iCs/>
          <w:color w:val="000000"/>
          <w:spacing w:val="4"/>
          <w:sz w:val="22"/>
          <w:szCs w:val="22"/>
          <w:lang w:bidi="pl-PL"/>
        </w:rPr>
        <w:t>że przy realizacji systemu dróg/kolei służących poprawie bezpieczeństwa, komunikacji, transportu nie dochodzi do naruszenia proporcji między interesem publicznym, a ingerencją w sferę praw i wolności, które na mocy ustawy są rekompensowane stosownym odszkodowaniem (por. np. wyroki Naczelnego Sądu Administracyjnego z dnia 5 września 2024 r., sygn. akt II OSK 970/24, z dnia 30 czerwca 2017 r., sygn. akt II OSK 762/17, z dnia 11 stycznia 2023 r., sygn. akt II OSK 2348/22, z dnia 5 marca 2024 r.</w:t>
      </w:r>
      <w:r w:rsidRPr="0009014A">
        <w:rPr>
          <w:rFonts w:ascii="Lato" w:hAnsi="Lato"/>
          <w:spacing w:val="4"/>
          <w:sz w:val="22"/>
          <w:szCs w:val="22"/>
        </w:rPr>
        <w:t xml:space="preserve"> sygn. akt </w:t>
      </w:r>
      <w:r w:rsidRPr="0009014A">
        <w:rPr>
          <w:rFonts w:ascii="Lato" w:hAnsi="Lato" w:cs="Arial"/>
          <w:bCs/>
          <w:iCs/>
          <w:color w:val="000000"/>
          <w:spacing w:val="4"/>
          <w:sz w:val="22"/>
          <w:szCs w:val="22"/>
          <w:lang w:bidi="pl-PL"/>
        </w:rPr>
        <w:t>II OSK 2405/23, z dnia 8 kwietnia 2024 r., sygn. akt II OSK 246/25, opubl. Centralna Baza Orzeczeń Sądów Administracyjnych). Stanowisko to na zasadzie analogi znajduje również zastosowanie do decyzji o ustaleniu lokalizacji inwestycji w zakresie CPK. Przyznanie prymatu interesowi publicznemu nad interesem partykularnym skarżących było więc w tej sprawie uzasadnione.</w:t>
      </w:r>
    </w:p>
    <w:p w14:paraId="56180F12" w14:textId="77777777" w:rsidR="0009014A" w:rsidRPr="0009014A" w:rsidRDefault="0009014A" w:rsidP="0009014A">
      <w:pPr>
        <w:spacing w:after="240" w:line="240" w:lineRule="exact"/>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 xml:space="preserve">Z akt sprawy, w tym wyjaśnień inwestora wynika, że ingerencja w prawo własności, związana z lokalizacją Inwestycji objętej decyzją Wojewody Mazowieckiego, ograniczona została wyłącznie do zakresu niezbędnego dla jej przeprowadzenia. Inwestor dokonał wyboru najkorzystniejszych rozwiązań odnoszących się do planowanego przedsięwzięcia, planowane wywłaszczenie działek będących własnością odwołujących jest konieczne zarówno dla realizacji Inwestycji, jak i jej prawidłowego funkcjonowania. Brak jest zatem podstaw do przyjęcia, że ingerencja w prawo własności odwołujących się ma charakter nadmierny, nieusprawiedliwiony bądź narusza zasadę proporcjonalności. W tej sytuacji nie można podzielić zarzutu naruszenia art. 31 ust. 3 Konstytucji RP, albowiem ograniczenie własności skarżących nastąpiło na podstawie ustawy, dla realizacji konkretnego celu publicznego, w sposób proporcjonalny do potrzeb </w:t>
      </w:r>
      <w:r w:rsidRPr="0009014A">
        <w:rPr>
          <w:rFonts w:ascii="Lato" w:hAnsi="Lato" w:cs="Arial"/>
          <w:bCs/>
          <w:iCs/>
          <w:color w:val="000000"/>
          <w:spacing w:val="4"/>
          <w:sz w:val="22"/>
          <w:szCs w:val="22"/>
          <w:lang w:bidi="pl-PL"/>
        </w:rPr>
        <w:br/>
        <w:t>i niewykraczający poza prawnie uzasadnioną niezbędność. Co równie istotne (i warto raz jeszcze wskazać), odebranie dotychczasowemu właścicielowi praw do przejmowanych nieruchomości, łączy się bezpośrednio z przyznaniem ekwiwalentu w postaci roszczenia o odszkodowanie, realizowanego przez organ administracji z urzędu w odrębnej decyzji.</w:t>
      </w:r>
    </w:p>
    <w:p w14:paraId="7406F868" w14:textId="77777777" w:rsidR="0009014A" w:rsidRPr="0009014A" w:rsidRDefault="0009014A" w:rsidP="0009014A">
      <w:pPr>
        <w:spacing w:after="240" w:line="240" w:lineRule="exact"/>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 xml:space="preserve">W sytuacjach kolizji interesu publicznego i indywidualnego, pomimo że prawo własności jest chronione przez Konstytucję RP (art. 21 ust. 1), prymat przyznany zostaje interesowi </w:t>
      </w:r>
      <w:r w:rsidRPr="0009014A">
        <w:rPr>
          <w:rFonts w:ascii="Lato" w:hAnsi="Lato" w:cs="Arial"/>
          <w:bCs/>
          <w:iCs/>
          <w:color w:val="000000"/>
          <w:spacing w:val="4"/>
          <w:sz w:val="22"/>
          <w:szCs w:val="22"/>
          <w:lang w:bidi="pl-PL"/>
        </w:rPr>
        <w:lastRenderedPageBreak/>
        <w:t xml:space="preserve">publicznemu. Ustawodawca uchwalając ustawę CPK znacznie zwiększył uprawnienia Spółki Celowej (inwestora – CPK Sp. z o.o.) i zdecydowanie ograniczył uprawnienia właścicieli nieruchomości znajdujących się w obszarze oddziaływania inwestycji </w:t>
      </w:r>
      <w:r w:rsidRPr="0009014A">
        <w:rPr>
          <w:rFonts w:ascii="Lato" w:hAnsi="Lato" w:cs="Arial"/>
          <w:bCs/>
          <w:iCs/>
          <w:color w:val="000000"/>
          <w:spacing w:val="4"/>
          <w:sz w:val="22"/>
          <w:szCs w:val="22"/>
          <w:lang w:bidi="pl-PL"/>
        </w:rPr>
        <w:br/>
        <w:t xml:space="preserve">w zakresie określonym przepisami ustawy CPK, dążąc do zrealizowania celu publicznego zdefiniowanego w tej ustawie. Regulacja ta, co należy wyraźnie zaznaczyć, mieści się </w:t>
      </w:r>
      <w:r w:rsidRPr="0009014A">
        <w:rPr>
          <w:rFonts w:ascii="Lato" w:hAnsi="Lato" w:cs="Arial"/>
          <w:bCs/>
          <w:iCs/>
          <w:color w:val="000000"/>
          <w:spacing w:val="4"/>
          <w:sz w:val="22"/>
          <w:szCs w:val="22"/>
          <w:lang w:bidi="pl-PL"/>
        </w:rPr>
        <w:br/>
        <w:t>w granicach ograniczeń w zakresie korzystania z konstytucyjnych wolności i praw określonych w art. 31 ust. 3 Konstytucji RP (por. wyrok Naczelnego Sądu Administracyjnego z dnia 5 lutego 2020 r. sygn. akt II OSK 3586/19,</w:t>
      </w:r>
      <w:r w:rsidRPr="0009014A">
        <w:rPr>
          <w:rFonts w:ascii="Lato" w:hAnsi="Lato"/>
          <w:spacing w:val="4"/>
          <w:sz w:val="22"/>
          <w:szCs w:val="22"/>
        </w:rPr>
        <w:t xml:space="preserve"> </w:t>
      </w:r>
      <w:r w:rsidRPr="0009014A">
        <w:rPr>
          <w:rFonts w:ascii="Lato" w:hAnsi="Lato" w:cs="Arial"/>
          <w:bCs/>
          <w:iCs/>
          <w:color w:val="000000"/>
          <w:spacing w:val="4"/>
          <w:sz w:val="22"/>
          <w:szCs w:val="22"/>
          <w:lang w:bidi="pl-PL"/>
        </w:rPr>
        <w:t>opubl. Centralna Baza Orzeczeń Sądów Administracyjnych, odnoszący się co prawda do tzw. specustawy drogowej, ale pogląd w nim wyrażony znajduje zastosowanie również w odniesieniu do ustawy CPK).</w:t>
      </w:r>
      <w:r w:rsidRPr="0009014A">
        <w:rPr>
          <w:rFonts w:ascii="Lato" w:hAnsi="Lato"/>
          <w:spacing w:val="4"/>
          <w:sz w:val="22"/>
          <w:szCs w:val="22"/>
        </w:rPr>
        <w:t xml:space="preserve"> </w:t>
      </w:r>
      <w:r w:rsidRPr="0009014A">
        <w:rPr>
          <w:rFonts w:ascii="Lato" w:hAnsi="Lato" w:cs="Arial"/>
          <w:bCs/>
          <w:iCs/>
          <w:color w:val="000000"/>
          <w:spacing w:val="4"/>
          <w:sz w:val="22"/>
          <w:szCs w:val="22"/>
          <w:lang w:bidi="pl-PL"/>
        </w:rPr>
        <w:t>A zatem, ustawa CPK dopuszcza ingerencję w prawo własności i czyni to w zgodzie z przepisami Konstytucji RP. Już sama istota inwestycji w zakresie CPK wiąże się z ingerencją w prawa innych podmiotów, objętych decyzją o ustaleniu lokalizacji inwestycji w zakresie CPK. Zakres tej ingerencji może być różny i jest warunkowany dążeniem inwestora do wprowadzenia możliwie najmniej uciążliwych ograniczeń. Siłą rzeczy inwestycja w zakresie CPK ma swoje granice przestrzenne, w związku z czym istnieć będzie zbiór nieruchomości znajdujących się w jej bezpośrednim sąsiedztwie, ale nieobjętych decyzją o ustaleniu lokalizacji inwestycji w zakresie CPK. Ten nieunikniony stan rzeczy nie świadczy o wadliwości decyzji lokalizacyjnej organu I instancji czy też naruszeniu zasady równości wobec prawa.</w:t>
      </w:r>
    </w:p>
    <w:p w14:paraId="4A74A9F0" w14:textId="7A354E3C" w:rsidR="0009014A" w:rsidRPr="0009014A" w:rsidRDefault="0009014A" w:rsidP="0009014A">
      <w:pPr>
        <w:spacing w:after="240" w:line="240" w:lineRule="exact"/>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Na uwzględnienie nie zasługuje zarzut Pana Ł</w:t>
      </w:r>
      <w:r w:rsidR="00F47898">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S</w:t>
      </w:r>
      <w:r w:rsidR="00F47898">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i Pani K</w:t>
      </w:r>
      <w:r w:rsidR="00F47898">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S</w:t>
      </w:r>
      <w:r w:rsidR="00F47898">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dotyczący naruszenia art. 22 Konstytucji RP przez ograniczenie Panu Ł</w:t>
      </w:r>
      <w:r w:rsidR="00F47898">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S</w:t>
      </w:r>
      <w:r w:rsidR="00F47898">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wolności działalności gospodarczej prowadzonej od 2009 roku początkowo w formie jednoosobowej działalności gospodarczej, następnie w roku 2024 przekształconej w spółkę z o.o. na działce nr 28 oraz </w:t>
      </w:r>
      <w:r w:rsidR="00040A3A">
        <w:rPr>
          <w:rFonts w:ascii="Lato" w:hAnsi="Lato" w:cs="Arial"/>
          <w:bCs/>
          <w:iCs/>
          <w:color w:val="000000"/>
          <w:spacing w:val="4"/>
          <w:sz w:val="22"/>
          <w:szCs w:val="22"/>
          <w:lang w:bidi="pl-PL"/>
        </w:rPr>
        <w:t>nr</w:t>
      </w:r>
      <w:r w:rsidRPr="0009014A">
        <w:rPr>
          <w:rFonts w:ascii="Lato" w:hAnsi="Lato" w:cs="Arial"/>
          <w:bCs/>
          <w:iCs/>
          <w:color w:val="000000"/>
          <w:spacing w:val="4"/>
          <w:sz w:val="22"/>
          <w:szCs w:val="22"/>
          <w:lang w:bidi="pl-PL"/>
        </w:rPr>
        <w:t xml:space="preserve"> 26/2 w drodze decyzji lokalizacyjnej, a nie w drodze ustawy.</w:t>
      </w:r>
    </w:p>
    <w:p w14:paraId="78A83546" w14:textId="1C40E3B7" w:rsidR="0009014A" w:rsidRPr="0009014A" w:rsidRDefault="0009014A" w:rsidP="0009014A">
      <w:pPr>
        <w:spacing w:after="240" w:line="240" w:lineRule="exact"/>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 xml:space="preserve">Swoboda działalności gospodarczej stanowi tzw. publiczne prawo podmiotowe </w:t>
      </w:r>
      <w:r w:rsidRPr="0009014A">
        <w:rPr>
          <w:rFonts w:ascii="Lato" w:hAnsi="Lato" w:cs="Arial"/>
          <w:bCs/>
          <w:iCs/>
          <w:color w:val="000000"/>
          <w:spacing w:val="4"/>
          <w:sz w:val="22"/>
          <w:szCs w:val="22"/>
          <w:lang w:bidi="pl-PL"/>
        </w:rPr>
        <w:br/>
        <w:t xml:space="preserve">o charakterze negatywnym, któremu odpowiada ogólny obowiązek państwa nienaruszania swobody działania beneficjentów tego prawa w sferze działalności gospodarczej. Wolność gospodarcza jest konstrukcją danego porządku prawnego </w:t>
      </w:r>
      <w:r w:rsidRPr="0009014A">
        <w:rPr>
          <w:rFonts w:ascii="Lato" w:hAnsi="Lato" w:cs="Arial"/>
          <w:bCs/>
          <w:iCs/>
          <w:color w:val="000000"/>
          <w:spacing w:val="4"/>
          <w:sz w:val="22"/>
          <w:szCs w:val="22"/>
          <w:lang w:bidi="pl-PL"/>
        </w:rPr>
        <w:br/>
        <w:t xml:space="preserve">i oznacza domniemanie swobody podejmowania i prowadzenia działalności przez przedsiębiorców, jeżeli (i dopóki) co innego nie wynika z przepisów ustawowych. Decyzja o ustaleniu lokalizacji inwestycji w zakresie CPK, podobnie jak inne decyzje lokalizacyjne/zezwoleniowe wydawane na podstawie przepisów specjalnych </w:t>
      </w:r>
      <w:r w:rsidRPr="0009014A">
        <w:rPr>
          <w:rFonts w:ascii="Lato" w:hAnsi="Lato" w:cs="Arial"/>
          <w:bCs/>
          <w:iCs/>
          <w:color w:val="000000"/>
          <w:spacing w:val="4"/>
          <w:sz w:val="22"/>
          <w:szCs w:val="22"/>
          <w:lang w:bidi="pl-PL"/>
        </w:rPr>
        <w:br/>
        <w:t>(specustaw) nie ogranicza żadną miarą swobody działalności gospodarczej (por. wyrok Wojewódzkiego Sądu Administracyjnego w Warszawie z dnia 2 marca 2023 r., sygn. akt VII SA/Wa 1802/21; podobnie Naczelny Sąd Administracyjny w wyroku  z dnia  4 lipca 2023 r., sygn. akt II OSK 503/23, opubl. Centralna Baza Orzeczeń Sądów Administracyjnych). Uwzględnienie przez organ I instancji zarówno zasad rządzących postępowaniem prowadzonym w trybie ustawy CPK, jak i niewątpliwej istotności planowanej Inwestycji dla interesu publicznego nie pozwala na uznanie, że naruszona została przez Wojewodę Mazowieckiego swoboda działalności gospodarczej Pana Ł</w:t>
      </w:r>
      <w:r w:rsidR="009E5638">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S. Wywłaszczenie nieruchomości i konieczność przeniesienia działalności gospodarczej </w:t>
      </w:r>
      <w:r w:rsidR="009E5638">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t xml:space="preserve">w inne miejsce jest niewątpliwie dla skarżącego dużą niedogodnością, jednakże jest to konieczne, by zrealizować Inwestycję. Złagodzeniu skutków tej sytuacji służy prawo do uzyskania odszkodowania za wywłaszczoną własność. </w:t>
      </w:r>
    </w:p>
    <w:p w14:paraId="6810BD82" w14:textId="204DF95E" w:rsidR="0009014A" w:rsidRPr="0009014A" w:rsidRDefault="0009014A" w:rsidP="0009014A">
      <w:pPr>
        <w:spacing w:after="240" w:line="240" w:lineRule="exact"/>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Za niezasadny należy uznać zarzut Pana D</w:t>
      </w:r>
      <w:r w:rsidR="00A34E85">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T</w:t>
      </w:r>
      <w:r w:rsidR="00A34E85">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dotyczący tego, że linia rozgraniczająca znajduje się zbyt blisko budynku mieszkalnego usytuowanego na działce nr 39/2, </w:t>
      </w:r>
      <w:r w:rsidR="00A34E85">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t>z obrębu 0018 Cyganka, co jest niezgodne z prawem budowlanym. Zdaniem skarżącego, inwestor nie uwzględnił usytuowania domu mieszkalnego (zobrazowanego na załącznikach mapowych do odwołania) w planie lokalizacyjnym.</w:t>
      </w:r>
    </w:p>
    <w:p w14:paraId="65430076" w14:textId="77777777" w:rsidR="0009014A" w:rsidRPr="0009014A" w:rsidRDefault="0009014A" w:rsidP="0009014A">
      <w:pPr>
        <w:spacing w:after="240" w:line="240" w:lineRule="exact"/>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lastRenderedPageBreak/>
        <w:t xml:space="preserve">W pierwszej kolejności przypomnieć należy, że umiejscowienie decyzji lokalizacyjnej </w:t>
      </w:r>
      <w:r w:rsidRPr="0009014A">
        <w:rPr>
          <w:rFonts w:ascii="Lato" w:hAnsi="Lato" w:cs="Arial"/>
          <w:bCs/>
          <w:iCs/>
          <w:color w:val="000000"/>
          <w:spacing w:val="4"/>
          <w:sz w:val="22"/>
          <w:szCs w:val="22"/>
          <w:lang w:bidi="pl-PL"/>
        </w:rPr>
        <w:br/>
        <w:t>w procesie inwestycyjnym wskazuje na to, iż ma ona charakter wstępny - określa dopuszczalność zamierzenia inwestycyjnego w wyznaczonej przez inwestora lokalizacji, a także podaje ogólne warunki i zasady, którym inwestycja powinna odpowiadać.</w:t>
      </w:r>
      <w:r w:rsidRPr="0009014A">
        <w:rPr>
          <w:rFonts w:ascii="Lato" w:hAnsi="Lato" w:cs="Arial"/>
          <w:bCs/>
          <w:iCs/>
          <w:spacing w:val="4"/>
          <w:sz w:val="22"/>
          <w:szCs w:val="22"/>
          <w:lang w:bidi="pl-PL"/>
        </w:rPr>
        <w:t xml:space="preserve"> </w:t>
      </w:r>
      <w:r w:rsidRPr="0009014A">
        <w:rPr>
          <w:rFonts w:ascii="Lato" w:hAnsi="Lato" w:cs="Arial"/>
          <w:bCs/>
          <w:iCs/>
          <w:color w:val="000000"/>
          <w:spacing w:val="4"/>
          <w:sz w:val="22"/>
          <w:szCs w:val="22"/>
          <w:lang w:bidi="pl-PL"/>
        </w:rPr>
        <w:t xml:space="preserve">Na etapie postępowania w przedmiocie ustalenia lokalizacji inwestycji w zakresie CPK kognicja organów orzekających jest ograniczona i nie może być rozciągana </w:t>
      </w:r>
      <w:r w:rsidRPr="0009014A">
        <w:rPr>
          <w:rFonts w:ascii="Lato" w:hAnsi="Lato" w:cs="Arial"/>
          <w:bCs/>
          <w:iCs/>
          <w:color w:val="000000"/>
          <w:spacing w:val="4"/>
          <w:sz w:val="22"/>
          <w:szCs w:val="22"/>
          <w:lang w:bidi="pl-PL"/>
        </w:rPr>
        <w:br/>
        <w:t>na okoliczności będące przedmiotem badania organów administracji architektoniczno-budowlanej. Oceny warunków techniczno-budowlanych dokonują w odrębnym postępowaniu organy administracji architektoniczno-budowlanej na podstawie przedstawionego przez inwestora projektu budowlanego, zawierającego rozwiązania techniczne realizacji inwestycji, sporządzonego przez osoby posiadające wiedzę specjalistyczną i stosowne uprawnienia.</w:t>
      </w:r>
    </w:p>
    <w:p w14:paraId="56759FB5" w14:textId="6D429837" w:rsidR="0009014A" w:rsidRPr="0009014A" w:rsidRDefault="0009014A" w:rsidP="0009014A">
      <w:pPr>
        <w:spacing w:after="240" w:line="240" w:lineRule="exact"/>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 xml:space="preserve">Niezależnie od tego, inwestor wyjaśnił, że linia rozgraniczająca została poprowadzona poprawnie i nie narusza istniejącego budynku mieszkalnego, zachowane są wystarczające odległości, zgodne z obowiązującymi przepisami. Inwestor wskazał, że przedmiotowy obiekt budowlany nie został zinwentaryzowany powykonawczo i nie znajduje się na mapie ewidencyjnej prowadzonej w starostwie powiatowym. Na załączniku graficznym nr 64 do decyzji Wojewody Mazowieckiego (mapa w skali 1:1000 przedstawiająca projektowany obszar Inwestycji) zamieszczono adnotacje, iż do jego opracowania wykorzystano mapy ewidencyjne i mapy zasadnicze udostępnione na podstawie licencji przez właściwe starostwa powiatowe. Naczelny Sąd Administracyjny w wyroku z dnia </w:t>
      </w:r>
      <w:r w:rsidR="009526BA">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t>9 stycznia 2018 r., sygn. akt II OSK 2563/17, odnoszącym się do specustawy drogowej, ale pogląd w nim wyrażony znajduje zastosowanie również w odniesieniu do ustawy CPK, podkreślił, że „Organ prowadzący postępowanie o zezwolenie na realizację inwestycji drogowej (...) był związany treścią dokumentów istniejących w państwowym zasobie geodezyjnym i kartograficznym.”.</w:t>
      </w:r>
      <w:r w:rsidR="009E3F57">
        <w:rPr>
          <w:rFonts w:ascii="Lato" w:hAnsi="Lato" w:cs="Arial"/>
          <w:bCs/>
          <w:iCs/>
          <w:color w:val="000000"/>
          <w:spacing w:val="4"/>
          <w:sz w:val="22"/>
          <w:szCs w:val="22"/>
          <w:lang w:bidi="pl-PL"/>
        </w:rPr>
        <w:t xml:space="preserve"> </w:t>
      </w:r>
      <w:r w:rsidRPr="0009014A">
        <w:rPr>
          <w:rFonts w:ascii="Lato" w:hAnsi="Lato" w:cs="Arial"/>
          <w:bCs/>
          <w:iCs/>
          <w:color w:val="000000"/>
          <w:spacing w:val="4"/>
          <w:sz w:val="22"/>
          <w:szCs w:val="22"/>
          <w:lang w:bidi="pl-PL"/>
        </w:rPr>
        <w:t>Podobne stanowisko zajął Naczelny Sąd Administracyjny w wyroku z dnia 14 maja 2021 r., sygn. akt II OSK 383/21.</w:t>
      </w:r>
    </w:p>
    <w:p w14:paraId="4486806C" w14:textId="7FF2E107" w:rsidR="0009014A" w:rsidRPr="0009014A" w:rsidRDefault="0009014A" w:rsidP="0009014A">
      <w:pPr>
        <w:spacing w:after="240" w:line="240" w:lineRule="exact"/>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 xml:space="preserve">Odnośnie zarzutu skarżącego, że działka nr 39/2, która powstaje po podziale działki </w:t>
      </w:r>
      <w:r w:rsidRPr="0009014A">
        <w:rPr>
          <w:rFonts w:ascii="Lato" w:hAnsi="Lato" w:cs="Arial"/>
          <w:bCs/>
          <w:iCs/>
          <w:color w:val="000000"/>
          <w:spacing w:val="4"/>
          <w:sz w:val="22"/>
          <w:szCs w:val="22"/>
          <w:lang w:bidi="pl-PL"/>
        </w:rPr>
        <w:br/>
        <w:t xml:space="preserve">nr 39 i zostaje przy właścicielu, nie nadaje się do dotychczasowego użytkowania, wyjaśnić należy, że zgodnie z art. 48 ust. 3 i 4 ustawy CPK, jeżeli wywłaszczeniem objęta jest część nieruchomości, a pozostała część nieruchomości nie nadaje się do wykorzystywania w dotychczasowy sposób albo zgodnie z dotychczasowym przeznaczeniem, na żądanie właściciela lub użytkownika wieczystego inwestor nabywa pozostałą część, w drodze umowy, na rzecz Spółki Celowej. Przez wykorzystanie </w:t>
      </w:r>
      <w:r w:rsidRPr="0009014A">
        <w:rPr>
          <w:rFonts w:ascii="Lato" w:hAnsi="Lato" w:cs="Arial"/>
          <w:bCs/>
          <w:iCs/>
          <w:color w:val="000000"/>
          <w:spacing w:val="4"/>
          <w:sz w:val="22"/>
          <w:szCs w:val="22"/>
          <w:lang w:bidi="pl-PL"/>
        </w:rPr>
        <w:br/>
        <w:t>w dotychczasowy sposób należy rozumieć wykorzystanie nieruchomości w jej faktycznym stanie zagospodarowania lub dokonanie zmiany sposobu zagospodarowania nieruchomości zgodnej z ostatecznym pozwoleniem na budowę. Powyższa kwestia stanowi zatem odrębne od postępowania administracyjnego w sprawie ustalenia lokalizacji inwestycji w zakresie CPK zagadnienie, które może być przedmiotem rozpatrzenia przez inwestora na ewentualny wniosek właściciela. Sprawa nabycia pozostałej części nieruchomości stanowi roszczenie cywilnoprawne. Szerzej była o tym mowa przy rozpatrywaniu odwołania Pana P</w:t>
      </w:r>
      <w:r w:rsidR="00297D2B">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G.</w:t>
      </w:r>
      <w:r w:rsidR="009E3F57">
        <w:rPr>
          <w:rFonts w:ascii="Lato" w:hAnsi="Lato" w:cs="Arial"/>
          <w:bCs/>
          <w:iCs/>
          <w:color w:val="000000"/>
          <w:spacing w:val="4"/>
          <w:sz w:val="22"/>
          <w:szCs w:val="22"/>
          <w:lang w:bidi="pl-PL"/>
        </w:rPr>
        <w:t xml:space="preserve"> </w:t>
      </w:r>
      <w:r w:rsidRPr="0009014A">
        <w:rPr>
          <w:rFonts w:ascii="Lato" w:hAnsi="Lato" w:cs="Arial"/>
          <w:bCs/>
          <w:iCs/>
          <w:color w:val="000000"/>
          <w:spacing w:val="4"/>
          <w:sz w:val="22"/>
          <w:szCs w:val="22"/>
          <w:lang w:bidi="pl-PL"/>
        </w:rPr>
        <w:t>Jednocześnie wyjaśnić przy tym należy, iż w pkt I niniejszej decyzji dla działki nr 39/2 (pozostającej własnością skarżącego po zatwierdzonym podziale działki nr 39) Minister zapewnił dostęp do drogi publicznej (droga powiatowa nr 3834W), poprzez ustanowienie służebności przejazdu i przechodu.</w:t>
      </w:r>
    </w:p>
    <w:p w14:paraId="76F97D62" w14:textId="77777777" w:rsidR="0009014A" w:rsidRPr="0009014A" w:rsidRDefault="0009014A" w:rsidP="0009014A">
      <w:pPr>
        <w:spacing w:after="240" w:line="240" w:lineRule="exact"/>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 xml:space="preserve">O wadliwości decyzji Wojewody Mazowieckiego nie świadczy następujące stanowisko skarżącego cyt.: „Żaden, z przedstawionych przez pracowników CPK projektów (zał. 1; zał.2; zał.3), nie wskazuje na to, aby linia rozgraniczająca ingerowała w tak dużym stopniu w działkę nr 39. Ponadto, żaden z pracowników CPK nie jest w stanie uzasadnić powodu tak dużej ingerencji we wspomnianą działkę 39. Nasuwa się wniosek, iż Spółka CPK, </w:t>
      </w:r>
      <w:r w:rsidRPr="0009014A">
        <w:rPr>
          <w:rFonts w:ascii="Lato" w:hAnsi="Lato" w:cs="Arial"/>
          <w:bCs/>
          <w:iCs/>
          <w:color w:val="000000"/>
          <w:spacing w:val="4"/>
          <w:sz w:val="22"/>
          <w:szCs w:val="22"/>
          <w:lang w:bidi="pl-PL"/>
        </w:rPr>
        <w:lastRenderedPageBreak/>
        <w:t>posługując się uprawnieniami Wojewody do wywłaszczenia, dąży do zawłaszczenia jak największego terenu.”.</w:t>
      </w:r>
    </w:p>
    <w:p w14:paraId="5C4C03BF" w14:textId="18AE3D69" w:rsidR="0009014A" w:rsidRPr="0009014A" w:rsidRDefault="0009014A" w:rsidP="0009014A">
      <w:pPr>
        <w:spacing w:after="240" w:line="240" w:lineRule="exact"/>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Zgodnie z przepisami ustawy CPK, to inwestor – CPK Sp. z o.o.</w:t>
      </w:r>
      <w:r w:rsidRPr="0009014A">
        <w:rPr>
          <w:rFonts w:ascii="Lato" w:hAnsi="Lato"/>
          <w:spacing w:val="4"/>
          <w:sz w:val="22"/>
          <w:szCs w:val="22"/>
        </w:rPr>
        <w:t xml:space="preserve"> </w:t>
      </w:r>
      <w:r w:rsidRPr="0009014A">
        <w:rPr>
          <w:rFonts w:ascii="Lato" w:hAnsi="Lato" w:cs="Arial"/>
          <w:bCs/>
          <w:iCs/>
          <w:color w:val="000000"/>
          <w:spacing w:val="4"/>
          <w:sz w:val="22"/>
          <w:szCs w:val="22"/>
          <w:lang w:bidi="pl-PL"/>
        </w:rPr>
        <w:t xml:space="preserve">kształtuje projekt Inwestycji i wskazuje we wniosku o lokalizację teren niezbędny dla planowanych obiektów budowlanych. O kreacyjnej roli inwestora w ustaleniu przebiegu Inwestycji była już mowa szerzej w niniejszej decyzji (zarówno w części wyjaśniającej charakterystykę decyzji lokalizacyjnej wydanej na podstawie ustawy CPK, jak i przy rozpatrywaniu zarzutów innych odwołań). We wniosku lokalizacyjnym, mając na względzie terytorialny zasięg planowanej Inwestycji, inwestor określił </w:t>
      </w:r>
      <w:r w:rsidRPr="0009014A">
        <w:rPr>
          <w:rFonts w:ascii="Lato" w:hAnsi="Lato" w:cs="Arial"/>
          <w:iCs/>
          <w:color w:val="000000"/>
          <w:spacing w:val="4"/>
          <w:sz w:val="22"/>
          <w:szCs w:val="22"/>
          <w:lang w:bidi="pl-PL"/>
        </w:rPr>
        <w:t>linie rozgraniczające teren Inwestycji</w:t>
      </w:r>
      <w:r w:rsidRPr="0009014A">
        <w:rPr>
          <w:rFonts w:ascii="Lato" w:hAnsi="Lato" w:cs="Arial"/>
          <w:bCs/>
          <w:iCs/>
          <w:color w:val="000000"/>
          <w:spacing w:val="4"/>
          <w:sz w:val="22"/>
          <w:szCs w:val="22"/>
          <w:lang w:bidi="pl-PL"/>
        </w:rPr>
        <w:t xml:space="preserve">, co bezpośrednio wyznacza obszar, na którym inwestor planuje obiekty budowlane, jak również  przedłożył wykaz nieruchomości lub ich części podlegających wywłaszczeniu. W toku procedury odwoławczej inwestor wyjaśnił, </w:t>
      </w:r>
      <w:r w:rsidR="009E3F57">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t>że przekazane skarżącemu przez pracowników CPK Sp. z o.o. materiały są założeniami koncepcyjnymi dla komponentu drogo</w:t>
      </w:r>
      <w:r w:rsidRPr="0009014A">
        <w:rPr>
          <w:rFonts w:ascii="Lato" w:hAnsi="Lato" w:cs="Arial"/>
          <w:bCs/>
          <w:iCs/>
          <w:color w:val="000000"/>
          <w:spacing w:val="4"/>
          <w:sz w:val="22"/>
          <w:szCs w:val="22"/>
          <w:lang w:bidi="pl-PL"/>
        </w:rPr>
        <w:softHyphen/>
        <w:t xml:space="preserve">wego, a w sąsiedztwie znajduje się też komponent kolejowy, w ramach, którego będzie realizowana infrastruktura kolejowa jak i drogowa. Inwestor wyjaśnił, iż wskazując we wniosku lokalizacyjnym teren w liniach rozgraniczających wskazał na teren niezbędny do realizacji przedmiotowej Inwestycji. Brak jest zatem podstaw do przyjęcia, że ingerencja w prawo własności odwołującego ma charakter nadmierny czy nieuzasadniony. </w:t>
      </w:r>
    </w:p>
    <w:p w14:paraId="6B38ACFF" w14:textId="131343EA" w:rsidR="0009014A" w:rsidRPr="0009014A" w:rsidRDefault="0009014A" w:rsidP="0009014A">
      <w:pPr>
        <w:spacing w:after="240" w:line="240" w:lineRule="exact"/>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Jednocześnie wyjaśnić należy (o czym zresztą już była mowa przy rozpatrywaniu podobnego zarzutu Pani J</w:t>
      </w:r>
      <w:r w:rsidR="007F288D">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K</w:t>
      </w:r>
      <w:r w:rsidR="007F288D">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i Pana M</w:t>
      </w:r>
      <w:r w:rsidR="007F288D">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K</w:t>
      </w:r>
      <w:r w:rsidR="007F288D">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że zgodnie z treścią art. 43 ust. 1 pkt 1 ustawy CPK, do wniosku o wydanie decyzji o ustaleniu lokalizacji inwestycji w zakresie CPK załącza się mapę w odpowiedniej skali przedstawiającą „projektowany obszar Inwestycji, z zaznaczeniem terenu niezbędnego dla obiektów budowlanych”, a nie mapę przedstawiającą jakie konkretne obiekty budowlane będą realizowane na zaznaczonym terenie. Mapa wyznacza obszar, na którym inwestor planuje budowę Inwestycji, bez konieczności szczegółowego rozrysowania poszczególnych obiektów czy infrastruktury na tym etapie. Ustawa CPK rozdziela etap lokalizacyjny od etapu pozwolenia na budowę, tworząc dwuetapowy proces inwestycyjny. W pierwszym etapie wydawana jest decyzja o ustaleniu lokalizacji inwestycji, a dopiero w kolejnym – pozwolenie na budowę. Istotą decyzji o ustaleniu lokalizacji inwestycji nie jest dokładne skonkretyzowanie prowadzonych robót budowlanych na danym terenie. To jeszcze jest de facto etap planistyczny</w:t>
      </w:r>
      <w:r w:rsidRPr="0009014A">
        <w:rPr>
          <w:rFonts w:ascii="Lato" w:hAnsi="Lato" w:cs="Arial"/>
          <w:bCs/>
          <w:iCs/>
          <w:spacing w:val="4"/>
          <w:sz w:val="22"/>
          <w:szCs w:val="22"/>
          <w:lang w:bidi="pl-PL"/>
        </w:rPr>
        <w:t xml:space="preserve">, którego celem jest wyznaczenie terenu pod budowę Inwestycji, a nie uszczegóławianie planu zagospodarowania poszczególnych obiektów na tym etapie. </w:t>
      </w:r>
      <w:r w:rsidRPr="0009014A">
        <w:rPr>
          <w:rFonts w:ascii="Lato" w:hAnsi="Lato" w:cs="Arial"/>
          <w:bCs/>
          <w:iCs/>
          <w:color w:val="000000"/>
          <w:spacing w:val="4"/>
          <w:sz w:val="22"/>
          <w:szCs w:val="22"/>
          <w:lang w:bidi="pl-PL"/>
        </w:rPr>
        <w:t xml:space="preserve">Dopiero w toku prowadzonego postępowania w przedmiocie pozwolenia na budowę </w:t>
      </w:r>
      <w:r w:rsidR="007F288D">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t xml:space="preserve">(a więc na dalszym etapie procesu inwestycyjnego) zostaną określone precyzyjne rozwiązania techniczne, materiałowe i konstrukcyjne dla prowadzenia robót w ustalonym obszarze. </w:t>
      </w:r>
    </w:p>
    <w:p w14:paraId="7851A114" w14:textId="4C3F00AA" w:rsidR="0009014A" w:rsidRPr="0009014A" w:rsidRDefault="0009014A" w:rsidP="0009014A">
      <w:pPr>
        <w:spacing w:after="240" w:line="240" w:lineRule="exact"/>
        <w:jc w:val="both"/>
        <w:rPr>
          <w:rFonts w:ascii="Lato" w:hAnsi="Lato" w:cs="Arial"/>
          <w:bCs/>
          <w:iCs/>
          <w:spacing w:val="4"/>
          <w:sz w:val="22"/>
          <w:szCs w:val="22"/>
          <w:lang w:bidi="pl-PL"/>
        </w:rPr>
      </w:pPr>
      <w:r w:rsidRPr="0009014A">
        <w:rPr>
          <w:rFonts w:ascii="Lato" w:hAnsi="Lato" w:cs="Arial"/>
          <w:bCs/>
          <w:iCs/>
          <w:color w:val="000000"/>
          <w:spacing w:val="4"/>
          <w:sz w:val="22"/>
          <w:szCs w:val="22"/>
          <w:lang w:bidi="pl-PL"/>
        </w:rPr>
        <w:t>O wadliwości decyzji Wojewody Mazowieckiego nie świadczy zarzut Pana D</w:t>
      </w:r>
      <w:r w:rsidR="004175CE">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T</w:t>
      </w:r>
      <w:r w:rsidR="004175CE">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iż ww. działka nr 39 w planie zagospodarowania przestrzennego gminy </w:t>
      </w:r>
      <w:r w:rsidR="00FF4DA6">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jest przeznczona pod działalność usługowo-mieszkaniową, a podział tej działki w sposób jaki proponuje inwestor przekreśli możliwość uzyskiwania dochodów.</w:t>
      </w:r>
    </w:p>
    <w:p w14:paraId="6E9D7293" w14:textId="4E621067" w:rsidR="0009014A" w:rsidRPr="0009014A" w:rsidRDefault="0009014A" w:rsidP="0009014A">
      <w:pPr>
        <w:spacing w:after="240" w:line="240" w:lineRule="exact"/>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 xml:space="preserve">Wyjaśnić należy, iż zgodnie z art. 38 ust. 3 i 4 ustawy CPK, lokalizacji Inwestycji można dokonać wbrew ustaleniom miejscowego planu zagospodarowania przestrzennego. </w:t>
      </w:r>
      <w:r w:rsidRPr="0009014A">
        <w:rPr>
          <w:rFonts w:ascii="Lato" w:hAnsi="Lato" w:cs="Arial"/>
          <w:bCs/>
          <w:iCs/>
          <w:color w:val="000000"/>
          <w:spacing w:val="4"/>
          <w:sz w:val="22"/>
          <w:szCs w:val="22"/>
          <w:lang w:bidi="pl-PL"/>
        </w:rPr>
        <w:br/>
        <w:t xml:space="preserve">W takim przypadku ustaleń tego planu niezgodnych z ustaleniami decyzji o ustaleniu lokalizacji inwestycji w zakresie CPK nie stosuje się. Rada gminy uchyla miejscowy plan zagospodarowania przestrzennego w całości lub w części w zakresie, w jakim jest on niezgodny z ustaleniami ostatecznej decyzji, o której mowa w ust. 1, dotyczącymi obszaru znajdującego się w liniach rozgraniczających teren Inwestycji, albo obejmuje obszar, </w:t>
      </w:r>
      <w:r w:rsidRPr="0009014A">
        <w:rPr>
          <w:rFonts w:ascii="Lato" w:hAnsi="Lato" w:cs="Arial"/>
          <w:bCs/>
          <w:iCs/>
          <w:color w:val="000000"/>
          <w:spacing w:val="4"/>
          <w:sz w:val="22"/>
          <w:szCs w:val="22"/>
          <w:lang w:bidi="pl-PL"/>
        </w:rPr>
        <w:br/>
        <w:t xml:space="preserve">na którym ta decyzja ustanowiła teren zamknięty. Nadto, jak już to wyjaśniono powyżej </w:t>
      </w:r>
      <w:r w:rsidRPr="0009014A">
        <w:rPr>
          <w:rFonts w:ascii="Lato" w:hAnsi="Lato" w:cs="Arial"/>
          <w:bCs/>
          <w:iCs/>
          <w:color w:val="000000"/>
          <w:spacing w:val="4"/>
          <w:sz w:val="22"/>
          <w:szCs w:val="22"/>
          <w:lang w:bidi="pl-PL"/>
        </w:rPr>
        <w:lastRenderedPageBreak/>
        <w:t xml:space="preserve">w niniejszej decyzji, organy administracji publicznej właściwe do wydania decyzji </w:t>
      </w:r>
      <w:r w:rsidRPr="0009014A">
        <w:rPr>
          <w:rFonts w:ascii="Lato" w:hAnsi="Lato" w:cs="Arial"/>
          <w:bCs/>
          <w:iCs/>
          <w:color w:val="000000"/>
          <w:spacing w:val="4"/>
          <w:sz w:val="22"/>
          <w:szCs w:val="22"/>
          <w:lang w:bidi="pl-PL"/>
        </w:rPr>
        <w:br/>
        <w:t>o ustaleniu lokalizacji  inwestycji w zakresie CPK w postępowaniu lokalizacyjnym badają zgodność wniosku inwestora z prawem powszechnie obowiązującym, nie zaś zagadnień dotyczących ewentualnych negatywnych następstw dla podmiotów objętych tą decyzją, bowiem organy te nie są kompetentne do oceny przesłanek ekonomicznych, oraz społecznych powstającej inwestycji, w jej kształcie określonym przez inwestora.</w:t>
      </w:r>
    </w:p>
    <w:p w14:paraId="29416A6A" w14:textId="79D200DA" w:rsidR="0009014A" w:rsidRPr="0009014A" w:rsidRDefault="0009014A" w:rsidP="0009014A">
      <w:pPr>
        <w:spacing w:after="240" w:line="240" w:lineRule="exact"/>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 xml:space="preserve">Jak już to zostało zasygnalizowane w niniejszej decyzji, oczywiste i nieuniknione jest, </w:t>
      </w:r>
      <w:r w:rsidRPr="0009014A">
        <w:rPr>
          <w:rFonts w:ascii="Lato" w:hAnsi="Lato" w:cs="Arial"/>
          <w:bCs/>
          <w:iCs/>
          <w:color w:val="000000"/>
          <w:spacing w:val="4"/>
          <w:sz w:val="22"/>
          <w:szCs w:val="22"/>
          <w:lang w:bidi="pl-PL"/>
        </w:rPr>
        <w:br/>
        <w:t xml:space="preserve">że każda realizacja inwestycji liniowej, a więc przebiegającej obok, albo na szeregu działkach prowadzi do wywłaszczenia nieruchomości, bądź ich części lub powoduje inne, często znaczne, uciążliwości dla właścicieli nieruchomości znajdujących się w obszarze jej oddziaływania. Nie chodzi jednakże o wszelkie utrudnienia, jakie może przynieść planowane przedsięwzięcie, a jedynie o takie, które mogą dotyczyć naruszeń interesów prawnych, a nie interesów faktycznych. Nie ma bowiem podstaw prawnych ku temu, </w:t>
      </w:r>
      <w:r w:rsidRPr="0009014A">
        <w:rPr>
          <w:rFonts w:ascii="Lato" w:hAnsi="Lato" w:cs="Arial"/>
          <w:bCs/>
          <w:iCs/>
          <w:color w:val="000000"/>
          <w:spacing w:val="4"/>
          <w:sz w:val="22"/>
          <w:szCs w:val="22"/>
          <w:lang w:bidi="pl-PL"/>
        </w:rPr>
        <w:br/>
        <w:t xml:space="preserve">aby w postępowaniu lokalizacyjnym badać wpływ planowanej inwestycji na komfort użytkowania części nieruchomości pozostającej po zatwierdzonym podziale przy dotychczasowym właścicielu. Brak jest bowiem stosownych przepisów uprawniających organ do takich czynności, jak również uzależniających rozstrzygnięcie od tego rodzaju okoliczności. Dodać również należy, że właściciel nieruchomości nie ma zagwarantowanego przepisami prawa określonego status quo, czy też pewnej gwarancji niezmienności otoczenia. Nie stanowią przedmiotu kontroli organu II instancji zagadnienia dotyczące ubytków wartości nieruchomości prywatnych. Roszczenia w tym przedmiocie rozstrzyga się w odrębnym postępowaniu w przedmiocie ustalenia odszkodowania za wywłaszczoną nieruchomość. Nie została skarżącemu zamknięta droga do wykupu części nieruchomości, która utraciła możliwość wykorzystywania </w:t>
      </w:r>
      <w:r w:rsidRPr="0009014A">
        <w:rPr>
          <w:rFonts w:ascii="Lato" w:hAnsi="Lato" w:cs="Arial"/>
          <w:bCs/>
          <w:iCs/>
          <w:color w:val="000000"/>
          <w:spacing w:val="4"/>
          <w:sz w:val="22"/>
          <w:szCs w:val="22"/>
          <w:lang w:bidi="pl-PL"/>
        </w:rPr>
        <w:br/>
        <w:t xml:space="preserve">w dotychczasowy sposób albo zgodnie z dotychczasowym przeznaczeniem, </w:t>
      </w:r>
      <w:r w:rsidR="00A614ED">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t xml:space="preserve">co przewidziane jest w ww. art. 48 ust. 3 ustawy CPK. </w:t>
      </w:r>
    </w:p>
    <w:p w14:paraId="4D9C2578" w14:textId="004CA0F2" w:rsidR="0009014A" w:rsidRPr="0009014A" w:rsidRDefault="0009014A" w:rsidP="0009014A">
      <w:pPr>
        <w:spacing w:after="240" w:line="240" w:lineRule="exact"/>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Na uwzględnienie nie zasługuje zarzut skarżącego dotyczący naruszenia art. 113 ust. 1 ugn poprzez wywłaszczenie w decyzji Wojewody Mazowieckiego nieruchomości na rzecz spółki prawa handlowego – CPK Sp. z.o.o. Minister podtrzymuje argumentację zawartą już w niniejszej decyzji dotycząca tożsamego w swej istocie zarzutu Pana P</w:t>
      </w:r>
      <w:r w:rsidR="007B59BD">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K</w:t>
      </w:r>
      <w:r w:rsidR="007B59BD">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Pani J</w:t>
      </w:r>
      <w:r w:rsidR="007B59BD">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K</w:t>
      </w:r>
      <w:r w:rsidR="007B59BD">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Pana M</w:t>
      </w:r>
      <w:r w:rsidR="007B59BD">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K</w:t>
      </w:r>
      <w:r w:rsidR="007B59BD">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Pani A</w:t>
      </w:r>
      <w:r w:rsidR="007B59BD">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S</w:t>
      </w:r>
      <w:r w:rsidR="007B59BD">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Pani K</w:t>
      </w:r>
      <w:r w:rsidR="007B59BD">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J</w:t>
      </w:r>
      <w:r w:rsidR="007B59BD">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Pani E</w:t>
      </w:r>
      <w:r w:rsidR="007B59BD">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W</w:t>
      </w:r>
      <w:r w:rsidR="007B59BD">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Pana R</w:t>
      </w:r>
      <w:r w:rsidR="007B59BD">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W</w:t>
      </w:r>
      <w:r w:rsidR="007B59BD">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Pana T</w:t>
      </w:r>
      <w:r w:rsidR="007B59BD">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T</w:t>
      </w:r>
      <w:r w:rsidR="007B59BD">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Pana S</w:t>
      </w:r>
      <w:r w:rsidR="007B59BD">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T</w:t>
      </w:r>
      <w:r w:rsidR="007B59BD">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Pani W</w:t>
      </w:r>
      <w:r w:rsidR="007B59BD">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B</w:t>
      </w:r>
      <w:r w:rsidR="007B59BD">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Pani M</w:t>
      </w:r>
      <w:r w:rsidR="007B59BD">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G</w:t>
      </w:r>
      <w:r w:rsidR="007B59BD">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w:t>
      </w:r>
      <w:r w:rsidRPr="0009014A">
        <w:rPr>
          <w:rFonts w:ascii="Lato" w:eastAsia="Calibri" w:hAnsi="Lato" w:cs="Arial"/>
          <w:spacing w:val="4"/>
          <w:sz w:val="22"/>
          <w:szCs w:val="22"/>
        </w:rPr>
        <w:t xml:space="preserve"> </w:t>
      </w:r>
      <w:r w:rsidRPr="0009014A">
        <w:rPr>
          <w:rFonts w:ascii="Lato" w:hAnsi="Lato" w:cs="Arial"/>
          <w:bCs/>
          <w:iCs/>
          <w:color w:val="000000"/>
          <w:spacing w:val="4"/>
          <w:sz w:val="22"/>
          <w:szCs w:val="22"/>
          <w:lang w:bidi="pl-PL"/>
        </w:rPr>
        <w:t>Pana K</w:t>
      </w:r>
      <w:r w:rsidR="00AE3FC5">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M</w:t>
      </w:r>
      <w:r w:rsidR="00AE3FC5">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w:t>
      </w:r>
      <w:r w:rsidRPr="0009014A">
        <w:rPr>
          <w:rFonts w:ascii="Lato" w:eastAsia="Calibri" w:hAnsi="Lato" w:cs="Arial"/>
          <w:spacing w:val="4"/>
          <w:sz w:val="22"/>
          <w:szCs w:val="22"/>
        </w:rPr>
        <w:t xml:space="preserve"> </w:t>
      </w:r>
      <w:r w:rsidRPr="0009014A">
        <w:rPr>
          <w:rFonts w:ascii="Lato" w:hAnsi="Lato" w:cs="Arial"/>
          <w:bCs/>
          <w:iCs/>
          <w:color w:val="000000"/>
          <w:spacing w:val="4"/>
          <w:sz w:val="22"/>
          <w:szCs w:val="22"/>
          <w:lang w:bidi="pl-PL"/>
        </w:rPr>
        <w:t>Pana K</w:t>
      </w:r>
      <w:r w:rsidR="00AE3FC5">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O</w:t>
      </w:r>
      <w:r w:rsidR="00AE3FC5">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w:t>
      </w:r>
      <w:r w:rsidRPr="0009014A">
        <w:rPr>
          <w:rFonts w:ascii="Lato" w:eastAsia="Calibri" w:hAnsi="Lato" w:cs="Arial"/>
          <w:spacing w:val="4"/>
          <w:sz w:val="22"/>
          <w:szCs w:val="22"/>
        </w:rPr>
        <w:t xml:space="preserve"> </w:t>
      </w:r>
      <w:r w:rsidRPr="0009014A">
        <w:rPr>
          <w:rFonts w:ascii="Lato" w:hAnsi="Lato" w:cs="Arial"/>
          <w:bCs/>
          <w:iCs/>
          <w:color w:val="000000"/>
          <w:spacing w:val="4"/>
          <w:sz w:val="22"/>
          <w:szCs w:val="22"/>
          <w:lang w:bidi="pl-PL"/>
        </w:rPr>
        <w:t>Pana M</w:t>
      </w:r>
      <w:r w:rsidR="00AE3FC5">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B</w:t>
      </w:r>
      <w:r w:rsidR="00AE3FC5">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w:t>
      </w:r>
      <w:r w:rsidRPr="0009014A">
        <w:rPr>
          <w:rFonts w:ascii="Lato" w:eastAsia="Calibri" w:hAnsi="Lato" w:cs="Arial"/>
          <w:spacing w:val="4"/>
          <w:sz w:val="22"/>
          <w:szCs w:val="22"/>
        </w:rPr>
        <w:t xml:space="preserve"> </w:t>
      </w:r>
      <w:r w:rsidRPr="0009014A">
        <w:rPr>
          <w:rFonts w:ascii="Lato" w:hAnsi="Lato" w:cs="Arial"/>
          <w:bCs/>
          <w:iCs/>
          <w:color w:val="000000"/>
          <w:spacing w:val="4"/>
          <w:sz w:val="22"/>
          <w:szCs w:val="22"/>
          <w:lang w:bidi="pl-PL"/>
        </w:rPr>
        <w:t>Pana W</w:t>
      </w:r>
      <w:r w:rsidR="00AE3FC5">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B</w:t>
      </w:r>
      <w:r w:rsidR="00AE3FC5">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w:t>
      </w:r>
      <w:r w:rsidRPr="0009014A">
        <w:rPr>
          <w:rFonts w:ascii="Lato" w:eastAsia="Calibri" w:hAnsi="Lato" w:cs="Arial"/>
          <w:spacing w:val="4"/>
          <w:sz w:val="22"/>
          <w:szCs w:val="22"/>
        </w:rPr>
        <w:t xml:space="preserve"> </w:t>
      </w:r>
      <w:r w:rsidRPr="0009014A">
        <w:rPr>
          <w:rFonts w:ascii="Lato" w:hAnsi="Lato" w:cs="Arial"/>
          <w:bCs/>
          <w:iCs/>
          <w:color w:val="000000"/>
          <w:spacing w:val="4"/>
          <w:sz w:val="22"/>
          <w:szCs w:val="22"/>
          <w:lang w:bidi="pl-PL"/>
        </w:rPr>
        <w:t>Pani J</w:t>
      </w:r>
      <w:r w:rsidR="00AE3FC5">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B</w:t>
      </w:r>
      <w:r w:rsidR="00AE3FC5">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w:t>
      </w:r>
      <w:r w:rsidRPr="0009014A">
        <w:rPr>
          <w:rFonts w:ascii="Lato" w:eastAsia="Calibri" w:hAnsi="Lato" w:cs="Arial"/>
          <w:spacing w:val="4"/>
          <w:sz w:val="22"/>
          <w:szCs w:val="22"/>
        </w:rPr>
        <w:t xml:space="preserve"> </w:t>
      </w:r>
      <w:r w:rsidRPr="0009014A">
        <w:rPr>
          <w:rFonts w:ascii="Lato" w:hAnsi="Lato" w:cs="Arial"/>
          <w:bCs/>
          <w:iCs/>
          <w:color w:val="000000"/>
          <w:spacing w:val="4"/>
          <w:sz w:val="22"/>
          <w:szCs w:val="22"/>
          <w:lang w:bidi="pl-PL"/>
        </w:rPr>
        <w:t>Pana A</w:t>
      </w:r>
      <w:r w:rsidR="00AE3FC5">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T</w:t>
      </w:r>
      <w:r w:rsidR="00AE3FC5">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w:t>
      </w:r>
      <w:r w:rsidRPr="0009014A">
        <w:rPr>
          <w:rFonts w:ascii="Lato" w:eastAsia="Calibri" w:hAnsi="Lato" w:cs="Arial"/>
          <w:spacing w:val="4"/>
          <w:sz w:val="22"/>
          <w:szCs w:val="22"/>
        </w:rPr>
        <w:t xml:space="preserve"> </w:t>
      </w:r>
      <w:r w:rsidRPr="0009014A">
        <w:rPr>
          <w:rFonts w:ascii="Lato" w:hAnsi="Lato" w:cs="Arial"/>
          <w:bCs/>
          <w:iCs/>
          <w:color w:val="000000"/>
          <w:spacing w:val="4"/>
          <w:sz w:val="22"/>
          <w:szCs w:val="22"/>
          <w:lang w:bidi="pl-PL"/>
        </w:rPr>
        <w:t>Pana M</w:t>
      </w:r>
      <w:r w:rsidR="00AE3FC5">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J</w:t>
      </w:r>
      <w:r w:rsidR="00AE3FC5">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w:t>
      </w:r>
      <w:r w:rsidRPr="0009014A">
        <w:rPr>
          <w:rFonts w:ascii="Lato" w:eastAsia="Calibri" w:hAnsi="Lato" w:cs="Arial"/>
          <w:spacing w:val="4"/>
          <w:sz w:val="22"/>
          <w:szCs w:val="22"/>
        </w:rPr>
        <w:t xml:space="preserve"> </w:t>
      </w:r>
      <w:r w:rsidRPr="0009014A">
        <w:rPr>
          <w:rFonts w:ascii="Lato" w:hAnsi="Lato" w:cs="Arial"/>
          <w:bCs/>
          <w:iCs/>
          <w:color w:val="000000"/>
          <w:spacing w:val="4"/>
          <w:sz w:val="22"/>
          <w:szCs w:val="22"/>
          <w:lang w:bidi="pl-PL"/>
        </w:rPr>
        <w:t>Pana K</w:t>
      </w:r>
      <w:r w:rsidR="00AE3FC5">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S. </w:t>
      </w:r>
    </w:p>
    <w:p w14:paraId="7A5658F0" w14:textId="45B79FFD" w:rsidR="0009014A" w:rsidRPr="0009014A" w:rsidRDefault="0009014A" w:rsidP="0009014A">
      <w:pPr>
        <w:spacing w:after="120" w:line="240" w:lineRule="exact"/>
        <w:jc w:val="both"/>
        <w:rPr>
          <w:rFonts w:ascii="Lato" w:hAnsi="Lato" w:cs="Arial"/>
          <w:bCs/>
          <w:iCs/>
          <w:color w:val="000000"/>
          <w:spacing w:val="4"/>
          <w:sz w:val="22"/>
          <w:szCs w:val="22"/>
          <w:lang w:bidi="pl-PL"/>
        </w:rPr>
      </w:pPr>
      <w:r w:rsidRPr="007B5A47">
        <w:rPr>
          <w:rFonts w:ascii="Lato" w:hAnsi="Lato" w:cs="Arial"/>
          <w:bCs/>
          <w:iCs/>
          <w:color w:val="000000"/>
          <w:spacing w:val="4"/>
          <w:sz w:val="22"/>
          <w:szCs w:val="22"/>
          <w:lang w:bidi="pl-PL"/>
        </w:rPr>
        <w:t xml:space="preserve">Za niezasadne należy uznać zarzuty Gminy </w:t>
      </w:r>
      <w:r w:rsidR="00AE3FC5">
        <w:rPr>
          <w:rFonts w:ascii="Lato" w:hAnsi="Lato" w:cs="Arial"/>
          <w:bCs/>
          <w:iCs/>
          <w:color w:val="000000"/>
          <w:spacing w:val="4"/>
          <w:sz w:val="22"/>
          <w:szCs w:val="22"/>
          <w:lang w:bidi="pl-PL"/>
        </w:rPr>
        <w:t>(…)</w:t>
      </w:r>
      <w:r w:rsidRPr="007B5A47">
        <w:rPr>
          <w:rFonts w:ascii="Lato" w:hAnsi="Lato" w:cs="Arial"/>
          <w:bCs/>
          <w:iCs/>
          <w:color w:val="000000"/>
          <w:spacing w:val="4"/>
          <w:sz w:val="22"/>
          <w:szCs w:val="22"/>
          <w:lang w:bidi="pl-PL"/>
        </w:rPr>
        <w:t xml:space="preserve"> dotyczące naruszenia:</w:t>
      </w:r>
    </w:p>
    <w:p w14:paraId="5D9EE20D" w14:textId="77777777" w:rsidR="0009014A" w:rsidRPr="0009014A" w:rsidRDefault="0009014A">
      <w:pPr>
        <w:numPr>
          <w:ilvl w:val="0"/>
          <w:numId w:val="44"/>
        </w:numPr>
        <w:spacing w:after="120" w:line="240" w:lineRule="exact"/>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 xml:space="preserve">art. 7 kpa w związku z art. 7b kpa poprzez brak niezbędnego wyjaśnienia </w:t>
      </w:r>
      <w:r w:rsidRPr="0009014A">
        <w:rPr>
          <w:rFonts w:ascii="Lato" w:hAnsi="Lato" w:cs="Arial"/>
          <w:bCs/>
          <w:iCs/>
          <w:color w:val="000000"/>
          <w:spacing w:val="4"/>
          <w:sz w:val="22"/>
          <w:szCs w:val="22"/>
          <w:lang w:bidi="pl-PL"/>
        </w:rPr>
        <w:br/>
        <w:t>w zaskarżonej decyzji celów jej wydania dla inwestycji w zakresie Centralnego Portu Komunikacyjnego oraz wyjaśnienia przyczyn wyboru wybranego wariantu oraz miejsca jej realizacji albowiem decyzja została przygotowana w formie zestawienia geodezyjnego terenu, który ma zostać zajęty na potrzeby jej realizacji,</w:t>
      </w:r>
    </w:p>
    <w:p w14:paraId="3352F819" w14:textId="23DB9EA2" w:rsidR="0009014A" w:rsidRPr="0009014A" w:rsidRDefault="0009014A">
      <w:pPr>
        <w:numPr>
          <w:ilvl w:val="0"/>
          <w:numId w:val="44"/>
        </w:numPr>
        <w:spacing w:after="240" w:line="240" w:lineRule="exact"/>
        <w:ind w:left="357" w:hanging="357"/>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 xml:space="preserve">art. 7 kpa w związku z art. 107 § 3 kpa poprzez brak istotnych ustaleń faktycznych </w:t>
      </w:r>
      <w:r w:rsidRPr="0009014A">
        <w:rPr>
          <w:rFonts w:ascii="Lato" w:hAnsi="Lato" w:cs="Arial"/>
          <w:bCs/>
          <w:iCs/>
          <w:color w:val="000000"/>
          <w:spacing w:val="4"/>
          <w:sz w:val="22"/>
          <w:szCs w:val="22"/>
          <w:lang w:bidi="pl-PL"/>
        </w:rPr>
        <w:br/>
        <w:t xml:space="preserve">w zakresie niezbędnego wyjaśnienia lokalizacji inwestycji na terenach Gminy </w:t>
      </w:r>
      <w:r w:rsidR="004B1D5B">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w:t>
      </w:r>
    </w:p>
    <w:p w14:paraId="110495BA" w14:textId="72624097" w:rsidR="0009014A" w:rsidRPr="0009014A" w:rsidRDefault="0009014A" w:rsidP="0009014A">
      <w:pPr>
        <w:spacing w:after="240" w:line="240" w:lineRule="exact"/>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 xml:space="preserve">Mając na uwadze charakter ww. zarzutów, na wstępie wyjaśnić należy, że jednostkom samorządu terytorialnego przysługują procesowe formy kwestionowania wydanych rozstrzygnięć administracyjnych dotyczących ustalenia lokalizacji inwestycji/zezwolenia na realizację inwestycji (np. odwołanie), ale tylko w stosunku do tych ustaleń, które będą naruszały interes prawny tych jednostek, wynikający z przysługiwania prawa własności do nieruchomości objętych lokalizacją inwestycji. Sam fakt reprezentowania interesu publicznego lub społecznego społeczności lokalnej nie uprawnia Gminy </w:t>
      </w:r>
      <w:r w:rsidR="00156FDB">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do kwestionowania decyzji Wojewody Mazowieckiego dotyczącej inwestycji liniowej </w:t>
      </w:r>
      <w:r w:rsidRPr="0009014A">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lastRenderedPageBreak/>
        <w:t xml:space="preserve">w dalszej części niż ta, która wiąże się z przysługującym Gminie </w:t>
      </w:r>
      <w:r w:rsidR="003A2F36">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prawem własności do nieruchomości objętych tą decyzją (por. M. Wolanin, Ustawa </w:t>
      </w:r>
      <w:r w:rsidRPr="0009014A">
        <w:rPr>
          <w:rFonts w:ascii="Lato" w:hAnsi="Lato" w:cs="Arial"/>
          <w:bCs/>
          <w:iCs/>
          <w:color w:val="000000"/>
          <w:spacing w:val="4"/>
          <w:sz w:val="22"/>
          <w:szCs w:val="22"/>
          <w:lang w:bidi="pl-PL"/>
        </w:rPr>
        <w:br/>
        <w:t>o szczególnych zasadach przygotowania i realizacji inwestycji w zakresie dróg publicznych. Komentarz 2. wydanie, C.H. Beck Warszawa 2010, str. 93 – 94, wyrok Wojewódzkiego Sądu Administracyjnego w Warszawie z dnia 24 stycznia 2025 r., sygn. akt VII SA/Wa 2967/24, Legalis nr 3179312).</w:t>
      </w:r>
    </w:p>
    <w:p w14:paraId="77F0AE59" w14:textId="3E789ADD" w:rsidR="0009014A" w:rsidRPr="0009014A" w:rsidRDefault="0009014A" w:rsidP="0009014A">
      <w:pPr>
        <w:spacing w:after="240" w:line="240" w:lineRule="exact"/>
        <w:jc w:val="both"/>
        <w:rPr>
          <w:rFonts w:ascii="Lato" w:eastAsiaTheme="minorHAnsi" w:hAnsi="Lato" w:cstheme="minorBidi"/>
          <w:bCs/>
          <w:iCs/>
          <w:spacing w:val="4"/>
          <w:sz w:val="22"/>
          <w:szCs w:val="22"/>
          <w:lang w:eastAsia="en-US" w:bidi="pl-PL"/>
        </w:rPr>
      </w:pPr>
      <w:r w:rsidRPr="0009014A">
        <w:rPr>
          <w:rFonts w:ascii="Lato" w:hAnsi="Lato" w:cs="Arial"/>
          <w:bCs/>
          <w:iCs/>
          <w:color w:val="000000"/>
          <w:spacing w:val="4"/>
          <w:sz w:val="22"/>
          <w:szCs w:val="22"/>
          <w:lang w:bidi="pl-PL"/>
        </w:rPr>
        <w:t xml:space="preserve">Następnie wyjaśnić należy, iż wariant ustalenia lokalizacji przedmiotowej Inwestycji </w:t>
      </w:r>
      <w:r w:rsidRPr="0009014A">
        <w:rPr>
          <w:rFonts w:ascii="Lato" w:hAnsi="Lato" w:cs="Arial"/>
          <w:bCs/>
          <w:iCs/>
          <w:color w:val="000000"/>
          <w:spacing w:val="4"/>
          <w:sz w:val="22"/>
          <w:szCs w:val="22"/>
          <w:lang w:bidi="pl-PL"/>
        </w:rPr>
        <w:br/>
        <w:t xml:space="preserve">na terenie Gminy </w:t>
      </w:r>
      <w:r w:rsidR="003A2F36">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w:t>
      </w:r>
      <w:r w:rsidRPr="0009014A">
        <w:rPr>
          <w:rFonts w:ascii="Lato" w:eastAsia="Calibri" w:hAnsi="Lato"/>
          <w:bCs/>
          <w:iCs/>
          <w:spacing w:val="4"/>
          <w:sz w:val="22"/>
          <w:szCs w:val="22"/>
          <w:lang w:eastAsia="en-US" w:bidi="pl-PL"/>
        </w:rPr>
        <w:t xml:space="preserve">determinuje decyzja o środowiskowych uwarunkowaniach, </w:t>
      </w:r>
      <w:r w:rsidRPr="0009014A">
        <w:rPr>
          <w:rFonts w:ascii="Lato" w:eastAsia="Calibri" w:hAnsi="Lato"/>
          <w:bCs/>
          <w:iCs/>
          <w:spacing w:val="4"/>
          <w:sz w:val="22"/>
          <w:szCs w:val="22"/>
          <w:lang w:eastAsia="en-US" w:bidi="pl-PL"/>
        </w:rPr>
        <w:br/>
        <w:t xml:space="preserve">a więc kwestia ta była przedmiotem odrębnego postępowania w sprawie wydania decyzji o środowiskowych uwarunkowaniach, która, stosownie do art. 86 pkt 2 ustawy </w:t>
      </w:r>
      <w:r w:rsidRPr="0009014A">
        <w:rPr>
          <w:rFonts w:ascii="Lato" w:eastAsia="Calibri" w:hAnsi="Lato"/>
          <w:bCs/>
          <w:iCs/>
          <w:spacing w:val="4"/>
          <w:sz w:val="22"/>
          <w:szCs w:val="22"/>
          <w:lang w:eastAsia="en-US" w:bidi="pl-PL"/>
        </w:rPr>
        <w:br/>
        <w:t>o udostępnianiu informacji o środowisku i jego ochronie, wiąże organ wydający decyzję o ustaleniu lokalizacji inwestycji w zakresie CPK</w:t>
      </w:r>
      <w:r w:rsidRPr="0009014A">
        <w:rPr>
          <w:rFonts w:ascii="Lato" w:eastAsiaTheme="minorHAnsi" w:hAnsi="Lato" w:cstheme="minorBidi"/>
          <w:spacing w:val="4"/>
          <w:sz w:val="22"/>
          <w:szCs w:val="22"/>
          <w:lang w:eastAsia="en-US"/>
        </w:rPr>
        <w:t>.</w:t>
      </w:r>
      <w:r w:rsidRPr="0009014A">
        <w:rPr>
          <w:rFonts w:ascii="Lato" w:eastAsia="Calibri" w:hAnsi="Lato"/>
          <w:bCs/>
          <w:iCs/>
          <w:spacing w:val="4"/>
          <w:sz w:val="22"/>
          <w:szCs w:val="22"/>
          <w:lang w:eastAsia="en-US" w:bidi="pl-PL"/>
        </w:rPr>
        <w:t xml:space="preserve"> W postępowaniu o wydanie decyzji </w:t>
      </w:r>
      <w:r w:rsidRPr="0009014A">
        <w:rPr>
          <w:rFonts w:ascii="Lato" w:eastAsia="Calibri" w:hAnsi="Lato"/>
          <w:bCs/>
          <w:iCs/>
          <w:spacing w:val="4"/>
          <w:sz w:val="22"/>
          <w:szCs w:val="22"/>
          <w:lang w:eastAsia="en-US" w:bidi="pl-PL"/>
        </w:rPr>
        <w:br/>
        <w:t xml:space="preserve">o ustaleniu lokalizacji inwestycji w zakresie CPK nie można dokonywać analizy prawidłowości decyzji środowiskowej i oceny dokumentacji stanowiącej podstawę wydania tej decyzji, nie można zatem ponownie rozważać kwestii wariantu ustalenia lokalizacji Inwestycji, a do tego zmierza argumentacja Gminy </w:t>
      </w:r>
      <w:r w:rsidR="00D963B5">
        <w:rPr>
          <w:rFonts w:ascii="Lato" w:eastAsia="Calibri" w:hAnsi="Lato"/>
          <w:bCs/>
          <w:iCs/>
          <w:spacing w:val="4"/>
          <w:sz w:val="22"/>
          <w:szCs w:val="22"/>
          <w:lang w:eastAsia="en-US" w:bidi="pl-PL"/>
        </w:rPr>
        <w:t>(…)</w:t>
      </w:r>
      <w:r w:rsidRPr="0009014A">
        <w:rPr>
          <w:rFonts w:ascii="Lato" w:eastAsia="Calibri" w:hAnsi="Lato"/>
          <w:bCs/>
          <w:iCs/>
          <w:spacing w:val="4"/>
          <w:sz w:val="22"/>
          <w:szCs w:val="22"/>
          <w:lang w:eastAsia="en-US" w:bidi="pl-PL"/>
        </w:rPr>
        <w:t xml:space="preserve">. Potwierdza </w:t>
      </w:r>
      <w:r w:rsidRPr="0009014A">
        <w:rPr>
          <w:rFonts w:ascii="Lato" w:eastAsia="Calibri" w:hAnsi="Lato"/>
          <w:bCs/>
          <w:iCs/>
          <w:spacing w:val="4"/>
          <w:sz w:val="22"/>
          <w:szCs w:val="22"/>
          <w:lang w:eastAsia="en-US" w:bidi="pl-PL"/>
        </w:rPr>
        <w:br/>
        <w:t xml:space="preserve">to utrwalone orzecznictwo sądowoadministracyjne dotyczące decyzji o zezwoleniu </w:t>
      </w:r>
      <w:r w:rsidRPr="0009014A">
        <w:rPr>
          <w:rFonts w:ascii="Lato" w:eastAsia="Calibri" w:hAnsi="Lato"/>
          <w:bCs/>
          <w:iCs/>
          <w:spacing w:val="4"/>
          <w:sz w:val="22"/>
          <w:szCs w:val="22"/>
          <w:lang w:eastAsia="en-US" w:bidi="pl-PL"/>
        </w:rPr>
        <w:br/>
        <w:t xml:space="preserve">na realizację inwestycji drogowej wydawanej na podstawie specustawy drogowej </w:t>
      </w:r>
      <w:r w:rsidRPr="0009014A">
        <w:rPr>
          <w:rFonts w:ascii="Lato" w:eastAsia="Calibri" w:hAnsi="Lato"/>
          <w:bCs/>
          <w:iCs/>
          <w:spacing w:val="4"/>
          <w:sz w:val="22"/>
          <w:szCs w:val="22"/>
          <w:lang w:eastAsia="en-US" w:bidi="pl-PL"/>
        </w:rPr>
        <w:br/>
      </w:r>
      <w:r w:rsidRPr="0009014A">
        <w:rPr>
          <w:rFonts w:ascii="Lato" w:eastAsiaTheme="minorHAnsi" w:hAnsi="Lato" w:cstheme="minorBidi"/>
          <w:bCs/>
          <w:iCs/>
          <w:spacing w:val="4"/>
          <w:sz w:val="22"/>
          <w:szCs w:val="22"/>
          <w:lang w:eastAsia="en-US" w:bidi="pl-PL"/>
        </w:rPr>
        <w:t xml:space="preserve">(por. wyroki Naczelnego Sądu Administracyjnego z dnia 8 kwietnia 2025 r., sygn. akt </w:t>
      </w:r>
      <w:r w:rsidRPr="0009014A">
        <w:rPr>
          <w:rFonts w:ascii="Lato" w:eastAsiaTheme="minorHAnsi" w:hAnsi="Lato" w:cstheme="minorBidi"/>
          <w:bCs/>
          <w:iCs/>
          <w:spacing w:val="4"/>
          <w:sz w:val="22"/>
          <w:szCs w:val="22"/>
          <w:lang w:eastAsia="en-US" w:bidi="pl-PL"/>
        </w:rPr>
        <w:br/>
        <w:t xml:space="preserve">II OSK 246/25, z dnia 14 maja 2021 r., sygn. akt II OSK 383/21, z dnia 30 września </w:t>
      </w:r>
      <w:r w:rsidRPr="0009014A">
        <w:rPr>
          <w:rFonts w:ascii="Lato" w:eastAsiaTheme="minorHAnsi" w:hAnsi="Lato" w:cstheme="minorBidi"/>
          <w:bCs/>
          <w:iCs/>
          <w:spacing w:val="4"/>
          <w:sz w:val="22"/>
          <w:szCs w:val="22"/>
          <w:lang w:eastAsia="en-US" w:bidi="pl-PL"/>
        </w:rPr>
        <w:br/>
        <w:t xml:space="preserve">2021 r., sygn. akt II OSK 193/21, z dnia 11 października 2011 r., sygn. akt II OSK 1688/11, wyrok Wojewódzkiego Sądu Administracyjnego w Warszawie z dnia </w:t>
      </w:r>
      <w:r w:rsidRPr="0009014A">
        <w:rPr>
          <w:rFonts w:ascii="Lato" w:eastAsiaTheme="minorHAnsi" w:hAnsi="Lato" w:cstheme="minorBidi"/>
          <w:bCs/>
          <w:iCs/>
          <w:spacing w:val="4"/>
          <w:sz w:val="22"/>
          <w:szCs w:val="22"/>
          <w:lang w:eastAsia="en-US" w:bidi="pl-PL"/>
        </w:rPr>
        <w:br/>
        <w:t xml:space="preserve">25 października 2013 r., sygn. akt VII SA/Wa 1587/13, opubl. Centralna Baza Orzeczeń Sądów Administracyjnych). Zatem na etapie wydania decyzji o ustaleniu lokalizacji inwestycji w zakresie CPK, zarówno Wojewoda  Mazowiecki, jak i Minister nie posiadają kompetencji do badania alternatywnych wariantów ustalenia lokalizacji przedmiotowej Inwestycji. </w:t>
      </w:r>
    </w:p>
    <w:p w14:paraId="675D8BDC" w14:textId="5AAFB552" w:rsidR="0009014A" w:rsidRPr="0009014A" w:rsidRDefault="0009014A" w:rsidP="0009014A">
      <w:pPr>
        <w:spacing w:after="240" w:line="240" w:lineRule="exact"/>
        <w:jc w:val="both"/>
        <w:rPr>
          <w:rFonts w:ascii="Lato" w:eastAsiaTheme="minorHAnsi" w:hAnsi="Lato" w:cstheme="minorBidi"/>
          <w:bCs/>
          <w:iCs/>
          <w:spacing w:val="4"/>
          <w:sz w:val="22"/>
          <w:szCs w:val="22"/>
          <w:lang w:eastAsia="en-US" w:bidi="pl-PL"/>
        </w:rPr>
      </w:pPr>
      <w:r w:rsidRPr="0009014A">
        <w:rPr>
          <w:rFonts w:ascii="Lato" w:eastAsiaTheme="minorHAnsi" w:hAnsi="Lato" w:cstheme="minorBidi"/>
          <w:bCs/>
          <w:iCs/>
          <w:spacing w:val="4"/>
          <w:sz w:val="22"/>
          <w:szCs w:val="22"/>
          <w:lang w:eastAsia="en-US" w:bidi="pl-PL"/>
        </w:rPr>
        <w:t>Organ I instancji w uzasadnieniu zaskarżonej decyzji (str. 155-156, str. 174-175, str. 202)</w:t>
      </w:r>
      <w:r w:rsidRPr="0009014A">
        <w:rPr>
          <w:rFonts w:ascii="Calibri" w:eastAsiaTheme="minorHAnsi" w:hAnsi="Calibri" w:cs="Calibri"/>
          <w:color w:val="000000"/>
          <w:sz w:val="22"/>
          <w:szCs w:val="22"/>
          <w:lang w:eastAsia="en-US"/>
        </w:rPr>
        <w:t xml:space="preserve"> </w:t>
      </w:r>
      <w:r w:rsidRPr="0009014A">
        <w:rPr>
          <w:rFonts w:ascii="Lato" w:eastAsiaTheme="minorHAnsi" w:hAnsi="Lato" w:cstheme="minorBidi"/>
          <w:bCs/>
          <w:iCs/>
          <w:spacing w:val="4"/>
          <w:sz w:val="22"/>
          <w:szCs w:val="22"/>
          <w:lang w:eastAsia="en-US" w:bidi="pl-PL"/>
        </w:rPr>
        <w:t>wskaz</w:t>
      </w:r>
      <w:r w:rsidR="009A0D69">
        <w:rPr>
          <w:rFonts w:ascii="Lato" w:eastAsiaTheme="minorHAnsi" w:hAnsi="Lato" w:cstheme="minorBidi"/>
          <w:bCs/>
          <w:iCs/>
          <w:spacing w:val="4"/>
          <w:sz w:val="22"/>
          <w:szCs w:val="22"/>
          <w:lang w:eastAsia="en-US" w:bidi="pl-PL"/>
        </w:rPr>
        <w:t>ał</w:t>
      </w:r>
      <w:r w:rsidRPr="0009014A">
        <w:rPr>
          <w:rFonts w:ascii="Lato" w:eastAsiaTheme="minorHAnsi" w:hAnsi="Lato" w:cstheme="minorBidi"/>
          <w:bCs/>
          <w:iCs/>
          <w:spacing w:val="4"/>
          <w:sz w:val="22"/>
          <w:szCs w:val="22"/>
          <w:lang w:eastAsia="en-US" w:bidi="pl-PL"/>
        </w:rPr>
        <w:t xml:space="preserve"> w jakim zakresie ocenia wniosek i rozstrzyga sprawę. Analizując zajęte w tym zakresie stanowisko Wojewody Mazowieckiego, stwierdzić należy, iż nie ma ono cech dowolności, lecz ma swoje oparcie w obowiązujących przepisach i orzecznictwie sądowoadministracyjnym dotyczącym tzw. specustaw infrastrukturalnych (zresztą powołanym w uzasadnieniu decyzji organu I instancji). Słusznie Wojewoda Mazowiecki zwrócił uwagę na ograniczony (tj. ściśle formalny) zakres swojej kognicji przy rozpoznaniu wniosku inwestora o wydanie decyzji o ustaleniu lokalizacji inwestycji </w:t>
      </w:r>
      <w:r w:rsidRPr="0009014A">
        <w:rPr>
          <w:rFonts w:ascii="Lato" w:eastAsiaTheme="minorHAnsi" w:hAnsi="Lato" w:cstheme="minorBidi"/>
          <w:bCs/>
          <w:iCs/>
          <w:spacing w:val="4"/>
          <w:sz w:val="22"/>
          <w:szCs w:val="22"/>
          <w:lang w:eastAsia="en-US" w:bidi="pl-PL"/>
        </w:rPr>
        <w:br/>
        <w:t xml:space="preserve">w zakresie CPK przejawiający się w braku możliwości modyfikacji wniosku inwestora, ani też korygowania przebiegu linii rozgraniczających, jeśli koncepcja inwestora pozostaje </w:t>
      </w:r>
      <w:r w:rsidRPr="0009014A">
        <w:rPr>
          <w:rFonts w:ascii="Lato" w:eastAsiaTheme="minorHAnsi" w:hAnsi="Lato" w:cstheme="minorBidi"/>
          <w:bCs/>
          <w:iCs/>
          <w:spacing w:val="4"/>
          <w:sz w:val="22"/>
          <w:szCs w:val="22"/>
          <w:lang w:eastAsia="en-US" w:bidi="pl-PL"/>
        </w:rPr>
        <w:br/>
        <w:t xml:space="preserve">w zgodzie z przepisami powszechnie obowiązującego prawa. Zatem, jak trafnie to uzasadnił organ I instancji, przy wydaniu decyzji lokalizacyjnej był związany wnioskiem </w:t>
      </w:r>
      <w:r w:rsidRPr="0009014A">
        <w:rPr>
          <w:rFonts w:ascii="Lato" w:eastAsiaTheme="minorHAnsi" w:hAnsi="Lato" w:cstheme="minorBidi"/>
          <w:bCs/>
          <w:iCs/>
          <w:spacing w:val="4"/>
          <w:sz w:val="22"/>
          <w:szCs w:val="22"/>
          <w:lang w:eastAsia="en-US" w:bidi="pl-PL"/>
        </w:rPr>
        <w:br/>
        <w:t xml:space="preserve">o ustalenie lokalizacji inwestycji w tym znaczeniu, że nie był uprawniony wydać decyzji, która określałaby przebieg inwestycji inaczej, niż domagał się tego we wniosku wnioskodawca. W konsekwencji, Wojewoda Mazowiecki prawidłowo zwrócił uwagę na związany charakter decyzji o ustaleniu lokalizacji inwestycji w zakresie CPK, kładąc zasadniczy akcent na kreacyjną rolę inwestora w ustaleniu przebiegu inwestycji. Wojewoda Mazowiecki w świetle przepisów ustawy CPK był zatem jedynie zobowiązany do oceny legalności lokalizacji Inwestycji w danym miejscu i nie miał kompetencji do oceny jej celowości, racjonalności, czy też słuszności ewentualnej realizacji inwestycji celu publicznego w inny sposób. Stanowisko Wojewody Mazowieckiego w tym zakresie jest zbieżne ze stanowiskiem Ministra obszernie już wyjaśnionym w niniejszej decyzji. Nie ma zatem potrzeby tej argumentacji ponownie przytaczać. Fakt, że Gmina </w:t>
      </w:r>
      <w:r w:rsidR="001B31B5">
        <w:rPr>
          <w:rFonts w:ascii="Lato" w:eastAsiaTheme="minorHAnsi" w:hAnsi="Lato" w:cstheme="minorBidi"/>
          <w:bCs/>
          <w:iCs/>
          <w:spacing w:val="4"/>
          <w:sz w:val="22"/>
          <w:szCs w:val="22"/>
          <w:lang w:eastAsia="en-US" w:bidi="pl-PL"/>
        </w:rPr>
        <w:t>(…)</w:t>
      </w:r>
      <w:r w:rsidRPr="0009014A">
        <w:rPr>
          <w:rFonts w:ascii="Lato" w:eastAsiaTheme="minorHAnsi" w:hAnsi="Lato" w:cstheme="minorBidi"/>
          <w:bCs/>
          <w:iCs/>
          <w:spacing w:val="4"/>
          <w:sz w:val="22"/>
          <w:szCs w:val="22"/>
          <w:lang w:eastAsia="en-US" w:bidi="pl-PL"/>
        </w:rPr>
        <w:t xml:space="preserve"> nie zgadza się z przyjętym przez organ sposobem rozstrzygnięcia sprawy, nie oznacza, że rozstrzygnięcie zapadło w oparciu o wadliwie ustalony stan faktyczny lub prawny.</w:t>
      </w:r>
    </w:p>
    <w:p w14:paraId="0ACB56C2" w14:textId="39F26B5C" w:rsidR="0009014A" w:rsidRPr="0009014A" w:rsidRDefault="0009014A" w:rsidP="0009014A">
      <w:pPr>
        <w:spacing w:after="240" w:line="240" w:lineRule="exact"/>
        <w:jc w:val="both"/>
        <w:rPr>
          <w:rFonts w:ascii="Lato" w:eastAsiaTheme="minorHAnsi" w:hAnsi="Lato" w:cstheme="minorBidi"/>
          <w:bCs/>
          <w:spacing w:val="4"/>
          <w:sz w:val="22"/>
          <w:szCs w:val="22"/>
          <w:lang w:eastAsia="en-US" w:bidi="pl-PL"/>
        </w:rPr>
      </w:pPr>
      <w:r w:rsidRPr="0009014A">
        <w:rPr>
          <w:rFonts w:ascii="Lato" w:eastAsiaTheme="minorHAnsi" w:hAnsi="Lato" w:cstheme="minorBidi"/>
          <w:bCs/>
          <w:iCs/>
          <w:spacing w:val="4"/>
          <w:sz w:val="22"/>
          <w:szCs w:val="22"/>
          <w:lang w:eastAsia="en-US" w:bidi="pl-PL"/>
        </w:rPr>
        <w:lastRenderedPageBreak/>
        <w:t xml:space="preserve">Na uwzględnienie nie zasługuje zarzut Gminy </w:t>
      </w:r>
      <w:r w:rsidR="001B31B5">
        <w:rPr>
          <w:rFonts w:ascii="Lato" w:eastAsiaTheme="minorHAnsi" w:hAnsi="Lato" w:cstheme="minorBidi"/>
          <w:bCs/>
          <w:iCs/>
          <w:spacing w:val="4"/>
          <w:sz w:val="22"/>
          <w:szCs w:val="22"/>
          <w:lang w:eastAsia="en-US" w:bidi="pl-PL"/>
        </w:rPr>
        <w:t>(…)</w:t>
      </w:r>
      <w:r w:rsidRPr="0009014A">
        <w:rPr>
          <w:rFonts w:ascii="Lato" w:eastAsiaTheme="minorHAnsi" w:hAnsi="Lato" w:cstheme="minorBidi"/>
          <w:bCs/>
          <w:iCs/>
          <w:spacing w:val="4"/>
          <w:sz w:val="22"/>
          <w:szCs w:val="22"/>
          <w:lang w:eastAsia="en-US" w:bidi="pl-PL"/>
        </w:rPr>
        <w:t xml:space="preserve">, że Wojewoda Mazowiecki </w:t>
      </w:r>
      <w:r w:rsidRPr="0009014A">
        <w:rPr>
          <w:rFonts w:ascii="Lato" w:eastAsiaTheme="minorHAnsi" w:hAnsi="Lato" w:cstheme="minorBidi"/>
          <w:bCs/>
          <w:spacing w:val="4"/>
          <w:sz w:val="22"/>
          <w:szCs w:val="22"/>
          <w:lang w:eastAsia="en-US" w:bidi="pl-PL"/>
        </w:rPr>
        <w:t xml:space="preserve">nie tylko nie współdziałał w zakresie dokładnego wyjaśnienia stanu faktycznego z Gminą </w:t>
      </w:r>
      <w:r w:rsidR="001B31B5">
        <w:rPr>
          <w:rFonts w:ascii="Lato" w:eastAsiaTheme="minorHAnsi" w:hAnsi="Lato" w:cstheme="minorBidi"/>
          <w:bCs/>
          <w:spacing w:val="4"/>
          <w:sz w:val="22"/>
          <w:szCs w:val="22"/>
          <w:lang w:eastAsia="en-US" w:bidi="pl-PL"/>
        </w:rPr>
        <w:t>(…)</w:t>
      </w:r>
      <w:r w:rsidRPr="0009014A">
        <w:rPr>
          <w:rFonts w:ascii="Lato" w:eastAsiaTheme="minorHAnsi" w:hAnsi="Lato" w:cstheme="minorBidi"/>
          <w:bCs/>
          <w:spacing w:val="4"/>
          <w:sz w:val="22"/>
          <w:szCs w:val="22"/>
          <w:lang w:eastAsia="en-US" w:bidi="pl-PL"/>
        </w:rPr>
        <w:t xml:space="preserve">, ale także nie miał na względzie słusznego interesu mieszkańców Gminy </w:t>
      </w:r>
      <w:r w:rsidR="001B31B5">
        <w:rPr>
          <w:rFonts w:ascii="Lato" w:eastAsiaTheme="minorHAnsi" w:hAnsi="Lato" w:cstheme="minorBidi"/>
          <w:bCs/>
          <w:spacing w:val="4"/>
          <w:sz w:val="22"/>
          <w:szCs w:val="22"/>
          <w:lang w:eastAsia="en-US" w:bidi="pl-PL"/>
        </w:rPr>
        <w:t>(…)</w:t>
      </w:r>
      <w:r w:rsidRPr="0009014A">
        <w:rPr>
          <w:rFonts w:ascii="Lato" w:eastAsiaTheme="minorHAnsi" w:hAnsi="Lato" w:cstheme="minorBidi"/>
          <w:bCs/>
          <w:spacing w:val="4"/>
          <w:sz w:val="22"/>
          <w:szCs w:val="22"/>
          <w:lang w:eastAsia="en-US" w:bidi="pl-PL"/>
        </w:rPr>
        <w:t>.</w:t>
      </w:r>
    </w:p>
    <w:p w14:paraId="35CC102B" w14:textId="77777777" w:rsidR="0009014A" w:rsidRPr="0009014A" w:rsidRDefault="0009014A" w:rsidP="0009014A">
      <w:pPr>
        <w:spacing w:after="240" w:line="240" w:lineRule="exact"/>
        <w:jc w:val="both"/>
        <w:rPr>
          <w:rFonts w:ascii="Lato" w:eastAsiaTheme="minorHAnsi" w:hAnsi="Lato" w:cstheme="minorBidi"/>
          <w:bCs/>
          <w:spacing w:val="4"/>
          <w:sz w:val="22"/>
          <w:szCs w:val="22"/>
          <w:lang w:eastAsia="en-US" w:bidi="pl-PL"/>
        </w:rPr>
      </w:pPr>
      <w:r w:rsidRPr="0009014A">
        <w:rPr>
          <w:rFonts w:ascii="Lato" w:eastAsiaTheme="minorHAnsi" w:hAnsi="Lato" w:cstheme="minorBidi"/>
          <w:bCs/>
          <w:iCs/>
          <w:spacing w:val="4"/>
          <w:sz w:val="22"/>
          <w:szCs w:val="22"/>
          <w:lang w:eastAsia="en-US" w:bidi="pl-PL"/>
        </w:rPr>
        <w:t xml:space="preserve">Postępowanie w sprawie ustalenia lokalizacji inwestycji w zakresie CPK jest postępowaniem prowadzonym na podstawie przepisów szczególnych ustawy CPK  </w:t>
      </w:r>
      <w:r w:rsidRPr="0009014A">
        <w:rPr>
          <w:rFonts w:ascii="Lato" w:eastAsiaTheme="minorHAnsi" w:hAnsi="Lato" w:cstheme="minorBidi"/>
          <w:bCs/>
          <w:iCs/>
          <w:spacing w:val="4"/>
          <w:sz w:val="22"/>
          <w:szCs w:val="22"/>
          <w:lang w:eastAsia="en-US" w:bidi="pl-PL"/>
        </w:rPr>
        <w:br/>
        <w:t xml:space="preserve">i przedmiot tego postępowania ma wyraźne określone ustawą ramy i organ, zgodnie </w:t>
      </w:r>
      <w:r w:rsidRPr="0009014A">
        <w:rPr>
          <w:rFonts w:ascii="Lato" w:eastAsiaTheme="minorHAnsi" w:hAnsi="Lato" w:cstheme="minorBidi"/>
          <w:bCs/>
          <w:iCs/>
          <w:spacing w:val="4"/>
          <w:sz w:val="22"/>
          <w:szCs w:val="22"/>
          <w:lang w:eastAsia="en-US" w:bidi="pl-PL"/>
        </w:rPr>
        <w:br/>
        <w:t>z wolą ustawodawcy, jedynie w tych ramach uprawniony jest do wydawania rozstrzygnięcia.</w:t>
      </w:r>
      <w:r w:rsidRPr="0009014A">
        <w:rPr>
          <w:rFonts w:ascii="Lato" w:eastAsiaTheme="minorHAnsi" w:hAnsi="Lato" w:cstheme="minorBidi"/>
          <w:bCs/>
          <w:spacing w:val="4"/>
          <w:sz w:val="22"/>
          <w:szCs w:val="22"/>
          <w:lang w:eastAsia="en-US" w:bidi="pl-PL"/>
        </w:rPr>
        <w:t xml:space="preserve"> </w:t>
      </w:r>
      <w:r w:rsidRPr="0009014A">
        <w:rPr>
          <w:rFonts w:ascii="Lato" w:eastAsiaTheme="minorHAnsi" w:hAnsi="Lato" w:cstheme="minorBidi"/>
          <w:bCs/>
          <w:iCs/>
          <w:spacing w:val="4"/>
          <w:sz w:val="22"/>
          <w:szCs w:val="22"/>
          <w:lang w:eastAsia="en-US" w:bidi="pl-PL"/>
        </w:rPr>
        <w:t>Ustawa CPK ma na celu uproszczenie i przyspieszenie procesu inwestycyjnego i z tego powodu do decyzji lokalizacyjnej wydawanej na jej podstawie nie stosuje się standardowych procedur planistycznych samorządów.</w:t>
      </w:r>
      <w:r w:rsidRPr="0009014A">
        <w:rPr>
          <w:rFonts w:ascii="Lato" w:eastAsiaTheme="minorHAnsi" w:hAnsi="Lato" w:cstheme="minorBidi"/>
          <w:bCs/>
          <w:spacing w:val="4"/>
          <w:sz w:val="22"/>
          <w:szCs w:val="22"/>
          <w:lang w:eastAsia="en-US" w:bidi="pl-PL"/>
        </w:rPr>
        <w:t xml:space="preserve"> Wyjaśnić należy,</w:t>
      </w:r>
      <w:r w:rsidRPr="0009014A">
        <w:rPr>
          <w:rFonts w:ascii="Lato" w:eastAsiaTheme="minorHAnsi" w:hAnsi="Lato" w:cstheme="minorBidi"/>
          <w:bCs/>
          <w:spacing w:val="4"/>
          <w:sz w:val="22"/>
          <w:szCs w:val="22"/>
          <w:lang w:eastAsia="en-US" w:bidi="pl-PL"/>
        </w:rPr>
        <w:br/>
        <w:t xml:space="preserve">iż </w:t>
      </w:r>
      <w:r w:rsidRPr="0009014A">
        <w:rPr>
          <w:rFonts w:ascii="Lato" w:eastAsiaTheme="minorHAnsi" w:hAnsi="Lato" w:cstheme="minorBidi"/>
          <w:bCs/>
          <w:iCs/>
          <w:spacing w:val="4"/>
          <w:sz w:val="22"/>
          <w:szCs w:val="22"/>
          <w:lang w:eastAsia="en-US" w:bidi="pl-PL"/>
        </w:rPr>
        <w:t xml:space="preserve">przepisy ustawy CPK nie nakładały na Wojewodę Mazowieckiego obowiązku uzyskania społecznej akceptacji dla wydania pozytywnej dla inwestora decyzji </w:t>
      </w:r>
      <w:r w:rsidRPr="0009014A">
        <w:rPr>
          <w:rFonts w:ascii="Lato" w:eastAsiaTheme="minorHAnsi" w:hAnsi="Lato" w:cstheme="minorBidi"/>
          <w:bCs/>
          <w:iCs/>
          <w:spacing w:val="4"/>
          <w:sz w:val="22"/>
          <w:szCs w:val="22"/>
          <w:lang w:eastAsia="en-US" w:bidi="pl-PL"/>
        </w:rPr>
        <w:br/>
        <w:t xml:space="preserve">o ustaleniu lokalizacji inwestycji w zakresie CPK, ani współdziałania z organami jednostek samorządu terytorialnego przy ustaleniu kształtu Inwestycji. Przepisy ustawy CPK nie przewidują konsultacji społecznych czy zgody mieszkańców na etapie wydawania samej decyzji lokalizacyjnej. Proces wydania decyzji o ustaleniu lokalizacji inwestycji w zakresie CPK opiera się na analizie wniosku lokalizacyjnego inwestora (CPK Sp. z o.o.), a nie na plebiscycie społecznym. </w:t>
      </w:r>
      <w:r w:rsidRPr="0009014A">
        <w:rPr>
          <w:rFonts w:ascii="Lato" w:eastAsiaTheme="minorHAnsi" w:hAnsi="Lato" w:cstheme="minorBidi"/>
          <w:bCs/>
          <w:spacing w:val="4"/>
          <w:sz w:val="22"/>
          <w:szCs w:val="22"/>
          <w:lang w:eastAsia="en-US" w:bidi="pl-PL"/>
        </w:rPr>
        <w:t xml:space="preserve">Natomiast </w:t>
      </w:r>
      <w:r w:rsidRPr="0009014A">
        <w:rPr>
          <w:rFonts w:ascii="Lato" w:eastAsiaTheme="minorHAnsi" w:hAnsi="Lato" w:cstheme="minorBidi"/>
          <w:bCs/>
          <w:iCs/>
          <w:spacing w:val="4"/>
          <w:sz w:val="22"/>
          <w:szCs w:val="22"/>
          <w:lang w:eastAsia="en-US" w:bidi="pl-PL"/>
        </w:rPr>
        <w:t xml:space="preserve">nie można uzależnić wydania decyzji o ustaleniu lokalizacji inwestycji w zakresie CPK od spełnienia świadczeń lub warunków nieprzewidzianych obowiązującymi przepisami. </w:t>
      </w:r>
    </w:p>
    <w:p w14:paraId="1FD037A2" w14:textId="4CAF736F" w:rsidR="0009014A" w:rsidRPr="0009014A" w:rsidRDefault="0009014A" w:rsidP="0009014A">
      <w:pPr>
        <w:spacing w:after="240" w:line="240" w:lineRule="exact"/>
        <w:jc w:val="both"/>
        <w:rPr>
          <w:rFonts w:ascii="Lato" w:hAnsi="Lato"/>
          <w:bCs/>
          <w:iCs/>
          <w:spacing w:val="4"/>
          <w:sz w:val="22"/>
          <w:szCs w:val="22"/>
          <w:lang w:bidi="pl-PL"/>
        </w:rPr>
      </w:pPr>
      <w:r w:rsidRPr="0009014A">
        <w:rPr>
          <w:rFonts w:ascii="Lato" w:eastAsiaTheme="minorHAnsi" w:hAnsi="Lato" w:cstheme="minorBidi"/>
          <w:bCs/>
          <w:iCs/>
          <w:spacing w:val="4"/>
          <w:sz w:val="22"/>
          <w:szCs w:val="22"/>
          <w:lang w:eastAsia="en-US" w:bidi="pl-PL"/>
        </w:rPr>
        <w:t xml:space="preserve">O wadliwości decyzji Wojewody Mazowieckiego nie świadczy powołane w uzasadnieniu odwołania stanowisko skarżącej Gminy o następującej treści cyt.: </w:t>
      </w:r>
      <w:r w:rsidRPr="0009014A">
        <w:rPr>
          <w:rFonts w:ascii="Lato" w:hAnsi="Lato"/>
          <w:spacing w:val="4"/>
          <w:sz w:val="22"/>
          <w:szCs w:val="22"/>
        </w:rPr>
        <w:t xml:space="preserve">„Z treści decyzji nie wynika kluczowa okoliczność, tj. rozstrzygnięcie wątpliwości, dlaczego i na jakiej podstawie prawnej zrezygnowano z rozbudowy istniejących lotnisk zlokalizowanych </w:t>
      </w:r>
      <w:r w:rsidRPr="0009014A">
        <w:rPr>
          <w:rFonts w:ascii="Lato" w:hAnsi="Lato"/>
          <w:spacing w:val="4"/>
          <w:sz w:val="22"/>
          <w:szCs w:val="22"/>
        </w:rPr>
        <w:br/>
        <w:t>w pobliżu aglomeracji warszawskiej (np. M</w:t>
      </w:r>
      <w:r w:rsidR="00E55A54">
        <w:rPr>
          <w:rFonts w:ascii="Lato" w:hAnsi="Lato"/>
          <w:spacing w:val="4"/>
          <w:sz w:val="22"/>
          <w:szCs w:val="22"/>
        </w:rPr>
        <w:t>.</w:t>
      </w:r>
      <w:r w:rsidRPr="0009014A">
        <w:rPr>
          <w:rFonts w:ascii="Lato" w:hAnsi="Lato"/>
          <w:spacing w:val="4"/>
          <w:sz w:val="22"/>
          <w:szCs w:val="22"/>
        </w:rPr>
        <w:t>, R</w:t>
      </w:r>
      <w:r w:rsidR="00E55A54">
        <w:rPr>
          <w:rFonts w:ascii="Lato" w:hAnsi="Lato"/>
          <w:spacing w:val="4"/>
          <w:sz w:val="22"/>
          <w:szCs w:val="22"/>
        </w:rPr>
        <w:t>.</w:t>
      </w:r>
      <w:r w:rsidRPr="0009014A">
        <w:rPr>
          <w:rFonts w:ascii="Lato" w:hAnsi="Lato"/>
          <w:spacing w:val="4"/>
          <w:sz w:val="22"/>
          <w:szCs w:val="22"/>
        </w:rPr>
        <w:t>, Ł</w:t>
      </w:r>
      <w:r w:rsidR="00E55A54">
        <w:rPr>
          <w:rFonts w:ascii="Lato" w:hAnsi="Lato"/>
          <w:spacing w:val="4"/>
          <w:sz w:val="22"/>
          <w:szCs w:val="22"/>
        </w:rPr>
        <w:t>.</w:t>
      </w:r>
      <w:r w:rsidRPr="0009014A">
        <w:rPr>
          <w:rFonts w:ascii="Lato" w:hAnsi="Lato"/>
          <w:spacing w:val="4"/>
          <w:sz w:val="22"/>
          <w:szCs w:val="22"/>
        </w:rPr>
        <w:t xml:space="preserve">), na rzecz lokalizacji, która ingeruje </w:t>
      </w:r>
      <w:r w:rsidR="00E55A54">
        <w:rPr>
          <w:rFonts w:ascii="Lato" w:hAnsi="Lato"/>
          <w:spacing w:val="4"/>
          <w:sz w:val="22"/>
          <w:szCs w:val="22"/>
        </w:rPr>
        <w:br/>
      </w:r>
      <w:r w:rsidRPr="0009014A">
        <w:rPr>
          <w:rFonts w:ascii="Lato" w:hAnsi="Lato"/>
          <w:spacing w:val="4"/>
          <w:sz w:val="22"/>
          <w:szCs w:val="22"/>
        </w:rPr>
        <w:t xml:space="preserve">w dotychczasową przestrzeń lokalną, specyfikę społeczną oraz infrastrukturę lokalną </w:t>
      </w:r>
      <w:r w:rsidR="00E55A54">
        <w:rPr>
          <w:rFonts w:ascii="Lato" w:hAnsi="Lato"/>
          <w:spacing w:val="4"/>
          <w:sz w:val="22"/>
          <w:szCs w:val="22"/>
        </w:rPr>
        <w:br/>
      </w:r>
      <w:r w:rsidRPr="0009014A">
        <w:rPr>
          <w:rFonts w:ascii="Lato" w:hAnsi="Lato"/>
          <w:spacing w:val="4"/>
          <w:sz w:val="22"/>
          <w:szCs w:val="22"/>
        </w:rPr>
        <w:t xml:space="preserve">w sposób, który niszczy ją bezpowrotnie.” Organ nie jest zobowiązany do rozważenia </w:t>
      </w:r>
      <w:r w:rsidR="00E55A54">
        <w:rPr>
          <w:rFonts w:ascii="Lato" w:hAnsi="Lato"/>
          <w:spacing w:val="4"/>
          <w:sz w:val="22"/>
          <w:szCs w:val="22"/>
        </w:rPr>
        <w:br/>
      </w:r>
      <w:r w:rsidRPr="0009014A">
        <w:rPr>
          <w:rFonts w:ascii="Lato" w:hAnsi="Lato"/>
          <w:spacing w:val="4"/>
          <w:sz w:val="22"/>
          <w:szCs w:val="22"/>
        </w:rPr>
        <w:t xml:space="preserve">i oceny wszystkich możliwych wariantów lokalizacji inwestycji. Organ nie prowadzi analizy wariantowej, ponieważ nie stanowi to przedmiotu postępowania lokalizacyjnego – to inwestor decyduje o zakresie Inwestycji i wniosku lokalizacyjnego. Nie istnieje żaden przepis prawa, który nakładałby na organ obowiązek uzasadnienia, dlaczego zaakceptował dany wariant inwestycji oraz dlaczego zrezygnowano </w:t>
      </w:r>
      <w:r w:rsidR="009526BA">
        <w:rPr>
          <w:rFonts w:ascii="Lato" w:hAnsi="Lato"/>
          <w:spacing w:val="4"/>
          <w:sz w:val="22"/>
          <w:szCs w:val="22"/>
        </w:rPr>
        <w:br/>
      </w:r>
      <w:r w:rsidRPr="0009014A">
        <w:rPr>
          <w:rFonts w:ascii="Lato" w:hAnsi="Lato"/>
          <w:spacing w:val="4"/>
          <w:sz w:val="22"/>
          <w:szCs w:val="22"/>
        </w:rPr>
        <w:t xml:space="preserve">z rozbudowy istniejących w województwie mazowieckim lotnisk. </w:t>
      </w:r>
      <w:r w:rsidRPr="0009014A">
        <w:rPr>
          <w:rFonts w:ascii="Lato" w:hAnsi="Lato"/>
          <w:bCs/>
          <w:iCs/>
          <w:spacing w:val="4"/>
          <w:sz w:val="22"/>
          <w:szCs w:val="22"/>
          <w:lang w:bidi="pl-PL"/>
        </w:rPr>
        <w:t>Organ administracji nie może oceniać racjonalności, czy też słuszności przyjętych we wniosku rozwiązań, gdyż postępowanie w sprawie ustalenia lokalizacji inwestycji w zakresie CPK toczy się na wniosek inwestora (Spółki Celowej), którym to wnioskiem organ jest związany.</w:t>
      </w:r>
      <w:r w:rsidRPr="0009014A">
        <w:rPr>
          <w:rFonts w:ascii="Lato" w:eastAsiaTheme="minorHAnsi" w:hAnsi="Lato" w:cs="Arial"/>
          <w:bCs/>
          <w:iCs/>
          <w:spacing w:val="4"/>
          <w:sz w:val="22"/>
          <w:szCs w:val="22"/>
          <w:lang w:eastAsia="en-US" w:bidi="pl-PL"/>
        </w:rPr>
        <w:t xml:space="preserve"> Wypada przypomnieć, że w ugruntowanym orzecznictwie sądów administracyjnych (powołanym już w niniejszej decyzji) prezentowane jest jednolite stanowisko, że </w:t>
      </w:r>
      <w:r w:rsidRPr="0009014A">
        <w:rPr>
          <w:rFonts w:ascii="Lato" w:hAnsi="Lato"/>
          <w:bCs/>
          <w:iCs/>
          <w:spacing w:val="4"/>
          <w:sz w:val="22"/>
          <w:szCs w:val="22"/>
          <w:lang w:bidi="pl-PL"/>
        </w:rPr>
        <w:t xml:space="preserve">to inwestor, jako podmiot wyspecjalizowany w danej dziedzinie, posiadający odpowiednią wiedzę, decyduje o słuszności i racjonalności realizacji danego przedsięwzięcia. Podobnie, jednolite jest przyjęte w orzecznictwie stanowisko, według którego, nie może być przedmiotem badania organu wydającego decyzję o zezwoleniu na realizację inwestycji/decyzję o ustaleniu lokalizacji inwestycji uzasadnienie gospodarcze (celowościowe) projektowanej inwestycji, czy też społeczno-gospodarcze podstawy inwestycji. </w:t>
      </w:r>
    </w:p>
    <w:p w14:paraId="11F3006B" w14:textId="690FBF0A" w:rsidR="0009014A" w:rsidRPr="0009014A" w:rsidRDefault="0009014A" w:rsidP="0009014A">
      <w:pPr>
        <w:spacing w:after="120" w:line="240" w:lineRule="exact"/>
        <w:jc w:val="both"/>
        <w:rPr>
          <w:rFonts w:ascii="Lato" w:hAnsi="Lato"/>
          <w:bCs/>
          <w:iCs/>
          <w:spacing w:val="4"/>
          <w:sz w:val="22"/>
          <w:szCs w:val="22"/>
          <w:lang w:bidi="pl-PL"/>
        </w:rPr>
      </w:pPr>
      <w:r w:rsidRPr="0009014A">
        <w:rPr>
          <w:rFonts w:ascii="Lato" w:hAnsi="Lato"/>
          <w:bCs/>
          <w:iCs/>
          <w:spacing w:val="4"/>
          <w:sz w:val="22"/>
          <w:szCs w:val="22"/>
          <w:lang w:bidi="pl-PL"/>
        </w:rPr>
        <w:t xml:space="preserve">Na uwzględnienie nie zasługują zarzuty Gminy </w:t>
      </w:r>
      <w:r w:rsidR="00CA3210">
        <w:rPr>
          <w:rFonts w:ascii="Lato" w:hAnsi="Lato"/>
          <w:bCs/>
          <w:iCs/>
          <w:spacing w:val="4"/>
          <w:sz w:val="22"/>
          <w:szCs w:val="22"/>
          <w:lang w:bidi="pl-PL"/>
        </w:rPr>
        <w:t>(…)</w:t>
      </w:r>
      <w:r w:rsidRPr="0009014A">
        <w:rPr>
          <w:rFonts w:ascii="Lato" w:hAnsi="Lato"/>
          <w:bCs/>
          <w:iCs/>
          <w:spacing w:val="4"/>
          <w:sz w:val="22"/>
          <w:szCs w:val="22"/>
          <w:lang w:bidi="pl-PL"/>
        </w:rPr>
        <w:t xml:space="preserve"> dotyczące naruszenia:</w:t>
      </w:r>
    </w:p>
    <w:p w14:paraId="3263D60C" w14:textId="68E2D368" w:rsidR="0009014A" w:rsidRPr="0009014A" w:rsidRDefault="0009014A">
      <w:pPr>
        <w:numPr>
          <w:ilvl w:val="0"/>
          <w:numId w:val="44"/>
        </w:numPr>
        <w:spacing w:after="120" w:line="240" w:lineRule="exact"/>
        <w:jc w:val="both"/>
        <w:rPr>
          <w:rFonts w:ascii="Lato" w:hAnsi="Lato"/>
          <w:bCs/>
          <w:iCs/>
          <w:spacing w:val="4"/>
          <w:sz w:val="22"/>
          <w:szCs w:val="22"/>
          <w:lang w:bidi="pl-PL"/>
        </w:rPr>
      </w:pPr>
      <w:r w:rsidRPr="0009014A">
        <w:rPr>
          <w:rFonts w:ascii="Lato" w:hAnsi="Lato"/>
          <w:bCs/>
          <w:iCs/>
          <w:spacing w:val="4"/>
          <w:sz w:val="22"/>
          <w:szCs w:val="22"/>
          <w:lang w:bidi="pl-PL"/>
        </w:rPr>
        <w:t xml:space="preserve">art. 9 kpa poprzez brak rozstrzygnięcia istotnych kwestii dotyczących ingerencji założeń wynikających z decyzji lokalizacyjnej w infrastrukturę zabezpieczającą potrzeby lokalne społeczności Gminy </w:t>
      </w:r>
      <w:r w:rsidR="00CA3210">
        <w:rPr>
          <w:rFonts w:ascii="Lato" w:hAnsi="Lato"/>
          <w:bCs/>
          <w:iCs/>
          <w:spacing w:val="4"/>
          <w:sz w:val="22"/>
          <w:szCs w:val="22"/>
          <w:lang w:bidi="pl-PL"/>
        </w:rPr>
        <w:t>(…)</w:t>
      </w:r>
      <w:r w:rsidRPr="0009014A">
        <w:rPr>
          <w:rFonts w:ascii="Lato" w:hAnsi="Lato"/>
          <w:bCs/>
          <w:iCs/>
          <w:spacing w:val="4"/>
          <w:sz w:val="22"/>
          <w:szCs w:val="22"/>
          <w:lang w:bidi="pl-PL"/>
        </w:rPr>
        <w:t xml:space="preserve"> np. poprzez brak postanowień dotyczących określenia ingerencji w układ dróg lokalnych, gminną sieć wodociągową </w:t>
      </w:r>
      <w:r w:rsidR="00CA3210">
        <w:rPr>
          <w:rFonts w:ascii="Lato" w:hAnsi="Lato"/>
          <w:bCs/>
          <w:iCs/>
          <w:spacing w:val="4"/>
          <w:sz w:val="22"/>
          <w:szCs w:val="22"/>
          <w:lang w:bidi="pl-PL"/>
        </w:rPr>
        <w:br/>
      </w:r>
      <w:r w:rsidRPr="0009014A">
        <w:rPr>
          <w:rFonts w:ascii="Lato" w:hAnsi="Lato"/>
          <w:bCs/>
          <w:iCs/>
          <w:spacing w:val="4"/>
          <w:sz w:val="22"/>
          <w:szCs w:val="22"/>
          <w:lang w:bidi="pl-PL"/>
        </w:rPr>
        <w:t>i kanalizacyjną,</w:t>
      </w:r>
    </w:p>
    <w:p w14:paraId="3B1767A5" w14:textId="5C0C25F8" w:rsidR="0009014A" w:rsidRPr="0009014A" w:rsidRDefault="0009014A">
      <w:pPr>
        <w:numPr>
          <w:ilvl w:val="0"/>
          <w:numId w:val="44"/>
        </w:numPr>
        <w:spacing w:after="240" w:line="240" w:lineRule="exact"/>
        <w:ind w:left="357" w:hanging="357"/>
        <w:jc w:val="both"/>
        <w:rPr>
          <w:rFonts w:ascii="Lato" w:hAnsi="Lato"/>
          <w:bCs/>
          <w:iCs/>
          <w:spacing w:val="4"/>
          <w:sz w:val="22"/>
          <w:szCs w:val="22"/>
          <w:lang w:bidi="pl-PL"/>
        </w:rPr>
      </w:pPr>
      <w:r w:rsidRPr="0009014A">
        <w:rPr>
          <w:rFonts w:ascii="Lato" w:hAnsi="Lato"/>
          <w:bCs/>
          <w:iCs/>
          <w:spacing w:val="4"/>
          <w:sz w:val="22"/>
          <w:szCs w:val="22"/>
          <w:lang w:bidi="pl-PL"/>
        </w:rPr>
        <w:lastRenderedPageBreak/>
        <w:t xml:space="preserve">art. 10 kpa, poprzez brak zapewnienia Gminie </w:t>
      </w:r>
      <w:r w:rsidR="00860B1D">
        <w:rPr>
          <w:rFonts w:ascii="Lato" w:hAnsi="Lato"/>
          <w:bCs/>
          <w:iCs/>
          <w:spacing w:val="4"/>
          <w:sz w:val="22"/>
          <w:szCs w:val="22"/>
          <w:lang w:bidi="pl-PL"/>
        </w:rPr>
        <w:t>(…)</w:t>
      </w:r>
      <w:r w:rsidRPr="0009014A">
        <w:rPr>
          <w:rFonts w:ascii="Lato" w:hAnsi="Lato"/>
          <w:bCs/>
          <w:iCs/>
          <w:spacing w:val="4"/>
          <w:sz w:val="22"/>
          <w:szCs w:val="22"/>
          <w:lang w:bidi="pl-PL"/>
        </w:rPr>
        <w:t xml:space="preserve"> wypowiedzenia się w sprawie wniosku inwestora o wydanie decyzji lokalizacyjnej oraz zgłaszanych do niego zastrzeżeń innych stron postępowania, a po jej wydaniu utrudnianie gminie dostępu do wydanej decyzji.</w:t>
      </w:r>
    </w:p>
    <w:p w14:paraId="0BF00441" w14:textId="17878212" w:rsidR="0009014A" w:rsidRPr="0009014A" w:rsidRDefault="0009014A" w:rsidP="0009014A">
      <w:pPr>
        <w:spacing w:after="240" w:line="240" w:lineRule="exact"/>
        <w:jc w:val="both"/>
        <w:rPr>
          <w:rFonts w:ascii="Lato" w:hAnsi="Lato"/>
          <w:bCs/>
          <w:iCs/>
          <w:spacing w:val="4"/>
          <w:sz w:val="22"/>
          <w:szCs w:val="22"/>
          <w:lang w:bidi="pl-PL"/>
        </w:rPr>
      </w:pPr>
      <w:r w:rsidRPr="0009014A">
        <w:rPr>
          <w:rFonts w:ascii="Lato" w:hAnsi="Lato"/>
          <w:spacing w:val="4"/>
          <w:sz w:val="22"/>
          <w:szCs w:val="22"/>
        </w:rPr>
        <w:t xml:space="preserve">Zgodnie z art. 40 ust. 2 pkt 3 ustawy CPK, decyzja o ustaleniu lokalizacji inwestycji </w:t>
      </w:r>
      <w:r w:rsidRPr="0009014A">
        <w:rPr>
          <w:rFonts w:ascii="Lato" w:hAnsi="Lato"/>
          <w:spacing w:val="4"/>
          <w:sz w:val="22"/>
          <w:szCs w:val="22"/>
        </w:rPr>
        <w:br/>
        <w:t>w zakresie CPK określa wymagania dotyczące powiązania Inwestycji z drogami publicznymi, liniami kolejowymi oraz sieciami, w tym w zależności od potrzeb obszary albo punkty lokalizacji połączeń z tymi drogami, liniami kolejowymi oraz sieciami. Jak już była o tym mowa w niniejszej decyzji (przy rozpatrywaniu zarzutów Państwa K</w:t>
      </w:r>
      <w:r w:rsidR="00FF4DA6">
        <w:rPr>
          <w:rFonts w:ascii="Lato" w:hAnsi="Lato"/>
          <w:spacing w:val="4"/>
          <w:sz w:val="22"/>
          <w:szCs w:val="22"/>
        </w:rPr>
        <w:t>.</w:t>
      </w:r>
      <w:r w:rsidRPr="0009014A">
        <w:rPr>
          <w:rFonts w:ascii="Lato" w:hAnsi="Lato"/>
          <w:spacing w:val="4"/>
          <w:sz w:val="22"/>
          <w:szCs w:val="22"/>
        </w:rPr>
        <w:t xml:space="preserve"> </w:t>
      </w:r>
      <w:r w:rsidR="00FF4DA6">
        <w:rPr>
          <w:rFonts w:ascii="Lato" w:hAnsi="Lato"/>
          <w:spacing w:val="4"/>
          <w:sz w:val="22"/>
          <w:szCs w:val="22"/>
        </w:rPr>
        <w:br/>
      </w:r>
      <w:r w:rsidRPr="0009014A">
        <w:rPr>
          <w:rFonts w:ascii="Lato" w:hAnsi="Lato"/>
          <w:spacing w:val="4"/>
          <w:sz w:val="22"/>
          <w:szCs w:val="22"/>
        </w:rPr>
        <w:t>i skarżącej spółki)</w:t>
      </w:r>
      <w:r w:rsidRPr="0009014A">
        <w:rPr>
          <w:rFonts w:ascii="Lato" w:hAnsi="Lato" w:cs="Arial"/>
          <w:bCs/>
          <w:iCs/>
          <w:color w:val="000000"/>
          <w:spacing w:val="4"/>
          <w:sz w:val="22"/>
          <w:szCs w:val="22"/>
          <w:lang w:bidi="pl-PL"/>
        </w:rPr>
        <w:t xml:space="preserve">, </w:t>
      </w:r>
      <w:r w:rsidRPr="0009014A">
        <w:rPr>
          <w:rFonts w:ascii="Lato" w:hAnsi="Lato"/>
          <w:bCs/>
          <w:iCs/>
          <w:spacing w:val="4"/>
          <w:sz w:val="22"/>
          <w:szCs w:val="22"/>
          <w:lang w:bidi="pl-PL"/>
        </w:rPr>
        <w:t>w pkt II decyzji Wojewody Mazowieckiego pn. „Charakterystyka Inwestycji” (str. 76-88 zaskarżonej decyzji) Wojewoda Mazowiecki określił wymagania wynikające z art. 40 ust. 2 pkt 3 ustawy CPK, zamieszczającym obszerny opis w tym zakresie. Jednocześnie w pkt III decyzji Woje</w:t>
      </w:r>
      <w:r w:rsidRPr="0009014A">
        <w:rPr>
          <w:rFonts w:ascii="Lato" w:hAnsi="Lato"/>
          <w:bCs/>
          <w:iCs/>
          <w:spacing w:val="4"/>
          <w:sz w:val="22"/>
          <w:szCs w:val="22"/>
          <w:lang w:bidi="pl-PL"/>
        </w:rPr>
        <w:softHyphen/>
        <w:t xml:space="preserve">wody Mazowieckiego (formalnie zatytułowanym „Wymagania dotyczące powiązania Inwestycji z drogami publicznymi, liniami kolejowymi oraz sieciami, w tym w zależności od potrzeb obszary albo punkty lokalizacji połączeń z tymi drogami, liniami kolejowymi oraz sieciami”), </w:t>
      </w:r>
      <w:r w:rsidRPr="0009014A">
        <w:rPr>
          <w:rFonts w:ascii="Lato" w:hAnsi="Lato"/>
          <w:bCs/>
          <w:iCs/>
          <w:spacing w:val="4"/>
          <w:sz w:val="22"/>
          <w:szCs w:val="22"/>
          <w:lang w:bidi="pl-PL"/>
        </w:rPr>
        <w:br/>
        <w:t xml:space="preserve">po korekcie zapisu dokonanej w niniejszej decyzji przez organ odwoławczy, zawarto odniesienie do pkt II decyzji organu I instancji, który uszczegóławia te powiązania. Rzeczone powiązania, w ocenie Ministra, zostały w decyzji Wojewody Mazowieckiego określono prawidłowo, w sposób właściwy dla etapu lokalizacji </w:t>
      </w:r>
      <w:r w:rsidR="00063525">
        <w:rPr>
          <w:rFonts w:ascii="Lato" w:hAnsi="Lato"/>
          <w:bCs/>
          <w:iCs/>
          <w:spacing w:val="4"/>
          <w:sz w:val="22"/>
          <w:szCs w:val="22"/>
          <w:lang w:bidi="pl-PL"/>
        </w:rPr>
        <w:t>I</w:t>
      </w:r>
      <w:r w:rsidRPr="0009014A">
        <w:rPr>
          <w:rFonts w:ascii="Lato" w:hAnsi="Lato"/>
          <w:bCs/>
          <w:iCs/>
          <w:spacing w:val="4"/>
          <w:sz w:val="22"/>
          <w:szCs w:val="22"/>
          <w:lang w:bidi="pl-PL"/>
        </w:rPr>
        <w:t>nwestycji, a więc etapu wstępnego na drodze do realizacji przedmiotowej Inwestycji. Natomiast szczegółowe rozwiązania techniczne w zakresie planowanej Inwestycji będą przedmiotem postępowania w sprawie uzyskania pozwolenia na budowę.</w:t>
      </w:r>
    </w:p>
    <w:p w14:paraId="11DFE6E4" w14:textId="69C84FC8" w:rsidR="0009014A" w:rsidRPr="0009014A" w:rsidRDefault="0009014A" w:rsidP="0009014A">
      <w:pPr>
        <w:spacing w:after="240" w:line="240" w:lineRule="exact"/>
        <w:jc w:val="both"/>
        <w:rPr>
          <w:rFonts w:ascii="Lato" w:eastAsiaTheme="minorHAnsi" w:hAnsi="Lato" w:cstheme="minorBidi"/>
          <w:bCs/>
          <w:iCs/>
          <w:spacing w:val="4"/>
          <w:sz w:val="22"/>
          <w:szCs w:val="22"/>
          <w:lang w:eastAsia="en-US" w:bidi="pl-PL"/>
        </w:rPr>
      </w:pPr>
      <w:r w:rsidRPr="0009014A">
        <w:rPr>
          <w:rFonts w:ascii="Lato" w:eastAsiaTheme="minorHAnsi" w:hAnsi="Lato" w:cstheme="minorBidi"/>
          <w:bCs/>
          <w:iCs/>
          <w:spacing w:val="4"/>
          <w:sz w:val="22"/>
          <w:szCs w:val="22"/>
          <w:lang w:eastAsia="en-US" w:bidi="pl-PL"/>
        </w:rPr>
        <w:t xml:space="preserve">Błędne jest stanowisko skarżącej Gminy dotyczące wydania decyzji Wojewody Mazowieckiego bez wiedzy oraz uczestnictwa Gminy </w:t>
      </w:r>
      <w:r w:rsidR="006B2F54">
        <w:rPr>
          <w:rFonts w:ascii="Lato" w:eastAsiaTheme="minorHAnsi" w:hAnsi="Lato" w:cstheme="minorBidi"/>
          <w:bCs/>
          <w:iCs/>
          <w:spacing w:val="4"/>
          <w:sz w:val="22"/>
          <w:szCs w:val="22"/>
          <w:lang w:eastAsia="en-US" w:bidi="pl-PL"/>
        </w:rPr>
        <w:t>(…)</w:t>
      </w:r>
      <w:r w:rsidRPr="0009014A">
        <w:rPr>
          <w:rFonts w:ascii="Lato" w:eastAsiaTheme="minorHAnsi" w:hAnsi="Lato" w:cstheme="minorBidi"/>
          <w:bCs/>
          <w:iCs/>
          <w:spacing w:val="4"/>
          <w:sz w:val="22"/>
          <w:szCs w:val="22"/>
          <w:lang w:eastAsia="en-US" w:bidi="pl-PL"/>
        </w:rPr>
        <w:t xml:space="preserve"> w postępowaniu administracyjnym poprzedzającym jej wydanie. Gmina </w:t>
      </w:r>
      <w:r w:rsidR="006B2F54">
        <w:rPr>
          <w:rFonts w:ascii="Lato" w:eastAsiaTheme="minorHAnsi" w:hAnsi="Lato" w:cstheme="minorBidi"/>
          <w:bCs/>
          <w:iCs/>
          <w:spacing w:val="4"/>
          <w:sz w:val="22"/>
          <w:szCs w:val="22"/>
          <w:lang w:eastAsia="en-US" w:bidi="pl-PL"/>
        </w:rPr>
        <w:t>(…)</w:t>
      </w:r>
      <w:r w:rsidRPr="0009014A">
        <w:rPr>
          <w:rFonts w:ascii="Lato" w:eastAsiaTheme="minorHAnsi" w:hAnsi="Lato" w:cstheme="minorBidi"/>
          <w:bCs/>
          <w:iCs/>
          <w:spacing w:val="4"/>
          <w:sz w:val="22"/>
          <w:szCs w:val="22"/>
          <w:lang w:eastAsia="en-US" w:bidi="pl-PL"/>
        </w:rPr>
        <w:t xml:space="preserve"> o wszczęciu przez Wojewodę Mazowieckiego postępowania w sprawie wydania decyzji o ustaleniu lokalizacji przedmiotowej inwestycji w zakresie CPK została poinformowana zarówno </w:t>
      </w:r>
      <w:r w:rsidRPr="0009014A">
        <w:rPr>
          <w:rFonts w:ascii="Lato" w:eastAsiaTheme="minorHAnsi" w:hAnsi="Lato" w:cstheme="minorBidi"/>
          <w:bCs/>
          <w:iCs/>
          <w:spacing w:val="4"/>
          <w:sz w:val="22"/>
          <w:szCs w:val="22"/>
          <w:lang w:eastAsia="en-US" w:bidi="pl-PL"/>
        </w:rPr>
        <w:br/>
        <w:t xml:space="preserve">w drodze indywidualnego zawiadomienia z dnia 3 czerwca 2024 r., znak: WIR-I.746.1.44.2023.DM/AC, WIR-I.747.6.28.2023.DM/AC (jako właściciel nieruchomości objętych zakresem </w:t>
      </w:r>
      <w:r w:rsidR="00063525">
        <w:rPr>
          <w:rFonts w:ascii="Lato" w:eastAsiaTheme="minorHAnsi" w:hAnsi="Lato" w:cstheme="minorBidi"/>
          <w:bCs/>
          <w:iCs/>
          <w:spacing w:val="4"/>
          <w:sz w:val="22"/>
          <w:szCs w:val="22"/>
          <w:lang w:eastAsia="en-US" w:bidi="pl-PL"/>
        </w:rPr>
        <w:t>I</w:t>
      </w:r>
      <w:r w:rsidRPr="0009014A">
        <w:rPr>
          <w:rFonts w:ascii="Lato" w:eastAsiaTheme="minorHAnsi" w:hAnsi="Lato" w:cstheme="minorBidi"/>
          <w:bCs/>
          <w:iCs/>
          <w:spacing w:val="4"/>
          <w:sz w:val="22"/>
          <w:szCs w:val="22"/>
          <w:lang w:eastAsia="en-US" w:bidi="pl-PL"/>
        </w:rPr>
        <w:t xml:space="preserve">nwestycji). Ze znajdującego się w aktach sprawy zwrotnego potwierdza odbioru wynika, że ww. zawiadomienie z dnia 3 czerwca 2024 r. wpłynęło do Urzędu Gminy </w:t>
      </w:r>
      <w:r w:rsidR="006B2F54">
        <w:rPr>
          <w:rFonts w:ascii="Lato" w:eastAsiaTheme="minorHAnsi" w:hAnsi="Lato" w:cstheme="minorBidi"/>
          <w:bCs/>
          <w:iCs/>
          <w:spacing w:val="4"/>
          <w:sz w:val="22"/>
          <w:szCs w:val="22"/>
          <w:lang w:eastAsia="en-US" w:bidi="pl-PL"/>
        </w:rPr>
        <w:t>(…)</w:t>
      </w:r>
      <w:r w:rsidRPr="0009014A">
        <w:rPr>
          <w:rFonts w:ascii="Lato" w:eastAsiaTheme="minorHAnsi" w:hAnsi="Lato" w:cstheme="minorBidi"/>
          <w:bCs/>
          <w:iCs/>
          <w:spacing w:val="4"/>
          <w:sz w:val="22"/>
          <w:szCs w:val="22"/>
          <w:lang w:eastAsia="en-US" w:bidi="pl-PL"/>
        </w:rPr>
        <w:t xml:space="preserve"> w dniu 11 czerwca 2024 r. Ponadto w Urzędzie Gminy </w:t>
      </w:r>
      <w:r w:rsidR="006B2F54">
        <w:rPr>
          <w:rFonts w:ascii="Lato" w:eastAsiaTheme="minorHAnsi" w:hAnsi="Lato" w:cstheme="minorBidi"/>
          <w:bCs/>
          <w:iCs/>
          <w:spacing w:val="4"/>
          <w:sz w:val="22"/>
          <w:szCs w:val="22"/>
          <w:lang w:eastAsia="en-US" w:bidi="pl-PL"/>
        </w:rPr>
        <w:t>(…)</w:t>
      </w:r>
      <w:r w:rsidRPr="0009014A">
        <w:rPr>
          <w:rFonts w:ascii="Lato" w:eastAsiaTheme="minorHAnsi" w:hAnsi="Lato" w:cstheme="minorBidi"/>
          <w:bCs/>
          <w:iCs/>
          <w:spacing w:val="4"/>
          <w:sz w:val="22"/>
          <w:szCs w:val="22"/>
          <w:lang w:eastAsia="en-US" w:bidi="pl-PL"/>
        </w:rPr>
        <w:t xml:space="preserve"> było publikowane obwieszczenie Wojewody Mazowieckiego informujące o wszczęciu postępowania lokalizacyjnego. </w:t>
      </w:r>
    </w:p>
    <w:p w14:paraId="55A971EC" w14:textId="04B7A862" w:rsidR="0009014A" w:rsidRPr="0009014A" w:rsidRDefault="0009014A" w:rsidP="0009014A">
      <w:pPr>
        <w:spacing w:after="240" w:line="240" w:lineRule="exact"/>
        <w:jc w:val="both"/>
        <w:rPr>
          <w:rFonts w:ascii="Lato" w:hAnsi="Lato" w:cs="Arial"/>
          <w:bCs/>
          <w:iCs/>
          <w:color w:val="000000"/>
          <w:spacing w:val="4"/>
          <w:sz w:val="22"/>
          <w:szCs w:val="22"/>
          <w:lang w:bidi="pl-PL"/>
        </w:rPr>
      </w:pPr>
      <w:r w:rsidRPr="0009014A">
        <w:rPr>
          <w:rFonts w:ascii="Lato" w:eastAsiaTheme="minorHAnsi" w:hAnsi="Lato" w:cstheme="minorBidi"/>
          <w:bCs/>
          <w:iCs/>
          <w:spacing w:val="4"/>
          <w:sz w:val="22"/>
          <w:szCs w:val="22"/>
          <w:lang w:eastAsia="en-US" w:bidi="pl-PL"/>
        </w:rPr>
        <w:t xml:space="preserve">Odnośnie zaś podnoszonego przez Gminę </w:t>
      </w:r>
      <w:r w:rsidR="00FE0821">
        <w:rPr>
          <w:rFonts w:ascii="Lato" w:eastAsiaTheme="minorHAnsi" w:hAnsi="Lato" w:cstheme="minorBidi"/>
          <w:bCs/>
          <w:iCs/>
          <w:spacing w:val="4"/>
          <w:sz w:val="22"/>
          <w:szCs w:val="22"/>
          <w:lang w:eastAsia="en-US" w:bidi="pl-PL"/>
        </w:rPr>
        <w:t>(…)</w:t>
      </w:r>
      <w:r w:rsidRPr="0009014A">
        <w:rPr>
          <w:rFonts w:ascii="Lato" w:eastAsiaTheme="minorHAnsi" w:hAnsi="Lato" w:cstheme="minorBidi"/>
          <w:bCs/>
          <w:iCs/>
          <w:spacing w:val="4"/>
          <w:sz w:val="22"/>
          <w:szCs w:val="22"/>
          <w:lang w:eastAsia="en-US" w:bidi="pl-PL"/>
        </w:rPr>
        <w:t xml:space="preserve"> zarzutu dotyczącego naruszenia </w:t>
      </w:r>
      <w:r w:rsidRPr="0009014A">
        <w:rPr>
          <w:rFonts w:ascii="Lato" w:eastAsiaTheme="minorHAnsi" w:hAnsi="Lato" w:cstheme="minorBidi"/>
          <w:bCs/>
          <w:iCs/>
          <w:spacing w:val="4"/>
          <w:sz w:val="22"/>
          <w:szCs w:val="22"/>
          <w:lang w:eastAsia="en-US" w:bidi="pl-PL"/>
        </w:rPr>
        <w:br/>
        <w:t>art. 10 kpa, Minister podtrzymuje w tym zakresie argumentację powołaną już w niniejszej decyzji odnośnie tożsamego zarzutu Państwa K</w:t>
      </w:r>
      <w:r w:rsidR="00FE0821">
        <w:rPr>
          <w:rFonts w:ascii="Lato" w:eastAsiaTheme="minorHAnsi" w:hAnsi="Lato" w:cstheme="minorBidi"/>
          <w:bCs/>
          <w:iCs/>
          <w:spacing w:val="4"/>
          <w:sz w:val="22"/>
          <w:szCs w:val="22"/>
          <w:lang w:eastAsia="en-US" w:bidi="pl-PL"/>
        </w:rPr>
        <w:t>.</w:t>
      </w:r>
      <w:r w:rsidRPr="0009014A">
        <w:rPr>
          <w:rFonts w:ascii="Lato" w:eastAsiaTheme="minorHAnsi" w:hAnsi="Lato" w:cstheme="minorBidi"/>
          <w:bCs/>
          <w:iCs/>
          <w:spacing w:val="4"/>
          <w:sz w:val="22"/>
          <w:szCs w:val="22"/>
          <w:lang w:eastAsia="en-US" w:bidi="pl-PL"/>
        </w:rPr>
        <w:t xml:space="preserve"> i spółki </w:t>
      </w:r>
      <w:r w:rsidR="00FE0821">
        <w:rPr>
          <w:rFonts w:ascii="Lato" w:eastAsiaTheme="minorHAnsi" w:hAnsi="Lato" w:cstheme="minorBidi"/>
          <w:bCs/>
          <w:iCs/>
          <w:spacing w:val="4"/>
          <w:sz w:val="22"/>
          <w:szCs w:val="22"/>
          <w:lang w:eastAsia="en-US" w:bidi="pl-PL"/>
        </w:rPr>
        <w:t>(…)</w:t>
      </w:r>
      <w:r w:rsidRPr="0009014A">
        <w:rPr>
          <w:rFonts w:ascii="Lato" w:eastAsiaTheme="minorHAnsi" w:hAnsi="Lato" w:cstheme="minorBidi"/>
          <w:bCs/>
          <w:iCs/>
          <w:spacing w:val="4"/>
          <w:sz w:val="22"/>
          <w:szCs w:val="22"/>
          <w:lang w:eastAsia="en-US" w:bidi="pl-PL"/>
        </w:rPr>
        <w:t xml:space="preserve">. Gmina </w:t>
      </w:r>
      <w:r w:rsidR="00FE0821">
        <w:rPr>
          <w:rFonts w:ascii="Lato" w:eastAsiaTheme="minorHAnsi" w:hAnsi="Lato" w:cstheme="minorBidi"/>
          <w:bCs/>
          <w:iCs/>
          <w:spacing w:val="4"/>
          <w:sz w:val="22"/>
          <w:szCs w:val="22"/>
          <w:lang w:eastAsia="en-US" w:bidi="pl-PL"/>
        </w:rPr>
        <w:t>(…)</w:t>
      </w:r>
      <w:r w:rsidRPr="0009014A">
        <w:rPr>
          <w:rFonts w:ascii="Lato" w:eastAsiaTheme="minorHAnsi" w:hAnsi="Lato" w:cstheme="minorBidi"/>
          <w:bCs/>
          <w:iCs/>
          <w:spacing w:val="4"/>
          <w:sz w:val="22"/>
          <w:szCs w:val="22"/>
          <w:lang w:eastAsia="en-US" w:bidi="pl-PL"/>
        </w:rPr>
        <w:t xml:space="preserve"> poza ogólnym stwierdzeniem, że „</w:t>
      </w:r>
      <w:r w:rsidRPr="0009014A">
        <w:rPr>
          <w:rFonts w:ascii="Lato" w:eastAsia="Calibri" w:hAnsi="Lato"/>
          <w:bCs/>
          <w:iCs/>
          <w:spacing w:val="4"/>
          <w:sz w:val="22"/>
          <w:szCs w:val="22"/>
          <w:lang w:eastAsia="en-US" w:bidi="pl-PL"/>
        </w:rPr>
        <w:t xml:space="preserve">w przypadku możliwości wypowiedzenia się w sprawie przed wydaniem decyzji, wniosłaby szereg wniosków i uwag argumentujących brak spełnienia wielu kluczowych warunków umożliwiających wydanie decyzji ostatecznej, jak chociażby błędne podanej działki nr 78, w decyzji o nr 5/SPEC/2025”, </w:t>
      </w:r>
      <w:r w:rsidRPr="0009014A">
        <w:rPr>
          <w:rFonts w:ascii="Lato" w:hAnsi="Lato" w:cs="Arial"/>
          <w:bCs/>
          <w:iCs/>
          <w:color w:val="000000"/>
          <w:spacing w:val="4"/>
          <w:sz w:val="22"/>
          <w:szCs w:val="22"/>
          <w:lang w:bidi="pl-PL"/>
        </w:rPr>
        <w:t xml:space="preserve">nie wskazała, jakich konkretnych czynności procesowych nie mogła dokonać, które mogłyby doprowadzić do odmiennego rozstrzygnięcia sprawy dotyczącej ustalenia lokalizacji przedmiotowej Inwestycji na jej nieruchomościach. Takich wniosków dowodowych skarżąca Gmina nie wniosła również na etapie postępowania odwoławczego. Gmina </w:t>
      </w:r>
      <w:r w:rsidR="00D002A4">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nie wskazała </w:t>
      </w:r>
      <w:r w:rsidR="00D002A4">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t>w jakich czynnościach w ramach postępowania pierwszoinstancyjnego miałaby wziąć udział lub udziału w jakich czynnościach procesowych została pozbawiona, nie wskazała żadnych okoliczności, które mają istotne znaczenie dla rozstrzygnięcia sprawy, a których nie wyjaśniono. Twierdzenie „o braku spełnienia wielu kluczowych warunków umożliwiających wydanie decyzji” jest całkowicie pozbawione uzasadnienia.</w:t>
      </w:r>
    </w:p>
    <w:p w14:paraId="6084544F" w14:textId="5E79B0F4" w:rsidR="0009014A" w:rsidRPr="0009014A" w:rsidRDefault="0009014A" w:rsidP="0009014A">
      <w:pPr>
        <w:spacing w:after="240" w:line="240" w:lineRule="exact"/>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lastRenderedPageBreak/>
        <w:t xml:space="preserve">Odnośnie ww. działki nr 78, to zauważyć należy, iż Gmina </w:t>
      </w:r>
      <w:r w:rsidR="00730BC8">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nie wskazała obrębu, </w:t>
      </w:r>
      <w:r w:rsidR="00730BC8">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t xml:space="preserve">w którym przedmiotowa działka się znajduje, uniemożliwiając jego identyfikację. Natomiast zauważyć należy, że na obszarze objętym decyzją Wojewody Mazowieckiego znajdują się trzy działki o numerze 78, będące na terenie gminy </w:t>
      </w:r>
      <w:r w:rsidR="00730BC8">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Dwie z nich są </w:t>
      </w:r>
      <w:r w:rsidR="00730BC8">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t xml:space="preserve">w całości objęte linią rozgraniczającą i znajdują się we własności CPK oraz jedna podlegająca podziałowi i wywłaszczeniu w części. Wszystkie te działki zostały poprawnie podane w decyzji we właściwych tabelach (tabela nr 2 – wykaz działek będących własnością CPK Sp. z o.o. objętych w całości linią rozgraniczającą teren Inwestycji oraz tabela nr 6 - wykaz nieruchomości podlegających podziałowi, wraz ze wskazaniem części nieruchomości wchodzących i nie wchodzących w obszar linii rozgraniczających Inwestycji). Ponadto Gmina </w:t>
      </w:r>
      <w:r w:rsidR="00730BC8">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nie uzasadniła w jakich okolicznościach upatruje wadliwości decyzji Wojewody Mazowieckiego w zakresie dotyczącym błędnego podania ww. działki nr 78 w tej decyzji. Z tego powodu, w piśmie z dnia 13 czerwca 2025 r., znak: DLI-II.7620.7.2025.KR.25, organ odwoławczy wezwał Gminę </w:t>
      </w:r>
      <w:r w:rsidR="00730BC8">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do uzasadnienia rzeczonego zarzutu. Pomimo skutecznego doręczania ww. pisma z dnia 13 czerwca </w:t>
      </w:r>
      <w:r w:rsidRPr="0009014A">
        <w:rPr>
          <w:rFonts w:ascii="Lato" w:hAnsi="Lato" w:cs="Arial"/>
          <w:bCs/>
          <w:iCs/>
          <w:color w:val="000000"/>
          <w:spacing w:val="4"/>
          <w:sz w:val="22"/>
          <w:szCs w:val="22"/>
          <w:lang w:bidi="pl-PL"/>
        </w:rPr>
        <w:br/>
        <w:t xml:space="preserve">2025 r., znak: DLI-II.7620.7.2025.KR.25, do Urzędu Gminy </w:t>
      </w:r>
      <w:r w:rsidR="00730BC8">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(w dniu 18 czerwca </w:t>
      </w:r>
      <w:r w:rsidR="00730BC8">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t xml:space="preserve">2025 r.), Gmina </w:t>
      </w:r>
      <w:r w:rsidR="00730BC8">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nie udzieliła odpowiedzi. </w:t>
      </w:r>
    </w:p>
    <w:p w14:paraId="4FA331EA" w14:textId="6A89A186" w:rsidR="0009014A" w:rsidRPr="0009014A" w:rsidRDefault="0009014A" w:rsidP="0009014A">
      <w:pPr>
        <w:spacing w:after="240" w:line="240" w:lineRule="exact"/>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 xml:space="preserve">W aktach sprawy brak jest dowodów potwierdzających słuszność zarzutu Gminy </w:t>
      </w:r>
      <w:r w:rsidR="008A159F">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że po wydaniu zaskarżonej decyzji Wojewoda Mazowiecki utrudnił gminie dostępu do wydanej decyzji. Nie ma racji skarżąca Gmina twierdząc, iż decyzja Wojewody Mazowieckiego powinna być doręczona Wójtowi Gminy </w:t>
      </w:r>
      <w:r w:rsidR="008A159F">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bezpośrednio na podstawie art. 45 ustawy CPK. Przepis art. 45 ustawy CPK wskazuje, że „ostateczna decyzja o ustaleniu lokalizacji inwestycji w zakresie CPK w przypadkach, o których mowa w art. 38 ust. 2 oraz art. 40 ust. 3, doręczana jest również wójtowi (burmistrzowi, prezydentowi miasta).” Należy zauważyć, że przepis ten wyraźnie wskazuje na dodatkowy obowiązek przekazania wójtowi (burmistrzowi, prezydentowi miasta) ostatecznej decyzji o ustaleniu lokalizacji inwestycji w zakresie CPK, a decyzja Wojewody Mazowieckiego nie była ostateczna, z powodu wniesienia od niej odwołań. </w:t>
      </w:r>
    </w:p>
    <w:p w14:paraId="42BEC855" w14:textId="57FDC0CE" w:rsidR="0009014A" w:rsidRPr="0009014A" w:rsidRDefault="0009014A" w:rsidP="0009014A">
      <w:pPr>
        <w:spacing w:after="240" w:line="240" w:lineRule="exact"/>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 xml:space="preserve">Na uwzględnienie nie zasługuje zarzut Gminy </w:t>
      </w:r>
      <w:r w:rsidR="0013732C">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dotyczący naruszenia art. 97 § 1 pkt 4 kpa poprzez brak zawieszenia postępowania do czasu rozpatrzenia odwołania Gminy </w:t>
      </w:r>
      <w:r w:rsidR="0013732C">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od decyzji o środowiskowych uwarunkowaniach RDOŚ oraz skargi Gminy </w:t>
      </w:r>
      <w:r w:rsidR="0013732C">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na pismo Ministra Infrastruktury z dnia 7 czerwca 2023 r. w sprawie zatwierdzenia Planu Generalnego Lotniska - Port Solidarność na lata 2022 – 2060. </w:t>
      </w:r>
      <w:r w:rsidRPr="0009014A">
        <w:rPr>
          <w:rFonts w:ascii="Lato" w:hAnsi="Lato" w:cs="Arial"/>
          <w:bCs/>
          <w:iCs/>
          <w:color w:val="000000"/>
          <w:spacing w:val="4"/>
          <w:sz w:val="22"/>
          <w:szCs w:val="22"/>
          <w:lang w:bidi="pl-PL"/>
        </w:rPr>
        <w:br/>
        <w:t xml:space="preserve">W zakresie tego zarzutu, Minister podtrzymuje argumentację zawartą wcześniej </w:t>
      </w:r>
      <w:r w:rsidRPr="0009014A">
        <w:rPr>
          <w:rFonts w:ascii="Lato" w:hAnsi="Lato" w:cs="Arial"/>
          <w:bCs/>
          <w:iCs/>
          <w:color w:val="000000"/>
          <w:spacing w:val="4"/>
          <w:sz w:val="22"/>
          <w:szCs w:val="22"/>
          <w:lang w:bidi="pl-PL"/>
        </w:rPr>
        <w:br/>
        <w:t>w niniejszej decyzji odnośnie tożsamego zarzutu odwołania Państwa K</w:t>
      </w:r>
      <w:r w:rsidR="0013732C">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i spółki </w:t>
      </w:r>
      <w:r w:rsidR="0013732C">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w:t>
      </w:r>
    </w:p>
    <w:p w14:paraId="2C18350E" w14:textId="28A8F985" w:rsidR="0009014A" w:rsidRPr="0009014A" w:rsidRDefault="0009014A" w:rsidP="0009014A">
      <w:pPr>
        <w:spacing w:after="240" w:line="240" w:lineRule="exact"/>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Za niezasadny należy uznać zarzut Pani E</w:t>
      </w:r>
      <w:r w:rsidR="00B90A36">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M</w:t>
      </w:r>
      <w:r w:rsidR="00B90A36">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i Pana G</w:t>
      </w:r>
      <w:r w:rsidR="00B90A36">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M</w:t>
      </w:r>
      <w:r w:rsidR="00B90A36">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dotyczący naruszenia art. 7 kpa, art. 77 § 1 kpa, art. 80 kpa poprzez dokonanie błędnych ustaleń stanu faktycznego oraz nieprawidłową ocenę materiału dowodowego przez organ I Instancji, skutkującą niesłusznym, dowolnym oraz bezpodstawnym przyjęciem, iż zasadnym jest ograniczenie sposobu korzystania z działek nr 2/1, nr 2/2, nr 2/3, z obrębu 0032 SHRO Strugi, </w:t>
      </w:r>
      <w:r w:rsidR="00B90A36">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t>o którym mowa w art. 40 ust. 2 pkt 10 ustawy CPK, podczas gdy przedmiotowe grunty są niezbędne do prowadzenia działalności rolniczej, zaś w przyszłości grunty te mogły by być wykorzystywane pod zabudowę usługową, co powoduje, iż ograniczenie sposób korzystania z przedmiotowych nieruchomości jest niezasadne i w żaden sposób konieczne do budowy Inwestycji, czego</w:t>
      </w:r>
      <w:r w:rsidR="00063525">
        <w:rPr>
          <w:rFonts w:ascii="Lato" w:hAnsi="Lato" w:cs="Arial"/>
          <w:bCs/>
          <w:iCs/>
          <w:color w:val="000000"/>
          <w:spacing w:val="4"/>
          <w:sz w:val="22"/>
          <w:szCs w:val="22"/>
          <w:lang w:bidi="pl-PL"/>
        </w:rPr>
        <w:t xml:space="preserve"> - w ocenie skarżących - </w:t>
      </w:r>
      <w:r w:rsidRPr="0009014A">
        <w:rPr>
          <w:rFonts w:ascii="Lato" w:hAnsi="Lato" w:cs="Arial"/>
          <w:bCs/>
          <w:iCs/>
          <w:color w:val="000000"/>
          <w:spacing w:val="4"/>
          <w:sz w:val="22"/>
          <w:szCs w:val="22"/>
          <w:lang w:bidi="pl-PL"/>
        </w:rPr>
        <w:t>organ I Instancji nie wziął pod uwagę.</w:t>
      </w:r>
    </w:p>
    <w:p w14:paraId="37B81B33" w14:textId="59B83357" w:rsidR="0009014A" w:rsidRPr="0009014A" w:rsidRDefault="0009014A" w:rsidP="0009014A">
      <w:pPr>
        <w:spacing w:after="240" w:line="240" w:lineRule="exact"/>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 xml:space="preserve">W sprawie o ustalenie lokalizacji inwestycji w zakresie CPK (uregulowanej w drodze przepisów szczególnych ustawy CPK) stan faktyczny sprawy  - a więc w zakresie hipotezy art. 7, art. 77 § 1 i art. 80 kpa - wytycza wniosek inwestora i określona przez niego Inwestycja. Z analizy akt sprawy wynika, że z wymienionych w odwołaniu działek, jedynie </w:t>
      </w:r>
      <w:r w:rsidRPr="0009014A">
        <w:rPr>
          <w:rFonts w:ascii="Lato" w:hAnsi="Lato" w:cs="Arial"/>
          <w:bCs/>
          <w:iCs/>
          <w:color w:val="000000"/>
          <w:spacing w:val="4"/>
          <w:sz w:val="22"/>
          <w:szCs w:val="22"/>
          <w:lang w:bidi="pl-PL"/>
        </w:rPr>
        <w:lastRenderedPageBreak/>
        <w:t xml:space="preserve">dwie działki, tj. działki nr 2/2 i nr 2/3 są objęte decyzją Wojewody Mazowieckiego. Natomiast działka nr 2/1 nie znajduje się w obszarze linii rozgraniczającej teren Inwestycji ani w linii ograniczenia korzystania z nieruchomości. Na działkach nr 2/2 </w:t>
      </w:r>
      <w:r w:rsidRPr="0009014A">
        <w:rPr>
          <w:rFonts w:ascii="Lato" w:hAnsi="Lato" w:cs="Arial"/>
          <w:bCs/>
          <w:iCs/>
          <w:color w:val="000000"/>
          <w:spacing w:val="4"/>
          <w:sz w:val="22"/>
          <w:szCs w:val="22"/>
          <w:lang w:bidi="pl-PL"/>
        </w:rPr>
        <w:br/>
        <w:t xml:space="preserve">i nr 2/3, w części po podziale o numerach odpowiednio 2/9 i 2/11, zostało ustanowione, </w:t>
      </w:r>
      <w:r w:rsidRPr="0009014A">
        <w:rPr>
          <w:rFonts w:ascii="Lato" w:hAnsi="Lato" w:cs="Arial"/>
          <w:bCs/>
          <w:iCs/>
          <w:color w:val="000000"/>
          <w:spacing w:val="4"/>
          <w:sz w:val="22"/>
          <w:szCs w:val="22"/>
          <w:lang w:bidi="pl-PL"/>
        </w:rPr>
        <w:br/>
        <w:t xml:space="preserve">za odszkodowaniem, ograniczenie w korzystaniu z nieruchomości, na podstawie art. 53 ust. 1 w zw. z art. 40 ust. 2 pkt 10 ustawy CPK. Szczegółowo kwestia ograniczeń </w:t>
      </w:r>
      <w:r w:rsidRPr="0009014A">
        <w:rPr>
          <w:rFonts w:ascii="Lato" w:hAnsi="Lato" w:cs="Arial"/>
          <w:bCs/>
          <w:iCs/>
          <w:color w:val="000000"/>
          <w:spacing w:val="4"/>
          <w:sz w:val="22"/>
          <w:szCs w:val="22"/>
          <w:lang w:bidi="pl-PL"/>
        </w:rPr>
        <w:br/>
        <w:t xml:space="preserve">w korzystaniu z nieruchomości ustanawianych w decyzji lokalizacyjnej na podstawie </w:t>
      </w:r>
      <w:r w:rsidR="00063525">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t>art. 53 ust. 1 w zw. z art. 40 ust. 2 pkt 10 ustawy CPK, została już omówiona w niniejsze</w:t>
      </w:r>
      <w:r w:rsidR="00063525">
        <w:rPr>
          <w:rFonts w:ascii="Lato" w:hAnsi="Lato" w:cs="Arial"/>
          <w:bCs/>
          <w:iCs/>
          <w:color w:val="000000"/>
          <w:spacing w:val="4"/>
          <w:sz w:val="22"/>
          <w:szCs w:val="22"/>
          <w:lang w:bidi="pl-PL"/>
        </w:rPr>
        <w:t>j</w:t>
      </w:r>
      <w:r w:rsidRPr="0009014A">
        <w:rPr>
          <w:rFonts w:ascii="Lato" w:hAnsi="Lato" w:cs="Arial"/>
          <w:bCs/>
          <w:iCs/>
          <w:color w:val="000000"/>
          <w:spacing w:val="4"/>
          <w:sz w:val="22"/>
          <w:szCs w:val="22"/>
          <w:lang w:bidi="pl-PL"/>
        </w:rPr>
        <w:t xml:space="preserve"> decyzji przy rozpatrywaniu zarzutów Państwa K</w:t>
      </w:r>
      <w:r w:rsidR="008B24F1">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i spółki </w:t>
      </w:r>
      <w:r w:rsidR="008B24F1">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w:t>
      </w:r>
      <w:r w:rsidR="00063525">
        <w:rPr>
          <w:rFonts w:ascii="Lato" w:hAnsi="Lato" w:cs="Arial"/>
          <w:bCs/>
          <w:iCs/>
          <w:color w:val="000000"/>
          <w:spacing w:val="4"/>
          <w:sz w:val="22"/>
          <w:szCs w:val="22"/>
          <w:lang w:bidi="pl-PL"/>
        </w:rPr>
        <w:t xml:space="preserve">w zakresie </w:t>
      </w:r>
      <w:r w:rsidRPr="0009014A">
        <w:rPr>
          <w:rFonts w:ascii="Lato" w:hAnsi="Lato" w:cs="Arial"/>
          <w:bCs/>
          <w:iCs/>
          <w:color w:val="000000"/>
          <w:spacing w:val="4"/>
          <w:sz w:val="22"/>
          <w:szCs w:val="22"/>
          <w:lang w:bidi="pl-PL"/>
        </w:rPr>
        <w:t xml:space="preserve">odpowiedzi na zarzut dotyczący naruszenia art. 40 ust. 2 pkt 10 ustawy CPK. Nie ma potrzeby zatem tej argumentacji powielać. </w:t>
      </w:r>
    </w:p>
    <w:p w14:paraId="2CF84773" w14:textId="4243DEBF" w:rsidR="0009014A" w:rsidRPr="0009014A" w:rsidRDefault="0009014A" w:rsidP="0009014A">
      <w:pPr>
        <w:spacing w:after="240" w:line="240" w:lineRule="exact"/>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Z zapisów tabeli nr 8 znajdującej się w pkt X na str. 136 decyzji Wojewody Mazowieckiego</w:t>
      </w:r>
      <w:r w:rsidR="003F51F4">
        <w:rPr>
          <w:rFonts w:ascii="Lato" w:hAnsi="Lato" w:cs="Arial"/>
          <w:bCs/>
          <w:iCs/>
          <w:color w:val="000000"/>
          <w:spacing w:val="4"/>
          <w:sz w:val="22"/>
          <w:szCs w:val="22"/>
          <w:lang w:bidi="pl-PL"/>
        </w:rPr>
        <w:t xml:space="preserve">, jak również wyjaśnień inwestora złożonych odnośnie odwołania skarżących, </w:t>
      </w:r>
      <w:r w:rsidRPr="0009014A">
        <w:rPr>
          <w:rFonts w:ascii="Lato" w:hAnsi="Lato" w:cs="Arial"/>
          <w:bCs/>
          <w:iCs/>
          <w:color w:val="000000"/>
          <w:spacing w:val="4"/>
          <w:sz w:val="22"/>
          <w:szCs w:val="22"/>
          <w:lang w:bidi="pl-PL"/>
        </w:rPr>
        <w:t>wynika, że działka nr 2/9 (powstała z podziału ww. działki nr 2/2) została ogranicz</w:t>
      </w:r>
      <w:r w:rsidR="003F51F4">
        <w:rPr>
          <w:rFonts w:ascii="Lato" w:hAnsi="Lato" w:cs="Arial"/>
          <w:bCs/>
          <w:iCs/>
          <w:color w:val="000000"/>
          <w:spacing w:val="4"/>
          <w:sz w:val="22"/>
          <w:szCs w:val="22"/>
          <w:lang w:bidi="pl-PL"/>
        </w:rPr>
        <w:t>o</w:t>
      </w:r>
      <w:r w:rsidRPr="0009014A">
        <w:rPr>
          <w:rFonts w:ascii="Lato" w:hAnsi="Lato" w:cs="Arial"/>
          <w:bCs/>
          <w:iCs/>
          <w:color w:val="000000"/>
          <w:spacing w:val="4"/>
          <w:sz w:val="22"/>
          <w:szCs w:val="22"/>
          <w:lang w:bidi="pl-PL"/>
        </w:rPr>
        <w:t xml:space="preserve">na w korzystaniu z nieruchomości na granicy z rzeką Pisią w celu związanym </w:t>
      </w:r>
      <w:r w:rsidRPr="0009014A">
        <w:rPr>
          <w:rFonts w:ascii="Lato" w:hAnsi="Lato" w:cs="Arial"/>
          <w:bCs/>
          <w:iCs/>
          <w:color w:val="000000"/>
          <w:spacing w:val="4"/>
          <w:sz w:val="22"/>
          <w:szCs w:val="22"/>
          <w:lang w:bidi="pl-PL"/>
        </w:rPr>
        <w:br/>
        <w:t xml:space="preserve">z prowadzeniem bieżących prac utrzymaniowych i konserwacyjnych koryta </w:t>
      </w:r>
      <w:r w:rsidR="003F51F4">
        <w:rPr>
          <w:rFonts w:ascii="Lato" w:hAnsi="Lato" w:cs="Arial"/>
          <w:bCs/>
          <w:iCs/>
          <w:color w:val="000000"/>
          <w:spacing w:val="4"/>
          <w:sz w:val="22"/>
          <w:szCs w:val="22"/>
          <w:lang w:bidi="pl-PL"/>
        </w:rPr>
        <w:t xml:space="preserve">rzeki </w:t>
      </w:r>
      <w:r w:rsidRPr="0009014A">
        <w:rPr>
          <w:rFonts w:ascii="Lato" w:hAnsi="Lato" w:cs="Arial"/>
          <w:bCs/>
          <w:iCs/>
          <w:color w:val="000000"/>
          <w:spacing w:val="4"/>
          <w:sz w:val="22"/>
          <w:szCs w:val="22"/>
          <w:lang w:bidi="pl-PL"/>
        </w:rPr>
        <w:t xml:space="preserve">Pisi </w:t>
      </w:r>
      <w:r w:rsidRPr="0009014A">
        <w:rPr>
          <w:rFonts w:ascii="Lato" w:hAnsi="Lato" w:cs="Arial"/>
          <w:bCs/>
          <w:iCs/>
          <w:color w:val="000000"/>
          <w:spacing w:val="4"/>
          <w:sz w:val="22"/>
          <w:szCs w:val="22"/>
          <w:lang w:bidi="pl-PL"/>
        </w:rPr>
        <w:br/>
        <w:t xml:space="preserve">w zasięgu oddziaływania projektowanego wylotu rowu PG-31 oraz projektowanych zrzutów z terenu lotniska w celu zapewnienia swobodnego przepływu wód oraz bezpiecznego przeprowadzenia wód powodziowych korytem rzeki. Natomiast na działce nr 2/11 (powstałej z podziału działki nr 2/3) zostało ustanowione ograniczenie </w:t>
      </w:r>
      <w:r w:rsidR="003F51F4">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t xml:space="preserve">w korzystaniu z nieruchomości przy granicy z drogą powiatową, które związane jest przebudową infrastruktury kolidującej z rowem, tj. sieci telekomunikacyjnej, sieci wodociągowej, melioracyjnej oraz fragmentu odwodnienia drogi powiatowej DP3828 (projektowane przepięcie istniejącego rowu przydrożnego ø400 mm do rowu PG-31) oraz przebudową zjazdu z drogi powiatowej. Zajęcie i ograniczenie w korzystaniu </w:t>
      </w:r>
      <w:r w:rsidR="003F51F4">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t xml:space="preserve">z działek wskazanych powyżej zgodnie z decyzją Wojewody Mazowieckiego jest zasadne i niezbędne na cele realizacji przedmiotowej Inwestycji oraz mieści się w zakresie dopuszczalnych ograniczeń w korzystaniu z nieruchomości  możliwych do ustanowienia na podstawie art. 53 ust. 1 w zw. z art. 40 ust. 2 pkt 10 ustawy CPK. </w:t>
      </w:r>
    </w:p>
    <w:p w14:paraId="4BD9CB09" w14:textId="77777777" w:rsidR="0009014A" w:rsidRPr="0009014A" w:rsidRDefault="0009014A" w:rsidP="0009014A">
      <w:pPr>
        <w:spacing w:after="240" w:line="240" w:lineRule="exact"/>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W konsekwencji, w sprawie brak jest podstaw do podważania decyzji Wojewody Mazowieckiego z powołaniem się przez skarżących na ochronę prawa własności.</w:t>
      </w:r>
      <w:r w:rsidRPr="0009014A">
        <w:rPr>
          <w:rFonts w:ascii="Lato" w:eastAsiaTheme="minorHAnsi" w:hAnsi="Lato" w:cs="Arial"/>
          <w:bCs/>
          <w:iCs/>
          <w:spacing w:val="4"/>
          <w:sz w:val="22"/>
          <w:szCs w:val="22"/>
          <w:lang w:eastAsia="en-US" w:bidi="pl-PL"/>
        </w:rPr>
        <w:t xml:space="preserve"> </w:t>
      </w:r>
      <w:r w:rsidRPr="0009014A">
        <w:rPr>
          <w:rFonts w:ascii="Lato" w:hAnsi="Lato" w:cs="Arial"/>
          <w:bCs/>
          <w:iCs/>
          <w:color w:val="000000"/>
          <w:spacing w:val="4"/>
          <w:sz w:val="22"/>
          <w:szCs w:val="22"/>
          <w:lang w:bidi="pl-PL"/>
        </w:rPr>
        <w:t xml:space="preserve">Konstytucja RP w art. 64 ust. 3 dopuszcza możliwość ograniczenia prawa własności </w:t>
      </w:r>
      <w:r w:rsidRPr="0009014A">
        <w:rPr>
          <w:rFonts w:ascii="Lato" w:hAnsi="Lato" w:cs="Arial"/>
          <w:bCs/>
          <w:iCs/>
          <w:color w:val="000000"/>
          <w:spacing w:val="4"/>
          <w:sz w:val="22"/>
          <w:szCs w:val="22"/>
          <w:lang w:bidi="pl-PL"/>
        </w:rPr>
        <w:br/>
        <w:t xml:space="preserve">w drodze ustawy i w zakresie, w jakim nie narusza istoty prawa własności </w:t>
      </w:r>
      <w:r w:rsidRPr="0009014A">
        <w:rPr>
          <w:rFonts w:ascii="Lato" w:hAnsi="Lato" w:cs="Arial"/>
          <w:bCs/>
          <w:iCs/>
          <w:color w:val="000000"/>
          <w:spacing w:val="4"/>
          <w:sz w:val="22"/>
          <w:szCs w:val="22"/>
          <w:lang w:bidi="pl-PL"/>
        </w:rPr>
        <w:br/>
        <w:t>(art. 64 ust. 3 Konstytucji RP). Zaskarżoną decyzję</w:t>
      </w:r>
      <w:r w:rsidRPr="0009014A">
        <w:rPr>
          <w:rFonts w:ascii="Lato" w:hAnsi="Lato" w:cs="Arial"/>
          <w:bCs/>
          <w:i/>
          <w:iCs/>
          <w:color w:val="000000"/>
          <w:spacing w:val="4"/>
          <w:sz w:val="22"/>
          <w:szCs w:val="22"/>
          <w:lang w:bidi="pl-PL"/>
        </w:rPr>
        <w:t xml:space="preserve"> </w:t>
      </w:r>
      <w:r w:rsidRPr="0009014A">
        <w:rPr>
          <w:rFonts w:ascii="Lato" w:hAnsi="Lato" w:cs="Arial"/>
          <w:bCs/>
          <w:iCs/>
          <w:color w:val="000000"/>
          <w:spacing w:val="4"/>
          <w:sz w:val="22"/>
          <w:szCs w:val="22"/>
          <w:lang w:bidi="pl-PL"/>
        </w:rPr>
        <w:t xml:space="preserve">wydano na podstawie przepisu ustawy </w:t>
      </w:r>
      <w:r w:rsidRPr="0009014A">
        <w:rPr>
          <w:rFonts w:ascii="Lato" w:hAnsi="Lato" w:cs="Arial"/>
          <w:bCs/>
          <w:iCs/>
          <w:color w:val="000000"/>
          <w:spacing w:val="4"/>
          <w:sz w:val="22"/>
          <w:szCs w:val="22"/>
          <w:lang w:bidi="pl-PL"/>
        </w:rPr>
        <w:br/>
        <w:t xml:space="preserve">– ustawy CPK. W ocenie Ministra ograniczenie prawa własności skarżących nastąpiło </w:t>
      </w:r>
      <w:r w:rsidRPr="0009014A">
        <w:rPr>
          <w:rFonts w:ascii="Lato" w:hAnsi="Lato" w:cs="Arial"/>
          <w:bCs/>
          <w:iCs/>
          <w:color w:val="000000"/>
          <w:spacing w:val="4"/>
          <w:sz w:val="22"/>
          <w:szCs w:val="22"/>
          <w:lang w:bidi="pl-PL"/>
        </w:rPr>
        <w:br/>
        <w:t xml:space="preserve">w zakresie, w jakim nie narusza istoty prawa własności, gdyż teren ww. nieruchomości skarżących nie został ograniczony w wymiarze większym, niż jest to wymagane. </w:t>
      </w:r>
      <w:r w:rsidRPr="0009014A">
        <w:rPr>
          <w:rFonts w:ascii="Lato" w:hAnsi="Lato" w:cs="Arial"/>
          <w:bCs/>
          <w:iCs/>
          <w:color w:val="000000"/>
          <w:spacing w:val="4"/>
          <w:sz w:val="22"/>
          <w:szCs w:val="22"/>
          <w:lang w:bidi="pl-PL"/>
        </w:rPr>
        <w:br/>
        <w:t xml:space="preserve">Z załącznika graficznego nr 54 do decyzji Wojewody Mazowieckiego wynika, iż zakres ograniczenia w korzystaniu z ww. działek nie obejmuje całych tych działek, a wyłącznie ich niewielkie fragmenty (zlokalizowane bezpośrednio przy rzece Pisi i drodze powiatowej). </w:t>
      </w:r>
    </w:p>
    <w:p w14:paraId="75F9D62C" w14:textId="0000104C" w:rsidR="003F51F4" w:rsidRPr="00216712" w:rsidRDefault="0009014A" w:rsidP="0009014A">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09014A">
        <w:rPr>
          <w:rFonts w:ascii="Lato" w:eastAsiaTheme="minorHAnsi" w:hAnsi="Lato" w:cs="Arial"/>
          <w:iCs/>
          <w:spacing w:val="4"/>
          <w:sz w:val="22"/>
          <w:szCs w:val="22"/>
          <w:lang w:eastAsia="en-US"/>
        </w:rPr>
        <w:t>O wadliwości decyzji Wojewody Mazowieckiego nie świadczą zarzuty Państwa M</w:t>
      </w:r>
      <w:r w:rsidR="00443540">
        <w:rPr>
          <w:rFonts w:ascii="Lato" w:eastAsiaTheme="minorHAnsi" w:hAnsi="Lato" w:cs="Arial"/>
          <w:iCs/>
          <w:spacing w:val="4"/>
          <w:sz w:val="22"/>
          <w:szCs w:val="22"/>
          <w:lang w:eastAsia="en-US"/>
        </w:rPr>
        <w:t>.</w:t>
      </w:r>
      <w:r w:rsidRPr="0009014A">
        <w:rPr>
          <w:rFonts w:ascii="Lato" w:eastAsiaTheme="minorHAnsi" w:hAnsi="Lato" w:cs="Arial"/>
          <w:iCs/>
          <w:spacing w:val="4"/>
          <w:sz w:val="22"/>
          <w:szCs w:val="22"/>
          <w:lang w:eastAsia="en-US"/>
        </w:rPr>
        <w:t xml:space="preserve">  dotyczące tego, iż ograniczenie w korzystaniu z części ich nieruchomości spowoduje utrudnienia w korzystaniu z nieruchomości (rolnicze wykorzystanie) i brak możliwości ich planowanego przeznaczenia.</w:t>
      </w:r>
      <w:r w:rsidR="00216712">
        <w:rPr>
          <w:rFonts w:ascii="Lato" w:eastAsiaTheme="minorHAnsi" w:hAnsi="Lato" w:cs="Arial"/>
          <w:iCs/>
          <w:spacing w:val="4"/>
          <w:sz w:val="22"/>
          <w:szCs w:val="22"/>
          <w:lang w:eastAsia="en-US"/>
        </w:rPr>
        <w:t xml:space="preserve"> </w:t>
      </w:r>
      <w:r w:rsidRPr="0009014A">
        <w:rPr>
          <w:rFonts w:ascii="Lato" w:eastAsiaTheme="minorHAnsi" w:hAnsi="Lato" w:cs="Arial"/>
          <w:iCs/>
          <w:spacing w:val="4"/>
          <w:sz w:val="22"/>
          <w:szCs w:val="22"/>
          <w:lang w:eastAsia="en-US"/>
        </w:rPr>
        <w:t xml:space="preserve">Wyjaśnić bowiem należy, iż </w:t>
      </w:r>
      <w:r w:rsidRPr="0009014A">
        <w:rPr>
          <w:rFonts w:ascii="Lato" w:eastAsiaTheme="minorHAnsi" w:hAnsi="Lato" w:cs="Arial"/>
          <w:bCs/>
          <w:iCs/>
          <w:spacing w:val="4"/>
          <w:sz w:val="22"/>
          <w:szCs w:val="22"/>
          <w:lang w:eastAsia="en-US"/>
        </w:rPr>
        <w:t xml:space="preserve">rzeczone </w:t>
      </w:r>
      <w:r w:rsidRPr="0009014A">
        <w:rPr>
          <w:rFonts w:ascii="Lato" w:eastAsiaTheme="minorHAnsi" w:hAnsi="Lato" w:cs="Arial"/>
          <w:bCs/>
          <w:iCs/>
          <w:spacing w:val="4"/>
          <w:sz w:val="22"/>
          <w:szCs w:val="22"/>
          <w:lang w:eastAsia="en-US" w:bidi="pl-PL"/>
        </w:rPr>
        <w:t xml:space="preserve">kwestie nie są przedmiotem rozważań organów administracji właściwych w sprawie wydania decyzji </w:t>
      </w:r>
      <w:r w:rsidRPr="0009014A">
        <w:rPr>
          <w:rFonts w:ascii="Lato" w:eastAsiaTheme="minorHAnsi" w:hAnsi="Lato" w:cs="Arial"/>
          <w:bCs/>
          <w:iCs/>
          <w:spacing w:val="4"/>
          <w:sz w:val="22"/>
          <w:szCs w:val="22"/>
          <w:lang w:eastAsia="en-US" w:bidi="pl-PL"/>
        </w:rPr>
        <w:br/>
        <w:t xml:space="preserve">o ustaleniu lokalizacji inwestycji w zakresie CPK. </w:t>
      </w:r>
      <w:r w:rsidR="00216712" w:rsidRPr="00216712">
        <w:rPr>
          <w:rFonts w:ascii="Lato" w:eastAsiaTheme="minorHAnsi" w:hAnsi="Lato" w:cs="Arial"/>
          <w:bCs/>
          <w:iCs/>
          <w:spacing w:val="4"/>
          <w:sz w:val="22"/>
          <w:szCs w:val="22"/>
          <w:lang w:eastAsia="en-US" w:bidi="pl-PL"/>
        </w:rPr>
        <w:t>Zgodnie z art. 56 ust. 1 ustawy CPK, niezwłocznie po wykonaniu prac, o których mowa w art. 53 i art. 55, na inwestorze ciąży obowiązek przywrócenia nieruchomości do stanu poprzedniego</w:t>
      </w:r>
      <w:r w:rsidR="00216712">
        <w:rPr>
          <w:rFonts w:ascii="Lato" w:eastAsiaTheme="minorHAnsi" w:hAnsi="Lato" w:cs="Arial"/>
          <w:bCs/>
          <w:iCs/>
          <w:spacing w:val="4"/>
          <w:sz w:val="22"/>
          <w:szCs w:val="22"/>
          <w:lang w:eastAsia="en-US" w:bidi="pl-PL"/>
        </w:rPr>
        <w:t xml:space="preserve">. </w:t>
      </w:r>
      <w:r w:rsidRPr="0009014A">
        <w:rPr>
          <w:rFonts w:ascii="Lato" w:eastAsiaTheme="minorHAnsi" w:hAnsi="Lato" w:cs="Arial"/>
          <w:iCs/>
          <w:spacing w:val="4"/>
          <w:sz w:val="22"/>
          <w:szCs w:val="22"/>
          <w:lang w:eastAsia="en-US" w:bidi="pl-PL"/>
        </w:rPr>
        <w:t xml:space="preserve">Możliwość dokonania oceny czy ograniczenie w korzystaniu z gruntów skarżących pociąga za sobą skutki </w:t>
      </w:r>
      <w:r w:rsidR="00216712">
        <w:rPr>
          <w:rFonts w:ascii="Lato" w:eastAsiaTheme="minorHAnsi" w:hAnsi="Lato" w:cs="Arial"/>
          <w:iCs/>
          <w:spacing w:val="4"/>
          <w:sz w:val="22"/>
          <w:szCs w:val="22"/>
          <w:lang w:eastAsia="en-US" w:bidi="pl-PL"/>
        </w:rPr>
        <w:br/>
      </w:r>
      <w:r w:rsidRPr="0009014A">
        <w:rPr>
          <w:rFonts w:ascii="Lato" w:eastAsiaTheme="minorHAnsi" w:hAnsi="Lato" w:cs="Arial"/>
          <w:iCs/>
          <w:spacing w:val="4"/>
          <w:sz w:val="22"/>
          <w:szCs w:val="22"/>
          <w:lang w:eastAsia="en-US" w:bidi="pl-PL"/>
        </w:rPr>
        <w:t xml:space="preserve">w postaci braku możliwości dalszego prawidłowego korzystania z nieruchomości </w:t>
      </w:r>
      <w:r w:rsidR="00216712">
        <w:rPr>
          <w:rFonts w:ascii="Lato" w:eastAsiaTheme="minorHAnsi" w:hAnsi="Lato" w:cs="Arial"/>
          <w:iCs/>
          <w:spacing w:val="4"/>
          <w:sz w:val="22"/>
          <w:szCs w:val="22"/>
          <w:lang w:eastAsia="en-US" w:bidi="pl-PL"/>
        </w:rPr>
        <w:br/>
      </w:r>
      <w:r w:rsidRPr="0009014A">
        <w:rPr>
          <w:rFonts w:ascii="Lato" w:eastAsiaTheme="minorHAnsi" w:hAnsi="Lato" w:cs="Arial"/>
          <w:iCs/>
          <w:spacing w:val="4"/>
          <w:sz w:val="22"/>
          <w:szCs w:val="22"/>
          <w:lang w:eastAsia="en-US" w:bidi="pl-PL"/>
        </w:rPr>
        <w:lastRenderedPageBreak/>
        <w:t>w sposób dotychczasowy albo w sposób zgodny z jej dotychczasowym przeznaczeniem, będzie możliwe dopiero po zrealizowaniu Inwestycji. Dopiero wówczas, po uprzednim ustaleniu, w jaki sposób właściciel czy użytkownik wieczysty korzystał z nieruchomości, można ocenić, czy w konsekwencji zrealizowania Inwestycji nastąpił brak możliwości korzystania z nieruchomości w sposób zgodny z jej dotychczasowym przeznaczeniem</w:t>
      </w:r>
      <w:r w:rsidR="00216712" w:rsidRPr="00216712">
        <w:rPr>
          <w:rFonts w:ascii="Lato" w:eastAsiaTheme="minorHAnsi" w:hAnsi="Lato" w:cs="Arial"/>
          <w:iCs/>
          <w:spacing w:val="4"/>
          <w:sz w:val="22"/>
          <w:szCs w:val="22"/>
          <w:lang w:eastAsia="en-US" w:bidi="pl-PL"/>
        </w:rPr>
        <w:t xml:space="preserve">. </w:t>
      </w:r>
      <w:r w:rsidRPr="0009014A">
        <w:rPr>
          <w:rFonts w:ascii="Lato" w:eastAsiaTheme="minorHAnsi" w:hAnsi="Lato" w:cs="Arial"/>
          <w:iCs/>
          <w:spacing w:val="4"/>
          <w:sz w:val="22"/>
          <w:szCs w:val="22"/>
          <w:lang w:eastAsia="en-US" w:bidi="pl-PL"/>
        </w:rPr>
        <w:t xml:space="preserve">Skutki ograniczenia w korzystaniu z nieruchomości oceniane są jednak w odrębnych postępowaniach, w tym przewidzianym w </w:t>
      </w:r>
      <w:r w:rsidRPr="0009014A">
        <w:rPr>
          <w:rFonts w:ascii="Lato" w:eastAsiaTheme="minorHAnsi" w:hAnsi="Lato" w:cs="Arial"/>
          <w:spacing w:val="4"/>
          <w:sz w:val="22"/>
          <w:szCs w:val="22"/>
          <w:lang w:eastAsia="en-US" w:bidi="pl-PL"/>
        </w:rPr>
        <w:t xml:space="preserve">ustawie CPK </w:t>
      </w:r>
      <w:r w:rsidRPr="0009014A">
        <w:rPr>
          <w:rFonts w:ascii="Lato" w:eastAsiaTheme="minorHAnsi" w:hAnsi="Lato" w:cs="Arial"/>
          <w:iCs/>
          <w:spacing w:val="4"/>
          <w:sz w:val="22"/>
          <w:szCs w:val="22"/>
          <w:lang w:eastAsia="en-US" w:bidi="pl-PL"/>
        </w:rPr>
        <w:t xml:space="preserve">- postępowaniu odszkodowawczym, a nie w decyzji o ustaleniu lokalizacji inwestycji w zakresie CPK. </w:t>
      </w:r>
    </w:p>
    <w:p w14:paraId="5B656E6B" w14:textId="618B9A52" w:rsidR="0009014A" w:rsidRPr="0009014A" w:rsidRDefault="0009014A" w:rsidP="0009014A">
      <w:pPr>
        <w:tabs>
          <w:tab w:val="left" w:pos="2977"/>
        </w:tabs>
        <w:spacing w:after="240" w:line="240" w:lineRule="exact"/>
        <w:jc w:val="both"/>
        <w:outlineLvl w:val="0"/>
        <w:rPr>
          <w:rFonts w:ascii="Lato" w:eastAsiaTheme="minorHAnsi" w:hAnsi="Lato" w:cs="Arial"/>
          <w:iCs/>
          <w:spacing w:val="4"/>
          <w:sz w:val="22"/>
          <w:szCs w:val="22"/>
          <w:lang w:eastAsia="en-US" w:bidi="pl-PL"/>
        </w:rPr>
      </w:pPr>
      <w:bookmarkStart w:id="12" w:name="_Hlk181643346"/>
      <w:r w:rsidRPr="0009014A">
        <w:rPr>
          <w:rFonts w:ascii="Lato" w:eastAsiaTheme="minorHAnsi" w:hAnsi="Lato" w:cs="Arial"/>
          <w:iCs/>
          <w:spacing w:val="4"/>
          <w:sz w:val="22"/>
          <w:szCs w:val="22"/>
          <w:lang w:eastAsia="en-US" w:bidi="pl-PL"/>
        </w:rPr>
        <w:t>Dla decyzji o ustaleniu lokalizacji inwestycji w zakresie CPK dotychczasowe lub planowane przeznaczenie nieruchomości nie ma żadnego znaczenia i nie podważa prawidłowości decyzji.</w:t>
      </w:r>
      <w:bookmarkEnd w:id="12"/>
      <w:r w:rsidRPr="0009014A">
        <w:rPr>
          <w:rFonts w:ascii="Lato" w:eastAsiaTheme="minorHAnsi" w:hAnsi="Lato" w:cs="Arial"/>
          <w:iCs/>
          <w:spacing w:val="4"/>
          <w:sz w:val="22"/>
          <w:szCs w:val="22"/>
          <w:lang w:eastAsia="en-US" w:bidi="pl-PL"/>
        </w:rPr>
        <w:t xml:space="preserve"> Może mieć jednak znaczenie dla obiektywnej możliwości dalszego korzystania z nieruchomości i ewentualnego roszczenia odszkodowawczego przysługującego zgodnie z art. 56 ust. 2 ustawy CPK. Zgodnie z tym przepisem, jeżeli </w:t>
      </w:r>
      <w:r w:rsidR="00216712">
        <w:rPr>
          <w:rFonts w:ascii="Lato" w:eastAsiaTheme="minorHAnsi" w:hAnsi="Lato" w:cs="Arial"/>
          <w:iCs/>
          <w:spacing w:val="4"/>
          <w:sz w:val="22"/>
          <w:szCs w:val="22"/>
          <w:lang w:eastAsia="en-US" w:bidi="pl-PL"/>
        </w:rPr>
        <w:br/>
      </w:r>
      <w:r w:rsidRPr="0009014A">
        <w:rPr>
          <w:rFonts w:ascii="Lato" w:eastAsiaTheme="minorHAnsi" w:hAnsi="Lato" w:cs="Arial"/>
          <w:iCs/>
          <w:spacing w:val="4"/>
          <w:sz w:val="22"/>
          <w:szCs w:val="22"/>
          <w:lang w:eastAsia="en-US" w:bidi="pl-PL"/>
        </w:rPr>
        <w:t xml:space="preserve">w wyniku realizacji inwestycji nieruchomość nie nadaje się do wykorzystania </w:t>
      </w:r>
      <w:r w:rsidRPr="0009014A">
        <w:rPr>
          <w:rFonts w:ascii="Lato" w:eastAsiaTheme="minorHAnsi" w:hAnsi="Lato" w:cs="Arial"/>
          <w:iCs/>
          <w:spacing w:val="4"/>
          <w:sz w:val="22"/>
          <w:szCs w:val="22"/>
          <w:lang w:eastAsia="en-US" w:bidi="pl-PL"/>
        </w:rPr>
        <w:br/>
        <w:t>w dotychczasowy sposób albo zgodnie z dotychczasowym przeznaczeniem, właściciel lub użytkownik wieczysty może żądać, aby Spółka Celowa nabyła od niego własność albo użytkowanie wieczyste nieruchomości. Przepis art. 48 ust. 4 ustawy CPK stosuje się odpowiednio</w:t>
      </w:r>
      <w:r w:rsidRPr="0009014A">
        <w:rPr>
          <w:rFonts w:ascii="Lato" w:hAnsi="Lato" w:cs="Arial"/>
          <w:bCs/>
          <w:iCs/>
          <w:color w:val="000000"/>
          <w:spacing w:val="4"/>
          <w:sz w:val="22"/>
          <w:szCs w:val="22"/>
          <w:lang w:bidi="pl-PL"/>
        </w:rPr>
        <w:t>.</w:t>
      </w:r>
      <w:r w:rsidRPr="0009014A">
        <w:rPr>
          <w:rFonts w:ascii="Lato" w:eastAsiaTheme="minorHAnsi" w:hAnsi="Lato" w:cs="Arial"/>
          <w:iCs/>
          <w:spacing w:val="4"/>
          <w:sz w:val="22"/>
          <w:szCs w:val="22"/>
          <w:lang w:eastAsia="en-US"/>
        </w:rPr>
        <w:t xml:space="preserve"> </w:t>
      </w:r>
      <w:r w:rsidRPr="0009014A">
        <w:rPr>
          <w:rFonts w:ascii="Lato" w:hAnsi="Lato" w:cs="Arial"/>
          <w:bCs/>
          <w:iCs/>
          <w:color w:val="000000"/>
          <w:spacing w:val="4"/>
          <w:sz w:val="22"/>
          <w:szCs w:val="22"/>
          <w:lang w:bidi="pl-PL"/>
        </w:rPr>
        <w:t xml:space="preserve">Roszczenie o wykup nieruchomości, w sytuacji uregulowanej </w:t>
      </w:r>
      <w:r w:rsidRPr="0009014A">
        <w:rPr>
          <w:rFonts w:ascii="Lato" w:hAnsi="Lato" w:cs="Arial"/>
          <w:bCs/>
          <w:iCs/>
          <w:color w:val="000000"/>
          <w:spacing w:val="4"/>
          <w:sz w:val="22"/>
          <w:szCs w:val="22"/>
          <w:lang w:bidi="pl-PL"/>
        </w:rPr>
        <w:br/>
        <w:t xml:space="preserve">ww. przepisem art. 56 ust. 2 ustawy CPK ma charakter cywilnoprawny i jest realizowane w drodze umowy, a nie w drodze decyzji administracyjnej. W sytuacji więc, gdy nie doszło do zawarcia umowy zainteresowany może wystąpić do sądu powszechnego </w:t>
      </w:r>
      <w:r w:rsidRPr="0009014A">
        <w:rPr>
          <w:rFonts w:ascii="Lato" w:hAnsi="Lato" w:cs="Arial"/>
          <w:bCs/>
          <w:iCs/>
          <w:color w:val="000000"/>
          <w:spacing w:val="4"/>
          <w:sz w:val="22"/>
          <w:szCs w:val="22"/>
          <w:lang w:bidi="pl-PL"/>
        </w:rPr>
        <w:br/>
        <w:t xml:space="preserve">z roszczeniem o wydanie wyroku zastępującego oświadczenie woli. </w:t>
      </w:r>
    </w:p>
    <w:p w14:paraId="5D49D45D" w14:textId="3F985DB2" w:rsidR="0009014A" w:rsidRPr="0009014A" w:rsidRDefault="0009014A" w:rsidP="0009014A">
      <w:pPr>
        <w:tabs>
          <w:tab w:val="left" w:pos="2977"/>
        </w:tabs>
        <w:spacing w:after="120" w:line="240" w:lineRule="exact"/>
        <w:jc w:val="both"/>
        <w:outlineLvl w:val="0"/>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Na uwzględnienie nie zasługują zarzuty Pani B</w:t>
      </w:r>
      <w:r w:rsidR="00C40B10">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B</w:t>
      </w:r>
      <w:r w:rsidR="00C40B10">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i Pana S</w:t>
      </w:r>
      <w:r w:rsidR="00C40B10">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B</w:t>
      </w:r>
      <w:r w:rsidR="00C40B10">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dotyczące naruszenia:</w:t>
      </w:r>
    </w:p>
    <w:p w14:paraId="7464D749" w14:textId="77777777" w:rsidR="0009014A" w:rsidRPr="0009014A" w:rsidRDefault="0009014A">
      <w:pPr>
        <w:numPr>
          <w:ilvl w:val="0"/>
          <w:numId w:val="45"/>
        </w:numPr>
        <w:tabs>
          <w:tab w:val="left" w:pos="2977"/>
        </w:tabs>
        <w:spacing w:after="120" w:line="240" w:lineRule="exact"/>
        <w:jc w:val="both"/>
        <w:outlineLvl w:val="0"/>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 xml:space="preserve">art. 21 Konstytucji RP oraz art. 6 ust. 1 Konwencji o ochronie praw człowieka </w:t>
      </w:r>
      <w:r w:rsidRPr="0009014A">
        <w:rPr>
          <w:rFonts w:ascii="Lato" w:hAnsi="Lato" w:cs="Arial"/>
          <w:bCs/>
          <w:iCs/>
          <w:color w:val="000000"/>
          <w:spacing w:val="4"/>
          <w:sz w:val="22"/>
          <w:szCs w:val="22"/>
          <w:lang w:bidi="pl-PL"/>
        </w:rPr>
        <w:br/>
        <w:t>i podstawowych wolności sporządzonej w Rzymie dnia 4 listopada 1950 r. poprzez ich niezastosowane podczas gdy inwestycja w zakresie Centralnego Portu Komunikacyjnego prowadzi do wywłaszczenia nieruchomości prywatnych, a wydana decyzja nie zapewnia adekwatnych mechanizmów ochrony własności oraz sprawiedliwego odszkodowania,</w:t>
      </w:r>
    </w:p>
    <w:p w14:paraId="5BA4141D" w14:textId="3CBAE82B" w:rsidR="0009014A" w:rsidRPr="0009014A" w:rsidRDefault="0009014A">
      <w:pPr>
        <w:numPr>
          <w:ilvl w:val="0"/>
          <w:numId w:val="45"/>
        </w:numPr>
        <w:tabs>
          <w:tab w:val="left" w:pos="2977"/>
        </w:tabs>
        <w:spacing w:after="240" w:line="240" w:lineRule="exact"/>
        <w:ind w:left="357" w:hanging="357"/>
        <w:jc w:val="both"/>
        <w:outlineLvl w:val="0"/>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 xml:space="preserve">art. 112 i art. 124 ugn poprzez brak zbadania przez Wojewodę Mazowieckiego, czy ingerencja w cudze prawo własności nie jest nadmierna oraz czy wynika </w:t>
      </w:r>
      <w:r w:rsidR="00216712">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t>z racjonalnego przebiegu inwestycji.</w:t>
      </w:r>
    </w:p>
    <w:p w14:paraId="663150DB" w14:textId="77777777" w:rsidR="008E4D4E" w:rsidRDefault="0009014A" w:rsidP="0009014A">
      <w:pPr>
        <w:tabs>
          <w:tab w:val="left" w:pos="2977"/>
        </w:tabs>
        <w:spacing w:after="240" w:line="240" w:lineRule="exact"/>
        <w:jc w:val="both"/>
        <w:outlineLvl w:val="0"/>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 xml:space="preserve">W sprawach ustalenia lokalizacji inwestycji w zakresie CPK na tle konstytucyjnych praw i ochrony tych praw, do podważenia legalności decyzji o ustaleniu lokalizacji inwestycji w zakresie CPK nie wystarczy samo wskazanie faktu, że dana inwestycja ingeruje </w:t>
      </w:r>
      <w:r w:rsidRPr="0009014A">
        <w:rPr>
          <w:rFonts w:ascii="Lato" w:hAnsi="Lato" w:cs="Arial"/>
          <w:bCs/>
          <w:iCs/>
          <w:color w:val="000000"/>
          <w:spacing w:val="4"/>
          <w:sz w:val="22"/>
          <w:szCs w:val="22"/>
          <w:lang w:bidi="pl-PL"/>
        </w:rPr>
        <w:br/>
        <w:t xml:space="preserve">w prawo własności, które to prawo w ogólności może mieć postać np. słusznego interesu obywatela, ponieważ przewidziana w ustawie CPK możliwość wywłaszczenia </w:t>
      </w:r>
      <w:r w:rsidRPr="0009014A">
        <w:rPr>
          <w:rFonts w:ascii="Lato" w:hAnsi="Lato" w:cs="Arial"/>
          <w:bCs/>
          <w:iCs/>
          <w:color w:val="000000"/>
          <w:spacing w:val="4"/>
          <w:sz w:val="22"/>
          <w:szCs w:val="22"/>
          <w:lang w:bidi="pl-PL"/>
        </w:rPr>
        <w:br/>
        <w:t xml:space="preserve">i ograniczenia wpisuje się w przewidzianą w Konstytucji RP dopuszczalność ingerencji władzy publicznej w prawo własności (patrz: art. 21 ust. 2, art. 31 ust. 3 i art. 64 ust. 3 Konstytucji RP). Nie jest to nic nadzwyczajnego w demokratycznym państwie prawnym, jeżeli są ku temu spełnione wszystkie konstytucyjne przesłanki, jak ma to miejsce </w:t>
      </w:r>
      <w:r w:rsidRPr="0009014A">
        <w:rPr>
          <w:rFonts w:ascii="Lato" w:hAnsi="Lato" w:cs="Arial"/>
          <w:bCs/>
          <w:iCs/>
          <w:color w:val="000000"/>
          <w:spacing w:val="4"/>
          <w:sz w:val="22"/>
          <w:szCs w:val="22"/>
          <w:lang w:bidi="pl-PL"/>
        </w:rPr>
        <w:br/>
        <w:t xml:space="preserve">w przypadku inwestycji realizowanych na podstawie ustawy CPK. Tym samym wbrew stanowisku skarżących przysługujące im prawo własności do działki nr 106, z obrębu 0011 Maurycew, nie stanowi „prawa nieskończonego” (ius infinitum), tzn. wartości absolutnej, niepodlegającej żadnym ograniczeniom. Potwierdza to także art. 1 Protokołu nr 1 do Konwencji o ochronie praw człowieka i podstawowych wolności, sporządzony </w:t>
      </w:r>
      <w:r w:rsidRPr="0009014A">
        <w:rPr>
          <w:rFonts w:ascii="Lato" w:hAnsi="Lato" w:cs="Arial"/>
          <w:bCs/>
          <w:iCs/>
          <w:color w:val="000000"/>
          <w:spacing w:val="4"/>
          <w:sz w:val="22"/>
          <w:szCs w:val="22"/>
          <w:lang w:bidi="pl-PL"/>
        </w:rPr>
        <w:br/>
        <w:t>w Paryżu dnia 20 marca 1952 r.</w:t>
      </w:r>
      <w:r w:rsidRPr="0009014A">
        <w:t xml:space="preserve"> </w:t>
      </w:r>
      <w:r w:rsidRPr="0009014A">
        <w:rPr>
          <w:rFonts w:ascii="Lato" w:hAnsi="Lato" w:cs="Arial"/>
          <w:bCs/>
          <w:iCs/>
          <w:color w:val="000000"/>
          <w:spacing w:val="4"/>
          <w:sz w:val="22"/>
          <w:szCs w:val="22"/>
          <w:lang w:bidi="pl-PL"/>
        </w:rPr>
        <w:t xml:space="preserve">Dyspozycja tego przepisu wyraźnie bowiem wskazuje, że jeżeli wymaga tego interes publiczny, to pozbawienie własności (wynikające z ustawy i zgodne z przepisami prawa międzynarodowego), jest dopuszczalne. Strony Konwencji wyraźnie też uznały, że postanowienia Protokołu nie mogą naruszać prawa państwa do </w:t>
      </w:r>
      <w:r w:rsidRPr="0009014A">
        <w:rPr>
          <w:rFonts w:ascii="Lato" w:hAnsi="Lato" w:cs="Arial"/>
          <w:bCs/>
          <w:iCs/>
          <w:color w:val="000000"/>
          <w:spacing w:val="4"/>
          <w:sz w:val="22"/>
          <w:szCs w:val="22"/>
          <w:lang w:bidi="pl-PL"/>
        </w:rPr>
        <w:lastRenderedPageBreak/>
        <w:t xml:space="preserve">stosowania takich ustaw, jakie uzna za konieczne do uregulowania sposobu korzystania z własności zgodnie z interesem powszechnym. </w:t>
      </w:r>
    </w:p>
    <w:p w14:paraId="40A47B78" w14:textId="21EAFFD0" w:rsidR="0009014A" w:rsidRPr="0009014A" w:rsidRDefault="0009014A" w:rsidP="0009014A">
      <w:pPr>
        <w:tabs>
          <w:tab w:val="left" w:pos="2977"/>
        </w:tabs>
        <w:spacing w:after="240" w:line="240" w:lineRule="exact"/>
        <w:jc w:val="both"/>
        <w:outlineLvl w:val="0"/>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 xml:space="preserve">Tak też jest w wypadku sprawy o ustalenie lokalizacji inwestycji w zakresie CPK. Własność ww. nieruchomości została skarżącym odjęta na realizację celu publicznego – w sposób i na zasadach określonych w ustawie. Jak już to zaznaczono uprzednio, w myśl art. 3 ust. 1 ustawy CPK realizacja Inwestycji i Inwestycji Towarzyszących stanowi cel publiczny w rozumieniu przepisów ugn. Wywłaszczenie skarżących z nieruchomości nie jest arbitralnym odjęciem ich własności, lecz ma związek z koniecznością realizacji przedmiotowej inwestycji w zakresie CPK. Odebranie dotychczasowemu właścicielowi praw do przejmowanych nieruchomości, łączy się bezpośrednio z przyznaniem ekwiwalentu w postaci roszczenia o odszkodowanie, realizowanego przez organ administracji z urzędu w odrębnej decyzji. W sytuacjach kolizji interesu publicznego </w:t>
      </w:r>
      <w:r w:rsidR="008E4D4E">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t xml:space="preserve">i indywidualnego, pomimo że prawo własności jest chronione przez Konstytucję RP </w:t>
      </w:r>
      <w:r w:rsidR="008E4D4E">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t xml:space="preserve">(art. 21 ust. 1), prymat przyznany zostaje interesowi publicznemu. Natomiast powołany przez skarżących art. 6 ust. 1 Konwencji o ochronie praw człowieka i podstawowych wolności, reguluje prawo do rzetelnego procesu sądowego. Zatem przepis ten </w:t>
      </w:r>
      <w:r w:rsidR="003047D7">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t xml:space="preserve">w oczywisty sposób nie mógł być naruszony przez decyzję Wojewody Mazowieckiego wydaną w trybie administracyjnym, a nie sądowym. </w:t>
      </w:r>
    </w:p>
    <w:p w14:paraId="012189C2" w14:textId="77777777" w:rsidR="0009014A" w:rsidRPr="0009014A" w:rsidRDefault="0009014A" w:rsidP="0009014A">
      <w:pPr>
        <w:tabs>
          <w:tab w:val="left" w:pos="2977"/>
        </w:tabs>
        <w:spacing w:after="240" w:line="240" w:lineRule="exact"/>
        <w:jc w:val="both"/>
        <w:rPr>
          <w:rFonts w:ascii="Lato" w:hAnsi="Lato"/>
          <w:spacing w:val="4"/>
          <w:sz w:val="22"/>
          <w:szCs w:val="22"/>
        </w:rPr>
      </w:pPr>
      <w:r w:rsidRPr="0009014A">
        <w:rPr>
          <w:rFonts w:ascii="Lato" w:hAnsi="Lato" w:cs="Arial"/>
          <w:bCs/>
          <w:iCs/>
          <w:spacing w:val="4"/>
          <w:sz w:val="22"/>
          <w:szCs w:val="22"/>
          <w:lang w:bidi="pl-PL"/>
        </w:rPr>
        <w:t xml:space="preserve">Następnie wyjaśnić należy, że w sprawie nie miał zastosowania przepis art. 112 </w:t>
      </w:r>
      <w:r w:rsidRPr="0009014A">
        <w:rPr>
          <w:rFonts w:ascii="Lato" w:hAnsi="Lato" w:cs="Arial"/>
          <w:bCs/>
          <w:spacing w:val="4"/>
          <w:sz w:val="22"/>
          <w:szCs w:val="22"/>
          <w:lang w:bidi="pl-PL"/>
        </w:rPr>
        <w:t>ugn</w:t>
      </w:r>
      <w:r w:rsidRPr="0009014A">
        <w:rPr>
          <w:rFonts w:ascii="Lato" w:hAnsi="Lato" w:cs="Arial"/>
          <w:bCs/>
          <w:iCs/>
          <w:spacing w:val="4"/>
          <w:sz w:val="22"/>
          <w:szCs w:val="22"/>
          <w:lang w:bidi="pl-PL"/>
        </w:rPr>
        <w:t xml:space="preserve"> </w:t>
      </w:r>
      <w:r w:rsidRPr="0009014A">
        <w:rPr>
          <w:rFonts w:ascii="Lato" w:hAnsi="Lato" w:cs="Arial"/>
          <w:bCs/>
          <w:iCs/>
          <w:spacing w:val="4"/>
          <w:sz w:val="22"/>
          <w:szCs w:val="22"/>
          <w:lang w:bidi="pl-PL"/>
        </w:rPr>
        <w:br/>
        <w:t>z uwagi na odrębną regulację w tym zakresie zawartą w ustawie CPK</w:t>
      </w:r>
      <w:r w:rsidRPr="0009014A">
        <w:rPr>
          <w:rFonts w:ascii="Lato" w:hAnsi="Lato" w:cs="Arial"/>
          <w:bCs/>
          <w:spacing w:val="4"/>
          <w:sz w:val="22"/>
          <w:szCs w:val="22"/>
          <w:lang w:bidi="pl-PL"/>
        </w:rPr>
        <w:t>.</w:t>
      </w:r>
      <w:r w:rsidRPr="0009014A">
        <w:rPr>
          <w:rFonts w:ascii="Lato" w:hAnsi="Lato"/>
          <w:bCs/>
          <w:spacing w:val="4"/>
          <w:sz w:val="22"/>
          <w:szCs w:val="22"/>
        </w:rPr>
        <w:t xml:space="preserve"> Przepis art. 3 ust 2 tej ustawy zawiera odesłanie do ugn w sprawach nieuregulowanych w ustawie CPK. Natomiast przepisy ustawy CPK zawarte w rozdziale 3 tej ustawy pn.: „Decyzja </w:t>
      </w:r>
      <w:r w:rsidRPr="0009014A">
        <w:rPr>
          <w:rFonts w:ascii="Lato" w:hAnsi="Lato"/>
          <w:bCs/>
          <w:spacing w:val="4"/>
          <w:sz w:val="22"/>
          <w:szCs w:val="22"/>
        </w:rPr>
        <w:br/>
        <w:t xml:space="preserve">o ustaleniu lokalizacji inwestycji w zakresie CPK” i w rozdziale 4 pn.: „Nabycie praw do nieruchomości” </w:t>
      </w:r>
      <w:r w:rsidRPr="0009014A">
        <w:rPr>
          <w:rFonts w:ascii="Lato" w:hAnsi="Lato"/>
          <w:spacing w:val="4"/>
          <w:sz w:val="22"/>
          <w:szCs w:val="22"/>
        </w:rPr>
        <w:t xml:space="preserve">zawierają przepisy dotyczące nabywania nieruchomości pod lokalizację Inwestycji (zdefiniowanej w art. 2 pkt 3 ustawy CPK). Przepisy zawarte w tych rozdziałach są konsekwencją uwzględnienia wniosku o ustalenie lokalizacji inwestycji </w:t>
      </w:r>
      <w:r w:rsidRPr="0009014A">
        <w:rPr>
          <w:rFonts w:ascii="Lato" w:hAnsi="Lato"/>
          <w:spacing w:val="4"/>
          <w:sz w:val="22"/>
          <w:szCs w:val="22"/>
        </w:rPr>
        <w:br/>
        <w:t xml:space="preserve">w zakresie CPK i dotyczą m.in. podziału nieruchomości oraz wywłaszczenia nieruchomości. W myśl art. 40 ust. 2 pkt 9 ustawy CPK, decyzja o ustaleniu lokalizacji inwestycji w zakresie CPK zawiera wykaz nieruchomości lub ich części, podlegających wywłaszczeniu. W myśl art. 48 ust. 1 ustawy CPK, nieruchomości określone w decyzji </w:t>
      </w:r>
      <w:r w:rsidRPr="0009014A">
        <w:rPr>
          <w:rFonts w:ascii="Lato" w:hAnsi="Lato"/>
          <w:spacing w:val="4"/>
          <w:sz w:val="22"/>
          <w:szCs w:val="22"/>
        </w:rPr>
        <w:br/>
        <w:t xml:space="preserve">o ustaleniu lokalizacji inwestycji w zakresie CPK, zgodnie z art. 40 ust. 2 pkt 9, stają się własnością Spółki Celowej za odszkodowaniem. Przepisów art. 113 ust. 1 i 2 ugn nie stosuje się. Z kolei zgodnie z art. 50 ust. 1 ustawy CPK, przejście prawa własności </w:t>
      </w:r>
      <w:r w:rsidRPr="0009014A">
        <w:rPr>
          <w:rFonts w:ascii="Lato" w:hAnsi="Lato"/>
          <w:spacing w:val="4"/>
          <w:sz w:val="22"/>
          <w:szCs w:val="22"/>
        </w:rPr>
        <w:br/>
        <w:t>na rzecz Spółki Celowej następuje z dniem, w którym decyzja o ustaleniu lokalizacji inwestycji w zakresie CPK stała się ostateczna. Jedynie art. 52a pkt 1 i pkt 2 ustawy CPK, stanowi o tym, do zwrotu nieruchomości uznanej za zbędną na cel określony w decyzji, o której mowa w art. 48 ust. 1, stosuje się przepisy art. 136-142 ugn, z tym że zwrotu nieruchomości dokonuje się z Zasobu (zdefiniowanego w art. 2 pkt 13 ustawy CPK);</w:t>
      </w:r>
      <w:r w:rsidRPr="0009014A">
        <w:rPr>
          <w:spacing w:val="4"/>
        </w:rPr>
        <w:t xml:space="preserve"> </w:t>
      </w:r>
      <w:r w:rsidRPr="0009014A">
        <w:rPr>
          <w:rFonts w:ascii="Lato" w:hAnsi="Lato"/>
          <w:spacing w:val="4"/>
          <w:sz w:val="22"/>
          <w:szCs w:val="22"/>
        </w:rPr>
        <w:t xml:space="preserve">ilekroć jest mowa o właściwym organie albo Skarbie Państwa, należy przez to rozumieć Spółkę Celową. </w:t>
      </w:r>
    </w:p>
    <w:p w14:paraId="7EAE7ECF" w14:textId="77777777" w:rsidR="0009014A" w:rsidRPr="0009014A" w:rsidRDefault="0009014A" w:rsidP="0009014A">
      <w:pPr>
        <w:tabs>
          <w:tab w:val="left" w:pos="2977"/>
        </w:tabs>
        <w:spacing w:after="240" w:line="240" w:lineRule="exact"/>
        <w:jc w:val="both"/>
        <w:rPr>
          <w:rFonts w:ascii="Lato" w:hAnsi="Lato"/>
          <w:spacing w:val="4"/>
          <w:sz w:val="22"/>
          <w:szCs w:val="22"/>
        </w:rPr>
      </w:pPr>
      <w:r w:rsidRPr="0009014A">
        <w:rPr>
          <w:rFonts w:ascii="Lato" w:hAnsi="Lato"/>
          <w:spacing w:val="4"/>
          <w:sz w:val="22"/>
          <w:szCs w:val="22"/>
        </w:rPr>
        <w:t xml:space="preserve">Wyznaczenie nieruchomości przeznaczonych pod lokalizację inwestycji w zakresie CPK następuje zatem, zgodnie z wolą ustawodawcy, na etapie stosowania przez organ przepisów ustawy CPK. Przepisy ustawy CPK reguluje nabywanie nieruchomości pod Inwestycje, a zatem regulacja z art. 112 ugn, w tym ust. 3 tego przepisu, nie będzie miała zastosowania w sprawach dotyczących decyzji o ustaleniu lokalizacji inwestycji </w:t>
      </w:r>
      <w:r w:rsidRPr="0009014A">
        <w:rPr>
          <w:rFonts w:ascii="Lato" w:hAnsi="Lato"/>
          <w:spacing w:val="4"/>
          <w:sz w:val="22"/>
          <w:szCs w:val="22"/>
        </w:rPr>
        <w:br/>
        <w:t xml:space="preserve">w zakresie CPK. A zatem, z woli ustawodawcy sprawy dotyczące ustalenia lokalizacji inwestycji w zakresie CPK są regulowane przepisami ustawy CPK i jedynie w sytuacjach braku uregulowań w ustawie CPK stosuje się odpowiednio przepisy ugn. Organy nie są więc m.in. zobowiązane do badania, czy cel publiczny może być zrealizowany w inny sposób, jak stanowi art. 112 ust. 3 ugn. Tako samo przepisy ustawy CPK zawierają własne unormowania dotyczące ustanowienia administracyjnoprawnego ograniczenia sposobu </w:t>
      </w:r>
      <w:r w:rsidRPr="0009014A">
        <w:rPr>
          <w:rFonts w:ascii="Lato" w:hAnsi="Lato"/>
          <w:spacing w:val="4"/>
          <w:sz w:val="22"/>
          <w:szCs w:val="22"/>
        </w:rPr>
        <w:lastRenderedPageBreak/>
        <w:t>korzystania z nieruchomości w stosunku do generalnego rozwiązania dotyczącego tej kwestii zawartego w art. 124 ugn.</w:t>
      </w:r>
    </w:p>
    <w:p w14:paraId="0743D945" w14:textId="77777777" w:rsidR="0009014A" w:rsidRPr="0009014A" w:rsidRDefault="0009014A" w:rsidP="0009014A">
      <w:pPr>
        <w:tabs>
          <w:tab w:val="left" w:pos="2977"/>
        </w:tabs>
        <w:spacing w:after="240" w:line="240" w:lineRule="exact"/>
        <w:jc w:val="both"/>
        <w:rPr>
          <w:rFonts w:ascii="Lato" w:hAnsi="Lato"/>
          <w:spacing w:val="4"/>
          <w:sz w:val="22"/>
          <w:szCs w:val="22"/>
        </w:rPr>
      </w:pPr>
      <w:r w:rsidRPr="0009014A">
        <w:rPr>
          <w:rFonts w:ascii="Lato" w:hAnsi="Lato"/>
          <w:bCs/>
          <w:iCs/>
          <w:spacing w:val="4"/>
          <w:sz w:val="22"/>
          <w:szCs w:val="22"/>
          <w:lang w:bidi="pl-PL"/>
        </w:rPr>
        <w:t xml:space="preserve">W tym miejscu warto zauważyć, iż Trybunał Konstytucyjny postanowieniem z dnia </w:t>
      </w:r>
      <w:r w:rsidRPr="0009014A">
        <w:rPr>
          <w:rFonts w:ascii="Lato" w:hAnsi="Lato"/>
          <w:bCs/>
          <w:iCs/>
          <w:spacing w:val="4"/>
          <w:sz w:val="22"/>
          <w:szCs w:val="22"/>
          <w:lang w:bidi="pl-PL"/>
        </w:rPr>
        <w:br/>
        <w:t xml:space="preserve">13 stycznia 2015 r., sygn. akt SK 17/13, umorzył postępowanie ze skargi konstytucyjnej </w:t>
      </w:r>
      <w:r w:rsidRPr="0009014A">
        <w:rPr>
          <w:rFonts w:ascii="Lato" w:hAnsi="Lato"/>
          <w:bCs/>
          <w:iCs/>
          <w:spacing w:val="4"/>
          <w:sz w:val="22"/>
          <w:szCs w:val="22"/>
          <w:lang w:bidi="pl-PL"/>
        </w:rPr>
        <w:br/>
        <w:t xml:space="preserve">o zbadanie zgodności: 1) art. 1, art. 11a ust. 1, art. 11f ust. 1, art. 12 i art. 23 ustawy </w:t>
      </w:r>
      <w:r w:rsidRPr="0009014A">
        <w:rPr>
          <w:rFonts w:ascii="Lato" w:hAnsi="Lato"/>
          <w:bCs/>
          <w:iCs/>
          <w:spacing w:val="4"/>
          <w:sz w:val="22"/>
          <w:szCs w:val="22"/>
          <w:lang w:bidi="pl-PL"/>
        </w:rPr>
        <w:br/>
        <w:t xml:space="preserve">z dnia 10 kwietnia 2003 r. o szczególnych zasadach przygotowania i realizacji inwestycji w zakresie dróg publicznych (Dz.U. z 2008 r. Nr 193, poz. 1194, ze zm.) w zakresie, </w:t>
      </w:r>
      <w:r w:rsidRPr="0009014A">
        <w:rPr>
          <w:rFonts w:ascii="Lato" w:hAnsi="Lato"/>
          <w:bCs/>
          <w:iCs/>
          <w:spacing w:val="4"/>
          <w:sz w:val="22"/>
          <w:szCs w:val="22"/>
          <w:lang w:bidi="pl-PL"/>
        </w:rPr>
        <w:br/>
        <w:t xml:space="preserve">w jakim ustawodawca nie uregulował przesłanki materialnoprawnej "niezbędności danej nieruchomości na realizację inwestycji celu publicznego" dającej organom administracji publicznej instrument do kontroli wniosku inwestora inwestycji drogowej w zakresie lokalizacji przedmiotowej inwestycji, a co za tym idzie niezbędności wywłaszczenia danej nieruchomości dla realizacji celu publicznego, z art. 2, art. 20, art. 21 ust. 1 i 2, art. 31 ust. 3 oraz art. 64 ust. 1 i 3 Konstytucji RP; 2) art. 23 ustawy powołanej w punkcie </w:t>
      </w:r>
      <w:r w:rsidRPr="0009014A">
        <w:rPr>
          <w:rFonts w:ascii="Lato" w:hAnsi="Lato"/>
          <w:bCs/>
          <w:iCs/>
          <w:spacing w:val="4"/>
          <w:sz w:val="22"/>
          <w:szCs w:val="22"/>
          <w:lang w:bidi="pl-PL"/>
        </w:rPr>
        <w:br/>
        <w:t xml:space="preserve">1 w zakresie, w jakim regulacja tego przepisu oraz przyjmowana na jego gruncie interpretacja prowadzi do uznania, że w postępowaniu administracyjnym w przedmiocie wydania decyzji zezwalającej na realizację inwestycji drogowej nie stosuje się art. 112 ust. 3 ugn (przesłanki niezbędności nieruchomości dla realizacji inwestycji drogowej), </w:t>
      </w:r>
      <w:r w:rsidRPr="0009014A">
        <w:rPr>
          <w:rFonts w:ascii="Lato" w:hAnsi="Lato"/>
          <w:bCs/>
          <w:iCs/>
          <w:spacing w:val="4"/>
          <w:sz w:val="22"/>
          <w:szCs w:val="22"/>
          <w:lang w:bidi="pl-PL"/>
        </w:rPr>
        <w:br/>
        <w:t xml:space="preserve">z art. 2, art. 20, art. 21 ust. 2, art. 31 ust. 3 oraz art. 64 ust. 1 i 3 Konstytucji; 3) art. 1, art. 11a ust. 1 i art. 11f ust. 1 ustawy powołanej w punkcie 1 w zakresie, w jakim wykładnia wymienionych przepisów prowadzi do uznania, że wojewoda w postępowaniu administracyjnym, w przedmiocie wydania decyzji o zezwoleniu na realizację inwestycji drogowej, jest związany wnioskiem inwestora w ten sposób, że poza jego oceną pozostaje kwestia zasadności przyjętych rozwiązań co do lokalizacji inwestycji drogowej oraz, że analiza przebiegu inwestycji powinna być dokonywana nie w postępowaniu </w:t>
      </w:r>
      <w:r w:rsidRPr="0009014A">
        <w:rPr>
          <w:rFonts w:ascii="Lato" w:hAnsi="Lato"/>
          <w:bCs/>
          <w:iCs/>
          <w:spacing w:val="4"/>
          <w:sz w:val="22"/>
          <w:szCs w:val="22"/>
          <w:lang w:bidi="pl-PL"/>
        </w:rPr>
        <w:br/>
        <w:t xml:space="preserve">w przedmiocie wydania decyzji o zezwoleniu na realizację inwestycji drogowej, ale </w:t>
      </w:r>
      <w:r w:rsidRPr="0009014A">
        <w:rPr>
          <w:rFonts w:ascii="Lato" w:hAnsi="Lato"/>
          <w:bCs/>
          <w:iCs/>
          <w:spacing w:val="4"/>
          <w:sz w:val="22"/>
          <w:szCs w:val="22"/>
          <w:lang w:bidi="pl-PL"/>
        </w:rPr>
        <w:br/>
        <w:t>w postępowaniu w przedmiocie wydania decyzji o środowiskowych uwarunkowaniach przedsięwzięcia, z art. 2, art. 21 ust. 2, art. 31 ust. 3 oraz art. 64 ust. 1 i 3 Konstytucji RP.</w:t>
      </w:r>
    </w:p>
    <w:p w14:paraId="50F2D3B4" w14:textId="77777777" w:rsidR="0009014A" w:rsidRPr="0009014A" w:rsidRDefault="0009014A" w:rsidP="0009014A">
      <w:pPr>
        <w:spacing w:after="240" w:line="240" w:lineRule="exact"/>
        <w:jc w:val="both"/>
        <w:rPr>
          <w:rFonts w:ascii="Lato" w:hAnsi="Lato"/>
          <w:bCs/>
          <w:iCs/>
          <w:spacing w:val="4"/>
          <w:sz w:val="22"/>
          <w:szCs w:val="22"/>
          <w:lang w:bidi="pl-PL"/>
        </w:rPr>
      </w:pPr>
      <w:r w:rsidRPr="0009014A">
        <w:rPr>
          <w:rFonts w:ascii="Lato" w:hAnsi="Lato"/>
          <w:bCs/>
          <w:iCs/>
          <w:spacing w:val="4"/>
          <w:sz w:val="22"/>
          <w:szCs w:val="22"/>
          <w:lang w:bidi="pl-PL"/>
        </w:rPr>
        <w:t xml:space="preserve">W ocenie Trybunału: „ustawa o inwestycjach drogowych [specustawa drogowa] zawiera szereg unormowań szczególnych co do przygotowania i prowadzenia inwestycji. Trybunał podkreślił, że podstawowe normy dotyczące wywłaszczeń są nadal zawarte </w:t>
      </w:r>
      <w:r w:rsidRPr="0009014A">
        <w:rPr>
          <w:rFonts w:ascii="Lato" w:hAnsi="Lato"/>
          <w:bCs/>
          <w:iCs/>
          <w:spacing w:val="4"/>
          <w:sz w:val="22"/>
          <w:szCs w:val="22"/>
          <w:lang w:bidi="pl-PL"/>
        </w:rPr>
        <w:br/>
        <w:t xml:space="preserve">w ustawie o gospodarce [ugn]. Zasady uzyskiwania nieruchomości określone w tej ustawie dotyczą obszernego katalogu celów publicznych, których podstawowe rodzaje zostały określone w art. 6 ustawy o gospodarce. Budowa dróg publicznych wszelkich kategorii jest jednym z kilkunastu celów publicznych, do których należy także m.in. budowa linii kolejowych, lotnisk, czy zapewnienie obiektów ochrony zdrowia, przedszkoli, szkół czy domów opieki społecznej. W tym kontekście wątpliwości Trybunału nie budzi to, że ustawa o inwestycjach drogowych zawiera odrębne regulacje prawne dotyczące pozyskiwania nieruchomości na realizację jednego z uznanych celów publicznych. Aby zapewnić odpowiednie tempo realizacji inwestycji drogowych, które stanowią istotny element infrastruktury państwa, ustawodawca zdecydował się na wprowadzenie regulacji szczególnych, zawierających rozwiązania odrębne”. Trybunał Konstytucyjny podkreślił, że regulacje służące przyspieszeniu budowy dróg były już przedmiotem oceny konstytucyjności. W wyroku Trybunału z dnia 6 czerwca 2006 r. </w:t>
      </w:r>
      <w:r w:rsidRPr="0009014A">
        <w:rPr>
          <w:rFonts w:ascii="Lato" w:hAnsi="Lato"/>
          <w:bCs/>
          <w:iCs/>
          <w:spacing w:val="4"/>
          <w:sz w:val="22"/>
          <w:szCs w:val="22"/>
          <w:lang w:bidi="pl-PL"/>
        </w:rPr>
        <w:br/>
        <w:t xml:space="preserve">o sygn. </w:t>
      </w:r>
      <w:bookmarkStart w:id="13" w:name="orz.65086330"/>
      <w:r w:rsidRPr="0009014A">
        <w:rPr>
          <w:rFonts w:ascii="Lato" w:hAnsi="Lato"/>
          <w:bCs/>
          <w:iCs/>
          <w:spacing w:val="4"/>
          <w:sz w:val="22"/>
          <w:szCs w:val="22"/>
          <w:lang w:bidi="pl-PL"/>
        </w:rPr>
        <w:fldChar w:fldCharType="begin"/>
      </w:r>
      <w:r w:rsidRPr="0009014A">
        <w:rPr>
          <w:rFonts w:ascii="Lato" w:hAnsi="Lato"/>
          <w:bCs/>
          <w:iCs/>
          <w:spacing w:val="4"/>
          <w:sz w:val="22"/>
          <w:szCs w:val="22"/>
          <w:lang w:bidi="pl-PL"/>
        </w:rPr>
        <w:instrText>HYPERLINK "https://sip.legalis.pl/document-view.seam?documentId=mrswglrwguydqnrtgmya&amp;refSource=hypdec"</w:instrText>
      </w:r>
      <w:r w:rsidRPr="0009014A">
        <w:rPr>
          <w:rFonts w:ascii="Lato" w:hAnsi="Lato"/>
          <w:bCs/>
          <w:iCs/>
          <w:spacing w:val="4"/>
          <w:sz w:val="22"/>
          <w:szCs w:val="22"/>
          <w:lang w:bidi="pl-PL"/>
        </w:rPr>
      </w:r>
      <w:r w:rsidRPr="0009014A">
        <w:rPr>
          <w:rFonts w:ascii="Lato" w:hAnsi="Lato"/>
          <w:bCs/>
          <w:iCs/>
          <w:spacing w:val="4"/>
          <w:sz w:val="22"/>
          <w:szCs w:val="22"/>
          <w:lang w:bidi="pl-PL"/>
        </w:rPr>
        <w:fldChar w:fldCharType="separate"/>
      </w:r>
      <w:r w:rsidRPr="0009014A">
        <w:rPr>
          <w:rFonts w:ascii="Lato" w:hAnsi="Lato"/>
          <w:bCs/>
          <w:iCs/>
          <w:spacing w:val="4"/>
          <w:sz w:val="22"/>
          <w:szCs w:val="22"/>
          <w:lang w:bidi="pl-PL"/>
        </w:rPr>
        <w:t>K 23/05</w:t>
      </w:r>
      <w:r w:rsidRPr="0009014A">
        <w:rPr>
          <w:rFonts w:ascii="Lato" w:hAnsi="Lato"/>
          <w:bCs/>
          <w:iCs/>
          <w:spacing w:val="4"/>
          <w:sz w:val="22"/>
          <w:szCs w:val="22"/>
          <w:lang w:bidi="pl-PL"/>
        </w:rPr>
        <w:fldChar w:fldCharType="end"/>
      </w:r>
      <w:bookmarkEnd w:id="13"/>
      <w:r w:rsidRPr="0009014A">
        <w:rPr>
          <w:rFonts w:ascii="Lato" w:hAnsi="Lato"/>
          <w:bCs/>
          <w:iCs/>
          <w:spacing w:val="4"/>
          <w:sz w:val="22"/>
          <w:szCs w:val="22"/>
          <w:lang w:bidi="pl-PL"/>
        </w:rPr>
        <w:t xml:space="preserve"> (OTK ZU nr 6/A/2006, poz. 62), stwierdzono m.in.: „ze względu (…) na priorytetowy interes publiczny, jakim jest niewątpliwie poprawa infrastruktury drogowej w Polsce, i konieczność racjonalnego wykorzystania unijnych środków finansowych, możliwe są odstępstwa, a nawet wyłączenia stosowania niektórych ustaw w związku </w:t>
      </w:r>
      <w:r w:rsidRPr="0009014A">
        <w:rPr>
          <w:rFonts w:ascii="Lato" w:hAnsi="Lato"/>
          <w:bCs/>
          <w:iCs/>
          <w:spacing w:val="4"/>
          <w:sz w:val="22"/>
          <w:szCs w:val="22"/>
          <w:lang w:bidi="pl-PL"/>
        </w:rPr>
        <w:br/>
        <w:t>z realizacją inwestycji drogowych. Ustawodawca korzysta w tym zakresie z szerokiej swobody, ograniczonej jedynie zasadami konstytucyjnymi”.</w:t>
      </w:r>
    </w:p>
    <w:p w14:paraId="0EB07D9B" w14:textId="77777777" w:rsidR="0009014A" w:rsidRPr="0009014A" w:rsidRDefault="0009014A" w:rsidP="0009014A">
      <w:pPr>
        <w:spacing w:after="240" w:line="240" w:lineRule="exact"/>
        <w:jc w:val="both"/>
        <w:rPr>
          <w:rFonts w:ascii="Lato" w:hAnsi="Lato" w:cs="Arial"/>
          <w:bCs/>
          <w:iCs/>
          <w:color w:val="000000"/>
          <w:spacing w:val="4"/>
          <w:sz w:val="22"/>
          <w:szCs w:val="22"/>
          <w:lang w:bidi="pl-PL"/>
        </w:rPr>
      </w:pPr>
      <w:r w:rsidRPr="0009014A">
        <w:rPr>
          <w:rFonts w:ascii="Lato" w:hAnsi="Lato"/>
          <w:bCs/>
          <w:iCs/>
          <w:spacing w:val="4"/>
          <w:sz w:val="22"/>
          <w:szCs w:val="22"/>
          <w:lang w:bidi="pl-PL"/>
        </w:rPr>
        <w:t xml:space="preserve">Powyższe poglądy na zasadzie analogi mają również zastosowanie do decyzji o ustaleniu lokalizacji inwestycji w zakresie CPK wydawanej na podstawie ustawy CPK (tj. aktu </w:t>
      </w:r>
      <w:r w:rsidRPr="0009014A">
        <w:rPr>
          <w:rFonts w:ascii="Lato" w:hAnsi="Lato"/>
          <w:bCs/>
          <w:iCs/>
          <w:spacing w:val="4"/>
          <w:sz w:val="22"/>
          <w:szCs w:val="22"/>
          <w:lang w:bidi="pl-PL"/>
        </w:rPr>
        <w:lastRenderedPageBreak/>
        <w:t xml:space="preserve">prawnego wzorowanego na wielu rozwiązaniach przyjętych w specustawie drogowej). </w:t>
      </w:r>
      <w:r w:rsidRPr="0009014A">
        <w:rPr>
          <w:rFonts w:ascii="Lato" w:hAnsi="Lato" w:cs="Arial"/>
          <w:bCs/>
          <w:iCs/>
          <w:color w:val="000000"/>
          <w:spacing w:val="4"/>
          <w:sz w:val="22"/>
          <w:szCs w:val="22"/>
          <w:lang w:bidi="pl-PL"/>
        </w:rPr>
        <w:t xml:space="preserve">Wprowadzenie regulacji prawnej polegającej m.in. na uproszczeniu postępowania </w:t>
      </w:r>
      <w:r w:rsidRPr="0009014A">
        <w:rPr>
          <w:rFonts w:ascii="Lato" w:hAnsi="Lato" w:cs="Arial"/>
          <w:bCs/>
          <w:iCs/>
          <w:color w:val="000000"/>
          <w:spacing w:val="4"/>
          <w:sz w:val="22"/>
          <w:szCs w:val="22"/>
          <w:lang w:bidi="pl-PL"/>
        </w:rPr>
        <w:br/>
        <w:t xml:space="preserve">w sprawie nabywania nieruchomości położonych na terenach przeznaczonych na budowę inwestycji w zakresie CPK, w tym rezygnacja z indywidualnej oceny niezbędności lokalizacji Inwestycji na każdej nieruchomości, jest zamierzoną decyzją ustawodawcy wpisaną w ratio legis ustawy CPK. </w:t>
      </w:r>
    </w:p>
    <w:p w14:paraId="23CF554A" w14:textId="77777777" w:rsidR="0009014A" w:rsidRPr="0009014A" w:rsidRDefault="0009014A" w:rsidP="0009014A">
      <w:pPr>
        <w:spacing w:after="240" w:line="240" w:lineRule="exact"/>
        <w:jc w:val="both"/>
        <w:rPr>
          <w:rFonts w:ascii="Lato" w:hAnsi="Lato"/>
          <w:bCs/>
          <w:iCs/>
          <w:spacing w:val="4"/>
          <w:sz w:val="22"/>
          <w:szCs w:val="22"/>
          <w:lang w:bidi="pl-PL"/>
        </w:rPr>
      </w:pPr>
      <w:r w:rsidRPr="0009014A">
        <w:rPr>
          <w:rFonts w:ascii="Lato" w:eastAsiaTheme="minorHAnsi" w:hAnsi="Lato" w:cs="Calibri"/>
          <w:color w:val="000000"/>
          <w:spacing w:val="4"/>
          <w:sz w:val="22"/>
          <w:szCs w:val="22"/>
          <w:lang w:eastAsia="en-US"/>
        </w:rPr>
        <w:t xml:space="preserve">Odnosząc się do kwestii oceny, czy proponowany przez inwestora przebieg Inwestycji jest uzasadniony, usprawiedliwiony zamierzonym celem i racjonalny, a przede wszystkim czy ogranicza bądź uniemożliwia korzystanie z nieruchomości należących do osób trzecich w optymalnym, najmniej uciążliwym w realiach sprawy stopniu, należy wskazać, że zakres zajęcia terenu wskazano zgodnie z wnioskiem inwestora (Spółki Celowej) i jest on uzasadniony potrzebą realizacji Inwestycji stanowiącej cel publiczny w rozumieniu art. 3 ust. 1 ustawy CPK. Organ właściwy do wydania decyzji o ustaleniu lokalizacji inwestycji w zakresie CPK dokonuje jedynie sprawdzenia, czy wniosek inwestora spełnia ustawowe wymogi, a pozytywna ocena w tym zakresie nakłada obowiązek wydania decyzji </w:t>
      </w:r>
      <w:r w:rsidRPr="0009014A">
        <w:rPr>
          <w:rFonts w:ascii="Lato" w:eastAsiaTheme="minorHAnsi" w:hAnsi="Lato" w:cs="Calibri"/>
          <w:color w:val="000000"/>
          <w:spacing w:val="4"/>
          <w:sz w:val="22"/>
          <w:szCs w:val="22"/>
          <w:lang w:eastAsia="en-US"/>
        </w:rPr>
        <w:br/>
        <w:t xml:space="preserve">o ustaleniu lokalizacji inwestycji w zakresie CPK. Poza tym organ orzekający o ustaleniu lokalizacji inwestycji w zakresie CPK nie posiada kompetencji do oceny racjonalności, słuszności czy celowości przyjętych przez inwestora rozwiązań. Należy ponadto zwrócić uwagę na ugruntowany w orzecznictwie pogląd na temat relacji interesu prawnego jednostki i interesu publicznego, który ma także w pełni odniesienie do sytuacji powstałej na mocy decyzji wydanej na podstawie przepisów ustawy CPK: „Oceniając czy decyzja lokalizacyjna w sposób prawidłowy zapewnia poszanowanie uzasadnionych interesów osób trzecich należy zatem mieć na względzie, że inwestor realizujący inwestycję drogową działa w interesie publicznym, który ma prymat nad interesem prawnym jednostki, o ile nie narusza jej interesu prawnego w sposób niezgodny z prawem” </w:t>
      </w:r>
      <w:r w:rsidRPr="0009014A">
        <w:rPr>
          <w:rFonts w:ascii="Lato" w:eastAsiaTheme="minorHAnsi" w:hAnsi="Lato" w:cs="Calibri"/>
          <w:color w:val="000000"/>
          <w:spacing w:val="4"/>
          <w:sz w:val="22"/>
          <w:szCs w:val="22"/>
          <w:lang w:eastAsia="en-US"/>
        </w:rPr>
        <w:br/>
        <w:t xml:space="preserve">(por. np. wyrok Naczelnego Sądu Administracyjnego z dnia 26 lipca 2013 r., sygn. akt </w:t>
      </w:r>
      <w:r w:rsidRPr="0009014A">
        <w:rPr>
          <w:rFonts w:ascii="Lato" w:eastAsiaTheme="minorHAnsi" w:hAnsi="Lato" w:cs="Calibri"/>
          <w:color w:val="000000"/>
          <w:spacing w:val="4"/>
          <w:sz w:val="22"/>
          <w:szCs w:val="22"/>
          <w:lang w:eastAsia="en-US"/>
        </w:rPr>
        <w:br/>
        <w:t xml:space="preserve">II OSK 762/13, opubl. Centralna Baza Orzeczeń Sądów Administracyjnych). </w:t>
      </w:r>
    </w:p>
    <w:p w14:paraId="6407B147" w14:textId="7536B64B" w:rsidR="0009014A" w:rsidRPr="0009014A" w:rsidRDefault="0009014A" w:rsidP="0009014A">
      <w:pPr>
        <w:autoSpaceDE w:val="0"/>
        <w:autoSpaceDN w:val="0"/>
        <w:adjustRightInd w:val="0"/>
        <w:spacing w:after="120" w:line="240" w:lineRule="exact"/>
        <w:jc w:val="both"/>
        <w:rPr>
          <w:rFonts w:ascii="Lato" w:eastAsiaTheme="minorHAnsi" w:hAnsi="Lato" w:cs="Calibri"/>
          <w:iCs/>
          <w:color w:val="000000"/>
          <w:spacing w:val="4"/>
          <w:sz w:val="22"/>
          <w:szCs w:val="22"/>
          <w:lang w:eastAsia="en-US" w:bidi="pl-PL"/>
        </w:rPr>
      </w:pPr>
      <w:r w:rsidRPr="0009014A">
        <w:rPr>
          <w:rFonts w:ascii="Lato" w:eastAsiaTheme="minorHAnsi" w:hAnsi="Lato" w:cs="Calibri"/>
          <w:color w:val="000000"/>
          <w:spacing w:val="4"/>
          <w:sz w:val="22"/>
          <w:szCs w:val="22"/>
          <w:lang w:eastAsia="en-US"/>
        </w:rPr>
        <w:t xml:space="preserve">Za niezasadne należy uznać zarzuty </w:t>
      </w:r>
      <w:r w:rsidRPr="0009014A">
        <w:rPr>
          <w:rFonts w:ascii="Lato" w:eastAsiaTheme="minorHAnsi" w:hAnsi="Lato" w:cs="Calibri"/>
          <w:iCs/>
          <w:color w:val="000000"/>
          <w:spacing w:val="4"/>
          <w:sz w:val="22"/>
          <w:szCs w:val="22"/>
          <w:lang w:eastAsia="en-US" w:bidi="pl-PL"/>
        </w:rPr>
        <w:t>Pani B</w:t>
      </w:r>
      <w:r w:rsidR="00C40B10">
        <w:rPr>
          <w:rFonts w:ascii="Lato" w:eastAsiaTheme="minorHAnsi" w:hAnsi="Lato" w:cs="Calibri"/>
          <w:iCs/>
          <w:color w:val="000000"/>
          <w:spacing w:val="4"/>
          <w:sz w:val="22"/>
          <w:szCs w:val="22"/>
          <w:lang w:eastAsia="en-US" w:bidi="pl-PL"/>
        </w:rPr>
        <w:t>.</w:t>
      </w:r>
      <w:r w:rsidRPr="0009014A">
        <w:rPr>
          <w:rFonts w:ascii="Lato" w:eastAsiaTheme="minorHAnsi" w:hAnsi="Lato" w:cs="Calibri"/>
          <w:iCs/>
          <w:color w:val="000000"/>
          <w:spacing w:val="4"/>
          <w:sz w:val="22"/>
          <w:szCs w:val="22"/>
          <w:lang w:eastAsia="en-US" w:bidi="pl-PL"/>
        </w:rPr>
        <w:t xml:space="preserve"> B</w:t>
      </w:r>
      <w:r w:rsidR="00C40B10">
        <w:rPr>
          <w:rFonts w:ascii="Lato" w:eastAsiaTheme="minorHAnsi" w:hAnsi="Lato" w:cs="Calibri"/>
          <w:iCs/>
          <w:color w:val="000000"/>
          <w:spacing w:val="4"/>
          <w:sz w:val="22"/>
          <w:szCs w:val="22"/>
          <w:lang w:eastAsia="en-US" w:bidi="pl-PL"/>
        </w:rPr>
        <w:t>.</w:t>
      </w:r>
      <w:r w:rsidRPr="0009014A">
        <w:rPr>
          <w:rFonts w:ascii="Lato" w:eastAsiaTheme="minorHAnsi" w:hAnsi="Lato" w:cs="Calibri"/>
          <w:iCs/>
          <w:color w:val="000000"/>
          <w:spacing w:val="4"/>
          <w:sz w:val="22"/>
          <w:szCs w:val="22"/>
          <w:lang w:eastAsia="en-US" w:bidi="pl-PL"/>
        </w:rPr>
        <w:t xml:space="preserve"> i Pana S</w:t>
      </w:r>
      <w:r w:rsidR="00C40B10">
        <w:rPr>
          <w:rFonts w:ascii="Lato" w:eastAsiaTheme="minorHAnsi" w:hAnsi="Lato" w:cs="Calibri"/>
          <w:iCs/>
          <w:color w:val="000000"/>
          <w:spacing w:val="4"/>
          <w:sz w:val="22"/>
          <w:szCs w:val="22"/>
          <w:lang w:eastAsia="en-US" w:bidi="pl-PL"/>
        </w:rPr>
        <w:t>.</w:t>
      </w:r>
      <w:r w:rsidRPr="0009014A">
        <w:rPr>
          <w:rFonts w:ascii="Lato" w:eastAsiaTheme="minorHAnsi" w:hAnsi="Lato" w:cs="Calibri"/>
          <w:iCs/>
          <w:color w:val="000000"/>
          <w:spacing w:val="4"/>
          <w:sz w:val="22"/>
          <w:szCs w:val="22"/>
          <w:lang w:eastAsia="en-US" w:bidi="pl-PL"/>
        </w:rPr>
        <w:t xml:space="preserve"> B</w:t>
      </w:r>
      <w:r w:rsidR="00C40B10">
        <w:rPr>
          <w:rFonts w:ascii="Lato" w:eastAsiaTheme="minorHAnsi" w:hAnsi="Lato" w:cs="Calibri"/>
          <w:iCs/>
          <w:color w:val="000000"/>
          <w:spacing w:val="4"/>
          <w:sz w:val="22"/>
          <w:szCs w:val="22"/>
          <w:lang w:eastAsia="en-US" w:bidi="pl-PL"/>
        </w:rPr>
        <w:t>.</w:t>
      </w:r>
      <w:r w:rsidRPr="0009014A">
        <w:rPr>
          <w:rFonts w:ascii="Lato" w:eastAsiaTheme="minorHAnsi" w:hAnsi="Lato" w:cs="Calibri"/>
          <w:iCs/>
          <w:color w:val="000000"/>
          <w:spacing w:val="4"/>
          <w:sz w:val="22"/>
          <w:szCs w:val="22"/>
          <w:lang w:eastAsia="en-US" w:bidi="pl-PL"/>
        </w:rPr>
        <w:t xml:space="preserve"> dotyczące naruszenia:</w:t>
      </w:r>
    </w:p>
    <w:p w14:paraId="1628CFE1" w14:textId="77777777" w:rsidR="0009014A" w:rsidRPr="0009014A" w:rsidRDefault="0009014A">
      <w:pPr>
        <w:numPr>
          <w:ilvl w:val="0"/>
          <w:numId w:val="46"/>
        </w:numPr>
        <w:autoSpaceDE w:val="0"/>
        <w:autoSpaceDN w:val="0"/>
        <w:adjustRightInd w:val="0"/>
        <w:spacing w:after="120" w:line="240" w:lineRule="exact"/>
        <w:jc w:val="both"/>
        <w:rPr>
          <w:rFonts w:ascii="Lato" w:eastAsiaTheme="minorHAnsi" w:hAnsi="Lato" w:cs="Calibri"/>
          <w:iCs/>
          <w:color w:val="000000"/>
          <w:spacing w:val="4"/>
          <w:sz w:val="22"/>
          <w:szCs w:val="22"/>
          <w:lang w:eastAsia="en-US" w:bidi="pl-PL"/>
        </w:rPr>
      </w:pPr>
      <w:r w:rsidRPr="0009014A">
        <w:rPr>
          <w:rFonts w:ascii="Lato" w:hAnsi="Lato"/>
          <w:color w:val="000000"/>
          <w:spacing w:val="4"/>
          <w:sz w:val="22"/>
          <w:szCs w:val="22"/>
        </w:rPr>
        <w:t xml:space="preserve">art. 53 ust. 3 pkt 1 ustawy o planowaniu i zagospodarowaniu przestrzennym poprzez niedokonanie analizy warunków i zasad zagospodarowania terenu oraz jego zabudowy, wynikających z przepisów odrębnych, a także stanu faktycznego </w:t>
      </w:r>
      <w:r w:rsidRPr="0009014A">
        <w:rPr>
          <w:rFonts w:ascii="Lato" w:hAnsi="Lato"/>
          <w:color w:val="000000"/>
          <w:spacing w:val="4"/>
          <w:sz w:val="22"/>
          <w:szCs w:val="22"/>
        </w:rPr>
        <w:br/>
        <w:t>i prawnego terenu, na którym przewiduje się realizację inwestycji,</w:t>
      </w:r>
    </w:p>
    <w:p w14:paraId="36BBB179" w14:textId="77777777" w:rsidR="0009014A" w:rsidRPr="0009014A" w:rsidRDefault="0009014A">
      <w:pPr>
        <w:numPr>
          <w:ilvl w:val="0"/>
          <w:numId w:val="46"/>
        </w:numPr>
        <w:autoSpaceDE w:val="0"/>
        <w:autoSpaceDN w:val="0"/>
        <w:adjustRightInd w:val="0"/>
        <w:spacing w:after="240" w:line="240" w:lineRule="exact"/>
        <w:ind w:left="357" w:hanging="357"/>
        <w:jc w:val="both"/>
        <w:rPr>
          <w:rFonts w:ascii="Lato" w:eastAsiaTheme="minorHAnsi" w:hAnsi="Lato" w:cs="Calibri"/>
          <w:iCs/>
          <w:color w:val="000000"/>
          <w:spacing w:val="4"/>
          <w:sz w:val="22"/>
          <w:szCs w:val="22"/>
          <w:lang w:eastAsia="en-US" w:bidi="pl-PL"/>
        </w:rPr>
      </w:pPr>
      <w:r w:rsidRPr="0009014A">
        <w:rPr>
          <w:rFonts w:ascii="Lato" w:hAnsi="Lato"/>
          <w:color w:val="000000"/>
          <w:spacing w:val="4"/>
          <w:sz w:val="22"/>
          <w:szCs w:val="22"/>
        </w:rPr>
        <w:t xml:space="preserve">art. 52 ust. 2 pkt 1 ustawy o planowaniu i zagospodarowaniu przestrzennym poprzez brak określenia planowanego sposobu zagospodarowania terenu oraz charakterystyki zabudowy i zagospodarowania terenu, w tym przeznaczenia </w:t>
      </w:r>
      <w:r w:rsidRPr="0009014A">
        <w:rPr>
          <w:rFonts w:ascii="Lato" w:hAnsi="Lato"/>
          <w:color w:val="000000"/>
          <w:spacing w:val="4"/>
          <w:sz w:val="22"/>
          <w:szCs w:val="22"/>
        </w:rPr>
        <w:br/>
        <w:t>i gabarytów projektowanych obiektów budowlanych oraz powierzchni terenu podlegającej przekształceniu, przedstawionych w formie opisowej i graficznej, a także określenia charakterystycznych parametrów technicznych inwestycji oraz danych charakteryzujących jej wpływ na środowisko.</w:t>
      </w:r>
    </w:p>
    <w:p w14:paraId="5994346A" w14:textId="77777777" w:rsidR="0009014A" w:rsidRPr="0009014A" w:rsidRDefault="0009014A" w:rsidP="0009014A">
      <w:pPr>
        <w:spacing w:after="240" w:line="240" w:lineRule="exact"/>
        <w:jc w:val="both"/>
        <w:rPr>
          <w:rFonts w:ascii="Lato" w:eastAsia="Calibri" w:hAnsi="Lato" w:cs="Arial"/>
          <w:bCs/>
          <w:iCs/>
          <w:spacing w:val="4"/>
          <w:sz w:val="22"/>
          <w:szCs w:val="22"/>
          <w:lang w:bidi="pl-PL"/>
        </w:rPr>
      </w:pPr>
      <w:r w:rsidRPr="0009014A">
        <w:rPr>
          <w:rFonts w:ascii="Lato" w:eastAsia="Calibri" w:hAnsi="Lato" w:cs="Arial"/>
          <w:bCs/>
          <w:iCs/>
          <w:spacing w:val="4"/>
          <w:sz w:val="22"/>
          <w:szCs w:val="22"/>
          <w:lang w:bidi="pl-PL"/>
        </w:rPr>
        <w:t xml:space="preserve">Zauważyć należy, iż wskazane przez skarżących przepisy dotyczą decyzji o ustaleniu lokalizacji inwestycji celu publicznego wydawanej na podstawie przepisów ogólnych ustawy o planowaniu i zagospodarowaniu przestrzennym. Natomiast przedmiotem kontroli w niniejszej sprawie jest decyzja wydana na podstawie przepisów zawartych ustawie CPK, która to ustawa - jak już to zresztą obszernie wyjaśniono w niniejszej decyzji - należy do grupy szczególnych regulacji prawnych. Tryb i zasady wydawania decyzji o ustaleniu lokalizacji inwestycji w zakresie CPK zostały kompleksowo uregulowane na gruncie ustawy CPK. Ani rozdział 3 pn.: „Decyzja o ustaleniu lokalizacji inwestycji w zakresie CPK”, ani dział I pn.: „Przepisy ogólne” ustawy CPK nie zawierają odesłania do stosowania przepisów ustawy o planowaniu i zagospodarowaniu przestrzennym przy wydawaniu decyzji o ustaleniu lokalizacji inwestycji w zakresie CPK. </w:t>
      </w:r>
      <w:r w:rsidRPr="0009014A">
        <w:rPr>
          <w:rFonts w:ascii="Lato" w:eastAsia="Calibri" w:hAnsi="Lato" w:cs="Arial"/>
          <w:bCs/>
          <w:iCs/>
          <w:spacing w:val="4"/>
          <w:sz w:val="22"/>
          <w:szCs w:val="22"/>
          <w:lang w:bidi="pl-PL"/>
        </w:rPr>
        <w:lastRenderedPageBreak/>
        <w:t>Zgodnie z art. 3 pkt 2 ustawy CPK, w sprawach nieuregulowanych tą ustawą, stosuje się odpowiednio przepisy ustawy Prawo budowlane, ugn oraz kpa. Przepis ten nie wymienia ustawy o planowaniu i zagospodarowaniu przestrzennym.</w:t>
      </w:r>
      <w:r w:rsidRPr="0009014A">
        <w:rPr>
          <w:rFonts w:ascii="Lato" w:eastAsia="Calibri" w:hAnsi="Lato" w:cs="Arial"/>
          <w:bCs/>
          <w:iCs/>
          <w:spacing w:val="4"/>
          <w:sz w:val="22"/>
          <w:szCs w:val="22"/>
          <w:lang w:eastAsia="en-US" w:bidi="pl-PL"/>
        </w:rPr>
        <w:t xml:space="preserve"> </w:t>
      </w:r>
      <w:r w:rsidRPr="0009014A">
        <w:rPr>
          <w:rFonts w:ascii="Lato" w:eastAsia="Calibri" w:hAnsi="Lato" w:cs="Arial"/>
          <w:bCs/>
          <w:iCs/>
          <w:spacing w:val="4"/>
          <w:sz w:val="22"/>
          <w:szCs w:val="22"/>
          <w:lang w:bidi="pl-PL"/>
        </w:rPr>
        <w:t xml:space="preserve">Jeżeli zatem inwestor występuje z wnioskiem o wydanie decyzji o ustaleniu lokalizacji inwestycji w zakresie CPK, to organy właściwe w sprawie wydawania tego rodzaju decyzji nie dokonują oceny zamierzenia inwestycyjnego przez pryzmat przepisów ustawy o planowaniu </w:t>
      </w:r>
      <w:r w:rsidRPr="0009014A">
        <w:rPr>
          <w:rFonts w:ascii="Lato" w:eastAsia="Calibri" w:hAnsi="Lato" w:cs="Arial"/>
          <w:bCs/>
          <w:iCs/>
          <w:spacing w:val="4"/>
          <w:sz w:val="22"/>
          <w:szCs w:val="22"/>
          <w:lang w:bidi="pl-PL"/>
        </w:rPr>
        <w:br/>
        <w:t>i zagospodarowaniu przestrzennym.</w:t>
      </w:r>
      <w:r w:rsidRPr="0009014A">
        <w:rPr>
          <w:rFonts w:ascii="Calibri" w:eastAsiaTheme="minorHAnsi" w:hAnsi="Calibri" w:cs="Calibri"/>
          <w:color w:val="000000"/>
          <w:sz w:val="22"/>
          <w:szCs w:val="22"/>
          <w:lang w:eastAsia="en-US"/>
        </w:rPr>
        <w:t xml:space="preserve"> </w:t>
      </w:r>
      <w:r w:rsidRPr="0009014A">
        <w:rPr>
          <w:rFonts w:ascii="Lato" w:eastAsia="Calibri" w:hAnsi="Lato" w:cs="Arial"/>
          <w:bCs/>
          <w:iCs/>
          <w:spacing w:val="4"/>
          <w:sz w:val="22"/>
          <w:szCs w:val="22"/>
          <w:lang w:bidi="pl-PL"/>
        </w:rPr>
        <w:t xml:space="preserve">Lokalizacja Inwestycji na nieruchomości skarżących została ustalona zgodnie z przepisami ustawy CPK. Działka skarżących została wywłaszczona w decyzji Wojewody Mazowieckiego na potrzeby lokalizacji Inwestycji zdefiniowanej w art. 2 pkt 3 ustawy CPK. </w:t>
      </w:r>
    </w:p>
    <w:p w14:paraId="25ABAEF6" w14:textId="16C25B57" w:rsidR="0009014A" w:rsidRPr="0009014A" w:rsidRDefault="0009014A" w:rsidP="0009014A">
      <w:pPr>
        <w:spacing w:after="120" w:line="240" w:lineRule="exact"/>
        <w:jc w:val="both"/>
        <w:rPr>
          <w:rFonts w:ascii="Lato" w:eastAsia="Calibri" w:hAnsi="Lato" w:cs="Arial"/>
          <w:bCs/>
          <w:iCs/>
          <w:spacing w:val="4"/>
          <w:sz w:val="22"/>
          <w:szCs w:val="22"/>
          <w:lang w:bidi="pl-PL"/>
        </w:rPr>
      </w:pPr>
      <w:r w:rsidRPr="0009014A">
        <w:rPr>
          <w:rFonts w:ascii="Lato" w:eastAsia="Calibri" w:hAnsi="Lato" w:cs="Arial"/>
          <w:bCs/>
          <w:iCs/>
          <w:spacing w:val="4"/>
          <w:sz w:val="22"/>
          <w:szCs w:val="22"/>
          <w:lang w:bidi="pl-PL"/>
        </w:rPr>
        <w:t>Za niezasadne należy uznać zarzuty Pani B</w:t>
      </w:r>
      <w:r w:rsidR="001E01C3">
        <w:rPr>
          <w:rFonts w:ascii="Lato" w:eastAsia="Calibri" w:hAnsi="Lato" w:cs="Arial"/>
          <w:bCs/>
          <w:iCs/>
          <w:spacing w:val="4"/>
          <w:sz w:val="22"/>
          <w:szCs w:val="22"/>
          <w:lang w:bidi="pl-PL"/>
        </w:rPr>
        <w:t>.</w:t>
      </w:r>
      <w:r w:rsidRPr="0009014A">
        <w:rPr>
          <w:rFonts w:ascii="Lato" w:eastAsia="Calibri" w:hAnsi="Lato" w:cs="Arial"/>
          <w:bCs/>
          <w:iCs/>
          <w:spacing w:val="4"/>
          <w:sz w:val="22"/>
          <w:szCs w:val="22"/>
          <w:lang w:bidi="pl-PL"/>
        </w:rPr>
        <w:t xml:space="preserve"> B</w:t>
      </w:r>
      <w:r w:rsidR="001E01C3">
        <w:rPr>
          <w:rFonts w:ascii="Lato" w:eastAsia="Calibri" w:hAnsi="Lato" w:cs="Arial"/>
          <w:bCs/>
          <w:iCs/>
          <w:spacing w:val="4"/>
          <w:sz w:val="22"/>
          <w:szCs w:val="22"/>
          <w:lang w:bidi="pl-PL"/>
        </w:rPr>
        <w:t>.</w:t>
      </w:r>
      <w:r w:rsidRPr="0009014A">
        <w:rPr>
          <w:rFonts w:ascii="Lato" w:eastAsia="Calibri" w:hAnsi="Lato" w:cs="Arial"/>
          <w:bCs/>
          <w:iCs/>
          <w:spacing w:val="4"/>
          <w:sz w:val="22"/>
          <w:szCs w:val="22"/>
          <w:lang w:bidi="pl-PL"/>
        </w:rPr>
        <w:t xml:space="preserve"> i Pana S</w:t>
      </w:r>
      <w:r w:rsidR="001E01C3">
        <w:rPr>
          <w:rFonts w:ascii="Lato" w:eastAsia="Calibri" w:hAnsi="Lato" w:cs="Arial"/>
          <w:bCs/>
          <w:iCs/>
          <w:spacing w:val="4"/>
          <w:sz w:val="22"/>
          <w:szCs w:val="22"/>
          <w:lang w:bidi="pl-PL"/>
        </w:rPr>
        <w:t>.</w:t>
      </w:r>
      <w:r w:rsidRPr="0009014A">
        <w:rPr>
          <w:rFonts w:ascii="Lato" w:eastAsia="Calibri" w:hAnsi="Lato" w:cs="Arial"/>
          <w:bCs/>
          <w:iCs/>
          <w:spacing w:val="4"/>
          <w:sz w:val="22"/>
          <w:szCs w:val="22"/>
          <w:lang w:bidi="pl-PL"/>
        </w:rPr>
        <w:t xml:space="preserve"> B</w:t>
      </w:r>
      <w:r w:rsidR="001E01C3">
        <w:rPr>
          <w:rFonts w:ascii="Lato" w:eastAsia="Calibri" w:hAnsi="Lato" w:cs="Arial"/>
          <w:bCs/>
          <w:iCs/>
          <w:spacing w:val="4"/>
          <w:sz w:val="22"/>
          <w:szCs w:val="22"/>
          <w:lang w:bidi="pl-PL"/>
        </w:rPr>
        <w:t>.</w:t>
      </w:r>
      <w:r w:rsidRPr="0009014A">
        <w:rPr>
          <w:rFonts w:ascii="Lato" w:eastAsia="Calibri" w:hAnsi="Lato" w:cs="Arial"/>
          <w:bCs/>
          <w:iCs/>
          <w:spacing w:val="4"/>
          <w:sz w:val="22"/>
          <w:szCs w:val="22"/>
          <w:lang w:bidi="pl-PL"/>
        </w:rPr>
        <w:t xml:space="preserve"> dotyczące naruszenia:</w:t>
      </w:r>
    </w:p>
    <w:p w14:paraId="4663CEC9" w14:textId="77777777" w:rsidR="0009014A" w:rsidRPr="0009014A" w:rsidRDefault="0009014A">
      <w:pPr>
        <w:numPr>
          <w:ilvl w:val="0"/>
          <w:numId w:val="47"/>
        </w:numPr>
        <w:spacing w:after="120" w:line="240" w:lineRule="exact"/>
        <w:jc w:val="both"/>
        <w:rPr>
          <w:rFonts w:ascii="Lato" w:eastAsia="Calibri" w:hAnsi="Lato" w:cs="Arial"/>
          <w:bCs/>
          <w:iCs/>
          <w:spacing w:val="4"/>
          <w:sz w:val="22"/>
          <w:szCs w:val="22"/>
          <w:lang w:bidi="pl-PL"/>
        </w:rPr>
      </w:pPr>
      <w:r w:rsidRPr="0009014A">
        <w:rPr>
          <w:rFonts w:ascii="Lato" w:eastAsia="Calibri" w:hAnsi="Lato" w:cs="Arial"/>
          <w:bCs/>
          <w:iCs/>
          <w:spacing w:val="4"/>
          <w:sz w:val="22"/>
          <w:szCs w:val="22"/>
          <w:lang w:bidi="pl-PL"/>
        </w:rPr>
        <w:t>art. 7 kpa i art. 77 § 1 kpa poprzez brak wyczerpującego rozpatrzenia materiału dowodowego zebranego w sprawie, nie uwzględnienie wszystkich faktów i nie przypisanie im odpowiedniego znaczenia; nie ustalenie, czy dla realizacji przedmiotowej inwestycji niezbędna jest jej lokalizacja na terenie nieruchomości skarżących,</w:t>
      </w:r>
    </w:p>
    <w:p w14:paraId="7E00D06E" w14:textId="77777777" w:rsidR="0009014A" w:rsidRPr="0009014A" w:rsidRDefault="0009014A">
      <w:pPr>
        <w:numPr>
          <w:ilvl w:val="0"/>
          <w:numId w:val="47"/>
        </w:numPr>
        <w:spacing w:after="120" w:line="240" w:lineRule="exact"/>
        <w:jc w:val="both"/>
        <w:rPr>
          <w:rFonts w:ascii="Lato" w:eastAsia="Calibri" w:hAnsi="Lato" w:cs="Arial"/>
          <w:bCs/>
          <w:iCs/>
          <w:spacing w:val="4"/>
          <w:sz w:val="22"/>
          <w:szCs w:val="22"/>
          <w:lang w:bidi="pl-PL"/>
        </w:rPr>
      </w:pPr>
      <w:r w:rsidRPr="0009014A">
        <w:rPr>
          <w:rFonts w:ascii="Lato" w:eastAsia="Calibri" w:hAnsi="Lato" w:cs="Arial"/>
          <w:bCs/>
          <w:iCs/>
          <w:spacing w:val="4"/>
          <w:sz w:val="22"/>
          <w:szCs w:val="22"/>
          <w:lang w:bidi="pl-PL"/>
        </w:rPr>
        <w:t>art. 8 kpa poprzez prowadzenie sprawy w sposób niebudzący zaufania uczestników postępowania do władzy publicznej w związku z brakiem wyjaśnień oraz wskazania stronom obowiązujących przepisów oraz brak ustosunkowania się do zgłoszonych twierdzeń i wniosków stron, a także nieuwzględnienie i nieustosunkowanie się do ich interesów,</w:t>
      </w:r>
    </w:p>
    <w:p w14:paraId="0048FCE2" w14:textId="7BDDE334" w:rsidR="0009014A" w:rsidRPr="0009014A" w:rsidRDefault="0009014A">
      <w:pPr>
        <w:numPr>
          <w:ilvl w:val="0"/>
          <w:numId w:val="47"/>
        </w:numPr>
        <w:spacing w:after="120" w:line="240" w:lineRule="exact"/>
        <w:jc w:val="both"/>
        <w:rPr>
          <w:rFonts w:ascii="Lato" w:eastAsia="Calibri" w:hAnsi="Lato" w:cs="Arial"/>
          <w:bCs/>
          <w:iCs/>
          <w:spacing w:val="4"/>
          <w:sz w:val="22"/>
          <w:szCs w:val="22"/>
          <w:lang w:bidi="pl-PL"/>
        </w:rPr>
      </w:pPr>
      <w:r w:rsidRPr="0009014A">
        <w:rPr>
          <w:rFonts w:ascii="Lato" w:eastAsia="Calibri" w:hAnsi="Lato" w:cs="Arial"/>
          <w:bCs/>
          <w:iCs/>
          <w:spacing w:val="4"/>
          <w:sz w:val="22"/>
          <w:szCs w:val="22"/>
          <w:lang w:bidi="pl-PL"/>
        </w:rPr>
        <w:t xml:space="preserve">art. 9 kpa poprzez brak poinformowania stron o okolicznościach faktycznych </w:t>
      </w:r>
      <w:r w:rsidR="007253C7">
        <w:rPr>
          <w:rFonts w:ascii="Lato" w:eastAsia="Calibri" w:hAnsi="Lato" w:cs="Arial"/>
          <w:bCs/>
          <w:iCs/>
          <w:spacing w:val="4"/>
          <w:sz w:val="22"/>
          <w:szCs w:val="22"/>
          <w:lang w:bidi="pl-PL"/>
        </w:rPr>
        <w:br/>
      </w:r>
      <w:r w:rsidRPr="0009014A">
        <w:rPr>
          <w:rFonts w:ascii="Lato" w:eastAsia="Calibri" w:hAnsi="Lato" w:cs="Arial"/>
          <w:bCs/>
          <w:iCs/>
          <w:spacing w:val="4"/>
          <w:sz w:val="22"/>
          <w:szCs w:val="22"/>
          <w:lang w:bidi="pl-PL"/>
        </w:rPr>
        <w:t>i prawnych mogących mieć znaczenie w postępowaniu,</w:t>
      </w:r>
    </w:p>
    <w:p w14:paraId="0B1A1364" w14:textId="1476A6CF" w:rsidR="0009014A" w:rsidRPr="0009014A" w:rsidRDefault="0009014A">
      <w:pPr>
        <w:numPr>
          <w:ilvl w:val="0"/>
          <w:numId w:val="47"/>
        </w:numPr>
        <w:spacing w:after="120" w:line="240" w:lineRule="exact"/>
        <w:jc w:val="both"/>
        <w:rPr>
          <w:rFonts w:ascii="Lato" w:eastAsia="Calibri" w:hAnsi="Lato" w:cs="Arial"/>
          <w:bCs/>
          <w:iCs/>
          <w:spacing w:val="4"/>
          <w:sz w:val="22"/>
          <w:szCs w:val="22"/>
          <w:lang w:bidi="pl-PL"/>
        </w:rPr>
      </w:pPr>
      <w:r w:rsidRPr="0009014A">
        <w:rPr>
          <w:rFonts w:ascii="Lato" w:eastAsia="Calibri" w:hAnsi="Lato" w:cs="Arial"/>
          <w:bCs/>
          <w:iCs/>
          <w:spacing w:val="4"/>
          <w:sz w:val="22"/>
          <w:szCs w:val="22"/>
          <w:lang w:bidi="pl-PL"/>
        </w:rPr>
        <w:t xml:space="preserve">art. 10 kpa i art. 81 kpa poprzez niezapewnienie stronom czynnego udziału </w:t>
      </w:r>
      <w:r w:rsidR="007253C7">
        <w:rPr>
          <w:rFonts w:ascii="Lato" w:eastAsia="Calibri" w:hAnsi="Lato" w:cs="Arial"/>
          <w:bCs/>
          <w:iCs/>
          <w:spacing w:val="4"/>
          <w:sz w:val="22"/>
          <w:szCs w:val="22"/>
          <w:lang w:bidi="pl-PL"/>
        </w:rPr>
        <w:br/>
      </w:r>
      <w:r w:rsidRPr="0009014A">
        <w:rPr>
          <w:rFonts w:ascii="Lato" w:eastAsia="Calibri" w:hAnsi="Lato" w:cs="Arial"/>
          <w:bCs/>
          <w:iCs/>
          <w:spacing w:val="4"/>
          <w:sz w:val="22"/>
          <w:szCs w:val="22"/>
          <w:lang w:bidi="pl-PL"/>
        </w:rPr>
        <w:t>w postępowaniu, w tym uniemożliwienie stronom wypowiedzenia się co do materiałów, na których oparto rozstrzygnięcie,</w:t>
      </w:r>
    </w:p>
    <w:p w14:paraId="02669A08" w14:textId="780413A6" w:rsidR="0009014A" w:rsidRPr="0009014A" w:rsidRDefault="0009014A">
      <w:pPr>
        <w:numPr>
          <w:ilvl w:val="0"/>
          <w:numId w:val="47"/>
        </w:numPr>
        <w:spacing w:after="120" w:line="240" w:lineRule="exact"/>
        <w:jc w:val="both"/>
        <w:rPr>
          <w:rFonts w:ascii="Lato" w:eastAsia="Calibri" w:hAnsi="Lato" w:cs="Arial"/>
          <w:bCs/>
          <w:iCs/>
          <w:spacing w:val="4"/>
          <w:sz w:val="22"/>
          <w:szCs w:val="22"/>
          <w:lang w:bidi="pl-PL"/>
        </w:rPr>
      </w:pPr>
      <w:r w:rsidRPr="0009014A">
        <w:rPr>
          <w:rFonts w:ascii="Lato" w:eastAsia="Calibri" w:hAnsi="Lato" w:cs="Arial"/>
          <w:bCs/>
          <w:iCs/>
          <w:spacing w:val="4"/>
          <w:sz w:val="22"/>
          <w:szCs w:val="22"/>
          <w:lang w:bidi="pl-PL"/>
        </w:rPr>
        <w:t>art. 11 kpa i „art. 18 E.K.D.A.” poprzez brak wyjaśnienia i uargumentowania zasadności przesłanek, którymi organ kierował się przy postępowaniu, niewyjaśnienie przesłanek uznania za niezbędne usytuowania przedmiotowej inwestycji na należącej do skarżących nieruchomości</w:t>
      </w:r>
      <w:r w:rsidR="007253C7">
        <w:rPr>
          <w:rFonts w:ascii="Lato" w:eastAsia="Calibri" w:hAnsi="Lato" w:cs="Arial"/>
          <w:bCs/>
          <w:iCs/>
          <w:spacing w:val="4"/>
          <w:sz w:val="22"/>
          <w:szCs w:val="22"/>
          <w:lang w:bidi="pl-PL"/>
        </w:rPr>
        <w:t>,</w:t>
      </w:r>
    </w:p>
    <w:p w14:paraId="352FD753" w14:textId="77777777" w:rsidR="0009014A" w:rsidRPr="0009014A" w:rsidRDefault="0009014A">
      <w:pPr>
        <w:numPr>
          <w:ilvl w:val="0"/>
          <w:numId w:val="47"/>
        </w:numPr>
        <w:spacing w:after="120" w:line="240" w:lineRule="exact"/>
        <w:jc w:val="both"/>
        <w:rPr>
          <w:rFonts w:ascii="Lato" w:eastAsia="Calibri" w:hAnsi="Lato" w:cs="Arial"/>
          <w:bCs/>
          <w:iCs/>
          <w:spacing w:val="4"/>
          <w:sz w:val="22"/>
          <w:szCs w:val="22"/>
          <w:lang w:bidi="pl-PL"/>
        </w:rPr>
      </w:pPr>
      <w:r w:rsidRPr="0009014A">
        <w:rPr>
          <w:rFonts w:ascii="Lato" w:eastAsia="Calibri" w:hAnsi="Lato" w:cs="Arial"/>
          <w:bCs/>
          <w:iCs/>
          <w:spacing w:val="4"/>
          <w:sz w:val="22"/>
          <w:szCs w:val="22"/>
          <w:lang w:bidi="pl-PL"/>
        </w:rPr>
        <w:t>art. 80 kpa poprzez uznanie, że zebrane dowody w sprawie pozwalają na przyjęcie, że zachodzą okoliczności uzasadniające wydanie decyzji ustalającej lokalizację inwestycji w zakresie CPK,</w:t>
      </w:r>
    </w:p>
    <w:p w14:paraId="07645F1B" w14:textId="77777777" w:rsidR="0009014A" w:rsidRPr="0009014A" w:rsidRDefault="0009014A">
      <w:pPr>
        <w:numPr>
          <w:ilvl w:val="0"/>
          <w:numId w:val="47"/>
        </w:numPr>
        <w:spacing w:after="240" w:line="240" w:lineRule="exact"/>
        <w:ind w:left="357" w:hanging="357"/>
        <w:jc w:val="both"/>
        <w:rPr>
          <w:rFonts w:ascii="Lato" w:eastAsia="Calibri" w:hAnsi="Lato" w:cs="Arial"/>
          <w:bCs/>
          <w:iCs/>
          <w:spacing w:val="4"/>
          <w:sz w:val="22"/>
          <w:szCs w:val="22"/>
          <w:lang w:bidi="pl-PL"/>
        </w:rPr>
      </w:pPr>
      <w:r w:rsidRPr="0009014A">
        <w:rPr>
          <w:rFonts w:ascii="Lato" w:eastAsia="Calibri" w:hAnsi="Lato" w:cs="Arial"/>
          <w:bCs/>
          <w:iCs/>
          <w:spacing w:val="4"/>
          <w:sz w:val="22"/>
          <w:szCs w:val="22"/>
          <w:lang w:bidi="pl-PL"/>
        </w:rPr>
        <w:t xml:space="preserve">art. 107 § 3 kpa poprzez lakoniczne i niezrozumiałe uzasadnienie decyzji, </w:t>
      </w:r>
      <w:r w:rsidRPr="0009014A">
        <w:rPr>
          <w:rFonts w:ascii="Lato" w:eastAsia="Calibri" w:hAnsi="Lato" w:cs="Arial"/>
          <w:bCs/>
          <w:iCs/>
          <w:spacing w:val="4"/>
          <w:sz w:val="22"/>
          <w:szCs w:val="22"/>
          <w:lang w:bidi="pl-PL"/>
        </w:rPr>
        <w:br/>
        <w:t xml:space="preserve">w szczególności niewskazanie faktów, które organ uznał za udowodnione i dowodów, na których się oparł, a także brak w uzasadnieniu skarżonej decyzji wyjaśnienia przyczyn, dla których organ administracji uznał za niezbędne usytuowanie przedmiotowego zamierzenia inwestycyjnego na nieruchomości skarżących. </w:t>
      </w:r>
    </w:p>
    <w:p w14:paraId="30A14B21" w14:textId="77777777" w:rsidR="0009014A" w:rsidRPr="0009014A" w:rsidRDefault="0009014A" w:rsidP="0009014A">
      <w:pPr>
        <w:spacing w:after="240" w:line="240" w:lineRule="exact"/>
        <w:ind w:left="-142"/>
        <w:jc w:val="both"/>
        <w:rPr>
          <w:rFonts w:ascii="Lato" w:eastAsiaTheme="minorHAnsi" w:hAnsi="Lato" w:cs="Arial"/>
          <w:bCs/>
          <w:iCs/>
          <w:spacing w:val="4"/>
          <w:sz w:val="22"/>
          <w:szCs w:val="22"/>
          <w:lang w:eastAsia="en-US" w:bidi="pl-PL"/>
        </w:rPr>
      </w:pPr>
      <w:r w:rsidRPr="0009014A">
        <w:rPr>
          <w:rFonts w:ascii="Lato" w:hAnsi="Lato" w:cs="Arial"/>
          <w:bCs/>
          <w:iCs/>
          <w:spacing w:val="4"/>
          <w:sz w:val="22"/>
          <w:szCs w:val="22"/>
          <w:lang w:bidi="pl-PL"/>
        </w:rPr>
        <w:t xml:space="preserve">Organ I instancji przeprowadził postępowanie w sprawie wydania decyzji Wojewody Mazowieckiego – w zakresie interesu prawnego skarżących – w sposób zgodny z art. 7 kpa, art. 8 kpa, art. 9 kpa, art. 11 kpa, art. 77 kpa, art. 80 kpa oraz art. 107 § 3 kpa, prawidłowo ustalając lokalizację Inwestycji na ich nieruchomości. Materiał dowodowy zgromadzony w sprawie był wystarczający do wydania rozstrzygnięcia odnośnie ustalenia lokalizacji przedmiotowej Inwestycji na nieruchomości skarżących i dokonując jego oceny Wojewoda Mazowiecki nie naruszył zasady swobodnej oceny dowodów. W toku postępowania przed organem I instancji do czasu wydania decyzji Wojewody Mazowieckiego skarżący (pomimo, iż zostali prawidłowo zawiadomieni przez organ </w:t>
      </w:r>
      <w:r w:rsidRPr="0009014A">
        <w:rPr>
          <w:rFonts w:ascii="Lato" w:hAnsi="Lato" w:cs="Arial"/>
          <w:bCs/>
          <w:iCs/>
          <w:spacing w:val="4"/>
          <w:sz w:val="22"/>
          <w:szCs w:val="22"/>
          <w:lang w:bidi="pl-PL"/>
        </w:rPr>
        <w:br/>
        <w:t>I instancji o wszczęciu postępowania) nie wnosili zastrzeżeń względem Inwestycji, co do których Wojewoda Mazowiecki musiałby się odnieść w uzasadnieniu decyzji.</w:t>
      </w:r>
      <w:r w:rsidRPr="0009014A">
        <w:rPr>
          <w:rFonts w:ascii="Lato" w:eastAsiaTheme="minorHAnsi" w:hAnsi="Lato" w:cs="Arial"/>
          <w:bCs/>
          <w:iCs/>
          <w:spacing w:val="4"/>
          <w:sz w:val="22"/>
          <w:szCs w:val="22"/>
          <w:lang w:eastAsia="en-US" w:bidi="pl-PL"/>
        </w:rPr>
        <w:t xml:space="preserve"> Zatem – </w:t>
      </w:r>
      <w:r w:rsidRPr="0009014A">
        <w:rPr>
          <w:rFonts w:ascii="Lato" w:eastAsiaTheme="minorHAnsi" w:hAnsi="Lato" w:cs="Arial"/>
          <w:bCs/>
          <w:iCs/>
          <w:spacing w:val="4"/>
          <w:sz w:val="22"/>
          <w:szCs w:val="22"/>
          <w:lang w:eastAsia="en-US" w:bidi="pl-PL"/>
        </w:rPr>
        <w:lastRenderedPageBreak/>
        <w:t xml:space="preserve">wbrew błędnemu stanowisku skarżących – organ I instancji zapewnił im czynny udziału </w:t>
      </w:r>
      <w:r w:rsidRPr="0009014A">
        <w:rPr>
          <w:rFonts w:ascii="Lato" w:eastAsiaTheme="minorHAnsi" w:hAnsi="Lato" w:cs="Arial"/>
          <w:bCs/>
          <w:iCs/>
          <w:spacing w:val="4"/>
          <w:sz w:val="22"/>
          <w:szCs w:val="22"/>
          <w:lang w:eastAsia="en-US" w:bidi="pl-PL"/>
        </w:rPr>
        <w:br/>
        <w:t xml:space="preserve">w postępowaniu. Uzyskanie przez stronę informacji o wszczęciu postępowania administracyjnego w określonej sprawie umożliwia stronie podjęcie stosownych działań </w:t>
      </w:r>
      <w:r w:rsidRPr="0009014A">
        <w:rPr>
          <w:rFonts w:ascii="Lato" w:eastAsiaTheme="minorHAnsi" w:hAnsi="Lato" w:cs="Arial"/>
          <w:bCs/>
          <w:iCs/>
          <w:spacing w:val="4"/>
          <w:sz w:val="22"/>
          <w:szCs w:val="22"/>
          <w:lang w:eastAsia="en-US" w:bidi="pl-PL"/>
        </w:rPr>
        <w:br/>
        <w:t>w danej sprawie i pozwala na zadbanie o należytą ochronę własnych interesów prawnych.</w:t>
      </w:r>
    </w:p>
    <w:p w14:paraId="36CBECEF" w14:textId="3A52D84B" w:rsidR="0009014A" w:rsidRPr="0009014A" w:rsidRDefault="0009014A" w:rsidP="0009014A">
      <w:pPr>
        <w:spacing w:after="240" w:line="240" w:lineRule="exact"/>
        <w:ind w:left="-142"/>
        <w:jc w:val="both"/>
        <w:rPr>
          <w:rFonts w:ascii="Lato" w:hAnsi="Lato" w:cs="Arial"/>
          <w:bCs/>
          <w:iCs/>
          <w:spacing w:val="4"/>
          <w:sz w:val="22"/>
          <w:szCs w:val="22"/>
          <w:lang w:bidi="pl-PL"/>
        </w:rPr>
      </w:pPr>
      <w:r w:rsidRPr="0009014A">
        <w:rPr>
          <w:rFonts w:ascii="Lato" w:eastAsiaTheme="minorHAnsi" w:hAnsi="Lato" w:cs="Arial"/>
          <w:bCs/>
          <w:iCs/>
          <w:spacing w:val="4"/>
          <w:sz w:val="22"/>
          <w:szCs w:val="22"/>
          <w:lang w:eastAsia="en-US" w:bidi="pl-PL"/>
        </w:rPr>
        <w:t xml:space="preserve">W ocenie Ministra, </w:t>
      </w:r>
      <w:r w:rsidRPr="0009014A">
        <w:rPr>
          <w:rFonts w:ascii="Lato" w:hAnsi="Lato" w:cs="Arial"/>
          <w:bCs/>
          <w:iCs/>
          <w:spacing w:val="4"/>
          <w:sz w:val="22"/>
          <w:szCs w:val="22"/>
          <w:lang w:bidi="pl-PL"/>
        </w:rPr>
        <w:t xml:space="preserve">uzasadnienie zaskarżonej decyzji w wystarczający sposób wskazuje </w:t>
      </w:r>
      <w:r w:rsidRPr="0009014A">
        <w:rPr>
          <w:rFonts w:ascii="Lato" w:hAnsi="Lato" w:cs="Arial"/>
          <w:bCs/>
          <w:iCs/>
          <w:spacing w:val="4"/>
          <w:sz w:val="22"/>
          <w:szCs w:val="22"/>
          <w:lang w:bidi="pl-PL"/>
        </w:rPr>
        <w:br/>
        <w:t xml:space="preserve">na tok rozumowania organu I instancji przyjęty przy rozpoznawaniu sprawy i pozwala na poznanie argumentów, którymi organ I instancji kierował się wydając zaskarżoną decyzję. Uzasadnienie zaskarżonej decyzji, w ocenie Ministra, zostało zatem skonstruowane </w:t>
      </w:r>
      <w:r w:rsidRPr="0009014A">
        <w:rPr>
          <w:rFonts w:ascii="Lato" w:hAnsi="Lato" w:cs="Arial"/>
          <w:bCs/>
          <w:iCs/>
          <w:spacing w:val="4"/>
          <w:sz w:val="22"/>
          <w:szCs w:val="22"/>
          <w:lang w:bidi="pl-PL"/>
        </w:rPr>
        <w:br/>
        <w:t xml:space="preserve">w sposób umożliwiający realizację zasady przekonywania, o której mowa w art. 11 kpa. Zaznaczyć trzeba, iż zasada przekonywania sprowadza się do wyjaśnienia stronie, </w:t>
      </w:r>
      <w:r w:rsidRPr="0009014A">
        <w:rPr>
          <w:rFonts w:ascii="Lato" w:hAnsi="Lato" w:cs="Arial"/>
          <w:bCs/>
          <w:iCs/>
          <w:spacing w:val="4"/>
          <w:sz w:val="22"/>
          <w:szCs w:val="22"/>
          <w:lang w:bidi="pl-PL"/>
        </w:rPr>
        <w:br/>
        <w:t xml:space="preserve">że adresowana do niej decyzja wynika z racjonalnych przesłanek i jest oparta o przepisy obowiązującego prawa, to znaczy, że w istniejącym stanie prawnym i faktycznym wydanie innej decyzji było niemożliwe. Zasada ta nie wymaga od organu osiągnięcia rezultatu, </w:t>
      </w:r>
      <w:r w:rsidR="002637F0">
        <w:rPr>
          <w:rFonts w:ascii="Lato" w:hAnsi="Lato" w:cs="Arial"/>
          <w:bCs/>
          <w:iCs/>
          <w:spacing w:val="4"/>
          <w:sz w:val="22"/>
          <w:szCs w:val="22"/>
          <w:lang w:bidi="pl-PL"/>
        </w:rPr>
        <w:br/>
      </w:r>
      <w:r w:rsidRPr="0009014A">
        <w:rPr>
          <w:rFonts w:ascii="Lato" w:hAnsi="Lato" w:cs="Arial"/>
          <w:bCs/>
          <w:iCs/>
          <w:spacing w:val="4"/>
          <w:sz w:val="22"/>
          <w:szCs w:val="22"/>
          <w:lang w:bidi="pl-PL"/>
        </w:rPr>
        <w:t xml:space="preserve">to znaczy faktycznego przekonania strony do prawidłowości podjętej decyzji (vide: wyrok Wojewódzkiego Sądu Administracyjnego w Łodzi z dnia 2 października 2013 r., sygn. akt II SA/Łd 631/13). Okoliczność, że skarżący nie zostali przekonani co do przyjętego </w:t>
      </w:r>
      <w:r w:rsidRPr="0009014A">
        <w:rPr>
          <w:rFonts w:ascii="Lato" w:hAnsi="Lato" w:cs="Arial"/>
          <w:bCs/>
          <w:iCs/>
          <w:spacing w:val="4"/>
          <w:sz w:val="22"/>
          <w:szCs w:val="22"/>
          <w:lang w:bidi="pl-PL"/>
        </w:rPr>
        <w:br/>
        <w:t>w sprawie rozstrzygnięcia, nie oznacza naruszenia przepisów prawa. Państwo B</w:t>
      </w:r>
      <w:r w:rsidR="00FF4DA6">
        <w:rPr>
          <w:rFonts w:ascii="Lato" w:hAnsi="Lato" w:cs="Arial"/>
          <w:bCs/>
          <w:iCs/>
          <w:spacing w:val="4"/>
          <w:sz w:val="22"/>
          <w:szCs w:val="22"/>
          <w:lang w:bidi="pl-PL"/>
        </w:rPr>
        <w:t>.</w:t>
      </w:r>
      <w:r w:rsidRPr="0009014A">
        <w:rPr>
          <w:rFonts w:ascii="Lato" w:hAnsi="Lato" w:cs="Arial"/>
          <w:bCs/>
          <w:iCs/>
          <w:spacing w:val="4"/>
          <w:sz w:val="22"/>
          <w:szCs w:val="22"/>
          <w:lang w:bidi="pl-PL"/>
        </w:rPr>
        <w:t xml:space="preserve"> (podobnie jak i inni skarżący) mają bowiem prawo do własnego subiektywnego przekonania </w:t>
      </w:r>
      <w:r w:rsidR="00FF4DA6">
        <w:rPr>
          <w:rFonts w:ascii="Lato" w:hAnsi="Lato" w:cs="Arial"/>
          <w:bCs/>
          <w:iCs/>
          <w:spacing w:val="4"/>
          <w:sz w:val="22"/>
          <w:szCs w:val="22"/>
          <w:lang w:bidi="pl-PL"/>
        </w:rPr>
        <w:br/>
      </w:r>
      <w:r w:rsidRPr="0009014A">
        <w:rPr>
          <w:rFonts w:ascii="Lato" w:hAnsi="Lato" w:cs="Arial"/>
          <w:bCs/>
          <w:iCs/>
          <w:spacing w:val="4"/>
          <w:sz w:val="22"/>
          <w:szCs w:val="22"/>
          <w:lang w:bidi="pl-PL"/>
        </w:rPr>
        <w:t xml:space="preserve">o zasadności ich zarzutów, zaś przekonanie to nie musi mieć odzwierciedlenia </w:t>
      </w:r>
      <w:r w:rsidRPr="0009014A">
        <w:rPr>
          <w:rFonts w:ascii="Lato" w:hAnsi="Lato" w:cs="Arial"/>
          <w:bCs/>
          <w:iCs/>
          <w:spacing w:val="4"/>
          <w:sz w:val="22"/>
          <w:szCs w:val="22"/>
          <w:lang w:bidi="pl-PL"/>
        </w:rPr>
        <w:br/>
        <w:t>w obowiązujących przepisach prawnych. Niezadowolenie skarżących z wydanego przez organ administracji rozstrzygnięcia nie może być utożsamiane z naruszeniem wynikającego z art. 8 kpa obowiązku prowadzenia postępowania w sposób budzący zaufanie jego uczestników do władzy publicznej. Zasada zaufania nie oznacza, że organ administracji ma wydawać rozstrzygnięcia oczekiwane przez stronę i tylko wówczas wymóg ten będzie zachowany, gdy organy administracji będą wydawać rozstrzygnięcia, których oczekuje strona postępowania.</w:t>
      </w:r>
    </w:p>
    <w:p w14:paraId="484D4C4A" w14:textId="09BA94B9" w:rsidR="0009014A" w:rsidRPr="0009014A" w:rsidRDefault="0009014A" w:rsidP="0009014A">
      <w:pPr>
        <w:spacing w:after="240" w:line="240" w:lineRule="exact"/>
        <w:ind w:left="-142"/>
        <w:jc w:val="both"/>
        <w:rPr>
          <w:rFonts w:ascii="Lato" w:hAnsi="Lato" w:cs="Arial"/>
          <w:bCs/>
          <w:iCs/>
          <w:spacing w:val="4"/>
          <w:sz w:val="22"/>
          <w:szCs w:val="22"/>
          <w:lang w:bidi="pl-PL"/>
        </w:rPr>
      </w:pPr>
      <w:r w:rsidRPr="0009014A">
        <w:rPr>
          <w:rFonts w:ascii="Lato" w:eastAsiaTheme="minorHAnsi" w:hAnsi="Lato" w:cs="Arial"/>
          <w:bCs/>
          <w:iCs/>
          <w:spacing w:val="4"/>
          <w:sz w:val="22"/>
          <w:szCs w:val="22"/>
          <w:lang w:eastAsia="en-US" w:bidi="pl-PL"/>
        </w:rPr>
        <w:t xml:space="preserve">Odnośnie zarzutu naruszenia </w:t>
      </w:r>
      <w:r w:rsidRPr="0009014A">
        <w:rPr>
          <w:rFonts w:ascii="Lato" w:eastAsia="Calibri" w:hAnsi="Lato" w:cs="Arial"/>
          <w:bCs/>
          <w:iCs/>
          <w:spacing w:val="4"/>
          <w:sz w:val="22"/>
          <w:szCs w:val="22"/>
          <w:lang w:bidi="pl-PL"/>
        </w:rPr>
        <w:t xml:space="preserve">art. 10 kpa i art. 81 kpa, </w:t>
      </w:r>
      <w:r w:rsidRPr="0009014A">
        <w:rPr>
          <w:rFonts w:ascii="Lato" w:hAnsi="Lato" w:cs="Arial"/>
          <w:bCs/>
          <w:iCs/>
          <w:spacing w:val="4"/>
          <w:sz w:val="22"/>
          <w:szCs w:val="22"/>
          <w:lang w:bidi="pl-PL"/>
        </w:rPr>
        <w:t>Minister podtrzymuje w tym zakresie argumentację powołaną już w niniejszej decyzji odnośnie tożsamego w swej istocie zarzutu Państwa K</w:t>
      </w:r>
      <w:r w:rsidR="001E01C3">
        <w:rPr>
          <w:rFonts w:ascii="Lato" w:hAnsi="Lato" w:cs="Arial"/>
          <w:bCs/>
          <w:iCs/>
          <w:spacing w:val="4"/>
          <w:sz w:val="22"/>
          <w:szCs w:val="22"/>
          <w:lang w:bidi="pl-PL"/>
        </w:rPr>
        <w:t>.</w:t>
      </w:r>
      <w:r w:rsidRPr="0009014A">
        <w:rPr>
          <w:rFonts w:ascii="Lato" w:hAnsi="Lato" w:cs="Arial"/>
          <w:bCs/>
          <w:iCs/>
          <w:spacing w:val="4"/>
          <w:sz w:val="22"/>
          <w:szCs w:val="22"/>
          <w:lang w:bidi="pl-PL"/>
        </w:rPr>
        <w:t xml:space="preserve"> i spółki </w:t>
      </w:r>
      <w:r w:rsidR="001E01C3">
        <w:rPr>
          <w:rFonts w:ascii="Lato" w:hAnsi="Lato" w:cs="Arial"/>
          <w:bCs/>
          <w:iCs/>
          <w:spacing w:val="4"/>
          <w:sz w:val="22"/>
          <w:szCs w:val="22"/>
          <w:lang w:bidi="pl-PL"/>
        </w:rPr>
        <w:t>(…)</w:t>
      </w:r>
      <w:r w:rsidRPr="0009014A">
        <w:rPr>
          <w:rFonts w:ascii="Lato" w:hAnsi="Lato" w:cs="Arial"/>
          <w:bCs/>
          <w:iCs/>
          <w:spacing w:val="4"/>
          <w:sz w:val="22"/>
          <w:szCs w:val="22"/>
          <w:lang w:bidi="pl-PL"/>
        </w:rPr>
        <w:t>. Państwo B</w:t>
      </w:r>
      <w:r w:rsidR="001E01C3">
        <w:rPr>
          <w:rFonts w:ascii="Lato" w:hAnsi="Lato" w:cs="Arial"/>
          <w:bCs/>
          <w:iCs/>
          <w:spacing w:val="4"/>
          <w:sz w:val="22"/>
          <w:szCs w:val="22"/>
          <w:lang w:bidi="pl-PL"/>
        </w:rPr>
        <w:t>.</w:t>
      </w:r>
      <w:r w:rsidRPr="0009014A">
        <w:rPr>
          <w:rFonts w:ascii="Lato" w:hAnsi="Lato" w:cs="Arial"/>
          <w:bCs/>
          <w:iCs/>
          <w:spacing w:val="4"/>
          <w:sz w:val="22"/>
          <w:szCs w:val="22"/>
          <w:lang w:bidi="pl-PL"/>
        </w:rPr>
        <w:t xml:space="preserve"> poza ogólnym stwierdzeniem „uniemożliwienia stronom wypowiedzenia się co do materiałów, na których oparto rozstrzygnięcie”, nie wskazali, jakich konkretnych czynności procesowych nie mogli dokonać, które mogłyby doprowadzić do odmiennego rozstrzygnięcia sprawy dotyczącej ustalenia lokalizacji przedmiotowej Inwestycji na ich nieruchomości. Takich wniosków dowodowych skarżący nie wnieśli również na etapie postępowania odwoławczego. Natomiast to do strony stawiającej tego rodzaju zarzut należy wykazanie istnienia związku przyczynowego między naruszeniem przepisów postępowania, a wynikiem sprawy. Strona powinna wykazać, że niezawiadomienie jej przed wydaniem decyzji o zebraniu materiału dowodowego </w:t>
      </w:r>
      <w:r w:rsidR="001E01C3">
        <w:rPr>
          <w:rFonts w:ascii="Lato" w:hAnsi="Lato" w:cs="Arial"/>
          <w:bCs/>
          <w:iCs/>
          <w:spacing w:val="4"/>
          <w:sz w:val="22"/>
          <w:szCs w:val="22"/>
          <w:lang w:bidi="pl-PL"/>
        </w:rPr>
        <w:br/>
      </w:r>
      <w:r w:rsidRPr="0009014A">
        <w:rPr>
          <w:rFonts w:ascii="Lato" w:hAnsi="Lato" w:cs="Arial"/>
          <w:bCs/>
          <w:iCs/>
          <w:spacing w:val="4"/>
          <w:sz w:val="22"/>
          <w:szCs w:val="22"/>
          <w:lang w:bidi="pl-PL"/>
        </w:rPr>
        <w:t>i możliwości składania wniosków dowodowych uniemożliwiło jej dokonanie w danym postępowaniu konkretnej</w:t>
      </w:r>
      <w:r w:rsidR="007253C7">
        <w:rPr>
          <w:rFonts w:ascii="Lato" w:hAnsi="Lato" w:cs="Arial"/>
          <w:bCs/>
          <w:iCs/>
          <w:spacing w:val="4"/>
          <w:sz w:val="22"/>
          <w:szCs w:val="22"/>
          <w:lang w:bidi="pl-PL"/>
        </w:rPr>
        <w:t xml:space="preserve"> i ważkiej</w:t>
      </w:r>
      <w:r w:rsidRPr="0009014A">
        <w:rPr>
          <w:rFonts w:ascii="Lato" w:hAnsi="Lato" w:cs="Arial"/>
          <w:bCs/>
          <w:iCs/>
          <w:spacing w:val="4"/>
          <w:sz w:val="22"/>
          <w:szCs w:val="22"/>
          <w:lang w:bidi="pl-PL"/>
        </w:rPr>
        <w:t xml:space="preserve"> </w:t>
      </w:r>
      <w:r w:rsidR="007253C7">
        <w:rPr>
          <w:rFonts w:ascii="Lato" w:hAnsi="Lato" w:cs="Arial"/>
          <w:bCs/>
          <w:iCs/>
          <w:spacing w:val="4"/>
          <w:sz w:val="22"/>
          <w:szCs w:val="22"/>
          <w:lang w:bidi="pl-PL"/>
        </w:rPr>
        <w:t xml:space="preserve">dla sprawy </w:t>
      </w:r>
      <w:r w:rsidRPr="0009014A">
        <w:rPr>
          <w:rFonts w:ascii="Lato" w:hAnsi="Lato" w:cs="Arial"/>
          <w:bCs/>
          <w:iCs/>
          <w:spacing w:val="4"/>
          <w:sz w:val="22"/>
          <w:szCs w:val="22"/>
          <w:lang w:bidi="pl-PL"/>
        </w:rPr>
        <w:t xml:space="preserve">czynności procesowej. Tego skarżący </w:t>
      </w:r>
      <w:r w:rsidR="001E01C3">
        <w:rPr>
          <w:rFonts w:ascii="Lato" w:hAnsi="Lato" w:cs="Arial"/>
          <w:bCs/>
          <w:iCs/>
          <w:spacing w:val="4"/>
          <w:sz w:val="22"/>
          <w:szCs w:val="22"/>
          <w:lang w:bidi="pl-PL"/>
        </w:rPr>
        <w:br/>
      </w:r>
      <w:r w:rsidRPr="0009014A">
        <w:rPr>
          <w:rFonts w:ascii="Lato" w:hAnsi="Lato" w:cs="Arial"/>
          <w:bCs/>
          <w:iCs/>
          <w:spacing w:val="4"/>
          <w:sz w:val="22"/>
          <w:szCs w:val="22"/>
          <w:lang w:bidi="pl-PL"/>
        </w:rPr>
        <w:t xml:space="preserve">w niniejszej sprawie nie uczynili. </w:t>
      </w:r>
    </w:p>
    <w:p w14:paraId="096A10D7" w14:textId="75051EE7" w:rsidR="0009014A" w:rsidRPr="0009014A" w:rsidRDefault="0009014A" w:rsidP="002637F0">
      <w:pPr>
        <w:spacing w:after="240" w:line="240" w:lineRule="exact"/>
        <w:ind w:left="-142"/>
        <w:jc w:val="both"/>
        <w:rPr>
          <w:rFonts w:ascii="Lato" w:eastAsia="Calibri" w:hAnsi="Lato" w:cs="Arial"/>
          <w:bCs/>
          <w:iCs/>
          <w:spacing w:val="4"/>
          <w:sz w:val="22"/>
          <w:szCs w:val="22"/>
          <w:lang w:bidi="pl-PL"/>
        </w:rPr>
      </w:pPr>
      <w:r w:rsidRPr="0009014A">
        <w:rPr>
          <w:rFonts w:ascii="Lato" w:hAnsi="Lato" w:cs="Arial"/>
          <w:bCs/>
          <w:iCs/>
          <w:spacing w:val="4"/>
          <w:sz w:val="22"/>
          <w:szCs w:val="22"/>
          <w:lang w:bidi="pl-PL"/>
        </w:rPr>
        <w:t xml:space="preserve">Za niezasadny należy uznać zarzut </w:t>
      </w:r>
      <w:r w:rsidRPr="0009014A">
        <w:rPr>
          <w:rFonts w:ascii="Lato" w:eastAsia="Calibri" w:hAnsi="Lato" w:cs="Arial"/>
          <w:spacing w:val="4"/>
          <w:sz w:val="22"/>
          <w:szCs w:val="22"/>
        </w:rPr>
        <w:t>Pana S</w:t>
      </w:r>
      <w:r w:rsidR="00161AD2">
        <w:rPr>
          <w:rFonts w:ascii="Lato" w:eastAsia="Calibri" w:hAnsi="Lato" w:cs="Arial"/>
          <w:spacing w:val="4"/>
          <w:sz w:val="22"/>
          <w:szCs w:val="22"/>
        </w:rPr>
        <w:t>.</w:t>
      </w:r>
      <w:r w:rsidRPr="0009014A">
        <w:rPr>
          <w:rFonts w:ascii="Lato" w:eastAsia="Calibri" w:hAnsi="Lato" w:cs="Arial"/>
          <w:spacing w:val="4"/>
          <w:sz w:val="22"/>
          <w:szCs w:val="22"/>
        </w:rPr>
        <w:t xml:space="preserve"> J</w:t>
      </w:r>
      <w:r w:rsidR="00161AD2">
        <w:rPr>
          <w:rFonts w:ascii="Lato" w:eastAsia="Calibri" w:hAnsi="Lato" w:cs="Arial"/>
          <w:spacing w:val="4"/>
          <w:sz w:val="22"/>
          <w:szCs w:val="22"/>
        </w:rPr>
        <w:t>.</w:t>
      </w:r>
      <w:r w:rsidRPr="0009014A">
        <w:rPr>
          <w:rFonts w:ascii="Lato" w:eastAsia="Calibri" w:hAnsi="Lato" w:cs="Arial"/>
          <w:spacing w:val="4"/>
          <w:sz w:val="22"/>
          <w:szCs w:val="22"/>
        </w:rPr>
        <w:t xml:space="preserve"> i Pani B</w:t>
      </w:r>
      <w:r w:rsidR="00161AD2">
        <w:rPr>
          <w:rFonts w:ascii="Lato" w:eastAsia="Calibri" w:hAnsi="Lato" w:cs="Arial"/>
          <w:spacing w:val="4"/>
          <w:sz w:val="22"/>
          <w:szCs w:val="22"/>
        </w:rPr>
        <w:t>.</w:t>
      </w:r>
      <w:r w:rsidRPr="0009014A">
        <w:rPr>
          <w:rFonts w:ascii="Lato" w:eastAsia="Calibri" w:hAnsi="Lato" w:cs="Arial"/>
          <w:spacing w:val="4"/>
          <w:sz w:val="22"/>
          <w:szCs w:val="22"/>
        </w:rPr>
        <w:t xml:space="preserve"> J</w:t>
      </w:r>
      <w:r w:rsidR="00161AD2">
        <w:rPr>
          <w:rFonts w:ascii="Lato" w:eastAsia="Calibri" w:hAnsi="Lato" w:cs="Arial"/>
          <w:spacing w:val="4"/>
          <w:sz w:val="22"/>
          <w:szCs w:val="22"/>
        </w:rPr>
        <w:t>.</w:t>
      </w:r>
      <w:r w:rsidRPr="0009014A">
        <w:rPr>
          <w:rFonts w:ascii="Lato" w:eastAsia="Calibri" w:hAnsi="Lato" w:cs="Arial"/>
          <w:spacing w:val="4"/>
          <w:sz w:val="22"/>
          <w:szCs w:val="22"/>
        </w:rPr>
        <w:t xml:space="preserve"> dotyczący naruszenia </w:t>
      </w:r>
      <w:r w:rsidRPr="0009014A">
        <w:rPr>
          <w:rFonts w:ascii="Lato" w:eastAsia="Calibri" w:hAnsi="Lato" w:cs="Arial"/>
          <w:bCs/>
          <w:iCs/>
          <w:spacing w:val="4"/>
          <w:sz w:val="22"/>
          <w:szCs w:val="22"/>
          <w:lang w:bidi="pl-PL"/>
        </w:rPr>
        <w:t>art. 107 § 1 pkt 7 kpa w zw. z art. 9 kpa zw. z art. 3 ust. 2 ustawy CPK poprzez sporządzenie pouczenia w sposób wadliwy, tj. bez wskazania organu II stopnia</w:t>
      </w:r>
      <w:r w:rsidR="002637F0">
        <w:rPr>
          <w:rFonts w:ascii="Lato" w:eastAsia="Calibri" w:hAnsi="Lato" w:cs="Arial"/>
          <w:bCs/>
          <w:iCs/>
          <w:spacing w:val="4"/>
          <w:sz w:val="22"/>
          <w:szCs w:val="22"/>
          <w:lang w:bidi="pl-PL"/>
        </w:rPr>
        <w:t xml:space="preserve"> </w:t>
      </w:r>
      <w:r w:rsidRPr="0009014A">
        <w:rPr>
          <w:rFonts w:ascii="Lato" w:eastAsia="Calibri" w:hAnsi="Lato" w:cs="Arial"/>
          <w:bCs/>
          <w:iCs/>
          <w:spacing w:val="4"/>
          <w:sz w:val="22"/>
          <w:szCs w:val="22"/>
          <w:lang w:bidi="pl-PL"/>
        </w:rPr>
        <w:t xml:space="preserve">do którego należy wnieść odwołanie i sposobu wnoszenia tego odwołania. </w:t>
      </w:r>
      <w:r w:rsidR="002637F0">
        <w:rPr>
          <w:rFonts w:ascii="Lato" w:eastAsia="Calibri" w:hAnsi="Lato" w:cs="Arial"/>
          <w:bCs/>
          <w:iCs/>
          <w:spacing w:val="4"/>
          <w:sz w:val="22"/>
          <w:szCs w:val="22"/>
          <w:lang w:bidi="pl-PL"/>
        </w:rPr>
        <w:t xml:space="preserve"> </w:t>
      </w:r>
      <w:r w:rsidRPr="0009014A">
        <w:rPr>
          <w:rFonts w:ascii="Lato" w:eastAsia="Calibri" w:hAnsi="Lato" w:cs="Arial"/>
          <w:bCs/>
          <w:iCs/>
          <w:spacing w:val="4"/>
          <w:sz w:val="22"/>
          <w:szCs w:val="22"/>
          <w:lang w:bidi="pl-PL"/>
        </w:rPr>
        <w:t xml:space="preserve">Wyjaśnić należy, że na str. 202 decyzji Wojewody Mazowieckiego </w:t>
      </w:r>
      <w:r w:rsidRPr="0009014A">
        <w:rPr>
          <w:rFonts w:ascii="Lato" w:eastAsiaTheme="minorHAnsi" w:hAnsi="Lato" w:cs="Calibri"/>
          <w:color w:val="000000"/>
          <w:spacing w:val="4"/>
          <w:sz w:val="22"/>
          <w:szCs w:val="22"/>
          <w:lang w:eastAsia="en-US"/>
        </w:rPr>
        <w:t xml:space="preserve">znajduje się pouczenie o treści: „Od niniejszej decyzji przysługuje stronom prawo wniesienia odwołania do Ministra Rozwoju i Technologii, za pośrednictwem Wojewody Mazowieckiego (…)”. Jak wynika z treści odwołania, skarżący odwołanie skierowali do Ministra Rozwoju i Technologii za pośrednictwem Wojewody Mazowieckiego, a w więc zgodnie z pouczeniem zawartym w zaskarżonej decyzji. </w:t>
      </w:r>
    </w:p>
    <w:p w14:paraId="48EB639A" w14:textId="00CB45D2" w:rsidR="0009014A" w:rsidRPr="0009014A" w:rsidRDefault="0009014A" w:rsidP="002637F0">
      <w:pPr>
        <w:spacing w:after="240" w:line="240" w:lineRule="exact"/>
        <w:ind w:left="-142"/>
        <w:jc w:val="both"/>
        <w:rPr>
          <w:rFonts w:ascii="Lato" w:eastAsiaTheme="minorHAnsi" w:hAnsi="Lato" w:cs="Calibri"/>
          <w:color w:val="000000"/>
          <w:spacing w:val="4"/>
          <w:sz w:val="22"/>
          <w:szCs w:val="22"/>
          <w:lang w:eastAsia="en-US"/>
        </w:rPr>
      </w:pPr>
      <w:r w:rsidRPr="0009014A">
        <w:rPr>
          <w:rFonts w:ascii="Lato" w:eastAsiaTheme="minorHAnsi" w:hAnsi="Lato" w:cs="Calibri"/>
          <w:bCs/>
          <w:iCs/>
          <w:color w:val="000000"/>
          <w:spacing w:val="4"/>
          <w:sz w:val="22"/>
          <w:szCs w:val="22"/>
          <w:lang w:eastAsia="en-US" w:bidi="pl-PL"/>
        </w:rPr>
        <w:lastRenderedPageBreak/>
        <w:t xml:space="preserve">Za niezasadny należy uznać zarzut </w:t>
      </w:r>
      <w:r w:rsidRPr="0009014A">
        <w:rPr>
          <w:rFonts w:ascii="Lato" w:eastAsiaTheme="minorHAnsi" w:hAnsi="Lato" w:cs="Calibri"/>
          <w:color w:val="000000"/>
          <w:spacing w:val="4"/>
          <w:sz w:val="22"/>
          <w:szCs w:val="22"/>
          <w:lang w:eastAsia="en-US"/>
        </w:rPr>
        <w:t>Pana S</w:t>
      </w:r>
      <w:r w:rsidR="0096354B">
        <w:rPr>
          <w:rFonts w:ascii="Lato" w:eastAsiaTheme="minorHAnsi" w:hAnsi="Lato" w:cs="Calibri"/>
          <w:color w:val="000000"/>
          <w:spacing w:val="4"/>
          <w:sz w:val="22"/>
          <w:szCs w:val="22"/>
          <w:lang w:eastAsia="en-US"/>
        </w:rPr>
        <w:t>.</w:t>
      </w:r>
      <w:r w:rsidRPr="0009014A">
        <w:rPr>
          <w:rFonts w:ascii="Lato" w:eastAsiaTheme="minorHAnsi" w:hAnsi="Lato" w:cs="Calibri"/>
          <w:color w:val="000000"/>
          <w:spacing w:val="4"/>
          <w:sz w:val="22"/>
          <w:szCs w:val="22"/>
          <w:lang w:eastAsia="en-US"/>
        </w:rPr>
        <w:t xml:space="preserve"> J</w:t>
      </w:r>
      <w:r w:rsidR="0096354B">
        <w:rPr>
          <w:rFonts w:ascii="Lato" w:eastAsiaTheme="minorHAnsi" w:hAnsi="Lato" w:cs="Calibri"/>
          <w:color w:val="000000"/>
          <w:spacing w:val="4"/>
          <w:sz w:val="22"/>
          <w:szCs w:val="22"/>
          <w:lang w:eastAsia="en-US"/>
        </w:rPr>
        <w:t>.</w:t>
      </w:r>
      <w:r w:rsidRPr="0009014A">
        <w:rPr>
          <w:rFonts w:ascii="Lato" w:eastAsiaTheme="minorHAnsi" w:hAnsi="Lato" w:cs="Calibri"/>
          <w:color w:val="000000"/>
          <w:spacing w:val="4"/>
          <w:sz w:val="22"/>
          <w:szCs w:val="22"/>
          <w:lang w:eastAsia="en-US"/>
        </w:rPr>
        <w:t xml:space="preserve"> i Pani B</w:t>
      </w:r>
      <w:r w:rsidR="0096354B">
        <w:rPr>
          <w:rFonts w:ascii="Lato" w:eastAsiaTheme="minorHAnsi" w:hAnsi="Lato" w:cs="Calibri"/>
          <w:color w:val="000000"/>
          <w:spacing w:val="4"/>
          <w:sz w:val="22"/>
          <w:szCs w:val="22"/>
          <w:lang w:eastAsia="en-US"/>
        </w:rPr>
        <w:t>.</w:t>
      </w:r>
      <w:r w:rsidRPr="0009014A">
        <w:rPr>
          <w:rFonts w:ascii="Lato" w:eastAsiaTheme="minorHAnsi" w:hAnsi="Lato" w:cs="Calibri"/>
          <w:color w:val="000000"/>
          <w:spacing w:val="4"/>
          <w:sz w:val="22"/>
          <w:szCs w:val="22"/>
          <w:lang w:eastAsia="en-US"/>
        </w:rPr>
        <w:t xml:space="preserve"> J</w:t>
      </w:r>
      <w:r w:rsidR="0096354B">
        <w:rPr>
          <w:rFonts w:ascii="Lato" w:eastAsiaTheme="minorHAnsi" w:hAnsi="Lato" w:cs="Calibri"/>
          <w:color w:val="000000"/>
          <w:spacing w:val="4"/>
          <w:sz w:val="22"/>
          <w:szCs w:val="22"/>
          <w:lang w:eastAsia="en-US"/>
        </w:rPr>
        <w:t>.</w:t>
      </w:r>
      <w:r w:rsidRPr="0009014A">
        <w:rPr>
          <w:rFonts w:ascii="Lato" w:eastAsiaTheme="minorHAnsi" w:hAnsi="Lato" w:cs="Calibri"/>
          <w:color w:val="000000"/>
          <w:spacing w:val="4"/>
          <w:sz w:val="22"/>
          <w:szCs w:val="22"/>
          <w:lang w:eastAsia="en-US"/>
        </w:rPr>
        <w:t xml:space="preserve"> dotyczący naruszenia</w:t>
      </w:r>
      <w:r w:rsidRPr="0009014A">
        <w:rPr>
          <w:rFonts w:ascii="Arial" w:hAnsi="Arial" w:cs="Arial"/>
          <w:color w:val="000000"/>
          <w:spacing w:val="4"/>
          <w:sz w:val="20"/>
          <w:szCs w:val="20"/>
        </w:rPr>
        <w:t xml:space="preserve"> </w:t>
      </w:r>
      <w:r w:rsidRPr="0009014A">
        <w:rPr>
          <w:rFonts w:ascii="Lato" w:eastAsiaTheme="minorHAnsi" w:hAnsi="Lato" w:cs="Calibri"/>
          <w:color w:val="000000"/>
          <w:spacing w:val="4"/>
          <w:sz w:val="22"/>
          <w:szCs w:val="22"/>
          <w:lang w:eastAsia="en-US"/>
        </w:rPr>
        <w:t xml:space="preserve">art. 40 ust. 2 ustawy CPK poprzez sporządzenie decyzji w sposób wadliwy, albowiem bez wskazania elementów obligatoryjnych, o których mowa w tym przepisie. Odwołujący nie wskazali, które konkretne elementy wymienione w art. 40 ust. 2 ustawy CPK miałyby nie zostać zawarte w decyzji Wojewody Mazowieckiego. Zarzut ten ma zatem charakter ogólnikowy i nieprecyzyjny, co uniemożliwia jego skuteczną weryfikację i ocenę pod kątem merytorycznym. Natomiast, w ocenie Ministra, </w:t>
      </w:r>
      <w:r w:rsidRPr="0009014A">
        <w:rPr>
          <w:rFonts w:ascii="Lato" w:eastAsia="Calibri" w:hAnsi="Lato" w:cs="Arial"/>
          <w:bCs/>
          <w:iCs/>
          <w:spacing w:val="4"/>
          <w:sz w:val="22"/>
          <w:szCs w:val="22"/>
          <w:lang w:bidi="pl-PL"/>
        </w:rPr>
        <w:t xml:space="preserve">kontrolowana decyzja Wojewody Mazowieckiego czyni zadość wymogom przedstawionym w art. 40 ust. 2 ustawy CPK, uwzględniając konieczność korekty niektórych jej zapisów dokonanych przez Ministra, co zostało już wytłumaczone w niniejszej decyzji. </w:t>
      </w:r>
    </w:p>
    <w:p w14:paraId="0958D953" w14:textId="02354733" w:rsidR="0009014A" w:rsidRPr="0009014A" w:rsidRDefault="0009014A" w:rsidP="0009014A">
      <w:pPr>
        <w:spacing w:after="240" w:line="240" w:lineRule="exact"/>
        <w:ind w:left="-142"/>
        <w:jc w:val="both"/>
        <w:rPr>
          <w:rFonts w:ascii="Lato" w:eastAsiaTheme="minorHAnsi" w:hAnsi="Lato" w:cs="Calibri"/>
          <w:color w:val="000000"/>
          <w:spacing w:val="4"/>
          <w:sz w:val="22"/>
          <w:szCs w:val="22"/>
          <w:lang w:eastAsia="en-US"/>
        </w:rPr>
      </w:pPr>
      <w:r w:rsidRPr="0009014A">
        <w:rPr>
          <w:rFonts w:ascii="Lato" w:eastAsia="Calibri" w:hAnsi="Lato" w:cs="Arial"/>
          <w:bCs/>
          <w:iCs/>
          <w:spacing w:val="4"/>
          <w:sz w:val="22"/>
          <w:szCs w:val="22"/>
          <w:lang w:bidi="pl-PL"/>
        </w:rPr>
        <w:t>Na uwzględnienie nie zasługuje zarzut Pana S</w:t>
      </w:r>
      <w:r w:rsidR="009048D7">
        <w:rPr>
          <w:rFonts w:ascii="Lato" w:eastAsia="Calibri" w:hAnsi="Lato" w:cs="Arial"/>
          <w:bCs/>
          <w:iCs/>
          <w:spacing w:val="4"/>
          <w:sz w:val="22"/>
          <w:szCs w:val="22"/>
          <w:lang w:bidi="pl-PL"/>
        </w:rPr>
        <w:t>.</w:t>
      </w:r>
      <w:r w:rsidRPr="0009014A">
        <w:rPr>
          <w:rFonts w:ascii="Lato" w:eastAsia="Calibri" w:hAnsi="Lato" w:cs="Arial"/>
          <w:bCs/>
          <w:iCs/>
          <w:spacing w:val="4"/>
          <w:sz w:val="22"/>
          <w:szCs w:val="22"/>
          <w:lang w:bidi="pl-PL"/>
        </w:rPr>
        <w:t xml:space="preserve"> J</w:t>
      </w:r>
      <w:r w:rsidR="009048D7">
        <w:rPr>
          <w:rFonts w:ascii="Lato" w:eastAsia="Calibri" w:hAnsi="Lato" w:cs="Arial"/>
          <w:bCs/>
          <w:iCs/>
          <w:spacing w:val="4"/>
          <w:sz w:val="22"/>
          <w:szCs w:val="22"/>
          <w:lang w:bidi="pl-PL"/>
        </w:rPr>
        <w:t>.</w:t>
      </w:r>
      <w:r w:rsidRPr="0009014A">
        <w:rPr>
          <w:rFonts w:ascii="Lato" w:eastAsia="Calibri" w:hAnsi="Lato" w:cs="Arial"/>
          <w:bCs/>
          <w:iCs/>
          <w:spacing w:val="4"/>
          <w:sz w:val="22"/>
          <w:szCs w:val="22"/>
          <w:lang w:bidi="pl-PL"/>
        </w:rPr>
        <w:t xml:space="preserve"> i Pani B</w:t>
      </w:r>
      <w:r w:rsidR="009048D7">
        <w:rPr>
          <w:rFonts w:ascii="Lato" w:eastAsia="Calibri" w:hAnsi="Lato" w:cs="Arial"/>
          <w:bCs/>
          <w:iCs/>
          <w:spacing w:val="4"/>
          <w:sz w:val="22"/>
          <w:szCs w:val="22"/>
          <w:lang w:bidi="pl-PL"/>
        </w:rPr>
        <w:t>.</w:t>
      </w:r>
      <w:r w:rsidRPr="0009014A">
        <w:rPr>
          <w:rFonts w:ascii="Lato" w:eastAsia="Calibri" w:hAnsi="Lato" w:cs="Arial"/>
          <w:bCs/>
          <w:iCs/>
          <w:spacing w:val="4"/>
          <w:sz w:val="22"/>
          <w:szCs w:val="22"/>
          <w:lang w:bidi="pl-PL"/>
        </w:rPr>
        <w:t xml:space="preserve"> J</w:t>
      </w:r>
      <w:r w:rsidR="009048D7">
        <w:rPr>
          <w:rFonts w:ascii="Lato" w:eastAsia="Calibri" w:hAnsi="Lato" w:cs="Arial"/>
          <w:bCs/>
          <w:iCs/>
          <w:spacing w:val="4"/>
          <w:sz w:val="22"/>
          <w:szCs w:val="22"/>
          <w:lang w:bidi="pl-PL"/>
        </w:rPr>
        <w:t>.</w:t>
      </w:r>
      <w:r w:rsidRPr="0009014A">
        <w:rPr>
          <w:rFonts w:ascii="Lato" w:eastAsia="Calibri" w:hAnsi="Lato" w:cs="Arial"/>
          <w:bCs/>
          <w:iCs/>
          <w:spacing w:val="4"/>
          <w:sz w:val="22"/>
          <w:szCs w:val="22"/>
          <w:lang w:bidi="pl-PL"/>
        </w:rPr>
        <w:t xml:space="preserve"> dotyczący naruszenia </w:t>
      </w:r>
      <w:r w:rsidRPr="0009014A">
        <w:rPr>
          <w:rFonts w:ascii="Lato" w:eastAsiaTheme="minorHAnsi" w:hAnsi="Lato" w:cs="Calibri"/>
          <w:color w:val="000000"/>
          <w:spacing w:val="4"/>
          <w:sz w:val="22"/>
          <w:szCs w:val="22"/>
          <w:lang w:eastAsia="en-US"/>
        </w:rPr>
        <w:t xml:space="preserve">art. 118 ust. 1 w zw. z art. 118 ust. 2 w zw. z art. 3 ust. 1 w zw. z art. 3 ust. 2 ustawy CPK w zw. </w:t>
      </w:r>
      <w:r w:rsidR="009048D7">
        <w:rPr>
          <w:rFonts w:ascii="Lato" w:eastAsiaTheme="minorHAnsi" w:hAnsi="Lato" w:cs="Calibri"/>
          <w:color w:val="000000"/>
          <w:spacing w:val="4"/>
          <w:sz w:val="22"/>
          <w:szCs w:val="22"/>
          <w:lang w:eastAsia="en-US"/>
        </w:rPr>
        <w:br/>
      </w:r>
      <w:r w:rsidRPr="0009014A">
        <w:rPr>
          <w:rFonts w:ascii="Lato" w:eastAsiaTheme="minorHAnsi" w:hAnsi="Lato" w:cs="Calibri"/>
          <w:color w:val="000000"/>
          <w:spacing w:val="4"/>
          <w:sz w:val="22"/>
          <w:szCs w:val="22"/>
          <w:lang w:eastAsia="en-US"/>
        </w:rPr>
        <w:t xml:space="preserve">z art. 119 ust. 1 ugn poprzez ich niewłaściwe zastosowanie i niewyjaśnienie w decyzji na jaki cel publiczny mają zostać wywłaszczone ich nieruchomości, podczas gdy decyzja </w:t>
      </w:r>
      <w:r w:rsidR="009048D7">
        <w:rPr>
          <w:rFonts w:ascii="Lato" w:eastAsiaTheme="minorHAnsi" w:hAnsi="Lato" w:cs="Calibri"/>
          <w:color w:val="000000"/>
          <w:spacing w:val="4"/>
          <w:sz w:val="22"/>
          <w:szCs w:val="22"/>
          <w:lang w:eastAsia="en-US"/>
        </w:rPr>
        <w:br/>
      </w:r>
      <w:r w:rsidRPr="0009014A">
        <w:rPr>
          <w:rFonts w:ascii="Lato" w:eastAsiaTheme="minorHAnsi" w:hAnsi="Lato" w:cs="Calibri"/>
          <w:color w:val="000000"/>
          <w:spacing w:val="4"/>
          <w:sz w:val="22"/>
          <w:szCs w:val="22"/>
          <w:lang w:eastAsia="en-US"/>
        </w:rPr>
        <w:t xml:space="preserve">o wywłaszczeniu winna wskazywać na jaki konkretnie cel publiczny ma zostać wywłaszczona nieruchomość i nie może ona ograniczać się do wskazania celu, którym jest „Inwestycja Towarzysząca”, skoro pod jej pojęciem kryje się szeroki katalog innych inwestycji, a tym samym </w:t>
      </w:r>
      <w:r w:rsidR="002637F0">
        <w:rPr>
          <w:rFonts w:ascii="Lato" w:eastAsiaTheme="minorHAnsi" w:hAnsi="Lato" w:cs="Calibri"/>
          <w:color w:val="000000"/>
          <w:spacing w:val="4"/>
          <w:sz w:val="22"/>
          <w:szCs w:val="22"/>
          <w:lang w:eastAsia="en-US"/>
        </w:rPr>
        <w:t xml:space="preserve"> - w ocenie skarżących - </w:t>
      </w:r>
      <w:r w:rsidRPr="0009014A">
        <w:rPr>
          <w:rFonts w:ascii="Lato" w:eastAsiaTheme="minorHAnsi" w:hAnsi="Lato" w:cs="Calibri"/>
          <w:color w:val="000000"/>
          <w:spacing w:val="4"/>
          <w:sz w:val="22"/>
          <w:szCs w:val="22"/>
          <w:lang w:eastAsia="en-US"/>
        </w:rPr>
        <w:t>nie sposób ustalić, czy wywłaszczone nieruchomości są konieczne dla realizacji inwestycji.</w:t>
      </w:r>
    </w:p>
    <w:p w14:paraId="3095F87B" w14:textId="43560175" w:rsidR="0009014A" w:rsidRPr="0009014A" w:rsidRDefault="0009014A" w:rsidP="0009014A">
      <w:pPr>
        <w:spacing w:after="240" w:line="240" w:lineRule="exact"/>
        <w:ind w:left="-142"/>
        <w:jc w:val="both"/>
        <w:rPr>
          <w:rFonts w:ascii="Lato" w:eastAsiaTheme="minorHAnsi" w:hAnsi="Lato" w:cs="Calibri"/>
          <w:color w:val="000000"/>
          <w:spacing w:val="4"/>
          <w:sz w:val="22"/>
          <w:szCs w:val="22"/>
          <w:lang w:eastAsia="en-US"/>
        </w:rPr>
      </w:pPr>
      <w:r w:rsidRPr="0009014A">
        <w:rPr>
          <w:rFonts w:ascii="Lato" w:eastAsiaTheme="minorHAnsi" w:hAnsi="Lato" w:cs="Calibri"/>
          <w:color w:val="000000"/>
          <w:spacing w:val="4"/>
          <w:sz w:val="22"/>
          <w:szCs w:val="22"/>
          <w:lang w:eastAsia="en-US"/>
        </w:rPr>
        <w:t xml:space="preserve">Zgodnie z art. 40 ust. 2 pkt 9 ustawy CPK decyzja o ustaleniu lokalizacji inwestycji </w:t>
      </w:r>
      <w:r w:rsidRPr="0009014A">
        <w:rPr>
          <w:rFonts w:ascii="Lato" w:eastAsiaTheme="minorHAnsi" w:hAnsi="Lato" w:cs="Calibri"/>
          <w:color w:val="000000"/>
          <w:spacing w:val="4"/>
          <w:sz w:val="22"/>
          <w:szCs w:val="22"/>
          <w:lang w:eastAsia="en-US"/>
        </w:rPr>
        <w:br/>
        <w:t xml:space="preserve">w zakresie CPK zawiera wykaz nieruchomości lub ich części, podlegających wywłaszczeniu. Podstawą wywłaszczenia jest decyzja o ustaleniu lokalizacji Inwestycji, która określa obszar przeznaczony pod </w:t>
      </w:r>
      <w:r w:rsidR="002637F0">
        <w:rPr>
          <w:rFonts w:ascii="Lato" w:eastAsiaTheme="minorHAnsi" w:hAnsi="Lato" w:cs="Calibri"/>
          <w:color w:val="000000"/>
          <w:spacing w:val="4"/>
          <w:sz w:val="22"/>
          <w:szCs w:val="22"/>
          <w:lang w:eastAsia="en-US"/>
        </w:rPr>
        <w:t>I</w:t>
      </w:r>
      <w:r w:rsidRPr="0009014A">
        <w:rPr>
          <w:rFonts w:ascii="Lato" w:eastAsiaTheme="minorHAnsi" w:hAnsi="Lato" w:cs="Calibri"/>
          <w:color w:val="000000"/>
          <w:spacing w:val="4"/>
          <w:sz w:val="22"/>
          <w:szCs w:val="22"/>
          <w:lang w:eastAsia="en-US"/>
        </w:rPr>
        <w:t>nwestycję. Ustawa CPK nie wymaga wskazania na jaki cel dokładnie zostają one wywłaszczane. Nieruchomości wskazane w odwołaniu objęte są wywłaszczeniem związanym z realizacją Inwestycji zdefiniowanej w art. 2 pkt 3 ustawy CPK, stanowiącej w myśl art. 3 ust. 1 ustawy CPK, cel publiczny w rozumieniu ugn. W związku z tym, do tych nieruchomości nie stosuje się przepisów art. 118 i art. 119 ustawy CPK, które dotyczą Inwestycji Towarzyszących, które to pojęcie zostało zdefiniowane w art. 2 pkt 4 ustawy CPK. O kwestii, że decyzja Wojewody Mazowieckiego ustaliła lokalizację Inwestycji w rozumieniu art. 2 pkt 3 ustawy CPK, była szerzej już mowa w niniejszej decyzji przy rozpatrywaniu odwołania Państwa K</w:t>
      </w:r>
      <w:r w:rsidR="004755B7">
        <w:rPr>
          <w:rFonts w:ascii="Lato" w:eastAsiaTheme="minorHAnsi" w:hAnsi="Lato" w:cs="Calibri"/>
          <w:color w:val="000000"/>
          <w:spacing w:val="4"/>
          <w:sz w:val="22"/>
          <w:szCs w:val="22"/>
          <w:lang w:eastAsia="en-US"/>
        </w:rPr>
        <w:t>.</w:t>
      </w:r>
      <w:r w:rsidRPr="0009014A">
        <w:rPr>
          <w:rFonts w:ascii="Lato" w:eastAsiaTheme="minorHAnsi" w:hAnsi="Lato" w:cs="Calibri"/>
          <w:color w:val="000000"/>
          <w:spacing w:val="4"/>
          <w:sz w:val="22"/>
          <w:szCs w:val="22"/>
          <w:lang w:eastAsia="en-US"/>
        </w:rPr>
        <w:t xml:space="preserve"> i skarżącej spółki </w:t>
      </w:r>
      <w:r w:rsidR="004755B7">
        <w:rPr>
          <w:rFonts w:ascii="Lato" w:eastAsiaTheme="minorHAnsi" w:hAnsi="Lato" w:cs="Calibri"/>
          <w:color w:val="000000"/>
          <w:spacing w:val="4"/>
          <w:sz w:val="22"/>
          <w:szCs w:val="22"/>
          <w:lang w:eastAsia="en-US"/>
        </w:rPr>
        <w:t>(…)</w:t>
      </w:r>
      <w:r w:rsidRPr="0009014A">
        <w:rPr>
          <w:rFonts w:ascii="Lato" w:eastAsiaTheme="minorHAnsi" w:hAnsi="Lato" w:cs="Calibri"/>
          <w:color w:val="000000"/>
          <w:spacing w:val="4"/>
          <w:sz w:val="22"/>
          <w:szCs w:val="22"/>
          <w:lang w:eastAsia="en-US"/>
        </w:rPr>
        <w:t xml:space="preserve">. </w:t>
      </w:r>
    </w:p>
    <w:p w14:paraId="046A4A6C" w14:textId="0C520918" w:rsidR="0009014A" w:rsidRPr="0009014A" w:rsidRDefault="0009014A" w:rsidP="0009014A">
      <w:pPr>
        <w:spacing w:after="240" w:line="240" w:lineRule="exact"/>
        <w:ind w:left="-142"/>
        <w:jc w:val="both"/>
        <w:rPr>
          <w:rFonts w:ascii="Lato" w:eastAsiaTheme="minorHAnsi" w:hAnsi="Lato" w:cs="Calibri"/>
          <w:color w:val="000000"/>
          <w:spacing w:val="4"/>
          <w:sz w:val="22"/>
          <w:szCs w:val="22"/>
          <w:lang w:eastAsia="en-US"/>
        </w:rPr>
      </w:pPr>
      <w:r w:rsidRPr="0009014A">
        <w:rPr>
          <w:rFonts w:ascii="Lato" w:eastAsiaTheme="minorHAnsi" w:hAnsi="Lato" w:cs="Calibri"/>
          <w:color w:val="000000"/>
          <w:spacing w:val="4"/>
          <w:sz w:val="22"/>
          <w:szCs w:val="22"/>
          <w:lang w:eastAsia="en-US"/>
        </w:rPr>
        <w:t xml:space="preserve">Brak jest podstaw do przyjęcia, że ingerencja w prawo własności skarżących ma charakter nadmierny czy nieuzasadniony. W niniejszej decyzji zostało już wyjaśnione obszernie, </w:t>
      </w:r>
      <w:r w:rsidRPr="0009014A">
        <w:rPr>
          <w:rFonts w:ascii="Lato" w:eastAsiaTheme="minorHAnsi" w:hAnsi="Lato" w:cs="Calibri"/>
          <w:color w:val="000000"/>
          <w:spacing w:val="4"/>
          <w:sz w:val="22"/>
          <w:szCs w:val="22"/>
          <w:lang w:eastAsia="en-US"/>
        </w:rPr>
        <w:br/>
        <w:t xml:space="preserve">że zgodnie z przepisami ustawy CPK, to inwestor – CPK Sp. z o.o. kształtuje projekt Inwestycji. Wniosek lokalizacyjny inwestora zawierał mapy z projektowanym obszarem, charakterystykę Inwestycji, mapy zawierające projekty podziału nieruchomości </w:t>
      </w:r>
      <w:r w:rsidRPr="0009014A">
        <w:rPr>
          <w:rFonts w:ascii="Lato" w:eastAsiaTheme="minorHAnsi" w:hAnsi="Lato" w:cs="Calibri"/>
          <w:color w:val="000000"/>
          <w:spacing w:val="4"/>
          <w:sz w:val="22"/>
          <w:szCs w:val="22"/>
          <w:lang w:eastAsia="en-US"/>
        </w:rPr>
        <w:br/>
        <w:t>(w przypadku konieczności podziału nieruchomości pod Inwestycję) oraz oznaczenie nieruchomości do wywłaszczenia. Wprowadzenie uproszczonych procedur nabywania nieruchomości pod lokalizacji Inwestycji, w tym rezygnacja z indywidualnej oceny niezbędności lokalizacji dla każdej działki, stanowi zamierzoną decyzję ustawodawcy, wpisaną w ratio legis ustawy CPK.</w:t>
      </w:r>
      <w:r w:rsidRPr="0009014A">
        <w:rPr>
          <w:rFonts w:ascii="Lato" w:hAnsi="Lato"/>
          <w:spacing w:val="4"/>
          <w:sz w:val="22"/>
          <w:szCs w:val="22"/>
        </w:rPr>
        <w:t xml:space="preserve"> Przepisy ustawy CPK </w:t>
      </w:r>
      <w:r w:rsidRPr="0009014A">
        <w:rPr>
          <w:rFonts w:ascii="Lato" w:eastAsiaTheme="minorHAnsi" w:hAnsi="Lato" w:cs="Calibri"/>
          <w:color w:val="000000"/>
          <w:spacing w:val="4"/>
          <w:sz w:val="22"/>
          <w:szCs w:val="22"/>
          <w:lang w:eastAsia="en-US"/>
        </w:rPr>
        <w:t xml:space="preserve">przewidują szczególne zasady gospodarowania nieruchomościami, nabywania ich, co zastępuje standardowe, bardziej złożone postępowania administracyjne. We wniosku lokalizacyjnym, mając na względzie terytorialny zasięg planowanej Inwestycji, inwestor określił linie rozgraniczające teren </w:t>
      </w:r>
      <w:r w:rsidR="002348FB">
        <w:rPr>
          <w:rFonts w:ascii="Lato" w:eastAsiaTheme="minorHAnsi" w:hAnsi="Lato" w:cs="Calibri"/>
          <w:color w:val="000000"/>
          <w:spacing w:val="4"/>
          <w:sz w:val="22"/>
          <w:szCs w:val="22"/>
          <w:lang w:eastAsia="en-US"/>
        </w:rPr>
        <w:t>I</w:t>
      </w:r>
      <w:r w:rsidRPr="0009014A">
        <w:rPr>
          <w:rFonts w:ascii="Lato" w:eastAsiaTheme="minorHAnsi" w:hAnsi="Lato" w:cs="Calibri"/>
          <w:color w:val="000000"/>
          <w:spacing w:val="4"/>
          <w:sz w:val="22"/>
          <w:szCs w:val="22"/>
          <w:lang w:eastAsia="en-US"/>
        </w:rPr>
        <w:t xml:space="preserve">nwestycji, co bezpośrednio wyznacza obszar, na którym inwestor planuje obiekty budowlane, jak również  przedłożył wykaz nieruchomości lub ich części podlegających wywłaszczeniu. Jednocześnie, jak już również wyjaśniano to szerzej w niniejszej decyzji (przy </w:t>
      </w:r>
      <w:r w:rsidRPr="0009014A">
        <w:rPr>
          <w:rFonts w:ascii="Lato" w:eastAsiaTheme="minorHAnsi" w:hAnsi="Lato" w:cs="Calibri"/>
          <w:bCs/>
          <w:iCs/>
          <w:color w:val="000000"/>
          <w:spacing w:val="4"/>
          <w:sz w:val="22"/>
          <w:szCs w:val="22"/>
          <w:lang w:eastAsia="en-US" w:bidi="pl-PL"/>
        </w:rPr>
        <w:t>odpowiedzi na zarzut Pani J</w:t>
      </w:r>
      <w:r w:rsidR="005E30F8">
        <w:rPr>
          <w:rFonts w:ascii="Lato" w:eastAsiaTheme="minorHAnsi" w:hAnsi="Lato" w:cs="Calibri"/>
          <w:bCs/>
          <w:iCs/>
          <w:color w:val="000000"/>
          <w:spacing w:val="4"/>
          <w:sz w:val="22"/>
          <w:szCs w:val="22"/>
          <w:lang w:eastAsia="en-US" w:bidi="pl-PL"/>
        </w:rPr>
        <w:t>.</w:t>
      </w:r>
      <w:r w:rsidRPr="0009014A">
        <w:rPr>
          <w:rFonts w:ascii="Lato" w:eastAsiaTheme="minorHAnsi" w:hAnsi="Lato" w:cs="Calibri"/>
          <w:bCs/>
          <w:iCs/>
          <w:color w:val="000000"/>
          <w:spacing w:val="4"/>
          <w:sz w:val="22"/>
          <w:szCs w:val="22"/>
          <w:lang w:eastAsia="en-US" w:bidi="pl-PL"/>
        </w:rPr>
        <w:t xml:space="preserve"> K</w:t>
      </w:r>
      <w:r w:rsidR="005E30F8">
        <w:rPr>
          <w:rFonts w:ascii="Lato" w:eastAsiaTheme="minorHAnsi" w:hAnsi="Lato" w:cs="Calibri"/>
          <w:bCs/>
          <w:iCs/>
          <w:color w:val="000000"/>
          <w:spacing w:val="4"/>
          <w:sz w:val="22"/>
          <w:szCs w:val="22"/>
          <w:lang w:eastAsia="en-US" w:bidi="pl-PL"/>
        </w:rPr>
        <w:t>.</w:t>
      </w:r>
      <w:r w:rsidRPr="0009014A">
        <w:rPr>
          <w:rFonts w:ascii="Lato" w:eastAsiaTheme="minorHAnsi" w:hAnsi="Lato" w:cs="Calibri"/>
          <w:bCs/>
          <w:iCs/>
          <w:color w:val="000000"/>
          <w:spacing w:val="4"/>
          <w:sz w:val="22"/>
          <w:szCs w:val="22"/>
          <w:lang w:eastAsia="en-US" w:bidi="pl-PL"/>
        </w:rPr>
        <w:t xml:space="preserve"> i Pana M</w:t>
      </w:r>
      <w:r w:rsidR="005E30F8">
        <w:rPr>
          <w:rFonts w:ascii="Lato" w:eastAsiaTheme="minorHAnsi" w:hAnsi="Lato" w:cs="Calibri"/>
          <w:bCs/>
          <w:iCs/>
          <w:color w:val="000000"/>
          <w:spacing w:val="4"/>
          <w:sz w:val="22"/>
          <w:szCs w:val="22"/>
          <w:lang w:eastAsia="en-US" w:bidi="pl-PL"/>
        </w:rPr>
        <w:t>.</w:t>
      </w:r>
      <w:r w:rsidRPr="0009014A">
        <w:rPr>
          <w:rFonts w:ascii="Lato" w:eastAsiaTheme="minorHAnsi" w:hAnsi="Lato" w:cs="Calibri"/>
          <w:bCs/>
          <w:iCs/>
          <w:color w:val="000000"/>
          <w:spacing w:val="4"/>
          <w:sz w:val="22"/>
          <w:szCs w:val="22"/>
          <w:lang w:eastAsia="en-US" w:bidi="pl-PL"/>
        </w:rPr>
        <w:t xml:space="preserve"> K</w:t>
      </w:r>
      <w:r w:rsidR="005E30F8">
        <w:rPr>
          <w:rFonts w:ascii="Lato" w:eastAsiaTheme="minorHAnsi" w:hAnsi="Lato" w:cs="Calibri"/>
          <w:bCs/>
          <w:iCs/>
          <w:color w:val="000000"/>
          <w:spacing w:val="4"/>
          <w:sz w:val="22"/>
          <w:szCs w:val="22"/>
          <w:lang w:eastAsia="en-US" w:bidi="pl-PL"/>
        </w:rPr>
        <w:t>.</w:t>
      </w:r>
      <w:r w:rsidRPr="0009014A">
        <w:rPr>
          <w:rFonts w:ascii="Lato" w:eastAsiaTheme="minorHAnsi" w:hAnsi="Lato" w:cs="Calibri"/>
          <w:bCs/>
          <w:iCs/>
          <w:color w:val="000000"/>
          <w:spacing w:val="4"/>
          <w:sz w:val="22"/>
          <w:szCs w:val="22"/>
          <w:lang w:eastAsia="en-US" w:bidi="pl-PL"/>
        </w:rPr>
        <w:t xml:space="preserve"> dotyczący naruszenia art. 7 kpa, odwołanie Pana D</w:t>
      </w:r>
      <w:r w:rsidR="005E30F8">
        <w:rPr>
          <w:rFonts w:ascii="Lato" w:eastAsiaTheme="minorHAnsi" w:hAnsi="Lato" w:cs="Calibri"/>
          <w:bCs/>
          <w:iCs/>
          <w:color w:val="000000"/>
          <w:spacing w:val="4"/>
          <w:sz w:val="22"/>
          <w:szCs w:val="22"/>
          <w:lang w:eastAsia="en-US" w:bidi="pl-PL"/>
        </w:rPr>
        <w:t xml:space="preserve">. </w:t>
      </w:r>
      <w:r w:rsidRPr="0009014A">
        <w:rPr>
          <w:rFonts w:ascii="Lato" w:eastAsiaTheme="minorHAnsi" w:hAnsi="Lato" w:cs="Calibri"/>
          <w:bCs/>
          <w:iCs/>
          <w:color w:val="000000"/>
          <w:spacing w:val="4"/>
          <w:sz w:val="22"/>
          <w:szCs w:val="22"/>
          <w:lang w:eastAsia="en-US" w:bidi="pl-PL"/>
        </w:rPr>
        <w:t>T</w:t>
      </w:r>
      <w:r w:rsidR="005E30F8">
        <w:rPr>
          <w:rFonts w:ascii="Lato" w:eastAsiaTheme="minorHAnsi" w:hAnsi="Lato" w:cs="Calibri"/>
          <w:bCs/>
          <w:iCs/>
          <w:color w:val="000000"/>
          <w:spacing w:val="4"/>
          <w:sz w:val="22"/>
          <w:szCs w:val="22"/>
          <w:lang w:eastAsia="en-US" w:bidi="pl-PL"/>
        </w:rPr>
        <w:t>.</w:t>
      </w:r>
      <w:r w:rsidRPr="0009014A">
        <w:rPr>
          <w:rFonts w:ascii="Lato" w:eastAsiaTheme="minorHAnsi" w:hAnsi="Lato" w:cs="Calibri"/>
          <w:bCs/>
          <w:iCs/>
          <w:color w:val="000000"/>
          <w:spacing w:val="4"/>
          <w:sz w:val="22"/>
          <w:szCs w:val="22"/>
          <w:lang w:eastAsia="en-US" w:bidi="pl-PL"/>
        </w:rPr>
        <w:t>)</w:t>
      </w:r>
      <w:r w:rsidRPr="0009014A">
        <w:rPr>
          <w:rFonts w:ascii="Lato" w:eastAsiaTheme="minorHAnsi" w:hAnsi="Lato" w:cs="Calibri"/>
          <w:color w:val="000000"/>
          <w:spacing w:val="4"/>
          <w:sz w:val="22"/>
          <w:szCs w:val="22"/>
          <w:lang w:eastAsia="en-US"/>
        </w:rPr>
        <w:t xml:space="preserve">, zgodnie z treścią art. 43 ust. 1 pkt 1 ustawy CPK, do wniosku </w:t>
      </w:r>
      <w:r w:rsidR="005E30F8">
        <w:rPr>
          <w:rFonts w:ascii="Lato" w:eastAsiaTheme="minorHAnsi" w:hAnsi="Lato" w:cs="Calibri"/>
          <w:color w:val="000000"/>
          <w:spacing w:val="4"/>
          <w:sz w:val="22"/>
          <w:szCs w:val="22"/>
          <w:lang w:eastAsia="en-US"/>
        </w:rPr>
        <w:br/>
      </w:r>
      <w:r w:rsidRPr="0009014A">
        <w:rPr>
          <w:rFonts w:ascii="Lato" w:eastAsiaTheme="minorHAnsi" w:hAnsi="Lato" w:cs="Calibri"/>
          <w:color w:val="000000"/>
          <w:spacing w:val="4"/>
          <w:sz w:val="22"/>
          <w:szCs w:val="22"/>
          <w:lang w:eastAsia="en-US"/>
        </w:rPr>
        <w:t xml:space="preserve">o wydanie decyzji o ustaleniu lokalizacji inwestycji w zakresie CPK załącza się mapę przedstawiającą „projektowany obszar Inwestycji, z zaznaczeniem terenu niezbędnego dla </w:t>
      </w:r>
      <w:r w:rsidRPr="0009014A">
        <w:rPr>
          <w:rFonts w:ascii="Lato" w:eastAsiaTheme="minorHAnsi" w:hAnsi="Lato" w:cs="Calibri"/>
          <w:color w:val="000000"/>
          <w:spacing w:val="4"/>
          <w:sz w:val="22"/>
          <w:szCs w:val="22"/>
          <w:lang w:eastAsia="en-US"/>
        </w:rPr>
        <w:lastRenderedPageBreak/>
        <w:t xml:space="preserve">obiektów budowlanych”, a nie mapę przedstawiającą jakie konkretne obiekty budowlane będą realizowane na terenie objętym linią rozgraniczającą Inwestycji. Istotą decyzji </w:t>
      </w:r>
      <w:r w:rsidR="00160B21">
        <w:rPr>
          <w:rFonts w:ascii="Lato" w:eastAsiaTheme="minorHAnsi" w:hAnsi="Lato" w:cs="Calibri"/>
          <w:color w:val="000000"/>
          <w:spacing w:val="4"/>
          <w:sz w:val="22"/>
          <w:szCs w:val="22"/>
          <w:lang w:eastAsia="en-US"/>
        </w:rPr>
        <w:br/>
      </w:r>
      <w:r w:rsidRPr="0009014A">
        <w:rPr>
          <w:rFonts w:ascii="Lato" w:eastAsiaTheme="minorHAnsi" w:hAnsi="Lato" w:cs="Calibri"/>
          <w:color w:val="000000"/>
          <w:spacing w:val="4"/>
          <w:sz w:val="22"/>
          <w:szCs w:val="22"/>
          <w:lang w:eastAsia="en-US"/>
        </w:rPr>
        <w:t>o ustaleniu lokalizacji inwestycji nie jest bowiem dokładne skonkretyzowanie prowadzonych robót budowlanych na danym terenie. Decyzja o ustaleniu lokalizacji inwestycji w zakresie CPK nie jest tożsama z pozwoleniem na budowę i stanowi etap poprzedzający faktyczne roboty budowlane.</w:t>
      </w:r>
    </w:p>
    <w:p w14:paraId="7CB5CC80" w14:textId="5E360182" w:rsidR="0009014A" w:rsidRPr="0009014A" w:rsidRDefault="0009014A" w:rsidP="0009014A">
      <w:pPr>
        <w:spacing w:after="240" w:line="240" w:lineRule="exact"/>
        <w:ind w:left="-142"/>
        <w:jc w:val="both"/>
        <w:rPr>
          <w:rFonts w:ascii="Lato" w:hAnsi="Lato"/>
          <w:spacing w:val="4"/>
          <w:sz w:val="22"/>
          <w:szCs w:val="22"/>
        </w:rPr>
      </w:pPr>
      <w:r w:rsidRPr="0009014A">
        <w:rPr>
          <w:rFonts w:ascii="Lato" w:hAnsi="Lato"/>
          <w:spacing w:val="4"/>
          <w:sz w:val="22"/>
          <w:szCs w:val="22"/>
        </w:rPr>
        <w:t xml:space="preserve">Przywołać można w tym miejscu wyrok Naczelnego Sądu Administracyjnego z dnia </w:t>
      </w:r>
      <w:r w:rsidRPr="0009014A">
        <w:rPr>
          <w:rFonts w:ascii="Lato" w:hAnsi="Lato"/>
          <w:spacing w:val="4"/>
          <w:sz w:val="22"/>
          <w:szCs w:val="22"/>
        </w:rPr>
        <w:br/>
        <w:t xml:space="preserve">14 stycznia 2025 r., sygn. akt II OSK 2407/24 (opubl. Centralna Baza Orzeczeń Sądów Administracyjnych), odnoszący się co prawda do specustawy drogowej, ale pogląd </w:t>
      </w:r>
      <w:r w:rsidRPr="0009014A">
        <w:rPr>
          <w:rFonts w:ascii="Lato" w:hAnsi="Lato"/>
          <w:spacing w:val="4"/>
          <w:sz w:val="22"/>
          <w:szCs w:val="22"/>
        </w:rPr>
        <w:br/>
        <w:t xml:space="preserve">w nim wyrażony znajduje zastosowanie również w odniesieniu do ustawy CPK. Naczelny Sąd Administracyjny wskazał w uzasadnieniu ww. orzeczenie, że: „(…) prawo własności nie jest prawem absolutnym i może doznawać ograniczeń, a co więcej nawet – wywłaszczeniu, o ile zostały spełnione przez normodawcę przesłanki konstytucyjne zawarte w art. 21 ust. 2, art. 31 ust. 3 i art. 64 ust. 3 Konstytucji RP. A mianowicie, wywłaszczenie jest dopuszczalne jedynie wówczas, gdy jest dokonywane na cele publiczne i za słusznym odszkodowaniem oraz ograniczenia w zakresie korzystania z konstytucyjnych wolności </w:t>
      </w:r>
      <w:r w:rsidRPr="0009014A">
        <w:rPr>
          <w:rFonts w:ascii="Lato" w:hAnsi="Lato"/>
          <w:spacing w:val="4"/>
          <w:sz w:val="22"/>
          <w:szCs w:val="22"/>
        </w:rPr>
        <w:br/>
        <w:t xml:space="preserve">i praw (w tym prawa własności) mogą być ustanawiane tylko w ustawie i tylko wtedy, gdy są konieczne w demokratycznym państwie dla jego bezpieczeństwa lub porządku publicznego. Otóż specustawa drogowa zawiera właśnie wszystkie ww. elementy warunkujące dopuszczalną prawem ingerencję władzy publicznej w prawo własności. Już chociażby z art. 6 pkt 1 u.g.n. wynika, że budowa dróg jest celem publicznym; </w:t>
      </w:r>
      <w:r w:rsidR="00160B21">
        <w:rPr>
          <w:rFonts w:ascii="Lato" w:hAnsi="Lato"/>
          <w:spacing w:val="4"/>
          <w:sz w:val="22"/>
          <w:szCs w:val="22"/>
        </w:rPr>
        <w:br/>
      </w:r>
      <w:r w:rsidRPr="0009014A">
        <w:rPr>
          <w:rFonts w:ascii="Lato" w:hAnsi="Lato"/>
          <w:spacing w:val="4"/>
          <w:sz w:val="22"/>
          <w:szCs w:val="22"/>
        </w:rPr>
        <w:t xml:space="preserve">a w specustawie przewidziano mechanizm odszkodowawczy za nieruchomość wywłaszczoną pod realizację inwestycji drogowej (inwestycja celu publicznego); co też potwierdza, że ograniczenie prawa własności zostało przewidziane w ustawie. Są to zatem wszystkie wymagane przesłanki, które warunkują możliwość dopuszczalnej prawem ingerencji władzy publicznej w prawo własności. W dorobku myśli prawniczej nie wymyślono innego lepszego mechanizmu, który by zezwalał na taką ingerencję organów władzy publicznej w prawo własności. Względem istnienia interesu publicznego, co wiąże się z istnieniem celu publicznego, kwestie proporcji ingerencji w prawo własności nie odgrywają decydującej roli. Stąd wymóg rekompensaty za utraconą (wywłaszczoną) nieruchomość, a nawet roszczenie o wykup pozostałej części nieruchomości, zostały przewidziane w specustawie. Jednak te uprawnienia i roszczenia skarżących mogą być realizowane w odrębnych postępowaniach niż wydanie decyzji ZRID.”. </w:t>
      </w:r>
    </w:p>
    <w:p w14:paraId="65733E56" w14:textId="090C60FC" w:rsidR="0009014A" w:rsidRPr="0009014A" w:rsidRDefault="0009014A" w:rsidP="0009014A">
      <w:pPr>
        <w:spacing w:after="240" w:line="240" w:lineRule="exact"/>
        <w:ind w:left="-142"/>
        <w:jc w:val="both"/>
        <w:rPr>
          <w:rFonts w:ascii="Lato" w:eastAsiaTheme="minorHAnsi" w:hAnsi="Lato" w:cs="Calibri"/>
          <w:color w:val="000000"/>
          <w:spacing w:val="4"/>
          <w:sz w:val="22"/>
          <w:szCs w:val="22"/>
          <w:lang w:eastAsia="en-US"/>
        </w:rPr>
      </w:pPr>
      <w:r w:rsidRPr="0009014A">
        <w:rPr>
          <w:rFonts w:ascii="Lato" w:hAnsi="Lato"/>
          <w:spacing w:val="4"/>
          <w:sz w:val="22"/>
          <w:szCs w:val="22"/>
        </w:rPr>
        <w:t>Na uwzględnienie nie zasługuje zarzut Pana Z</w:t>
      </w:r>
      <w:r w:rsidR="00A30347">
        <w:rPr>
          <w:rFonts w:ascii="Lato" w:hAnsi="Lato"/>
          <w:spacing w:val="4"/>
          <w:sz w:val="22"/>
          <w:szCs w:val="22"/>
        </w:rPr>
        <w:t>.</w:t>
      </w:r>
      <w:r w:rsidRPr="0009014A">
        <w:rPr>
          <w:rFonts w:ascii="Lato" w:hAnsi="Lato"/>
          <w:spacing w:val="4"/>
          <w:sz w:val="22"/>
          <w:szCs w:val="22"/>
        </w:rPr>
        <w:t xml:space="preserve"> J</w:t>
      </w:r>
      <w:r w:rsidR="00A30347">
        <w:rPr>
          <w:rFonts w:ascii="Lato" w:hAnsi="Lato"/>
          <w:spacing w:val="4"/>
          <w:sz w:val="22"/>
          <w:szCs w:val="22"/>
        </w:rPr>
        <w:t>.</w:t>
      </w:r>
      <w:r w:rsidRPr="0009014A">
        <w:rPr>
          <w:rFonts w:ascii="Lato" w:hAnsi="Lato"/>
          <w:spacing w:val="4"/>
          <w:sz w:val="22"/>
          <w:szCs w:val="22"/>
        </w:rPr>
        <w:t xml:space="preserve"> K</w:t>
      </w:r>
      <w:r w:rsidR="00A30347">
        <w:rPr>
          <w:rFonts w:ascii="Lato" w:hAnsi="Lato"/>
          <w:spacing w:val="4"/>
          <w:sz w:val="22"/>
          <w:szCs w:val="22"/>
        </w:rPr>
        <w:t>.</w:t>
      </w:r>
      <w:r w:rsidRPr="0009014A">
        <w:rPr>
          <w:rFonts w:ascii="Lato" w:hAnsi="Lato"/>
          <w:spacing w:val="4"/>
          <w:sz w:val="22"/>
          <w:szCs w:val="22"/>
        </w:rPr>
        <w:t xml:space="preserve"> dotyczący braku „</w:t>
      </w:r>
      <w:r w:rsidRPr="0009014A">
        <w:rPr>
          <w:rFonts w:ascii="Lato" w:eastAsiaTheme="minorHAnsi" w:hAnsi="Lato" w:cs="Calibri"/>
          <w:color w:val="000000"/>
          <w:spacing w:val="4"/>
          <w:sz w:val="22"/>
          <w:szCs w:val="22"/>
          <w:lang w:eastAsia="en-US"/>
        </w:rPr>
        <w:t>udzieleni</w:t>
      </w:r>
      <w:r w:rsidR="002348FB">
        <w:rPr>
          <w:rFonts w:ascii="Lato" w:eastAsiaTheme="minorHAnsi" w:hAnsi="Lato" w:cs="Calibri"/>
          <w:color w:val="000000"/>
          <w:spacing w:val="4"/>
          <w:sz w:val="22"/>
          <w:szCs w:val="22"/>
          <w:lang w:eastAsia="en-US"/>
        </w:rPr>
        <w:t>a</w:t>
      </w:r>
      <w:r w:rsidRPr="0009014A">
        <w:rPr>
          <w:rFonts w:ascii="Lato" w:eastAsiaTheme="minorHAnsi" w:hAnsi="Lato" w:cs="Calibri"/>
          <w:color w:val="000000"/>
          <w:spacing w:val="4"/>
          <w:sz w:val="22"/>
          <w:szCs w:val="22"/>
          <w:lang w:eastAsia="en-US"/>
        </w:rPr>
        <w:t xml:space="preserve"> dokładnych informacji na temat przeznaczenia inwestycyjnego działki 183 Obręb Elżbietów 0003 oraz działek: 36, 59, 6, 67/1, 85 Obręb Maurycew 0011 pod konkretne cele inwestycyjne.”.</w:t>
      </w:r>
    </w:p>
    <w:p w14:paraId="112B628E" w14:textId="352D0DA7" w:rsidR="0009014A" w:rsidRPr="0009014A" w:rsidRDefault="0009014A" w:rsidP="0009014A">
      <w:pPr>
        <w:spacing w:after="240" w:line="240" w:lineRule="exact"/>
        <w:ind w:left="-142"/>
        <w:jc w:val="both"/>
        <w:rPr>
          <w:rFonts w:ascii="Lato" w:hAnsi="Lato" w:cs="Arial"/>
          <w:bCs/>
          <w:iCs/>
          <w:color w:val="000000"/>
          <w:spacing w:val="4"/>
          <w:sz w:val="22"/>
          <w:szCs w:val="22"/>
          <w:lang w:bidi="pl-PL"/>
        </w:rPr>
      </w:pPr>
      <w:r w:rsidRPr="0009014A">
        <w:rPr>
          <w:rFonts w:ascii="Lato" w:eastAsiaTheme="minorHAnsi" w:hAnsi="Lato" w:cs="Calibri"/>
          <w:color w:val="000000"/>
          <w:spacing w:val="4"/>
          <w:sz w:val="22"/>
          <w:szCs w:val="22"/>
          <w:lang w:eastAsia="en-US"/>
        </w:rPr>
        <w:t xml:space="preserve">Przedmiotem postępowania administracyjnego jest zgodnie z art. 38 ust. 1 ustawy CPK ustalenie lokalizacji Inwestycji. Definicja Inwestycji została zawarta w art. 2 pkt 3 ustawy CPK. W niniejszej decyzji przy odpowiedzi </w:t>
      </w:r>
      <w:r w:rsidRPr="0009014A">
        <w:rPr>
          <w:rFonts w:ascii="Lato" w:hAnsi="Lato" w:cs="Arial"/>
          <w:bCs/>
          <w:iCs/>
          <w:color w:val="000000"/>
          <w:spacing w:val="4"/>
          <w:sz w:val="22"/>
          <w:szCs w:val="22"/>
        </w:rPr>
        <w:t>na zarzuty Państwa K</w:t>
      </w:r>
      <w:r w:rsidR="00A30347">
        <w:rPr>
          <w:rFonts w:ascii="Lato" w:hAnsi="Lato" w:cs="Arial"/>
          <w:bCs/>
          <w:iCs/>
          <w:color w:val="000000"/>
          <w:spacing w:val="4"/>
          <w:sz w:val="22"/>
          <w:szCs w:val="22"/>
        </w:rPr>
        <w:t>.</w:t>
      </w:r>
      <w:r w:rsidRPr="0009014A">
        <w:rPr>
          <w:rFonts w:ascii="Lato" w:hAnsi="Lato" w:cs="Arial"/>
          <w:bCs/>
          <w:iCs/>
          <w:color w:val="000000"/>
          <w:spacing w:val="4"/>
          <w:sz w:val="22"/>
          <w:szCs w:val="22"/>
        </w:rPr>
        <w:t xml:space="preserve"> i skarżącej spółki </w:t>
      </w:r>
      <w:r w:rsidR="00A30347">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zostało uargumentowane, że decyzja Wojewody Mazowieckiego ustanowiła lokalizację „Inwestycji” w znaczeniu jakie temu pojęciu nadaje art. 2 pkt 3 ustawy CPK, a zatem </w:t>
      </w:r>
      <w:r w:rsidR="00A30347">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t>w zakresie przedmiotowo mieszczącym się w ustawie CPK. W niniejszej decyzji (przy odpowiedzi na zarzut Pani J</w:t>
      </w:r>
      <w:r w:rsidR="00A30347">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K</w:t>
      </w:r>
      <w:r w:rsidR="00A30347">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i Pana M</w:t>
      </w:r>
      <w:r w:rsidR="00A30347">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K</w:t>
      </w:r>
      <w:r w:rsidR="00A30347">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dotyczący naruszenia art. 7 kpa, odwołanie Pana D</w:t>
      </w:r>
      <w:r w:rsidR="00A30347">
        <w:rPr>
          <w:rFonts w:ascii="Lato" w:hAnsi="Lato" w:cs="Arial"/>
          <w:bCs/>
          <w:iCs/>
          <w:color w:val="000000"/>
          <w:spacing w:val="4"/>
          <w:sz w:val="22"/>
          <w:szCs w:val="22"/>
          <w:lang w:bidi="pl-PL"/>
        </w:rPr>
        <w:t xml:space="preserve">. </w:t>
      </w:r>
      <w:r w:rsidRPr="0009014A">
        <w:rPr>
          <w:rFonts w:ascii="Lato" w:hAnsi="Lato" w:cs="Arial"/>
          <w:bCs/>
          <w:iCs/>
          <w:color w:val="000000"/>
          <w:spacing w:val="4"/>
          <w:sz w:val="22"/>
          <w:szCs w:val="22"/>
          <w:lang w:bidi="pl-PL"/>
        </w:rPr>
        <w:t>T</w:t>
      </w:r>
      <w:r w:rsidR="00A30347">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odwołanie Państwa J</w:t>
      </w:r>
      <w:r w:rsidR="00A30347">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została wyjaśniona istota decyzji o ustaleniu lokalizacji inwestycji w zakresie CPK w zakresie wskazania obszaru niezbędnego dla obiektów budowlanych. Do wniosku o wydanie decyzji o ustaleniu lokalizacji przedmiotowej inwestycji w zakresie CPK inwestor załączył wszystkie wymagane przepisami ustawy CPK załączniki, w tym charakterystykę Inwestycji. Strona z aktami postępowania miała prawo się zapoznać w toku postępowania. Skarżący został bowiem właściwie poinformowany przez Wojewodę Mazowieckiego o wszczęciu postępowania w sprawie wydania decyzji </w:t>
      </w:r>
      <w:r w:rsidR="00A30347">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lastRenderedPageBreak/>
        <w:t xml:space="preserve">o ustaleniu lokalizacji inwestycji w zakresie CPK. W zawiadomieniu z dnia 3 czerwca </w:t>
      </w:r>
      <w:r w:rsidR="00175DF4">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t xml:space="preserve">2024 r. i dokonanym obwieszczeniu zawarto oznaczenie terenu inwestycji objętego wnioskiem o wydanie decyzji, według katastru nieruchomości oraz informację o sposobie, w jaki strony postępowania mogą zapoznać się z aktami sprawy. A zatem skarżącemu została zapewniona możliwość wzięcia czynnego udziału w postępowaniu, w tym zapoznania się ze zgromadzonym materiałem dowodowym. Z akt sprawy zakończonej wydaniem decyzji Wojewody Mazowieckiego wynika, iż przez cały okres trwania postępowania pierwszoinstancyjneg, skarżący nie wnosił uwag względem Inwestycji i nie zapoznawał się z aktami sprawy. </w:t>
      </w:r>
    </w:p>
    <w:p w14:paraId="487097FC" w14:textId="101389A6" w:rsidR="0009014A" w:rsidRPr="0009014A" w:rsidRDefault="0009014A" w:rsidP="0009014A">
      <w:pPr>
        <w:spacing w:after="240" w:line="240" w:lineRule="exact"/>
        <w:ind w:left="-142"/>
        <w:jc w:val="both"/>
        <w:rPr>
          <w:rFonts w:ascii="Lato" w:eastAsiaTheme="minorHAnsi" w:hAnsi="Lato" w:cs="Calibri"/>
          <w:color w:val="000000"/>
          <w:spacing w:val="4"/>
          <w:sz w:val="22"/>
          <w:szCs w:val="22"/>
          <w:lang w:eastAsia="en-US"/>
        </w:rPr>
      </w:pPr>
      <w:r w:rsidRPr="0009014A">
        <w:rPr>
          <w:rFonts w:ascii="Lato" w:hAnsi="Lato" w:cs="Arial"/>
          <w:bCs/>
          <w:iCs/>
          <w:color w:val="000000"/>
          <w:spacing w:val="4"/>
          <w:sz w:val="22"/>
          <w:szCs w:val="22"/>
          <w:lang w:bidi="pl-PL"/>
        </w:rPr>
        <w:t>Odnośnie stwierdzenia Pana Z</w:t>
      </w:r>
      <w:r w:rsidR="00AA346A">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J</w:t>
      </w:r>
      <w:r w:rsidR="00AA346A">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K</w:t>
      </w:r>
      <w:r w:rsidR="00AA346A">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xml:space="preserve">, </w:t>
      </w:r>
      <w:r w:rsidRPr="0009014A">
        <w:rPr>
          <w:rFonts w:ascii="Lato" w:eastAsiaTheme="minorHAnsi" w:hAnsi="Lato" w:cs="Calibri"/>
          <w:color w:val="000000"/>
          <w:spacing w:val="4"/>
          <w:sz w:val="22"/>
          <w:szCs w:val="22"/>
          <w:lang w:eastAsia="en-US"/>
        </w:rPr>
        <w:t>że</w:t>
      </w:r>
      <w:r w:rsidR="002348FB">
        <w:rPr>
          <w:rFonts w:ascii="Lato" w:eastAsiaTheme="minorHAnsi" w:hAnsi="Lato" w:cs="Calibri"/>
          <w:color w:val="000000"/>
          <w:spacing w:val="4"/>
          <w:sz w:val="22"/>
          <w:szCs w:val="22"/>
          <w:lang w:eastAsia="en-US"/>
        </w:rPr>
        <w:t xml:space="preserve"> </w:t>
      </w:r>
      <w:r w:rsidRPr="0009014A">
        <w:rPr>
          <w:rFonts w:ascii="Lato" w:eastAsiaTheme="minorHAnsi" w:hAnsi="Lato" w:cs="Calibri"/>
          <w:color w:val="000000"/>
          <w:spacing w:val="4"/>
          <w:sz w:val="22"/>
          <w:szCs w:val="22"/>
          <w:lang w:eastAsia="en-US"/>
        </w:rPr>
        <w:t>„na terenie moich działek zamieszkują w dużej liczbie chronione gatunki ptaków, np.: sikora bogatka, myszołów zwyczajny, jastrząb gołębiarz. Sezonowo przebywają tutaj nietoperze. Na tym obszarze swoje korytarze migracyjne mają także dzikie kaczki, gęsi i żurawie.” i zarzutu skarżącego, że Inwestycja doprowadzi do „ogromnego zanieczyszczenie środowiska”, przypomnieć należy, że kwestie związane z oddziaływaniem Inwestycji na środowisko (w tym przyrodę)</w:t>
      </w:r>
      <w:r w:rsidRPr="0009014A">
        <w:rPr>
          <w:rFonts w:ascii="Lato" w:eastAsiaTheme="minorHAnsi" w:hAnsi="Lato" w:cs="Calibri"/>
          <w:bCs/>
          <w:iCs/>
          <w:color w:val="000000"/>
          <w:spacing w:val="4"/>
          <w:sz w:val="22"/>
          <w:szCs w:val="22"/>
          <w:lang w:eastAsia="en-US" w:bidi="pl-PL"/>
        </w:rPr>
        <w:t xml:space="preserve"> </w:t>
      </w:r>
      <w:r w:rsidRPr="0009014A">
        <w:rPr>
          <w:rFonts w:ascii="Lato" w:eastAsiaTheme="minorHAnsi" w:hAnsi="Lato" w:cs="Calibri"/>
          <w:color w:val="000000"/>
          <w:spacing w:val="4"/>
          <w:sz w:val="22"/>
          <w:szCs w:val="22"/>
          <w:lang w:eastAsia="en-US"/>
        </w:rPr>
        <w:t xml:space="preserve">podlegały ocenie w odrębnym od niniejszego postępowaniu w sprawie wydania decyzji </w:t>
      </w:r>
      <w:r w:rsidRPr="0009014A">
        <w:rPr>
          <w:rFonts w:ascii="Lato" w:eastAsiaTheme="minorHAnsi" w:hAnsi="Lato" w:cs="Calibri"/>
          <w:color w:val="000000"/>
          <w:spacing w:val="4"/>
          <w:sz w:val="22"/>
          <w:szCs w:val="22"/>
          <w:lang w:eastAsia="en-US"/>
        </w:rPr>
        <w:br/>
        <w:t>o środowiskowych uwarunkowaniach i to dokonywanej</w:t>
      </w:r>
      <w:r w:rsidRPr="0009014A">
        <w:rPr>
          <w:rFonts w:ascii="Lato" w:eastAsiaTheme="minorHAnsi" w:hAnsi="Lato" w:cs="Calibri"/>
          <w:bCs/>
          <w:iCs/>
          <w:color w:val="000000"/>
          <w:spacing w:val="4"/>
          <w:sz w:val="22"/>
          <w:szCs w:val="22"/>
          <w:lang w:eastAsia="en-US" w:bidi="pl-PL"/>
        </w:rPr>
        <w:t xml:space="preserve"> </w:t>
      </w:r>
      <w:r w:rsidRPr="0009014A">
        <w:rPr>
          <w:rFonts w:ascii="Lato" w:eastAsiaTheme="minorHAnsi" w:hAnsi="Lato" w:cs="Calibri"/>
          <w:color w:val="000000"/>
          <w:spacing w:val="4"/>
          <w:sz w:val="22"/>
          <w:szCs w:val="22"/>
          <w:lang w:eastAsia="en-US"/>
        </w:rPr>
        <w:t xml:space="preserve">przez organy wyspecjalizowane </w:t>
      </w:r>
      <w:r w:rsidRPr="0009014A">
        <w:rPr>
          <w:rFonts w:ascii="Lato" w:eastAsiaTheme="minorHAnsi" w:hAnsi="Lato" w:cs="Calibri"/>
          <w:color w:val="000000"/>
          <w:spacing w:val="4"/>
          <w:sz w:val="22"/>
          <w:szCs w:val="22"/>
          <w:lang w:eastAsia="en-US"/>
        </w:rPr>
        <w:br/>
        <w:t xml:space="preserve">w zakresie środowiskowym. </w:t>
      </w:r>
      <w:r w:rsidRPr="0009014A">
        <w:rPr>
          <w:rFonts w:ascii="Lato" w:eastAsiaTheme="minorHAnsi" w:hAnsi="Lato" w:cs="Calibri"/>
          <w:bCs/>
          <w:iCs/>
          <w:color w:val="000000"/>
          <w:spacing w:val="4"/>
          <w:sz w:val="22"/>
          <w:szCs w:val="22"/>
          <w:lang w:eastAsia="en-US" w:bidi="pl-PL"/>
        </w:rPr>
        <w:t>To w postępowaniu środowiskowym prowadzonym przez organy środowiskowe (RDOŚ w Warszawie i GDOŚ) analizowano i oceniano m.in. bezpośredni i pośredni wpływ przedsięwzięcia na środowisko, zdrowie i warunki życia ludzi, jak i możliwości oraz sposoby zapobiegania i zmniejszania negatywnego oddziaływania przedsięwzięcia na środowisko</w:t>
      </w:r>
      <w:r w:rsidRPr="0009014A">
        <w:rPr>
          <w:rFonts w:ascii="Lato" w:eastAsiaTheme="minorHAnsi" w:hAnsi="Lato" w:cs="Calibri"/>
          <w:color w:val="000000"/>
          <w:spacing w:val="4"/>
          <w:sz w:val="22"/>
          <w:szCs w:val="22"/>
          <w:lang w:eastAsia="en-US"/>
        </w:rPr>
        <w:t>. Ani Wojewoda Mazowiecki, ani</w:t>
      </w:r>
      <w:r w:rsidRPr="0009014A">
        <w:rPr>
          <w:rFonts w:ascii="Lato" w:eastAsiaTheme="minorHAnsi" w:hAnsi="Lato" w:cs="Calibri"/>
          <w:bCs/>
          <w:iCs/>
          <w:color w:val="000000"/>
          <w:spacing w:val="4"/>
          <w:sz w:val="22"/>
          <w:szCs w:val="22"/>
          <w:lang w:eastAsia="en-US" w:bidi="pl-PL"/>
        </w:rPr>
        <w:t xml:space="preserve"> </w:t>
      </w:r>
      <w:r w:rsidRPr="0009014A">
        <w:rPr>
          <w:rFonts w:ascii="Lato" w:eastAsiaTheme="minorHAnsi" w:hAnsi="Lato" w:cs="Calibri"/>
          <w:color w:val="000000"/>
          <w:spacing w:val="4"/>
          <w:sz w:val="22"/>
          <w:szCs w:val="22"/>
          <w:lang w:eastAsia="en-US"/>
        </w:rPr>
        <w:t>Minister nie rozstrzygają w postępowaniu o ustalenie lokalizacji inwestycji w zakresie CPK co do kwestii, będących</w:t>
      </w:r>
      <w:r w:rsidRPr="0009014A">
        <w:rPr>
          <w:rFonts w:ascii="Lato" w:eastAsiaTheme="minorHAnsi" w:hAnsi="Lato" w:cs="Calibri"/>
          <w:bCs/>
          <w:iCs/>
          <w:color w:val="000000"/>
          <w:spacing w:val="4"/>
          <w:sz w:val="22"/>
          <w:szCs w:val="22"/>
          <w:lang w:eastAsia="en-US" w:bidi="pl-PL"/>
        </w:rPr>
        <w:t xml:space="preserve"> </w:t>
      </w:r>
      <w:r w:rsidRPr="0009014A">
        <w:rPr>
          <w:rFonts w:ascii="Lato" w:eastAsiaTheme="minorHAnsi" w:hAnsi="Lato" w:cs="Calibri"/>
          <w:color w:val="000000"/>
          <w:spacing w:val="4"/>
          <w:sz w:val="22"/>
          <w:szCs w:val="22"/>
          <w:lang w:eastAsia="en-US"/>
        </w:rPr>
        <w:t xml:space="preserve">przedmiotem postępowania środowiskowego. </w:t>
      </w:r>
    </w:p>
    <w:p w14:paraId="22837371" w14:textId="48317D43" w:rsidR="0009014A" w:rsidRPr="0009014A" w:rsidRDefault="0009014A" w:rsidP="0009014A">
      <w:pPr>
        <w:spacing w:after="240" w:line="240" w:lineRule="exact"/>
        <w:ind w:left="-142"/>
        <w:jc w:val="both"/>
        <w:rPr>
          <w:rFonts w:ascii="Lato" w:eastAsiaTheme="minorHAnsi" w:hAnsi="Lato" w:cs="Calibri"/>
          <w:color w:val="000000"/>
          <w:spacing w:val="4"/>
          <w:sz w:val="22"/>
          <w:szCs w:val="22"/>
          <w:lang w:eastAsia="en-US"/>
        </w:rPr>
      </w:pPr>
      <w:r w:rsidRPr="0009014A">
        <w:rPr>
          <w:rFonts w:ascii="Lato" w:eastAsiaTheme="minorHAnsi" w:hAnsi="Lato" w:cs="Calibri"/>
          <w:bCs/>
          <w:iCs/>
          <w:color w:val="000000"/>
          <w:spacing w:val="4"/>
          <w:sz w:val="22"/>
          <w:szCs w:val="22"/>
          <w:lang w:eastAsia="en-US" w:bidi="pl-PL"/>
        </w:rPr>
        <w:t>Na uwzględnienie nie zasługuje zarzut Pana Z</w:t>
      </w:r>
      <w:r w:rsidR="001830A4">
        <w:rPr>
          <w:rFonts w:ascii="Lato" w:eastAsiaTheme="minorHAnsi" w:hAnsi="Lato" w:cs="Calibri"/>
          <w:bCs/>
          <w:iCs/>
          <w:color w:val="000000"/>
          <w:spacing w:val="4"/>
          <w:sz w:val="22"/>
          <w:szCs w:val="22"/>
          <w:lang w:eastAsia="en-US" w:bidi="pl-PL"/>
        </w:rPr>
        <w:t>.</w:t>
      </w:r>
      <w:r w:rsidRPr="0009014A">
        <w:rPr>
          <w:rFonts w:ascii="Lato" w:eastAsiaTheme="minorHAnsi" w:hAnsi="Lato" w:cs="Calibri"/>
          <w:bCs/>
          <w:iCs/>
          <w:color w:val="000000"/>
          <w:spacing w:val="4"/>
          <w:sz w:val="22"/>
          <w:szCs w:val="22"/>
          <w:lang w:eastAsia="en-US" w:bidi="pl-PL"/>
        </w:rPr>
        <w:t xml:space="preserve"> J</w:t>
      </w:r>
      <w:r w:rsidR="001830A4">
        <w:rPr>
          <w:rFonts w:ascii="Lato" w:eastAsiaTheme="minorHAnsi" w:hAnsi="Lato" w:cs="Calibri"/>
          <w:bCs/>
          <w:iCs/>
          <w:color w:val="000000"/>
          <w:spacing w:val="4"/>
          <w:sz w:val="22"/>
          <w:szCs w:val="22"/>
          <w:lang w:eastAsia="en-US" w:bidi="pl-PL"/>
        </w:rPr>
        <w:t>.</w:t>
      </w:r>
      <w:r w:rsidRPr="0009014A">
        <w:rPr>
          <w:rFonts w:ascii="Lato" w:eastAsiaTheme="minorHAnsi" w:hAnsi="Lato" w:cs="Calibri"/>
          <w:bCs/>
          <w:iCs/>
          <w:color w:val="000000"/>
          <w:spacing w:val="4"/>
          <w:sz w:val="22"/>
          <w:szCs w:val="22"/>
          <w:lang w:eastAsia="en-US" w:bidi="pl-PL"/>
        </w:rPr>
        <w:t xml:space="preserve"> K</w:t>
      </w:r>
      <w:r w:rsidR="001830A4">
        <w:rPr>
          <w:rFonts w:ascii="Lato" w:eastAsiaTheme="minorHAnsi" w:hAnsi="Lato" w:cs="Calibri"/>
          <w:bCs/>
          <w:iCs/>
          <w:color w:val="000000"/>
          <w:spacing w:val="4"/>
          <w:sz w:val="22"/>
          <w:szCs w:val="22"/>
          <w:lang w:eastAsia="en-US" w:bidi="pl-PL"/>
        </w:rPr>
        <w:t>.</w:t>
      </w:r>
      <w:r w:rsidRPr="0009014A">
        <w:rPr>
          <w:rFonts w:ascii="Lato" w:eastAsiaTheme="minorHAnsi" w:hAnsi="Lato" w:cs="Calibri"/>
          <w:bCs/>
          <w:iCs/>
          <w:color w:val="000000"/>
          <w:spacing w:val="4"/>
          <w:sz w:val="22"/>
          <w:szCs w:val="22"/>
          <w:lang w:eastAsia="en-US" w:bidi="pl-PL"/>
        </w:rPr>
        <w:t xml:space="preserve"> dotyczący tego, że przedmiotowa </w:t>
      </w:r>
      <w:r w:rsidRPr="0009014A">
        <w:rPr>
          <w:rFonts w:ascii="Lato" w:eastAsiaTheme="minorHAnsi" w:hAnsi="Lato" w:cs="Calibri"/>
          <w:color w:val="000000"/>
          <w:spacing w:val="4"/>
          <w:sz w:val="22"/>
          <w:szCs w:val="22"/>
          <w:lang w:eastAsia="en-US"/>
        </w:rPr>
        <w:t>inwestycja nie jest uzasadniona ekonomicznie, ponieważ w sąsiedztwie Centralnego Portu Komunikacyjnego będzie działało lotnisko O</w:t>
      </w:r>
      <w:r w:rsidR="00777BAB">
        <w:rPr>
          <w:rFonts w:ascii="Lato" w:eastAsiaTheme="minorHAnsi" w:hAnsi="Lato" w:cs="Calibri"/>
          <w:color w:val="000000"/>
          <w:spacing w:val="4"/>
          <w:sz w:val="22"/>
          <w:szCs w:val="22"/>
          <w:lang w:eastAsia="en-US"/>
        </w:rPr>
        <w:t>.</w:t>
      </w:r>
      <w:r w:rsidRPr="0009014A">
        <w:rPr>
          <w:rFonts w:ascii="Lato" w:eastAsiaTheme="minorHAnsi" w:hAnsi="Lato" w:cs="Calibri"/>
          <w:color w:val="000000"/>
          <w:spacing w:val="4"/>
          <w:sz w:val="22"/>
          <w:szCs w:val="22"/>
          <w:lang w:eastAsia="en-US"/>
        </w:rPr>
        <w:t xml:space="preserve"> i M</w:t>
      </w:r>
      <w:r w:rsidR="00777BAB">
        <w:rPr>
          <w:rFonts w:ascii="Lato" w:eastAsiaTheme="minorHAnsi" w:hAnsi="Lato" w:cs="Calibri"/>
          <w:color w:val="000000"/>
          <w:spacing w:val="4"/>
          <w:sz w:val="22"/>
          <w:szCs w:val="22"/>
          <w:lang w:eastAsia="en-US"/>
        </w:rPr>
        <w:t>.</w:t>
      </w:r>
      <w:r w:rsidRPr="0009014A">
        <w:rPr>
          <w:rFonts w:ascii="Lato" w:eastAsiaTheme="minorHAnsi" w:hAnsi="Lato" w:cs="Calibri"/>
          <w:color w:val="000000"/>
          <w:spacing w:val="4"/>
          <w:sz w:val="22"/>
          <w:szCs w:val="22"/>
          <w:lang w:eastAsia="en-US"/>
        </w:rPr>
        <w:t xml:space="preserve">, co w konsekwencji przyniesie duże straty ekonomiczne. Odnośnie tego zarzutu Minister podtrzymuje stanowisko zajęte już </w:t>
      </w:r>
      <w:r w:rsidR="00777BAB">
        <w:rPr>
          <w:rFonts w:ascii="Lato" w:eastAsiaTheme="minorHAnsi" w:hAnsi="Lato" w:cs="Calibri"/>
          <w:color w:val="000000"/>
          <w:spacing w:val="4"/>
          <w:sz w:val="22"/>
          <w:szCs w:val="22"/>
          <w:lang w:eastAsia="en-US"/>
        </w:rPr>
        <w:br/>
      </w:r>
      <w:r w:rsidRPr="0009014A">
        <w:rPr>
          <w:rFonts w:ascii="Lato" w:eastAsiaTheme="minorHAnsi" w:hAnsi="Lato" w:cs="Calibri"/>
          <w:color w:val="000000"/>
          <w:spacing w:val="4"/>
          <w:sz w:val="22"/>
          <w:szCs w:val="22"/>
          <w:lang w:eastAsia="en-US"/>
        </w:rPr>
        <w:t xml:space="preserve">w niniejszej decyzji dotyczące tożsamego w istocie zarzutu Gminy </w:t>
      </w:r>
      <w:r w:rsidR="001830A4">
        <w:rPr>
          <w:rFonts w:ascii="Lato" w:eastAsiaTheme="minorHAnsi" w:hAnsi="Lato" w:cs="Calibri"/>
          <w:color w:val="000000"/>
          <w:spacing w:val="4"/>
          <w:sz w:val="22"/>
          <w:szCs w:val="22"/>
          <w:lang w:eastAsia="en-US"/>
        </w:rPr>
        <w:t>(…)</w:t>
      </w:r>
      <w:r w:rsidRPr="0009014A">
        <w:rPr>
          <w:rFonts w:ascii="Lato" w:eastAsiaTheme="minorHAnsi" w:hAnsi="Lato" w:cs="Calibri"/>
          <w:color w:val="000000"/>
          <w:spacing w:val="4"/>
          <w:sz w:val="22"/>
          <w:szCs w:val="22"/>
          <w:lang w:eastAsia="en-US"/>
        </w:rPr>
        <w:t xml:space="preserve">.  </w:t>
      </w:r>
    </w:p>
    <w:p w14:paraId="27F0882D" w14:textId="7545E999" w:rsidR="0009014A" w:rsidRPr="0032051E" w:rsidRDefault="0009014A" w:rsidP="0009014A">
      <w:pPr>
        <w:spacing w:after="240" w:line="240" w:lineRule="exact"/>
        <w:ind w:left="-142"/>
        <w:jc w:val="both"/>
        <w:rPr>
          <w:rFonts w:ascii="Lato" w:eastAsiaTheme="minorHAnsi" w:hAnsi="Lato" w:cs="Calibri"/>
          <w:spacing w:val="4"/>
          <w:sz w:val="22"/>
          <w:szCs w:val="22"/>
          <w:lang w:eastAsia="en-US"/>
        </w:rPr>
      </w:pPr>
      <w:r w:rsidRPr="0032051E">
        <w:rPr>
          <w:rFonts w:ascii="Lato" w:eastAsiaTheme="minorHAnsi" w:hAnsi="Lato" w:cs="Calibri"/>
          <w:spacing w:val="4"/>
          <w:sz w:val="22"/>
          <w:szCs w:val="22"/>
          <w:lang w:eastAsia="en-US"/>
        </w:rPr>
        <w:t>Na uwzględnienie nie zasługuje zarzut Pani E</w:t>
      </w:r>
      <w:r w:rsidR="001830A4">
        <w:rPr>
          <w:rFonts w:ascii="Lato" w:eastAsiaTheme="minorHAnsi" w:hAnsi="Lato" w:cs="Calibri"/>
          <w:spacing w:val="4"/>
          <w:sz w:val="22"/>
          <w:szCs w:val="22"/>
          <w:lang w:eastAsia="en-US"/>
        </w:rPr>
        <w:t>.</w:t>
      </w:r>
      <w:r w:rsidRPr="0032051E">
        <w:rPr>
          <w:rFonts w:ascii="Lato" w:eastAsiaTheme="minorHAnsi" w:hAnsi="Lato" w:cs="Calibri"/>
          <w:spacing w:val="4"/>
          <w:sz w:val="22"/>
          <w:szCs w:val="22"/>
          <w:lang w:eastAsia="en-US"/>
        </w:rPr>
        <w:t xml:space="preserve"> L</w:t>
      </w:r>
      <w:r w:rsidR="001830A4">
        <w:rPr>
          <w:rFonts w:ascii="Lato" w:eastAsiaTheme="minorHAnsi" w:hAnsi="Lato" w:cs="Calibri"/>
          <w:spacing w:val="4"/>
          <w:sz w:val="22"/>
          <w:szCs w:val="22"/>
          <w:lang w:eastAsia="en-US"/>
        </w:rPr>
        <w:t>.</w:t>
      </w:r>
      <w:r w:rsidRPr="0032051E">
        <w:rPr>
          <w:rFonts w:ascii="Lato" w:eastAsiaTheme="minorHAnsi" w:hAnsi="Lato" w:cs="Calibri"/>
          <w:spacing w:val="4"/>
          <w:sz w:val="22"/>
          <w:szCs w:val="22"/>
          <w:lang w:eastAsia="en-US"/>
        </w:rPr>
        <w:t xml:space="preserve"> i Pana J</w:t>
      </w:r>
      <w:r w:rsidR="001830A4">
        <w:rPr>
          <w:rFonts w:ascii="Lato" w:eastAsiaTheme="minorHAnsi" w:hAnsi="Lato" w:cs="Calibri"/>
          <w:spacing w:val="4"/>
          <w:sz w:val="22"/>
          <w:szCs w:val="22"/>
          <w:lang w:eastAsia="en-US"/>
        </w:rPr>
        <w:t>.</w:t>
      </w:r>
      <w:r w:rsidRPr="0032051E">
        <w:rPr>
          <w:rFonts w:ascii="Lato" w:eastAsiaTheme="minorHAnsi" w:hAnsi="Lato" w:cs="Calibri"/>
          <w:spacing w:val="4"/>
          <w:sz w:val="22"/>
          <w:szCs w:val="22"/>
          <w:lang w:eastAsia="en-US"/>
        </w:rPr>
        <w:t xml:space="preserve"> L</w:t>
      </w:r>
      <w:r w:rsidR="001830A4">
        <w:rPr>
          <w:rFonts w:ascii="Lato" w:eastAsiaTheme="minorHAnsi" w:hAnsi="Lato" w:cs="Calibri"/>
          <w:spacing w:val="4"/>
          <w:sz w:val="22"/>
          <w:szCs w:val="22"/>
          <w:lang w:eastAsia="en-US"/>
        </w:rPr>
        <w:t>.</w:t>
      </w:r>
      <w:r w:rsidRPr="0032051E">
        <w:rPr>
          <w:rFonts w:ascii="Lato" w:eastAsiaTheme="minorHAnsi" w:hAnsi="Lato" w:cs="Calibri"/>
          <w:spacing w:val="4"/>
          <w:sz w:val="22"/>
          <w:szCs w:val="22"/>
          <w:lang w:eastAsia="en-US"/>
        </w:rPr>
        <w:t xml:space="preserve"> o wyłączenie z wywłaszczenia nieruchomości nr 104/2, z obrębu 0011 Maurycew. </w:t>
      </w:r>
    </w:p>
    <w:p w14:paraId="51A4DCD2" w14:textId="77777777" w:rsidR="0009014A" w:rsidRPr="0009014A" w:rsidRDefault="0009014A" w:rsidP="0009014A">
      <w:pPr>
        <w:spacing w:after="240" w:line="240" w:lineRule="exact"/>
        <w:ind w:left="-142"/>
        <w:jc w:val="both"/>
        <w:rPr>
          <w:rFonts w:ascii="Lato" w:eastAsiaTheme="minorHAnsi" w:hAnsi="Lato" w:cs="Calibri"/>
          <w:bCs/>
          <w:iCs/>
          <w:color w:val="000000"/>
          <w:spacing w:val="4"/>
          <w:sz w:val="22"/>
          <w:szCs w:val="22"/>
          <w:lang w:eastAsia="en-US" w:bidi="pl-PL"/>
        </w:rPr>
      </w:pPr>
      <w:r w:rsidRPr="0009014A">
        <w:rPr>
          <w:rFonts w:ascii="Lato" w:eastAsiaTheme="minorHAnsi" w:hAnsi="Lato" w:cs="Calibri"/>
          <w:color w:val="000000"/>
          <w:spacing w:val="4"/>
          <w:sz w:val="22"/>
          <w:szCs w:val="22"/>
          <w:lang w:eastAsia="en-US"/>
        </w:rPr>
        <w:t xml:space="preserve">W we wniosku inwestora i w decyzji Wojewody Mazowieckiego ww. nieruchomość </w:t>
      </w:r>
      <w:r w:rsidRPr="0009014A">
        <w:rPr>
          <w:rFonts w:ascii="Lato" w:eastAsiaTheme="minorHAnsi" w:hAnsi="Lato" w:cs="Calibri"/>
          <w:color w:val="000000"/>
          <w:spacing w:val="4"/>
          <w:sz w:val="22"/>
          <w:szCs w:val="22"/>
          <w:lang w:eastAsia="en-US"/>
        </w:rPr>
        <w:br/>
        <w:t xml:space="preserve">nr 104/2 została przeznczona w całości do wywłaszczenia pod Inwestycję. Inwestor - jako kreator i wnioskodawca przedmiotowej Inwestycji - wskazał, że nie ma możliwości wyłączenia przedmiotowej nieruchomości z obszaru Inwestycji. Obszar nieruchomości został objęty linią rozgraniczającą teren Inwestycji w całości. Potwierdza to analiza załącznika graficznego nr 32 do decyzji Wojewody Mazowieckiego, gdzie działka skarżących została w całości objęta linią rozgraniczającą teren Inwestycji. Przepisy ustawy CPK nie wymagają uzyskania zgody właściciela </w:t>
      </w:r>
      <w:r w:rsidRPr="0009014A">
        <w:rPr>
          <w:rFonts w:ascii="Lato" w:eastAsiaTheme="minorHAnsi" w:hAnsi="Lato" w:cs="Calibri"/>
          <w:bCs/>
          <w:iCs/>
          <w:color w:val="000000"/>
          <w:spacing w:val="4"/>
          <w:sz w:val="22"/>
          <w:szCs w:val="22"/>
          <w:lang w:eastAsia="en-US" w:bidi="pl-PL"/>
        </w:rPr>
        <w:t>na lokalizację Inwestycji na jego nieruchomości w koncepcji przyjętej przez inwestora i zatwierdzonej w decyzji lokalizacyjnej, ani obwarowanie utraty własności jakimiś warunkami stawianymi przez właściciela nieruchomości. W niniejszej decyzji została już wyjaśniona systemowa charakterystyka decyzji o ustaleniu lokalizacji inwestycji w zakresie CPK i zaprezentowaną argumentację Minister podtrzymuje odnośnie również odwołania skarżących.</w:t>
      </w:r>
    </w:p>
    <w:p w14:paraId="3CB84027" w14:textId="2F962ED4" w:rsidR="0009014A" w:rsidRPr="0009014A" w:rsidRDefault="0009014A" w:rsidP="0009014A">
      <w:pPr>
        <w:spacing w:after="240" w:line="240" w:lineRule="exact"/>
        <w:ind w:left="-142"/>
        <w:jc w:val="both"/>
        <w:rPr>
          <w:rFonts w:ascii="Lato" w:eastAsiaTheme="minorHAnsi" w:hAnsi="Lato" w:cs="Arial"/>
          <w:bCs/>
          <w:iCs/>
          <w:spacing w:val="4"/>
          <w:sz w:val="22"/>
          <w:szCs w:val="22"/>
          <w:lang w:eastAsia="en-US" w:bidi="pl-PL"/>
        </w:rPr>
      </w:pPr>
      <w:r w:rsidRPr="0009014A">
        <w:rPr>
          <w:rFonts w:ascii="Lato" w:eastAsiaTheme="minorHAnsi" w:hAnsi="Lato" w:cs="Calibri"/>
          <w:bCs/>
          <w:iCs/>
          <w:color w:val="000000"/>
          <w:spacing w:val="4"/>
          <w:sz w:val="22"/>
          <w:szCs w:val="22"/>
          <w:lang w:eastAsia="en-US" w:bidi="pl-PL"/>
        </w:rPr>
        <w:t xml:space="preserve">Odnosząc się do poruszonej przez odwołujących kwestii dotyczącej postępowania </w:t>
      </w:r>
      <w:r w:rsidRPr="0009014A">
        <w:rPr>
          <w:rFonts w:ascii="Lato" w:eastAsiaTheme="minorHAnsi" w:hAnsi="Lato" w:cs="Calibri"/>
          <w:bCs/>
          <w:iCs/>
          <w:color w:val="000000"/>
          <w:spacing w:val="4"/>
          <w:sz w:val="22"/>
          <w:szCs w:val="22"/>
          <w:lang w:eastAsia="en-US" w:bidi="pl-PL"/>
        </w:rPr>
        <w:br/>
        <w:t xml:space="preserve">o ustalenie granicy działki, inwestor poinformował, że sąsiednia działka drogowa nr 50 była objęta pracami geodezyjnymi zlecanymi przez inwestora związanymi z opracowaniem dokumentacji dotyczącej podziału nieruchomości, zatem w konsekwencji wprowadzono zmiany przebiegu granicy drogi w ewidencji gruntów i budynków. W trakcie prac </w:t>
      </w:r>
      <w:r w:rsidRPr="0009014A">
        <w:rPr>
          <w:rFonts w:ascii="Lato" w:eastAsiaTheme="minorHAnsi" w:hAnsi="Lato" w:cs="Calibri"/>
          <w:bCs/>
          <w:iCs/>
          <w:color w:val="000000"/>
          <w:spacing w:val="4"/>
          <w:sz w:val="22"/>
          <w:szCs w:val="22"/>
          <w:lang w:eastAsia="en-US" w:bidi="pl-PL"/>
        </w:rPr>
        <w:lastRenderedPageBreak/>
        <w:t xml:space="preserve">geodezyjnych było przeprowadzone okazanie granic właścicielom sąsiednich działek, których powiadomiono </w:t>
      </w:r>
      <w:r w:rsidRPr="0009014A">
        <w:rPr>
          <w:rFonts w:ascii="Lato" w:eastAsiaTheme="minorHAnsi" w:hAnsi="Lato" w:cs="Calibri"/>
          <w:color w:val="000000"/>
          <w:spacing w:val="4"/>
          <w:sz w:val="22"/>
          <w:szCs w:val="22"/>
          <w:lang w:eastAsia="en-US"/>
        </w:rPr>
        <w:t xml:space="preserve">pisemnie o prowadzonych czynnościach. Inwestor wyjaśnił, </w:t>
      </w:r>
      <w:r w:rsidRPr="0009014A">
        <w:rPr>
          <w:rFonts w:ascii="Lato" w:eastAsiaTheme="minorHAnsi" w:hAnsi="Lato" w:cs="Calibri"/>
          <w:color w:val="000000"/>
          <w:spacing w:val="4"/>
          <w:sz w:val="22"/>
          <w:szCs w:val="22"/>
          <w:lang w:eastAsia="en-US"/>
        </w:rPr>
        <w:br/>
        <w:t xml:space="preserve">że przeprowadzenie czynności zostało udokumentowane protokołem granicznym, który geodeci okazywali uczestnikom czynności geodezyjnych w terenie. Inwestor wskazał, że czynności geodezyjne miały na celu określenie stanu faktycznego granic zgodne </w:t>
      </w:r>
      <w:r w:rsidRPr="0009014A">
        <w:rPr>
          <w:rFonts w:ascii="Lato" w:eastAsiaTheme="minorHAnsi" w:hAnsi="Lato" w:cs="Calibri"/>
          <w:color w:val="000000"/>
          <w:spacing w:val="4"/>
          <w:sz w:val="22"/>
          <w:szCs w:val="22"/>
          <w:lang w:eastAsia="en-US"/>
        </w:rPr>
        <w:br/>
        <w:t xml:space="preserve">z istniejącą dokumentacją i m.in. faktycznym położeniem punktów granicznych. Wspomniane w odwołaniu nasadzenia mogły się zatem znaleźć w obszarze drogi publicznej, poza granicami przedmiotowej działki nr 104/2. Jak już to zostało szerzej wyjaśnione w niniejszej decyzji </w:t>
      </w:r>
      <w:r w:rsidR="00643B66">
        <w:rPr>
          <w:rFonts w:ascii="Lato" w:eastAsiaTheme="minorHAnsi" w:hAnsi="Lato" w:cs="Calibri"/>
          <w:color w:val="000000"/>
          <w:spacing w:val="4"/>
          <w:sz w:val="22"/>
          <w:szCs w:val="22"/>
          <w:lang w:eastAsia="en-US"/>
        </w:rPr>
        <w:t>[</w:t>
      </w:r>
      <w:r w:rsidRPr="0009014A">
        <w:rPr>
          <w:rFonts w:ascii="Lato" w:eastAsiaTheme="minorHAnsi" w:hAnsi="Lato" w:cs="Calibri"/>
          <w:color w:val="000000"/>
          <w:spacing w:val="4"/>
          <w:sz w:val="22"/>
          <w:szCs w:val="22"/>
          <w:lang w:eastAsia="en-US"/>
        </w:rPr>
        <w:t>przy rozpatrywaniu zarzutów odwołania Państwa K</w:t>
      </w:r>
      <w:r w:rsidR="00643B66">
        <w:rPr>
          <w:rFonts w:ascii="Lato" w:eastAsiaTheme="minorHAnsi" w:hAnsi="Lato" w:cs="Calibri"/>
          <w:color w:val="000000"/>
          <w:spacing w:val="4"/>
          <w:sz w:val="22"/>
          <w:szCs w:val="22"/>
          <w:lang w:eastAsia="en-US"/>
        </w:rPr>
        <w:t>.</w:t>
      </w:r>
      <w:r w:rsidRPr="0009014A">
        <w:rPr>
          <w:rFonts w:ascii="Lato" w:eastAsiaTheme="minorHAnsi" w:hAnsi="Lato" w:cs="Calibri"/>
          <w:color w:val="000000"/>
          <w:spacing w:val="4"/>
          <w:sz w:val="22"/>
          <w:szCs w:val="22"/>
          <w:lang w:eastAsia="en-US"/>
        </w:rPr>
        <w:t xml:space="preserve"> </w:t>
      </w:r>
      <w:r w:rsidR="00643B66">
        <w:rPr>
          <w:rFonts w:ascii="Lato" w:eastAsiaTheme="minorHAnsi" w:hAnsi="Lato" w:cs="Calibri"/>
          <w:color w:val="000000"/>
          <w:spacing w:val="4"/>
          <w:sz w:val="22"/>
          <w:szCs w:val="22"/>
          <w:lang w:eastAsia="en-US"/>
        </w:rPr>
        <w:br/>
      </w:r>
      <w:r w:rsidRPr="0009014A">
        <w:rPr>
          <w:rFonts w:ascii="Lato" w:eastAsiaTheme="minorHAnsi" w:hAnsi="Lato" w:cs="Calibri"/>
          <w:color w:val="000000"/>
          <w:spacing w:val="4"/>
          <w:sz w:val="22"/>
          <w:szCs w:val="22"/>
          <w:lang w:eastAsia="en-US"/>
        </w:rPr>
        <w:t xml:space="preserve">i spółki </w:t>
      </w:r>
      <w:r w:rsidR="00643B66">
        <w:rPr>
          <w:rFonts w:ascii="Lato" w:eastAsiaTheme="minorHAnsi" w:hAnsi="Lato" w:cs="Calibri"/>
          <w:color w:val="000000"/>
          <w:spacing w:val="4"/>
          <w:sz w:val="22"/>
          <w:szCs w:val="22"/>
          <w:lang w:eastAsia="en-US"/>
        </w:rPr>
        <w:t>(…)]</w:t>
      </w:r>
      <w:r w:rsidRPr="0009014A">
        <w:rPr>
          <w:rFonts w:ascii="Lato" w:eastAsiaTheme="minorHAnsi" w:hAnsi="Lato" w:cs="Calibri"/>
          <w:color w:val="000000"/>
          <w:spacing w:val="4"/>
          <w:sz w:val="22"/>
          <w:szCs w:val="22"/>
          <w:lang w:eastAsia="en-US"/>
        </w:rPr>
        <w:t xml:space="preserve">, </w:t>
      </w:r>
      <w:r w:rsidRPr="0009014A">
        <w:rPr>
          <w:rFonts w:ascii="Lato" w:eastAsiaTheme="minorHAnsi" w:hAnsi="Lato" w:cs="Calibri"/>
          <w:iCs/>
          <w:color w:val="000000"/>
          <w:spacing w:val="4"/>
          <w:sz w:val="22"/>
          <w:szCs w:val="22"/>
          <w:lang w:eastAsia="en-US"/>
        </w:rPr>
        <w:t>organ wydający decyzję o ustaleniu lokalizacji inwestycji w zakresie CPK nie wykonuje samodzielnie czynności i nie sporządza samodzielnie dokumentacji geodezyjnej, tylko korzysta z dołączonej do wniosku o wydanie decyzji dokumentacji geodezyjnej przygotowanej przez uprawnione podmioty.</w:t>
      </w:r>
      <w:r w:rsidRPr="0009014A">
        <w:rPr>
          <w:rFonts w:ascii="Lato" w:eastAsiaTheme="minorHAnsi" w:hAnsi="Lato" w:cs="Arial"/>
          <w:bCs/>
          <w:iCs/>
          <w:spacing w:val="4"/>
          <w:sz w:val="22"/>
          <w:szCs w:val="22"/>
          <w:lang w:eastAsia="en-US" w:bidi="pl-PL"/>
        </w:rPr>
        <w:t xml:space="preserve"> Dokumentacja geodezyjna przyjęta do państwowego zasobu, opatrzona klauzulą o weryfikacji, stanowi wiążący dowód dla organów orzekających w sprawie o ustalenie lokalizacji inwestycji w zakresie CPK. Organ właściwy do wydania decyzji o ustaleniu lokalizacji inwestycji w zakresie CPK nie posiada kompetencji do merytorycznego kwestionowania danych sprawdzonych i potwierdzonych przez służby geodezyjne.</w:t>
      </w:r>
    </w:p>
    <w:p w14:paraId="0381E62C" w14:textId="435E71BD" w:rsidR="0009014A" w:rsidRPr="0009014A" w:rsidRDefault="0009014A" w:rsidP="0009014A">
      <w:pPr>
        <w:spacing w:after="240" w:line="240" w:lineRule="exact"/>
        <w:ind w:left="-142"/>
        <w:jc w:val="both"/>
        <w:rPr>
          <w:rFonts w:ascii="Lato" w:eastAsiaTheme="minorHAnsi" w:hAnsi="Lato" w:cs="Calibri"/>
          <w:bCs/>
          <w:iCs/>
          <w:spacing w:val="4"/>
          <w:sz w:val="22"/>
          <w:szCs w:val="22"/>
          <w:lang w:eastAsia="en-US" w:bidi="pl-PL"/>
        </w:rPr>
      </w:pPr>
      <w:r w:rsidRPr="0009014A">
        <w:rPr>
          <w:rFonts w:ascii="Lato" w:eastAsiaTheme="minorHAnsi" w:hAnsi="Lato" w:cs="Calibri"/>
          <w:bCs/>
          <w:iCs/>
          <w:spacing w:val="4"/>
          <w:sz w:val="22"/>
          <w:szCs w:val="22"/>
          <w:lang w:eastAsia="en-US" w:bidi="pl-PL"/>
        </w:rPr>
        <w:t>Za niezasadny należy uznać zarzut Pana K</w:t>
      </w:r>
      <w:r w:rsidR="007D54F2">
        <w:rPr>
          <w:rFonts w:ascii="Lato" w:eastAsiaTheme="minorHAnsi" w:hAnsi="Lato" w:cs="Calibri"/>
          <w:bCs/>
          <w:iCs/>
          <w:spacing w:val="4"/>
          <w:sz w:val="22"/>
          <w:szCs w:val="22"/>
          <w:lang w:eastAsia="en-US" w:bidi="pl-PL"/>
        </w:rPr>
        <w:t>.</w:t>
      </w:r>
      <w:r w:rsidRPr="0009014A">
        <w:rPr>
          <w:rFonts w:ascii="Lato" w:eastAsiaTheme="minorHAnsi" w:hAnsi="Lato" w:cs="Calibri"/>
          <w:bCs/>
          <w:iCs/>
          <w:spacing w:val="4"/>
          <w:sz w:val="22"/>
          <w:szCs w:val="22"/>
          <w:lang w:eastAsia="en-US" w:bidi="pl-PL"/>
        </w:rPr>
        <w:t xml:space="preserve"> T</w:t>
      </w:r>
      <w:r w:rsidR="007D54F2">
        <w:rPr>
          <w:rFonts w:ascii="Lato" w:eastAsiaTheme="minorHAnsi" w:hAnsi="Lato" w:cs="Calibri"/>
          <w:bCs/>
          <w:iCs/>
          <w:spacing w:val="4"/>
          <w:sz w:val="22"/>
          <w:szCs w:val="22"/>
          <w:lang w:eastAsia="en-US" w:bidi="pl-PL"/>
        </w:rPr>
        <w:t>.</w:t>
      </w:r>
      <w:r w:rsidRPr="0009014A">
        <w:rPr>
          <w:rFonts w:ascii="Lato" w:eastAsiaTheme="minorHAnsi" w:hAnsi="Lato" w:cs="Calibri"/>
          <w:bCs/>
          <w:iCs/>
          <w:spacing w:val="4"/>
          <w:sz w:val="22"/>
          <w:szCs w:val="22"/>
          <w:lang w:eastAsia="en-US" w:bidi="pl-PL"/>
        </w:rPr>
        <w:t>, Pana E</w:t>
      </w:r>
      <w:r w:rsidR="007D54F2">
        <w:rPr>
          <w:rFonts w:ascii="Lato" w:eastAsiaTheme="minorHAnsi" w:hAnsi="Lato" w:cs="Calibri"/>
          <w:bCs/>
          <w:iCs/>
          <w:spacing w:val="4"/>
          <w:sz w:val="22"/>
          <w:szCs w:val="22"/>
          <w:lang w:eastAsia="en-US" w:bidi="pl-PL"/>
        </w:rPr>
        <w:t>.</w:t>
      </w:r>
      <w:r w:rsidRPr="0009014A">
        <w:rPr>
          <w:rFonts w:ascii="Lato" w:eastAsiaTheme="minorHAnsi" w:hAnsi="Lato" w:cs="Calibri"/>
          <w:bCs/>
          <w:iCs/>
          <w:spacing w:val="4"/>
          <w:sz w:val="22"/>
          <w:szCs w:val="22"/>
          <w:lang w:eastAsia="en-US" w:bidi="pl-PL"/>
        </w:rPr>
        <w:t xml:space="preserve"> T</w:t>
      </w:r>
      <w:r w:rsidR="007D54F2">
        <w:rPr>
          <w:rFonts w:ascii="Lato" w:eastAsiaTheme="minorHAnsi" w:hAnsi="Lato" w:cs="Calibri"/>
          <w:bCs/>
          <w:iCs/>
          <w:spacing w:val="4"/>
          <w:sz w:val="22"/>
          <w:szCs w:val="22"/>
          <w:lang w:eastAsia="en-US" w:bidi="pl-PL"/>
        </w:rPr>
        <w:t>.</w:t>
      </w:r>
      <w:r w:rsidRPr="0009014A">
        <w:rPr>
          <w:rFonts w:ascii="Lato" w:eastAsiaTheme="minorHAnsi" w:hAnsi="Lato" w:cs="Calibri"/>
          <w:bCs/>
          <w:iCs/>
          <w:spacing w:val="4"/>
          <w:sz w:val="22"/>
          <w:szCs w:val="22"/>
          <w:lang w:eastAsia="en-US" w:bidi="pl-PL"/>
        </w:rPr>
        <w:t xml:space="preserve"> i Pani K</w:t>
      </w:r>
      <w:r w:rsidR="007D54F2">
        <w:rPr>
          <w:rFonts w:ascii="Lato" w:eastAsiaTheme="minorHAnsi" w:hAnsi="Lato" w:cs="Calibri"/>
          <w:bCs/>
          <w:iCs/>
          <w:spacing w:val="4"/>
          <w:sz w:val="22"/>
          <w:szCs w:val="22"/>
          <w:lang w:eastAsia="en-US" w:bidi="pl-PL"/>
        </w:rPr>
        <w:t>.</w:t>
      </w:r>
      <w:r w:rsidRPr="0009014A">
        <w:rPr>
          <w:rFonts w:ascii="Lato" w:eastAsiaTheme="minorHAnsi" w:hAnsi="Lato" w:cs="Calibri"/>
          <w:bCs/>
          <w:iCs/>
          <w:spacing w:val="4"/>
          <w:sz w:val="22"/>
          <w:szCs w:val="22"/>
          <w:lang w:eastAsia="en-US" w:bidi="pl-PL"/>
        </w:rPr>
        <w:t xml:space="preserve"> T</w:t>
      </w:r>
      <w:r w:rsidR="007D54F2">
        <w:rPr>
          <w:rFonts w:ascii="Lato" w:eastAsiaTheme="minorHAnsi" w:hAnsi="Lato" w:cs="Calibri"/>
          <w:bCs/>
          <w:iCs/>
          <w:spacing w:val="4"/>
          <w:sz w:val="22"/>
          <w:szCs w:val="22"/>
          <w:lang w:eastAsia="en-US" w:bidi="pl-PL"/>
        </w:rPr>
        <w:t>.</w:t>
      </w:r>
      <w:r w:rsidRPr="0009014A">
        <w:rPr>
          <w:rFonts w:ascii="Lato" w:eastAsiaTheme="minorHAnsi" w:hAnsi="Lato" w:cs="Calibri"/>
          <w:bCs/>
          <w:iCs/>
          <w:spacing w:val="4"/>
          <w:sz w:val="22"/>
          <w:szCs w:val="22"/>
          <w:lang w:eastAsia="en-US" w:bidi="pl-PL"/>
        </w:rPr>
        <w:t xml:space="preserve"> dotyczący braku konsultacji społecznych. </w:t>
      </w:r>
    </w:p>
    <w:p w14:paraId="2967DCD5" w14:textId="77777777" w:rsidR="0009014A" w:rsidRPr="0009014A" w:rsidRDefault="0009014A" w:rsidP="0009014A">
      <w:pPr>
        <w:spacing w:after="240" w:line="240" w:lineRule="exact"/>
        <w:ind w:left="-142"/>
        <w:jc w:val="both"/>
        <w:rPr>
          <w:rFonts w:ascii="Lato" w:eastAsiaTheme="minorHAnsi" w:hAnsi="Lato" w:cstheme="minorBidi"/>
          <w:bCs/>
          <w:iCs/>
          <w:spacing w:val="4"/>
          <w:sz w:val="22"/>
          <w:szCs w:val="22"/>
          <w:lang w:eastAsia="en-US" w:bidi="pl-PL"/>
        </w:rPr>
      </w:pPr>
      <w:r w:rsidRPr="0009014A">
        <w:rPr>
          <w:rFonts w:ascii="Lato" w:eastAsiaTheme="minorHAnsi" w:hAnsi="Lato" w:cs="Calibri"/>
          <w:bCs/>
          <w:iCs/>
          <w:spacing w:val="4"/>
          <w:sz w:val="22"/>
          <w:szCs w:val="22"/>
          <w:lang w:eastAsia="en-US" w:bidi="pl-PL"/>
        </w:rPr>
        <w:t xml:space="preserve">Jak już to zostało wyjaśnione wcześniej w niniejszej decyzji, </w:t>
      </w:r>
      <w:r w:rsidRPr="0009014A">
        <w:rPr>
          <w:rFonts w:ascii="Lato" w:eastAsiaTheme="minorHAnsi" w:hAnsi="Lato" w:cs="Calibri"/>
          <w:spacing w:val="4"/>
          <w:sz w:val="22"/>
          <w:szCs w:val="22"/>
          <w:lang w:eastAsia="en-US"/>
        </w:rPr>
        <w:t>zarzut dotyczący braku konsultacji społecznych w kontekście procedury ustalenia lokalizacji inwestycji w zakresie CPK jest bezzasadny, ponieważ żaden przepis, w szczególności ustawy CPK, nie nakłada wymogu przeprowadzenia konsultacji społecznych w toku postępowania lokalizacyjnego.</w:t>
      </w:r>
      <w:r w:rsidRPr="0009014A">
        <w:rPr>
          <w:rFonts w:ascii="Lato" w:eastAsiaTheme="minorHAnsi" w:hAnsi="Lato" w:cstheme="minorBidi"/>
          <w:bCs/>
          <w:iCs/>
          <w:spacing w:val="4"/>
          <w:sz w:val="22"/>
          <w:szCs w:val="22"/>
          <w:lang w:eastAsia="en-US" w:bidi="pl-PL"/>
        </w:rPr>
        <w:t xml:space="preserve"> W tym miejscu zwrócić należy uwagę na uzasadnienie do rządowego projektu ustawy </w:t>
      </w:r>
      <w:r w:rsidRPr="0009014A">
        <w:rPr>
          <w:rFonts w:ascii="Lato" w:eastAsiaTheme="minorHAnsi" w:hAnsi="Lato" w:cstheme="minorBidi"/>
          <w:bCs/>
          <w:iCs/>
          <w:spacing w:val="4"/>
          <w:sz w:val="22"/>
          <w:szCs w:val="22"/>
          <w:lang w:eastAsia="en-US" w:bidi="pl-PL"/>
        </w:rPr>
        <w:br/>
        <w:t xml:space="preserve">o usprawnieniu procesu inwestycyjnego Centralnego Portu Komunikacyjnego (druk sejmowy nr 2400, Sejm IX kadencji, </w:t>
      </w:r>
      <w:hyperlink r:id="rId17" w:history="1">
        <w:r w:rsidRPr="0009014A">
          <w:rPr>
            <w:rFonts w:ascii="Lato" w:eastAsiaTheme="minorHAnsi" w:hAnsi="Lato" w:cstheme="minorBidi"/>
            <w:bCs/>
            <w:iCs/>
            <w:spacing w:val="4"/>
            <w:sz w:val="22"/>
            <w:szCs w:val="22"/>
            <w:lang w:eastAsia="en-US" w:bidi="pl-PL"/>
          </w:rPr>
          <w:t>www.sejm.gov.pl</w:t>
        </w:r>
      </w:hyperlink>
      <w:r w:rsidRPr="0009014A">
        <w:rPr>
          <w:rFonts w:ascii="Lato" w:eastAsiaTheme="minorHAnsi" w:hAnsi="Lato" w:cstheme="minorBidi"/>
          <w:bCs/>
          <w:iCs/>
          <w:spacing w:val="4"/>
          <w:sz w:val="22"/>
          <w:szCs w:val="22"/>
          <w:lang w:eastAsia="en-US" w:bidi="pl-PL"/>
        </w:rPr>
        <w:t>), bowiem ustawa z dnia 22 lipca 2022 r. o usprawnieniu procesu inwestycyjnego Centralnego Portu Komunikacyjnego (Dz.U. z 2022 r. poz. 1846), uchyliła art. 42 ustawy CPK stanowiący o konsultacjach społecznych przed złożeniem wniosku o wydanie decyzji o ustaleniu lokalizacji inwestycji w zakresie CPK. Jako argumentację za rezygnacją z konsultacji społecznych</w:t>
      </w:r>
      <w:r w:rsidRPr="0009014A">
        <w:rPr>
          <w:rFonts w:ascii="Lato" w:eastAsiaTheme="minorHAnsi" w:hAnsi="Lato" w:cstheme="minorBidi"/>
          <w:b/>
          <w:bCs/>
          <w:iCs/>
          <w:spacing w:val="4"/>
          <w:sz w:val="22"/>
          <w:szCs w:val="22"/>
          <w:lang w:eastAsia="en-US" w:bidi="pl-PL"/>
        </w:rPr>
        <w:t xml:space="preserve"> </w:t>
      </w:r>
      <w:r w:rsidRPr="0009014A">
        <w:rPr>
          <w:rFonts w:ascii="Lato" w:eastAsiaTheme="minorHAnsi" w:hAnsi="Lato" w:cstheme="minorBidi"/>
          <w:bCs/>
          <w:iCs/>
          <w:spacing w:val="4"/>
          <w:sz w:val="22"/>
          <w:szCs w:val="22"/>
          <w:lang w:eastAsia="en-US" w:bidi="pl-PL"/>
        </w:rPr>
        <w:t>na tym etapie postępowania w uzasadnieniu do rządowego projektu ww. ustawy powołano następujące okoliczności: „Z uwagi na związany charakter decyzji lokalizacyjnej oraz fakt prowadzenia szerokich konsultacji społecznych na innych etapach przygotowania inwestycji CPK (bieżący dialog społeczny, Strategiczne Studium Lokalizacyjne, decyzja o środowiskowych uwarunkowaniach) proponuje się rezygnację z dodatkowych obligatoryjnych konsultacji społecznych na etapie decyzji lokalizacyjnej.”.</w:t>
      </w:r>
    </w:p>
    <w:p w14:paraId="108FAFB9" w14:textId="77777777" w:rsidR="0009014A" w:rsidRPr="0009014A" w:rsidRDefault="0009014A" w:rsidP="0009014A">
      <w:pPr>
        <w:spacing w:after="240" w:line="240" w:lineRule="exact"/>
        <w:ind w:left="-142"/>
        <w:jc w:val="both"/>
        <w:rPr>
          <w:rFonts w:ascii="Lato" w:eastAsiaTheme="minorHAnsi" w:hAnsi="Lato" w:cs="Calibri"/>
          <w:bCs/>
          <w:iCs/>
          <w:color w:val="000000"/>
          <w:spacing w:val="4"/>
          <w:sz w:val="22"/>
          <w:szCs w:val="22"/>
          <w:lang w:eastAsia="en-US" w:bidi="pl-PL"/>
        </w:rPr>
      </w:pPr>
      <w:r w:rsidRPr="0009014A">
        <w:rPr>
          <w:rFonts w:ascii="Lato" w:eastAsiaTheme="minorHAnsi" w:hAnsi="Lato" w:cs="Calibri"/>
          <w:bCs/>
          <w:iCs/>
          <w:color w:val="000000"/>
          <w:spacing w:val="4"/>
          <w:sz w:val="22"/>
          <w:szCs w:val="22"/>
          <w:lang w:eastAsia="en-US" w:bidi="pl-PL"/>
        </w:rPr>
        <w:t xml:space="preserve">Obowiązujące przepisy ustawy CPK nie zobowiązują zatem inwestora do poprzedzenia wystąpienia z wnioskiem o wydanie decyzji o ustaleniu lokalizacji inwestycji w zakresie CPK przeprowadzeniem uzgodnień, czy też konsultacji, które miałyby na celu ustalenie przebiegu projektowanej Inwestycji z właścicielami nieruchomości objętych Inwestycją. Oznacza to, że strona nie może skutecznie zarzucać wadliwości decyzji o ustaleniu lokalizacji inwestycji w zakresie CPK z powodu braku ich przeprowadzenia, czy też niewłaściwej organizacji. Prawidłowość tego stanowiska potwierdza ugruntowane orzecznictwo sądowoadministracyjne dotyczące decyzji o zezwoleniu na realizację inwestycji drogowej wydawanej na podstawie specustawy drogowej (vide: wyroki Naczelnego Sądu Administracyjnego z dnia 21 września 2012 r., sygn. akt II OSK 1614/12, oraz z dnia 17 grudnia 2015 r., sygn. akt II OSK 2501/15; a także wyrok Wojewódzkiego Sądu Administracyjnego w Warszawie z dnia 20 marca 2012 r., sygn. akt VII SA/Wa 2632/11, opubl. Centralna Baza Orzeczeń Sądów Administracyjnych). Na uwagę zasługuje również fakt, że konsultacje społeczne były prowadzone na wcześniejszym etapie procesu </w:t>
      </w:r>
      <w:r w:rsidRPr="0009014A">
        <w:rPr>
          <w:rFonts w:ascii="Lato" w:eastAsiaTheme="minorHAnsi" w:hAnsi="Lato" w:cs="Calibri"/>
          <w:bCs/>
          <w:iCs/>
          <w:color w:val="000000"/>
          <w:spacing w:val="4"/>
          <w:sz w:val="22"/>
          <w:szCs w:val="22"/>
          <w:lang w:eastAsia="en-US" w:bidi="pl-PL"/>
        </w:rPr>
        <w:lastRenderedPageBreak/>
        <w:t xml:space="preserve">inwestycyjnego, tj. w toku postępowania prowadzonego w sprawie wydania decyzji </w:t>
      </w:r>
      <w:r w:rsidRPr="0009014A">
        <w:rPr>
          <w:rFonts w:ascii="Lato" w:eastAsiaTheme="minorHAnsi" w:hAnsi="Lato" w:cs="Calibri"/>
          <w:bCs/>
          <w:iCs/>
          <w:color w:val="000000"/>
          <w:spacing w:val="4"/>
          <w:sz w:val="22"/>
          <w:szCs w:val="22"/>
          <w:lang w:eastAsia="en-US" w:bidi="pl-PL"/>
        </w:rPr>
        <w:br/>
        <w:t xml:space="preserve">o środowiskowych uwarunkowaniach. </w:t>
      </w:r>
    </w:p>
    <w:p w14:paraId="48B1BB42" w14:textId="04626145" w:rsidR="008356B2" w:rsidRDefault="0009014A" w:rsidP="00612FB2">
      <w:pPr>
        <w:spacing w:after="240" w:line="240" w:lineRule="exact"/>
        <w:ind w:left="-142"/>
        <w:jc w:val="both"/>
        <w:rPr>
          <w:rFonts w:ascii="Lato" w:eastAsiaTheme="minorHAnsi" w:hAnsi="Lato" w:cs="Calibri"/>
          <w:bCs/>
          <w:iCs/>
          <w:color w:val="000000"/>
          <w:spacing w:val="4"/>
          <w:sz w:val="22"/>
          <w:szCs w:val="22"/>
          <w:lang w:eastAsia="en-US" w:bidi="pl-PL"/>
        </w:rPr>
      </w:pPr>
      <w:r w:rsidRPr="0009014A">
        <w:rPr>
          <w:rFonts w:ascii="Lato" w:eastAsiaTheme="minorHAnsi" w:hAnsi="Lato" w:cs="Calibri"/>
          <w:bCs/>
          <w:iCs/>
          <w:color w:val="000000"/>
          <w:spacing w:val="4"/>
          <w:sz w:val="22"/>
          <w:szCs w:val="22"/>
          <w:lang w:eastAsia="en-US" w:bidi="pl-PL"/>
        </w:rPr>
        <w:t>Odnośnie zarzutu Pana K</w:t>
      </w:r>
      <w:r w:rsidR="00530629">
        <w:rPr>
          <w:rFonts w:ascii="Lato" w:eastAsiaTheme="minorHAnsi" w:hAnsi="Lato" w:cs="Calibri"/>
          <w:bCs/>
          <w:iCs/>
          <w:color w:val="000000"/>
          <w:spacing w:val="4"/>
          <w:sz w:val="22"/>
          <w:szCs w:val="22"/>
          <w:lang w:eastAsia="en-US" w:bidi="pl-PL"/>
        </w:rPr>
        <w:t>.</w:t>
      </w:r>
      <w:r w:rsidRPr="0009014A">
        <w:rPr>
          <w:rFonts w:ascii="Lato" w:eastAsiaTheme="minorHAnsi" w:hAnsi="Lato" w:cs="Calibri"/>
          <w:bCs/>
          <w:iCs/>
          <w:color w:val="000000"/>
          <w:spacing w:val="4"/>
          <w:sz w:val="22"/>
          <w:szCs w:val="22"/>
          <w:lang w:eastAsia="en-US" w:bidi="pl-PL"/>
        </w:rPr>
        <w:t xml:space="preserve"> T</w:t>
      </w:r>
      <w:r w:rsidR="00530629">
        <w:rPr>
          <w:rFonts w:ascii="Lato" w:eastAsiaTheme="minorHAnsi" w:hAnsi="Lato" w:cs="Calibri"/>
          <w:bCs/>
          <w:iCs/>
          <w:color w:val="000000"/>
          <w:spacing w:val="4"/>
          <w:sz w:val="22"/>
          <w:szCs w:val="22"/>
          <w:lang w:eastAsia="en-US" w:bidi="pl-PL"/>
        </w:rPr>
        <w:t>.</w:t>
      </w:r>
      <w:r w:rsidRPr="0009014A">
        <w:rPr>
          <w:rFonts w:ascii="Lato" w:eastAsiaTheme="minorHAnsi" w:hAnsi="Lato" w:cs="Calibri"/>
          <w:bCs/>
          <w:iCs/>
          <w:color w:val="000000"/>
          <w:spacing w:val="4"/>
          <w:sz w:val="22"/>
          <w:szCs w:val="22"/>
          <w:lang w:eastAsia="en-US" w:bidi="pl-PL"/>
        </w:rPr>
        <w:t xml:space="preserve"> dotyczącego naruszenia art. 10 § 1 kpa, Minister podtrzymuje w tym zakresie argumentację powołaną już w niniejszej decyzji odnośnie tożsamego </w:t>
      </w:r>
      <w:r w:rsidR="00530629">
        <w:rPr>
          <w:rFonts w:ascii="Lato" w:eastAsiaTheme="minorHAnsi" w:hAnsi="Lato" w:cs="Calibri"/>
          <w:bCs/>
          <w:iCs/>
          <w:color w:val="000000"/>
          <w:spacing w:val="4"/>
          <w:sz w:val="22"/>
          <w:szCs w:val="22"/>
          <w:lang w:eastAsia="en-US" w:bidi="pl-PL"/>
        </w:rPr>
        <w:br/>
      </w:r>
      <w:r w:rsidRPr="0009014A">
        <w:rPr>
          <w:rFonts w:ascii="Lato" w:eastAsiaTheme="minorHAnsi" w:hAnsi="Lato" w:cs="Calibri"/>
          <w:bCs/>
          <w:iCs/>
          <w:color w:val="000000"/>
          <w:spacing w:val="4"/>
          <w:sz w:val="22"/>
          <w:szCs w:val="22"/>
          <w:lang w:eastAsia="en-US" w:bidi="pl-PL"/>
        </w:rPr>
        <w:t xml:space="preserve">w </w:t>
      </w:r>
      <w:r w:rsidR="00612FB2" w:rsidRPr="0009014A">
        <w:rPr>
          <w:rFonts w:ascii="Lato" w:eastAsiaTheme="minorHAnsi" w:hAnsi="Lato" w:cs="Calibri"/>
          <w:bCs/>
          <w:iCs/>
          <w:color w:val="000000"/>
          <w:spacing w:val="4"/>
          <w:sz w:val="22"/>
          <w:szCs w:val="22"/>
          <w:lang w:eastAsia="en-US" w:bidi="pl-PL"/>
        </w:rPr>
        <w:t>swej</w:t>
      </w:r>
      <w:r w:rsidRPr="0009014A">
        <w:rPr>
          <w:rFonts w:ascii="Lato" w:eastAsiaTheme="minorHAnsi" w:hAnsi="Lato" w:cs="Calibri"/>
          <w:bCs/>
          <w:iCs/>
          <w:color w:val="000000"/>
          <w:spacing w:val="4"/>
          <w:sz w:val="22"/>
          <w:szCs w:val="22"/>
          <w:lang w:eastAsia="en-US" w:bidi="pl-PL"/>
        </w:rPr>
        <w:t xml:space="preserve"> istocie zarzutu Państwa K</w:t>
      </w:r>
      <w:r w:rsidR="00530629">
        <w:rPr>
          <w:rFonts w:ascii="Lato" w:eastAsiaTheme="minorHAnsi" w:hAnsi="Lato" w:cs="Calibri"/>
          <w:bCs/>
          <w:iCs/>
          <w:color w:val="000000"/>
          <w:spacing w:val="4"/>
          <w:sz w:val="22"/>
          <w:szCs w:val="22"/>
          <w:lang w:eastAsia="en-US" w:bidi="pl-PL"/>
        </w:rPr>
        <w:t>.</w:t>
      </w:r>
      <w:r w:rsidRPr="0009014A">
        <w:rPr>
          <w:rFonts w:ascii="Lato" w:eastAsiaTheme="minorHAnsi" w:hAnsi="Lato" w:cs="Calibri"/>
          <w:bCs/>
          <w:iCs/>
          <w:color w:val="000000"/>
          <w:spacing w:val="4"/>
          <w:sz w:val="22"/>
          <w:szCs w:val="22"/>
          <w:lang w:eastAsia="en-US" w:bidi="pl-PL"/>
        </w:rPr>
        <w:t xml:space="preserve"> i spółki </w:t>
      </w:r>
      <w:r w:rsidR="00530629">
        <w:rPr>
          <w:rFonts w:ascii="Lato" w:eastAsiaTheme="minorHAnsi" w:hAnsi="Lato" w:cs="Calibri"/>
          <w:bCs/>
          <w:iCs/>
          <w:color w:val="000000"/>
          <w:spacing w:val="4"/>
          <w:sz w:val="22"/>
          <w:szCs w:val="22"/>
          <w:lang w:eastAsia="en-US" w:bidi="pl-PL"/>
        </w:rPr>
        <w:t>(…)</w:t>
      </w:r>
      <w:r w:rsidRPr="0009014A">
        <w:rPr>
          <w:rFonts w:ascii="Lato" w:eastAsiaTheme="minorHAnsi" w:hAnsi="Lato" w:cs="Calibri"/>
          <w:bCs/>
          <w:iCs/>
          <w:color w:val="000000"/>
          <w:spacing w:val="4"/>
          <w:sz w:val="22"/>
          <w:szCs w:val="22"/>
          <w:lang w:eastAsia="en-US" w:bidi="pl-PL"/>
        </w:rPr>
        <w:t>. Przypomnieć należy, że dla skuteczności zarzutu pozbawienia strony możliwości czynnego udziału w toczącym się postępowaniu administracyjnym koniecznym jest wykazanie, że zarzucane uchybienie uniemożliwiło stronie przeprowadzenie konkretnych czynności procesowych i nie mogło być konwalidowane na późniejszych etapach tego postępowania, jak również, że naruszenie to miało istotny wpływ na wynik sprawy. To do strony stawiającej zarzut należy więc wykazanie istnienia związku przyczynowego między naruszeniem przepisów postępowania, a wynikiem sprawy. To zatem strona stawiająca zarzut naruszenia art. 10 § 1 kpa, powinna wykazać, iż uchybienie to miało istotny wpływ na wynik sprawy, tzn. że uniemożliwiło jej dokonanie konkretnych czynności procesowych, mogących mieć znaczenie dla rozstrzygnięcia sprawy.</w:t>
      </w:r>
      <w:r w:rsidR="00612FB2">
        <w:rPr>
          <w:rFonts w:ascii="Lato" w:eastAsiaTheme="minorHAnsi" w:hAnsi="Lato" w:cs="Calibri"/>
          <w:bCs/>
          <w:iCs/>
          <w:color w:val="000000"/>
          <w:spacing w:val="4"/>
          <w:sz w:val="22"/>
          <w:szCs w:val="22"/>
          <w:lang w:eastAsia="en-US" w:bidi="pl-PL"/>
        </w:rPr>
        <w:t xml:space="preserve"> </w:t>
      </w:r>
      <w:r w:rsidRPr="0009014A">
        <w:rPr>
          <w:rFonts w:ascii="Lato" w:eastAsiaTheme="minorHAnsi" w:hAnsi="Lato" w:cs="Calibri"/>
          <w:bCs/>
          <w:iCs/>
          <w:color w:val="000000"/>
          <w:spacing w:val="4"/>
          <w:sz w:val="22"/>
          <w:szCs w:val="22"/>
          <w:lang w:eastAsia="en-US" w:bidi="pl-PL"/>
        </w:rPr>
        <w:t xml:space="preserve">Skarżący podnosząc ten zarzut nie wskazał, jakich konkretnych czynności procesowych nie mógł dokonać, które mogłyby doprowadzić do odmiennego rozstrzygnięcia sprawy dotyczącej ustalenia lokalizacji przedmiotowej Inwestycji na jego nieruchomości. Takich argumentów skarżący nie przedstawił również na etapie postępowania odwoławczego. Skarżący mógł odnieść się do materiału dowodowego w toku postępowania odwoławczego, mógł też złożyć niezbędne wnioski, </w:t>
      </w:r>
      <w:r w:rsidR="00530629">
        <w:rPr>
          <w:rFonts w:ascii="Lato" w:eastAsiaTheme="minorHAnsi" w:hAnsi="Lato" w:cs="Calibri"/>
          <w:bCs/>
          <w:iCs/>
          <w:color w:val="000000"/>
          <w:spacing w:val="4"/>
          <w:sz w:val="22"/>
          <w:szCs w:val="22"/>
          <w:lang w:eastAsia="en-US" w:bidi="pl-PL"/>
        </w:rPr>
        <w:br/>
      </w:r>
      <w:r w:rsidRPr="0009014A">
        <w:rPr>
          <w:rFonts w:ascii="Lato" w:eastAsiaTheme="minorHAnsi" w:hAnsi="Lato" w:cs="Calibri"/>
          <w:bCs/>
          <w:iCs/>
          <w:color w:val="000000"/>
          <w:spacing w:val="4"/>
          <w:sz w:val="22"/>
          <w:szCs w:val="22"/>
          <w:lang w:eastAsia="en-US" w:bidi="pl-PL"/>
        </w:rPr>
        <w:t>a argumenty przez niego podniesione został</w:t>
      </w:r>
      <w:r w:rsidR="00612FB2">
        <w:rPr>
          <w:rFonts w:ascii="Lato" w:eastAsiaTheme="minorHAnsi" w:hAnsi="Lato" w:cs="Calibri"/>
          <w:bCs/>
          <w:iCs/>
          <w:color w:val="000000"/>
          <w:spacing w:val="4"/>
          <w:sz w:val="22"/>
          <w:szCs w:val="22"/>
          <w:lang w:eastAsia="en-US" w:bidi="pl-PL"/>
        </w:rPr>
        <w:t>b</w:t>
      </w:r>
      <w:r w:rsidRPr="0009014A">
        <w:rPr>
          <w:rFonts w:ascii="Lato" w:eastAsiaTheme="minorHAnsi" w:hAnsi="Lato" w:cs="Calibri"/>
          <w:bCs/>
          <w:iCs/>
          <w:color w:val="000000"/>
          <w:spacing w:val="4"/>
          <w:sz w:val="22"/>
          <w:szCs w:val="22"/>
          <w:lang w:eastAsia="en-US" w:bidi="pl-PL"/>
        </w:rPr>
        <w:t xml:space="preserve">y ocenione na etapie postępowania przed organem II instancji. </w:t>
      </w:r>
    </w:p>
    <w:p w14:paraId="1FC4C408" w14:textId="59EFF01B" w:rsidR="0009014A" w:rsidRPr="0009014A" w:rsidRDefault="0009014A" w:rsidP="00612FB2">
      <w:pPr>
        <w:spacing w:after="240" w:line="240" w:lineRule="exact"/>
        <w:ind w:left="-142"/>
        <w:jc w:val="both"/>
        <w:rPr>
          <w:rFonts w:ascii="Lato" w:eastAsiaTheme="minorHAnsi" w:hAnsi="Lato" w:cs="Calibri"/>
          <w:bCs/>
          <w:iCs/>
          <w:color w:val="000000"/>
          <w:spacing w:val="4"/>
          <w:sz w:val="22"/>
          <w:szCs w:val="22"/>
          <w:lang w:eastAsia="en-US" w:bidi="pl-PL"/>
        </w:rPr>
      </w:pPr>
      <w:r w:rsidRPr="0009014A">
        <w:rPr>
          <w:rFonts w:ascii="Lato" w:eastAsiaTheme="minorHAnsi" w:hAnsi="Lato" w:cs="Calibri"/>
          <w:bCs/>
          <w:iCs/>
          <w:color w:val="000000"/>
          <w:spacing w:val="4"/>
          <w:sz w:val="22"/>
          <w:szCs w:val="22"/>
          <w:lang w:eastAsia="en-US" w:bidi="pl-PL"/>
        </w:rPr>
        <w:t xml:space="preserve">Jak już to bowiem wyjaśniono w niniejszej decyzji, z chwilą zainicjowania postępowania przed organem drugiej instancji na skutek wniesienia środka odwoławczego, powstaje obowiązek traktowania postępowania odwoławczego jako powtórzenia rozpatrywania </w:t>
      </w:r>
      <w:r w:rsidR="008356B2">
        <w:rPr>
          <w:rFonts w:ascii="Lato" w:eastAsiaTheme="minorHAnsi" w:hAnsi="Lato" w:cs="Calibri"/>
          <w:bCs/>
          <w:iCs/>
          <w:color w:val="000000"/>
          <w:spacing w:val="4"/>
          <w:sz w:val="22"/>
          <w:szCs w:val="22"/>
          <w:lang w:eastAsia="en-US" w:bidi="pl-PL"/>
        </w:rPr>
        <w:br/>
      </w:r>
      <w:r w:rsidRPr="0009014A">
        <w:rPr>
          <w:rFonts w:ascii="Lato" w:eastAsiaTheme="minorHAnsi" w:hAnsi="Lato" w:cs="Calibri"/>
          <w:bCs/>
          <w:iCs/>
          <w:color w:val="000000"/>
          <w:spacing w:val="4"/>
          <w:sz w:val="22"/>
          <w:szCs w:val="22"/>
          <w:lang w:eastAsia="en-US" w:bidi="pl-PL"/>
        </w:rPr>
        <w:t xml:space="preserve">i rozstrzygania tej samej sprawy. Rozstrzygnięcie organu drugiej instancji jest takim samym aktem stosowania prawa, jak rozstrzygnięcie organu pierwszej instancji, a działanie organu drugiej instancji nie ma charakteru kontrolnego, ale jest działaniem merytorycznym, równoważnym działaniu organu pierwszej instancji. Skarżący oprócz odwołania, nie złożył innych wniosków dowodowych na etapie postępowania odwoławczego, w tym po udostępnieniu mu przez organ odwoławczy kopii stanowiska inwestora odnośnie jego odwołania (przy piśmie z dnia 13 czerwca 2025 r., znak: DLI-II.7620.7.2025.KR.22), jak </w:t>
      </w:r>
      <w:r w:rsidR="008356B2">
        <w:rPr>
          <w:rFonts w:ascii="Lato" w:eastAsiaTheme="minorHAnsi" w:hAnsi="Lato" w:cs="Calibri"/>
          <w:bCs/>
          <w:iCs/>
          <w:color w:val="000000"/>
          <w:spacing w:val="4"/>
          <w:sz w:val="22"/>
          <w:szCs w:val="22"/>
          <w:lang w:eastAsia="en-US" w:bidi="pl-PL"/>
        </w:rPr>
        <w:br/>
      </w:r>
      <w:r w:rsidRPr="0009014A">
        <w:rPr>
          <w:rFonts w:ascii="Lato" w:eastAsiaTheme="minorHAnsi" w:hAnsi="Lato" w:cs="Calibri"/>
          <w:bCs/>
          <w:iCs/>
          <w:color w:val="000000"/>
          <w:spacing w:val="4"/>
          <w:sz w:val="22"/>
          <w:szCs w:val="22"/>
          <w:lang w:eastAsia="en-US" w:bidi="pl-PL"/>
        </w:rPr>
        <w:t>i po wystosowaniu przez organ odwoławczy w marcu 2026 r. zawiadomienia z art. 10 kpa (pismo z dnia 2 marca 2026 r., znak: DLI-II.7620.7.2025.KR/AZ.51). W obu tych pismach (które kierowane były również do Pana E</w:t>
      </w:r>
      <w:r w:rsidR="00C47569">
        <w:rPr>
          <w:rFonts w:ascii="Lato" w:eastAsiaTheme="minorHAnsi" w:hAnsi="Lato" w:cs="Calibri"/>
          <w:bCs/>
          <w:iCs/>
          <w:color w:val="000000"/>
          <w:spacing w:val="4"/>
          <w:sz w:val="22"/>
          <w:szCs w:val="22"/>
          <w:lang w:eastAsia="en-US" w:bidi="pl-PL"/>
        </w:rPr>
        <w:t>.</w:t>
      </w:r>
      <w:r w:rsidRPr="0009014A">
        <w:rPr>
          <w:rFonts w:ascii="Lato" w:eastAsiaTheme="minorHAnsi" w:hAnsi="Lato" w:cs="Calibri"/>
          <w:bCs/>
          <w:iCs/>
          <w:color w:val="000000"/>
          <w:spacing w:val="4"/>
          <w:sz w:val="22"/>
          <w:szCs w:val="22"/>
          <w:lang w:eastAsia="en-US" w:bidi="pl-PL"/>
        </w:rPr>
        <w:t xml:space="preserve"> T</w:t>
      </w:r>
      <w:r w:rsidR="00C47569">
        <w:rPr>
          <w:rFonts w:ascii="Lato" w:eastAsiaTheme="minorHAnsi" w:hAnsi="Lato" w:cs="Calibri"/>
          <w:bCs/>
          <w:iCs/>
          <w:color w:val="000000"/>
          <w:spacing w:val="4"/>
          <w:sz w:val="22"/>
          <w:szCs w:val="22"/>
          <w:lang w:eastAsia="en-US" w:bidi="pl-PL"/>
        </w:rPr>
        <w:t>.</w:t>
      </w:r>
      <w:r w:rsidRPr="0009014A">
        <w:rPr>
          <w:rFonts w:ascii="Lato" w:eastAsiaTheme="minorHAnsi" w:hAnsi="Lato" w:cs="Calibri"/>
          <w:bCs/>
          <w:iCs/>
          <w:color w:val="000000"/>
          <w:spacing w:val="4"/>
          <w:sz w:val="22"/>
          <w:szCs w:val="22"/>
          <w:lang w:eastAsia="en-US" w:bidi="pl-PL"/>
        </w:rPr>
        <w:t xml:space="preserve"> i do Pani K</w:t>
      </w:r>
      <w:r w:rsidR="00C47569">
        <w:rPr>
          <w:rFonts w:ascii="Lato" w:eastAsiaTheme="minorHAnsi" w:hAnsi="Lato" w:cs="Calibri"/>
          <w:bCs/>
          <w:iCs/>
          <w:color w:val="000000"/>
          <w:spacing w:val="4"/>
          <w:sz w:val="22"/>
          <w:szCs w:val="22"/>
          <w:lang w:eastAsia="en-US" w:bidi="pl-PL"/>
        </w:rPr>
        <w:t>.</w:t>
      </w:r>
      <w:r w:rsidRPr="0009014A">
        <w:rPr>
          <w:rFonts w:ascii="Lato" w:eastAsiaTheme="minorHAnsi" w:hAnsi="Lato" w:cs="Calibri"/>
          <w:bCs/>
          <w:iCs/>
          <w:color w:val="000000"/>
          <w:spacing w:val="4"/>
          <w:sz w:val="22"/>
          <w:szCs w:val="22"/>
          <w:lang w:eastAsia="en-US" w:bidi="pl-PL"/>
        </w:rPr>
        <w:t xml:space="preserve"> T</w:t>
      </w:r>
      <w:r w:rsidR="00C47569">
        <w:rPr>
          <w:rFonts w:ascii="Lato" w:eastAsiaTheme="minorHAnsi" w:hAnsi="Lato" w:cs="Calibri"/>
          <w:bCs/>
          <w:iCs/>
          <w:color w:val="000000"/>
          <w:spacing w:val="4"/>
          <w:sz w:val="22"/>
          <w:szCs w:val="22"/>
          <w:lang w:eastAsia="en-US" w:bidi="pl-PL"/>
        </w:rPr>
        <w:t>.</w:t>
      </w:r>
      <w:r w:rsidRPr="0009014A">
        <w:rPr>
          <w:rFonts w:ascii="Lato" w:eastAsiaTheme="minorHAnsi" w:hAnsi="Lato" w:cs="Calibri"/>
          <w:bCs/>
          <w:iCs/>
          <w:color w:val="000000"/>
          <w:spacing w:val="4"/>
          <w:sz w:val="22"/>
          <w:szCs w:val="22"/>
          <w:lang w:eastAsia="en-US" w:bidi="pl-PL"/>
        </w:rPr>
        <w:t xml:space="preserve">, jak i pozostałych odwołujących) poinformowano również o możliwości zapoznania się ze zgromadzonym w sprawie materiałem dowodowym (aktami sprawy). </w:t>
      </w:r>
    </w:p>
    <w:p w14:paraId="5AA12DB6" w14:textId="65C9E7C1" w:rsidR="0009014A" w:rsidRPr="0009014A" w:rsidRDefault="0009014A" w:rsidP="0009014A">
      <w:pPr>
        <w:spacing w:after="240" w:line="240" w:lineRule="exact"/>
        <w:ind w:left="-142"/>
        <w:jc w:val="both"/>
        <w:rPr>
          <w:rFonts w:ascii="Lato" w:eastAsiaTheme="minorHAnsi" w:hAnsi="Lato" w:cs="Calibri"/>
          <w:bCs/>
          <w:iCs/>
          <w:color w:val="000000"/>
          <w:spacing w:val="4"/>
          <w:sz w:val="22"/>
          <w:szCs w:val="22"/>
          <w:lang w:eastAsia="en-US" w:bidi="pl-PL"/>
        </w:rPr>
      </w:pPr>
      <w:r w:rsidRPr="0009014A">
        <w:rPr>
          <w:rFonts w:ascii="Lato" w:eastAsiaTheme="minorHAnsi" w:hAnsi="Lato" w:cs="Calibri"/>
          <w:bCs/>
          <w:iCs/>
          <w:color w:val="000000"/>
          <w:spacing w:val="4"/>
          <w:sz w:val="22"/>
          <w:szCs w:val="22"/>
          <w:lang w:eastAsia="en-US" w:bidi="pl-PL"/>
        </w:rPr>
        <w:t>Nie mają racji Pan K</w:t>
      </w:r>
      <w:r w:rsidR="006F3F95">
        <w:rPr>
          <w:rFonts w:ascii="Lato" w:eastAsiaTheme="minorHAnsi" w:hAnsi="Lato" w:cs="Calibri"/>
          <w:bCs/>
          <w:iCs/>
          <w:color w:val="000000"/>
          <w:spacing w:val="4"/>
          <w:sz w:val="22"/>
          <w:szCs w:val="22"/>
          <w:lang w:eastAsia="en-US" w:bidi="pl-PL"/>
        </w:rPr>
        <w:t>.</w:t>
      </w:r>
      <w:r w:rsidRPr="0009014A">
        <w:rPr>
          <w:rFonts w:ascii="Lato" w:eastAsiaTheme="minorHAnsi" w:hAnsi="Lato" w:cs="Calibri"/>
          <w:bCs/>
          <w:iCs/>
          <w:color w:val="000000"/>
          <w:spacing w:val="4"/>
          <w:sz w:val="22"/>
          <w:szCs w:val="22"/>
          <w:lang w:eastAsia="en-US" w:bidi="pl-PL"/>
        </w:rPr>
        <w:t xml:space="preserve"> T</w:t>
      </w:r>
      <w:r w:rsidR="006F3F95">
        <w:rPr>
          <w:rFonts w:ascii="Lato" w:eastAsiaTheme="minorHAnsi" w:hAnsi="Lato" w:cs="Calibri"/>
          <w:bCs/>
          <w:iCs/>
          <w:color w:val="000000"/>
          <w:spacing w:val="4"/>
          <w:sz w:val="22"/>
          <w:szCs w:val="22"/>
          <w:lang w:eastAsia="en-US" w:bidi="pl-PL"/>
        </w:rPr>
        <w:t>.</w:t>
      </w:r>
      <w:r w:rsidRPr="0009014A">
        <w:rPr>
          <w:rFonts w:ascii="Lato" w:eastAsiaTheme="minorHAnsi" w:hAnsi="Lato" w:cs="Calibri"/>
          <w:bCs/>
          <w:iCs/>
          <w:color w:val="000000"/>
          <w:spacing w:val="4"/>
          <w:sz w:val="22"/>
          <w:szCs w:val="22"/>
          <w:lang w:eastAsia="en-US" w:bidi="pl-PL"/>
        </w:rPr>
        <w:t>, Pan E</w:t>
      </w:r>
      <w:r w:rsidR="006F3F95">
        <w:rPr>
          <w:rFonts w:ascii="Lato" w:eastAsiaTheme="minorHAnsi" w:hAnsi="Lato" w:cs="Calibri"/>
          <w:bCs/>
          <w:iCs/>
          <w:color w:val="000000"/>
          <w:spacing w:val="4"/>
          <w:sz w:val="22"/>
          <w:szCs w:val="22"/>
          <w:lang w:eastAsia="en-US" w:bidi="pl-PL"/>
        </w:rPr>
        <w:t xml:space="preserve">. </w:t>
      </w:r>
      <w:r w:rsidRPr="0009014A">
        <w:rPr>
          <w:rFonts w:ascii="Lato" w:eastAsiaTheme="minorHAnsi" w:hAnsi="Lato" w:cs="Calibri"/>
          <w:bCs/>
          <w:iCs/>
          <w:color w:val="000000"/>
          <w:spacing w:val="4"/>
          <w:sz w:val="22"/>
          <w:szCs w:val="22"/>
          <w:lang w:eastAsia="en-US" w:bidi="pl-PL"/>
        </w:rPr>
        <w:t>T</w:t>
      </w:r>
      <w:r w:rsidR="006F3F95">
        <w:rPr>
          <w:rFonts w:ascii="Lato" w:eastAsiaTheme="minorHAnsi" w:hAnsi="Lato" w:cs="Calibri"/>
          <w:bCs/>
          <w:iCs/>
          <w:color w:val="000000"/>
          <w:spacing w:val="4"/>
          <w:sz w:val="22"/>
          <w:szCs w:val="22"/>
          <w:lang w:eastAsia="en-US" w:bidi="pl-PL"/>
        </w:rPr>
        <w:t>.</w:t>
      </w:r>
      <w:r w:rsidRPr="0009014A">
        <w:rPr>
          <w:rFonts w:ascii="Lato" w:eastAsiaTheme="minorHAnsi" w:hAnsi="Lato" w:cs="Calibri"/>
          <w:bCs/>
          <w:iCs/>
          <w:color w:val="000000"/>
          <w:spacing w:val="4"/>
          <w:sz w:val="22"/>
          <w:szCs w:val="22"/>
          <w:lang w:eastAsia="en-US" w:bidi="pl-PL"/>
        </w:rPr>
        <w:t xml:space="preserve"> i Pani K</w:t>
      </w:r>
      <w:r w:rsidR="006F3F95">
        <w:rPr>
          <w:rFonts w:ascii="Lato" w:eastAsiaTheme="minorHAnsi" w:hAnsi="Lato" w:cs="Calibri"/>
          <w:bCs/>
          <w:iCs/>
          <w:color w:val="000000"/>
          <w:spacing w:val="4"/>
          <w:sz w:val="22"/>
          <w:szCs w:val="22"/>
          <w:lang w:eastAsia="en-US" w:bidi="pl-PL"/>
        </w:rPr>
        <w:t>.</w:t>
      </w:r>
      <w:r w:rsidRPr="0009014A">
        <w:rPr>
          <w:rFonts w:ascii="Lato" w:eastAsiaTheme="minorHAnsi" w:hAnsi="Lato" w:cs="Calibri"/>
          <w:bCs/>
          <w:iCs/>
          <w:color w:val="000000"/>
          <w:spacing w:val="4"/>
          <w:sz w:val="22"/>
          <w:szCs w:val="22"/>
          <w:lang w:eastAsia="en-US" w:bidi="pl-PL"/>
        </w:rPr>
        <w:t xml:space="preserve"> T</w:t>
      </w:r>
      <w:r w:rsidR="006F3F95">
        <w:rPr>
          <w:rFonts w:ascii="Lato" w:eastAsiaTheme="minorHAnsi" w:hAnsi="Lato" w:cs="Calibri"/>
          <w:bCs/>
          <w:iCs/>
          <w:color w:val="000000"/>
          <w:spacing w:val="4"/>
          <w:sz w:val="22"/>
          <w:szCs w:val="22"/>
          <w:lang w:eastAsia="en-US" w:bidi="pl-PL"/>
        </w:rPr>
        <w:t>.</w:t>
      </w:r>
      <w:r w:rsidRPr="0009014A">
        <w:rPr>
          <w:rFonts w:ascii="Lato" w:eastAsiaTheme="minorHAnsi" w:hAnsi="Lato" w:cs="Calibri"/>
          <w:bCs/>
          <w:iCs/>
          <w:color w:val="000000"/>
          <w:spacing w:val="4"/>
          <w:sz w:val="22"/>
          <w:szCs w:val="22"/>
          <w:lang w:eastAsia="en-US" w:bidi="pl-PL"/>
        </w:rPr>
        <w:t xml:space="preserve"> podnosząc, iż oni i inni mieszkańcy mieli ograniczony dostęp do informacji związanych z lokalizacją Inwestycji. Zauważyć bowiem należy, iż o wszczęciu postępowania w sprawie wydania decyzji o ustaleniu lokalizacji inwestycji w zakresie CPK, Wojewoda Mazowiecki poinformował nie tylko w drodze indywidualnego zawiadomienia z dnia 3 czerwca 2024 r., ale także w drodze publicznego obwieszczenia z tego samego dnia. W dokonanym obwieszczeniu (zamieszczonym Mazowieckim Urzędzie Wojewódzkim, w urzędach gmin właściwych ze względu na lokalizację Inwestycji, w Biuletynie Informacji Publicznej Mazowieckiego Urzędu Wojewódzkiego i tych gmin oraz w prasie lokalnej i na stronie internetowej Pełnomocnik</w:t>
      </w:r>
      <w:r w:rsidR="00612FB2">
        <w:rPr>
          <w:rFonts w:ascii="Lato" w:eastAsiaTheme="minorHAnsi" w:hAnsi="Lato" w:cs="Calibri"/>
          <w:bCs/>
          <w:iCs/>
          <w:color w:val="000000"/>
          <w:spacing w:val="4"/>
          <w:sz w:val="22"/>
          <w:szCs w:val="22"/>
          <w:lang w:eastAsia="en-US" w:bidi="pl-PL"/>
        </w:rPr>
        <w:t>a</w:t>
      </w:r>
      <w:r w:rsidRPr="0009014A">
        <w:rPr>
          <w:rFonts w:ascii="Lato" w:eastAsiaTheme="minorHAnsi" w:hAnsi="Lato" w:cs="Calibri"/>
          <w:bCs/>
          <w:iCs/>
          <w:color w:val="000000"/>
          <w:spacing w:val="4"/>
          <w:sz w:val="22"/>
          <w:szCs w:val="22"/>
          <w:lang w:eastAsia="en-US" w:bidi="pl-PL"/>
        </w:rPr>
        <w:t xml:space="preserve"> Rządu ds. Centralnego Portu Komunikacyjnego), zawarto oznaczenie terenu inwestycji objętego wnioskiem o wydanie decyzji lokalizacyjnej, według katastru nieruchomości oraz informację o sposobie, w jaki strony postępowania mogą zapoznać się z aktami sprawy </w:t>
      </w:r>
      <w:r w:rsidR="006F3F95">
        <w:rPr>
          <w:rFonts w:ascii="Lato" w:eastAsiaTheme="minorHAnsi" w:hAnsi="Lato" w:cs="Calibri"/>
          <w:bCs/>
          <w:iCs/>
          <w:color w:val="000000"/>
          <w:spacing w:val="4"/>
          <w:sz w:val="22"/>
          <w:szCs w:val="22"/>
          <w:lang w:eastAsia="en-US" w:bidi="pl-PL"/>
        </w:rPr>
        <w:br/>
      </w:r>
      <w:r w:rsidRPr="0009014A">
        <w:rPr>
          <w:rFonts w:ascii="Lato" w:eastAsiaTheme="minorHAnsi" w:hAnsi="Lato" w:cs="Calibri"/>
          <w:bCs/>
          <w:iCs/>
          <w:color w:val="000000"/>
          <w:spacing w:val="4"/>
          <w:sz w:val="22"/>
          <w:szCs w:val="22"/>
          <w:lang w:eastAsia="en-US" w:bidi="pl-PL"/>
        </w:rPr>
        <w:t xml:space="preserve">w skład których wchodził wniosek lokalizacyjny inwestora zawierający m.in. mapy </w:t>
      </w:r>
      <w:r w:rsidR="006F3F95">
        <w:rPr>
          <w:rFonts w:ascii="Lato" w:eastAsiaTheme="minorHAnsi" w:hAnsi="Lato" w:cs="Calibri"/>
          <w:bCs/>
          <w:iCs/>
          <w:color w:val="000000"/>
          <w:spacing w:val="4"/>
          <w:sz w:val="22"/>
          <w:szCs w:val="22"/>
          <w:lang w:eastAsia="en-US" w:bidi="pl-PL"/>
        </w:rPr>
        <w:br/>
      </w:r>
      <w:r w:rsidRPr="0009014A">
        <w:rPr>
          <w:rFonts w:ascii="Lato" w:eastAsiaTheme="minorHAnsi" w:hAnsi="Lato" w:cs="Calibri"/>
          <w:bCs/>
          <w:iCs/>
          <w:color w:val="000000"/>
          <w:spacing w:val="4"/>
          <w:sz w:val="22"/>
          <w:szCs w:val="22"/>
          <w:lang w:eastAsia="en-US" w:bidi="pl-PL"/>
        </w:rPr>
        <w:t xml:space="preserve">z projektowanym obszarem Inwestycji, charakterystykę Inwestycji, mapy zawierające </w:t>
      </w:r>
      <w:r w:rsidRPr="0009014A">
        <w:rPr>
          <w:rFonts w:ascii="Lato" w:eastAsiaTheme="minorHAnsi" w:hAnsi="Lato" w:cs="Calibri"/>
          <w:bCs/>
          <w:iCs/>
          <w:color w:val="000000"/>
          <w:spacing w:val="4"/>
          <w:sz w:val="22"/>
          <w:szCs w:val="22"/>
          <w:lang w:eastAsia="en-US" w:bidi="pl-PL"/>
        </w:rPr>
        <w:lastRenderedPageBreak/>
        <w:t xml:space="preserve">projekty podziału nieruchomości oraz oznaczenie nieruchomości do wywłaszczenia. Dokonane </w:t>
      </w:r>
      <w:r w:rsidRPr="0009014A">
        <w:rPr>
          <w:rFonts w:ascii="Lato" w:eastAsiaTheme="minorHAnsi" w:hAnsi="Lato" w:cs="Calibri"/>
          <w:bCs/>
          <w:iCs/>
          <w:color w:val="000000"/>
          <w:spacing w:val="4"/>
          <w:sz w:val="22"/>
          <w:szCs w:val="22"/>
          <w:lang w:val="x-none" w:eastAsia="en-US" w:bidi="pl-PL"/>
        </w:rPr>
        <w:t xml:space="preserve">obwieszczenie miało ten skutek, że </w:t>
      </w:r>
      <w:r w:rsidRPr="0009014A">
        <w:rPr>
          <w:rFonts w:ascii="Lato" w:eastAsiaTheme="minorHAnsi" w:hAnsi="Lato" w:cs="Calibri"/>
          <w:bCs/>
          <w:iCs/>
          <w:color w:val="000000"/>
          <w:spacing w:val="4"/>
          <w:sz w:val="22"/>
          <w:szCs w:val="22"/>
          <w:lang w:eastAsia="en-US" w:bidi="pl-PL"/>
        </w:rPr>
        <w:t xml:space="preserve">informacja o wszczęciu postępowania </w:t>
      </w:r>
      <w:r w:rsidR="0042312A">
        <w:rPr>
          <w:rFonts w:ascii="Lato" w:eastAsiaTheme="minorHAnsi" w:hAnsi="Lato" w:cs="Calibri"/>
          <w:bCs/>
          <w:iCs/>
          <w:color w:val="000000"/>
          <w:spacing w:val="4"/>
          <w:sz w:val="22"/>
          <w:szCs w:val="22"/>
          <w:lang w:eastAsia="en-US" w:bidi="pl-PL"/>
        </w:rPr>
        <w:br/>
      </w:r>
      <w:r w:rsidRPr="0009014A">
        <w:rPr>
          <w:rFonts w:ascii="Lato" w:eastAsiaTheme="minorHAnsi" w:hAnsi="Lato" w:cs="Calibri"/>
          <w:bCs/>
          <w:iCs/>
          <w:color w:val="000000"/>
          <w:spacing w:val="4"/>
          <w:sz w:val="22"/>
          <w:szCs w:val="22"/>
          <w:lang w:eastAsia="en-US" w:bidi="pl-PL"/>
        </w:rPr>
        <w:t xml:space="preserve">w sprawie wydania decyzji o ustaleniu lokalizacji inwestycji w zakresie CPK była powszechnie dostępna i miał do nich dostęp każdy </w:t>
      </w:r>
      <w:r w:rsidRPr="0009014A">
        <w:rPr>
          <w:rFonts w:ascii="Lato" w:eastAsiaTheme="minorHAnsi" w:hAnsi="Lato" w:cs="Calibri"/>
          <w:bCs/>
          <w:iCs/>
          <w:color w:val="000000"/>
          <w:spacing w:val="4"/>
          <w:sz w:val="22"/>
          <w:szCs w:val="22"/>
          <w:lang w:val="x-none" w:eastAsia="en-US" w:bidi="pl-PL"/>
        </w:rPr>
        <w:t>zainteresowany</w:t>
      </w:r>
      <w:r w:rsidRPr="0009014A">
        <w:rPr>
          <w:rFonts w:ascii="Lato" w:eastAsiaTheme="minorHAnsi" w:hAnsi="Lato" w:cs="Calibri"/>
          <w:bCs/>
          <w:iCs/>
          <w:color w:val="000000"/>
          <w:spacing w:val="4"/>
          <w:sz w:val="22"/>
          <w:szCs w:val="22"/>
          <w:lang w:eastAsia="en-US" w:bidi="pl-PL"/>
        </w:rPr>
        <w:t>, co umożliwiło ewentualny czynny w nim udział. Jest to rozwiązanie procesowe służące prowadzeniu postępowań administracyjnych, w których występuje duża liczba podmiotów. Z istoty tego unormowania wynika, że na skutek jego zastosowania mogą do postępowania zgłosić się wszystkie osoby, uważające iż posiadają interes prawny w sprawie o wydanie decyzji dotyczącej ustalenia lokalizacji inwestycji w zakresie CPK.  </w:t>
      </w:r>
    </w:p>
    <w:p w14:paraId="746391E8" w14:textId="38F1929D" w:rsidR="0009014A" w:rsidRPr="0009014A" w:rsidRDefault="0009014A" w:rsidP="0009014A">
      <w:pPr>
        <w:spacing w:after="240" w:line="240" w:lineRule="exact"/>
        <w:ind w:left="-142"/>
        <w:jc w:val="both"/>
        <w:rPr>
          <w:rFonts w:ascii="Lato" w:eastAsiaTheme="minorHAnsi" w:hAnsi="Lato" w:cs="Calibri"/>
          <w:bCs/>
          <w:iCs/>
          <w:color w:val="000000"/>
          <w:spacing w:val="4"/>
          <w:sz w:val="22"/>
          <w:szCs w:val="22"/>
          <w:lang w:eastAsia="en-US" w:bidi="pl-PL"/>
        </w:rPr>
      </w:pPr>
      <w:r w:rsidRPr="0009014A">
        <w:rPr>
          <w:rFonts w:ascii="Lato" w:eastAsiaTheme="minorHAnsi" w:hAnsi="Lato" w:cs="Calibri"/>
          <w:bCs/>
          <w:iCs/>
          <w:color w:val="000000"/>
          <w:spacing w:val="4"/>
          <w:sz w:val="22"/>
          <w:szCs w:val="22"/>
          <w:lang w:eastAsia="en-US" w:bidi="pl-PL"/>
        </w:rPr>
        <w:t>W świetle powyższego, wbrew zarzutom Pana K</w:t>
      </w:r>
      <w:r w:rsidR="0042312A">
        <w:rPr>
          <w:rFonts w:ascii="Lato" w:eastAsiaTheme="minorHAnsi" w:hAnsi="Lato" w:cs="Calibri"/>
          <w:bCs/>
          <w:iCs/>
          <w:color w:val="000000"/>
          <w:spacing w:val="4"/>
          <w:sz w:val="22"/>
          <w:szCs w:val="22"/>
          <w:lang w:eastAsia="en-US" w:bidi="pl-PL"/>
        </w:rPr>
        <w:t>.</w:t>
      </w:r>
      <w:r w:rsidRPr="0009014A">
        <w:rPr>
          <w:rFonts w:ascii="Lato" w:eastAsiaTheme="minorHAnsi" w:hAnsi="Lato" w:cs="Calibri"/>
          <w:bCs/>
          <w:iCs/>
          <w:color w:val="000000"/>
          <w:spacing w:val="4"/>
          <w:sz w:val="22"/>
          <w:szCs w:val="22"/>
          <w:lang w:eastAsia="en-US" w:bidi="pl-PL"/>
        </w:rPr>
        <w:t xml:space="preserve"> T</w:t>
      </w:r>
      <w:r w:rsidR="0042312A">
        <w:rPr>
          <w:rFonts w:ascii="Lato" w:eastAsiaTheme="minorHAnsi" w:hAnsi="Lato" w:cs="Calibri"/>
          <w:bCs/>
          <w:iCs/>
          <w:color w:val="000000"/>
          <w:spacing w:val="4"/>
          <w:sz w:val="22"/>
          <w:szCs w:val="22"/>
          <w:lang w:eastAsia="en-US" w:bidi="pl-PL"/>
        </w:rPr>
        <w:t>.</w:t>
      </w:r>
      <w:r w:rsidRPr="0009014A">
        <w:rPr>
          <w:rFonts w:ascii="Lato" w:eastAsiaTheme="minorHAnsi" w:hAnsi="Lato" w:cs="Calibri"/>
          <w:bCs/>
          <w:iCs/>
          <w:color w:val="000000"/>
          <w:spacing w:val="4"/>
          <w:sz w:val="22"/>
          <w:szCs w:val="22"/>
          <w:lang w:eastAsia="en-US" w:bidi="pl-PL"/>
        </w:rPr>
        <w:t>,</w:t>
      </w:r>
      <w:r w:rsidRPr="0009014A">
        <w:rPr>
          <w:rFonts w:ascii="Lato" w:eastAsia="Calibri" w:hAnsi="Lato" w:cs="Arial"/>
          <w:spacing w:val="4"/>
          <w:sz w:val="22"/>
          <w:szCs w:val="22"/>
        </w:rPr>
        <w:t xml:space="preserve"> </w:t>
      </w:r>
      <w:r w:rsidRPr="0009014A">
        <w:rPr>
          <w:rFonts w:ascii="Lato" w:eastAsiaTheme="minorHAnsi" w:hAnsi="Lato" w:cs="Calibri"/>
          <w:bCs/>
          <w:iCs/>
          <w:color w:val="000000"/>
          <w:spacing w:val="4"/>
          <w:sz w:val="22"/>
          <w:szCs w:val="22"/>
          <w:lang w:eastAsia="en-US" w:bidi="pl-PL"/>
        </w:rPr>
        <w:t>Pana E</w:t>
      </w:r>
      <w:r w:rsidR="0042312A">
        <w:rPr>
          <w:rFonts w:ascii="Lato" w:eastAsiaTheme="minorHAnsi" w:hAnsi="Lato" w:cs="Calibri"/>
          <w:bCs/>
          <w:iCs/>
          <w:color w:val="000000"/>
          <w:spacing w:val="4"/>
          <w:sz w:val="22"/>
          <w:szCs w:val="22"/>
          <w:lang w:eastAsia="en-US" w:bidi="pl-PL"/>
        </w:rPr>
        <w:t>.</w:t>
      </w:r>
      <w:r w:rsidRPr="0009014A">
        <w:rPr>
          <w:rFonts w:ascii="Lato" w:eastAsiaTheme="minorHAnsi" w:hAnsi="Lato" w:cs="Calibri"/>
          <w:bCs/>
          <w:iCs/>
          <w:color w:val="000000"/>
          <w:spacing w:val="4"/>
          <w:sz w:val="22"/>
          <w:szCs w:val="22"/>
          <w:lang w:eastAsia="en-US" w:bidi="pl-PL"/>
        </w:rPr>
        <w:t xml:space="preserve"> T</w:t>
      </w:r>
      <w:r w:rsidR="0042312A">
        <w:rPr>
          <w:rFonts w:ascii="Lato" w:eastAsiaTheme="minorHAnsi" w:hAnsi="Lato" w:cs="Calibri"/>
          <w:bCs/>
          <w:iCs/>
          <w:color w:val="000000"/>
          <w:spacing w:val="4"/>
          <w:sz w:val="22"/>
          <w:szCs w:val="22"/>
          <w:lang w:eastAsia="en-US" w:bidi="pl-PL"/>
        </w:rPr>
        <w:t>.</w:t>
      </w:r>
      <w:r w:rsidRPr="0009014A">
        <w:rPr>
          <w:rFonts w:ascii="Lato" w:eastAsiaTheme="minorHAnsi" w:hAnsi="Lato" w:cs="Calibri"/>
          <w:bCs/>
          <w:iCs/>
          <w:color w:val="000000"/>
          <w:spacing w:val="4"/>
          <w:sz w:val="22"/>
          <w:szCs w:val="22"/>
          <w:lang w:eastAsia="en-US" w:bidi="pl-PL"/>
        </w:rPr>
        <w:t xml:space="preserve"> i Pani K</w:t>
      </w:r>
      <w:r w:rsidR="0042312A">
        <w:rPr>
          <w:rFonts w:ascii="Lato" w:eastAsiaTheme="minorHAnsi" w:hAnsi="Lato" w:cs="Calibri"/>
          <w:bCs/>
          <w:iCs/>
          <w:color w:val="000000"/>
          <w:spacing w:val="4"/>
          <w:sz w:val="22"/>
          <w:szCs w:val="22"/>
          <w:lang w:eastAsia="en-US" w:bidi="pl-PL"/>
        </w:rPr>
        <w:t>.</w:t>
      </w:r>
      <w:r w:rsidRPr="0009014A">
        <w:rPr>
          <w:rFonts w:ascii="Lato" w:eastAsiaTheme="minorHAnsi" w:hAnsi="Lato" w:cs="Calibri"/>
          <w:bCs/>
          <w:iCs/>
          <w:color w:val="000000"/>
          <w:spacing w:val="4"/>
          <w:sz w:val="22"/>
          <w:szCs w:val="22"/>
          <w:lang w:eastAsia="en-US" w:bidi="pl-PL"/>
        </w:rPr>
        <w:t xml:space="preserve"> T</w:t>
      </w:r>
      <w:r w:rsidR="0042312A">
        <w:rPr>
          <w:rFonts w:ascii="Lato" w:eastAsiaTheme="minorHAnsi" w:hAnsi="Lato" w:cs="Calibri"/>
          <w:bCs/>
          <w:iCs/>
          <w:color w:val="000000"/>
          <w:spacing w:val="4"/>
          <w:sz w:val="22"/>
          <w:szCs w:val="22"/>
          <w:lang w:eastAsia="en-US" w:bidi="pl-PL"/>
        </w:rPr>
        <w:t>.</w:t>
      </w:r>
      <w:r w:rsidRPr="0009014A">
        <w:rPr>
          <w:rFonts w:ascii="Lato" w:eastAsiaTheme="minorHAnsi" w:hAnsi="Lato" w:cs="Calibri"/>
          <w:bCs/>
          <w:iCs/>
          <w:color w:val="000000"/>
          <w:spacing w:val="4"/>
          <w:sz w:val="22"/>
          <w:szCs w:val="22"/>
          <w:lang w:eastAsia="en-US" w:bidi="pl-PL"/>
        </w:rPr>
        <w:t xml:space="preserve"> w sprawie nie doszło do naruszenia art. 7 (zasada praworządności) i art. 61 Konstytucji RP (prawo obywateli do informacji o działalności organów władzy publicznej). </w:t>
      </w:r>
    </w:p>
    <w:p w14:paraId="219E23E8" w14:textId="6E93DCB3" w:rsidR="0009014A" w:rsidRPr="0009014A" w:rsidRDefault="0009014A" w:rsidP="00612FB2">
      <w:pPr>
        <w:spacing w:after="240" w:line="240" w:lineRule="exact"/>
        <w:ind w:left="-142"/>
        <w:jc w:val="both"/>
        <w:rPr>
          <w:rFonts w:ascii="Lato" w:eastAsiaTheme="minorHAnsi" w:hAnsi="Lato" w:cs="Calibri"/>
          <w:bCs/>
          <w:iCs/>
          <w:color w:val="000000"/>
          <w:spacing w:val="4"/>
          <w:sz w:val="22"/>
          <w:szCs w:val="22"/>
          <w:lang w:eastAsia="en-US" w:bidi="pl-PL"/>
        </w:rPr>
      </w:pPr>
      <w:r w:rsidRPr="0009014A">
        <w:rPr>
          <w:rFonts w:ascii="Lato" w:eastAsiaTheme="minorHAnsi" w:hAnsi="Lato" w:cs="Calibri"/>
          <w:bCs/>
          <w:iCs/>
          <w:color w:val="000000"/>
          <w:spacing w:val="4"/>
          <w:sz w:val="22"/>
          <w:szCs w:val="22"/>
          <w:lang w:eastAsia="en-US" w:bidi="pl-PL"/>
        </w:rPr>
        <w:t>Na uwzględnienie nie zasługują zarzuty Pana K</w:t>
      </w:r>
      <w:r w:rsidR="00C156BB">
        <w:rPr>
          <w:rFonts w:ascii="Lato" w:eastAsiaTheme="minorHAnsi" w:hAnsi="Lato" w:cs="Calibri"/>
          <w:bCs/>
          <w:iCs/>
          <w:color w:val="000000"/>
          <w:spacing w:val="4"/>
          <w:sz w:val="22"/>
          <w:szCs w:val="22"/>
          <w:lang w:eastAsia="en-US" w:bidi="pl-PL"/>
        </w:rPr>
        <w:t>.</w:t>
      </w:r>
      <w:r w:rsidRPr="0009014A">
        <w:rPr>
          <w:rFonts w:ascii="Lato" w:eastAsiaTheme="minorHAnsi" w:hAnsi="Lato" w:cs="Calibri"/>
          <w:bCs/>
          <w:iCs/>
          <w:color w:val="000000"/>
          <w:spacing w:val="4"/>
          <w:sz w:val="22"/>
          <w:szCs w:val="22"/>
          <w:lang w:eastAsia="en-US" w:bidi="pl-PL"/>
        </w:rPr>
        <w:t xml:space="preserve"> T</w:t>
      </w:r>
      <w:r w:rsidR="00C156BB">
        <w:rPr>
          <w:rFonts w:ascii="Lato" w:eastAsiaTheme="minorHAnsi" w:hAnsi="Lato" w:cs="Calibri"/>
          <w:bCs/>
          <w:iCs/>
          <w:color w:val="000000"/>
          <w:spacing w:val="4"/>
          <w:sz w:val="22"/>
          <w:szCs w:val="22"/>
          <w:lang w:eastAsia="en-US" w:bidi="pl-PL"/>
        </w:rPr>
        <w:t>.</w:t>
      </w:r>
      <w:r w:rsidRPr="0009014A">
        <w:rPr>
          <w:rFonts w:ascii="Lato" w:eastAsiaTheme="minorHAnsi" w:hAnsi="Lato" w:cs="Calibri"/>
          <w:bCs/>
          <w:iCs/>
          <w:color w:val="000000"/>
          <w:spacing w:val="4"/>
          <w:sz w:val="22"/>
          <w:szCs w:val="22"/>
          <w:lang w:eastAsia="en-US" w:bidi="pl-PL"/>
        </w:rPr>
        <w:t xml:space="preserve"> dotyczące utrudnień w swobodnym dojeździe do działki nr 38/2 (po podziale działka nr 38/4 pozostająca przy dotychczasowym właścicielu), z obrębu 0018 Cyganka, co może wpłynąć na prowadzenie działalności gospodarczej. Jak już to zostało wcześniej szerzej wyjaśnione w niniejszej decyzji </w:t>
      </w:r>
      <w:r w:rsidR="00C156BB">
        <w:rPr>
          <w:rFonts w:ascii="Lato" w:eastAsiaTheme="minorHAnsi" w:hAnsi="Lato" w:cs="Calibri"/>
          <w:bCs/>
          <w:iCs/>
          <w:color w:val="000000"/>
          <w:spacing w:val="4"/>
          <w:sz w:val="22"/>
          <w:szCs w:val="22"/>
          <w:lang w:eastAsia="en-US" w:bidi="pl-PL"/>
        </w:rPr>
        <w:t>[</w:t>
      </w:r>
      <w:r w:rsidRPr="0009014A">
        <w:rPr>
          <w:rFonts w:ascii="Lato" w:eastAsiaTheme="minorHAnsi" w:hAnsi="Lato" w:cs="Calibri"/>
          <w:bCs/>
          <w:iCs/>
          <w:color w:val="000000"/>
          <w:spacing w:val="4"/>
          <w:sz w:val="22"/>
          <w:szCs w:val="22"/>
          <w:lang w:eastAsia="en-US" w:bidi="pl-PL"/>
        </w:rPr>
        <w:t>przy odpowiedzi na zarzuty Państwa K</w:t>
      </w:r>
      <w:r w:rsidR="00C156BB">
        <w:rPr>
          <w:rFonts w:ascii="Lato" w:eastAsiaTheme="minorHAnsi" w:hAnsi="Lato" w:cs="Calibri"/>
          <w:bCs/>
          <w:iCs/>
          <w:color w:val="000000"/>
          <w:spacing w:val="4"/>
          <w:sz w:val="22"/>
          <w:szCs w:val="22"/>
          <w:lang w:eastAsia="en-US" w:bidi="pl-PL"/>
        </w:rPr>
        <w:t>.</w:t>
      </w:r>
      <w:r w:rsidRPr="0009014A">
        <w:rPr>
          <w:rFonts w:ascii="Lato" w:eastAsiaTheme="minorHAnsi" w:hAnsi="Lato" w:cs="Calibri"/>
          <w:bCs/>
          <w:iCs/>
          <w:color w:val="000000"/>
          <w:spacing w:val="4"/>
          <w:sz w:val="22"/>
          <w:szCs w:val="22"/>
          <w:lang w:eastAsia="en-US" w:bidi="pl-PL"/>
        </w:rPr>
        <w:t xml:space="preserve"> i skarżącej spółki </w:t>
      </w:r>
      <w:r w:rsidR="00C156BB">
        <w:rPr>
          <w:rFonts w:ascii="Lato" w:eastAsiaTheme="minorHAnsi" w:hAnsi="Lato" w:cs="Calibri"/>
          <w:bCs/>
          <w:iCs/>
          <w:color w:val="000000"/>
          <w:spacing w:val="4"/>
          <w:sz w:val="22"/>
          <w:szCs w:val="22"/>
          <w:lang w:eastAsia="en-US" w:bidi="pl-PL"/>
        </w:rPr>
        <w:t>(…)]</w:t>
      </w:r>
      <w:r w:rsidRPr="0009014A">
        <w:rPr>
          <w:rFonts w:ascii="Lato" w:eastAsiaTheme="minorHAnsi" w:hAnsi="Lato" w:cs="Calibri"/>
          <w:bCs/>
          <w:iCs/>
          <w:color w:val="000000"/>
          <w:spacing w:val="4"/>
          <w:sz w:val="22"/>
          <w:szCs w:val="22"/>
          <w:lang w:eastAsia="en-US" w:bidi="pl-PL"/>
        </w:rPr>
        <w:t>, w utrwalonym orzecznictwie sądowoadministracyjnym przyjęto się, że pojęcie dostępu do drogi publicznej należy rozumieć możliwie jak najszerzej. Brak jest bowiem przepisu prawa, który nakazywałby zapewnienie określonego charakteru dostępu do drogi publicznej, ewentualnie dostępu do określonej kategorii dróg publicznych, bądź projektowanie dostępu zgodnie z żądaniem osoby zainteresowanej (por. m.in. wyroki Naczelnego Sądu Administracyjnego z dnia 19 lipca 2016 r., sygn. akt II OSK 1373/16, z dnia 15 października 2015 r., sygn. akt II OSK 1785/15, z dnia 26 lipca 2013 r., sygn. akt II OSK 762/13, opubl. Centralna Baza Orzeczeń Sądów Administracyjnych).</w:t>
      </w:r>
      <w:r w:rsidRPr="0009014A">
        <w:rPr>
          <w:rFonts w:ascii="Lato" w:eastAsiaTheme="minorHAnsi" w:hAnsi="Lato" w:cs="Arial"/>
          <w:bCs/>
          <w:iCs/>
          <w:spacing w:val="4"/>
          <w:sz w:val="22"/>
          <w:szCs w:val="22"/>
          <w:lang w:eastAsia="en-US" w:bidi="pl-PL"/>
        </w:rPr>
        <w:t xml:space="preserve"> </w:t>
      </w:r>
      <w:r w:rsidRPr="0009014A">
        <w:rPr>
          <w:rFonts w:ascii="Lato" w:eastAsiaTheme="minorHAnsi" w:hAnsi="Lato" w:cs="Calibri"/>
          <w:bCs/>
          <w:iCs/>
          <w:color w:val="000000"/>
          <w:spacing w:val="4"/>
          <w:sz w:val="22"/>
          <w:szCs w:val="22"/>
          <w:lang w:eastAsia="en-US" w:bidi="pl-PL"/>
        </w:rPr>
        <w:t xml:space="preserve">W wyroku z dnia 19 lipca 2016 r., sygn. akt II OSK 1373/16, Naczelny Sąd Administracyjny stwierdził, iż kwestia zmiany lokalizacji zjazdu z drogi publicznej nie świadczy o wywołaniu zaskarżoną decyzją prawnych uciążliwości, do jakich odwołuje się prawo budowlane, ponieważ tego rodzaju zagadnienie nie wiąże się z naruszeniem istoty prawa własności. Ze zmiany lokalizacji zjazdu nie wynika prawne ograniczenie wykonywanej dotychczas działalności gospodarczej. </w:t>
      </w:r>
    </w:p>
    <w:p w14:paraId="4AD433C7" w14:textId="4F09B705" w:rsidR="0009014A" w:rsidRPr="0009014A" w:rsidRDefault="0009014A" w:rsidP="0009014A">
      <w:pPr>
        <w:spacing w:after="240" w:line="240" w:lineRule="exact"/>
        <w:ind w:left="-142"/>
        <w:jc w:val="both"/>
        <w:rPr>
          <w:rFonts w:ascii="Lato" w:eastAsiaTheme="minorHAnsi" w:hAnsi="Lato" w:cs="Calibri"/>
          <w:bCs/>
          <w:iCs/>
          <w:color w:val="000000"/>
          <w:spacing w:val="4"/>
          <w:sz w:val="22"/>
          <w:szCs w:val="22"/>
          <w:lang w:eastAsia="en-US" w:bidi="pl-PL"/>
        </w:rPr>
      </w:pPr>
      <w:r w:rsidRPr="0009014A">
        <w:rPr>
          <w:rFonts w:ascii="Lato" w:eastAsiaTheme="minorHAnsi" w:hAnsi="Lato" w:cs="Calibri"/>
          <w:bCs/>
          <w:iCs/>
          <w:color w:val="000000"/>
          <w:spacing w:val="4"/>
          <w:sz w:val="22"/>
          <w:szCs w:val="22"/>
          <w:lang w:eastAsia="en-US" w:bidi="pl-PL"/>
        </w:rPr>
        <w:t>Działka nr 38/4 (powstała z podziału działki nr 38/2), z obrębu 0018 Cyganka będzie miała zapewniony dostęp do drogi publicznej (droga powiatowa przy której obecnie jest położona działka nr 38/2)</w:t>
      </w:r>
      <w:r w:rsidRPr="0009014A">
        <w:rPr>
          <w:rFonts w:ascii="Lato" w:hAnsi="Lato" w:cs="Arial"/>
          <w:color w:val="000000"/>
          <w:spacing w:val="4"/>
          <w:sz w:val="22"/>
          <w:szCs w:val="22"/>
        </w:rPr>
        <w:t xml:space="preserve"> </w:t>
      </w:r>
      <w:r w:rsidRPr="0009014A">
        <w:rPr>
          <w:rFonts w:ascii="Lato" w:eastAsiaTheme="minorHAnsi" w:hAnsi="Lato" w:cs="Calibri"/>
          <w:bCs/>
          <w:iCs/>
          <w:color w:val="000000"/>
          <w:spacing w:val="4"/>
          <w:sz w:val="22"/>
          <w:szCs w:val="22"/>
          <w:lang w:eastAsia="en-US" w:bidi="pl-PL"/>
        </w:rPr>
        <w:t xml:space="preserve">przez drogę wewnętrzną wybudowaną przez inwestora ramach Inwestycji na działkach które stanowią już własność inwestora – CPK Sp. z o.o. lub staną się jego własnością z dniem, w którym decyzja o </w:t>
      </w:r>
      <w:r w:rsidRPr="00D42E62">
        <w:rPr>
          <w:rFonts w:ascii="Lato" w:eastAsiaTheme="minorHAnsi" w:hAnsi="Lato" w:cs="Calibri"/>
          <w:bCs/>
          <w:iCs/>
          <w:spacing w:val="4"/>
          <w:sz w:val="22"/>
          <w:szCs w:val="22"/>
          <w:lang w:eastAsia="en-US" w:bidi="pl-PL"/>
        </w:rPr>
        <w:t xml:space="preserve">ustaleniu </w:t>
      </w:r>
      <w:r w:rsidRPr="0009014A">
        <w:rPr>
          <w:rFonts w:ascii="Lato" w:eastAsiaTheme="minorHAnsi" w:hAnsi="Lato" w:cs="Calibri"/>
          <w:bCs/>
          <w:iCs/>
          <w:color w:val="000000"/>
          <w:spacing w:val="4"/>
          <w:sz w:val="22"/>
          <w:szCs w:val="22"/>
          <w:lang w:eastAsia="en-US" w:bidi="pl-PL"/>
        </w:rPr>
        <w:t xml:space="preserve">lokalizacji inwestycji </w:t>
      </w:r>
      <w:r w:rsidRPr="0009014A">
        <w:rPr>
          <w:rFonts w:ascii="Lato" w:eastAsiaTheme="minorHAnsi" w:hAnsi="Lato" w:cs="Calibri"/>
          <w:bCs/>
          <w:iCs/>
          <w:color w:val="000000"/>
          <w:spacing w:val="4"/>
          <w:sz w:val="22"/>
          <w:szCs w:val="22"/>
          <w:lang w:eastAsia="en-US" w:bidi="pl-PL"/>
        </w:rPr>
        <w:br/>
        <w:t>w zakresie CPK stanie się ostateczna. W celu zapewnienia prawnego dostępu do drogi publicznej dla działki skarżącego - w pkt I niniejszej decyzji - Minister ustanowił służebność przejazdu i przechodu po ww. drodze wewnętrznej. Służebność drogi koniecznej jest jednym z prawnych sposobów zapewnienia dostępu do drogi publicznej dla nieruchomości. O kwestii konieczności ustanowienia w niniejszej decyzji służebności przechodu i przejazdu była już mowa szerzej przy rozpatrywaniu zarzutów Pana K</w:t>
      </w:r>
      <w:r w:rsidR="00C46B18">
        <w:rPr>
          <w:rFonts w:ascii="Lato" w:eastAsiaTheme="minorHAnsi" w:hAnsi="Lato" w:cs="Calibri"/>
          <w:bCs/>
          <w:iCs/>
          <w:color w:val="000000"/>
          <w:spacing w:val="4"/>
          <w:sz w:val="22"/>
          <w:szCs w:val="22"/>
          <w:lang w:eastAsia="en-US" w:bidi="pl-PL"/>
        </w:rPr>
        <w:t>.</w:t>
      </w:r>
      <w:r w:rsidRPr="0009014A">
        <w:rPr>
          <w:rFonts w:ascii="Lato" w:eastAsiaTheme="minorHAnsi" w:hAnsi="Lato" w:cs="Calibri"/>
          <w:bCs/>
          <w:iCs/>
          <w:color w:val="000000"/>
          <w:spacing w:val="4"/>
          <w:sz w:val="22"/>
          <w:szCs w:val="22"/>
          <w:lang w:eastAsia="en-US" w:bidi="pl-PL"/>
        </w:rPr>
        <w:t xml:space="preserve"> O</w:t>
      </w:r>
      <w:r w:rsidR="00C46B18">
        <w:rPr>
          <w:rFonts w:ascii="Lato" w:eastAsiaTheme="minorHAnsi" w:hAnsi="Lato" w:cs="Calibri"/>
          <w:bCs/>
          <w:iCs/>
          <w:color w:val="000000"/>
          <w:spacing w:val="4"/>
          <w:sz w:val="22"/>
          <w:szCs w:val="22"/>
          <w:lang w:eastAsia="en-US" w:bidi="pl-PL"/>
        </w:rPr>
        <w:t>.</w:t>
      </w:r>
      <w:r w:rsidRPr="0009014A">
        <w:rPr>
          <w:rFonts w:ascii="Lato" w:eastAsiaTheme="minorHAnsi" w:hAnsi="Lato" w:cs="Calibri"/>
          <w:bCs/>
          <w:iCs/>
          <w:color w:val="000000"/>
          <w:spacing w:val="4"/>
          <w:sz w:val="22"/>
          <w:szCs w:val="22"/>
          <w:lang w:eastAsia="en-US" w:bidi="pl-PL"/>
        </w:rPr>
        <w:t>, Państwa K</w:t>
      </w:r>
      <w:r w:rsidR="00C46B18">
        <w:rPr>
          <w:rFonts w:ascii="Lato" w:eastAsiaTheme="minorHAnsi" w:hAnsi="Lato" w:cs="Calibri"/>
          <w:bCs/>
          <w:iCs/>
          <w:color w:val="000000"/>
          <w:spacing w:val="4"/>
          <w:sz w:val="22"/>
          <w:szCs w:val="22"/>
          <w:lang w:eastAsia="en-US" w:bidi="pl-PL"/>
        </w:rPr>
        <w:t>.</w:t>
      </w:r>
      <w:r w:rsidRPr="0009014A">
        <w:rPr>
          <w:rFonts w:ascii="Lato" w:eastAsiaTheme="minorHAnsi" w:hAnsi="Lato" w:cs="Calibri"/>
          <w:bCs/>
          <w:iCs/>
          <w:color w:val="000000"/>
          <w:spacing w:val="4"/>
          <w:sz w:val="22"/>
          <w:szCs w:val="22"/>
          <w:lang w:eastAsia="en-US" w:bidi="pl-PL"/>
        </w:rPr>
        <w:t xml:space="preserve"> i skarżącej spółki. </w:t>
      </w:r>
    </w:p>
    <w:p w14:paraId="461E33DE" w14:textId="23026659" w:rsidR="0009014A" w:rsidRPr="00D42E62" w:rsidRDefault="0009014A" w:rsidP="009526BA">
      <w:pPr>
        <w:spacing w:after="240" w:line="240" w:lineRule="exact"/>
        <w:ind w:left="-142"/>
        <w:jc w:val="both"/>
        <w:rPr>
          <w:rFonts w:ascii="Lato" w:eastAsiaTheme="minorHAnsi" w:hAnsi="Lato" w:cs="Calibri"/>
          <w:bCs/>
          <w:iCs/>
          <w:color w:val="000000"/>
          <w:spacing w:val="4"/>
          <w:sz w:val="22"/>
          <w:szCs w:val="22"/>
          <w:lang w:eastAsia="en-US" w:bidi="pl-PL"/>
        </w:rPr>
      </w:pPr>
      <w:r w:rsidRPr="0009014A">
        <w:rPr>
          <w:rFonts w:ascii="Lato" w:eastAsiaTheme="minorHAnsi" w:hAnsi="Lato" w:cs="Calibri"/>
          <w:bCs/>
          <w:iCs/>
          <w:color w:val="000000"/>
          <w:spacing w:val="4"/>
          <w:sz w:val="22"/>
          <w:szCs w:val="22"/>
          <w:lang w:eastAsia="en-US" w:bidi="pl-PL"/>
        </w:rPr>
        <w:t xml:space="preserve">Skarżący podnosząc przedmiotowy zarzut powołuje się jedynie na interes subiektywny, upatrując go w pogorszeniu warunków korzystania z jego nieruchomości w kontekście prowadzonej działalności gospodarczej. Uznanie że ochronie przewidzianej w art. 40 ust. 2 pkt 7 ustawy CPK podlegać winien interes faktyczny osób trzecich, mogło by prowadzić do paraliżu Inwestycji związanych z lokalizacją CPK, nie zaś do zapewnienia poszanowania praw które są zagrożone w związku z planowana Inwestycją. Nieuniknione jest to, że decyzja o ustaleniu lokalizacji inwestycji w zakresie CPK może stwarzać określone </w:t>
      </w:r>
      <w:r w:rsidRPr="0009014A">
        <w:rPr>
          <w:rFonts w:ascii="Lato" w:eastAsiaTheme="minorHAnsi" w:hAnsi="Lato" w:cs="Calibri"/>
          <w:bCs/>
          <w:iCs/>
          <w:color w:val="000000"/>
          <w:spacing w:val="4"/>
          <w:sz w:val="22"/>
          <w:szCs w:val="22"/>
          <w:lang w:eastAsia="en-US" w:bidi="pl-PL"/>
        </w:rPr>
        <w:lastRenderedPageBreak/>
        <w:t xml:space="preserve">uciążliwości dla właścicieli nieruchomości objętych jej zakresem, bowiem z samej istoty tego rodzaju przedsięwzięcia wynika ingerencja w prawa przysługujące właścicielom </w:t>
      </w:r>
      <w:r w:rsidRPr="0009014A">
        <w:rPr>
          <w:rFonts w:ascii="Lato" w:eastAsiaTheme="minorHAnsi" w:hAnsi="Lato" w:cs="Calibri"/>
          <w:bCs/>
          <w:iCs/>
          <w:color w:val="000000"/>
          <w:spacing w:val="4"/>
          <w:sz w:val="22"/>
          <w:szCs w:val="22"/>
          <w:lang w:eastAsia="en-US" w:bidi="pl-PL"/>
        </w:rPr>
        <w:br/>
        <w:t xml:space="preserve">w stosunku do nieruchomości objętych projektowaną Inwestycją, z której to ingerencji </w:t>
      </w:r>
      <w:r w:rsidRPr="0009014A">
        <w:rPr>
          <w:rFonts w:ascii="Lato" w:eastAsiaTheme="minorHAnsi" w:hAnsi="Lato" w:cs="Calibri"/>
          <w:bCs/>
          <w:iCs/>
          <w:color w:val="000000"/>
          <w:spacing w:val="4"/>
          <w:sz w:val="22"/>
          <w:szCs w:val="22"/>
          <w:lang w:eastAsia="en-US" w:bidi="pl-PL"/>
        </w:rPr>
        <w:br/>
        <w:t xml:space="preserve">z kolei wynikać mogą utrudnienia dla podmiotów dotychczas wykorzystujących daną nieruchomość w określony sposób. Jednakże przypomnieć należy, że </w:t>
      </w:r>
      <w:r w:rsidRPr="0009014A">
        <w:rPr>
          <w:rFonts w:ascii="Lato" w:hAnsi="Lato" w:cs="Arial"/>
          <w:bCs/>
          <w:spacing w:val="4"/>
          <w:sz w:val="22"/>
          <w:szCs w:val="22"/>
          <w:lang w:bidi="pl-PL"/>
        </w:rPr>
        <w:t xml:space="preserve">w postępowaniu </w:t>
      </w:r>
      <w:r w:rsidR="009526BA">
        <w:rPr>
          <w:rFonts w:ascii="Lato" w:hAnsi="Lato" w:cs="Arial"/>
          <w:bCs/>
          <w:spacing w:val="4"/>
          <w:sz w:val="22"/>
          <w:szCs w:val="22"/>
          <w:lang w:bidi="pl-PL"/>
        </w:rPr>
        <w:br/>
      </w:r>
      <w:r w:rsidRPr="0009014A">
        <w:rPr>
          <w:rFonts w:ascii="Lato" w:hAnsi="Lato" w:cs="Arial"/>
          <w:bCs/>
          <w:spacing w:val="4"/>
          <w:sz w:val="22"/>
          <w:szCs w:val="22"/>
          <w:lang w:bidi="pl-PL"/>
        </w:rPr>
        <w:t xml:space="preserve">w sprawie wydania decyzji o </w:t>
      </w:r>
      <w:r w:rsidRPr="0009014A">
        <w:rPr>
          <w:rFonts w:ascii="Lato" w:hAnsi="Lato" w:cs="Arial"/>
          <w:spacing w:val="4"/>
          <w:sz w:val="22"/>
          <w:szCs w:val="22"/>
          <w:lang w:eastAsia="en-US"/>
        </w:rPr>
        <w:t>ustaleniu lokalizacji inwestycji w zakresie CPK,</w:t>
      </w:r>
      <w:r w:rsidRPr="0009014A">
        <w:rPr>
          <w:rFonts w:ascii="Lato" w:hAnsi="Lato" w:cs="Arial"/>
          <w:bCs/>
          <w:spacing w:val="4"/>
          <w:sz w:val="22"/>
          <w:szCs w:val="22"/>
          <w:lang w:bidi="pl-PL"/>
        </w:rPr>
        <w:t xml:space="preserve"> zarówno Wojewoda Mazowiecki, jak i </w:t>
      </w:r>
      <w:r w:rsidRPr="0009014A">
        <w:rPr>
          <w:rFonts w:ascii="Lato" w:hAnsi="Lato" w:cs="Arial"/>
          <w:bCs/>
          <w:iCs/>
          <w:spacing w:val="4"/>
          <w:sz w:val="22"/>
          <w:szCs w:val="22"/>
          <w:lang w:bidi="pl-PL"/>
        </w:rPr>
        <w:t>Minister</w:t>
      </w:r>
      <w:r w:rsidRPr="0009014A">
        <w:rPr>
          <w:rFonts w:ascii="Lato" w:hAnsi="Lato" w:cs="Arial"/>
          <w:bCs/>
          <w:spacing w:val="4"/>
          <w:sz w:val="22"/>
          <w:szCs w:val="22"/>
          <w:lang w:bidi="pl-PL"/>
        </w:rPr>
        <w:t xml:space="preserve">, badają zgodność z prawem wniosku </w:t>
      </w:r>
      <w:r w:rsidRPr="0009014A">
        <w:rPr>
          <w:rFonts w:ascii="Lato" w:hAnsi="Lato" w:cs="Arial"/>
          <w:bCs/>
          <w:iCs/>
          <w:spacing w:val="4"/>
          <w:sz w:val="22"/>
          <w:szCs w:val="22"/>
          <w:lang w:bidi="pl-PL"/>
        </w:rPr>
        <w:t>inwestora</w:t>
      </w:r>
      <w:r w:rsidRPr="0009014A">
        <w:rPr>
          <w:rFonts w:ascii="Lato" w:hAnsi="Lato" w:cs="Arial"/>
          <w:bCs/>
          <w:spacing w:val="4"/>
          <w:sz w:val="22"/>
          <w:szCs w:val="22"/>
          <w:lang w:bidi="pl-PL"/>
        </w:rPr>
        <w:t xml:space="preserve">, nie zaś zagadnień dotyczących ewentualnych negatywnych następstw dla podmiotów objętych tą decyzją, bowiem organy te </w:t>
      </w:r>
      <w:r w:rsidRPr="0009014A">
        <w:rPr>
          <w:rFonts w:ascii="Lato" w:hAnsi="Lato"/>
          <w:bCs/>
          <w:spacing w:val="4"/>
          <w:sz w:val="22"/>
          <w:szCs w:val="22"/>
          <w:lang w:bidi="pl-PL"/>
        </w:rPr>
        <w:t xml:space="preserve">nie są kompetentne do oceny przesłanek ekonomicznych oraz społecznych powstającej Inwestycji, w jej kształcie określonym przez inwestora. Przedmiotem orzekania zarówno przez Wojewodę Mazowieckiego, jak </w:t>
      </w:r>
      <w:r w:rsidR="009526BA">
        <w:rPr>
          <w:rFonts w:ascii="Lato" w:hAnsi="Lato"/>
          <w:bCs/>
          <w:spacing w:val="4"/>
          <w:sz w:val="22"/>
          <w:szCs w:val="22"/>
          <w:lang w:bidi="pl-PL"/>
        </w:rPr>
        <w:br/>
      </w:r>
      <w:r w:rsidRPr="0009014A">
        <w:rPr>
          <w:rFonts w:ascii="Lato" w:hAnsi="Lato"/>
          <w:bCs/>
          <w:spacing w:val="4"/>
          <w:sz w:val="22"/>
          <w:szCs w:val="22"/>
          <w:lang w:bidi="pl-PL"/>
        </w:rPr>
        <w:t xml:space="preserve">i </w:t>
      </w:r>
      <w:r w:rsidRPr="0009014A">
        <w:rPr>
          <w:rFonts w:ascii="Lato" w:hAnsi="Lato"/>
          <w:bCs/>
          <w:iCs/>
          <w:spacing w:val="4"/>
          <w:sz w:val="22"/>
          <w:szCs w:val="22"/>
          <w:lang w:bidi="pl-PL"/>
        </w:rPr>
        <w:t>Ministra</w:t>
      </w:r>
      <w:r w:rsidRPr="0009014A">
        <w:rPr>
          <w:rFonts w:ascii="Lato" w:hAnsi="Lato"/>
          <w:bCs/>
          <w:spacing w:val="4"/>
          <w:sz w:val="22"/>
          <w:szCs w:val="22"/>
          <w:lang w:bidi="pl-PL"/>
        </w:rPr>
        <w:t xml:space="preserve">, nie jest także prognozowanie wielkości ewentualnych strat w majątku skarżącego, jako czynnika decydującego o wyborze przez </w:t>
      </w:r>
      <w:r w:rsidRPr="0009014A">
        <w:rPr>
          <w:rFonts w:ascii="Lato" w:hAnsi="Lato"/>
          <w:bCs/>
          <w:iCs/>
          <w:spacing w:val="4"/>
          <w:sz w:val="22"/>
          <w:szCs w:val="22"/>
          <w:lang w:bidi="pl-PL"/>
        </w:rPr>
        <w:t>inwestora</w:t>
      </w:r>
      <w:r w:rsidRPr="0009014A">
        <w:rPr>
          <w:rFonts w:ascii="Lato" w:hAnsi="Lato"/>
          <w:bCs/>
          <w:spacing w:val="4"/>
          <w:sz w:val="22"/>
          <w:szCs w:val="22"/>
          <w:lang w:bidi="pl-PL"/>
        </w:rPr>
        <w:t xml:space="preserve"> konkretnych rozwiązań lokalizacyjnych i w tym zakresie podnoszone przez skarżącego zarzuty pozostają bez wpływu na kształt podjętego rozstrzygnięcia. </w:t>
      </w:r>
      <w:r w:rsidRPr="0009014A">
        <w:rPr>
          <w:rFonts w:ascii="Lato" w:hAnsi="Lato"/>
          <w:bCs/>
          <w:iCs/>
          <w:spacing w:val="4"/>
          <w:sz w:val="22"/>
          <w:szCs w:val="22"/>
          <w:lang w:bidi="pl-PL"/>
        </w:rPr>
        <w:t xml:space="preserve">Wynika z tego, iż kwestia rentowności dalszego prowadzenia działalności gospodarczej przez skarżącego nie jest przedmiotem oceny w postępowaniu dotyczącym decyzji o ustaleniu lokalizacji inwestycji w zakresie CPK </w:t>
      </w:r>
      <w:r w:rsidRPr="0009014A">
        <w:rPr>
          <w:rFonts w:ascii="Lato" w:hAnsi="Lato"/>
          <w:bCs/>
          <w:spacing w:val="4"/>
          <w:sz w:val="22"/>
          <w:szCs w:val="22"/>
          <w:lang w:bidi="pl-PL"/>
        </w:rPr>
        <w:t xml:space="preserve">(por. </w:t>
      </w:r>
      <w:r w:rsidRPr="0009014A">
        <w:rPr>
          <w:rFonts w:ascii="Lato" w:hAnsi="Lato"/>
          <w:bCs/>
          <w:iCs/>
          <w:spacing w:val="4"/>
          <w:sz w:val="22"/>
          <w:szCs w:val="22"/>
          <w:lang w:bidi="pl-PL"/>
        </w:rPr>
        <w:t xml:space="preserve">wyroki Wojewódzkiego Sądu Administracyjnego w Warszawie z dnia 28 czerwca 2017 r., sygn. akt IV SA/Wa 611/17, z dnia 9 czerwca 2017 r., sygn. akt IV SA/Wa 785/17, i z dnia 2 sierpnia 2023 r., sygn. akt VII SA/Wa 826/23, wydane </w:t>
      </w:r>
      <w:r w:rsidR="009526BA">
        <w:rPr>
          <w:rFonts w:ascii="Lato" w:hAnsi="Lato"/>
          <w:bCs/>
          <w:iCs/>
          <w:spacing w:val="4"/>
          <w:sz w:val="22"/>
          <w:szCs w:val="22"/>
          <w:lang w:bidi="pl-PL"/>
        </w:rPr>
        <w:br/>
      </w:r>
      <w:r w:rsidRPr="0009014A">
        <w:rPr>
          <w:rFonts w:ascii="Lato" w:hAnsi="Lato"/>
          <w:bCs/>
          <w:iCs/>
          <w:spacing w:val="4"/>
          <w:sz w:val="22"/>
          <w:szCs w:val="22"/>
          <w:lang w:bidi="pl-PL"/>
        </w:rPr>
        <w:t>w sprawach rozpatrywanych na podstawie ustawy o transporcie kolejowym i specustawy drogowej, opubl. Centralna Baza Orzeczeń Sądów Administracyjnych)</w:t>
      </w:r>
      <w:r w:rsidRPr="0009014A">
        <w:rPr>
          <w:rFonts w:ascii="Lato" w:hAnsi="Lato"/>
          <w:bCs/>
          <w:spacing w:val="4"/>
          <w:sz w:val="22"/>
          <w:szCs w:val="22"/>
          <w:lang w:bidi="pl-PL"/>
        </w:rPr>
        <w:t xml:space="preserve">. </w:t>
      </w:r>
    </w:p>
    <w:p w14:paraId="0FB8B2FA" w14:textId="492A20F8" w:rsidR="0009014A" w:rsidRPr="0009014A" w:rsidRDefault="0009014A" w:rsidP="0009014A">
      <w:pPr>
        <w:spacing w:after="240" w:line="240" w:lineRule="exact"/>
        <w:ind w:left="-142"/>
        <w:jc w:val="both"/>
        <w:rPr>
          <w:rFonts w:ascii="Lato" w:hAnsi="Lato"/>
          <w:bCs/>
          <w:iCs/>
          <w:spacing w:val="4"/>
          <w:sz w:val="22"/>
          <w:szCs w:val="22"/>
          <w:lang w:bidi="pl-PL"/>
        </w:rPr>
      </w:pPr>
      <w:r w:rsidRPr="0009014A">
        <w:rPr>
          <w:rFonts w:ascii="Lato" w:hAnsi="Lato"/>
          <w:bCs/>
          <w:iCs/>
          <w:spacing w:val="4"/>
          <w:sz w:val="22"/>
          <w:szCs w:val="22"/>
          <w:lang w:bidi="pl-PL"/>
        </w:rPr>
        <w:t xml:space="preserve">Nie stanowią również przedmiotu kontroli organu II instancji zagadnienia dotyczące zmniejszenia wartości nieruchomości prywatnych. Roszczenia w tym przedmiocie rozstrzyga się w odrębnym postępowaniu w przedmiocie ustalenia odszkodowania </w:t>
      </w:r>
      <w:r w:rsidR="00D42E62">
        <w:rPr>
          <w:rFonts w:ascii="Lato" w:hAnsi="Lato"/>
          <w:bCs/>
          <w:iCs/>
          <w:spacing w:val="4"/>
          <w:sz w:val="22"/>
          <w:szCs w:val="22"/>
          <w:lang w:bidi="pl-PL"/>
        </w:rPr>
        <w:br/>
      </w:r>
      <w:r w:rsidRPr="0009014A">
        <w:rPr>
          <w:rFonts w:ascii="Lato" w:hAnsi="Lato"/>
          <w:bCs/>
          <w:iCs/>
          <w:spacing w:val="4"/>
          <w:sz w:val="22"/>
          <w:szCs w:val="22"/>
          <w:lang w:bidi="pl-PL"/>
        </w:rPr>
        <w:t>za wywłaszczoną nieruchomość.</w:t>
      </w:r>
      <w:r w:rsidRPr="0009014A">
        <w:rPr>
          <w:rFonts w:ascii="Lato" w:hAnsi="Lato" w:cs="Arial"/>
          <w:bCs/>
          <w:iCs/>
          <w:color w:val="000000"/>
          <w:spacing w:val="4"/>
          <w:sz w:val="22"/>
          <w:szCs w:val="22"/>
          <w:lang w:bidi="pl-PL"/>
        </w:rPr>
        <w:t xml:space="preserve"> </w:t>
      </w:r>
      <w:r w:rsidRPr="0009014A">
        <w:rPr>
          <w:rFonts w:ascii="Lato" w:hAnsi="Lato"/>
          <w:bCs/>
          <w:iCs/>
          <w:spacing w:val="4"/>
          <w:sz w:val="22"/>
          <w:szCs w:val="22"/>
          <w:lang w:bidi="pl-PL"/>
        </w:rPr>
        <w:t xml:space="preserve">Nie została również skarżącemu zamknięta droga </w:t>
      </w:r>
      <w:r w:rsidR="00D42E62">
        <w:rPr>
          <w:rFonts w:ascii="Lato" w:hAnsi="Lato"/>
          <w:bCs/>
          <w:iCs/>
          <w:spacing w:val="4"/>
          <w:sz w:val="22"/>
          <w:szCs w:val="22"/>
          <w:lang w:bidi="pl-PL"/>
        </w:rPr>
        <w:br/>
      </w:r>
      <w:r w:rsidRPr="0009014A">
        <w:rPr>
          <w:rFonts w:ascii="Lato" w:hAnsi="Lato"/>
          <w:bCs/>
          <w:iCs/>
          <w:spacing w:val="4"/>
          <w:sz w:val="22"/>
          <w:szCs w:val="22"/>
          <w:lang w:bidi="pl-PL"/>
        </w:rPr>
        <w:t xml:space="preserve">do wykupu części nieruchomości, która nie nadaje się do wykorzystywania </w:t>
      </w:r>
      <w:r w:rsidR="00D42E62">
        <w:rPr>
          <w:rFonts w:ascii="Lato" w:hAnsi="Lato"/>
          <w:bCs/>
          <w:iCs/>
          <w:spacing w:val="4"/>
          <w:sz w:val="22"/>
          <w:szCs w:val="22"/>
          <w:lang w:bidi="pl-PL"/>
        </w:rPr>
        <w:br/>
      </w:r>
      <w:r w:rsidRPr="0009014A">
        <w:rPr>
          <w:rFonts w:ascii="Lato" w:hAnsi="Lato"/>
          <w:bCs/>
          <w:iCs/>
          <w:spacing w:val="4"/>
          <w:sz w:val="22"/>
          <w:szCs w:val="22"/>
          <w:lang w:bidi="pl-PL"/>
        </w:rPr>
        <w:t xml:space="preserve">w dotychczasowy sposób albo zgodnie z dotychczasowym przeznaczeniem, </w:t>
      </w:r>
      <w:r w:rsidR="00D42E62">
        <w:rPr>
          <w:rFonts w:ascii="Lato" w:hAnsi="Lato"/>
          <w:bCs/>
          <w:iCs/>
          <w:spacing w:val="4"/>
          <w:sz w:val="22"/>
          <w:szCs w:val="22"/>
          <w:lang w:bidi="pl-PL"/>
        </w:rPr>
        <w:br/>
      </w:r>
      <w:r w:rsidRPr="0009014A">
        <w:rPr>
          <w:rFonts w:ascii="Lato" w:hAnsi="Lato"/>
          <w:bCs/>
          <w:iCs/>
          <w:spacing w:val="4"/>
          <w:sz w:val="22"/>
          <w:szCs w:val="22"/>
          <w:lang w:bidi="pl-PL"/>
        </w:rPr>
        <w:t xml:space="preserve">co przewidziane jest w art. 48 ust. 3 ustawy CPK (o treści tego artykułu była już mowa wcześniej w niniejszej decyzji przy rozpatrywaniu zarzutów innych odwołań). Zatem, pomimo odjęcia własności, dochodzi do równoważenia strat i szkód związanych </w:t>
      </w:r>
      <w:r w:rsidR="00D42E62">
        <w:rPr>
          <w:rFonts w:ascii="Lato" w:hAnsi="Lato"/>
          <w:bCs/>
          <w:iCs/>
          <w:spacing w:val="4"/>
          <w:sz w:val="22"/>
          <w:szCs w:val="22"/>
          <w:lang w:bidi="pl-PL"/>
        </w:rPr>
        <w:br/>
      </w:r>
      <w:r w:rsidRPr="0009014A">
        <w:rPr>
          <w:rFonts w:ascii="Lato" w:hAnsi="Lato"/>
          <w:bCs/>
          <w:iCs/>
          <w:spacing w:val="4"/>
          <w:sz w:val="22"/>
          <w:szCs w:val="22"/>
          <w:lang w:bidi="pl-PL"/>
        </w:rPr>
        <w:t>z prowadzonym postępowaniem. W konsekwencji, ingerencja w prawo własności (interes publiczny – budowa Inwestycji w zakresie CPK) nie jest drastyczna w sposób nieproporcjonalny, ponieważ prawo przewiduje mechanizmy rekompensaty, w tym możliwość zbycia nieużytecznej części nieruchomości na rzecz inwestora.</w:t>
      </w:r>
    </w:p>
    <w:p w14:paraId="72C13956" w14:textId="09886135" w:rsidR="0009014A" w:rsidRPr="0009014A" w:rsidRDefault="0009014A" w:rsidP="009526BA">
      <w:pPr>
        <w:spacing w:after="240" w:line="240" w:lineRule="exact"/>
        <w:ind w:left="-142"/>
        <w:jc w:val="both"/>
        <w:rPr>
          <w:rFonts w:ascii="Lato" w:hAnsi="Lato"/>
          <w:bCs/>
          <w:iCs/>
          <w:spacing w:val="4"/>
          <w:sz w:val="22"/>
          <w:szCs w:val="22"/>
          <w:lang w:bidi="pl-PL"/>
        </w:rPr>
      </w:pPr>
      <w:r w:rsidRPr="0009014A">
        <w:rPr>
          <w:rFonts w:ascii="Lato" w:hAnsi="Lato"/>
          <w:bCs/>
          <w:iCs/>
          <w:spacing w:val="4"/>
          <w:sz w:val="22"/>
          <w:szCs w:val="22"/>
          <w:lang w:bidi="pl-PL"/>
        </w:rPr>
        <w:t>Na uwzględnienie nie zasługują zarzuty Pana K</w:t>
      </w:r>
      <w:r w:rsidR="002653DF">
        <w:rPr>
          <w:rFonts w:ascii="Lato" w:hAnsi="Lato"/>
          <w:bCs/>
          <w:iCs/>
          <w:spacing w:val="4"/>
          <w:sz w:val="22"/>
          <w:szCs w:val="22"/>
          <w:lang w:bidi="pl-PL"/>
        </w:rPr>
        <w:t>.</w:t>
      </w:r>
      <w:r w:rsidRPr="0009014A">
        <w:rPr>
          <w:rFonts w:ascii="Lato" w:hAnsi="Lato"/>
          <w:bCs/>
          <w:iCs/>
          <w:spacing w:val="4"/>
          <w:sz w:val="22"/>
          <w:szCs w:val="22"/>
          <w:lang w:bidi="pl-PL"/>
        </w:rPr>
        <w:t xml:space="preserve"> T</w:t>
      </w:r>
      <w:r w:rsidR="002653DF">
        <w:rPr>
          <w:rFonts w:ascii="Lato" w:hAnsi="Lato"/>
          <w:bCs/>
          <w:iCs/>
          <w:spacing w:val="4"/>
          <w:sz w:val="22"/>
          <w:szCs w:val="22"/>
          <w:lang w:bidi="pl-PL"/>
        </w:rPr>
        <w:t>.</w:t>
      </w:r>
      <w:r w:rsidRPr="0009014A">
        <w:rPr>
          <w:rFonts w:ascii="Lato" w:hAnsi="Lato"/>
          <w:bCs/>
          <w:iCs/>
          <w:spacing w:val="4"/>
          <w:sz w:val="22"/>
          <w:szCs w:val="22"/>
          <w:lang w:bidi="pl-PL"/>
        </w:rPr>
        <w:t>, Pana E</w:t>
      </w:r>
      <w:r w:rsidR="002653DF">
        <w:rPr>
          <w:rFonts w:ascii="Lato" w:hAnsi="Lato"/>
          <w:bCs/>
          <w:iCs/>
          <w:spacing w:val="4"/>
          <w:sz w:val="22"/>
          <w:szCs w:val="22"/>
          <w:lang w:bidi="pl-PL"/>
        </w:rPr>
        <w:t>.</w:t>
      </w:r>
      <w:r w:rsidRPr="0009014A">
        <w:rPr>
          <w:rFonts w:ascii="Lato" w:hAnsi="Lato"/>
          <w:bCs/>
          <w:iCs/>
          <w:spacing w:val="4"/>
          <w:sz w:val="22"/>
          <w:szCs w:val="22"/>
          <w:lang w:bidi="pl-PL"/>
        </w:rPr>
        <w:t xml:space="preserve"> T</w:t>
      </w:r>
      <w:r w:rsidR="002653DF">
        <w:rPr>
          <w:rFonts w:ascii="Lato" w:hAnsi="Lato"/>
          <w:bCs/>
          <w:iCs/>
          <w:spacing w:val="4"/>
          <w:sz w:val="22"/>
          <w:szCs w:val="22"/>
          <w:lang w:bidi="pl-PL"/>
        </w:rPr>
        <w:t>.</w:t>
      </w:r>
      <w:r w:rsidRPr="0009014A">
        <w:rPr>
          <w:rFonts w:ascii="Lato" w:hAnsi="Lato"/>
          <w:bCs/>
          <w:iCs/>
          <w:spacing w:val="4"/>
          <w:sz w:val="22"/>
          <w:szCs w:val="22"/>
          <w:lang w:bidi="pl-PL"/>
        </w:rPr>
        <w:t xml:space="preserve"> i Pani K</w:t>
      </w:r>
      <w:r w:rsidR="002653DF">
        <w:rPr>
          <w:rFonts w:ascii="Lato" w:hAnsi="Lato"/>
          <w:bCs/>
          <w:iCs/>
          <w:spacing w:val="4"/>
          <w:sz w:val="22"/>
          <w:szCs w:val="22"/>
          <w:lang w:bidi="pl-PL"/>
        </w:rPr>
        <w:t>.</w:t>
      </w:r>
      <w:r w:rsidRPr="0009014A">
        <w:rPr>
          <w:rFonts w:ascii="Lato" w:hAnsi="Lato"/>
          <w:bCs/>
          <w:iCs/>
          <w:spacing w:val="4"/>
          <w:sz w:val="22"/>
          <w:szCs w:val="22"/>
          <w:lang w:bidi="pl-PL"/>
        </w:rPr>
        <w:t xml:space="preserve"> T</w:t>
      </w:r>
      <w:r w:rsidR="002653DF">
        <w:rPr>
          <w:rFonts w:ascii="Lato" w:hAnsi="Lato"/>
          <w:bCs/>
          <w:iCs/>
          <w:spacing w:val="4"/>
          <w:sz w:val="22"/>
          <w:szCs w:val="22"/>
          <w:lang w:bidi="pl-PL"/>
        </w:rPr>
        <w:t>.</w:t>
      </w:r>
      <w:r w:rsidRPr="0009014A">
        <w:rPr>
          <w:rFonts w:ascii="Lato" w:hAnsi="Lato"/>
          <w:bCs/>
          <w:iCs/>
          <w:spacing w:val="4"/>
          <w:sz w:val="22"/>
          <w:szCs w:val="22"/>
          <w:lang w:bidi="pl-PL"/>
        </w:rPr>
        <w:t xml:space="preserve"> dotyczące bezpieczeństwa mieszkańców w związku projektowanym rondem i drogą w bliskości zabudowy mieszkaniowej, jak również zarzut dotyczący braku rozwiązań alternatywnych planowanej lokalizacji drogi oraz rond, co - w przekonaniu skarżących - pozwoliłoby na uniknięcie podziału działki Pana K</w:t>
      </w:r>
      <w:r w:rsidR="002653DF">
        <w:rPr>
          <w:rFonts w:ascii="Lato" w:hAnsi="Lato"/>
          <w:bCs/>
          <w:iCs/>
          <w:spacing w:val="4"/>
          <w:sz w:val="22"/>
          <w:szCs w:val="22"/>
          <w:lang w:bidi="pl-PL"/>
        </w:rPr>
        <w:t xml:space="preserve">. </w:t>
      </w:r>
      <w:r w:rsidRPr="0009014A">
        <w:rPr>
          <w:rFonts w:ascii="Lato" w:hAnsi="Lato"/>
          <w:bCs/>
          <w:iCs/>
          <w:spacing w:val="4"/>
          <w:sz w:val="22"/>
          <w:szCs w:val="22"/>
          <w:lang w:bidi="pl-PL"/>
        </w:rPr>
        <w:t>T</w:t>
      </w:r>
      <w:r w:rsidR="002653DF">
        <w:rPr>
          <w:rFonts w:ascii="Lato" w:hAnsi="Lato"/>
          <w:bCs/>
          <w:iCs/>
          <w:spacing w:val="4"/>
          <w:sz w:val="22"/>
          <w:szCs w:val="22"/>
          <w:lang w:bidi="pl-PL"/>
        </w:rPr>
        <w:t>.</w:t>
      </w:r>
      <w:r w:rsidRPr="0009014A">
        <w:rPr>
          <w:rFonts w:ascii="Lato" w:hAnsi="Lato"/>
          <w:bCs/>
          <w:iCs/>
          <w:spacing w:val="4"/>
          <w:sz w:val="22"/>
          <w:szCs w:val="22"/>
          <w:lang w:bidi="pl-PL"/>
        </w:rPr>
        <w:t xml:space="preserve"> nr 38/2, z obrębu 0018 Cyganka i wywłaszczenia </w:t>
      </w:r>
      <w:r w:rsidR="002653DF">
        <w:rPr>
          <w:rFonts w:ascii="Lato" w:hAnsi="Lato"/>
          <w:bCs/>
          <w:iCs/>
          <w:spacing w:val="4"/>
          <w:sz w:val="22"/>
          <w:szCs w:val="22"/>
          <w:lang w:bidi="pl-PL"/>
        </w:rPr>
        <w:br/>
      </w:r>
      <w:r w:rsidRPr="0009014A">
        <w:rPr>
          <w:rFonts w:ascii="Lato" w:hAnsi="Lato"/>
          <w:bCs/>
          <w:iCs/>
          <w:spacing w:val="4"/>
          <w:sz w:val="22"/>
          <w:szCs w:val="22"/>
          <w:lang w:bidi="pl-PL"/>
        </w:rPr>
        <w:t>w całości pod inwestycję działki Państwa K</w:t>
      </w:r>
      <w:r w:rsidR="002653DF">
        <w:rPr>
          <w:rFonts w:ascii="Lato" w:hAnsi="Lato"/>
          <w:bCs/>
          <w:iCs/>
          <w:spacing w:val="4"/>
          <w:sz w:val="22"/>
          <w:szCs w:val="22"/>
          <w:lang w:bidi="pl-PL"/>
        </w:rPr>
        <w:t>.</w:t>
      </w:r>
      <w:r w:rsidRPr="0009014A">
        <w:rPr>
          <w:rFonts w:ascii="Lato" w:hAnsi="Lato"/>
          <w:bCs/>
          <w:iCs/>
          <w:spacing w:val="4"/>
          <w:sz w:val="22"/>
          <w:szCs w:val="22"/>
          <w:lang w:bidi="pl-PL"/>
        </w:rPr>
        <w:t xml:space="preserve"> i E</w:t>
      </w:r>
      <w:r w:rsidR="002653DF">
        <w:rPr>
          <w:rFonts w:ascii="Lato" w:hAnsi="Lato"/>
          <w:bCs/>
          <w:iCs/>
          <w:spacing w:val="4"/>
          <w:sz w:val="22"/>
          <w:szCs w:val="22"/>
          <w:lang w:bidi="pl-PL"/>
        </w:rPr>
        <w:t>.</w:t>
      </w:r>
      <w:r w:rsidRPr="0009014A">
        <w:rPr>
          <w:rFonts w:ascii="Lato" w:hAnsi="Lato"/>
          <w:bCs/>
          <w:iCs/>
          <w:spacing w:val="4"/>
          <w:sz w:val="22"/>
          <w:szCs w:val="22"/>
          <w:lang w:bidi="pl-PL"/>
        </w:rPr>
        <w:t xml:space="preserve"> T</w:t>
      </w:r>
      <w:r w:rsidR="002653DF">
        <w:rPr>
          <w:rFonts w:ascii="Lato" w:hAnsi="Lato"/>
          <w:bCs/>
          <w:iCs/>
          <w:spacing w:val="4"/>
          <w:sz w:val="22"/>
          <w:szCs w:val="22"/>
          <w:lang w:bidi="pl-PL"/>
        </w:rPr>
        <w:t>.</w:t>
      </w:r>
      <w:r w:rsidRPr="0009014A">
        <w:rPr>
          <w:rFonts w:ascii="Lato" w:hAnsi="Lato"/>
          <w:bCs/>
          <w:iCs/>
          <w:spacing w:val="4"/>
          <w:sz w:val="22"/>
          <w:szCs w:val="22"/>
          <w:lang w:bidi="pl-PL"/>
        </w:rPr>
        <w:t xml:space="preserve"> nr 38/1, z obrębu 0018 Cyganka.</w:t>
      </w:r>
      <w:r w:rsidR="00AE01F9">
        <w:rPr>
          <w:rFonts w:ascii="Lato" w:hAnsi="Lato"/>
          <w:bCs/>
          <w:iCs/>
          <w:spacing w:val="4"/>
          <w:sz w:val="22"/>
          <w:szCs w:val="22"/>
          <w:lang w:bidi="pl-PL"/>
        </w:rPr>
        <w:t xml:space="preserve"> </w:t>
      </w:r>
      <w:r w:rsidRPr="0009014A">
        <w:rPr>
          <w:rFonts w:ascii="Lato" w:hAnsi="Lato"/>
          <w:bCs/>
          <w:iCs/>
          <w:spacing w:val="4"/>
          <w:sz w:val="22"/>
          <w:szCs w:val="22"/>
          <w:lang w:bidi="pl-PL"/>
        </w:rPr>
        <w:t>Odnosząc się do tych zarzutów, w pierwszej kolejności przypomnieć należy, że niniejsza sprawa dotyczy jedynie ustalenia lokalizacji przedmiotowej Inwestycji, a zatem takie okoliczności, jak ewentualna ocena zagrożeń czy inne obawy zgłaszane przez skarżących na tym etapie postępowania nie są rozważane i to w zakresie oczekiwanym przez strony. Następnie wskazać należy (a precyzyjnie rzecz ujmując, ponownie zasygnalizować, albowiem była już o tym mowa wcześniej w niniejszej</w:t>
      </w:r>
      <w:r w:rsidR="00AE01F9">
        <w:rPr>
          <w:rFonts w:ascii="Lato" w:hAnsi="Lato"/>
          <w:bCs/>
          <w:iCs/>
          <w:spacing w:val="4"/>
          <w:sz w:val="22"/>
          <w:szCs w:val="22"/>
          <w:lang w:bidi="pl-PL"/>
        </w:rPr>
        <w:t xml:space="preserve"> decyzji</w:t>
      </w:r>
      <w:r w:rsidRPr="0009014A">
        <w:rPr>
          <w:rFonts w:ascii="Lato" w:hAnsi="Lato"/>
          <w:bCs/>
          <w:iCs/>
          <w:spacing w:val="4"/>
          <w:sz w:val="22"/>
          <w:szCs w:val="22"/>
          <w:lang w:bidi="pl-PL"/>
        </w:rPr>
        <w:t xml:space="preserve">), że decyzja lokalizacyjna nie rozstrzyga w przedmiocie szczegółowych rozwiązań projektowych, ani nie odnosi się do przyszłej realizacji inwestycji. Decyzja o ustaleniu lokalizacji inwestycji w zakresie CPK wyznacza teren (obszar) niezbędny dla realizacji obiektów budowlanych wchodzących </w:t>
      </w:r>
      <w:r w:rsidR="002653DF">
        <w:rPr>
          <w:rFonts w:ascii="Lato" w:hAnsi="Lato"/>
          <w:bCs/>
          <w:iCs/>
          <w:spacing w:val="4"/>
          <w:sz w:val="22"/>
          <w:szCs w:val="22"/>
          <w:lang w:bidi="pl-PL"/>
        </w:rPr>
        <w:br/>
      </w:r>
      <w:r w:rsidRPr="0009014A">
        <w:rPr>
          <w:rFonts w:ascii="Lato" w:hAnsi="Lato"/>
          <w:bCs/>
          <w:iCs/>
          <w:spacing w:val="4"/>
          <w:sz w:val="22"/>
          <w:szCs w:val="22"/>
          <w:lang w:bidi="pl-PL"/>
        </w:rPr>
        <w:t>w skład poszczególnych komponentów przedmiotowej Inwestycji (tj. lotniskowego, drogowego, kolejowego), a nie stanowi o tym jakie konkretne rozwiązania techniczno-</w:t>
      </w:r>
      <w:r w:rsidRPr="0009014A">
        <w:rPr>
          <w:rFonts w:ascii="Lato" w:hAnsi="Lato"/>
          <w:bCs/>
          <w:iCs/>
          <w:spacing w:val="4"/>
          <w:sz w:val="22"/>
          <w:szCs w:val="22"/>
          <w:lang w:bidi="pl-PL"/>
        </w:rPr>
        <w:lastRenderedPageBreak/>
        <w:t xml:space="preserve">wykonawcze powstaną na tym obszarze. Te kwestie są rozstrzygane na późniejszym etapie, czyli w </w:t>
      </w:r>
      <w:r w:rsidRPr="0009014A">
        <w:rPr>
          <w:rFonts w:ascii="Lato" w:hAnsi="Lato"/>
          <w:iCs/>
          <w:spacing w:val="4"/>
          <w:sz w:val="22"/>
          <w:szCs w:val="22"/>
          <w:lang w:bidi="pl-PL"/>
        </w:rPr>
        <w:t>pozwoleniu na budowę</w:t>
      </w:r>
      <w:r w:rsidRPr="0009014A">
        <w:rPr>
          <w:rFonts w:ascii="Lato" w:hAnsi="Lato"/>
          <w:bCs/>
          <w:iCs/>
          <w:spacing w:val="4"/>
          <w:sz w:val="22"/>
          <w:szCs w:val="22"/>
          <w:lang w:bidi="pl-PL"/>
        </w:rPr>
        <w:t xml:space="preserve">. </w:t>
      </w:r>
    </w:p>
    <w:p w14:paraId="79C18389" w14:textId="77777777" w:rsidR="0009014A" w:rsidRPr="0009014A" w:rsidRDefault="0009014A" w:rsidP="0009014A">
      <w:pPr>
        <w:spacing w:after="240" w:line="240" w:lineRule="exact"/>
        <w:ind w:left="-142"/>
        <w:jc w:val="both"/>
        <w:rPr>
          <w:rFonts w:ascii="Lato" w:eastAsiaTheme="minorHAnsi" w:hAnsi="Lato" w:cs="Calibri"/>
          <w:bCs/>
          <w:iCs/>
          <w:color w:val="000000"/>
          <w:spacing w:val="4"/>
          <w:sz w:val="22"/>
          <w:szCs w:val="22"/>
          <w:lang w:eastAsia="en-US" w:bidi="pl-PL"/>
        </w:rPr>
      </w:pPr>
      <w:r w:rsidRPr="0009014A">
        <w:rPr>
          <w:rFonts w:ascii="Lato" w:eastAsia="MS Mincho" w:hAnsi="Lato" w:cs="Arial"/>
          <w:bCs/>
          <w:color w:val="000000"/>
          <w:spacing w:val="4"/>
          <w:sz w:val="22"/>
          <w:szCs w:val="22"/>
          <w:lang w:eastAsia="en-US" w:bidi="pl-PL"/>
        </w:rPr>
        <w:t xml:space="preserve">Skarżący podnosząc rzeczony zarzut domagają się przeprowadzenia rzeczonej Inwestycji </w:t>
      </w:r>
      <w:r w:rsidRPr="0009014A">
        <w:rPr>
          <w:rFonts w:ascii="Lato" w:eastAsia="MS Mincho" w:hAnsi="Lato" w:cs="Arial"/>
          <w:bCs/>
          <w:color w:val="000000"/>
          <w:spacing w:val="4"/>
          <w:sz w:val="22"/>
          <w:szCs w:val="22"/>
          <w:lang w:eastAsia="en-US" w:bidi="pl-PL"/>
        </w:rPr>
        <w:br/>
        <w:t>w sposób alternatywny, tj. zgodny z ich oczekiwaniami. Jednakże tego rodzaju zarzuty -  aczkolwiek zrozumiałe faktycznie - nie upoważniają prawnie ani organu I instancji ani organu II instancji do korekty ustalenia lokalizacji Inwestycji we własnym zakresie lub nakazania takowej inwestorowi. Jak już to wyjaśniono w niniejszej decyzji, przepisy ustawy CPK nie zobowiązują inwestora do przedstawienia różnych wariantów przebiegu planowanej Inwestycji i nie ma on obowiązku uwzględniać oczekiwań stron postępowania</w:t>
      </w:r>
      <w:r w:rsidRPr="0009014A">
        <w:rPr>
          <w:rFonts w:ascii="Lato" w:eastAsia="MS Mincho" w:hAnsi="Lato" w:cs="Arial"/>
          <w:bCs/>
          <w:iCs/>
          <w:color w:val="000000"/>
          <w:spacing w:val="4"/>
          <w:sz w:val="22"/>
          <w:szCs w:val="22"/>
          <w:lang w:eastAsia="en-US" w:bidi="pl-PL"/>
        </w:rPr>
        <w:t>.</w:t>
      </w:r>
      <w:r w:rsidRPr="0009014A">
        <w:rPr>
          <w:rFonts w:ascii="Lato" w:eastAsia="MS Mincho" w:hAnsi="Lato" w:cs="Arial"/>
          <w:bCs/>
          <w:color w:val="000000"/>
          <w:spacing w:val="4"/>
          <w:sz w:val="22"/>
          <w:szCs w:val="22"/>
          <w:lang w:eastAsia="en-US" w:bidi="pl-PL"/>
        </w:rPr>
        <w:t xml:space="preserve"> Stanowisko to potwierdza niekwestionowany dorobek powołanego już w niniejszej decyzji orzecznictwa sądów administracyjnych dotyczącego innych specustaw infrastrukturalnych. Ze wskazanego orzecznictwa wynika, iż badanie zasadności ingerencji w prawo własności i badanie zasadności określonego przebiegu inwestycji, ogranicza się do kontroli zgodności z przepisami wariantu przedstawionego przez wnioskodawcę bez prawa do dokonywania zmian w przedstawionej przez inwestora koncepcji przebiegu inwestycji</w:t>
      </w:r>
      <w:r w:rsidRPr="0009014A">
        <w:rPr>
          <w:rFonts w:ascii="Lato" w:eastAsiaTheme="minorHAnsi" w:hAnsi="Lato" w:cs="Arial"/>
          <w:bCs/>
          <w:iCs/>
          <w:spacing w:val="4"/>
          <w:sz w:val="22"/>
          <w:szCs w:val="22"/>
          <w:lang w:eastAsia="en-US" w:bidi="pl-PL"/>
        </w:rPr>
        <w:t xml:space="preserve">. </w:t>
      </w:r>
      <w:r w:rsidRPr="0009014A">
        <w:rPr>
          <w:rFonts w:ascii="Lato" w:eastAsiaTheme="minorHAnsi" w:hAnsi="Lato" w:cs="Calibri"/>
          <w:bCs/>
          <w:iCs/>
          <w:color w:val="000000"/>
          <w:spacing w:val="4"/>
          <w:sz w:val="22"/>
          <w:szCs w:val="22"/>
          <w:lang w:eastAsia="en-US" w:bidi="pl-PL"/>
        </w:rPr>
        <w:t>Proces inwestycyjny nie polega na tym, że to osoby trzecie (właściciele gruntów), a nie inwestor, decydują o możliwości lokalizacji inwestycji, jej miejscu i rodzaju, a do tego w zasadzie sprowadzałoby się uznanie zarzutów skarżących. Nie można dopuścić do sytuacji, w której uprawnienia właściciela nieruchomości całkowicie ograniczają uprawnienia inwestora.</w:t>
      </w:r>
      <w:r w:rsidRPr="0009014A">
        <w:rPr>
          <w:rFonts w:ascii="Lato" w:eastAsia="MS Mincho" w:hAnsi="Lato" w:cs="Arial"/>
          <w:bCs/>
          <w:color w:val="000000"/>
          <w:spacing w:val="4"/>
          <w:sz w:val="22"/>
          <w:szCs w:val="22"/>
          <w:lang w:eastAsia="en-US" w:bidi="pl-PL"/>
        </w:rPr>
        <w:t xml:space="preserve"> </w:t>
      </w:r>
      <w:r w:rsidRPr="0009014A">
        <w:rPr>
          <w:rFonts w:ascii="Lato" w:eastAsiaTheme="minorHAnsi" w:hAnsi="Lato" w:cs="Calibri"/>
          <w:bCs/>
          <w:iCs/>
          <w:color w:val="000000"/>
          <w:spacing w:val="4"/>
          <w:sz w:val="22"/>
          <w:szCs w:val="22"/>
          <w:lang w:eastAsia="en-US" w:bidi="pl-PL"/>
        </w:rPr>
        <w:t xml:space="preserve">Przedmiotem orzekania w sprawie ustalenia lokalizacji inwestycji w zakresie CPK jest zatem Inwestycja w kształcie wskazanym we wniosku, a nie poszukiwanie rozwiązań alternatywnych w celu uwzględnienia interesów jednej lub kilku ze stron postępowania. </w:t>
      </w:r>
    </w:p>
    <w:p w14:paraId="0FE0232C" w14:textId="52EDC7BD" w:rsidR="0009014A" w:rsidRPr="0009014A" w:rsidRDefault="0009014A" w:rsidP="0009014A">
      <w:pPr>
        <w:spacing w:after="240" w:line="240" w:lineRule="exact"/>
        <w:ind w:left="-142"/>
        <w:jc w:val="both"/>
        <w:rPr>
          <w:rFonts w:ascii="Lato" w:eastAsia="Calibri" w:hAnsi="Lato"/>
          <w:bCs/>
          <w:iCs/>
          <w:spacing w:val="4"/>
          <w:sz w:val="22"/>
          <w:szCs w:val="22"/>
          <w:lang w:eastAsia="en-US" w:bidi="pl-PL"/>
        </w:rPr>
      </w:pPr>
      <w:r w:rsidRPr="0009014A">
        <w:rPr>
          <w:rFonts w:ascii="Lato" w:eastAsiaTheme="minorHAnsi" w:hAnsi="Lato" w:cs="Calibri"/>
          <w:bCs/>
          <w:iCs/>
          <w:color w:val="000000"/>
          <w:spacing w:val="4"/>
          <w:sz w:val="22"/>
          <w:szCs w:val="22"/>
          <w:lang w:eastAsia="en-US" w:bidi="pl-PL"/>
        </w:rPr>
        <w:t xml:space="preserve">Zauważyć również należy, że </w:t>
      </w:r>
      <w:r w:rsidRPr="0009014A">
        <w:rPr>
          <w:rFonts w:ascii="Lato" w:eastAsia="MS Mincho" w:hAnsi="Lato" w:cs="Arial"/>
          <w:bCs/>
          <w:color w:val="000000"/>
          <w:spacing w:val="4"/>
          <w:sz w:val="22"/>
          <w:szCs w:val="22"/>
          <w:lang w:eastAsia="en-US" w:bidi="pl-PL"/>
        </w:rPr>
        <w:t xml:space="preserve">analizy różnych wariantów przedsięwzięcia zostały przeprowadzone na etapie postępowania w sprawie wydania decyzji o środowiskowych uwarunkowanych. Analizami objęto różne warianty przebiegu dróg, linii kolejowych </w:t>
      </w:r>
      <w:r w:rsidRPr="0009014A">
        <w:rPr>
          <w:rFonts w:ascii="Lato" w:eastAsia="MS Mincho" w:hAnsi="Lato" w:cs="Arial"/>
          <w:bCs/>
          <w:color w:val="000000"/>
          <w:spacing w:val="4"/>
          <w:sz w:val="22"/>
          <w:szCs w:val="22"/>
          <w:lang w:eastAsia="en-US" w:bidi="pl-PL"/>
        </w:rPr>
        <w:br/>
        <w:t xml:space="preserve">i lokalizacji lotniska oraz ich wpływ na środowisko oraz lokalną społeczność. Ewentualne uwagi i zastrzeżenia co do skutków środowiskowych realizacji przedmiotowej Inwestycji, w tym proponowanego wariantu przebiegu Inwestycji, strony mogły zgłaszać w toku postępowania środowiskowego. </w:t>
      </w:r>
      <w:r w:rsidRPr="0009014A">
        <w:rPr>
          <w:rFonts w:ascii="Lato" w:eastAsia="Calibri" w:hAnsi="Lato"/>
          <w:bCs/>
          <w:iCs/>
          <w:spacing w:val="4"/>
          <w:sz w:val="22"/>
          <w:szCs w:val="22"/>
          <w:lang w:eastAsia="en-US" w:bidi="pl-PL"/>
        </w:rPr>
        <w:t xml:space="preserve">W postępowaniu o wydanie decyzji o ustaleniu lokalizacji inwestycji w zakresie CPK nie można dokonywać analizy prawidłowości decyzji środowiskowej i oceny dokumentacji stanowiącej podstawę wydania tej decyzji, nie można zatem ponownie rozważać kwestii wariantu ustalenia lokalizacji Inwestycji, a do tego zmierza argumentacja skarżących. Potwierdza to utrwalone orzecznictwo sądowoadministracyjne powołane przy rozpatrywaniu odwołania Gminy </w:t>
      </w:r>
      <w:r w:rsidR="00776519">
        <w:rPr>
          <w:rFonts w:ascii="Lato" w:eastAsia="Calibri" w:hAnsi="Lato"/>
          <w:bCs/>
          <w:iCs/>
          <w:spacing w:val="4"/>
          <w:sz w:val="22"/>
          <w:szCs w:val="22"/>
          <w:lang w:eastAsia="en-US" w:bidi="pl-PL"/>
        </w:rPr>
        <w:t>(…)</w:t>
      </w:r>
      <w:r w:rsidRPr="0009014A">
        <w:rPr>
          <w:rFonts w:ascii="Lato" w:eastAsia="Calibri" w:hAnsi="Lato"/>
          <w:bCs/>
          <w:iCs/>
          <w:spacing w:val="4"/>
          <w:sz w:val="22"/>
          <w:szCs w:val="22"/>
          <w:lang w:eastAsia="en-US" w:bidi="pl-PL"/>
        </w:rPr>
        <w:t xml:space="preserve">. </w:t>
      </w:r>
    </w:p>
    <w:p w14:paraId="24B200F7" w14:textId="7FDF8447" w:rsidR="0009014A" w:rsidRPr="0009014A" w:rsidRDefault="0009014A" w:rsidP="0009014A">
      <w:pPr>
        <w:spacing w:after="240" w:line="240" w:lineRule="exact"/>
        <w:ind w:left="-142"/>
        <w:jc w:val="both"/>
        <w:rPr>
          <w:rFonts w:ascii="Lato" w:eastAsia="Calibri" w:hAnsi="Lato"/>
          <w:bCs/>
          <w:iCs/>
          <w:spacing w:val="4"/>
          <w:sz w:val="22"/>
          <w:szCs w:val="22"/>
          <w:lang w:eastAsia="en-US" w:bidi="pl-PL"/>
        </w:rPr>
      </w:pPr>
      <w:r w:rsidRPr="0009014A">
        <w:rPr>
          <w:rFonts w:ascii="Lato" w:eastAsia="Calibri" w:hAnsi="Lato"/>
          <w:bCs/>
          <w:iCs/>
          <w:spacing w:val="4"/>
          <w:sz w:val="22"/>
          <w:szCs w:val="22"/>
          <w:lang w:eastAsia="en-US" w:bidi="pl-PL"/>
        </w:rPr>
        <w:t>Na uwzględnienie nie zasługuje zarzut</w:t>
      </w:r>
      <w:r w:rsidRPr="0009014A">
        <w:rPr>
          <w:rFonts w:ascii="Lato" w:eastAsia="Calibri" w:hAnsi="Lato" w:cs="Arial"/>
          <w:spacing w:val="4"/>
          <w:sz w:val="22"/>
          <w:szCs w:val="22"/>
        </w:rPr>
        <w:t xml:space="preserve"> </w:t>
      </w:r>
      <w:r w:rsidRPr="0009014A">
        <w:rPr>
          <w:rFonts w:ascii="Lato" w:eastAsia="Calibri" w:hAnsi="Lato"/>
          <w:bCs/>
          <w:iCs/>
          <w:spacing w:val="4"/>
          <w:sz w:val="22"/>
          <w:szCs w:val="22"/>
          <w:lang w:eastAsia="en-US" w:bidi="pl-PL"/>
        </w:rPr>
        <w:t>Pana E</w:t>
      </w:r>
      <w:r w:rsidR="00E51D65">
        <w:rPr>
          <w:rFonts w:ascii="Lato" w:eastAsia="Calibri" w:hAnsi="Lato"/>
          <w:bCs/>
          <w:iCs/>
          <w:spacing w:val="4"/>
          <w:sz w:val="22"/>
          <w:szCs w:val="22"/>
          <w:lang w:eastAsia="en-US" w:bidi="pl-PL"/>
        </w:rPr>
        <w:t>.</w:t>
      </w:r>
      <w:r w:rsidRPr="0009014A">
        <w:rPr>
          <w:rFonts w:ascii="Lato" w:eastAsia="Calibri" w:hAnsi="Lato"/>
          <w:bCs/>
          <w:iCs/>
          <w:spacing w:val="4"/>
          <w:sz w:val="22"/>
          <w:szCs w:val="22"/>
          <w:lang w:eastAsia="en-US" w:bidi="pl-PL"/>
        </w:rPr>
        <w:t xml:space="preserve"> T</w:t>
      </w:r>
      <w:r w:rsidR="00E51D65">
        <w:rPr>
          <w:rFonts w:ascii="Lato" w:eastAsia="Calibri" w:hAnsi="Lato"/>
          <w:bCs/>
          <w:iCs/>
          <w:spacing w:val="4"/>
          <w:sz w:val="22"/>
          <w:szCs w:val="22"/>
          <w:lang w:eastAsia="en-US" w:bidi="pl-PL"/>
        </w:rPr>
        <w:t>.</w:t>
      </w:r>
      <w:r w:rsidRPr="0009014A">
        <w:rPr>
          <w:rFonts w:ascii="Lato" w:eastAsia="Calibri" w:hAnsi="Lato"/>
          <w:bCs/>
          <w:iCs/>
          <w:spacing w:val="4"/>
          <w:sz w:val="22"/>
          <w:szCs w:val="22"/>
          <w:lang w:eastAsia="en-US" w:bidi="pl-PL"/>
        </w:rPr>
        <w:t xml:space="preserve"> i Pani K</w:t>
      </w:r>
      <w:r w:rsidR="00E51D65">
        <w:rPr>
          <w:rFonts w:ascii="Lato" w:eastAsia="Calibri" w:hAnsi="Lato"/>
          <w:bCs/>
          <w:iCs/>
          <w:spacing w:val="4"/>
          <w:sz w:val="22"/>
          <w:szCs w:val="22"/>
          <w:lang w:eastAsia="en-US" w:bidi="pl-PL"/>
        </w:rPr>
        <w:t>.</w:t>
      </w:r>
      <w:r w:rsidRPr="0009014A">
        <w:rPr>
          <w:rFonts w:ascii="Lato" w:eastAsia="Calibri" w:hAnsi="Lato"/>
          <w:bCs/>
          <w:iCs/>
          <w:spacing w:val="4"/>
          <w:sz w:val="22"/>
          <w:szCs w:val="22"/>
          <w:lang w:eastAsia="en-US" w:bidi="pl-PL"/>
        </w:rPr>
        <w:t xml:space="preserve"> T</w:t>
      </w:r>
      <w:r w:rsidR="00E51D65">
        <w:rPr>
          <w:rFonts w:ascii="Lato" w:eastAsia="Calibri" w:hAnsi="Lato"/>
          <w:bCs/>
          <w:iCs/>
          <w:spacing w:val="4"/>
          <w:sz w:val="22"/>
          <w:szCs w:val="22"/>
          <w:lang w:eastAsia="en-US" w:bidi="pl-PL"/>
        </w:rPr>
        <w:t>.</w:t>
      </w:r>
      <w:r w:rsidRPr="0009014A">
        <w:rPr>
          <w:rFonts w:ascii="Lato" w:eastAsia="Calibri" w:hAnsi="Lato"/>
          <w:bCs/>
          <w:iCs/>
          <w:spacing w:val="4"/>
          <w:sz w:val="22"/>
          <w:szCs w:val="22"/>
          <w:lang w:eastAsia="en-US" w:bidi="pl-PL"/>
        </w:rPr>
        <w:t xml:space="preserve"> dotyczący tego, że wywłaszczenie w całości pod Inwestycję zabudowanej budynkiem mieszkalnym działki </w:t>
      </w:r>
      <w:r w:rsidR="00E51D65">
        <w:rPr>
          <w:rFonts w:ascii="Lato" w:eastAsia="Calibri" w:hAnsi="Lato"/>
          <w:bCs/>
          <w:iCs/>
          <w:spacing w:val="4"/>
          <w:sz w:val="22"/>
          <w:szCs w:val="22"/>
          <w:lang w:eastAsia="en-US" w:bidi="pl-PL"/>
        </w:rPr>
        <w:br/>
      </w:r>
      <w:r w:rsidRPr="0009014A">
        <w:rPr>
          <w:rFonts w:ascii="Lato" w:eastAsia="Calibri" w:hAnsi="Lato"/>
          <w:bCs/>
          <w:iCs/>
          <w:spacing w:val="4"/>
          <w:sz w:val="22"/>
          <w:szCs w:val="22"/>
          <w:lang w:eastAsia="en-US" w:bidi="pl-PL"/>
        </w:rPr>
        <w:t xml:space="preserve">nr 38/1, z obrębu 0018 Cyganka, stanowi naruszenie art. 21 Konstytucji RP. </w:t>
      </w:r>
    </w:p>
    <w:p w14:paraId="5BDBBD20" w14:textId="77777777" w:rsidR="0009014A" w:rsidRPr="0009014A" w:rsidRDefault="0009014A" w:rsidP="0009014A">
      <w:pPr>
        <w:spacing w:after="240" w:line="240" w:lineRule="exact"/>
        <w:ind w:left="-142"/>
        <w:jc w:val="both"/>
        <w:rPr>
          <w:rFonts w:ascii="Lato" w:hAnsi="Lato" w:cs="Arial"/>
          <w:bCs/>
          <w:iCs/>
          <w:color w:val="000000"/>
          <w:spacing w:val="4"/>
          <w:sz w:val="22"/>
          <w:szCs w:val="22"/>
          <w:lang w:bidi="pl-PL"/>
        </w:rPr>
      </w:pPr>
      <w:r w:rsidRPr="0009014A">
        <w:rPr>
          <w:rFonts w:ascii="Lato" w:eastAsia="Calibri" w:hAnsi="Lato"/>
          <w:bCs/>
          <w:iCs/>
          <w:spacing w:val="4"/>
          <w:sz w:val="22"/>
          <w:szCs w:val="22"/>
          <w:lang w:eastAsia="en-US" w:bidi="pl-PL"/>
        </w:rPr>
        <w:t xml:space="preserve">Po wtóre wskazać należy, że prawo własności nie jest prawem absolutnym. W pewnych przypadkach może być ono ograniczane, a w pewnych przypadkach właściciel może być tego prawa pozbawiony. Realizacja wywłaszczenia nieruchomości skarżących na cel Inwestycji dla której lokalizację ustaliła decyzja Wojewody Mazowieckiego zawiera się wprost w normie art. 21 Konstytucji RP. Z art. 21 Konstytucji RP wynika, że wywłaszczenie, może nastąpić jedynie, gdy jest dokonywane dla realizacji celu publicznego i za słusznym odszkodowaniem. W przypadku decyzji o ustaleniu lokalizacji inwestycji </w:t>
      </w:r>
      <w:r w:rsidRPr="0009014A">
        <w:rPr>
          <w:rFonts w:ascii="Lato" w:eastAsia="Calibri" w:hAnsi="Lato"/>
          <w:bCs/>
          <w:iCs/>
          <w:spacing w:val="4"/>
          <w:sz w:val="22"/>
          <w:szCs w:val="22"/>
          <w:lang w:eastAsia="en-US" w:bidi="pl-PL"/>
        </w:rPr>
        <w:br/>
        <w:t xml:space="preserve">w zakresie CPK wszystkie te warunki są spełnione, bowiem Inwestycja została uznana za cel publiczny (por. art. 3 ust. 1 ustawy CPK), a każdemu właścicielowi przysługuje prawo do uzyskania odszkodowania na zasadach określonych w ustawie CPK, które jest realizowane z urzędu w odrębnej decyzji odszkodowawczej wydawanej przez Wojewodę Mazowieckiego. </w:t>
      </w:r>
      <w:r w:rsidRPr="0009014A">
        <w:rPr>
          <w:rFonts w:ascii="Lato" w:hAnsi="Lato" w:cs="Arial"/>
          <w:bCs/>
          <w:iCs/>
          <w:color w:val="000000"/>
          <w:spacing w:val="4"/>
          <w:sz w:val="22"/>
          <w:szCs w:val="22"/>
          <w:lang w:bidi="pl-PL"/>
        </w:rPr>
        <w:t xml:space="preserve">Wywłaszczenie skarżących z prawa własności ww. działki w celu </w:t>
      </w:r>
      <w:r w:rsidRPr="0009014A">
        <w:rPr>
          <w:rFonts w:ascii="Lato" w:hAnsi="Lato" w:cs="Arial"/>
          <w:bCs/>
          <w:iCs/>
          <w:color w:val="000000"/>
          <w:spacing w:val="4"/>
          <w:sz w:val="22"/>
          <w:szCs w:val="22"/>
          <w:lang w:bidi="pl-PL"/>
        </w:rPr>
        <w:lastRenderedPageBreak/>
        <w:t xml:space="preserve">umożliwienia budowy przedmiotowej Inwestycji, to jest jednego z największych </w:t>
      </w:r>
      <w:r w:rsidRPr="0009014A">
        <w:rPr>
          <w:rFonts w:ascii="Lato" w:hAnsi="Lato" w:cs="Arial"/>
          <w:bCs/>
          <w:iCs/>
          <w:color w:val="000000"/>
          <w:spacing w:val="4"/>
          <w:sz w:val="22"/>
          <w:szCs w:val="22"/>
          <w:lang w:bidi="pl-PL"/>
        </w:rPr>
        <w:br/>
        <w:t>i najbardziej złożonych projektów infrastrukturalnych w historii Polski, który poza zapewnieniem rozwoju gospodarczego będzie miał wpływ na zwiększenie bezpieczeństwa infrastrukturalnego Rzeczypospolitej Polskiej, co stanowi o niewątpliwej istotności planowanej Inwestycji dla interesu publicznego, w sposób oczywisty nie narusza zasady proporcjonalności wynikającej z art. 31 ust. 3 Konstytucji RP. Przyznanie prymatu interesowi publicznemu nad interesem partykularnym skarżących jest więc w tej sprawie uzasadnione.</w:t>
      </w:r>
    </w:p>
    <w:p w14:paraId="17F353B6" w14:textId="5C60DE36" w:rsidR="0009014A" w:rsidRPr="0009014A" w:rsidRDefault="0009014A" w:rsidP="0009014A">
      <w:pPr>
        <w:spacing w:after="240" w:line="240" w:lineRule="exact"/>
        <w:ind w:left="-142"/>
        <w:jc w:val="both"/>
        <w:rPr>
          <w:rFonts w:ascii="Lato" w:hAnsi="Lato" w:cs="Arial"/>
          <w:bCs/>
          <w:iCs/>
          <w:color w:val="000000"/>
          <w:spacing w:val="4"/>
          <w:sz w:val="22"/>
          <w:szCs w:val="22"/>
          <w:lang w:bidi="pl-PL"/>
        </w:rPr>
      </w:pPr>
      <w:r w:rsidRPr="0009014A">
        <w:rPr>
          <w:rFonts w:ascii="Lato" w:hAnsi="Lato" w:cs="Arial"/>
          <w:bCs/>
          <w:iCs/>
          <w:color w:val="000000"/>
          <w:spacing w:val="4"/>
          <w:sz w:val="22"/>
          <w:szCs w:val="22"/>
          <w:lang w:bidi="pl-PL"/>
        </w:rPr>
        <w:t>Jak już to zaznaczono przy odwołaniu Państwa S</w:t>
      </w:r>
      <w:r w:rsidR="00E51D65">
        <w:rPr>
          <w:rFonts w:ascii="Lato" w:hAnsi="Lato" w:cs="Arial"/>
          <w:bCs/>
          <w:iCs/>
          <w:color w:val="000000"/>
          <w:spacing w:val="4"/>
          <w:sz w:val="22"/>
          <w:szCs w:val="22"/>
          <w:lang w:bidi="pl-PL"/>
        </w:rPr>
        <w:t>.</w:t>
      </w:r>
      <w:r w:rsidRPr="0009014A">
        <w:rPr>
          <w:rFonts w:ascii="Lato" w:hAnsi="Lato" w:cs="Arial"/>
          <w:bCs/>
          <w:iCs/>
          <w:color w:val="000000"/>
          <w:spacing w:val="4"/>
          <w:sz w:val="22"/>
          <w:szCs w:val="22"/>
          <w:lang w:bidi="pl-PL"/>
        </w:rPr>
        <w:t>, w orzecznictwie Naczelnego Sądu Administracyjnego dotyczącym specustawy drogowej i ustawy o transporcie kolejowym, ugruntował się jednolity pogląd,</w:t>
      </w:r>
      <w:r w:rsidRPr="0009014A">
        <w:rPr>
          <w:rFonts w:ascii="Lato" w:hAnsi="Lato"/>
          <w:spacing w:val="4"/>
          <w:sz w:val="22"/>
          <w:szCs w:val="22"/>
        </w:rPr>
        <w:t xml:space="preserve"> </w:t>
      </w:r>
      <w:r w:rsidRPr="0009014A">
        <w:rPr>
          <w:rFonts w:ascii="Lato" w:hAnsi="Lato" w:cs="Arial"/>
          <w:bCs/>
          <w:iCs/>
          <w:color w:val="000000"/>
          <w:spacing w:val="4"/>
          <w:sz w:val="22"/>
          <w:szCs w:val="22"/>
          <w:lang w:bidi="pl-PL"/>
        </w:rPr>
        <w:t xml:space="preserve">że przy realizacji systemu dróg/kolei służących poprawie bezpieczeństwa, komunikacji, transportu nie dochodzi do naruszenia proporcji między interesem publicznym, a ingerencją w sferę praw i wolności, które na mocy ustawy są rekompensowane stosownym odszkodowaniem. Z kolei jak podkreślono w wyroku Wojewódzkiego Sądu Administracyjnego w Warszawie z dnia 7 lipca 2010 r., sygn. akt  IV SA/Wa 1326/09 (dotyczącym specustawy drogowej) obywatel ma nie tylko prawa, ale również obowiązki wobec Państwa i społeczeństwa. Człowiek, który żyje </w:t>
      </w:r>
      <w:r w:rsidRPr="0009014A">
        <w:rPr>
          <w:rFonts w:ascii="Lato" w:hAnsi="Lato" w:cs="Arial"/>
          <w:bCs/>
          <w:iCs/>
          <w:color w:val="000000"/>
          <w:spacing w:val="4"/>
          <w:sz w:val="22"/>
          <w:szCs w:val="22"/>
          <w:lang w:bidi="pl-PL"/>
        </w:rPr>
        <w:br/>
        <w:t>w społeczeństwie musi mieć na względzie nie tylko własny interes i potrzeby, ale także interes i potrzeby ogółu obywateli. Konieczność uwzględnienia interesu ogółu obywateli powoduje, że ograniczeniu może podlegać prawo własności.</w:t>
      </w:r>
      <w:r w:rsidRPr="0009014A">
        <w:rPr>
          <w:rFonts w:ascii="Lato" w:hAnsi="Lato"/>
          <w:spacing w:val="4"/>
          <w:sz w:val="22"/>
          <w:szCs w:val="22"/>
        </w:rPr>
        <w:t xml:space="preserve"> Potwierdza to także treść art. 82 </w:t>
      </w:r>
      <w:r w:rsidRPr="0009014A">
        <w:rPr>
          <w:rFonts w:ascii="Lato" w:hAnsi="Lato" w:cs="Arial"/>
          <w:bCs/>
          <w:iCs/>
          <w:color w:val="000000"/>
          <w:spacing w:val="4"/>
          <w:sz w:val="22"/>
          <w:szCs w:val="22"/>
          <w:lang w:bidi="pl-PL"/>
        </w:rPr>
        <w:t xml:space="preserve">Konstytucji RP stanowiącego o tym, że obowiązkiem obywatela polskiego jest troska </w:t>
      </w:r>
      <w:r w:rsidRPr="0009014A">
        <w:rPr>
          <w:rFonts w:ascii="Lato" w:hAnsi="Lato" w:cs="Arial"/>
          <w:bCs/>
          <w:iCs/>
          <w:color w:val="000000"/>
          <w:spacing w:val="4"/>
          <w:sz w:val="22"/>
          <w:szCs w:val="22"/>
          <w:lang w:bidi="pl-PL"/>
        </w:rPr>
        <w:br/>
        <w:t xml:space="preserve">o dobro wspólne. Jest to jedna z fundamentalnych zasad ustrojowych, oznaczająca dbanie o interes społeczny, a nie tylko prywatny. </w:t>
      </w:r>
    </w:p>
    <w:p w14:paraId="49D4F7A7" w14:textId="1812ACC1" w:rsidR="0009014A" w:rsidRPr="0009014A" w:rsidRDefault="0009014A" w:rsidP="00AE01F9">
      <w:pPr>
        <w:spacing w:after="240" w:line="240" w:lineRule="exact"/>
        <w:ind w:left="-142"/>
        <w:jc w:val="both"/>
        <w:rPr>
          <w:rFonts w:ascii="Lato" w:hAnsi="Lato" w:cs="Arial"/>
          <w:bCs/>
          <w:iCs/>
          <w:spacing w:val="4"/>
          <w:sz w:val="22"/>
          <w:szCs w:val="22"/>
          <w:lang w:bidi="pl-PL"/>
        </w:rPr>
      </w:pPr>
      <w:r w:rsidRPr="0009014A">
        <w:rPr>
          <w:rFonts w:ascii="Lato" w:hAnsi="Lato" w:cs="Arial"/>
          <w:bCs/>
          <w:iCs/>
          <w:spacing w:val="4"/>
          <w:sz w:val="22"/>
          <w:szCs w:val="22"/>
          <w:lang w:bidi="pl-PL"/>
        </w:rPr>
        <w:t>W świetle powyższej argumentacji, nie można się zgodzić ze stanowiskiem Pana E</w:t>
      </w:r>
      <w:r w:rsidR="00E51D65">
        <w:rPr>
          <w:rFonts w:ascii="Lato" w:hAnsi="Lato" w:cs="Arial"/>
          <w:bCs/>
          <w:iCs/>
          <w:spacing w:val="4"/>
          <w:sz w:val="22"/>
          <w:szCs w:val="22"/>
          <w:lang w:bidi="pl-PL"/>
        </w:rPr>
        <w:t>.</w:t>
      </w:r>
      <w:r w:rsidRPr="0009014A">
        <w:rPr>
          <w:rFonts w:ascii="Lato" w:hAnsi="Lato" w:cs="Arial"/>
          <w:bCs/>
          <w:iCs/>
          <w:spacing w:val="4"/>
          <w:sz w:val="22"/>
          <w:szCs w:val="22"/>
          <w:lang w:bidi="pl-PL"/>
        </w:rPr>
        <w:t xml:space="preserve"> T</w:t>
      </w:r>
      <w:r w:rsidR="00E51D65">
        <w:rPr>
          <w:rFonts w:ascii="Lato" w:hAnsi="Lato" w:cs="Arial"/>
          <w:bCs/>
          <w:iCs/>
          <w:spacing w:val="4"/>
          <w:sz w:val="22"/>
          <w:szCs w:val="22"/>
          <w:lang w:bidi="pl-PL"/>
        </w:rPr>
        <w:t>.</w:t>
      </w:r>
      <w:r w:rsidRPr="0009014A">
        <w:rPr>
          <w:rFonts w:ascii="Lato" w:hAnsi="Lato" w:cs="Arial"/>
          <w:bCs/>
          <w:iCs/>
          <w:spacing w:val="4"/>
          <w:sz w:val="22"/>
          <w:szCs w:val="22"/>
          <w:lang w:bidi="pl-PL"/>
        </w:rPr>
        <w:t xml:space="preserve"> i Pani K</w:t>
      </w:r>
      <w:r w:rsidR="00E51D65">
        <w:rPr>
          <w:rFonts w:ascii="Lato" w:hAnsi="Lato" w:cs="Arial"/>
          <w:bCs/>
          <w:iCs/>
          <w:spacing w:val="4"/>
          <w:sz w:val="22"/>
          <w:szCs w:val="22"/>
          <w:lang w:bidi="pl-PL"/>
        </w:rPr>
        <w:t>.</w:t>
      </w:r>
      <w:r w:rsidRPr="0009014A">
        <w:rPr>
          <w:rFonts w:ascii="Lato" w:hAnsi="Lato" w:cs="Arial"/>
          <w:bCs/>
          <w:iCs/>
          <w:spacing w:val="4"/>
          <w:sz w:val="22"/>
          <w:szCs w:val="22"/>
          <w:lang w:bidi="pl-PL"/>
        </w:rPr>
        <w:t xml:space="preserve"> T</w:t>
      </w:r>
      <w:r w:rsidR="00E51D65">
        <w:rPr>
          <w:rFonts w:ascii="Lato" w:hAnsi="Lato" w:cs="Arial"/>
          <w:bCs/>
          <w:iCs/>
          <w:spacing w:val="4"/>
          <w:sz w:val="22"/>
          <w:szCs w:val="22"/>
          <w:lang w:bidi="pl-PL"/>
        </w:rPr>
        <w:t>.</w:t>
      </w:r>
      <w:r w:rsidRPr="0009014A">
        <w:rPr>
          <w:rFonts w:ascii="Lato" w:hAnsi="Lato" w:cs="Arial"/>
          <w:bCs/>
          <w:iCs/>
          <w:spacing w:val="4"/>
          <w:sz w:val="22"/>
          <w:szCs w:val="22"/>
          <w:lang w:bidi="pl-PL"/>
        </w:rPr>
        <w:t xml:space="preserve">, że wywłaszczenie ich nieruchomości zabudowanej pod rzeczoną Inwestycję </w:t>
      </w:r>
      <w:r w:rsidR="00E51D65">
        <w:rPr>
          <w:rFonts w:ascii="Lato" w:hAnsi="Lato" w:cs="Arial"/>
          <w:bCs/>
          <w:iCs/>
          <w:spacing w:val="4"/>
          <w:sz w:val="22"/>
          <w:szCs w:val="22"/>
          <w:lang w:bidi="pl-PL"/>
        </w:rPr>
        <w:br/>
      </w:r>
      <w:r w:rsidRPr="0009014A">
        <w:rPr>
          <w:rFonts w:ascii="Lato" w:hAnsi="Lato" w:cs="Arial"/>
          <w:bCs/>
          <w:iCs/>
          <w:spacing w:val="4"/>
          <w:sz w:val="22"/>
          <w:szCs w:val="22"/>
          <w:lang w:bidi="pl-PL"/>
        </w:rPr>
        <w:t xml:space="preserve">i konieczność zmiany miejsca zamieszkania stanowi naruszenie </w:t>
      </w:r>
      <w:r w:rsidRPr="0009014A">
        <w:rPr>
          <w:rFonts w:ascii="Lato" w:hAnsi="Lato" w:cs="Arial"/>
          <w:bCs/>
          <w:iCs/>
          <w:color w:val="000000"/>
          <w:spacing w:val="4"/>
          <w:sz w:val="22"/>
          <w:szCs w:val="22"/>
          <w:lang w:bidi="pl-PL"/>
        </w:rPr>
        <w:t xml:space="preserve">art. 68 Konstytucji RP statuującego prawo do ochrony zdrowia. Co więcej, kwestia oceny wpływu Inwestycji na środowisko i ludzi stanowi zasadniczo przedmiot postępowania w sprawie wydania decyzji o środowiskowych uwarunkowaniach przedsięwzięcia. W ramach uzyskiwania </w:t>
      </w:r>
      <w:r w:rsidRPr="0009014A">
        <w:rPr>
          <w:rFonts w:ascii="Lato" w:hAnsi="Lato" w:cs="Arial"/>
          <w:bCs/>
          <w:color w:val="000000"/>
          <w:spacing w:val="4"/>
          <w:sz w:val="22"/>
          <w:szCs w:val="22"/>
          <w:lang w:bidi="pl-PL"/>
        </w:rPr>
        <w:t xml:space="preserve">decyzji </w:t>
      </w:r>
      <w:r w:rsidR="00E51D65">
        <w:rPr>
          <w:rFonts w:ascii="Lato" w:hAnsi="Lato" w:cs="Arial"/>
          <w:bCs/>
          <w:color w:val="000000"/>
          <w:spacing w:val="4"/>
          <w:sz w:val="22"/>
          <w:szCs w:val="22"/>
          <w:lang w:bidi="pl-PL"/>
        </w:rPr>
        <w:br/>
      </w:r>
      <w:r w:rsidRPr="0009014A">
        <w:rPr>
          <w:rFonts w:ascii="Lato" w:hAnsi="Lato" w:cs="Arial"/>
          <w:bCs/>
          <w:color w:val="000000"/>
          <w:spacing w:val="4"/>
          <w:sz w:val="22"/>
          <w:szCs w:val="22"/>
          <w:lang w:bidi="pl-PL"/>
        </w:rPr>
        <w:t>o środowiskowych uwarunkowaniach</w:t>
      </w:r>
      <w:r w:rsidRPr="0009014A">
        <w:rPr>
          <w:rFonts w:ascii="Lato" w:hAnsi="Lato" w:cs="Arial"/>
          <w:bCs/>
          <w:iCs/>
          <w:color w:val="000000"/>
          <w:spacing w:val="4"/>
          <w:sz w:val="22"/>
          <w:szCs w:val="22"/>
          <w:lang w:bidi="pl-PL"/>
        </w:rPr>
        <w:t xml:space="preserve"> analizowany był wpływy Inwestycji na środowisko </w:t>
      </w:r>
      <w:r w:rsidR="00E51D65">
        <w:rPr>
          <w:rFonts w:ascii="Lato" w:hAnsi="Lato" w:cs="Arial"/>
          <w:bCs/>
          <w:iCs/>
          <w:color w:val="000000"/>
          <w:spacing w:val="4"/>
          <w:sz w:val="22"/>
          <w:szCs w:val="22"/>
          <w:lang w:bidi="pl-PL"/>
        </w:rPr>
        <w:br/>
      </w:r>
      <w:r w:rsidRPr="0009014A">
        <w:rPr>
          <w:rFonts w:ascii="Lato" w:hAnsi="Lato" w:cs="Arial"/>
          <w:bCs/>
          <w:iCs/>
          <w:color w:val="000000"/>
          <w:spacing w:val="4"/>
          <w:sz w:val="22"/>
          <w:szCs w:val="22"/>
          <w:lang w:bidi="pl-PL"/>
        </w:rPr>
        <w:t xml:space="preserve">i ludzi. W rzeczonym postępowaniu środowiskowym poddano analizie wszystkie oddziaływania, które niesie ze sobą realizacja przedmiotowej Inwestycji. </w:t>
      </w:r>
      <w:r w:rsidRPr="0009014A">
        <w:rPr>
          <w:rFonts w:ascii="Lato" w:hAnsi="Lato" w:cs="Arial"/>
          <w:bCs/>
          <w:iCs/>
          <w:spacing w:val="4"/>
          <w:sz w:val="22"/>
          <w:szCs w:val="22"/>
          <w:lang w:bidi="pl-PL"/>
        </w:rPr>
        <w:t xml:space="preserve">Celem wywłaszczenia nie jest destabilizacja życia mieszkańców, lecz realizacja dobra wspólnego, które ma służyć wszystkim obywatelom długofalowo. Wywłaszczenie nieruchomości </w:t>
      </w:r>
      <w:r w:rsidR="00E51D65">
        <w:rPr>
          <w:rFonts w:ascii="Lato" w:hAnsi="Lato" w:cs="Arial"/>
          <w:bCs/>
          <w:iCs/>
          <w:spacing w:val="4"/>
          <w:sz w:val="22"/>
          <w:szCs w:val="22"/>
          <w:lang w:bidi="pl-PL"/>
        </w:rPr>
        <w:br/>
      </w:r>
      <w:r w:rsidRPr="0009014A">
        <w:rPr>
          <w:rFonts w:ascii="Lato" w:hAnsi="Lato" w:cs="Arial"/>
          <w:bCs/>
          <w:iCs/>
          <w:spacing w:val="4"/>
          <w:sz w:val="22"/>
          <w:szCs w:val="22"/>
          <w:lang w:bidi="pl-PL"/>
        </w:rPr>
        <w:t xml:space="preserve">i w konsekwencji zburzenie budynku mieszkalnego jest niewątpliwie dla skarżących niebagatelną niedogodnością, jednakże jest to konieczne, by zrealizować Inwestycję </w:t>
      </w:r>
      <w:r w:rsidR="00E51D65">
        <w:rPr>
          <w:rFonts w:ascii="Lato" w:hAnsi="Lato" w:cs="Arial"/>
          <w:bCs/>
          <w:iCs/>
          <w:spacing w:val="4"/>
          <w:sz w:val="22"/>
          <w:szCs w:val="22"/>
          <w:lang w:bidi="pl-PL"/>
        </w:rPr>
        <w:br/>
      </w:r>
      <w:r w:rsidRPr="0009014A">
        <w:rPr>
          <w:rFonts w:ascii="Lato" w:hAnsi="Lato" w:cs="Arial"/>
          <w:bCs/>
          <w:iCs/>
          <w:spacing w:val="4"/>
          <w:sz w:val="22"/>
          <w:szCs w:val="22"/>
          <w:lang w:bidi="pl-PL"/>
        </w:rPr>
        <w:t>o wyjątkowo istotnym znaczeniu publicznym i gospodarczym. Złagodzeniu skutków tej sytuacji służy prawo do uzyskania odszkodowania. Realizacja inwestycji celu publicznego odbywa się z uwzględnieniem przepisów prawa mających na celu ochronę osób wywłaszczanych</w:t>
      </w:r>
      <w:r w:rsidR="00E975C8">
        <w:rPr>
          <w:rFonts w:ascii="Lato" w:hAnsi="Lato" w:cs="Arial"/>
          <w:bCs/>
          <w:iCs/>
          <w:spacing w:val="4"/>
          <w:sz w:val="22"/>
          <w:szCs w:val="22"/>
          <w:lang w:bidi="pl-PL"/>
        </w:rPr>
        <w:t xml:space="preserve"> </w:t>
      </w:r>
      <w:r w:rsidRPr="0009014A">
        <w:rPr>
          <w:rFonts w:ascii="Lato" w:hAnsi="Lato" w:cs="Arial"/>
          <w:bCs/>
          <w:iCs/>
          <w:spacing w:val="4"/>
          <w:sz w:val="22"/>
          <w:szCs w:val="22"/>
          <w:lang w:bidi="pl-PL"/>
        </w:rPr>
        <w:t xml:space="preserve">m.in. poprzez zapewnienie im słusznego odszkodowania (obejmującego wartość nieruchomości oraz dodatkowe elementy rekompensujące utratę miejsca zamieszkania). Nie można przy tym pominąć, iż nowelizacja ustawy CPK dokonana ustawą z dnia 24 września 2025 r. o zmianie ustawy o Centralnym Porcie Komunikacyjnym (Dz.U. z 2025 r. poz. 1531), zapewnia niespotykany dotychczas w polskich specustawach inwestycyjnych poziom gwarancji praw podmiotów podlegających wywłaszczeniu </w:t>
      </w:r>
      <w:r w:rsidR="00E51D65">
        <w:rPr>
          <w:rFonts w:ascii="Lato" w:hAnsi="Lato" w:cs="Arial"/>
          <w:bCs/>
          <w:iCs/>
          <w:spacing w:val="4"/>
          <w:sz w:val="22"/>
          <w:szCs w:val="22"/>
          <w:lang w:bidi="pl-PL"/>
        </w:rPr>
        <w:br/>
      </w:r>
      <w:r w:rsidRPr="0009014A">
        <w:rPr>
          <w:rFonts w:ascii="Lato" w:hAnsi="Lato" w:cs="Arial"/>
          <w:bCs/>
          <w:iCs/>
          <w:spacing w:val="4"/>
          <w:sz w:val="22"/>
          <w:szCs w:val="22"/>
          <w:lang w:bidi="pl-PL"/>
        </w:rPr>
        <w:t>w kwestiach odszkodowawczych za wywłaszczoną nieruchomość (por. uzasadnienie do rządowego projektu ustawy o zmianie ustawy o Centralnym Porcie Komunikacyjnym, druk sejmowy nr 1637, Sejm X kadencji, www.sejm.gov.pl).</w:t>
      </w:r>
    </w:p>
    <w:p w14:paraId="0A2DAA32" w14:textId="77777777" w:rsidR="0009014A" w:rsidRPr="0009014A" w:rsidRDefault="0009014A" w:rsidP="0009014A">
      <w:pPr>
        <w:spacing w:after="240" w:line="240" w:lineRule="exact"/>
        <w:ind w:left="-142"/>
        <w:jc w:val="both"/>
        <w:rPr>
          <w:rFonts w:ascii="Lato" w:hAnsi="Lato" w:cs="Arial"/>
          <w:bCs/>
          <w:iCs/>
          <w:spacing w:val="4"/>
          <w:sz w:val="22"/>
          <w:szCs w:val="22"/>
          <w:lang w:bidi="pl-PL"/>
        </w:rPr>
      </w:pPr>
      <w:r w:rsidRPr="0009014A">
        <w:rPr>
          <w:rFonts w:ascii="Lato" w:hAnsi="Lato" w:cs="Arial"/>
          <w:bCs/>
          <w:iCs/>
          <w:spacing w:val="4"/>
          <w:sz w:val="22"/>
          <w:szCs w:val="22"/>
          <w:lang w:bidi="pl-PL"/>
        </w:rPr>
        <w:t xml:space="preserve">Dostrzec trzeba, że skarżący domagają się utrzymania swojego status quo w zakresie możliwości zamieszkiwania w dotychczasowym miejscu i w tym kontekście ich sprzeciw jest oczywistym i naturalnym odruchem ochrony sposobu wykonywania dotychczasowego </w:t>
      </w:r>
      <w:r w:rsidRPr="0009014A">
        <w:rPr>
          <w:rFonts w:ascii="Lato" w:hAnsi="Lato" w:cs="Arial"/>
          <w:bCs/>
          <w:iCs/>
          <w:spacing w:val="4"/>
          <w:sz w:val="22"/>
          <w:szCs w:val="22"/>
          <w:lang w:bidi="pl-PL"/>
        </w:rPr>
        <w:lastRenderedPageBreak/>
        <w:t xml:space="preserve">prawa własności nieruchomości. Jednakże ustalenie lokalizacji przedmiotowej Inwestycji o bezprecedensowej skali w historii Polski jest nierozerwalnie związane z ingerencją </w:t>
      </w:r>
      <w:r w:rsidRPr="0009014A">
        <w:rPr>
          <w:rFonts w:ascii="Lato" w:hAnsi="Lato" w:cs="Arial"/>
          <w:bCs/>
          <w:iCs/>
          <w:spacing w:val="4"/>
          <w:sz w:val="22"/>
          <w:szCs w:val="22"/>
          <w:lang w:bidi="pl-PL"/>
        </w:rPr>
        <w:br/>
        <w:t xml:space="preserve">w uprawnienia różnych podmiotów i wielu przypadkach dochodzi do sprzecznych </w:t>
      </w:r>
      <w:r w:rsidRPr="0009014A">
        <w:rPr>
          <w:rFonts w:ascii="Lato" w:hAnsi="Lato" w:cs="Arial"/>
          <w:bCs/>
          <w:iCs/>
          <w:spacing w:val="4"/>
          <w:sz w:val="22"/>
          <w:szCs w:val="22"/>
          <w:lang w:bidi="pl-PL"/>
        </w:rPr>
        <w:br/>
        <w:t xml:space="preserve">i trudnych do pogodzenia interesów, z jednej strony inwestora, a z drugiej strony osób lub podmiotów których prawa lub interesy mogą być przez to zagrożone lub naruszone. Jak już to wyjaśniano w niniejszej decyzji, rozwój urbanizacyjny skutkuje zwiększającym się ograniczaniem indywidualnych praw właścicielskich na rzecz konieczności rozwoju infrastruktury publicznej lub społecznej użyteczności w ramach społecznej funkcji prawa własności. </w:t>
      </w:r>
      <w:r w:rsidRPr="0009014A">
        <w:rPr>
          <w:rFonts w:ascii="Lato" w:eastAsia="Calibri" w:hAnsi="Lato"/>
          <w:bCs/>
          <w:iCs/>
          <w:spacing w:val="4"/>
          <w:sz w:val="22"/>
          <w:szCs w:val="22"/>
          <w:lang w:eastAsia="en-US" w:bidi="pl-PL"/>
        </w:rPr>
        <w:t xml:space="preserve">Poza ochroną prawną wynikającą z norm prawa, pozostają natomiast protesty obywateli lub innych podmiotów wyrażające ich osobiste zapatrywania, oczekiwania, postulaty i życzenia co do określonego przebiegu inwestycji. Protesty społeczne, czy osobiste opinie mieszkańców co do tego, jak Inwestycja powinna wyglądać (lub że w ogóle nie powinna powstać w danym miejscu), nie stanowią prawnej przeszkody dla wydania decyzji o ustaleniu lokalizacji inwestycji w zakresie CPK, o ile zachodzą prawne przesłanki do jej wydania, co ma miejsce w niniejszej sprawie. Przypomnieć w tym miejscu również wypada, że organ wydający decyzję o ustaleniu lokalizacji inwestycji w zakresie CPK nie jest kompetentny do oceny przesłanek społecznych powstającej Inwestycji, w jej kształcie określonym przez inwestora. </w:t>
      </w:r>
    </w:p>
    <w:p w14:paraId="14E7028E" w14:textId="4817AF56" w:rsidR="0009014A" w:rsidRPr="0009014A" w:rsidRDefault="0009014A" w:rsidP="0009014A">
      <w:pPr>
        <w:spacing w:after="120" w:line="240" w:lineRule="exact"/>
        <w:ind w:left="-142"/>
        <w:jc w:val="both"/>
        <w:rPr>
          <w:rFonts w:ascii="Lato" w:eastAsia="Calibri" w:hAnsi="Lato"/>
          <w:bCs/>
          <w:iCs/>
          <w:spacing w:val="4"/>
          <w:sz w:val="22"/>
          <w:szCs w:val="22"/>
          <w:lang w:eastAsia="en-US" w:bidi="pl-PL"/>
        </w:rPr>
      </w:pPr>
      <w:r w:rsidRPr="0009014A">
        <w:rPr>
          <w:rFonts w:ascii="Lato" w:eastAsia="Calibri" w:hAnsi="Lato"/>
          <w:bCs/>
          <w:iCs/>
          <w:spacing w:val="4"/>
          <w:sz w:val="22"/>
          <w:szCs w:val="22"/>
          <w:lang w:eastAsia="en-US" w:bidi="pl-PL"/>
        </w:rPr>
        <w:t>Za niezasadne należy uznać zarzuty Pani E</w:t>
      </w:r>
      <w:r w:rsidR="00E51D65">
        <w:rPr>
          <w:rFonts w:ascii="Lato" w:eastAsia="Calibri" w:hAnsi="Lato"/>
          <w:bCs/>
          <w:iCs/>
          <w:spacing w:val="4"/>
          <w:sz w:val="22"/>
          <w:szCs w:val="22"/>
          <w:lang w:eastAsia="en-US" w:bidi="pl-PL"/>
        </w:rPr>
        <w:t>.</w:t>
      </w:r>
      <w:r w:rsidRPr="0009014A">
        <w:rPr>
          <w:rFonts w:ascii="Lato" w:eastAsia="Calibri" w:hAnsi="Lato"/>
          <w:bCs/>
          <w:iCs/>
          <w:spacing w:val="4"/>
          <w:sz w:val="22"/>
          <w:szCs w:val="22"/>
          <w:lang w:eastAsia="en-US" w:bidi="pl-PL"/>
        </w:rPr>
        <w:t xml:space="preserve"> L</w:t>
      </w:r>
      <w:r w:rsidR="00E51D65">
        <w:rPr>
          <w:rFonts w:ascii="Lato" w:eastAsia="Calibri" w:hAnsi="Lato"/>
          <w:bCs/>
          <w:iCs/>
          <w:spacing w:val="4"/>
          <w:sz w:val="22"/>
          <w:szCs w:val="22"/>
          <w:lang w:eastAsia="en-US" w:bidi="pl-PL"/>
        </w:rPr>
        <w:t>.</w:t>
      </w:r>
      <w:r w:rsidRPr="0009014A">
        <w:rPr>
          <w:rFonts w:ascii="Lato" w:eastAsia="Calibri" w:hAnsi="Lato"/>
          <w:bCs/>
          <w:iCs/>
          <w:spacing w:val="4"/>
          <w:sz w:val="22"/>
          <w:szCs w:val="22"/>
          <w:lang w:eastAsia="en-US" w:bidi="pl-PL"/>
        </w:rPr>
        <w:t xml:space="preserve"> i Pana K</w:t>
      </w:r>
      <w:r w:rsidR="00E51D65">
        <w:rPr>
          <w:rFonts w:ascii="Lato" w:eastAsia="Calibri" w:hAnsi="Lato"/>
          <w:bCs/>
          <w:iCs/>
          <w:spacing w:val="4"/>
          <w:sz w:val="22"/>
          <w:szCs w:val="22"/>
          <w:lang w:eastAsia="en-US" w:bidi="pl-PL"/>
        </w:rPr>
        <w:t>.</w:t>
      </w:r>
      <w:r w:rsidRPr="0009014A">
        <w:rPr>
          <w:rFonts w:ascii="Lato" w:eastAsia="Calibri" w:hAnsi="Lato"/>
          <w:bCs/>
          <w:iCs/>
          <w:spacing w:val="4"/>
          <w:sz w:val="22"/>
          <w:szCs w:val="22"/>
          <w:lang w:eastAsia="en-US" w:bidi="pl-PL"/>
        </w:rPr>
        <w:t xml:space="preserve"> L</w:t>
      </w:r>
      <w:r w:rsidR="00E51D65">
        <w:rPr>
          <w:rFonts w:ascii="Lato" w:eastAsia="Calibri" w:hAnsi="Lato"/>
          <w:bCs/>
          <w:iCs/>
          <w:spacing w:val="4"/>
          <w:sz w:val="22"/>
          <w:szCs w:val="22"/>
          <w:lang w:eastAsia="en-US" w:bidi="pl-PL"/>
        </w:rPr>
        <w:t>.</w:t>
      </w:r>
      <w:r w:rsidRPr="0009014A">
        <w:rPr>
          <w:rFonts w:ascii="Lato" w:eastAsia="Calibri" w:hAnsi="Lato"/>
          <w:bCs/>
          <w:iCs/>
          <w:spacing w:val="4"/>
          <w:sz w:val="22"/>
          <w:szCs w:val="22"/>
          <w:lang w:eastAsia="en-US" w:bidi="pl-PL"/>
        </w:rPr>
        <w:t xml:space="preserve"> dotyczące naruszenia:</w:t>
      </w:r>
    </w:p>
    <w:p w14:paraId="7D59B283" w14:textId="77777777" w:rsidR="0009014A" w:rsidRPr="0009014A" w:rsidRDefault="0009014A">
      <w:pPr>
        <w:numPr>
          <w:ilvl w:val="0"/>
          <w:numId w:val="48"/>
        </w:numPr>
        <w:spacing w:after="120" w:line="240" w:lineRule="exact"/>
        <w:jc w:val="both"/>
        <w:rPr>
          <w:rFonts w:ascii="Lato" w:eastAsia="Calibri" w:hAnsi="Lato"/>
          <w:bCs/>
          <w:iCs/>
          <w:spacing w:val="4"/>
          <w:sz w:val="22"/>
          <w:szCs w:val="22"/>
          <w:lang w:eastAsia="en-US" w:bidi="pl-PL"/>
        </w:rPr>
      </w:pPr>
      <w:r w:rsidRPr="0009014A">
        <w:rPr>
          <w:rFonts w:ascii="Lato" w:eastAsia="Calibri" w:hAnsi="Lato"/>
          <w:bCs/>
          <w:iCs/>
          <w:spacing w:val="4"/>
          <w:sz w:val="22"/>
          <w:szCs w:val="22"/>
          <w:lang w:eastAsia="en-US" w:bidi="pl-PL"/>
        </w:rPr>
        <w:t>art. 10 § 1 kpa w zw. z art. 77 § 1 kpa i art. 81 kpa poprzez oparcie zaskarżonej decyzji na ustaleniach faktycznych, które z uwagi na brak wypowiedzenia się przez skarżącego (pozbawionego w istocie prawa do czynnego udziału w postępowaniu), co do treści tych ustaleń oraz poprzedzających je dowodów, w ogóle nie mogą być uznane za udowodnione, ergo nie mogą stanowić podstawy faktycznej zaskarżonej decyzji,</w:t>
      </w:r>
    </w:p>
    <w:p w14:paraId="75223CE1" w14:textId="77777777" w:rsidR="0009014A" w:rsidRPr="0009014A" w:rsidRDefault="0009014A">
      <w:pPr>
        <w:numPr>
          <w:ilvl w:val="0"/>
          <w:numId w:val="48"/>
        </w:numPr>
        <w:spacing w:after="120" w:line="240" w:lineRule="exact"/>
        <w:jc w:val="both"/>
        <w:rPr>
          <w:rFonts w:ascii="Lato" w:eastAsia="Calibri" w:hAnsi="Lato"/>
          <w:bCs/>
          <w:iCs/>
          <w:spacing w:val="4"/>
          <w:sz w:val="22"/>
          <w:szCs w:val="22"/>
          <w:lang w:eastAsia="en-US" w:bidi="pl-PL"/>
        </w:rPr>
      </w:pPr>
      <w:r w:rsidRPr="0009014A">
        <w:rPr>
          <w:rFonts w:ascii="Lato" w:eastAsia="Calibri" w:hAnsi="Lato"/>
          <w:bCs/>
          <w:iCs/>
          <w:spacing w:val="4"/>
          <w:sz w:val="22"/>
          <w:szCs w:val="22"/>
          <w:lang w:eastAsia="en-US" w:bidi="pl-PL"/>
        </w:rPr>
        <w:t xml:space="preserve">art. 107 § 3 kpa poprzez brak precyzyjnego wyjaśnienia podstawy faktycznej </w:t>
      </w:r>
      <w:r w:rsidRPr="0009014A">
        <w:rPr>
          <w:rFonts w:ascii="Lato" w:eastAsia="Calibri" w:hAnsi="Lato"/>
          <w:bCs/>
          <w:iCs/>
          <w:spacing w:val="4"/>
          <w:sz w:val="22"/>
          <w:szCs w:val="22"/>
          <w:lang w:eastAsia="en-US" w:bidi="pl-PL"/>
        </w:rPr>
        <w:br/>
        <w:t xml:space="preserve">i prawnej tej decyzji w zakresie lokalizacji inwestycji w obrębie Skrzelew, Strumiany Górne, Szymanów, Strumiany Dolne, co uniemożliwia właściwe zapoznanie się </w:t>
      </w:r>
      <w:r w:rsidRPr="0009014A">
        <w:rPr>
          <w:rFonts w:ascii="Lato" w:eastAsia="Calibri" w:hAnsi="Lato"/>
          <w:bCs/>
          <w:iCs/>
          <w:spacing w:val="4"/>
          <w:sz w:val="22"/>
          <w:szCs w:val="22"/>
          <w:lang w:eastAsia="en-US" w:bidi="pl-PL"/>
        </w:rPr>
        <w:br/>
        <w:t>z motywami działania organu, zrozumienie tych motywów, a w rezultacie ustosunkowanie się do nich w rzeczowy i wyczerpujący sposób,</w:t>
      </w:r>
    </w:p>
    <w:p w14:paraId="3D867627" w14:textId="77777777" w:rsidR="0009014A" w:rsidRPr="0009014A" w:rsidRDefault="0009014A">
      <w:pPr>
        <w:numPr>
          <w:ilvl w:val="0"/>
          <w:numId w:val="48"/>
        </w:numPr>
        <w:spacing w:after="240" w:line="240" w:lineRule="exact"/>
        <w:ind w:left="357" w:hanging="357"/>
        <w:jc w:val="both"/>
        <w:rPr>
          <w:rFonts w:ascii="Lato" w:eastAsia="Calibri" w:hAnsi="Lato"/>
          <w:bCs/>
          <w:iCs/>
          <w:spacing w:val="4"/>
          <w:sz w:val="22"/>
          <w:szCs w:val="22"/>
          <w:lang w:eastAsia="en-US" w:bidi="pl-PL"/>
        </w:rPr>
      </w:pPr>
      <w:r w:rsidRPr="0009014A">
        <w:rPr>
          <w:rFonts w:ascii="Lato" w:eastAsia="Calibri" w:hAnsi="Lato"/>
          <w:bCs/>
          <w:iCs/>
          <w:spacing w:val="4"/>
          <w:sz w:val="22"/>
          <w:szCs w:val="22"/>
          <w:lang w:eastAsia="en-US" w:bidi="pl-PL"/>
        </w:rPr>
        <w:t>art. 7 kpa w zw. z art. 7b kpa i art. 8 § 1 kpa, poprzez niepodjęcie wszelkich czynności niezbędnych do dokładnego wyjaśnienia stanu faktycznego, a oparcia decyzji jedynie na zestawieniu geodezyjnym terenu, który ma zostać przejęty na potrzeby inwestycji, a w szczególności brak ustalenia okoliczności przemawiających za tym, że właśnie te tereny należące do skarżących powinny być objęte miejscem realizacji inwestycji, jak i brak wyjaśnienia samych celów wydania przedmiotowej decyzji o ustaleniu lokalizacji inwestycji w zakresie CPK, czy to ze względu na interes publiczny, interes ekonomiczny, czy też bezpieczeństwo państwa.</w:t>
      </w:r>
    </w:p>
    <w:p w14:paraId="6A6F9E17" w14:textId="4963EB48" w:rsidR="0009014A" w:rsidRPr="0009014A" w:rsidRDefault="0009014A" w:rsidP="0009014A">
      <w:pPr>
        <w:spacing w:after="240" w:line="240" w:lineRule="exact"/>
        <w:jc w:val="both"/>
        <w:rPr>
          <w:rFonts w:ascii="Lato" w:hAnsi="Lato"/>
          <w:bCs/>
          <w:iCs/>
          <w:spacing w:val="4"/>
          <w:sz w:val="22"/>
          <w:szCs w:val="22"/>
          <w:lang w:bidi="pl-PL"/>
        </w:rPr>
      </w:pPr>
      <w:r w:rsidRPr="0009014A">
        <w:rPr>
          <w:rFonts w:ascii="Lato" w:eastAsiaTheme="minorHAnsi" w:hAnsi="Lato" w:cs="Calibri"/>
          <w:bCs/>
          <w:iCs/>
          <w:color w:val="000000"/>
          <w:spacing w:val="4"/>
          <w:sz w:val="22"/>
          <w:szCs w:val="22"/>
          <w:lang w:eastAsia="en-US" w:bidi="pl-PL"/>
        </w:rPr>
        <w:t>Odnośnie zarzutu naruszenia art. 10 § 1 kpa w zw. z art. 77 § 1 kpa i art. 81 kpa, Minister podtrzymuje w tym zakresie argumentację powołaną już w niniejszej decyzji odnośnie tożsamego w swej istocie zarzutu Państwa K</w:t>
      </w:r>
      <w:r w:rsidR="005207D5">
        <w:rPr>
          <w:rFonts w:ascii="Lato" w:eastAsiaTheme="minorHAnsi" w:hAnsi="Lato" w:cs="Calibri"/>
          <w:bCs/>
          <w:iCs/>
          <w:color w:val="000000"/>
          <w:spacing w:val="4"/>
          <w:sz w:val="22"/>
          <w:szCs w:val="22"/>
          <w:lang w:eastAsia="en-US" w:bidi="pl-PL"/>
        </w:rPr>
        <w:t>.</w:t>
      </w:r>
      <w:r w:rsidRPr="0009014A">
        <w:rPr>
          <w:rFonts w:ascii="Lato" w:eastAsiaTheme="minorHAnsi" w:hAnsi="Lato" w:cs="Calibri"/>
          <w:bCs/>
          <w:iCs/>
          <w:color w:val="000000"/>
          <w:spacing w:val="4"/>
          <w:sz w:val="22"/>
          <w:szCs w:val="22"/>
          <w:lang w:eastAsia="en-US" w:bidi="pl-PL"/>
        </w:rPr>
        <w:t xml:space="preserve"> i spółki </w:t>
      </w:r>
      <w:r w:rsidR="005207D5">
        <w:rPr>
          <w:rFonts w:ascii="Lato" w:eastAsiaTheme="minorHAnsi" w:hAnsi="Lato" w:cs="Calibri"/>
          <w:bCs/>
          <w:iCs/>
          <w:color w:val="000000"/>
          <w:spacing w:val="4"/>
          <w:sz w:val="22"/>
          <w:szCs w:val="22"/>
          <w:lang w:eastAsia="en-US" w:bidi="pl-PL"/>
        </w:rPr>
        <w:t>(…)</w:t>
      </w:r>
      <w:r w:rsidRPr="0009014A">
        <w:rPr>
          <w:rFonts w:ascii="Lato" w:eastAsiaTheme="minorHAnsi" w:hAnsi="Lato" w:cs="Calibri"/>
          <w:bCs/>
          <w:iCs/>
          <w:color w:val="000000"/>
          <w:spacing w:val="4"/>
          <w:sz w:val="22"/>
          <w:szCs w:val="22"/>
          <w:lang w:eastAsia="en-US" w:bidi="pl-PL"/>
        </w:rPr>
        <w:t xml:space="preserve">. Przypomnieć należy, że </w:t>
      </w:r>
      <w:r w:rsidR="005207D5">
        <w:rPr>
          <w:rFonts w:ascii="Lato" w:eastAsiaTheme="minorHAnsi" w:hAnsi="Lato" w:cs="Calibri"/>
          <w:bCs/>
          <w:iCs/>
          <w:color w:val="000000"/>
          <w:spacing w:val="4"/>
          <w:sz w:val="22"/>
          <w:szCs w:val="22"/>
          <w:lang w:eastAsia="en-US" w:bidi="pl-PL"/>
        </w:rPr>
        <w:br/>
      </w:r>
      <w:r w:rsidRPr="0009014A">
        <w:rPr>
          <w:rFonts w:ascii="Lato" w:eastAsiaTheme="minorHAnsi" w:hAnsi="Lato" w:cs="Calibri"/>
          <w:bCs/>
          <w:iCs/>
          <w:color w:val="000000"/>
          <w:spacing w:val="4"/>
          <w:sz w:val="22"/>
          <w:szCs w:val="22"/>
          <w:lang w:eastAsia="en-US" w:bidi="pl-PL"/>
        </w:rPr>
        <w:t xml:space="preserve">w </w:t>
      </w:r>
      <w:r w:rsidRPr="0009014A">
        <w:rPr>
          <w:rFonts w:ascii="Lato" w:hAnsi="Lato"/>
          <w:spacing w:val="4"/>
          <w:sz w:val="22"/>
          <w:szCs w:val="22"/>
        </w:rPr>
        <w:t xml:space="preserve">orzecznictwie i doktrynie podkreśla się, że zarzut naruszenia art. 10 § 1 kpa może odnieść skutek wówczas, gdy stawiająca go strona wykaże, że zarzucane uchybienie uniemożliwiło jej dokonanie konkretnych czynności procesowych. Należy przy tym podkreślić, że to na stronie stawiającej powyższy zarzut spoczywa ciężar wykazania istnienia związku przyczynowego między naruszeniem przepisów postępowania </w:t>
      </w:r>
      <w:r w:rsidR="005207D5">
        <w:rPr>
          <w:rFonts w:ascii="Lato" w:hAnsi="Lato"/>
          <w:spacing w:val="4"/>
          <w:sz w:val="22"/>
          <w:szCs w:val="22"/>
        </w:rPr>
        <w:br/>
      </w:r>
      <w:r w:rsidRPr="0009014A">
        <w:rPr>
          <w:rFonts w:ascii="Lato" w:hAnsi="Lato"/>
          <w:spacing w:val="4"/>
          <w:sz w:val="22"/>
          <w:szCs w:val="22"/>
        </w:rPr>
        <w:t xml:space="preserve">a wynikiem sprawy. </w:t>
      </w:r>
      <w:r w:rsidRPr="0009014A">
        <w:rPr>
          <w:rFonts w:ascii="Lato" w:hAnsi="Lato"/>
          <w:bCs/>
          <w:iCs/>
          <w:spacing w:val="4"/>
          <w:sz w:val="22"/>
          <w:szCs w:val="22"/>
          <w:lang w:bidi="pl-PL"/>
        </w:rPr>
        <w:t>Państwo L</w:t>
      </w:r>
      <w:r w:rsidR="005207D5">
        <w:rPr>
          <w:rFonts w:ascii="Lato" w:hAnsi="Lato"/>
          <w:bCs/>
          <w:iCs/>
          <w:spacing w:val="4"/>
          <w:sz w:val="22"/>
          <w:szCs w:val="22"/>
          <w:lang w:bidi="pl-PL"/>
        </w:rPr>
        <w:t>.</w:t>
      </w:r>
      <w:r w:rsidRPr="0009014A">
        <w:rPr>
          <w:rFonts w:ascii="Lato" w:hAnsi="Lato"/>
          <w:bCs/>
          <w:iCs/>
          <w:spacing w:val="4"/>
          <w:sz w:val="22"/>
          <w:szCs w:val="22"/>
          <w:lang w:bidi="pl-PL"/>
        </w:rPr>
        <w:t xml:space="preserve"> poza ogólnym stwierdzeniem, że</w:t>
      </w:r>
      <w:r w:rsidRPr="0009014A">
        <w:rPr>
          <w:rFonts w:ascii="Arial" w:hAnsi="Arial" w:cs="Arial"/>
          <w:color w:val="000000"/>
          <w:spacing w:val="10"/>
          <w:sz w:val="18"/>
          <w:szCs w:val="18"/>
        </w:rPr>
        <w:t xml:space="preserve"> </w:t>
      </w:r>
      <w:r w:rsidRPr="0009014A">
        <w:rPr>
          <w:rFonts w:ascii="Lato" w:hAnsi="Lato"/>
          <w:bCs/>
          <w:iCs/>
          <w:spacing w:val="4"/>
          <w:sz w:val="22"/>
          <w:szCs w:val="22"/>
          <w:lang w:bidi="pl-PL"/>
        </w:rPr>
        <w:t xml:space="preserve">gdyby zostali zawiadomieni o zakończeniu postępowania, to ich udział mógłby doprowadzić do wydania rozstrzygnięcia odmiennego niż to wydane bez ich aktywnego uczestnictwa, nie wskazali, jakich konkretnych czynności procesowych nie mogli dokonać, które mogłyby doprowadzić do odmiennego rozstrzygnięcia sprawy dotyczącej ustalenia lokalizacji </w:t>
      </w:r>
      <w:r w:rsidRPr="0009014A">
        <w:rPr>
          <w:rFonts w:ascii="Lato" w:hAnsi="Lato"/>
          <w:bCs/>
          <w:iCs/>
          <w:spacing w:val="4"/>
          <w:sz w:val="22"/>
          <w:szCs w:val="22"/>
          <w:lang w:bidi="pl-PL"/>
        </w:rPr>
        <w:lastRenderedPageBreak/>
        <w:t xml:space="preserve">przedmiotowej inwestycji na ich nieruchomościach. Takich wniosków dowodowych skarżący nie wnieśli również na etapie postępowania odwoławczego. W toku postępowania przed organem I instancji do czasu wydania decyzji Wojewody Mazowieckiego skarżący (pomimo, iż zostali zawiadomieni przez organ I instancji </w:t>
      </w:r>
      <w:r w:rsidR="00CA3FBE">
        <w:rPr>
          <w:rFonts w:ascii="Lato" w:hAnsi="Lato"/>
          <w:bCs/>
          <w:iCs/>
          <w:spacing w:val="4"/>
          <w:sz w:val="22"/>
          <w:szCs w:val="22"/>
          <w:lang w:bidi="pl-PL"/>
        </w:rPr>
        <w:br/>
      </w:r>
      <w:r w:rsidRPr="0009014A">
        <w:rPr>
          <w:rFonts w:ascii="Lato" w:hAnsi="Lato"/>
          <w:bCs/>
          <w:iCs/>
          <w:spacing w:val="4"/>
          <w:sz w:val="22"/>
          <w:szCs w:val="22"/>
          <w:lang w:bidi="pl-PL"/>
        </w:rPr>
        <w:t>o wszczęciu postępowania w drodze pisma organu I instancji z dnia 3 czerwca 2024 r.) nie wnosili zastrzeżeń względem inwestycji, co do których Wojewoda Mazowiecki musiałby się odnieść w uzasadnieniu decyzji.</w:t>
      </w:r>
    </w:p>
    <w:p w14:paraId="720CF3DD" w14:textId="369884B6" w:rsidR="008356B2" w:rsidRDefault="0009014A" w:rsidP="0009014A">
      <w:pPr>
        <w:spacing w:after="240" w:line="240" w:lineRule="exact"/>
        <w:jc w:val="both"/>
        <w:rPr>
          <w:rFonts w:ascii="Lato" w:hAnsi="Lato"/>
          <w:bCs/>
          <w:iCs/>
          <w:spacing w:val="4"/>
          <w:sz w:val="22"/>
          <w:szCs w:val="22"/>
          <w:lang w:bidi="pl-PL"/>
        </w:rPr>
      </w:pPr>
      <w:r w:rsidRPr="0009014A">
        <w:rPr>
          <w:rFonts w:ascii="Lato" w:hAnsi="Lato"/>
          <w:bCs/>
          <w:iCs/>
          <w:spacing w:val="4"/>
          <w:sz w:val="22"/>
          <w:szCs w:val="22"/>
          <w:lang w:bidi="pl-PL"/>
        </w:rPr>
        <w:t xml:space="preserve">Jednocześnie wyjaśnić należy, iż pozostałe zarzuty odwołania są co do zasady tożsame </w:t>
      </w:r>
      <w:r w:rsidRPr="0009014A">
        <w:rPr>
          <w:rFonts w:ascii="Lato" w:hAnsi="Lato"/>
          <w:bCs/>
          <w:iCs/>
          <w:spacing w:val="4"/>
          <w:sz w:val="22"/>
          <w:szCs w:val="22"/>
          <w:lang w:bidi="pl-PL"/>
        </w:rPr>
        <w:br/>
        <w:t xml:space="preserve">z zarzutami podniesionymi w odwołaniu Gminy </w:t>
      </w:r>
      <w:r w:rsidR="00CA3FBE">
        <w:rPr>
          <w:rFonts w:ascii="Lato" w:hAnsi="Lato"/>
          <w:bCs/>
          <w:iCs/>
          <w:spacing w:val="4"/>
          <w:sz w:val="22"/>
          <w:szCs w:val="22"/>
          <w:lang w:bidi="pl-PL"/>
        </w:rPr>
        <w:t>(…)</w:t>
      </w:r>
      <w:r w:rsidRPr="0009014A">
        <w:rPr>
          <w:rFonts w:ascii="Lato" w:hAnsi="Lato"/>
          <w:bCs/>
          <w:iCs/>
          <w:spacing w:val="4"/>
          <w:sz w:val="22"/>
          <w:szCs w:val="22"/>
          <w:lang w:bidi="pl-PL"/>
        </w:rPr>
        <w:t>, co do których Minister odniósł się już w niniejszej decyzji. Przypomnieć w tym miejscu należy, iż wariant ustalenia lokalizacji przedmiotowej inwestycji determinuje decyzja o środowiskowych uwarunkowaniach</w:t>
      </w:r>
      <w:r w:rsidRPr="0009014A">
        <w:rPr>
          <w:rFonts w:ascii="Lato" w:eastAsia="Calibri" w:hAnsi="Lato"/>
          <w:bCs/>
          <w:iCs/>
          <w:spacing w:val="4"/>
          <w:sz w:val="22"/>
          <w:szCs w:val="22"/>
          <w:lang w:eastAsia="en-US" w:bidi="pl-PL"/>
        </w:rPr>
        <w:t xml:space="preserve"> </w:t>
      </w:r>
      <w:r w:rsidRPr="0009014A">
        <w:rPr>
          <w:rFonts w:ascii="Lato" w:hAnsi="Lato"/>
          <w:bCs/>
          <w:iCs/>
          <w:spacing w:val="4"/>
          <w:sz w:val="22"/>
          <w:szCs w:val="22"/>
          <w:lang w:bidi="pl-PL"/>
        </w:rPr>
        <w:t xml:space="preserve">która, stosownie do art. 86 pkt 2 ustawy o udostępnianiu informacji </w:t>
      </w:r>
      <w:r w:rsidRPr="0009014A">
        <w:rPr>
          <w:rFonts w:ascii="Lato" w:hAnsi="Lato"/>
          <w:bCs/>
          <w:iCs/>
          <w:spacing w:val="4"/>
          <w:sz w:val="22"/>
          <w:szCs w:val="22"/>
          <w:lang w:bidi="pl-PL"/>
        </w:rPr>
        <w:br/>
        <w:t xml:space="preserve">o środowisku i jego ochronie, wiąże organ wydający decyzję o ustaleniu lokalizacji inwestycji w zakresie CPK. Decyzja o środowiskowych uwarunkowaniach zgody na realizację przedsięwzięcia ma charakter </w:t>
      </w:r>
      <w:r w:rsidRPr="0009014A">
        <w:rPr>
          <w:rFonts w:ascii="Lato" w:hAnsi="Lato"/>
          <w:bCs/>
          <w:spacing w:val="4"/>
          <w:sz w:val="22"/>
          <w:szCs w:val="22"/>
          <w:lang w:bidi="pl-PL"/>
        </w:rPr>
        <w:t>sui generis</w:t>
      </w:r>
      <w:r w:rsidRPr="0009014A">
        <w:rPr>
          <w:rFonts w:ascii="Lato" w:hAnsi="Lato"/>
          <w:bCs/>
          <w:iCs/>
          <w:spacing w:val="4"/>
          <w:sz w:val="22"/>
          <w:szCs w:val="22"/>
          <w:lang w:bidi="pl-PL"/>
        </w:rPr>
        <w:t xml:space="preserve"> „rozstrzygnięcia wstępnego” względem ewentualnego przyszłego zamierzenia inwestycyjnego  i pełni ona względem niego w istocie funkcję prejudycjalną. Prawidłowość wydanej decyzji o środowiskowych uwarunkowaniach nie podlega ocenie w niniejszej sprawie. </w:t>
      </w:r>
    </w:p>
    <w:p w14:paraId="3BF1DBE4" w14:textId="2D46D073" w:rsidR="0009014A" w:rsidRPr="0009014A" w:rsidRDefault="0009014A" w:rsidP="0009014A">
      <w:pPr>
        <w:spacing w:after="240" w:line="240" w:lineRule="exact"/>
        <w:jc w:val="both"/>
        <w:rPr>
          <w:rFonts w:ascii="Lato" w:hAnsi="Lato"/>
          <w:bCs/>
          <w:iCs/>
          <w:spacing w:val="4"/>
          <w:sz w:val="22"/>
          <w:szCs w:val="22"/>
          <w:lang w:bidi="pl-PL"/>
        </w:rPr>
      </w:pPr>
      <w:r w:rsidRPr="0009014A">
        <w:rPr>
          <w:rFonts w:ascii="Lato" w:hAnsi="Lato"/>
          <w:bCs/>
          <w:iCs/>
          <w:spacing w:val="4"/>
          <w:sz w:val="22"/>
          <w:szCs w:val="22"/>
          <w:lang w:bidi="pl-PL"/>
        </w:rPr>
        <w:t xml:space="preserve">Wypada również przypomnieć, że w ugruntowanym już orzecznictwie sądów administracyjnych (powołanym w niniejszej decyzji) prezentowane jest jednolite stanowisko, że to inwestor, jako podmiot wyspecjalizowany w danej dziedzinie, posiadający odpowiednią wiedzę, decyduje o słuszności i racjonalności realizacji danego przedsięwzięcia. Organ nie bada zatem, czy istnieją lepsze alternatywne rozwiązania. Podobnie, jednolite jest przyjęte w orzecznictwie stanowisko, według którego, nie może być przedmiotem badania organu wydającego decyzję o zezwoleniu na realizację inwestycji/decyzję o ustaleniu lokalizacji inwestycji uzasadnienie gospodarcze (celowościowe) projektowanej inwestycji, czy też społeczno-gospodarcze podstawy inwestycji. Uzasadnienie gospodarcze lub celowościowe realizacji inwestycji należy do sfery decyzyjnej inwestora, a nie organu administracji wydającego decyzję o ustaleniu lokalizacji inwestycji w zakresie CPK. </w:t>
      </w:r>
    </w:p>
    <w:p w14:paraId="488D81C2" w14:textId="77777777" w:rsidR="0009014A" w:rsidRPr="0009014A" w:rsidRDefault="0009014A" w:rsidP="0009014A">
      <w:pPr>
        <w:spacing w:after="240" w:line="240" w:lineRule="exact"/>
        <w:jc w:val="both"/>
        <w:rPr>
          <w:rFonts w:ascii="Lato" w:hAnsi="Lato"/>
          <w:bCs/>
          <w:iCs/>
          <w:spacing w:val="4"/>
          <w:sz w:val="22"/>
          <w:szCs w:val="22"/>
          <w:lang w:bidi="pl-PL"/>
        </w:rPr>
      </w:pPr>
      <w:r w:rsidRPr="0009014A">
        <w:rPr>
          <w:rFonts w:ascii="Lato" w:hAnsi="Lato"/>
          <w:bCs/>
          <w:iCs/>
          <w:spacing w:val="4"/>
          <w:sz w:val="22"/>
          <w:szCs w:val="22"/>
          <w:lang w:bidi="pl-PL"/>
        </w:rPr>
        <w:t xml:space="preserve">Uzasadnienie zaskarżonej decyzji w wystarczający sposób wskazuje na tok rozumowania organu I instancji przyjęty przy rozpoznawaniu sprawy i pozwala na poznanie argumentów, którymi organ I instancji kierował się wydając zaskarżoną decyzję. Dokonując oceny zgodności z prawem wniosku inwestora organ I instancji trafnie wywiódł, że postępowanie przed nim toczyło się w trybie regulacji szczególnych, zawartych w ustawie CPK, określających lokalizację inwestycji celu publicznego, jakimi są Inwestycje i Inwestycje Towarzyszące. Te szczególne regulacje pozwalały na ograniczenie prawa własności, bowiem są to unormowania ustawowe. Organ I instancji w uzasadnieniu zaskarżonej decyzji wyjaśnił w jakim zakresie organ ocenia wniosek inwestora i rozstrzyga sprawę. Wojewoda Mazowiecki prawidłowo zwrócił uwagę na związany charakter decyzji o ustaleniu lokalizacji inwestycji w zakresie CPK, kładąc zasadniczy akcent na kreacyjną rolę inwestora w ustaleniu przebiegu inwestycji. Decyzja o ustaleniu lokalizacji inwestycji w zakresie CPK nie jest decyzją uznaniową. Jeśli wniosek inwestora spełnia wymogi prawa, organ jest zobowiązany do wydania decyzji pozytywnej. Uwzględnienie przez organ I instancji zarówno zasad rządzących postępowaniem prowadzonym w trybie ustawy CPK, jak niewątpliwej doniosłości planowanej Inwestycji dla interesu publicznego (o czym już była mowa w niniejszej decyzji), nie pozwala na uznanie, że naruszone zostały art. 7 kpa, art. 8 § 1 kpa i art. 77 </w:t>
      </w:r>
      <w:r w:rsidRPr="0009014A">
        <w:rPr>
          <w:rFonts w:ascii="Lato" w:hAnsi="Lato"/>
          <w:bCs/>
          <w:iCs/>
          <w:spacing w:val="4"/>
          <w:sz w:val="22"/>
          <w:szCs w:val="22"/>
          <w:lang w:bidi="pl-PL"/>
        </w:rPr>
        <w:br/>
        <w:t>§ 1 kpa. Przyznanie prymatu interesowi publicznemu nad interesem partykularnym skarżących było w niniejszej sprawie uzasadnione, a ochrona własności polega w takiej sytuacji na zapewnieniu wywłaszczonemu słusznego odszkodowania.</w:t>
      </w:r>
    </w:p>
    <w:p w14:paraId="77B7D7B3" w14:textId="77777777" w:rsidR="0009014A" w:rsidRPr="0009014A" w:rsidRDefault="0009014A" w:rsidP="0009014A">
      <w:pPr>
        <w:spacing w:after="240" w:line="240" w:lineRule="exact"/>
        <w:jc w:val="both"/>
        <w:rPr>
          <w:rFonts w:ascii="Lato" w:hAnsi="Lato"/>
          <w:bCs/>
          <w:iCs/>
          <w:spacing w:val="4"/>
          <w:sz w:val="22"/>
          <w:szCs w:val="22"/>
          <w:lang w:bidi="pl-PL"/>
        </w:rPr>
      </w:pPr>
      <w:r w:rsidRPr="0009014A">
        <w:rPr>
          <w:rFonts w:ascii="Lato" w:hAnsi="Lato"/>
          <w:bCs/>
          <w:iCs/>
          <w:spacing w:val="4"/>
          <w:sz w:val="22"/>
          <w:szCs w:val="22"/>
          <w:lang w:bidi="pl-PL"/>
        </w:rPr>
        <w:lastRenderedPageBreak/>
        <w:t xml:space="preserve">Uszło również uwadze skarżących, że w tego rodzaju sprawie (wyczerpująco regulowanej </w:t>
      </w:r>
      <w:r w:rsidRPr="0009014A">
        <w:rPr>
          <w:rFonts w:ascii="Lato" w:hAnsi="Lato"/>
          <w:bCs/>
          <w:iCs/>
          <w:spacing w:val="4"/>
          <w:sz w:val="22"/>
          <w:szCs w:val="22"/>
          <w:lang w:bidi="pl-PL"/>
        </w:rPr>
        <w:br/>
        <w:t xml:space="preserve">w drodze przepisów szczególnych ustawy CPK) stan faktyczny sprawy - a więc w zakresie hipotezy art. 7 kpa, art. 77 § 1 kpa i 80 kpa – wytycza wniosek inwestora i określona przez niego Inwestycja. Zatem dopuszczalność zastosowania przepisów prawa materialnego tj.  ustawy CPK nie może być zmodyfikowana z uwagi na słuszny interes skarżących, na co zwrócił uwagę Naczelny Sąd Administracyjny w powołanym już </w:t>
      </w:r>
      <w:r w:rsidRPr="0009014A">
        <w:rPr>
          <w:rFonts w:ascii="Lato" w:hAnsi="Lato"/>
          <w:bCs/>
          <w:iCs/>
          <w:spacing w:val="4"/>
          <w:sz w:val="22"/>
          <w:szCs w:val="22"/>
          <w:lang w:bidi="pl-PL"/>
        </w:rPr>
        <w:br/>
        <w:t xml:space="preserve">w niniejszej decyzji wyroku z dnia 14 września 2021 r., sygn. akt II OSK 1332/21, dotyczącym specustawy drogowej. Sam fakt, że decyzja jest dla stron niekorzystna lub niezgodna z ich oczekiwaniami, nie oznacza, że organ naruszył prawo, w tym zasadę wynikającą z art. 8 § 1 kpa. Subiektywne niezadowolenie strony nie stanowi podstawy do uchylenia decyzji, nie sposób bowiem przyjąć, że wymóg prowadzenia postępowania w sposób budzący zaufanie jego uczestników do władzy publicznej będzie zachowany tylko wówczas, gdy organy administracji będą wydawać rozstrzygnięcia, których oczekuje strona postępowania. Ponadto skarżący podnosząc zarzut naruszenia art. 7b kpa nie skonkretyzowali jakiego - w ich  ocenie - zabrakło w analizowanym przypadku współdziałania (tj. z jakim dokładnie innym organem administracji publicznej). </w:t>
      </w:r>
    </w:p>
    <w:p w14:paraId="2A13DAEB" w14:textId="2F783400" w:rsidR="0009014A" w:rsidRPr="0009014A" w:rsidRDefault="0009014A" w:rsidP="0009014A">
      <w:pPr>
        <w:spacing w:after="240" w:line="240" w:lineRule="exact"/>
        <w:jc w:val="both"/>
        <w:rPr>
          <w:rFonts w:ascii="Lato" w:hAnsi="Lato"/>
          <w:bCs/>
          <w:iCs/>
          <w:spacing w:val="4"/>
          <w:sz w:val="22"/>
          <w:szCs w:val="22"/>
          <w:lang w:bidi="pl-PL"/>
        </w:rPr>
      </w:pPr>
      <w:r w:rsidRPr="0009014A">
        <w:rPr>
          <w:rFonts w:ascii="Lato" w:hAnsi="Lato"/>
          <w:bCs/>
          <w:iCs/>
          <w:spacing w:val="4"/>
          <w:sz w:val="22"/>
          <w:szCs w:val="22"/>
          <w:lang w:bidi="pl-PL"/>
        </w:rPr>
        <w:t>Podsumowując, organ odwoławczy uznał, że przebieg planowanej Inwestycji został ustalony prawidłowo. Organ uznał racje przemawiające za ustaloną lokalizacją, które przedstawił inwestor</w:t>
      </w:r>
      <w:r w:rsidRPr="0009014A">
        <w:rPr>
          <w:rFonts w:ascii="Lato" w:hAnsi="Lato"/>
          <w:bCs/>
          <w:i/>
          <w:iCs/>
          <w:spacing w:val="4"/>
          <w:sz w:val="22"/>
          <w:szCs w:val="22"/>
          <w:lang w:bidi="pl-PL"/>
        </w:rPr>
        <w:t xml:space="preserve"> </w:t>
      </w:r>
      <w:r w:rsidRPr="0009014A">
        <w:rPr>
          <w:rFonts w:ascii="Lato" w:hAnsi="Lato"/>
          <w:bCs/>
          <w:iCs/>
          <w:spacing w:val="4"/>
          <w:sz w:val="22"/>
          <w:szCs w:val="22"/>
          <w:lang w:bidi="pl-PL"/>
        </w:rPr>
        <w:t xml:space="preserve">w dokumentacji przedłożonej w trakcie postępowania w sprawie wydania decyzji w przedmiocie ustalenia lokalizacji inwestycji w zakresie CPK. </w:t>
      </w:r>
    </w:p>
    <w:p w14:paraId="475F2132" w14:textId="6610B59B" w:rsidR="00C32788" w:rsidRPr="00DE5164" w:rsidRDefault="00C32788" w:rsidP="00C32788">
      <w:pPr>
        <w:tabs>
          <w:tab w:val="left" w:pos="-1843"/>
          <w:tab w:val="left" w:pos="-993"/>
          <w:tab w:val="left" w:pos="4678"/>
          <w:tab w:val="left" w:pos="5387"/>
          <w:tab w:val="right" w:pos="5812"/>
        </w:tabs>
        <w:spacing w:after="240" w:line="240" w:lineRule="exact"/>
        <w:jc w:val="both"/>
        <w:outlineLvl w:val="0"/>
        <w:rPr>
          <w:rFonts w:ascii="Lato" w:eastAsia="Calibri" w:hAnsi="Lato"/>
          <w:bCs/>
          <w:spacing w:val="4"/>
          <w:sz w:val="22"/>
          <w:szCs w:val="22"/>
          <w:lang w:bidi="pl-PL"/>
        </w:rPr>
      </w:pPr>
      <w:r w:rsidRPr="00DE5164">
        <w:rPr>
          <w:rFonts w:ascii="Lato" w:eastAsia="Calibri" w:hAnsi="Lato"/>
          <w:bCs/>
          <w:spacing w:val="4"/>
          <w:sz w:val="22"/>
          <w:szCs w:val="22"/>
        </w:rPr>
        <w:t xml:space="preserve">Niniejsza decyzja jest ostateczna. </w:t>
      </w:r>
    </w:p>
    <w:p w14:paraId="27895B00" w14:textId="77777777" w:rsidR="00C32788" w:rsidRPr="00DE5164" w:rsidRDefault="00C32788" w:rsidP="00C32788">
      <w:pPr>
        <w:tabs>
          <w:tab w:val="left" w:pos="-1843"/>
          <w:tab w:val="left" w:pos="-993"/>
          <w:tab w:val="left" w:pos="4678"/>
          <w:tab w:val="left" w:pos="5387"/>
          <w:tab w:val="right" w:pos="5812"/>
        </w:tabs>
        <w:spacing w:after="240" w:line="240" w:lineRule="exact"/>
        <w:jc w:val="both"/>
        <w:outlineLvl w:val="0"/>
        <w:rPr>
          <w:rFonts w:ascii="Lato" w:eastAsia="Calibri" w:hAnsi="Lato"/>
          <w:bCs/>
          <w:spacing w:val="4"/>
          <w:sz w:val="22"/>
          <w:szCs w:val="22"/>
          <w:lang w:bidi="pl-PL"/>
        </w:rPr>
      </w:pPr>
      <w:r w:rsidRPr="00DE5164">
        <w:rPr>
          <w:rFonts w:ascii="Lato" w:eastAsia="Calibri" w:hAnsi="Lato"/>
          <w:bCs/>
          <w:spacing w:val="4"/>
          <w:sz w:val="22"/>
          <w:szCs w:val="22"/>
        </w:rPr>
        <w:t xml:space="preserve">Na decyzję, na podstawie art. 53 § 1 i art. 54 § 1 ustawy z dnia 30 sierpnia 2002 r. </w:t>
      </w:r>
      <w:r w:rsidRPr="00DE5164">
        <w:rPr>
          <w:rFonts w:ascii="Lato" w:eastAsia="Calibri" w:hAnsi="Lato"/>
          <w:bCs/>
          <w:spacing w:val="4"/>
          <w:sz w:val="22"/>
          <w:szCs w:val="22"/>
        </w:rPr>
        <w:br/>
        <w:t>– Prawo o postępowaniu przed sądami administracyjnymi (</w:t>
      </w:r>
      <w:r w:rsidRPr="00DE5164">
        <w:rPr>
          <w:rFonts w:ascii="Lato" w:eastAsia="Calibri" w:hAnsi="Lato"/>
          <w:bCs/>
          <w:spacing w:val="4"/>
          <w:sz w:val="22"/>
          <w:szCs w:val="22"/>
          <w:lang w:bidi="pl-PL"/>
        </w:rPr>
        <w:t xml:space="preserve">t.j. Dz.U. z 2026 r. poz. 143, </w:t>
      </w:r>
      <w:r w:rsidRPr="00DE5164">
        <w:rPr>
          <w:rFonts w:ascii="Lato" w:eastAsia="Calibri" w:hAnsi="Lato"/>
          <w:bCs/>
          <w:spacing w:val="4"/>
          <w:sz w:val="22"/>
          <w:szCs w:val="22"/>
          <w:lang w:bidi="pl-PL"/>
        </w:rPr>
        <w:br/>
        <w:t xml:space="preserve">z późn.zm.), </w:t>
      </w:r>
      <w:r w:rsidRPr="00DE5164">
        <w:rPr>
          <w:rFonts w:ascii="Lato" w:eastAsia="Calibri" w:hAnsi="Lato"/>
          <w:bCs/>
          <w:spacing w:val="4"/>
          <w:sz w:val="22"/>
          <w:szCs w:val="22"/>
        </w:rPr>
        <w:t xml:space="preserve">zwanej dalej „ppsa”, przysługuje skarga do Wojewódzkiego Sądu Administracyjnego w Warszawie, wnoszona za pośrednictwem Ministra Finansów </w:t>
      </w:r>
      <w:r w:rsidRPr="00DE5164">
        <w:rPr>
          <w:rFonts w:ascii="Lato" w:eastAsia="Calibri" w:hAnsi="Lato"/>
          <w:bCs/>
          <w:spacing w:val="4"/>
          <w:sz w:val="22"/>
          <w:szCs w:val="22"/>
        </w:rPr>
        <w:br/>
        <w:t>i Gospodarki, w terminie 30 dni od dnia doręczenia decyzji.</w:t>
      </w:r>
    </w:p>
    <w:p w14:paraId="5B74CEB0" w14:textId="77777777" w:rsidR="00C32788" w:rsidRPr="00380273" w:rsidRDefault="00C32788" w:rsidP="00C32788">
      <w:pPr>
        <w:tabs>
          <w:tab w:val="left" w:pos="-1843"/>
          <w:tab w:val="left" w:pos="-993"/>
          <w:tab w:val="left" w:pos="4678"/>
          <w:tab w:val="left" w:pos="5387"/>
          <w:tab w:val="right" w:pos="5812"/>
        </w:tabs>
        <w:spacing w:after="120" w:line="240" w:lineRule="exact"/>
        <w:jc w:val="both"/>
        <w:outlineLvl w:val="0"/>
        <w:rPr>
          <w:rFonts w:ascii="Lato" w:eastAsia="Calibri" w:hAnsi="Lato"/>
          <w:bCs/>
          <w:spacing w:val="4"/>
          <w:sz w:val="22"/>
          <w:szCs w:val="22"/>
        </w:rPr>
      </w:pPr>
      <w:r w:rsidRPr="00DE5164">
        <w:rPr>
          <w:rFonts w:ascii="Lato" w:eastAsia="Calibri" w:hAnsi="Lato"/>
          <w:bCs/>
          <w:spacing w:val="4"/>
          <w:sz w:val="22"/>
          <w:szCs w:val="22"/>
        </w:rPr>
        <w:t xml:space="preserve">Jednocześnie informuję, że do skargi należy załączyć dowód uiszczenia wpisu </w:t>
      </w:r>
      <w:r w:rsidRPr="00DE5164">
        <w:rPr>
          <w:rFonts w:ascii="Lato" w:eastAsia="Calibri" w:hAnsi="Lato"/>
          <w:bCs/>
          <w:spacing w:val="4"/>
          <w:sz w:val="22"/>
          <w:szCs w:val="22"/>
        </w:rPr>
        <w:br/>
        <w:t>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ppsa.</w:t>
      </w:r>
      <w:r w:rsidRPr="00380273">
        <w:rPr>
          <w:rFonts w:ascii="Lato" w:eastAsia="Calibri" w:hAnsi="Lato"/>
          <w:bCs/>
          <w:spacing w:val="4"/>
          <w:sz w:val="22"/>
          <w:szCs w:val="22"/>
        </w:rPr>
        <w:t xml:space="preserve"> </w:t>
      </w:r>
    </w:p>
    <w:p w14:paraId="2B2A1EEA" w14:textId="77777777" w:rsidR="00C32788" w:rsidRPr="0009014A" w:rsidRDefault="00C32788" w:rsidP="00C32788">
      <w:pPr>
        <w:spacing w:after="80"/>
        <w:jc w:val="both"/>
        <w:rPr>
          <w:rFonts w:ascii="Lato" w:hAnsi="Lato" w:cs="Arial"/>
          <w:b/>
          <w:spacing w:val="4"/>
          <w:sz w:val="22"/>
          <w:szCs w:val="22"/>
          <w:u w:val="single"/>
        </w:rPr>
      </w:pPr>
      <w:r w:rsidRPr="0009014A">
        <w:rPr>
          <w:rFonts w:ascii="Lato" w:hAnsi="Lato" w:cs="Arial"/>
          <w:b/>
          <w:spacing w:val="4"/>
          <w:sz w:val="22"/>
          <w:szCs w:val="22"/>
          <w:u w:val="single"/>
        </w:rPr>
        <w:t>Załączniki:</w:t>
      </w:r>
    </w:p>
    <w:p w14:paraId="09F0BCD8" w14:textId="6D60947A" w:rsidR="00C32788" w:rsidRPr="0009014A" w:rsidRDefault="00C32788" w:rsidP="00C32788">
      <w:pPr>
        <w:spacing w:after="80"/>
        <w:jc w:val="both"/>
        <w:rPr>
          <w:rFonts w:ascii="Lato" w:hAnsi="Lato" w:cs="Arial"/>
          <w:spacing w:val="4"/>
          <w:sz w:val="22"/>
          <w:szCs w:val="22"/>
        </w:rPr>
      </w:pPr>
      <w:r w:rsidRPr="0009014A">
        <w:rPr>
          <w:rFonts w:ascii="Lato" w:hAnsi="Lato" w:cs="Arial"/>
          <w:b/>
          <w:bCs/>
          <w:spacing w:val="4"/>
          <w:sz w:val="22"/>
          <w:szCs w:val="22"/>
        </w:rPr>
        <w:t>Nr 1</w:t>
      </w:r>
      <w:r w:rsidR="008F5D93" w:rsidRPr="0009014A">
        <w:rPr>
          <w:rFonts w:ascii="Lato" w:hAnsi="Lato" w:cs="Arial"/>
          <w:b/>
          <w:bCs/>
          <w:spacing w:val="4"/>
          <w:sz w:val="22"/>
          <w:szCs w:val="22"/>
        </w:rPr>
        <w:t xml:space="preserve"> </w:t>
      </w:r>
      <w:r w:rsidR="008F5D93" w:rsidRPr="0009014A">
        <w:rPr>
          <w:rFonts w:ascii="Lato" w:hAnsi="Lato" w:cs="Arial"/>
          <w:spacing w:val="4"/>
          <w:sz w:val="22"/>
          <w:szCs w:val="22"/>
        </w:rPr>
        <w:t>-</w:t>
      </w:r>
      <w:r w:rsidR="008F5D93" w:rsidRPr="0009014A">
        <w:rPr>
          <w:rFonts w:ascii="Lato" w:hAnsi="Lato" w:cs="Arial"/>
          <w:b/>
          <w:bCs/>
          <w:spacing w:val="4"/>
          <w:sz w:val="22"/>
          <w:szCs w:val="22"/>
        </w:rPr>
        <w:t xml:space="preserve"> </w:t>
      </w:r>
      <w:r w:rsidR="008F5D93" w:rsidRPr="0009014A">
        <w:rPr>
          <w:rFonts w:ascii="Lato" w:hAnsi="Lato" w:cs="Arial"/>
          <w:spacing w:val="4"/>
          <w:sz w:val="22"/>
          <w:szCs w:val="22"/>
        </w:rPr>
        <w:t xml:space="preserve">legenda do mapy w skali 1:1000 przedstawiającej projektowany obszar Inwestycji, </w:t>
      </w:r>
    </w:p>
    <w:p w14:paraId="520880D1" w14:textId="201C6569" w:rsidR="008F5D93" w:rsidRPr="0009014A" w:rsidRDefault="00D32B1B" w:rsidP="00AE01F9">
      <w:pPr>
        <w:tabs>
          <w:tab w:val="left" w:pos="426"/>
        </w:tabs>
        <w:spacing w:after="480" w:line="240" w:lineRule="exact"/>
        <w:jc w:val="both"/>
        <w:rPr>
          <w:rFonts w:ascii="Lato" w:hAnsi="Lato" w:cs="Arial"/>
          <w:bCs/>
          <w:spacing w:val="4"/>
          <w:sz w:val="22"/>
          <w:szCs w:val="22"/>
        </w:rPr>
      </w:pPr>
      <w:r w:rsidRPr="0009014A">
        <w:rPr>
          <w:rFonts w:ascii="Lato" w:hAnsi="Lato" w:cs="Arial"/>
          <w:b/>
          <w:bCs/>
          <w:spacing w:val="4"/>
          <w:sz w:val="22"/>
          <w:szCs w:val="22"/>
        </w:rPr>
        <w:t xml:space="preserve">Nr 2.1-2.14 </w:t>
      </w:r>
      <w:r w:rsidRPr="0009014A">
        <w:rPr>
          <w:rFonts w:ascii="Lato" w:hAnsi="Lato" w:cs="Arial"/>
          <w:spacing w:val="4"/>
          <w:sz w:val="22"/>
          <w:szCs w:val="22"/>
        </w:rPr>
        <w:t>-</w:t>
      </w:r>
      <w:r w:rsidRPr="0009014A">
        <w:rPr>
          <w:rFonts w:ascii="Lato" w:hAnsi="Lato" w:cs="Arial"/>
          <w:b/>
          <w:bCs/>
          <w:spacing w:val="4"/>
          <w:sz w:val="22"/>
          <w:szCs w:val="22"/>
        </w:rPr>
        <w:t xml:space="preserve"> </w:t>
      </w:r>
      <w:r w:rsidR="008F5D93" w:rsidRPr="0009014A">
        <w:rPr>
          <w:rFonts w:ascii="Lato" w:hAnsi="Lato" w:cs="Arial"/>
          <w:bCs/>
          <w:spacing w:val="4"/>
          <w:sz w:val="22"/>
          <w:szCs w:val="22"/>
        </w:rPr>
        <w:t>arkusz</w:t>
      </w:r>
      <w:r w:rsidRPr="0009014A">
        <w:rPr>
          <w:rFonts w:ascii="Lato" w:hAnsi="Lato" w:cs="Arial"/>
          <w:bCs/>
          <w:spacing w:val="4"/>
          <w:sz w:val="22"/>
          <w:szCs w:val="22"/>
        </w:rPr>
        <w:t>e</w:t>
      </w:r>
      <w:r w:rsidR="008F5D93" w:rsidRPr="0009014A">
        <w:rPr>
          <w:rFonts w:ascii="Lato" w:hAnsi="Lato" w:cs="Arial"/>
          <w:bCs/>
          <w:spacing w:val="4"/>
          <w:sz w:val="22"/>
          <w:szCs w:val="22"/>
        </w:rPr>
        <w:t xml:space="preserve"> nr 1/64, nr 2/64, nr 3/64, nr 4/64, nr 5/64, nr 6/64, nr 8/64, </w:t>
      </w:r>
      <w:r w:rsidRPr="0009014A">
        <w:rPr>
          <w:rFonts w:ascii="Lato" w:hAnsi="Lato" w:cs="Arial"/>
          <w:bCs/>
          <w:spacing w:val="4"/>
          <w:sz w:val="22"/>
          <w:szCs w:val="22"/>
        </w:rPr>
        <w:br/>
      </w:r>
      <w:r w:rsidR="008F5D93" w:rsidRPr="0009014A">
        <w:rPr>
          <w:rFonts w:ascii="Lato" w:hAnsi="Lato" w:cs="Arial"/>
          <w:bCs/>
          <w:spacing w:val="4"/>
          <w:sz w:val="22"/>
          <w:szCs w:val="22"/>
        </w:rPr>
        <w:t xml:space="preserve">nr 14/64, nr 15/64, nr 51/64, nr 57/64, nr 59/64, nr 60/64, nr 61/64 mapy przedstawiającej projektowany obszar </w:t>
      </w:r>
      <w:r w:rsidR="00CA2B91" w:rsidRPr="0009014A">
        <w:rPr>
          <w:rFonts w:ascii="Lato" w:hAnsi="Lato" w:cs="Arial"/>
          <w:bCs/>
          <w:spacing w:val="4"/>
          <w:sz w:val="22"/>
          <w:szCs w:val="22"/>
        </w:rPr>
        <w:t>I</w:t>
      </w:r>
      <w:r w:rsidR="008F5D93" w:rsidRPr="0009014A">
        <w:rPr>
          <w:rFonts w:ascii="Lato" w:hAnsi="Lato" w:cs="Arial"/>
          <w:bCs/>
          <w:spacing w:val="4"/>
          <w:sz w:val="22"/>
          <w:szCs w:val="22"/>
        </w:rPr>
        <w:t>nwestycji</w:t>
      </w:r>
      <w:r w:rsidRPr="0009014A">
        <w:rPr>
          <w:rFonts w:ascii="Lato" w:hAnsi="Lato" w:cs="Arial"/>
          <w:bCs/>
          <w:spacing w:val="4"/>
          <w:sz w:val="22"/>
          <w:szCs w:val="22"/>
        </w:rPr>
        <w:t>.</w:t>
      </w:r>
    </w:p>
    <w:p w14:paraId="6EC89281" w14:textId="77777777" w:rsidR="00646E1B" w:rsidRPr="00646E1B" w:rsidRDefault="00646E1B" w:rsidP="00646E1B">
      <w:pPr>
        <w:spacing w:after="80" w:line="240" w:lineRule="exact"/>
        <w:ind w:left="4820"/>
        <w:jc w:val="both"/>
        <w:rPr>
          <w:rFonts w:ascii="Lato" w:hAnsi="Lato" w:cs="Arial"/>
          <w:b/>
          <w:bCs/>
          <w:iCs/>
          <w:spacing w:val="4"/>
          <w:sz w:val="22"/>
          <w:szCs w:val="22"/>
        </w:rPr>
      </w:pPr>
      <w:r w:rsidRPr="00646E1B">
        <w:rPr>
          <w:rFonts w:ascii="Lato" w:hAnsi="Lato" w:cs="Arial"/>
          <w:b/>
          <w:bCs/>
          <w:iCs/>
          <w:spacing w:val="4"/>
          <w:sz w:val="22"/>
          <w:szCs w:val="22"/>
        </w:rPr>
        <w:t>Z upoważnienia</w:t>
      </w:r>
    </w:p>
    <w:p w14:paraId="1FA95A0C" w14:textId="14905F22" w:rsidR="00646E1B" w:rsidRPr="00646E1B" w:rsidRDefault="00646E1B" w:rsidP="00646E1B">
      <w:pPr>
        <w:spacing w:after="80" w:line="240" w:lineRule="exact"/>
        <w:ind w:left="4820"/>
        <w:jc w:val="both"/>
        <w:rPr>
          <w:rFonts w:ascii="Lato" w:hAnsi="Lato" w:cs="Arial"/>
          <w:bCs/>
          <w:iCs/>
          <w:spacing w:val="4"/>
          <w:sz w:val="22"/>
          <w:szCs w:val="22"/>
        </w:rPr>
      </w:pPr>
      <w:r>
        <w:rPr>
          <w:rFonts w:ascii="Lato" w:hAnsi="Lato" w:cs="Arial"/>
          <w:bCs/>
          <w:iCs/>
          <w:spacing w:val="4"/>
          <w:sz w:val="22"/>
          <w:szCs w:val="22"/>
        </w:rPr>
        <w:t>Michał Jaros</w:t>
      </w:r>
    </w:p>
    <w:p w14:paraId="3EF04983" w14:textId="40FD05AB" w:rsidR="00646E1B" w:rsidRPr="00646E1B" w:rsidRDefault="00646E1B" w:rsidP="00646E1B">
      <w:pPr>
        <w:spacing w:after="80" w:line="240" w:lineRule="exact"/>
        <w:ind w:left="4820"/>
        <w:jc w:val="both"/>
        <w:rPr>
          <w:rFonts w:ascii="Lato" w:hAnsi="Lato" w:cs="Arial"/>
          <w:bCs/>
          <w:iCs/>
          <w:spacing w:val="4"/>
          <w:sz w:val="22"/>
          <w:szCs w:val="22"/>
        </w:rPr>
      </w:pPr>
      <w:r>
        <w:rPr>
          <w:rFonts w:ascii="Lato" w:hAnsi="Lato" w:cs="Arial"/>
          <w:bCs/>
          <w:iCs/>
          <w:spacing w:val="4"/>
          <w:sz w:val="22"/>
          <w:szCs w:val="22"/>
        </w:rPr>
        <w:t>Sekretarz Stanu</w:t>
      </w:r>
    </w:p>
    <w:p w14:paraId="10CB615A" w14:textId="03999FD8" w:rsidR="00646E1B" w:rsidRPr="00646E1B" w:rsidRDefault="00646E1B" w:rsidP="00646E1B">
      <w:pPr>
        <w:spacing w:after="80" w:line="240" w:lineRule="exact"/>
        <w:ind w:left="4820"/>
        <w:jc w:val="both"/>
        <w:rPr>
          <w:rFonts w:ascii="Lato" w:hAnsi="Lato" w:cs="Arial"/>
          <w:bCs/>
          <w:iCs/>
          <w:spacing w:val="4"/>
          <w:sz w:val="22"/>
          <w:szCs w:val="22"/>
        </w:rPr>
      </w:pPr>
      <w:r>
        <w:rPr>
          <w:rFonts w:ascii="Lato" w:hAnsi="Lato" w:cs="Arial"/>
          <w:bCs/>
          <w:iCs/>
          <w:spacing w:val="4"/>
          <w:sz w:val="22"/>
          <w:szCs w:val="22"/>
        </w:rPr>
        <w:t>/ kwalifikowany podpis elektroniczny /</w:t>
      </w:r>
    </w:p>
    <w:p w14:paraId="656264DA" w14:textId="77777777" w:rsidR="00646E1B" w:rsidRPr="00646E1B" w:rsidRDefault="00646E1B" w:rsidP="00646E1B">
      <w:pPr>
        <w:spacing w:after="80" w:line="240" w:lineRule="exact"/>
        <w:ind w:left="4820"/>
        <w:jc w:val="both"/>
        <w:rPr>
          <w:rFonts w:ascii="Lato" w:hAnsi="Lato" w:cs="Arial"/>
          <w:bCs/>
          <w:iCs/>
          <w:spacing w:val="4"/>
          <w:sz w:val="22"/>
          <w:szCs w:val="22"/>
        </w:rPr>
      </w:pPr>
      <w:r w:rsidRPr="00646E1B">
        <w:rPr>
          <w:rFonts w:ascii="Lato" w:hAnsi="Lato" w:cs="Arial"/>
          <w:bCs/>
          <w:iCs/>
          <w:spacing w:val="4"/>
          <w:sz w:val="22"/>
          <w:szCs w:val="22"/>
        </w:rPr>
        <w:t>w Ministerstwie Rozwoju i Technologii</w:t>
      </w:r>
    </w:p>
    <w:p w14:paraId="17DB3F28" w14:textId="77777777" w:rsidR="00C32788" w:rsidRDefault="00C32788" w:rsidP="00C32788">
      <w:pPr>
        <w:spacing w:after="80"/>
        <w:jc w:val="both"/>
        <w:rPr>
          <w:rFonts w:ascii="Lato" w:eastAsiaTheme="minorHAnsi" w:hAnsi="Lato" w:cs="Lato"/>
          <w:b/>
          <w:bCs/>
          <w:color w:val="000000"/>
          <w:sz w:val="22"/>
          <w:szCs w:val="22"/>
          <w:lang w:eastAsia="en-US"/>
        </w:rPr>
      </w:pPr>
    </w:p>
    <w:p w14:paraId="54F52A8F" w14:textId="59075C3A" w:rsidR="00C32788" w:rsidRPr="00BF50C3" w:rsidRDefault="00C32788" w:rsidP="00DE5164">
      <w:pPr>
        <w:suppressAutoHyphens/>
        <w:spacing w:line="240" w:lineRule="exact"/>
        <w:ind w:left="360" w:hanging="76"/>
        <w:jc w:val="both"/>
        <w:rPr>
          <w:rFonts w:ascii="Lato" w:hAnsi="Lato" w:cs="Arial"/>
          <w:bCs/>
          <w:spacing w:val="4"/>
          <w:sz w:val="22"/>
          <w:szCs w:val="22"/>
        </w:rPr>
      </w:pPr>
    </w:p>
    <w:sectPr w:rsidR="00C32788" w:rsidRPr="00BF50C3" w:rsidSect="00ED3319">
      <w:headerReference w:type="default" r:id="rId18"/>
      <w:footerReference w:type="default" r:id="rId19"/>
      <w:headerReference w:type="first" r:id="rId20"/>
      <w:footerReference w:type="first" r:id="rId21"/>
      <w:pgSz w:w="11906" w:h="16838"/>
      <w:pgMar w:top="2268" w:right="1133" w:bottom="1418" w:left="1985" w:header="0" w:footer="10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07227" w14:textId="77777777" w:rsidR="00B10750" w:rsidRDefault="00B10750">
      <w:r>
        <w:separator/>
      </w:r>
    </w:p>
  </w:endnote>
  <w:endnote w:type="continuationSeparator" w:id="0">
    <w:p w14:paraId="7CC54413" w14:textId="77777777" w:rsidR="00B10750" w:rsidRDefault="00B1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1" w:fontKey="{C520AFC9-8E40-448E-BEDC-2472148D56C0}"/>
    <w:embedBold r:id="rId2" w:fontKey="{4BE02D67-647B-4749-81F2-4D27ACDFF321}"/>
    <w:embedItalic r:id="rId3" w:fontKey="{D2B99AEF-01BC-441A-9FFB-BED8569E2CF9}"/>
    <w:embedBoldItalic r:id="rId4" w:fontKey="{64FE9B13-4B83-496B-8C32-997BB6F6692D}"/>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embedRegular r:id="rId5" w:fontKey="{05E8C0B4-31DA-4EB9-A850-927F055AECD2}"/>
  </w:font>
  <w:font w:name="Lato">
    <w:altName w:val="Segoe UI"/>
    <w:charset w:val="00"/>
    <w:family w:val="swiss"/>
    <w:pitch w:val="variable"/>
    <w:sig w:usb0="E10002FF" w:usb1="5000ECFF" w:usb2="00000021" w:usb3="00000000" w:csb0="0000019F" w:csb1="00000000"/>
    <w:embedRegular r:id="rId6" w:fontKey="{A6A30D92-38CA-40E9-BA84-BA5B10BE9364}"/>
    <w:embedBold r:id="rId7" w:fontKey="{4D2AC613-26FA-425C-AA11-64C98779FDB6}"/>
    <w:embedItalic r:id="rId8" w:fontKey="{9900EB1C-66D5-4E19-B431-C914939C3F98}"/>
  </w:font>
  <w:font w:name="TimesNewRomanPSMT">
    <w:altName w:val="Times New Roman"/>
    <w:panose1 w:val="00000000000000000000"/>
    <w:charset w:val="EE"/>
    <w:family w:val="auto"/>
    <w:notTrueType/>
    <w:pitch w:val="default"/>
    <w:sig w:usb0="00000005" w:usb1="00000000" w:usb2="00000000" w:usb3="00000000" w:csb0="00000002" w:csb1="00000000"/>
  </w:font>
  <w:font w:name="Lao UI">
    <w:charset w:val="00"/>
    <w:family w:val="swiss"/>
    <w:pitch w:val="variable"/>
    <w:sig w:usb0="82000003" w:usb1="00000000" w:usb2="00000000" w:usb3="00000000" w:csb0="00000001" w:csb1="00000000"/>
    <w:embedBoldItalic r:id="rId9" w:fontKey="{F20F822E-EBFC-4D00-AB39-921347E3D441}"/>
  </w:font>
  <w:font w:name="Lato-Regular">
    <w:altName w:val="Lato"/>
    <w:panose1 w:val="00000000000000000000"/>
    <w:charset w:val="00"/>
    <w:family w:val="swiss"/>
    <w:notTrueType/>
    <w:pitch w:val="default"/>
    <w:sig w:usb0="00000007" w:usb1="00000000" w:usb2="00000000" w:usb3="00000000" w:csb0="00000003" w:csb1="00000000"/>
  </w:font>
  <w:font w:name="Aptos">
    <w:charset w:val="00"/>
    <w:family w:val="swiss"/>
    <w:pitch w:val="variable"/>
    <w:sig w:usb0="20000287" w:usb1="00000003" w:usb2="00000000" w:usb3="00000000" w:csb0="0000019F" w:csb1="00000000"/>
    <w:embedRegular r:id="rId10" w:fontKey="{509B9BC0-EABA-414A-9AE0-0EB7A7BA3765}"/>
    <w:embedBold r:id="rId11" w:fontKey="{575BA0AA-6D45-4D70-9F94-6F6BC1F93798}"/>
    <w:embedItalic r:id="rId12" w:fontKey="{F14A62A1-0C4E-48DB-BF19-A485AE86CF47}"/>
    <w:embedBoldItalic r:id="rId13" w:fontKey="{C545D57E-CAB8-4CC5-B000-36DD4CFF62BD}"/>
  </w:font>
  <w:font w:name="TimesNewRomanPS-ItalicMT">
    <w:altName w:val="Times New Roman"/>
    <w:panose1 w:val="00000000000000000000"/>
    <w:charset w:val="00"/>
    <w:family w:val="swiss"/>
    <w:notTrueType/>
    <w:pitch w:val="default"/>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Lato" w:hAnsi="Lato"/>
        <w:sz w:val="16"/>
        <w:szCs w:val="16"/>
      </w:rPr>
      <w:id w:val="1792393698"/>
      <w:docPartObj>
        <w:docPartGallery w:val="Page Numbers (Bottom of Page)"/>
        <w:docPartUnique/>
      </w:docPartObj>
    </w:sdtPr>
    <w:sdtContent>
      <w:p w14:paraId="4A2D10CF" w14:textId="1F9B2AE5" w:rsidR="002E58B9" w:rsidRPr="00D33088" w:rsidRDefault="002E58B9">
        <w:pPr>
          <w:pStyle w:val="Stopka"/>
          <w:jc w:val="center"/>
          <w:rPr>
            <w:rFonts w:ascii="Lato" w:hAnsi="Lato"/>
            <w:sz w:val="16"/>
            <w:szCs w:val="16"/>
          </w:rPr>
        </w:pPr>
        <w:r w:rsidRPr="00D33088">
          <w:rPr>
            <w:rFonts w:ascii="Lato" w:hAnsi="Lato"/>
            <w:sz w:val="16"/>
            <w:szCs w:val="16"/>
          </w:rPr>
          <w:fldChar w:fldCharType="begin"/>
        </w:r>
        <w:r w:rsidRPr="00D33088">
          <w:rPr>
            <w:rFonts w:ascii="Lato" w:hAnsi="Lato"/>
            <w:sz w:val="16"/>
            <w:szCs w:val="16"/>
          </w:rPr>
          <w:instrText>PAGE   \* MERGEFORMAT</w:instrText>
        </w:r>
        <w:r w:rsidRPr="00D33088">
          <w:rPr>
            <w:rFonts w:ascii="Lato" w:hAnsi="Lato"/>
            <w:sz w:val="16"/>
            <w:szCs w:val="16"/>
          </w:rPr>
          <w:fldChar w:fldCharType="separate"/>
        </w:r>
        <w:r w:rsidRPr="00D33088">
          <w:rPr>
            <w:rFonts w:ascii="Lato" w:hAnsi="Lato"/>
            <w:sz w:val="16"/>
            <w:szCs w:val="16"/>
          </w:rPr>
          <w:t>2</w:t>
        </w:r>
        <w:r w:rsidRPr="00D33088">
          <w:rPr>
            <w:rFonts w:ascii="Lato" w:hAnsi="Lato"/>
            <w:sz w:val="16"/>
            <w:szCs w:val="16"/>
          </w:rPr>
          <w:fldChar w:fldCharType="end"/>
        </w:r>
        <w:r>
          <w:rPr>
            <w:rFonts w:ascii="Lato" w:hAnsi="Lato"/>
            <w:sz w:val="16"/>
            <w:szCs w:val="16"/>
          </w:rPr>
          <w:t>(</w:t>
        </w:r>
        <w:r w:rsidR="0009014A">
          <w:rPr>
            <w:rFonts w:ascii="Lato" w:hAnsi="Lato"/>
            <w:sz w:val="16"/>
            <w:szCs w:val="16"/>
          </w:rPr>
          <w:t>18</w:t>
        </w:r>
        <w:r w:rsidR="00862E88">
          <w:rPr>
            <w:rFonts w:ascii="Lato" w:hAnsi="Lato"/>
            <w:sz w:val="16"/>
            <w:szCs w:val="16"/>
          </w:rPr>
          <w:t>1</w:t>
        </w:r>
        <w:r>
          <w:rPr>
            <w:rFonts w:ascii="Lato" w:hAnsi="Lato"/>
            <w:sz w:val="16"/>
            <w:szCs w:val="16"/>
          </w:rPr>
          <w:t>)</w:t>
        </w:r>
      </w:p>
    </w:sdtContent>
  </w:sdt>
  <w:p w14:paraId="43F06B3A" w14:textId="27F05657" w:rsidR="00A82F78" w:rsidRDefault="00A82F78" w:rsidP="00D33088">
    <w:pPr>
      <w:pStyle w:val="Stopka"/>
      <w:tabs>
        <w:tab w:val="clear" w:pos="4536"/>
        <w:tab w:val="clear" w:pos="9072"/>
        <w:tab w:val="left" w:pos="5954"/>
      </w:tabs>
      <w:spacing w:line="200" w:lineRule="exact"/>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28A07" w14:textId="359972AC" w:rsidR="00A82F78" w:rsidRDefault="00A82F78">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24C51" w14:textId="77777777" w:rsidR="00B10750" w:rsidRDefault="00B10750">
      <w:r>
        <w:separator/>
      </w:r>
    </w:p>
  </w:footnote>
  <w:footnote w:type="continuationSeparator" w:id="0">
    <w:p w14:paraId="0F290529" w14:textId="77777777" w:rsidR="00B10750" w:rsidRDefault="00B107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436BD" w14:textId="77777777" w:rsidR="00A82F78" w:rsidRDefault="00A82F78">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3778F" w14:textId="77777777" w:rsidR="00A82F78" w:rsidRDefault="00000000">
    <w:pPr>
      <w:pStyle w:val="Nagwek"/>
    </w:pPr>
    <w:r>
      <w:rPr>
        <w:noProof/>
      </w:rPr>
      <w:drawing>
        <wp:anchor distT="0" distB="0" distL="114300" distR="114300" simplePos="0" relativeHeight="251662336" behindDoc="0" locked="0" layoutInCell="1" allowOverlap="1" wp14:anchorId="1676A829" wp14:editId="611DED8E">
          <wp:simplePos x="0" y="0"/>
          <wp:positionH relativeFrom="column">
            <wp:posOffset>-890905</wp:posOffset>
          </wp:positionH>
          <wp:positionV relativeFrom="paragraph">
            <wp:posOffset>415925</wp:posOffset>
          </wp:positionV>
          <wp:extent cx="3172460" cy="1017270"/>
          <wp:effectExtent l="0" t="0" r="0" b="0"/>
          <wp:wrapThrough wrapText="bothSides">
            <wp:wrapPolygon edited="0">
              <wp:start x="3026" y="2427"/>
              <wp:lineTo x="1643" y="3775"/>
              <wp:lineTo x="951" y="6472"/>
              <wp:lineTo x="865" y="8360"/>
              <wp:lineTo x="865" y="10247"/>
              <wp:lineTo x="1297" y="16989"/>
              <wp:lineTo x="2248" y="18067"/>
              <wp:lineTo x="3026" y="18607"/>
              <wp:lineTo x="20666" y="18607"/>
              <wp:lineTo x="20839" y="9708"/>
              <wp:lineTo x="19110" y="9169"/>
              <wp:lineTo x="11241" y="7281"/>
              <wp:lineTo x="11500" y="5393"/>
              <wp:lineTo x="10117" y="4854"/>
              <wp:lineTo x="3459" y="2427"/>
              <wp:lineTo x="3026" y="2427"/>
            </wp:wrapPolygon>
          </wp:wrapThrough>
          <wp:docPr id="1250593375" name="Obraz 1250593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2460" cy="1017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31F50"/>
    <w:multiLevelType w:val="hybridMultilevel"/>
    <w:tmpl w:val="B714090A"/>
    <w:lvl w:ilvl="0" w:tplc="969A0A9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F1D71C5"/>
    <w:multiLevelType w:val="hybridMultilevel"/>
    <w:tmpl w:val="61489A3A"/>
    <w:lvl w:ilvl="0" w:tplc="1CDEB998">
      <w:start w:val="1"/>
      <w:numFmt w:val="decimal"/>
      <w:lvlText w:val="%1."/>
      <w:lvlJc w:val="left"/>
      <w:pPr>
        <w:ind w:left="360" w:hanging="360"/>
      </w:pPr>
      <w:rPr>
        <w:b w:val="0"/>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FA7259C"/>
    <w:multiLevelType w:val="hybridMultilevel"/>
    <w:tmpl w:val="516E766E"/>
    <w:lvl w:ilvl="0" w:tplc="044AECA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15E63B8"/>
    <w:multiLevelType w:val="hybridMultilevel"/>
    <w:tmpl w:val="E0C201B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16533255"/>
    <w:multiLevelType w:val="hybridMultilevel"/>
    <w:tmpl w:val="F62C9550"/>
    <w:lvl w:ilvl="0" w:tplc="044AECA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9575C2F"/>
    <w:multiLevelType w:val="hybridMultilevel"/>
    <w:tmpl w:val="8FC604B4"/>
    <w:lvl w:ilvl="0" w:tplc="044AECA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BC16133"/>
    <w:multiLevelType w:val="hybridMultilevel"/>
    <w:tmpl w:val="4288D694"/>
    <w:lvl w:ilvl="0" w:tplc="044AECA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1ED6200A"/>
    <w:multiLevelType w:val="hybridMultilevel"/>
    <w:tmpl w:val="8F90176E"/>
    <w:lvl w:ilvl="0" w:tplc="044AECA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24440E8C"/>
    <w:multiLevelType w:val="hybridMultilevel"/>
    <w:tmpl w:val="614036AE"/>
    <w:lvl w:ilvl="0" w:tplc="044AECA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25AE2CD3"/>
    <w:multiLevelType w:val="hybridMultilevel"/>
    <w:tmpl w:val="C1768046"/>
    <w:lvl w:ilvl="0" w:tplc="044AECAA">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0" w15:restartNumberingAfterBreak="0">
    <w:nsid w:val="28101F47"/>
    <w:multiLevelType w:val="hybridMultilevel"/>
    <w:tmpl w:val="3A009530"/>
    <w:lvl w:ilvl="0" w:tplc="04150001">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11" w15:restartNumberingAfterBreak="0">
    <w:nsid w:val="2AD145C3"/>
    <w:multiLevelType w:val="hybridMultilevel"/>
    <w:tmpl w:val="0F7A397A"/>
    <w:lvl w:ilvl="0" w:tplc="044AECA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31597314"/>
    <w:multiLevelType w:val="hybridMultilevel"/>
    <w:tmpl w:val="316EB444"/>
    <w:lvl w:ilvl="0" w:tplc="044AECA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3AA163B0"/>
    <w:multiLevelType w:val="hybridMultilevel"/>
    <w:tmpl w:val="C2ACE6E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431707B9"/>
    <w:multiLevelType w:val="hybridMultilevel"/>
    <w:tmpl w:val="E27A1B3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 w15:restartNumberingAfterBreak="0">
    <w:nsid w:val="4A8D47FF"/>
    <w:multiLevelType w:val="hybridMultilevel"/>
    <w:tmpl w:val="82C8DC48"/>
    <w:lvl w:ilvl="0" w:tplc="044AECA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4BBE6FE7"/>
    <w:multiLevelType w:val="hybridMultilevel"/>
    <w:tmpl w:val="9E1C2E26"/>
    <w:lvl w:ilvl="0" w:tplc="969A0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CAF2A60"/>
    <w:multiLevelType w:val="hybridMultilevel"/>
    <w:tmpl w:val="AE1CDE22"/>
    <w:lvl w:ilvl="0" w:tplc="044AECA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4FFC433C"/>
    <w:multiLevelType w:val="hybridMultilevel"/>
    <w:tmpl w:val="3A82F128"/>
    <w:lvl w:ilvl="0" w:tplc="04150019">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503D6FE9"/>
    <w:multiLevelType w:val="hybridMultilevel"/>
    <w:tmpl w:val="F4A275CC"/>
    <w:lvl w:ilvl="0" w:tplc="044AECA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514218C5"/>
    <w:multiLevelType w:val="hybridMultilevel"/>
    <w:tmpl w:val="8722A50E"/>
    <w:lvl w:ilvl="0" w:tplc="916669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21" w15:restartNumberingAfterBreak="0">
    <w:nsid w:val="53825FA7"/>
    <w:multiLevelType w:val="hybridMultilevel"/>
    <w:tmpl w:val="CC6CD4D6"/>
    <w:lvl w:ilvl="0" w:tplc="39666C9A">
      <w:start w:val="3"/>
      <w:numFmt w:val="decimal"/>
      <w:lvlText w:val="%1."/>
      <w:lvlJc w:val="left"/>
      <w:pPr>
        <w:ind w:left="2520" w:hanging="360"/>
      </w:pPr>
      <w:rPr>
        <w:rFonts w:hint="default"/>
      </w:r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22" w15:restartNumberingAfterBreak="0">
    <w:nsid w:val="59623CF2"/>
    <w:multiLevelType w:val="hybridMultilevel"/>
    <w:tmpl w:val="4BE6178E"/>
    <w:lvl w:ilvl="0" w:tplc="044AECA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 w15:restartNumberingAfterBreak="0">
    <w:nsid w:val="597B004A"/>
    <w:multiLevelType w:val="hybridMultilevel"/>
    <w:tmpl w:val="F478633E"/>
    <w:lvl w:ilvl="0" w:tplc="04150011">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4" w15:restartNumberingAfterBreak="0">
    <w:nsid w:val="5BE101EF"/>
    <w:multiLevelType w:val="hybridMultilevel"/>
    <w:tmpl w:val="AF98F7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D7F096C"/>
    <w:multiLevelType w:val="hybridMultilevel"/>
    <w:tmpl w:val="5B58D6A0"/>
    <w:lvl w:ilvl="0" w:tplc="044AECA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5F1A428F"/>
    <w:multiLevelType w:val="hybridMultilevel"/>
    <w:tmpl w:val="729090A4"/>
    <w:lvl w:ilvl="0" w:tplc="04150017">
      <w:start w:val="1"/>
      <w:numFmt w:val="lowerLetter"/>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27" w15:restartNumberingAfterBreak="0">
    <w:nsid w:val="5F4F11A3"/>
    <w:multiLevelType w:val="hybridMultilevel"/>
    <w:tmpl w:val="C16E45CA"/>
    <w:lvl w:ilvl="0" w:tplc="044AECAA">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8" w15:restartNumberingAfterBreak="0">
    <w:nsid w:val="5F563673"/>
    <w:multiLevelType w:val="hybridMultilevel"/>
    <w:tmpl w:val="3D82146C"/>
    <w:lvl w:ilvl="0" w:tplc="044AECA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613B5ADB"/>
    <w:multiLevelType w:val="hybridMultilevel"/>
    <w:tmpl w:val="1B9229E8"/>
    <w:lvl w:ilvl="0" w:tplc="0FF6989E">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627F5D87"/>
    <w:multiLevelType w:val="hybridMultilevel"/>
    <w:tmpl w:val="881E64B0"/>
    <w:lvl w:ilvl="0" w:tplc="044AECA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63A21637"/>
    <w:multiLevelType w:val="hybridMultilevel"/>
    <w:tmpl w:val="490267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919304B"/>
    <w:multiLevelType w:val="hybridMultilevel"/>
    <w:tmpl w:val="FB5C7CF0"/>
    <w:lvl w:ilvl="0" w:tplc="04150017">
      <w:start w:val="1"/>
      <w:numFmt w:val="lowerLetter"/>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33" w15:restartNumberingAfterBreak="0">
    <w:nsid w:val="6AA03A02"/>
    <w:multiLevelType w:val="hybridMultilevel"/>
    <w:tmpl w:val="517ED560"/>
    <w:lvl w:ilvl="0" w:tplc="7F2C40DA">
      <w:start w:val="1"/>
      <w:numFmt w:val="decimal"/>
      <w:lvlText w:val="%1."/>
      <w:lvlJc w:val="left"/>
      <w:pPr>
        <w:tabs>
          <w:tab w:val="num" w:pos="360"/>
        </w:tabs>
        <w:ind w:left="36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AF0455B"/>
    <w:multiLevelType w:val="multilevel"/>
    <w:tmpl w:val="41D279F6"/>
    <w:lvl w:ilvl="0">
      <w:start w:val="1"/>
      <w:numFmt w:val="upperRoman"/>
      <w:lvlText w:val="%1."/>
      <w:lvlJc w:val="right"/>
      <w:pPr>
        <w:ind w:left="360" w:hanging="360"/>
      </w:pPr>
      <w:rPr>
        <w:rFonts w:hint="default"/>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6CCC163D"/>
    <w:multiLevelType w:val="hybridMultilevel"/>
    <w:tmpl w:val="A4D4D5F0"/>
    <w:lvl w:ilvl="0" w:tplc="044AECA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6E144B2E"/>
    <w:multiLevelType w:val="hybridMultilevel"/>
    <w:tmpl w:val="F3A0D100"/>
    <w:lvl w:ilvl="0" w:tplc="9166695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7" w15:restartNumberingAfterBreak="0">
    <w:nsid w:val="6E977625"/>
    <w:multiLevelType w:val="hybridMultilevel"/>
    <w:tmpl w:val="91ECA06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8" w15:restartNumberingAfterBreak="0">
    <w:nsid w:val="747217FF"/>
    <w:multiLevelType w:val="hybridMultilevel"/>
    <w:tmpl w:val="B268C0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7844719"/>
    <w:multiLevelType w:val="hybridMultilevel"/>
    <w:tmpl w:val="29C60EB6"/>
    <w:lvl w:ilvl="0" w:tplc="3DECE30E">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40" w15:restartNumberingAfterBreak="0">
    <w:nsid w:val="779A1188"/>
    <w:multiLevelType w:val="hybridMultilevel"/>
    <w:tmpl w:val="134A6C0C"/>
    <w:lvl w:ilvl="0" w:tplc="044AECAA">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1" w15:restartNumberingAfterBreak="0">
    <w:nsid w:val="77EC7D7D"/>
    <w:multiLevelType w:val="hybridMultilevel"/>
    <w:tmpl w:val="FAE0189A"/>
    <w:lvl w:ilvl="0" w:tplc="916669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81C2AAF"/>
    <w:multiLevelType w:val="hybridMultilevel"/>
    <w:tmpl w:val="4C82A478"/>
    <w:lvl w:ilvl="0" w:tplc="3DECE3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88309CF"/>
    <w:multiLevelType w:val="hybridMultilevel"/>
    <w:tmpl w:val="DA90539C"/>
    <w:lvl w:ilvl="0" w:tplc="7F2C40DA">
      <w:start w:val="1"/>
      <w:numFmt w:val="decimal"/>
      <w:lvlText w:val="%1."/>
      <w:lvlJc w:val="left"/>
      <w:pPr>
        <w:tabs>
          <w:tab w:val="num" w:pos="360"/>
        </w:tabs>
        <w:ind w:left="360" w:hanging="360"/>
      </w:pPr>
      <w:rPr>
        <w:b w:val="0"/>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44" w15:restartNumberingAfterBreak="0">
    <w:nsid w:val="78B16FC7"/>
    <w:multiLevelType w:val="hybridMultilevel"/>
    <w:tmpl w:val="E640C7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B5E17C0"/>
    <w:multiLevelType w:val="hybridMultilevel"/>
    <w:tmpl w:val="B1E424AA"/>
    <w:lvl w:ilvl="0" w:tplc="04150017">
      <w:start w:val="1"/>
      <w:numFmt w:val="lowerLetter"/>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16cid:durableId="1804889476">
    <w:abstractNumId w:val="34"/>
  </w:num>
  <w:num w:numId="2" w16cid:durableId="853110464">
    <w:abstractNumId w:val="0"/>
  </w:num>
  <w:num w:numId="3" w16cid:durableId="1419716559">
    <w:abstractNumId w:val="42"/>
  </w:num>
  <w:num w:numId="4" w16cid:durableId="1362391177">
    <w:abstractNumId w:val="39"/>
  </w:num>
  <w:num w:numId="5" w16cid:durableId="11492323">
    <w:abstractNumId w:val="33"/>
  </w:num>
  <w:num w:numId="6" w16cid:durableId="990987671">
    <w:abstractNumId w:val="37"/>
  </w:num>
  <w:num w:numId="7" w16cid:durableId="407923132">
    <w:abstractNumId w:val="3"/>
  </w:num>
  <w:num w:numId="8" w16cid:durableId="1423257318">
    <w:abstractNumId w:val="36"/>
  </w:num>
  <w:num w:numId="9" w16cid:durableId="450904352">
    <w:abstractNumId w:val="10"/>
  </w:num>
  <w:num w:numId="10" w16cid:durableId="2013608537">
    <w:abstractNumId w:val="21"/>
  </w:num>
  <w:num w:numId="11" w16cid:durableId="656998975">
    <w:abstractNumId w:val="20"/>
  </w:num>
  <w:num w:numId="12" w16cid:durableId="1024936760">
    <w:abstractNumId w:val="41"/>
  </w:num>
  <w:num w:numId="13" w16cid:durableId="1780485972">
    <w:abstractNumId w:val="16"/>
  </w:num>
  <w:num w:numId="14" w16cid:durableId="1986623167">
    <w:abstractNumId w:val="22"/>
  </w:num>
  <w:num w:numId="15" w16cid:durableId="1569881335">
    <w:abstractNumId w:val="23"/>
  </w:num>
  <w:num w:numId="16" w16cid:durableId="1361541510">
    <w:abstractNumId w:val="18"/>
  </w:num>
  <w:num w:numId="17" w16cid:durableId="774132624">
    <w:abstractNumId w:val="45"/>
  </w:num>
  <w:num w:numId="18" w16cid:durableId="397946973">
    <w:abstractNumId w:val="9"/>
  </w:num>
  <w:num w:numId="19" w16cid:durableId="1005137024">
    <w:abstractNumId w:val="26"/>
  </w:num>
  <w:num w:numId="20" w16cid:durableId="2004581226">
    <w:abstractNumId w:val="32"/>
  </w:num>
  <w:num w:numId="21" w16cid:durableId="1456408788">
    <w:abstractNumId w:val="1"/>
  </w:num>
  <w:num w:numId="22" w16cid:durableId="655886164">
    <w:abstractNumId w:val="43"/>
  </w:num>
  <w:num w:numId="23" w16cid:durableId="1383211219">
    <w:abstractNumId w:val="38"/>
  </w:num>
  <w:num w:numId="24" w16cid:durableId="1243023469">
    <w:abstractNumId w:val="38"/>
    <w:lvlOverride w:ilvl="0">
      <w:lvl w:ilvl="0" w:tplc="0415000F">
        <w:start w:val="1"/>
        <w:numFmt w:val="decimal"/>
        <w:suff w:val="nothing"/>
        <w:lvlText w:val="%1."/>
        <w:lvlJc w:val="left"/>
        <w:pPr>
          <w:ind w:left="720" w:hanging="360"/>
        </w:pPr>
        <w:rPr>
          <w:rFonts w:hint="default"/>
        </w:rPr>
      </w:lvl>
    </w:lvlOverride>
    <w:lvlOverride w:ilvl="1">
      <w:lvl w:ilvl="1" w:tplc="04150019" w:tentative="1">
        <w:start w:val="1"/>
        <w:numFmt w:val="lowerLetter"/>
        <w:lvlText w:val="%2."/>
        <w:lvlJc w:val="left"/>
        <w:pPr>
          <w:ind w:left="1440" w:hanging="360"/>
        </w:pPr>
      </w:lvl>
    </w:lvlOverride>
    <w:lvlOverride w:ilvl="2">
      <w:lvl w:ilvl="2" w:tplc="0415001B" w:tentative="1">
        <w:start w:val="1"/>
        <w:numFmt w:val="lowerRoman"/>
        <w:lvlText w:val="%3."/>
        <w:lvlJc w:val="right"/>
        <w:pPr>
          <w:ind w:left="2160" w:hanging="180"/>
        </w:pPr>
      </w:lvl>
    </w:lvlOverride>
    <w:lvlOverride w:ilvl="3">
      <w:lvl w:ilvl="3" w:tplc="0415000F" w:tentative="1">
        <w:start w:val="1"/>
        <w:numFmt w:val="decimal"/>
        <w:lvlText w:val="%4."/>
        <w:lvlJc w:val="left"/>
        <w:pPr>
          <w:ind w:left="2880" w:hanging="360"/>
        </w:pPr>
      </w:lvl>
    </w:lvlOverride>
    <w:lvlOverride w:ilvl="4">
      <w:lvl w:ilvl="4" w:tplc="04150019" w:tentative="1">
        <w:start w:val="1"/>
        <w:numFmt w:val="lowerLetter"/>
        <w:lvlText w:val="%5."/>
        <w:lvlJc w:val="left"/>
        <w:pPr>
          <w:ind w:left="3600" w:hanging="360"/>
        </w:pPr>
      </w:lvl>
    </w:lvlOverride>
    <w:lvlOverride w:ilvl="5">
      <w:lvl w:ilvl="5" w:tplc="0415001B" w:tentative="1">
        <w:start w:val="1"/>
        <w:numFmt w:val="lowerRoman"/>
        <w:lvlText w:val="%6."/>
        <w:lvlJc w:val="right"/>
        <w:pPr>
          <w:ind w:left="4320" w:hanging="180"/>
        </w:pPr>
      </w:lvl>
    </w:lvlOverride>
    <w:lvlOverride w:ilvl="6">
      <w:lvl w:ilvl="6" w:tplc="0415000F" w:tentative="1">
        <w:start w:val="1"/>
        <w:numFmt w:val="decimal"/>
        <w:lvlText w:val="%7."/>
        <w:lvlJc w:val="left"/>
        <w:pPr>
          <w:ind w:left="5040" w:hanging="360"/>
        </w:pPr>
      </w:lvl>
    </w:lvlOverride>
    <w:lvlOverride w:ilvl="7">
      <w:lvl w:ilvl="7" w:tplc="04150019" w:tentative="1">
        <w:start w:val="1"/>
        <w:numFmt w:val="lowerLetter"/>
        <w:lvlText w:val="%8."/>
        <w:lvlJc w:val="left"/>
        <w:pPr>
          <w:ind w:left="5760" w:hanging="360"/>
        </w:pPr>
      </w:lvl>
    </w:lvlOverride>
    <w:lvlOverride w:ilvl="8">
      <w:lvl w:ilvl="8" w:tplc="0415001B" w:tentative="1">
        <w:start w:val="1"/>
        <w:numFmt w:val="lowerRoman"/>
        <w:lvlText w:val="%9."/>
        <w:lvlJc w:val="right"/>
        <w:pPr>
          <w:ind w:left="6480" w:hanging="180"/>
        </w:pPr>
      </w:lvl>
    </w:lvlOverride>
  </w:num>
  <w:num w:numId="25" w16cid:durableId="1043603224">
    <w:abstractNumId w:val="38"/>
    <w:lvlOverride w:ilvl="0">
      <w:lvl w:ilvl="0" w:tplc="0415000F">
        <w:start w:val="1"/>
        <w:numFmt w:val="decimal"/>
        <w:suff w:val="nothing"/>
        <w:lvlText w:val="%1."/>
        <w:lvlJc w:val="left"/>
        <w:pPr>
          <w:ind w:left="720" w:hanging="360"/>
        </w:pPr>
        <w:rPr>
          <w:rFonts w:hint="default"/>
        </w:rPr>
      </w:lvl>
    </w:lvlOverride>
    <w:lvlOverride w:ilvl="1">
      <w:lvl w:ilvl="1" w:tplc="04150019" w:tentative="1">
        <w:start w:val="1"/>
        <w:numFmt w:val="lowerLetter"/>
        <w:lvlText w:val="%2."/>
        <w:lvlJc w:val="left"/>
        <w:pPr>
          <w:ind w:left="1440" w:hanging="360"/>
        </w:pPr>
      </w:lvl>
    </w:lvlOverride>
    <w:lvlOverride w:ilvl="2">
      <w:lvl w:ilvl="2" w:tplc="0415001B" w:tentative="1">
        <w:start w:val="1"/>
        <w:numFmt w:val="lowerRoman"/>
        <w:lvlText w:val="%3."/>
        <w:lvlJc w:val="right"/>
        <w:pPr>
          <w:ind w:left="2160" w:hanging="180"/>
        </w:pPr>
      </w:lvl>
    </w:lvlOverride>
    <w:lvlOverride w:ilvl="3">
      <w:lvl w:ilvl="3" w:tplc="0415000F" w:tentative="1">
        <w:start w:val="1"/>
        <w:numFmt w:val="decimal"/>
        <w:lvlText w:val="%4."/>
        <w:lvlJc w:val="left"/>
        <w:pPr>
          <w:ind w:left="2880" w:hanging="360"/>
        </w:pPr>
      </w:lvl>
    </w:lvlOverride>
    <w:lvlOverride w:ilvl="4">
      <w:lvl w:ilvl="4" w:tplc="04150019" w:tentative="1">
        <w:start w:val="1"/>
        <w:numFmt w:val="lowerLetter"/>
        <w:lvlText w:val="%5."/>
        <w:lvlJc w:val="left"/>
        <w:pPr>
          <w:ind w:left="3600" w:hanging="360"/>
        </w:pPr>
      </w:lvl>
    </w:lvlOverride>
    <w:lvlOverride w:ilvl="5">
      <w:lvl w:ilvl="5" w:tplc="0415001B" w:tentative="1">
        <w:start w:val="1"/>
        <w:numFmt w:val="lowerRoman"/>
        <w:lvlText w:val="%6."/>
        <w:lvlJc w:val="right"/>
        <w:pPr>
          <w:ind w:left="4320" w:hanging="180"/>
        </w:pPr>
      </w:lvl>
    </w:lvlOverride>
    <w:lvlOverride w:ilvl="6">
      <w:lvl w:ilvl="6" w:tplc="0415000F" w:tentative="1">
        <w:start w:val="1"/>
        <w:numFmt w:val="decimal"/>
        <w:lvlText w:val="%7."/>
        <w:lvlJc w:val="left"/>
        <w:pPr>
          <w:ind w:left="5040" w:hanging="360"/>
        </w:pPr>
      </w:lvl>
    </w:lvlOverride>
    <w:lvlOverride w:ilvl="7">
      <w:lvl w:ilvl="7" w:tplc="04150019" w:tentative="1">
        <w:start w:val="1"/>
        <w:numFmt w:val="lowerLetter"/>
        <w:lvlText w:val="%8."/>
        <w:lvlJc w:val="left"/>
        <w:pPr>
          <w:ind w:left="5760" w:hanging="360"/>
        </w:pPr>
      </w:lvl>
    </w:lvlOverride>
    <w:lvlOverride w:ilvl="8">
      <w:lvl w:ilvl="8" w:tplc="0415001B" w:tentative="1">
        <w:start w:val="1"/>
        <w:numFmt w:val="lowerRoman"/>
        <w:lvlText w:val="%9."/>
        <w:lvlJc w:val="right"/>
        <w:pPr>
          <w:ind w:left="6480" w:hanging="180"/>
        </w:pPr>
      </w:lvl>
    </w:lvlOverride>
  </w:num>
  <w:num w:numId="26" w16cid:durableId="991325213">
    <w:abstractNumId w:val="29"/>
  </w:num>
  <w:num w:numId="27" w16cid:durableId="542524625">
    <w:abstractNumId w:val="17"/>
  </w:num>
  <w:num w:numId="28" w16cid:durableId="205795991">
    <w:abstractNumId w:val="40"/>
  </w:num>
  <w:num w:numId="29" w16cid:durableId="1835032059">
    <w:abstractNumId w:val="14"/>
  </w:num>
  <w:num w:numId="30" w16cid:durableId="1920555645">
    <w:abstractNumId w:val="8"/>
  </w:num>
  <w:num w:numId="31" w16cid:durableId="1822035770">
    <w:abstractNumId w:val="24"/>
  </w:num>
  <w:num w:numId="32" w16cid:durableId="952790897">
    <w:abstractNumId w:val="4"/>
  </w:num>
  <w:num w:numId="33" w16cid:durableId="1637758414">
    <w:abstractNumId w:val="27"/>
  </w:num>
  <w:num w:numId="34" w16cid:durableId="1843547607">
    <w:abstractNumId w:val="31"/>
  </w:num>
  <w:num w:numId="35" w16cid:durableId="888223887">
    <w:abstractNumId w:val="2"/>
  </w:num>
  <w:num w:numId="36" w16cid:durableId="1890991240">
    <w:abstractNumId w:val="44"/>
  </w:num>
  <w:num w:numId="37" w16cid:durableId="1959138138">
    <w:abstractNumId w:val="11"/>
  </w:num>
  <w:num w:numId="38" w16cid:durableId="38404267">
    <w:abstractNumId w:val="15"/>
  </w:num>
  <w:num w:numId="39" w16cid:durableId="1221476802">
    <w:abstractNumId w:val="35"/>
  </w:num>
  <w:num w:numId="40" w16cid:durableId="730690411">
    <w:abstractNumId w:val="13"/>
  </w:num>
  <w:num w:numId="41" w16cid:durableId="1175994532">
    <w:abstractNumId w:val="5"/>
  </w:num>
  <w:num w:numId="42" w16cid:durableId="139926056">
    <w:abstractNumId w:val="12"/>
  </w:num>
  <w:num w:numId="43" w16cid:durableId="1032921090">
    <w:abstractNumId w:val="7"/>
  </w:num>
  <w:num w:numId="44" w16cid:durableId="1101338951">
    <w:abstractNumId w:val="28"/>
  </w:num>
  <w:num w:numId="45" w16cid:durableId="1323461264">
    <w:abstractNumId w:val="30"/>
  </w:num>
  <w:num w:numId="46" w16cid:durableId="15733382">
    <w:abstractNumId w:val="19"/>
  </w:num>
  <w:num w:numId="47" w16cid:durableId="743793737">
    <w:abstractNumId w:val="6"/>
  </w:num>
  <w:num w:numId="48" w16cid:durableId="447630062">
    <w:abstractNumId w:val="2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1C7"/>
    <w:rsid w:val="000016A6"/>
    <w:rsid w:val="00001CBB"/>
    <w:rsid w:val="00001E57"/>
    <w:rsid w:val="00002C19"/>
    <w:rsid w:val="0000338B"/>
    <w:rsid w:val="0000389F"/>
    <w:rsid w:val="00003A31"/>
    <w:rsid w:val="00004E2C"/>
    <w:rsid w:val="00004EB0"/>
    <w:rsid w:val="000058E4"/>
    <w:rsid w:val="000072E8"/>
    <w:rsid w:val="00007669"/>
    <w:rsid w:val="00010A7C"/>
    <w:rsid w:val="00010CBD"/>
    <w:rsid w:val="00010FBE"/>
    <w:rsid w:val="0001346E"/>
    <w:rsid w:val="000140C9"/>
    <w:rsid w:val="00014402"/>
    <w:rsid w:val="00015B3F"/>
    <w:rsid w:val="00016429"/>
    <w:rsid w:val="00021809"/>
    <w:rsid w:val="00023EDB"/>
    <w:rsid w:val="000247A8"/>
    <w:rsid w:val="0002525E"/>
    <w:rsid w:val="00025661"/>
    <w:rsid w:val="000259D6"/>
    <w:rsid w:val="00026F4B"/>
    <w:rsid w:val="000270C6"/>
    <w:rsid w:val="00027F30"/>
    <w:rsid w:val="000302CE"/>
    <w:rsid w:val="00030436"/>
    <w:rsid w:val="00031A10"/>
    <w:rsid w:val="00031FF3"/>
    <w:rsid w:val="000337F0"/>
    <w:rsid w:val="00034EEE"/>
    <w:rsid w:val="000359D3"/>
    <w:rsid w:val="00037026"/>
    <w:rsid w:val="00040A3A"/>
    <w:rsid w:val="00043281"/>
    <w:rsid w:val="00043C1C"/>
    <w:rsid w:val="000440FB"/>
    <w:rsid w:val="00045305"/>
    <w:rsid w:val="00046442"/>
    <w:rsid w:val="00046863"/>
    <w:rsid w:val="00046B4D"/>
    <w:rsid w:val="00050ABE"/>
    <w:rsid w:val="00051D8D"/>
    <w:rsid w:val="0005359D"/>
    <w:rsid w:val="00054874"/>
    <w:rsid w:val="00055082"/>
    <w:rsid w:val="00057AAD"/>
    <w:rsid w:val="0006001D"/>
    <w:rsid w:val="000619E9"/>
    <w:rsid w:val="000620C4"/>
    <w:rsid w:val="00063525"/>
    <w:rsid w:val="0006492A"/>
    <w:rsid w:val="00065E37"/>
    <w:rsid w:val="00070C93"/>
    <w:rsid w:val="00070D0C"/>
    <w:rsid w:val="00071081"/>
    <w:rsid w:val="0007263D"/>
    <w:rsid w:val="0007305D"/>
    <w:rsid w:val="00073500"/>
    <w:rsid w:val="00074968"/>
    <w:rsid w:val="0007497F"/>
    <w:rsid w:val="00074AC3"/>
    <w:rsid w:val="00075E69"/>
    <w:rsid w:val="00076260"/>
    <w:rsid w:val="00083C57"/>
    <w:rsid w:val="000841C5"/>
    <w:rsid w:val="00084410"/>
    <w:rsid w:val="00084DAB"/>
    <w:rsid w:val="000861E2"/>
    <w:rsid w:val="0008759D"/>
    <w:rsid w:val="0009014A"/>
    <w:rsid w:val="00090860"/>
    <w:rsid w:val="00090B79"/>
    <w:rsid w:val="00090DDB"/>
    <w:rsid w:val="00091252"/>
    <w:rsid w:val="0009267A"/>
    <w:rsid w:val="00094D4D"/>
    <w:rsid w:val="000966F5"/>
    <w:rsid w:val="000979A8"/>
    <w:rsid w:val="000A1309"/>
    <w:rsid w:val="000A3A3C"/>
    <w:rsid w:val="000A3B8D"/>
    <w:rsid w:val="000A4EF2"/>
    <w:rsid w:val="000A4FEE"/>
    <w:rsid w:val="000A56B2"/>
    <w:rsid w:val="000A6096"/>
    <w:rsid w:val="000A6EAC"/>
    <w:rsid w:val="000B01CB"/>
    <w:rsid w:val="000B02D9"/>
    <w:rsid w:val="000B4D28"/>
    <w:rsid w:val="000B7A9D"/>
    <w:rsid w:val="000C1641"/>
    <w:rsid w:val="000C2811"/>
    <w:rsid w:val="000C28DA"/>
    <w:rsid w:val="000C3B88"/>
    <w:rsid w:val="000C4F1A"/>
    <w:rsid w:val="000C5477"/>
    <w:rsid w:val="000C6599"/>
    <w:rsid w:val="000C69F8"/>
    <w:rsid w:val="000C7D7F"/>
    <w:rsid w:val="000D10A3"/>
    <w:rsid w:val="000D1DB6"/>
    <w:rsid w:val="000D2948"/>
    <w:rsid w:val="000D3119"/>
    <w:rsid w:val="000D318E"/>
    <w:rsid w:val="000D43D5"/>
    <w:rsid w:val="000D50F0"/>
    <w:rsid w:val="000D6C6B"/>
    <w:rsid w:val="000D70D8"/>
    <w:rsid w:val="000D7762"/>
    <w:rsid w:val="000D7A75"/>
    <w:rsid w:val="000E0F33"/>
    <w:rsid w:val="000E126D"/>
    <w:rsid w:val="000E19A1"/>
    <w:rsid w:val="000E5A6B"/>
    <w:rsid w:val="000F13B5"/>
    <w:rsid w:val="000F1860"/>
    <w:rsid w:val="000F3A59"/>
    <w:rsid w:val="000F516E"/>
    <w:rsid w:val="000F657B"/>
    <w:rsid w:val="000F79A1"/>
    <w:rsid w:val="000F7AF7"/>
    <w:rsid w:val="00100218"/>
    <w:rsid w:val="00100763"/>
    <w:rsid w:val="0010176B"/>
    <w:rsid w:val="00102300"/>
    <w:rsid w:val="001027DB"/>
    <w:rsid w:val="001028BB"/>
    <w:rsid w:val="0010301E"/>
    <w:rsid w:val="001039B5"/>
    <w:rsid w:val="00103FA7"/>
    <w:rsid w:val="0010437C"/>
    <w:rsid w:val="0010593B"/>
    <w:rsid w:val="0010750A"/>
    <w:rsid w:val="001105AF"/>
    <w:rsid w:val="001107D6"/>
    <w:rsid w:val="00111970"/>
    <w:rsid w:val="00111A40"/>
    <w:rsid w:val="00111A65"/>
    <w:rsid w:val="00111A6F"/>
    <w:rsid w:val="0011441C"/>
    <w:rsid w:val="0011449F"/>
    <w:rsid w:val="00114957"/>
    <w:rsid w:val="00115219"/>
    <w:rsid w:val="00115386"/>
    <w:rsid w:val="00115C1E"/>
    <w:rsid w:val="00117EB9"/>
    <w:rsid w:val="00122BB4"/>
    <w:rsid w:val="00124A94"/>
    <w:rsid w:val="001250D4"/>
    <w:rsid w:val="001255ED"/>
    <w:rsid w:val="001262C8"/>
    <w:rsid w:val="001265E2"/>
    <w:rsid w:val="0013043A"/>
    <w:rsid w:val="0013056E"/>
    <w:rsid w:val="00130D36"/>
    <w:rsid w:val="00131385"/>
    <w:rsid w:val="00132337"/>
    <w:rsid w:val="00132555"/>
    <w:rsid w:val="001339A0"/>
    <w:rsid w:val="0013732C"/>
    <w:rsid w:val="001410D2"/>
    <w:rsid w:val="001429FC"/>
    <w:rsid w:val="00145F3E"/>
    <w:rsid w:val="00147ACF"/>
    <w:rsid w:val="00147FBA"/>
    <w:rsid w:val="00150E6D"/>
    <w:rsid w:val="001520EE"/>
    <w:rsid w:val="00152755"/>
    <w:rsid w:val="001528E0"/>
    <w:rsid w:val="00155B3B"/>
    <w:rsid w:val="00156F7B"/>
    <w:rsid w:val="00156FDB"/>
    <w:rsid w:val="00157828"/>
    <w:rsid w:val="00160056"/>
    <w:rsid w:val="00160B21"/>
    <w:rsid w:val="00161117"/>
    <w:rsid w:val="00161AD2"/>
    <w:rsid w:val="00161B3D"/>
    <w:rsid w:val="0016228C"/>
    <w:rsid w:val="00162603"/>
    <w:rsid w:val="001629EF"/>
    <w:rsid w:val="0016350E"/>
    <w:rsid w:val="00164717"/>
    <w:rsid w:val="00165A51"/>
    <w:rsid w:val="00165AC6"/>
    <w:rsid w:val="00166598"/>
    <w:rsid w:val="00172F8F"/>
    <w:rsid w:val="00174035"/>
    <w:rsid w:val="00175DF4"/>
    <w:rsid w:val="00175F40"/>
    <w:rsid w:val="00176CDE"/>
    <w:rsid w:val="0017758A"/>
    <w:rsid w:val="00181372"/>
    <w:rsid w:val="00181B4F"/>
    <w:rsid w:val="001830A4"/>
    <w:rsid w:val="001840A8"/>
    <w:rsid w:val="00184706"/>
    <w:rsid w:val="00186AC7"/>
    <w:rsid w:val="00187A41"/>
    <w:rsid w:val="0019038E"/>
    <w:rsid w:val="0019230B"/>
    <w:rsid w:val="0019231F"/>
    <w:rsid w:val="001929E8"/>
    <w:rsid w:val="0019309B"/>
    <w:rsid w:val="001934B1"/>
    <w:rsid w:val="00193C8C"/>
    <w:rsid w:val="00193CC9"/>
    <w:rsid w:val="00194718"/>
    <w:rsid w:val="0019691E"/>
    <w:rsid w:val="00196E1F"/>
    <w:rsid w:val="001974A8"/>
    <w:rsid w:val="001A27EF"/>
    <w:rsid w:val="001A2C37"/>
    <w:rsid w:val="001B2A28"/>
    <w:rsid w:val="001B2A88"/>
    <w:rsid w:val="001B3049"/>
    <w:rsid w:val="001B31B5"/>
    <w:rsid w:val="001B3846"/>
    <w:rsid w:val="001B4172"/>
    <w:rsid w:val="001B489C"/>
    <w:rsid w:val="001B6968"/>
    <w:rsid w:val="001C007A"/>
    <w:rsid w:val="001C01D8"/>
    <w:rsid w:val="001C03ED"/>
    <w:rsid w:val="001C1964"/>
    <w:rsid w:val="001C1DA2"/>
    <w:rsid w:val="001C6480"/>
    <w:rsid w:val="001C71AB"/>
    <w:rsid w:val="001C7884"/>
    <w:rsid w:val="001C79D8"/>
    <w:rsid w:val="001D0030"/>
    <w:rsid w:val="001D0CA0"/>
    <w:rsid w:val="001D1F9D"/>
    <w:rsid w:val="001D234B"/>
    <w:rsid w:val="001D25BC"/>
    <w:rsid w:val="001D2CDB"/>
    <w:rsid w:val="001D3496"/>
    <w:rsid w:val="001D3922"/>
    <w:rsid w:val="001D4E39"/>
    <w:rsid w:val="001D6077"/>
    <w:rsid w:val="001D6389"/>
    <w:rsid w:val="001D643B"/>
    <w:rsid w:val="001D720A"/>
    <w:rsid w:val="001D7869"/>
    <w:rsid w:val="001D7DF6"/>
    <w:rsid w:val="001E01C3"/>
    <w:rsid w:val="001E0572"/>
    <w:rsid w:val="001E0AED"/>
    <w:rsid w:val="001E134E"/>
    <w:rsid w:val="001E1DE0"/>
    <w:rsid w:val="001E372F"/>
    <w:rsid w:val="001E46DD"/>
    <w:rsid w:val="001E55BF"/>
    <w:rsid w:val="001E55E2"/>
    <w:rsid w:val="001E682F"/>
    <w:rsid w:val="001E6CA1"/>
    <w:rsid w:val="001E793D"/>
    <w:rsid w:val="001F022C"/>
    <w:rsid w:val="001F0FCC"/>
    <w:rsid w:val="001F1036"/>
    <w:rsid w:val="001F308A"/>
    <w:rsid w:val="001F38DD"/>
    <w:rsid w:val="001F3AA5"/>
    <w:rsid w:val="001F3CD0"/>
    <w:rsid w:val="001F4C63"/>
    <w:rsid w:val="001F4D3B"/>
    <w:rsid w:val="001F513F"/>
    <w:rsid w:val="001F670E"/>
    <w:rsid w:val="00201CDA"/>
    <w:rsid w:val="002022FB"/>
    <w:rsid w:val="002025B4"/>
    <w:rsid w:val="0020283D"/>
    <w:rsid w:val="00202AE4"/>
    <w:rsid w:val="00203138"/>
    <w:rsid w:val="002036A7"/>
    <w:rsid w:val="00203F71"/>
    <w:rsid w:val="002044B4"/>
    <w:rsid w:val="00205BCC"/>
    <w:rsid w:val="00205FB5"/>
    <w:rsid w:val="0020613F"/>
    <w:rsid w:val="0020702D"/>
    <w:rsid w:val="00207594"/>
    <w:rsid w:val="00207773"/>
    <w:rsid w:val="0021090E"/>
    <w:rsid w:val="002114CE"/>
    <w:rsid w:val="00212BBD"/>
    <w:rsid w:val="00212CDC"/>
    <w:rsid w:val="002131C5"/>
    <w:rsid w:val="0021362D"/>
    <w:rsid w:val="00213727"/>
    <w:rsid w:val="002148CE"/>
    <w:rsid w:val="0021519E"/>
    <w:rsid w:val="002153B4"/>
    <w:rsid w:val="00215592"/>
    <w:rsid w:val="00216712"/>
    <w:rsid w:val="002168CB"/>
    <w:rsid w:val="00217E50"/>
    <w:rsid w:val="00220433"/>
    <w:rsid w:val="00221519"/>
    <w:rsid w:val="00221B10"/>
    <w:rsid w:val="00222C85"/>
    <w:rsid w:val="00223C1B"/>
    <w:rsid w:val="00225E17"/>
    <w:rsid w:val="002266B3"/>
    <w:rsid w:val="00227374"/>
    <w:rsid w:val="002273CB"/>
    <w:rsid w:val="00230F95"/>
    <w:rsid w:val="0023188A"/>
    <w:rsid w:val="00232812"/>
    <w:rsid w:val="002348FB"/>
    <w:rsid w:val="00237451"/>
    <w:rsid w:val="00237570"/>
    <w:rsid w:val="00237B2F"/>
    <w:rsid w:val="002421A5"/>
    <w:rsid w:val="0024227A"/>
    <w:rsid w:val="00243640"/>
    <w:rsid w:val="0024488A"/>
    <w:rsid w:val="00245493"/>
    <w:rsid w:val="002454C0"/>
    <w:rsid w:val="00246011"/>
    <w:rsid w:val="00246414"/>
    <w:rsid w:val="00246AA4"/>
    <w:rsid w:val="00252EC6"/>
    <w:rsid w:val="00257444"/>
    <w:rsid w:val="0025756C"/>
    <w:rsid w:val="00257BEC"/>
    <w:rsid w:val="002613B1"/>
    <w:rsid w:val="00262285"/>
    <w:rsid w:val="002627C6"/>
    <w:rsid w:val="002637F0"/>
    <w:rsid w:val="002653DF"/>
    <w:rsid w:val="00265B39"/>
    <w:rsid w:val="002671C0"/>
    <w:rsid w:val="00267307"/>
    <w:rsid w:val="002676C0"/>
    <w:rsid w:val="00270A3C"/>
    <w:rsid w:val="00270BAD"/>
    <w:rsid w:val="002712D2"/>
    <w:rsid w:val="00271FDA"/>
    <w:rsid w:val="00272610"/>
    <w:rsid w:val="0027441B"/>
    <w:rsid w:val="0027464D"/>
    <w:rsid w:val="002764C9"/>
    <w:rsid w:val="00280D8D"/>
    <w:rsid w:val="00281BA5"/>
    <w:rsid w:val="00281BF3"/>
    <w:rsid w:val="002834DA"/>
    <w:rsid w:val="00283900"/>
    <w:rsid w:val="00283ED0"/>
    <w:rsid w:val="002854DC"/>
    <w:rsid w:val="0028657D"/>
    <w:rsid w:val="00287EA3"/>
    <w:rsid w:val="00290BC8"/>
    <w:rsid w:val="002910C1"/>
    <w:rsid w:val="00291238"/>
    <w:rsid w:val="002914DB"/>
    <w:rsid w:val="00291D7B"/>
    <w:rsid w:val="002924F1"/>
    <w:rsid w:val="00292542"/>
    <w:rsid w:val="002946A5"/>
    <w:rsid w:val="00295498"/>
    <w:rsid w:val="002957E8"/>
    <w:rsid w:val="002965FC"/>
    <w:rsid w:val="002966AF"/>
    <w:rsid w:val="002976CB"/>
    <w:rsid w:val="00297D2B"/>
    <w:rsid w:val="002A035C"/>
    <w:rsid w:val="002A0F2E"/>
    <w:rsid w:val="002A129D"/>
    <w:rsid w:val="002A29F5"/>
    <w:rsid w:val="002A4696"/>
    <w:rsid w:val="002A608F"/>
    <w:rsid w:val="002A618F"/>
    <w:rsid w:val="002A6729"/>
    <w:rsid w:val="002A6DA4"/>
    <w:rsid w:val="002A73D6"/>
    <w:rsid w:val="002B3A6F"/>
    <w:rsid w:val="002B40D0"/>
    <w:rsid w:val="002B5803"/>
    <w:rsid w:val="002B71AC"/>
    <w:rsid w:val="002B7E91"/>
    <w:rsid w:val="002C06E3"/>
    <w:rsid w:val="002C0924"/>
    <w:rsid w:val="002C36FC"/>
    <w:rsid w:val="002C3C3B"/>
    <w:rsid w:val="002C3DE7"/>
    <w:rsid w:val="002C415F"/>
    <w:rsid w:val="002C4EA7"/>
    <w:rsid w:val="002C5879"/>
    <w:rsid w:val="002C5B1A"/>
    <w:rsid w:val="002C748C"/>
    <w:rsid w:val="002D001A"/>
    <w:rsid w:val="002D137B"/>
    <w:rsid w:val="002D1AA5"/>
    <w:rsid w:val="002D1F41"/>
    <w:rsid w:val="002D22C4"/>
    <w:rsid w:val="002D48F2"/>
    <w:rsid w:val="002D6B04"/>
    <w:rsid w:val="002D74D1"/>
    <w:rsid w:val="002D7532"/>
    <w:rsid w:val="002E11B0"/>
    <w:rsid w:val="002E2009"/>
    <w:rsid w:val="002E2916"/>
    <w:rsid w:val="002E58B9"/>
    <w:rsid w:val="002E6986"/>
    <w:rsid w:val="002E799A"/>
    <w:rsid w:val="002F0A52"/>
    <w:rsid w:val="002F0FD1"/>
    <w:rsid w:val="002F28D9"/>
    <w:rsid w:val="002F2ECA"/>
    <w:rsid w:val="002F4F53"/>
    <w:rsid w:val="002F5641"/>
    <w:rsid w:val="002F5ADD"/>
    <w:rsid w:val="002F75C3"/>
    <w:rsid w:val="00300B5A"/>
    <w:rsid w:val="00301B08"/>
    <w:rsid w:val="003031E9"/>
    <w:rsid w:val="00303E55"/>
    <w:rsid w:val="003047D7"/>
    <w:rsid w:val="0030524C"/>
    <w:rsid w:val="003062C3"/>
    <w:rsid w:val="003062D9"/>
    <w:rsid w:val="003064BE"/>
    <w:rsid w:val="0030711A"/>
    <w:rsid w:val="0030759C"/>
    <w:rsid w:val="00307B13"/>
    <w:rsid w:val="00310124"/>
    <w:rsid w:val="003110D7"/>
    <w:rsid w:val="003112CE"/>
    <w:rsid w:val="003117AC"/>
    <w:rsid w:val="003124ED"/>
    <w:rsid w:val="00312AB7"/>
    <w:rsid w:val="00313200"/>
    <w:rsid w:val="00313999"/>
    <w:rsid w:val="00314024"/>
    <w:rsid w:val="00315E14"/>
    <w:rsid w:val="003166D4"/>
    <w:rsid w:val="00316ACA"/>
    <w:rsid w:val="00316C96"/>
    <w:rsid w:val="0032051E"/>
    <w:rsid w:val="00320986"/>
    <w:rsid w:val="003217D8"/>
    <w:rsid w:val="003245EA"/>
    <w:rsid w:val="003250BE"/>
    <w:rsid w:val="0032547B"/>
    <w:rsid w:val="0032632C"/>
    <w:rsid w:val="00326DE8"/>
    <w:rsid w:val="003271F5"/>
    <w:rsid w:val="003272BD"/>
    <w:rsid w:val="00327D62"/>
    <w:rsid w:val="0033063F"/>
    <w:rsid w:val="0033092F"/>
    <w:rsid w:val="003310BA"/>
    <w:rsid w:val="0033160D"/>
    <w:rsid w:val="00333097"/>
    <w:rsid w:val="0033435D"/>
    <w:rsid w:val="00335664"/>
    <w:rsid w:val="003358A2"/>
    <w:rsid w:val="00336068"/>
    <w:rsid w:val="00336EC3"/>
    <w:rsid w:val="00337051"/>
    <w:rsid w:val="00337705"/>
    <w:rsid w:val="00340492"/>
    <w:rsid w:val="00340B40"/>
    <w:rsid w:val="00340CC3"/>
    <w:rsid w:val="00341DD4"/>
    <w:rsid w:val="00342262"/>
    <w:rsid w:val="00343210"/>
    <w:rsid w:val="00343CF6"/>
    <w:rsid w:val="00344BC6"/>
    <w:rsid w:val="003468E9"/>
    <w:rsid w:val="003475A0"/>
    <w:rsid w:val="003501D7"/>
    <w:rsid w:val="0035064E"/>
    <w:rsid w:val="00352AA5"/>
    <w:rsid w:val="003535D1"/>
    <w:rsid w:val="00356502"/>
    <w:rsid w:val="00364AAB"/>
    <w:rsid w:val="00364C73"/>
    <w:rsid w:val="003651F9"/>
    <w:rsid w:val="00367040"/>
    <w:rsid w:val="0036789C"/>
    <w:rsid w:val="00371E6D"/>
    <w:rsid w:val="00372F81"/>
    <w:rsid w:val="00373D11"/>
    <w:rsid w:val="0037475B"/>
    <w:rsid w:val="0037475E"/>
    <w:rsid w:val="00376B39"/>
    <w:rsid w:val="00377378"/>
    <w:rsid w:val="00380273"/>
    <w:rsid w:val="0038435D"/>
    <w:rsid w:val="003859F0"/>
    <w:rsid w:val="0038702B"/>
    <w:rsid w:val="00387088"/>
    <w:rsid w:val="00387B8E"/>
    <w:rsid w:val="00387C39"/>
    <w:rsid w:val="00387CD7"/>
    <w:rsid w:val="00387D48"/>
    <w:rsid w:val="00387D68"/>
    <w:rsid w:val="00391C88"/>
    <w:rsid w:val="00392F81"/>
    <w:rsid w:val="003931C6"/>
    <w:rsid w:val="00394390"/>
    <w:rsid w:val="00394A01"/>
    <w:rsid w:val="00394EF1"/>
    <w:rsid w:val="00394FDE"/>
    <w:rsid w:val="003953CD"/>
    <w:rsid w:val="003957C0"/>
    <w:rsid w:val="003979DD"/>
    <w:rsid w:val="00397AA1"/>
    <w:rsid w:val="00397BCF"/>
    <w:rsid w:val="003A0D8E"/>
    <w:rsid w:val="003A156B"/>
    <w:rsid w:val="003A2F36"/>
    <w:rsid w:val="003A3150"/>
    <w:rsid w:val="003A3B68"/>
    <w:rsid w:val="003A4DBC"/>
    <w:rsid w:val="003A5A38"/>
    <w:rsid w:val="003A7B78"/>
    <w:rsid w:val="003B259F"/>
    <w:rsid w:val="003B2B91"/>
    <w:rsid w:val="003B2E92"/>
    <w:rsid w:val="003B663E"/>
    <w:rsid w:val="003B67AB"/>
    <w:rsid w:val="003C2519"/>
    <w:rsid w:val="003C34CD"/>
    <w:rsid w:val="003C3B03"/>
    <w:rsid w:val="003C4384"/>
    <w:rsid w:val="003C462B"/>
    <w:rsid w:val="003C56F8"/>
    <w:rsid w:val="003C66B0"/>
    <w:rsid w:val="003C712E"/>
    <w:rsid w:val="003C7C84"/>
    <w:rsid w:val="003D1A62"/>
    <w:rsid w:val="003D2037"/>
    <w:rsid w:val="003D231B"/>
    <w:rsid w:val="003D261E"/>
    <w:rsid w:val="003D4D0E"/>
    <w:rsid w:val="003D4F4D"/>
    <w:rsid w:val="003D6285"/>
    <w:rsid w:val="003D7019"/>
    <w:rsid w:val="003D76CD"/>
    <w:rsid w:val="003E146E"/>
    <w:rsid w:val="003E251E"/>
    <w:rsid w:val="003E3C93"/>
    <w:rsid w:val="003E5CB8"/>
    <w:rsid w:val="003F07F9"/>
    <w:rsid w:val="003F2365"/>
    <w:rsid w:val="003F2922"/>
    <w:rsid w:val="003F2C9A"/>
    <w:rsid w:val="003F3237"/>
    <w:rsid w:val="003F3E02"/>
    <w:rsid w:val="003F494C"/>
    <w:rsid w:val="003F51F4"/>
    <w:rsid w:val="003F56AC"/>
    <w:rsid w:val="003F7B60"/>
    <w:rsid w:val="004006FA"/>
    <w:rsid w:val="004014E6"/>
    <w:rsid w:val="00402812"/>
    <w:rsid w:val="00402CAB"/>
    <w:rsid w:val="004031E3"/>
    <w:rsid w:val="00403843"/>
    <w:rsid w:val="00403AC9"/>
    <w:rsid w:val="00403FEC"/>
    <w:rsid w:val="00405661"/>
    <w:rsid w:val="00405860"/>
    <w:rsid w:val="00406962"/>
    <w:rsid w:val="0040790D"/>
    <w:rsid w:val="004110D9"/>
    <w:rsid w:val="00414CE3"/>
    <w:rsid w:val="0041563B"/>
    <w:rsid w:val="004156B7"/>
    <w:rsid w:val="00415AA8"/>
    <w:rsid w:val="004166B0"/>
    <w:rsid w:val="00417578"/>
    <w:rsid w:val="004175CE"/>
    <w:rsid w:val="00420DEE"/>
    <w:rsid w:val="004213CA"/>
    <w:rsid w:val="0042312A"/>
    <w:rsid w:val="0042340E"/>
    <w:rsid w:val="00423A42"/>
    <w:rsid w:val="0042400B"/>
    <w:rsid w:val="0042512D"/>
    <w:rsid w:val="004255CC"/>
    <w:rsid w:val="00425D7F"/>
    <w:rsid w:val="00426480"/>
    <w:rsid w:val="00426599"/>
    <w:rsid w:val="00427BE2"/>
    <w:rsid w:val="00432481"/>
    <w:rsid w:val="00433A0F"/>
    <w:rsid w:val="004354EF"/>
    <w:rsid w:val="00435575"/>
    <w:rsid w:val="004371F6"/>
    <w:rsid w:val="004409A1"/>
    <w:rsid w:val="00442A77"/>
    <w:rsid w:val="00443540"/>
    <w:rsid w:val="0044358C"/>
    <w:rsid w:val="0044375C"/>
    <w:rsid w:val="00443B00"/>
    <w:rsid w:val="00445D23"/>
    <w:rsid w:val="00445F7F"/>
    <w:rsid w:val="00446F3D"/>
    <w:rsid w:val="00451D95"/>
    <w:rsid w:val="0045301C"/>
    <w:rsid w:val="004572B7"/>
    <w:rsid w:val="00460916"/>
    <w:rsid w:val="004635A8"/>
    <w:rsid w:val="0046449C"/>
    <w:rsid w:val="00465F66"/>
    <w:rsid w:val="00467ADB"/>
    <w:rsid w:val="004706CA"/>
    <w:rsid w:val="00470DA9"/>
    <w:rsid w:val="004710D0"/>
    <w:rsid w:val="0047459E"/>
    <w:rsid w:val="00474AF3"/>
    <w:rsid w:val="004755B7"/>
    <w:rsid w:val="00475F05"/>
    <w:rsid w:val="00477ABD"/>
    <w:rsid w:val="00477D33"/>
    <w:rsid w:val="0048004D"/>
    <w:rsid w:val="00481DBD"/>
    <w:rsid w:val="00482146"/>
    <w:rsid w:val="00482CA3"/>
    <w:rsid w:val="00484D83"/>
    <w:rsid w:val="00485863"/>
    <w:rsid w:val="00486971"/>
    <w:rsid w:val="00490BF3"/>
    <w:rsid w:val="0049115F"/>
    <w:rsid w:val="00491A05"/>
    <w:rsid w:val="00491FE3"/>
    <w:rsid w:val="00492D26"/>
    <w:rsid w:val="00492F26"/>
    <w:rsid w:val="004952FD"/>
    <w:rsid w:val="004966C5"/>
    <w:rsid w:val="004972F5"/>
    <w:rsid w:val="004A07B6"/>
    <w:rsid w:val="004A0D13"/>
    <w:rsid w:val="004A535D"/>
    <w:rsid w:val="004A6C17"/>
    <w:rsid w:val="004A6E68"/>
    <w:rsid w:val="004A7392"/>
    <w:rsid w:val="004A758A"/>
    <w:rsid w:val="004A7682"/>
    <w:rsid w:val="004A7B9B"/>
    <w:rsid w:val="004B047F"/>
    <w:rsid w:val="004B0F61"/>
    <w:rsid w:val="004B10DD"/>
    <w:rsid w:val="004B1D5B"/>
    <w:rsid w:val="004B2894"/>
    <w:rsid w:val="004B6BA3"/>
    <w:rsid w:val="004C05EC"/>
    <w:rsid w:val="004C13A4"/>
    <w:rsid w:val="004C15FA"/>
    <w:rsid w:val="004C268C"/>
    <w:rsid w:val="004C3DF2"/>
    <w:rsid w:val="004C40CD"/>
    <w:rsid w:val="004C49B4"/>
    <w:rsid w:val="004C512D"/>
    <w:rsid w:val="004C56A7"/>
    <w:rsid w:val="004C6681"/>
    <w:rsid w:val="004C66E5"/>
    <w:rsid w:val="004D0446"/>
    <w:rsid w:val="004D0925"/>
    <w:rsid w:val="004D13A2"/>
    <w:rsid w:val="004D188D"/>
    <w:rsid w:val="004D553D"/>
    <w:rsid w:val="004E019B"/>
    <w:rsid w:val="004E1D0D"/>
    <w:rsid w:val="004E2541"/>
    <w:rsid w:val="004E3113"/>
    <w:rsid w:val="004E3BE4"/>
    <w:rsid w:val="004E40CD"/>
    <w:rsid w:val="004E5571"/>
    <w:rsid w:val="004E57B1"/>
    <w:rsid w:val="004E631F"/>
    <w:rsid w:val="004E70E9"/>
    <w:rsid w:val="004F06B9"/>
    <w:rsid w:val="004F1CC4"/>
    <w:rsid w:val="004F21D3"/>
    <w:rsid w:val="004F3040"/>
    <w:rsid w:val="004F38E1"/>
    <w:rsid w:val="004F4DAB"/>
    <w:rsid w:val="004F5451"/>
    <w:rsid w:val="004F5C28"/>
    <w:rsid w:val="004F6509"/>
    <w:rsid w:val="004F6F5F"/>
    <w:rsid w:val="004F7219"/>
    <w:rsid w:val="004F7FDE"/>
    <w:rsid w:val="005013FE"/>
    <w:rsid w:val="00502FA3"/>
    <w:rsid w:val="0050466F"/>
    <w:rsid w:val="0050499D"/>
    <w:rsid w:val="00504BDA"/>
    <w:rsid w:val="005051DF"/>
    <w:rsid w:val="00505B7E"/>
    <w:rsid w:val="00505F2C"/>
    <w:rsid w:val="00506511"/>
    <w:rsid w:val="00507DA4"/>
    <w:rsid w:val="00510FC4"/>
    <w:rsid w:val="005111DC"/>
    <w:rsid w:val="005120EE"/>
    <w:rsid w:val="00512F6B"/>
    <w:rsid w:val="005137EB"/>
    <w:rsid w:val="0051381D"/>
    <w:rsid w:val="00513BC7"/>
    <w:rsid w:val="0051536B"/>
    <w:rsid w:val="00515CC5"/>
    <w:rsid w:val="005207D5"/>
    <w:rsid w:val="005227A7"/>
    <w:rsid w:val="005264FE"/>
    <w:rsid w:val="005265D0"/>
    <w:rsid w:val="005269CA"/>
    <w:rsid w:val="00530629"/>
    <w:rsid w:val="00531F86"/>
    <w:rsid w:val="00532518"/>
    <w:rsid w:val="00532971"/>
    <w:rsid w:val="00533130"/>
    <w:rsid w:val="00534C46"/>
    <w:rsid w:val="00535370"/>
    <w:rsid w:val="00535604"/>
    <w:rsid w:val="0053620A"/>
    <w:rsid w:val="0053644A"/>
    <w:rsid w:val="005371DE"/>
    <w:rsid w:val="0054433D"/>
    <w:rsid w:val="00544823"/>
    <w:rsid w:val="005508C9"/>
    <w:rsid w:val="005525C8"/>
    <w:rsid w:val="0055260A"/>
    <w:rsid w:val="00552785"/>
    <w:rsid w:val="005541C7"/>
    <w:rsid w:val="00555F37"/>
    <w:rsid w:val="00557216"/>
    <w:rsid w:val="0056041C"/>
    <w:rsid w:val="00560D5F"/>
    <w:rsid w:val="00561760"/>
    <w:rsid w:val="00561B9C"/>
    <w:rsid w:val="00562755"/>
    <w:rsid w:val="00562B3B"/>
    <w:rsid w:val="00563539"/>
    <w:rsid w:val="0056464D"/>
    <w:rsid w:val="0056613C"/>
    <w:rsid w:val="00570181"/>
    <w:rsid w:val="00570B2A"/>
    <w:rsid w:val="00570B8A"/>
    <w:rsid w:val="00571EF4"/>
    <w:rsid w:val="0057414E"/>
    <w:rsid w:val="00574BB7"/>
    <w:rsid w:val="0057695C"/>
    <w:rsid w:val="005773C0"/>
    <w:rsid w:val="005823C6"/>
    <w:rsid w:val="00582DF0"/>
    <w:rsid w:val="0058311B"/>
    <w:rsid w:val="005834FE"/>
    <w:rsid w:val="0058458B"/>
    <w:rsid w:val="005847BC"/>
    <w:rsid w:val="0058539F"/>
    <w:rsid w:val="00586555"/>
    <w:rsid w:val="005865DE"/>
    <w:rsid w:val="00586F9C"/>
    <w:rsid w:val="00590775"/>
    <w:rsid w:val="00590AB8"/>
    <w:rsid w:val="0059116F"/>
    <w:rsid w:val="00591FFB"/>
    <w:rsid w:val="005923F3"/>
    <w:rsid w:val="00593B27"/>
    <w:rsid w:val="00594640"/>
    <w:rsid w:val="00594BF4"/>
    <w:rsid w:val="00596126"/>
    <w:rsid w:val="00596B47"/>
    <w:rsid w:val="00596BC8"/>
    <w:rsid w:val="00597CE0"/>
    <w:rsid w:val="005A154A"/>
    <w:rsid w:val="005A1848"/>
    <w:rsid w:val="005A26EA"/>
    <w:rsid w:val="005A51BD"/>
    <w:rsid w:val="005A63F7"/>
    <w:rsid w:val="005A6718"/>
    <w:rsid w:val="005A7551"/>
    <w:rsid w:val="005A7E4E"/>
    <w:rsid w:val="005B03FB"/>
    <w:rsid w:val="005B08FA"/>
    <w:rsid w:val="005B180C"/>
    <w:rsid w:val="005B1FD2"/>
    <w:rsid w:val="005B2F7E"/>
    <w:rsid w:val="005B34F0"/>
    <w:rsid w:val="005B3C98"/>
    <w:rsid w:val="005B695C"/>
    <w:rsid w:val="005B7E50"/>
    <w:rsid w:val="005C0352"/>
    <w:rsid w:val="005C091F"/>
    <w:rsid w:val="005C1D93"/>
    <w:rsid w:val="005C4A50"/>
    <w:rsid w:val="005C5DAF"/>
    <w:rsid w:val="005C60F6"/>
    <w:rsid w:val="005C7355"/>
    <w:rsid w:val="005D01A5"/>
    <w:rsid w:val="005D4C4F"/>
    <w:rsid w:val="005D5276"/>
    <w:rsid w:val="005D56D9"/>
    <w:rsid w:val="005D63CF"/>
    <w:rsid w:val="005D7289"/>
    <w:rsid w:val="005D7737"/>
    <w:rsid w:val="005E0253"/>
    <w:rsid w:val="005E05CF"/>
    <w:rsid w:val="005E0765"/>
    <w:rsid w:val="005E30F8"/>
    <w:rsid w:val="005E5746"/>
    <w:rsid w:val="005E6AAE"/>
    <w:rsid w:val="005E7F84"/>
    <w:rsid w:val="005F12E6"/>
    <w:rsid w:val="005F141F"/>
    <w:rsid w:val="005F2F34"/>
    <w:rsid w:val="005F5CD1"/>
    <w:rsid w:val="005F5F9A"/>
    <w:rsid w:val="005F79CC"/>
    <w:rsid w:val="006009BA"/>
    <w:rsid w:val="006023DE"/>
    <w:rsid w:val="00604471"/>
    <w:rsid w:val="00604638"/>
    <w:rsid w:val="00604F4C"/>
    <w:rsid w:val="0060749C"/>
    <w:rsid w:val="006119CC"/>
    <w:rsid w:val="00612A8C"/>
    <w:rsid w:val="00612E96"/>
    <w:rsid w:val="00612FB2"/>
    <w:rsid w:val="006131A1"/>
    <w:rsid w:val="00613DF9"/>
    <w:rsid w:val="00615E6A"/>
    <w:rsid w:val="00616930"/>
    <w:rsid w:val="0061717F"/>
    <w:rsid w:val="006207B1"/>
    <w:rsid w:val="00624E84"/>
    <w:rsid w:val="006254F3"/>
    <w:rsid w:val="006267DC"/>
    <w:rsid w:val="006277FF"/>
    <w:rsid w:val="0063175B"/>
    <w:rsid w:val="00632066"/>
    <w:rsid w:val="00632A1B"/>
    <w:rsid w:val="00632FD9"/>
    <w:rsid w:val="00633216"/>
    <w:rsid w:val="00633719"/>
    <w:rsid w:val="00634FBC"/>
    <w:rsid w:val="0063542E"/>
    <w:rsid w:val="00635700"/>
    <w:rsid w:val="00635D43"/>
    <w:rsid w:val="00640493"/>
    <w:rsid w:val="00640E1D"/>
    <w:rsid w:val="00641C22"/>
    <w:rsid w:val="006427CF"/>
    <w:rsid w:val="00642AB2"/>
    <w:rsid w:val="00642D31"/>
    <w:rsid w:val="00643B66"/>
    <w:rsid w:val="006446E0"/>
    <w:rsid w:val="006448C0"/>
    <w:rsid w:val="00646E1B"/>
    <w:rsid w:val="00647404"/>
    <w:rsid w:val="00650A3A"/>
    <w:rsid w:val="00651A33"/>
    <w:rsid w:val="00654BCA"/>
    <w:rsid w:val="00654E26"/>
    <w:rsid w:val="0065557E"/>
    <w:rsid w:val="00656EF3"/>
    <w:rsid w:val="00657603"/>
    <w:rsid w:val="006632B3"/>
    <w:rsid w:val="006635F4"/>
    <w:rsid w:val="00665F63"/>
    <w:rsid w:val="00670ADE"/>
    <w:rsid w:val="006721CC"/>
    <w:rsid w:val="00672705"/>
    <w:rsid w:val="006745F5"/>
    <w:rsid w:val="006755D5"/>
    <w:rsid w:val="006763B4"/>
    <w:rsid w:val="0067650C"/>
    <w:rsid w:val="00676826"/>
    <w:rsid w:val="00676993"/>
    <w:rsid w:val="00680EBA"/>
    <w:rsid w:val="006820CC"/>
    <w:rsid w:val="0068274A"/>
    <w:rsid w:val="006863A5"/>
    <w:rsid w:val="00686829"/>
    <w:rsid w:val="00686B05"/>
    <w:rsid w:val="00687E1D"/>
    <w:rsid w:val="00690667"/>
    <w:rsid w:val="006939DF"/>
    <w:rsid w:val="00694471"/>
    <w:rsid w:val="00694D9B"/>
    <w:rsid w:val="00695A70"/>
    <w:rsid w:val="00696885"/>
    <w:rsid w:val="00696A4D"/>
    <w:rsid w:val="006977B8"/>
    <w:rsid w:val="00697EFE"/>
    <w:rsid w:val="006A13BE"/>
    <w:rsid w:val="006A37DD"/>
    <w:rsid w:val="006A46E4"/>
    <w:rsid w:val="006A6C98"/>
    <w:rsid w:val="006A6D00"/>
    <w:rsid w:val="006B08E6"/>
    <w:rsid w:val="006B1639"/>
    <w:rsid w:val="006B16E4"/>
    <w:rsid w:val="006B2F54"/>
    <w:rsid w:val="006B3F9D"/>
    <w:rsid w:val="006B51B1"/>
    <w:rsid w:val="006B57C6"/>
    <w:rsid w:val="006B5EF2"/>
    <w:rsid w:val="006B67DE"/>
    <w:rsid w:val="006B75B7"/>
    <w:rsid w:val="006C04D4"/>
    <w:rsid w:val="006C0DD2"/>
    <w:rsid w:val="006C1F98"/>
    <w:rsid w:val="006C33C2"/>
    <w:rsid w:val="006C3832"/>
    <w:rsid w:val="006C3C01"/>
    <w:rsid w:val="006C47AA"/>
    <w:rsid w:val="006C5C76"/>
    <w:rsid w:val="006C5EC2"/>
    <w:rsid w:val="006C6E36"/>
    <w:rsid w:val="006C7924"/>
    <w:rsid w:val="006D162F"/>
    <w:rsid w:val="006D28F1"/>
    <w:rsid w:val="006D2B34"/>
    <w:rsid w:val="006D316D"/>
    <w:rsid w:val="006D57F5"/>
    <w:rsid w:val="006D6073"/>
    <w:rsid w:val="006D644F"/>
    <w:rsid w:val="006D7303"/>
    <w:rsid w:val="006D758C"/>
    <w:rsid w:val="006E00D7"/>
    <w:rsid w:val="006E0802"/>
    <w:rsid w:val="006E5E80"/>
    <w:rsid w:val="006E6A39"/>
    <w:rsid w:val="006E6B19"/>
    <w:rsid w:val="006E6EA8"/>
    <w:rsid w:val="006E77B1"/>
    <w:rsid w:val="006E77EB"/>
    <w:rsid w:val="006F0020"/>
    <w:rsid w:val="006F06FE"/>
    <w:rsid w:val="006F0872"/>
    <w:rsid w:val="006F0E55"/>
    <w:rsid w:val="006F0F95"/>
    <w:rsid w:val="006F114F"/>
    <w:rsid w:val="006F2B11"/>
    <w:rsid w:val="006F3111"/>
    <w:rsid w:val="006F3F95"/>
    <w:rsid w:val="006F4885"/>
    <w:rsid w:val="006F77EF"/>
    <w:rsid w:val="007018CE"/>
    <w:rsid w:val="007019E4"/>
    <w:rsid w:val="007025BC"/>
    <w:rsid w:val="00706251"/>
    <w:rsid w:val="0070725C"/>
    <w:rsid w:val="0070770C"/>
    <w:rsid w:val="00710DD2"/>
    <w:rsid w:val="00710E64"/>
    <w:rsid w:val="00713BC6"/>
    <w:rsid w:val="007150C2"/>
    <w:rsid w:val="0071510A"/>
    <w:rsid w:val="0071668F"/>
    <w:rsid w:val="00717372"/>
    <w:rsid w:val="00717AB7"/>
    <w:rsid w:val="00717E95"/>
    <w:rsid w:val="00720F45"/>
    <w:rsid w:val="007228A6"/>
    <w:rsid w:val="00722C48"/>
    <w:rsid w:val="0072376A"/>
    <w:rsid w:val="0072433A"/>
    <w:rsid w:val="007248EA"/>
    <w:rsid w:val="00724CE3"/>
    <w:rsid w:val="007253C0"/>
    <w:rsid w:val="007253C7"/>
    <w:rsid w:val="00726718"/>
    <w:rsid w:val="0072675F"/>
    <w:rsid w:val="0072725D"/>
    <w:rsid w:val="00727DE0"/>
    <w:rsid w:val="00730BC8"/>
    <w:rsid w:val="00732DDF"/>
    <w:rsid w:val="00734751"/>
    <w:rsid w:val="00736785"/>
    <w:rsid w:val="00736C41"/>
    <w:rsid w:val="00740F06"/>
    <w:rsid w:val="0074133F"/>
    <w:rsid w:val="00741861"/>
    <w:rsid w:val="007422D1"/>
    <w:rsid w:val="00743C99"/>
    <w:rsid w:val="007445DC"/>
    <w:rsid w:val="00744E43"/>
    <w:rsid w:val="007453E6"/>
    <w:rsid w:val="00747173"/>
    <w:rsid w:val="007478E6"/>
    <w:rsid w:val="00747929"/>
    <w:rsid w:val="007515BA"/>
    <w:rsid w:val="00752648"/>
    <w:rsid w:val="00752D28"/>
    <w:rsid w:val="00752EAD"/>
    <w:rsid w:val="007531A9"/>
    <w:rsid w:val="0075411D"/>
    <w:rsid w:val="00761EE9"/>
    <w:rsid w:val="00762EA2"/>
    <w:rsid w:val="00763063"/>
    <w:rsid w:val="00765BBD"/>
    <w:rsid w:val="00765C6A"/>
    <w:rsid w:val="0077034B"/>
    <w:rsid w:val="00770B8A"/>
    <w:rsid w:val="00771DC9"/>
    <w:rsid w:val="00772DAC"/>
    <w:rsid w:val="00773335"/>
    <w:rsid w:val="00773765"/>
    <w:rsid w:val="00773B75"/>
    <w:rsid w:val="00776183"/>
    <w:rsid w:val="00776519"/>
    <w:rsid w:val="00776712"/>
    <w:rsid w:val="00777BAB"/>
    <w:rsid w:val="00783228"/>
    <w:rsid w:val="00783B85"/>
    <w:rsid w:val="0078489C"/>
    <w:rsid w:val="00785F3B"/>
    <w:rsid w:val="00786573"/>
    <w:rsid w:val="0078698E"/>
    <w:rsid w:val="00791CBB"/>
    <w:rsid w:val="00792417"/>
    <w:rsid w:val="007927AF"/>
    <w:rsid w:val="0079382B"/>
    <w:rsid w:val="00794B13"/>
    <w:rsid w:val="00795ABD"/>
    <w:rsid w:val="00795F8A"/>
    <w:rsid w:val="0079680B"/>
    <w:rsid w:val="00796BF4"/>
    <w:rsid w:val="00796CFE"/>
    <w:rsid w:val="00797698"/>
    <w:rsid w:val="00797C32"/>
    <w:rsid w:val="007A1E2F"/>
    <w:rsid w:val="007A2AB1"/>
    <w:rsid w:val="007A2C45"/>
    <w:rsid w:val="007A2E80"/>
    <w:rsid w:val="007A35CC"/>
    <w:rsid w:val="007A377F"/>
    <w:rsid w:val="007A5373"/>
    <w:rsid w:val="007A603F"/>
    <w:rsid w:val="007A658C"/>
    <w:rsid w:val="007A6F32"/>
    <w:rsid w:val="007A754B"/>
    <w:rsid w:val="007B04A7"/>
    <w:rsid w:val="007B10C4"/>
    <w:rsid w:val="007B1342"/>
    <w:rsid w:val="007B1365"/>
    <w:rsid w:val="007B207B"/>
    <w:rsid w:val="007B2353"/>
    <w:rsid w:val="007B4B1E"/>
    <w:rsid w:val="007B4C9D"/>
    <w:rsid w:val="007B53D7"/>
    <w:rsid w:val="007B59BD"/>
    <w:rsid w:val="007B5A47"/>
    <w:rsid w:val="007B6391"/>
    <w:rsid w:val="007C0FA8"/>
    <w:rsid w:val="007C1559"/>
    <w:rsid w:val="007C2555"/>
    <w:rsid w:val="007C295E"/>
    <w:rsid w:val="007C2F98"/>
    <w:rsid w:val="007C347D"/>
    <w:rsid w:val="007C4CF9"/>
    <w:rsid w:val="007C52E1"/>
    <w:rsid w:val="007C5411"/>
    <w:rsid w:val="007C5A8F"/>
    <w:rsid w:val="007C75B2"/>
    <w:rsid w:val="007C7F29"/>
    <w:rsid w:val="007D0F3C"/>
    <w:rsid w:val="007D1175"/>
    <w:rsid w:val="007D1622"/>
    <w:rsid w:val="007D251B"/>
    <w:rsid w:val="007D38D1"/>
    <w:rsid w:val="007D4E88"/>
    <w:rsid w:val="007D54F2"/>
    <w:rsid w:val="007D6412"/>
    <w:rsid w:val="007D6A87"/>
    <w:rsid w:val="007D73A9"/>
    <w:rsid w:val="007D77D5"/>
    <w:rsid w:val="007E1CF4"/>
    <w:rsid w:val="007E3301"/>
    <w:rsid w:val="007E36FF"/>
    <w:rsid w:val="007E4A7D"/>
    <w:rsid w:val="007E4F95"/>
    <w:rsid w:val="007E50AB"/>
    <w:rsid w:val="007E655A"/>
    <w:rsid w:val="007E72AF"/>
    <w:rsid w:val="007F03DF"/>
    <w:rsid w:val="007F288D"/>
    <w:rsid w:val="007F2FB9"/>
    <w:rsid w:val="007F30A8"/>
    <w:rsid w:val="007F3C7B"/>
    <w:rsid w:val="007F3C9F"/>
    <w:rsid w:val="007F428A"/>
    <w:rsid w:val="007F4D33"/>
    <w:rsid w:val="007F6275"/>
    <w:rsid w:val="007F68DA"/>
    <w:rsid w:val="007F7131"/>
    <w:rsid w:val="00800684"/>
    <w:rsid w:val="00800D46"/>
    <w:rsid w:val="00800FD4"/>
    <w:rsid w:val="008037DB"/>
    <w:rsid w:val="00803C15"/>
    <w:rsid w:val="008046C6"/>
    <w:rsid w:val="0080512E"/>
    <w:rsid w:val="00810D4A"/>
    <w:rsid w:val="00812DD3"/>
    <w:rsid w:val="00813BB5"/>
    <w:rsid w:val="0081556A"/>
    <w:rsid w:val="008162A1"/>
    <w:rsid w:val="00816F70"/>
    <w:rsid w:val="00817192"/>
    <w:rsid w:val="0081776A"/>
    <w:rsid w:val="00820AA4"/>
    <w:rsid w:val="0082122D"/>
    <w:rsid w:val="0082129B"/>
    <w:rsid w:val="008221C7"/>
    <w:rsid w:val="00823186"/>
    <w:rsid w:val="00823AFA"/>
    <w:rsid w:val="00823C05"/>
    <w:rsid w:val="00824126"/>
    <w:rsid w:val="00824953"/>
    <w:rsid w:val="00830640"/>
    <w:rsid w:val="00830740"/>
    <w:rsid w:val="00830D33"/>
    <w:rsid w:val="00832045"/>
    <w:rsid w:val="00832E78"/>
    <w:rsid w:val="008337BE"/>
    <w:rsid w:val="008342AB"/>
    <w:rsid w:val="008356B2"/>
    <w:rsid w:val="0083623B"/>
    <w:rsid w:val="0084062A"/>
    <w:rsid w:val="0084086B"/>
    <w:rsid w:val="00840F05"/>
    <w:rsid w:val="00840F22"/>
    <w:rsid w:val="008413C9"/>
    <w:rsid w:val="008420AA"/>
    <w:rsid w:val="00843195"/>
    <w:rsid w:val="00844A7F"/>
    <w:rsid w:val="00844E04"/>
    <w:rsid w:val="00845158"/>
    <w:rsid w:val="00845682"/>
    <w:rsid w:val="0084576C"/>
    <w:rsid w:val="00850545"/>
    <w:rsid w:val="0085086F"/>
    <w:rsid w:val="00851F18"/>
    <w:rsid w:val="0085398C"/>
    <w:rsid w:val="008560B4"/>
    <w:rsid w:val="0085628A"/>
    <w:rsid w:val="00856B62"/>
    <w:rsid w:val="00857014"/>
    <w:rsid w:val="0085709A"/>
    <w:rsid w:val="00857219"/>
    <w:rsid w:val="0085726F"/>
    <w:rsid w:val="00860145"/>
    <w:rsid w:val="00860B1D"/>
    <w:rsid w:val="00860D17"/>
    <w:rsid w:val="0086134D"/>
    <w:rsid w:val="00862E88"/>
    <w:rsid w:val="00863143"/>
    <w:rsid w:val="00864E96"/>
    <w:rsid w:val="008652F5"/>
    <w:rsid w:val="00866434"/>
    <w:rsid w:val="0086716E"/>
    <w:rsid w:val="00867951"/>
    <w:rsid w:val="00871130"/>
    <w:rsid w:val="00871376"/>
    <w:rsid w:val="008729FE"/>
    <w:rsid w:val="00872D87"/>
    <w:rsid w:val="00873208"/>
    <w:rsid w:val="008742C3"/>
    <w:rsid w:val="00874B58"/>
    <w:rsid w:val="00876DFA"/>
    <w:rsid w:val="0087749E"/>
    <w:rsid w:val="0088199B"/>
    <w:rsid w:val="00883E66"/>
    <w:rsid w:val="008841CE"/>
    <w:rsid w:val="00886F6E"/>
    <w:rsid w:val="0088725A"/>
    <w:rsid w:val="00887279"/>
    <w:rsid w:val="00892E5B"/>
    <w:rsid w:val="008938DB"/>
    <w:rsid w:val="00894062"/>
    <w:rsid w:val="00894614"/>
    <w:rsid w:val="00894F9B"/>
    <w:rsid w:val="00895EF8"/>
    <w:rsid w:val="0089627F"/>
    <w:rsid w:val="00897DA3"/>
    <w:rsid w:val="008A0EE3"/>
    <w:rsid w:val="008A159F"/>
    <w:rsid w:val="008A1C30"/>
    <w:rsid w:val="008A2316"/>
    <w:rsid w:val="008A2F0C"/>
    <w:rsid w:val="008A3B88"/>
    <w:rsid w:val="008A40AF"/>
    <w:rsid w:val="008A452D"/>
    <w:rsid w:val="008A68B1"/>
    <w:rsid w:val="008A6B61"/>
    <w:rsid w:val="008A6E17"/>
    <w:rsid w:val="008A79B9"/>
    <w:rsid w:val="008B0530"/>
    <w:rsid w:val="008B24F1"/>
    <w:rsid w:val="008B2D06"/>
    <w:rsid w:val="008B3E19"/>
    <w:rsid w:val="008B3FB9"/>
    <w:rsid w:val="008B42CA"/>
    <w:rsid w:val="008B5355"/>
    <w:rsid w:val="008B5DB7"/>
    <w:rsid w:val="008B79BF"/>
    <w:rsid w:val="008B7B61"/>
    <w:rsid w:val="008C04B5"/>
    <w:rsid w:val="008C1180"/>
    <w:rsid w:val="008C3414"/>
    <w:rsid w:val="008C5EFD"/>
    <w:rsid w:val="008C7014"/>
    <w:rsid w:val="008D0041"/>
    <w:rsid w:val="008D1781"/>
    <w:rsid w:val="008D33B0"/>
    <w:rsid w:val="008D3867"/>
    <w:rsid w:val="008D4E66"/>
    <w:rsid w:val="008D57DC"/>
    <w:rsid w:val="008D5D0B"/>
    <w:rsid w:val="008D5EFB"/>
    <w:rsid w:val="008D6C4B"/>
    <w:rsid w:val="008D6F34"/>
    <w:rsid w:val="008E00F5"/>
    <w:rsid w:val="008E16F0"/>
    <w:rsid w:val="008E1FD0"/>
    <w:rsid w:val="008E2D92"/>
    <w:rsid w:val="008E473F"/>
    <w:rsid w:val="008E4D4E"/>
    <w:rsid w:val="008E4ED8"/>
    <w:rsid w:val="008E5CA5"/>
    <w:rsid w:val="008E5FCA"/>
    <w:rsid w:val="008E7189"/>
    <w:rsid w:val="008E79C2"/>
    <w:rsid w:val="008F1217"/>
    <w:rsid w:val="008F143C"/>
    <w:rsid w:val="008F14DA"/>
    <w:rsid w:val="008F21F0"/>
    <w:rsid w:val="008F2DF8"/>
    <w:rsid w:val="008F5D93"/>
    <w:rsid w:val="008F7C34"/>
    <w:rsid w:val="00900111"/>
    <w:rsid w:val="00903DAD"/>
    <w:rsid w:val="009048D7"/>
    <w:rsid w:val="00905A79"/>
    <w:rsid w:val="0090620E"/>
    <w:rsid w:val="00907044"/>
    <w:rsid w:val="00907829"/>
    <w:rsid w:val="00907E75"/>
    <w:rsid w:val="009106F2"/>
    <w:rsid w:val="00910AB5"/>
    <w:rsid w:val="0091229F"/>
    <w:rsid w:val="00912981"/>
    <w:rsid w:val="0091308A"/>
    <w:rsid w:val="0091416C"/>
    <w:rsid w:val="009142B3"/>
    <w:rsid w:val="009159DD"/>
    <w:rsid w:val="0091727F"/>
    <w:rsid w:val="00917619"/>
    <w:rsid w:val="0092096C"/>
    <w:rsid w:val="00921070"/>
    <w:rsid w:val="009216D4"/>
    <w:rsid w:val="009231FE"/>
    <w:rsid w:val="009238E2"/>
    <w:rsid w:val="0092430C"/>
    <w:rsid w:val="00924F05"/>
    <w:rsid w:val="009255CA"/>
    <w:rsid w:val="00925A47"/>
    <w:rsid w:val="00925D2E"/>
    <w:rsid w:val="00926283"/>
    <w:rsid w:val="0092698A"/>
    <w:rsid w:val="00926F4B"/>
    <w:rsid w:val="00931667"/>
    <w:rsid w:val="009338F7"/>
    <w:rsid w:val="0093444A"/>
    <w:rsid w:val="00934A78"/>
    <w:rsid w:val="00935B20"/>
    <w:rsid w:val="00935F16"/>
    <w:rsid w:val="0093694D"/>
    <w:rsid w:val="009372EF"/>
    <w:rsid w:val="00941222"/>
    <w:rsid w:val="00941683"/>
    <w:rsid w:val="00942AC6"/>
    <w:rsid w:val="009436B1"/>
    <w:rsid w:val="00944164"/>
    <w:rsid w:val="00945BDC"/>
    <w:rsid w:val="009461A8"/>
    <w:rsid w:val="00946390"/>
    <w:rsid w:val="00950157"/>
    <w:rsid w:val="009504C0"/>
    <w:rsid w:val="009526BA"/>
    <w:rsid w:val="009529E9"/>
    <w:rsid w:val="0095358E"/>
    <w:rsid w:val="009569CD"/>
    <w:rsid w:val="009570AA"/>
    <w:rsid w:val="00957490"/>
    <w:rsid w:val="00957519"/>
    <w:rsid w:val="009607B8"/>
    <w:rsid w:val="00960830"/>
    <w:rsid w:val="00960BC6"/>
    <w:rsid w:val="009623F6"/>
    <w:rsid w:val="009626C6"/>
    <w:rsid w:val="009629AB"/>
    <w:rsid w:val="0096354B"/>
    <w:rsid w:val="00963C54"/>
    <w:rsid w:val="00964AC9"/>
    <w:rsid w:val="00964D7C"/>
    <w:rsid w:val="009660E3"/>
    <w:rsid w:val="009668AF"/>
    <w:rsid w:val="00967CD6"/>
    <w:rsid w:val="0097257C"/>
    <w:rsid w:val="00972590"/>
    <w:rsid w:val="00973ADA"/>
    <w:rsid w:val="00973CF0"/>
    <w:rsid w:val="00973DB0"/>
    <w:rsid w:val="00975180"/>
    <w:rsid w:val="00975CE4"/>
    <w:rsid w:val="00976BAE"/>
    <w:rsid w:val="00977E5E"/>
    <w:rsid w:val="009816E5"/>
    <w:rsid w:val="00982B7D"/>
    <w:rsid w:val="00983042"/>
    <w:rsid w:val="00984762"/>
    <w:rsid w:val="00985935"/>
    <w:rsid w:val="00985CC5"/>
    <w:rsid w:val="00985CF6"/>
    <w:rsid w:val="00986748"/>
    <w:rsid w:val="0098780D"/>
    <w:rsid w:val="00990225"/>
    <w:rsid w:val="0099114D"/>
    <w:rsid w:val="00991CD7"/>
    <w:rsid w:val="009940EA"/>
    <w:rsid w:val="009945CE"/>
    <w:rsid w:val="00995B23"/>
    <w:rsid w:val="009961D2"/>
    <w:rsid w:val="009977BA"/>
    <w:rsid w:val="009A0D69"/>
    <w:rsid w:val="009A12CA"/>
    <w:rsid w:val="009A16E5"/>
    <w:rsid w:val="009A1B9F"/>
    <w:rsid w:val="009A478D"/>
    <w:rsid w:val="009A5D03"/>
    <w:rsid w:val="009A6117"/>
    <w:rsid w:val="009A78A6"/>
    <w:rsid w:val="009B0C00"/>
    <w:rsid w:val="009B1E80"/>
    <w:rsid w:val="009B26BC"/>
    <w:rsid w:val="009B497D"/>
    <w:rsid w:val="009B51DD"/>
    <w:rsid w:val="009B5C6B"/>
    <w:rsid w:val="009B6ECE"/>
    <w:rsid w:val="009B7968"/>
    <w:rsid w:val="009B7A69"/>
    <w:rsid w:val="009C01D9"/>
    <w:rsid w:val="009C0679"/>
    <w:rsid w:val="009C2FF5"/>
    <w:rsid w:val="009C46DB"/>
    <w:rsid w:val="009C48F0"/>
    <w:rsid w:val="009C492C"/>
    <w:rsid w:val="009C7E4F"/>
    <w:rsid w:val="009D0496"/>
    <w:rsid w:val="009D14D6"/>
    <w:rsid w:val="009D1555"/>
    <w:rsid w:val="009D222E"/>
    <w:rsid w:val="009D3BBC"/>
    <w:rsid w:val="009D3DF2"/>
    <w:rsid w:val="009D3F34"/>
    <w:rsid w:val="009D446E"/>
    <w:rsid w:val="009D47FF"/>
    <w:rsid w:val="009D76D5"/>
    <w:rsid w:val="009E0DFE"/>
    <w:rsid w:val="009E160C"/>
    <w:rsid w:val="009E2891"/>
    <w:rsid w:val="009E3A6E"/>
    <w:rsid w:val="009E3F57"/>
    <w:rsid w:val="009E48EF"/>
    <w:rsid w:val="009E5638"/>
    <w:rsid w:val="009E6F8F"/>
    <w:rsid w:val="009E7941"/>
    <w:rsid w:val="009F2ED5"/>
    <w:rsid w:val="009F315E"/>
    <w:rsid w:val="009F33FD"/>
    <w:rsid w:val="009F4544"/>
    <w:rsid w:val="009F46FE"/>
    <w:rsid w:val="009F525B"/>
    <w:rsid w:val="009F6F86"/>
    <w:rsid w:val="00A00E73"/>
    <w:rsid w:val="00A01BB5"/>
    <w:rsid w:val="00A03894"/>
    <w:rsid w:val="00A0398D"/>
    <w:rsid w:val="00A03BE6"/>
    <w:rsid w:val="00A03C23"/>
    <w:rsid w:val="00A03E86"/>
    <w:rsid w:val="00A04CD8"/>
    <w:rsid w:val="00A0627B"/>
    <w:rsid w:val="00A07514"/>
    <w:rsid w:val="00A0781E"/>
    <w:rsid w:val="00A101B0"/>
    <w:rsid w:val="00A101D3"/>
    <w:rsid w:val="00A10E5C"/>
    <w:rsid w:val="00A11254"/>
    <w:rsid w:val="00A12130"/>
    <w:rsid w:val="00A135E0"/>
    <w:rsid w:val="00A13859"/>
    <w:rsid w:val="00A16746"/>
    <w:rsid w:val="00A2072B"/>
    <w:rsid w:val="00A21362"/>
    <w:rsid w:val="00A22715"/>
    <w:rsid w:val="00A233E4"/>
    <w:rsid w:val="00A24304"/>
    <w:rsid w:val="00A2558C"/>
    <w:rsid w:val="00A26137"/>
    <w:rsid w:val="00A272B7"/>
    <w:rsid w:val="00A2781F"/>
    <w:rsid w:val="00A30347"/>
    <w:rsid w:val="00A31191"/>
    <w:rsid w:val="00A31986"/>
    <w:rsid w:val="00A31E86"/>
    <w:rsid w:val="00A32E7C"/>
    <w:rsid w:val="00A3448E"/>
    <w:rsid w:val="00A34E85"/>
    <w:rsid w:val="00A3550E"/>
    <w:rsid w:val="00A3699D"/>
    <w:rsid w:val="00A36A81"/>
    <w:rsid w:val="00A377A4"/>
    <w:rsid w:val="00A37CE0"/>
    <w:rsid w:val="00A408F7"/>
    <w:rsid w:val="00A40BDA"/>
    <w:rsid w:val="00A40BDE"/>
    <w:rsid w:val="00A41641"/>
    <w:rsid w:val="00A4164C"/>
    <w:rsid w:val="00A42F61"/>
    <w:rsid w:val="00A454C0"/>
    <w:rsid w:val="00A4580A"/>
    <w:rsid w:val="00A46908"/>
    <w:rsid w:val="00A47652"/>
    <w:rsid w:val="00A50B36"/>
    <w:rsid w:val="00A53307"/>
    <w:rsid w:val="00A54858"/>
    <w:rsid w:val="00A5732D"/>
    <w:rsid w:val="00A577E6"/>
    <w:rsid w:val="00A577ED"/>
    <w:rsid w:val="00A60539"/>
    <w:rsid w:val="00A614ED"/>
    <w:rsid w:val="00A61CEA"/>
    <w:rsid w:val="00A62450"/>
    <w:rsid w:val="00A62A86"/>
    <w:rsid w:val="00A64DC8"/>
    <w:rsid w:val="00A654DB"/>
    <w:rsid w:val="00A66985"/>
    <w:rsid w:val="00A701E0"/>
    <w:rsid w:val="00A7033E"/>
    <w:rsid w:val="00A72EDA"/>
    <w:rsid w:val="00A750A4"/>
    <w:rsid w:val="00A75BD3"/>
    <w:rsid w:val="00A76011"/>
    <w:rsid w:val="00A775EA"/>
    <w:rsid w:val="00A777A0"/>
    <w:rsid w:val="00A778B0"/>
    <w:rsid w:val="00A77F4C"/>
    <w:rsid w:val="00A804EF"/>
    <w:rsid w:val="00A81DCF"/>
    <w:rsid w:val="00A82F78"/>
    <w:rsid w:val="00A873A3"/>
    <w:rsid w:val="00A909D0"/>
    <w:rsid w:val="00A9163F"/>
    <w:rsid w:val="00A922CF"/>
    <w:rsid w:val="00A949D7"/>
    <w:rsid w:val="00A95390"/>
    <w:rsid w:val="00A96102"/>
    <w:rsid w:val="00A961C6"/>
    <w:rsid w:val="00A96F3F"/>
    <w:rsid w:val="00A97D25"/>
    <w:rsid w:val="00AA16D8"/>
    <w:rsid w:val="00AA2EBB"/>
    <w:rsid w:val="00AA30B5"/>
    <w:rsid w:val="00AA346A"/>
    <w:rsid w:val="00AA424E"/>
    <w:rsid w:val="00AA5A51"/>
    <w:rsid w:val="00AA5CE5"/>
    <w:rsid w:val="00AA6592"/>
    <w:rsid w:val="00AB08E0"/>
    <w:rsid w:val="00AB1534"/>
    <w:rsid w:val="00AB2D54"/>
    <w:rsid w:val="00AB3D8F"/>
    <w:rsid w:val="00AB3DB6"/>
    <w:rsid w:val="00AB4A49"/>
    <w:rsid w:val="00AB58AC"/>
    <w:rsid w:val="00AB771B"/>
    <w:rsid w:val="00AB788A"/>
    <w:rsid w:val="00AC096F"/>
    <w:rsid w:val="00AC1787"/>
    <w:rsid w:val="00AC1BFD"/>
    <w:rsid w:val="00AC1CAF"/>
    <w:rsid w:val="00AC2612"/>
    <w:rsid w:val="00AC4ED7"/>
    <w:rsid w:val="00AC584E"/>
    <w:rsid w:val="00AC59C0"/>
    <w:rsid w:val="00AC7DE9"/>
    <w:rsid w:val="00AD0473"/>
    <w:rsid w:val="00AD270D"/>
    <w:rsid w:val="00AD66C9"/>
    <w:rsid w:val="00AD72B9"/>
    <w:rsid w:val="00AE01F9"/>
    <w:rsid w:val="00AE0474"/>
    <w:rsid w:val="00AE1F58"/>
    <w:rsid w:val="00AE2EA1"/>
    <w:rsid w:val="00AE3FC5"/>
    <w:rsid w:val="00AE4237"/>
    <w:rsid w:val="00AE4728"/>
    <w:rsid w:val="00AE508F"/>
    <w:rsid w:val="00AE5213"/>
    <w:rsid w:val="00AE59DC"/>
    <w:rsid w:val="00AF0248"/>
    <w:rsid w:val="00AF1377"/>
    <w:rsid w:val="00AF1973"/>
    <w:rsid w:val="00AF1FD1"/>
    <w:rsid w:val="00AF230B"/>
    <w:rsid w:val="00AF2D51"/>
    <w:rsid w:val="00AF2EF7"/>
    <w:rsid w:val="00AF3403"/>
    <w:rsid w:val="00AF3A40"/>
    <w:rsid w:val="00AF4140"/>
    <w:rsid w:val="00AF5D13"/>
    <w:rsid w:val="00AF5E98"/>
    <w:rsid w:val="00AF6046"/>
    <w:rsid w:val="00AF609F"/>
    <w:rsid w:val="00AF613F"/>
    <w:rsid w:val="00AF6E47"/>
    <w:rsid w:val="00AF7A34"/>
    <w:rsid w:val="00B031A7"/>
    <w:rsid w:val="00B0371D"/>
    <w:rsid w:val="00B03A26"/>
    <w:rsid w:val="00B0642C"/>
    <w:rsid w:val="00B06801"/>
    <w:rsid w:val="00B10750"/>
    <w:rsid w:val="00B111DD"/>
    <w:rsid w:val="00B1431B"/>
    <w:rsid w:val="00B145C4"/>
    <w:rsid w:val="00B14B89"/>
    <w:rsid w:val="00B1672C"/>
    <w:rsid w:val="00B16E21"/>
    <w:rsid w:val="00B177FC"/>
    <w:rsid w:val="00B17ECF"/>
    <w:rsid w:val="00B23C88"/>
    <w:rsid w:val="00B24886"/>
    <w:rsid w:val="00B2561E"/>
    <w:rsid w:val="00B25B7C"/>
    <w:rsid w:val="00B274A9"/>
    <w:rsid w:val="00B27A2F"/>
    <w:rsid w:val="00B312B3"/>
    <w:rsid w:val="00B33029"/>
    <w:rsid w:val="00B3302B"/>
    <w:rsid w:val="00B33D5D"/>
    <w:rsid w:val="00B34B8B"/>
    <w:rsid w:val="00B3538D"/>
    <w:rsid w:val="00B35589"/>
    <w:rsid w:val="00B3587A"/>
    <w:rsid w:val="00B35CE7"/>
    <w:rsid w:val="00B3733F"/>
    <w:rsid w:val="00B3758C"/>
    <w:rsid w:val="00B37F72"/>
    <w:rsid w:val="00B40B12"/>
    <w:rsid w:val="00B41E47"/>
    <w:rsid w:val="00B42CB0"/>
    <w:rsid w:val="00B44C4A"/>
    <w:rsid w:val="00B4714E"/>
    <w:rsid w:val="00B476CC"/>
    <w:rsid w:val="00B4793E"/>
    <w:rsid w:val="00B47C07"/>
    <w:rsid w:val="00B50AAF"/>
    <w:rsid w:val="00B51776"/>
    <w:rsid w:val="00B520F5"/>
    <w:rsid w:val="00B522E9"/>
    <w:rsid w:val="00B53BDF"/>
    <w:rsid w:val="00B54B7F"/>
    <w:rsid w:val="00B56A6A"/>
    <w:rsid w:val="00B57181"/>
    <w:rsid w:val="00B57D10"/>
    <w:rsid w:val="00B6056C"/>
    <w:rsid w:val="00B60BB6"/>
    <w:rsid w:val="00B60C0D"/>
    <w:rsid w:val="00B61A6A"/>
    <w:rsid w:val="00B62EDE"/>
    <w:rsid w:val="00B6306C"/>
    <w:rsid w:val="00B63167"/>
    <w:rsid w:val="00B63355"/>
    <w:rsid w:val="00B63E55"/>
    <w:rsid w:val="00B63E68"/>
    <w:rsid w:val="00B64157"/>
    <w:rsid w:val="00B66490"/>
    <w:rsid w:val="00B66F59"/>
    <w:rsid w:val="00B671AC"/>
    <w:rsid w:val="00B672DF"/>
    <w:rsid w:val="00B67DAD"/>
    <w:rsid w:val="00B67DEF"/>
    <w:rsid w:val="00B67E67"/>
    <w:rsid w:val="00B70E19"/>
    <w:rsid w:val="00B7111B"/>
    <w:rsid w:val="00B73402"/>
    <w:rsid w:val="00B74CEA"/>
    <w:rsid w:val="00B75CC1"/>
    <w:rsid w:val="00B77395"/>
    <w:rsid w:val="00B77874"/>
    <w:rsid w:val="00B8166E"/>
    <w:rsid w:val="00B81C10"/>
    <w:rsid w:val="00B83F73"/>
    <w:rsid w:val="00B84200"/>
    <w:rsid w:val="00B849AE"/>
    <w:rsid w:val="00B8507D"/>
    <w:rsid w:val="00B85F56"/>
    <w:rsid w:val="00B863AB"/>
    <w:rsid w:val="00B86B8C"/>
    <w:rsid w:val="00B90A36"/>
    <w:rsid w:val="00B90DD0"/>
    <w:rsid w:val="00B91099"/>
    <w:rsid w:val="00B912EA"/>
    <w:rsid w:val="00B915DE"/>
    <w:rsid w:val="00B91C28"/>
    <w:rsid w:val="00B91FFA"/>
    <w:rsid w:val="00B92B80"/>
    <w:rsid w:val="00B9307D"/>
    <w:rsid w:val="00B939A6"/>
    <w:rsid w:val="00B94079"/>
    <w:rsid w:val="00B955AA"/>
    <w:rsid w:val="00B96381"/>
    <w:rsid w:val="00B96D42"/>
    <w:rsid w:val="00B96DE9"/>
    <w:rsid w:val="00B970A8"/>
    <w:rsid w:val="00B97677"/>
    <w:rsid w:val="00BA1221"/>
    <w:rsid w:val="00BA1471"/>
    <w:rsid w:val="00BA33D3"/>
    <w:rsid w:val="00BA4B6F"/>
    <w:rsid w:val="00BA60AC"/>
    <w:rsid w:val="00BA6475"/>
    <w:rsid w:val="00BA6F54"/>
    <w:rsid w:val="00BA78AB"/>
    <w:rsid w:val="00BB09D5"/>
    <w:rsid w:val="00BB0C74"/>
    <w:rsid w:val="00BB2E51"/>
    <w:rsid w:val="00BB335A"/>
    <w:rsid w:val="00BB4B3E"/>
    <w:rsid w:val="00BB5186"/>
    <w:rsid w:val="00BB7086"/>
    <w:rsid w:val="00BB71B9"/>
    <w:rsid w:val="00BC156B"/>
    <w:rsid w:val="00BC258D"/>
    <w:rsid w:val="00BC5525"/>
    <w:rsid w:val="00BC5AFC"/>
    <w:rsid w:val="00BC617B"/>
    <w:rsid w:val="00BC638D"/>
    <w:rsid w:val="00BC7A60"/>
    <w:rsid w:val="00BD043D"/>
    <w:rsid w:val="00BD0E81"/>
    <w:rsid w:val="00BD11C3"/>
    <w:rsid w:val="00BD1585"/>
    <w:rsid w:val="00BD17DD"/>
    <w:rsid w:val="00BD27AD"/>
    <w:rsid w:val="00BD4EC8"/>
    <w:rsid w:val="00BE05F0"/>
    <w:rsid w:val="00BE32FF"/>
    <w:rsid w:val="00BE38DD"/>
    <w:rsid w:val="00BE4012"/>
    <w:rsid w:val="00BE4EA0"/>
    <w:rsid w:val="00BE7A4F"/>
    <w:rsid w:val="00BF09F1"/>
    <w:rsid w:val="00BF0DEB"/>
    <w:rsid w:val="00BF1463"/>
    <w:rsid w:val="00BF1A14"/>
    <w:rsid w:val="00BF40D9"/>
    <w:rsid w:val="00BF47DD"/>
    <w:rsid w:val="00BF5078"/>
    <w:rsid w:val="00BF50C3"/>
    <w:rsid w:val="00BF50DE"/>
    <w:rsid w:val="00BF6EFA"/>
    <w:rsid w:val="00C01036"/>
    <w:rsid w:val="00C012EB"/>
    <w:rsid w:val="00C03AE3"/>
    <w:rsid w:val="00C0489B"/>
    <w:rsid w:val="00C04FE7"/>
    <w:rsid w:val="00C05A60"/>
    <w:rsid w:val="00C05AA7"/>
    <w:rsid w:val="00C06426"/>
    <w:rsid w:val="00C074DD"/>
    <w:rsid w:val="00C07DF4"/>
    <w:rsid w:val="00C07E15"/>
    <w:rsid w:val="00C10F0C"/>
    <w:rsid w:val="00C11A81"/>
    <w:rsid w:val="00C12EDB"/>
    <w:rsid w:val="00C147C3"/>
    <w:rsid w:val="00C156BB"/>
    <w:rsid w:val="00C1630E"/>
    <w:rsid w:val="00C17661"/>
    <w:rsid w:val="00C17DCB"/>
    <w:rsid w:val="00C2049E"/>
    <w:rsid w:val="00C204C1"/>
    <w:rsid w:val="00C22DBF"/>
    <w:rsid w:val="00C26259"/>
    <w:rsid w:val="00C27582"/>
    <w:rsid w:val="00C3075A"/>
    <w:rsid w:val="00C31A26"/>
    <w:rsid w:val="00C32788"/>
    <w:rsid w:val="00C35714"/>
    <w:rsid w:val="00C358AA"/>
    <w:rsid w:val="00C35B1D"/>
    <w:rsid w:val="00C3741E"/>
    <w:rsid w:val="00C3780B"/>
    <w:rsid w:val="00C401CC"/>
    <w:rsid w:val="00C40B10"/>
    <w:rsid w:val="00C40D94"/>
    <w:rsid w:val="00C4138E"/>
    <w:rsid w:val="00C4161F"/>
    <w:rsid w:val="00C4163F"/>
    <w:rsid w:val="00C417BC"/>
    <w:rsid w:val="00C417ED"/>
    <w:rsid w:val="00C4229B"/>
    <w:rsid w:val="00C42C52"/>
    <w:rsid w:val="00C42F5E"/>
    <w:rsid w:val="00C436B9"/>
    <w:rsid w:val="00C45159"/>
    <w:rsid w:val="00C461DB"/>
    <w:rsid w:val="00C462E4"/>
    <w:rsid w:val="00C46B18"/>
    <w:rsid w:val="00C47569"/>
    <w:rsid w:val="00C47820"/>
    <w:rsid w:val="00C47AD7"/>
    <w:rsid w:val="00C47D14"/>
    <w:rsid w:val="00C47F3B"/>
    <w:rsid w:val="00C501C9"/>
    <w:rsid w:val="00C5025E"/>
    <w:rsid w:val="00C508B1"/>
    <w:rsid w:val="00C51554"/>
    <w:rsid w:val="00C5386A"/>
    <w:rsid w:val="00C54396"/>
    <w:rsid w:val="00C554B3"/>
    <w:rsid w:val="00C568A5"/>
    <w:rsid w:val="00C60222"/>
    <w:rsid w:val="00C61C5C"/>
    <w:rsid w:val="00C63CDA"/>
    <w:rsid w:val="00C642AC"/>
    <w:rsid w:val="00C64370"/>
    <w:rsid w:val="00C65DE6"/>
    <w:rsid w:val="00C679F2"/>
    <w:rsid w:val="00C70D95"/>
    <w:rsid w:val="00C72595"/>
    <w:rsid w:val="00C72EEC"/>
    <w:rsid w:val="00C739B7"/>
    <w:rsid w:val="00C74DAA"/>
    <w:rsid w:val="00C761FD"/>
    <w:rsid w:val="00C77DCE"/>
    <w:rsid w:val="00C80A29"/>
    <w:rsid w:val="00C810F5"/>
    <w:rsid w:val="00C82F48"/>
    <w:rsid w:val="00C84170"/>
    <w:rsid w:val="00C84369"/>
    <w:rsid w:val="00C8566D"/>
    <w:rsid w:val="00C87B5C"/>
    <w:rsid w:val="00C87EB7"/>
    <w:rsid w:val="00C9000E"/>
    <w:rsid w:val="00C9414A"/>
    <w:rsid w:val="00C94F85"/>
    <w:rsid w:val="00C950A7"/>
    <w:rsid w:val="00C95A01"/>
    <w:rsid w:val="00C96738"/>
    <w:rsid w:val="00C96C2B"/>
    <w:rsid w:val="00CA05FE"/>
    <w:rsid w:val="00CA2B91"/>
    <w:rsid w:val="00CA3210"/>
    <w:rsid w:val="00CA36B3"/>
    <w:rsid w:val="00CA3B48"/>
    <w:rsid w:val="00CA3FBE"/>
    <w:rsid w:val="00CA4B56"/>
    <w:rsid w:val="00CA5AE4"/>
    <w:rsid w:val="00CB0BF8"/>
    <w:rsid w:val="00CB2EE3"/>
    <w:rsid w:val="00CB58B5"/>
    <w:rsid w:val="00CB6910"/>
    <w:rsid w:val="00CB6E82"/>
    <w:rsid w:val="00CB714C"/>
    <w:rsid w:val="00CC06F6"/>
    <w:rsid w:val="00CC09AE"/>
    <w:rsid w:val="00CC16CC"/>
    <w:rsid w:val="00CC234C"/>
    <w:rsid w:val="00CC2993"/>
    <w:rsid w:val="00CC431E"/>
    <w:rsid w:val="00CC5557"/>
    <w:rsid w:val="00CC5DC0"/>
    <w:rsid w:val="00CC62BA"/>
    <w:rsid w:val="00CC6B19"/>
    <w:rsid w:val="00CC77B4"/>
    <w:rsid w:val="00CD04FE"/>
    <w:rsid w:val="00CD0584"/>
    <w:rsid w:val="00CD1383"/>
    <w:rsid w:val="00CD1436"/>
    <w:rsid w:val="00CD25FB"/>
    <w:rsid w:val="00CD4F68"/>
    <w:rsid w:val="00CD5D16"/>
    <w:rsid w:val="00CD63BE"/>
    <w:rsid w:val="00CD713A"/>
    <w:rsid w:val="00CD7FC8"/>
    <w:rsid w:val="00CE00B8"/>
    <w:rsid w:val="00CE10BA"/>
    <w:rsid w:val="00CE178B"/>
    <w:rsid w:val="00CE65EC"/>
    <w:rsid w:val="00CF1C15"/>
    <w:rsid w:val="00CF2B78"/>
    <w:rsid w:val="00CF5AF8"/>
    <w:rsid w:val="00CF716D"/>
    <w:rsid w:val="00D002A4"/>
    <w:rsid w:val="00D009F7"/>
    <w:rsid w:val="00D0198E"/>
    <w:rsid w:val="00D02117"/>
    <w:rsid w:val="00D035B7"/>
    <w:rsid w:val="00D03B3D"/>
    <w:rsid w:val="00D071EF"/>
    <w:rsid w:val="00D104C0"/>
    <w:rsid w:val="00D1254A"/>
    <w:rsid w:val="00D12939"/>
    <w:rsid w:val="00D13F91"/>
    <w:rsid w:val="00D145F6"/>
    <w:rsid w:val="00D151A6"/>
    <w:rsid w:val="00D1615B"/>
    <w:rsid w:val="00D17403"/>
    <w:rsid w:val="00D215DF"/>
    <w:rsid w:val="00D22219"/>
    <w:rsid w:val="00D22506"/>
    <w:rsid w:val="00D23936"/>
    <w:rsid w:val="00D2433E"/>
    <w:rsid w:val="00D24505"/>
    <w:rsid w:val="00D25D01"/>
    <w:rsid w:val="00D26A27"/>
    <w:rsid w:val="00D26E40"/>
    <w:rsid w:val="00D27617"/>
    <w:rsid w:val="00D27F20"/>
    <w:rsid w:val="00D31280"/>
    <w:rsid w:val="00D316C0"/>
    <w:rsid w:val="00D321CE"/>
    <w:rsid w:val="00D32B1B"/>
    <w:rsid w:val="00D32F33"/>
    <w:rsid w:val="00D3306E"/>
    <w:rsid w:val="00D33088"/>
    <w:rsid w:val="00D3366F"/>
    <w:rsid w:val="00D33E60"/>
    <w:rsid w:val="00D3413B"/>
    <w:rsid w:val="00D36398"/>
    <w:rsid w:val="00D407E6"/>
    <w:rsid w:val="00D40B02"/>
    <w:rsid w:val="00D41776"/>
    <w:rsid w:val="00D41C91"/>
    <w:rsid w:val="00D41F94"/>
    <w:rsid w:val="00D42382"/>
    <w:rsid w:val="00D42CD4"/>
    <w:rsid w:val="00D42E62"/>
    <w:rsid w:val="00D434FE"/>
    <w:rsid w:val="00D466DD"/>
    <w:rsid w:val="00D4685A"/>
    <w:rsid w:val="00D4764C"/>
    <w:rsid w:val="00D47773"/>
    <w:rsid w:val="00D50AF5"/>
    <w:rsid w:val="00D50C42"/>
    <w:rsid w:val="00D51AC6"/>
    <w:rsid w:val="00D533D7"/>
    <w:rsid w:val="00D53410"/>
    <w:rsid w:val="00D54BA7"/>
    <w:rsid w:val="00D55192"/>
    <w:rsid w:val="00D554D4"/>
    <w:rsid w:val="00D573AC"/>
    <w:rsid w:val="00D57D46"/>
    <w:rsid w:val="00D60E09"/>
    <w:rsid w:val="00D6128E"/>
    <w:rsid w:val="00D61B87"/>
    <w:rsid w:val="00D641C1"/>
    <w:rsid w:val="00D65CB4"/>
    <w:rsid w:val="00D679CE"/>
    <w:rsid w:val="00D7036B"/>
    <w:rsid w:val="00D72519"/>
    <w:rsid w:val="00D7315F"/>
    <w:rsid w:val="00D732BA"/>
    <w:rsid w:val="00D73591"/>
    <w:rsid w:val="00D74F84"/>
    <w:rsid w:val="00D76ED4"/>
    <w:rsid w:val="00D77307"/>
    <w:rsid w:val="00D776A2"/>
    <w:rsid w:val="00D778D1"/>
    <w:rsid w:val="00D77A65"/>
    <w:rsid w:val="00D77DAC"/>
    <w:rsid w:val="00D801EB"/>
    <w:rsid w:val="00D80A9F"/>
    <w:rsid w:val="00D817CA"/>
    <w:rsid w:val="00D828B9"/>
    <w:rsid w:val="00D83199"/>
    <w:rsid w:val="00D8396E"/>
    <w:rsid w:val="00D84CE2"/>
    <w:rsid w:val="00D86CF7"/>
    <w:rsid w:val="00D8741D"/>
    <w:rsid w:val="00D8785D"/>
    <w:rsid w:val="00D90CE1"/>
    <w:rsid w:val="00D91D10"/>
    <w:rsid w:val="00D93169"/>
    <w:rsid w:val="00D95210"/>
    <w:rsid w:val="00D95B9F"/>
    <w:rsid w:val="00D963B5"/>
    <w:rsid w:val="00D96F38"/>
    <w:rsid w:val="00D972C5"/>
    <w:rsid w:val="00DA0346"/>
    <w:rsid w:val="00DA1581"/>
    <w:rsid w:val="00DA15D9"/>
    <w:rsid w:val="00DA332C"/>
    <w:rsid w:val="00DA3380"/>
    <w:rsid w:val="00DA37E1"/>
    <w:rsid w:val="00DA4271"/>
    <w:rsid w:val="00DA4CD4"/>
    <w:rsid w:val="00DA5615"/>
    <w:rsid w:val="00DA59C4"/>
    <w:rsid w:val="00DA5BBB"/>
    <w:rsid w:val="00DA77F5"/>
    <w:rsid w:val="00DB0D88"/>
    <w:rsid w:val="00DB1F25"/>
    <w:rsid w:val="00DB4457"/>
    <w:rsid w:val="00DB6347"/>
    <w:rsid w:val="00DB7D7D"/>
    <w:rsid w:val="00DC14B2"/>
    <w:rsid w:val="00DC199B"/>
    <w:rsid w:val="00DC3AEC"/>
    <w:rsid w:val="00DC3BED"/>
    <w:rsid w:val="00DC3ED4"/>
    <w:rsid w:val="00DC447E"/>
    <w:rsid w:val="00DD003A"/>
    <w:rsid w:val="00DD0423"/>
    <w:rsid w:val="00DD0837"/>
    <w:rsid w:val="00DD0D65"/>
    <w:rsid w:val="00DD0DD8"/>
    <w:rsid w:val="00DD17B2"/>
    <w:rsid w:val="00DD231C"/>
    <w:rsid w:val="00DD24A6"/>
    <w:rsid w:val="00DD29C2"/>
    <w:rsid w:val="00DD3365"/>
    <w:rsid w:val="00DD40FC"/>
    <w:rsid w:val="00DD556D"/>
    <w:rsid w:val="00DD60CE"/>
    <w:rsid w:val="00DD66F7"/>
    <w:rsid w:val="00DD69EE"/>
    <w:rsid w:val="00DD6CF1"/>
    <w:rsid w:val="00DE248E"/>
    <w:rsid w:val="00DE2BEC"/>
    <w:rsid w:val="00DE3ADA"/>
    <w:rsid w:val="00DE4A08"/>
    <w:rsid w:val="00DE4C39"/>
    <w:rsid w:val="00DE5164"/>
    <w:rsid w:val="00DE62AC"/>
    <w:rsid w:val="00DF098C"/>
    <w:rsid w:val="00DF0B38"/>
    <w:rsid w:val="00DF0CF7"/>
    <w:rsid w:val="00DF207D"/>
    <w:rsid w:val="00DF2208"/>
    <w:rsid w:val="00DF34A5"/>
    <w:rsid w:val="00DF67E4"/>
    <w:rsid w:val="00E00DC5"/>
    <w:rsid w:val="00E00F2E"/>
    <w:rsid w:val="00E02D9F"/>
    <w:rsid w:val="00E04571"/>
    <w:rsid w:val="00E04B4A"/>
    <w:rsid w:val="00E05941"/>
    <w:rsid w:val="00E061ED"/>
    <w:rsid w:val="00E06833"/>
    <w:rsid w:val="00E06B08"/>
    <w:rsid w:val="00E07B42"/>
    <w:rsid w:val="00E07FC0"/>
    <w:rsid w:val="00E113C0"/>
    <w:rsid w:val="00E12B22"/>
    <w:rsid w:val="00E13E01"/>
    <w:rsid w:val="00E151DF"/>
    <w:rsid w:val="00E15C29"/>
    <w:rsid w:val="00E16469"/>
    <w:rsid w:val="00E16B21"/>
    <w:rsid w:val="00E17693"/>
    <w:rsid w:val="00E17B7A"/>
    <w:rsid w:val="00E17D68"/>
    <w:rsid w:val="00E2079A"/>
    <w:rsid w:val="00E22A19"/>
    <w:rsid w:val="00E22D50"/>
    <w:rsid w:val="00E23793"/>
    <w:rsid w:val="00E24A63"/>
    <w:rsid w:val="00E25758"/>
    <w:rsid w:val="00E26D2D"/>
    <w:rsid w:val="00E27C8A"/>
    <w:rsid w:val="00E30A0F"/>
    <w:rsid w:val="00E30F67"/>
    <w:rsid w:val="00E321D2"/>
    <w:rsid w:val="00E330B8"/>
    <w:rsid w:val="00E33194"/>
    <w:rsid w:val="00E3347A"/>
    <w:rsid w:val="00E34A2F"/>
    <w:rsid w:val="00E35072"/>
    <w:rsid w:val="00E35D21"/>
    <w:rsid w:val="00E3672F"/>
    <w:rsid w:val="00E36BB1"/>
    <w:rsid w:val="00E37338"/>
    <w:rsid w:val="00E4378B"/>
    <w:rsid w:val="00E43969"/>
    <w:rsid w:val="00E44103"/>
    <w:rsid w:val="00E441F8"/>
    <w:rsid w:val="00E44DE7"/>
    <w:rsid w:val="00E4515B"/>
    <w:rsid w:val="00E4681D"/>
    <w:rsid w:val="00E47964"/>
    <w:rsid w:val="00E51CB3"/>
    <w:rsid w:val="00E51D65"/>
    <w:rsid w:val="00E523E7"/>
    <w:rsid w:val="00E535D3"/>
    <w:rsid w:val="00E545B5"/>
    <w:rsid w:val="00E554BF"/>
    <w:rsid w:val="00E55A54"/>
    <w:rsid w:val="00E55AA7"/>
    <w:rsid w:val="00E56AC3"/>
    <w:rsid w:val="00E61C75"/>
    <w:rsid w:val="00E62255"/>
    <w:rsid w:val="00E64611"/>
    <w:rsid w:val="00E65D97"/>
    <w:rsid w:val="00E66C90"/>
    <w:rsid w:val="00E674E3"/>
    <w:rsid w:val="00E7025F"/>
    <w:rsid w:val="00E7044F"/>
    <w:rsid w:val="00E73B94"/>
    <w:rsid w:val="00E744D4"/>
    <w:rsid w:val="00E751FC"/>
    <w:rsid w:val="00E77D1E"/>
    <w:rsid w:val="00E80DE0"/>
    <w:rsid w:val="00E815BF"/>
    <w:rsid w:val="00E82F00"/>
    <w:rsid w:val="00E83F44"/>
    <w:rsid w:val="00E842A7"/>
    <w:rsid w:val="00E85184"/>
    <w:rsid w:val="00E87315"/>
    <w:rsid w:val="00E91725"/>
    <w:rsid w:val="00E960D8"/>
    <w:rsid w:val="00E975C8"/>
    <w:rsid w:val="00EA0C18"/>
    <w:rsid w:val="00EA0F8D"/>
    <w:rsid w:val="00EA0FFC"/>
    <w:rsid w:val="00EA1303"/>
    <w:rsid w:val="00EA1E6D"/>
    <w:rsid w:val="00EA2DC2"/>
    <w:rsid w:val="00EA31DA"/>
    <w:rsid w:val="00EA553D"/>
    <w:rsid w:val="00EA6127"/>
    <w:rsid w:val="00EA61AB"/>
    <w:rsid w:val="00EB08A8"/>
    <w:rsid w:val="00EB0F8E"/>
    <w:rsid w:val="00EB273A"/>
    <w:rsid w:val="00EB2F96"/>
    <w:rsid w:val="00EB3ED7"/>
    <w:rsid w:val="00EB514C"/>
    <w:rsid w:val="00EB5472"/>
    <w:rsid w:val="00EB65B7"/>
    <w:rsid w:val="00EB6848"/>
    <w:rsid w:val="00EB6D76"/>
    <w:rsid w:val="00EB7517"/>
    <w:rsid w:val="00EB7F85"/>
    <w:rsid w:val="00EC0484"/>
    <w:rsid w:val="00EC3AAD"/>
    <w:rsid w:val="00EC56F4"/>
    <w:rsid w:val="00EC6EE3"/>
    <w:rsid w:val="00EC734F"/>
    <w:rsid w:val="00ED10AC"/>
    <w:rsid w:val="00ED2413"/>
    <w:rsid w:val="00ED2A13"/>
    <w:rsid w:val="00ED3319"/>
    <w:rsid w:val="00ED54BD"/>
    <w:rsid w:val="00ED6D8D"/>
    <w:rsid w:val="00EE09FB"/>
    <w:rsid w:val="00EE1623"/>
    <w:rsid w:val="00EE32B4"/>
    <w:rsid w:val="00EE356A"/>
    <w:rsid w:val="00EE4796"/>
    <w:rsid w:val="00EE5C5B"/>
    <w:rsid w:val="00EE72E3"/>
    <w:rsid w:val="00EE7D4C"/>
    <w:rsid w:val="00EF150A"/>
    <w:rsid w:val="00EF1AFD"/>
    <w:rsid w:val="00EF2FF3"/>
    <w:rsid w:val="00EF52AC"/>
    <w:rsid w:val="00EF5BEE"/>
    <w:rsid w:val="00EF7981"/>
    <w:rsid w:val="00F01591"/>
    <w:rsid w:val="00F01765"/>
    <w:rsid w:val="00F03AE6"/>
    <w:rsid w:val="00F04838"/>
    <w:rsid w:val="00F04A00"/>
    <w:rsid w:val="00F05A6F"/>
    <w:rsid w:val="00F060C4"/>
    <w:rsid w:val="00F0615A"/>
    <w:rsid w:val="00F061BB"/>
    <w:rsid w:val="00F06489"/>
    <w:rsid w:val="00F06A65"/>
    <w:rsid w:val="00F11EE2"/>
    <w:rsid w:val="00F1239D"/>
    <w:rsid w:val="00F12FC3"/>
    <w:rsid w:val="00F13136"/>
    <w:rsid w:val="00F16D88"/>
    <w:rsid w:val="00F17F15"/>
    <w:rsid w:val="00F201D6"/>
    <w:rsid w:val="00F20C6C"/>
    <w:rsid w:val="00F215CC"/>
    <w:rsid w:val="00F21B80"/>
    <w:rsid w:val="00F22BC7"/>
    <w:rsid w:val="00F2444C"/>
    <w:rsid w:val="00F25165"/>
    <w:rsid w:val="00F25660"/>
    <w:rsid w:val="00F26AD1"/>
    <w:rsid w:val="00F26AF7"/>
    <w:rsid w:val="00F270BF"/>
    <w:rsid w:val="00F271DB"/>
    <w:rsid w:val="00F27E9B"/>
    <w:rsid w:val="00F30D80"/>
    <w:rsid w:val="00F31E07"/>
    <w:rsid w:val="00F32205"/>
    <w:rsid w:val="00F37BBC"/>
    <w:rsid w:val="00F37D96"/>
    <w:rsid w:val="00F40707"/>
    <w:rsid w:val="00F40BF6"/>
    <w:rsid w:val="00F40D14"/>
    <w:rsid w:val="00F42CC9"/>
    <w:rsid w:val="00F438A9"/>
    <w:rsid w:val="00F44F6D"/>
    <w:rsid w:val="00F45C0A"/>
    <w:rsid w:val="00F45D2B"/>
    <w:rsid w:val="00F4685C"/>
    <w:rsid w:val="00F46D4F"/>
    <w:rsid w:val="00F47121"/>
    <w:rsid w:val="00F47295"/>
    <w:rsid w:val="00F47898"/>
    <w:rsid w:val="00F519AB"/>
    <w:rsid w:val="00F53623"/>
    <w:rsid w:val="00F53C88"/>
    <w:rsid w:val="00F55F2C"/>
    <w:rsid w:val="00F578F4"/>
    <w:rsid w:val="00F60840"/>
    <w:rsid w:val="00F60C2C"/>
    <w:rsid w:val="00F61ACE"/>
    <w:rsid w:val="00F62E93"/>
    <w:rsid w:val="00F6379D"/>
    <w:rsid w:val="00F63F30"/>
    <w:rsid w:val="00F64103"/>
    <w:rsid w:val="00F6494D"/>
    <w:rsid w:val="00F650A5"/>
    <w:rsid w:val="00F665AC"/>
    <w:rsid w:val="00F66AD0"/>
    <w:rsid w:val="00F676C6"/>
    <w:rsid w:val="00F67D3F"/>
    <w:rsid w:val="00F70622"/>
    <w:rsid w:val="00F71824"/>
    <w:rsid w:val="00F71E60"/>
    <w:rsid w:val="00F73377"/>
    <w:rsid w:val="00F74263"/>
    <w:rsid w:val="00F76388"/>
    <w:rsid w:val="00F76865"/>
    <w:rsid w:val="00F76931"/>
    <w:rsid w:val="00F82399"/>
    <w:rsid w:val="00F82554"/>
    <w:rsid w:val="00F82655"/>
    <w:rsid w:val="00F83A56"/>
    <w:rsid w:val="00F8475A"/>
    <w:rsid w:val="00F84FF2"/>
    <w:rsid w:val="00F86D9A"/>
    <w:rsid w:val="00F87429"/>
    <w:rsid w:val="00F87DF5"/>
    <w:rsid w:val="00F9023C"/>
    <w:rsid w:val="00F9097C"/>
    <w:rsid w:val="00F92000"/>
    <w:rsid w:val="00F926E9"/>
    <w:rsid w:val="00F9452F"/>
    <w:rsid w:val="00F95DA1"/>
    <w:rsid w:val="00F96B69"/>
    <w:rsid w:val="00FA17D4"/>
    <w:rsid w:val="00FA226E"/>
    <w:rsid w:val="00FA2F3A"/>
    <w:rsid w:val="00FA395D"/>
    <w:rsid w:val="00FA4A0D"/>
    <w:rsid w:val="00FA6345"/>
    <w:rsid w:val="00FA6AA5"/>
    <w:rsid w:val="00FA6FAB"/>
    <w:rsid w:val="00FA7CA7"/>
    <w:rsid w:val="00FB06FC"/>
    <w:rsid w:val="00FB2E50"/>
    <w:rsid w:val="00FB4FAB"/>
    <w:rsid w:val="00FC02A5"/>
    <w:rsid w:val="00FC02F4"/>
    <w:rsid w:val="00FC0C26"/>
    <w:rsid w:val="00FC1B74"/>
    <w:rsid w:val="00FC2DEA"/>
    <w:rsid w:val="00FC3716"/>
    <w:rsid w:val="00FC3EB3"/>
    <w:rsid w:val="00FC4D56"/>
    <w:rsid w:val="00FC60E1"/>
    <w:rsid w:val="00FC60FF"/>
    <w:rsid w:val="00FC6BEA"/>
    <w:rsid w:val="00FC7FBC"/>
    <w:rsid w:val="00FD0ECD"/>
    <w:rsid w:val="00FD0FE0"/>
    <w:rsid w:val="00FD1784"/>
    <w:rsid w:val="00FD1D74"/>
    <w:rsid w:val="00FD538E"/>
    <w:rsid w:val="00FD58F6"/>
    <w:rsid w:val="00FD5999"/>
    <w:rsid w:val="00FD7369"/>
    <w:rsid w:val="00FE0821"/>
    <w:rsid w:val="00FE1E5E"/>
    <w:rsid w:val="00FE2DFE"/>
    <w:rsid w:val="00FE329D"/>
    <w:rsid w:val="00FE7748"/>
    <w:rsid w:val="00FF2058"/>
    <w:rsid w:val="00FF2329"/>
    <w:rsid w:val="00FF3D11"/>
    <w:rsid w:val="00FF4CB8"/>
    <w:rsid w:val="00FF4DA6"/>
  </w:rsids>
  <m:mathPr>
    <m:mathFont m:val="Cambria Math"/>
    <m:brkBin m:val="before"/>
    <m:brkBinSub m:val="--"/>
    <m:smallFrac m:val="0"/>
    <m:dispDef/>
    <m:lMargin m:val="0"/>
    <m:rMargin m:val="0"/>
    <m:defJc m:val="centerGroup"/>
    <m:wrapIndent m:val="1440"/>
    <m:intLim m:val="subSup"/>
    <m:naryLim m:val="undOvr"/>
  </m:mathPr>
  <w:themeFontLang w:val="pl-PL"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2C634"/>
  <w15:docId w15:val="{400A5373-F9F7-457C-9A6C-A2EC276CB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34A2F"/>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4C3DF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09014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09014A"/>
    <w:pPr>
      <w:keepNext/>
      <w:keepLines/>
      <w:spacing w:before="40"/>
      <w:outlineLvl w:val="2"/>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customStyle="1" w:styleId="Nierozpoznanawzmianka1">
    <w:name w:val="Nierozpoznana wzmianka1"/>
    <w:basedOn w:val="Domylnaczcionkaakapitu"/>
    <w:uiPriority w:val="99"/>
    <w:semiHidden/>
    <w:unhideWhenUsed/>
    <w:rsid w:val="00565D32"/>
    <w:rPr>
      <w:color w:val="605E5C"/>
      <w:shd w:val="clear" w:color="auto" w:fill="E1DFDD"/>
    </w:rPr>
  </w:style>
  <w:style w:type="paragraph" w:styleId="Poprawka">
    <w:name w:val="Revision"/>
    <w:hidden/>
    <w:uiPriority w:val="99"/>
    <w:semiHidden/>
    <w:rsid w:val="003B2B91"/>
    <w:pPr>
      <w:spacing w:after="0" w:line="240" w:lineRule="auto"/>
    </w:pPr>
  </w:style>
  <w:style w:type="character" w:styleId="Odwoaniedokomentarza">
    <w:name w:val="annotation reference"/>
    <w:basedOn w:val="Domylnaczcionkaakapitu"/>
    <w:uiPriority w:val="99"/>
    <w:semiHidden/>
    <w:unhideWhenUsed/>
    <w:rsid w:val="003B2B91"/>
    <w:rPr>
      <w:sz w:val="16"/>
      <w:szCs w:val="16"/>
    </w:rPr>
  </w:style>
  <w:style w:type="paragraph" w:styleId="Tekstkomentarza">
    <w:name w:val="annotation text"/>
    <w:basedOn w:val="Normalny"/>
    <w:link w:val="TekstkomentarzaZnak"/>
    <w:uiPriority w:val="99"/>
    <w:unhideWhenUsed/>
    <w:rsid w:val="003B2B91"/>
    <w:rPr>
      <w:sz w:val="20"/>
      <w:szCs w:val="20"/>
    </w:rPr>
  </w:style>
  <w:style w:type="character" w:customStyle="1" w:styleId="TekstkomentarzaZnak">
    <w:name w:val="Tekst komentarza Znak"/>
    <w:basedOn w:val="Domylnaczcionkaakapitu"/>
    <w:link w:val="Tekstkomentarza"/>
    <w:uiPriority w:val="99"/>
    <w:rsid w:val="003B2B91"/>
    <w:rPr>
      <w:sz w:val="20"/>
      <w:szCs w:val="20"/>
    </w:rPr>
  </w:style>
  <w:style w:type="paragraph" w:styleId="Tematkomentarza">
    <w:name w:val="annotation subject"/>
    <w:basedOn w:val="Tekstkomentarza"/>
    <w:next w:val="Tekstkomentarza"/>
    <w:link w:val="TematkomentarzaZnak"/>
    <w:uiPriority w:val="99"/>
    <w:semiHidden/>
    <w:unhideWhenUsed/>
    <w:rsid w:val="003B2B91"/>
    <w:rPr>
      <w:b/>
      <w:bCs/>
    </w:rPr>
  </w:style>
  <w:style w:type="character" w:customStyle="1" w:styleId="TematkomentarzaZnak">
    <w:name w:val="Temat komentarza Znak"/>
    <w:basedOn w:val="TekstkomentarzaZnak"/>
    <w:link w:val="Tematkomentarza"/>
    <w:uiPriority w:val="99"/>
    <w:semiHidden/>
    <w:rsid w:val="003B2B91"/>
    <w:rPr>
      <w:b/>
      <w:bCs/>
      <w:sz w:val="20"/>
      <w:szCs w:val="20"/>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B2B91"/>
    <w:pPr>
      <w:ind w:left="720"/>
      <w:contextualSpacing/>
    </w:p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2E58B9"/>
  </w:style>
  <w:style w:type="character" w:styleId="Nierozpoznanawzmianka">
    <w:name w:val="Unresolved Mention"/>
    <w:basedOn w:val="Domylnaczcionkaakapitu"/>
    <w:uiPriority w:val="99"/>
    <w:rsid w:val="00E842A7"/>
    <w:rPr>
      <w:color w:val="605E5C"/>
      <w:shd w:val="clear" w:color="auto" w:fill="E1DFDD"/>
    </w:rPr>
  </w:style>
  <w:style w:type="character" w:customStyle="1" w:styleId="Nagwek1Znak">
    <w:name w:val="Nagłówek 1 Znak"/>
    <w:basedOn w:val="Domylnaczcionkaakapitu"/>
    <w:link w:val="Nagwek1"/>
    <w:uiPriority w:val="9"/>
    <w:rsid w:val="004C3DF2"/>
    <w:rPr>
      <w:rFonts w:asciiTheme="majorHAnsi" w:eastAsiaTheme="majorEastAsia" w:hAnsiTheme="majorHAnsi" w:cstheme="majorBidi"/>
      <w:color w:val="2E74B5" w:themeColor="accent1" w:themeShade="BF"/>
      <w:sz w:val="32"/>
      <w:szCs w:val="32"/>
    </w:rPr>
  </w:style>
  <w:style w:type="paragraph" w:styleId="NormalnyWeb">
    <w:name w:val="Normal (Web)"/>
    <w:basedOn w:val="Normalny"/>
    <w:uiPriority w:val="99"/>
    <w:semiHidden/>
    <w:unhideWhenUsed/>
    <w:rsid w:val="00F84FF2"/>
  </w:style>
  <w:style w:type="paragraph" w:styleId="Tekstprzypisukocowego">
    <w:name w:val="endnote text"/>
    <w:basedOn w:val="Normalny"/>
    <w:link w:val="TekstprzypisukocowegoZnak"/>
    <w:uiPriority w:val="99"/>
    <w:semiHidden/>
    <w:unhideWhenUsed/>
    <w:rsid w:val="00202AE4"/>
    <w:rPr>
      <w:sz w:val="20"/>
      <w:szCs w:val="20"/>
    </w:rPr>
  </w:style>
  <w:style w:type="character" w:customStyle="1" w:styleId="TekstprzypisukocowegoZnak">
    <w:name w:val="Tekst przypisu końcowego Znak"/>
    <w:basedOn w:val="Domylnaczcionkaakapitu"/>
    <w:link w:val="Tekstprzypisukocowego"/>
    <w:uiPriority w:val="99"/>
    <w:semiHidden/>
    <w:rsid w:val="00202AE4"/>
    <w:rPr>
      <w:sz w:val="20"/>
      <w:szCs w:val="20"/>
    </w:rPr>
  </w:style>
  <w:style w:type="character" w:styleId="Odwoanieprzypisukocowego">
    <w:name w:val="endnote reference"/>
    <w:basedOn w:val="Domylnaczcionkaakapitu"/>
    <w:uiPriority w:val="99"/>
    <w:semiHidden/>
    <w:unhideWhenUsed/>
    <w:rsid w:val="00202AE4"/>
    <w:rPr>
      <w:vertAlign w:val="superscript"/>
    </w:rPr>
  </w:style>
  <w:style w:type="paragraph" w:customStyle="1" w:styleId="Default">
    <w:name w:val="Default"/>
    <w:rsid w:val="00E2079A"/>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A12130"/>
    <w:pPr>
      <w:spacing w:after="0" w:line="240" w:lineRule="auto"/>
    </w:pPr>
    <w:rPr>
      <w:rFonts w:ascii="Calibri" w:eastAsia="Calibri" w:hAnsi="Calibri" w:cs="Times New Roman"/>
    </w:rPr>
  </w:style>
  <w:style w:type="paragraph" w:styleId="Tekstpodstawowy2">
    <w:name w:val="Body Text 2"/>
    <w:basedOn w:val="Normalny"/>
    <w:link w:val="Tekstpodstawowy2Znak"/>
    <w:unhideWhenUsed/>
    <w:rsid w:val="00A12130"/>
    <w:pPr>
      <w:spacing w:after="120" w:line="480" w:lineRule="auto"/>
    </w:pPr>
  </w:style>
  <w:style w:type="character" w:customStyle="1" w:styleId="Tekstpodstawowy2Znak">
    <w:name w:val="Tekst podstawowy 2 Znak"/>
    <w:basedOn w:val="Domylnaczcionkaakapitu"/>
    <w:link w:val="Tekstpodstawowy2"/>
    <w:rsid w:val="00A12130"/>
    <w:rPr>
      <w:rFonts w:ascii="Times New Roman" w:eastAsia="Times New Roman" w:hAnsi="Times New Roman" w:cs="Times New Roman"/>
      <w:sz w:val="24"/>
      <w:szCs w:val="24"/>
      <w:lang w:eastAsia="pl-PL"/>
    </w:rPr>
  </w:style>
  <w:style w:type="character" w:customStyle="1" w:styleId="info-list-value-uzasadnienie">
    <w:name w:val="info-list-value-uzasadnienie"/>
    <w:rsid w:val="00A12130"/>
  </w:style>
  <w:style w:type="character" w:customStyle="1" w:styleId="Teksttreci">
    <w:name w:val="Tekst treści_"/>
    <w:basedOn w:val="Domylnaczcionkaakapitu"/>
    <w:link w:val="Teksttreci0"/>
    <w:uiPriority w:val="99"/>
    <w:rsid w:val="00A12130"/>
    <w:rPr>
      <w:sz w:val="23"/>
      <w:szCs w:val="23"/>
      <w:shd w:val="clear" w:color="auto" w:fill="FFFFFF"/>
    </w:rPr>
  </w:style>
  <w:style w:type="paragraph" w:customStyle="1" w:styleId="Teksttreci0">
    <w:name w:val="Tekst treści"/>
    <w:basedOn w:val="Normalny"/>
    <w:link w:val="Teksttreci"/>
    <w:uiPriority w:val="99"/>
    <w:rsid w:val="00A12130"/>
    <w:pPr>
      <w:shd w:val="clear" w:color="auto" w:fill="FFFFFF"/>
      <w:spacing w:before="60" w:after="60" w:line="0" w:lineRule="atLeast"/>
      <w:ind w:hanging="460"/>
    </w:pPr>
    <w:rPr>
      <w:rFonts w:asciiTheme="minorHAnsi" w:eastAsiaTheme="minorHAnsi" w:hAnsiTheme="minorHAnsi" w:cstheme="minorBidi"/>
      <w:sz w:val="23"/>
      <w:szCs w:val="23"/>
      <w:lang w:eastAsia="en-US"/>
    </w:rPr>
  </w:style>
  <w:style w:type="character" w:customStyle="1" w:styleId="Teksttreci2">
    <w:name w:val="Tekst treści (2)_"/>
    <w:link w:val="Teksttreci20"/>
    <w:rsid w:val="00A12130"/>
    <w:rPr>
      <w:b/>
      <w:bCs/>
      <w:shd w:val="clear" w:color="auto" w:fill="FFFFFF"/>
    </w:rPr>
  </w:style>
  <w:style w:type="paragraph" w:customStyle="1" w:styleId="Teksttreci20">
    <w:name w:val="Tekst treści (2)"/>
    <w:basedOn w:val="Normalny"/>
    <w:link w:val="Teksttreci2"/>
    <w:rsid w:val="00A12130"/>
    <w:pPr>
      <w:widowControl w:val="0"/>
      <w:shd w:val="clear" w:color="auto" w:fill="FFFFFF"/>
      <w:spacing w:after="60" w:line="0" w:lineRule="atLeast"/>
      <w:jc w:val="center"/>
    </w:pPr>
    <w:rPr>
      <w:rFonts w:asciiTheme="minorHAnsi" w:eastAsiaTheme="minorHAnsi" w:hAnsiTheme="minorHAnsi" w:cstheme="minorBidi"/>
      <w:b/>
      <w:bCs/>
      <w:sz w:val="22"/>
      <w:szCs w:val="22"/>
      <w:lang w:eastAsia="en-US"/>
    </w:rPr>
  </w:style>
  <w:style w:type="paragraph" w:customStyle="1" w:styleId="Teksttreci1">
    <w:name w:val="Tekst treści1"/>
    <w:basedOn w:val="Normalny"/>
    <w:uiPriority w:val="99"/>
    <w:rsid w:val="00A12130"/>
    <w:pPr>
      <w:widowControl w:val="0"/>
      <w:shd w:val="clear" w:color="auto" w:fill="FFFFFF"/>
      <w:spacing w:line="240" w:lineRule="exact"/>
    </w:pPr>
    <w:rPr>
      <w:rFonts w:ascii="Arial" w:hAnsi="Arial" w:cs="Arial"/>
      <w:sz w:val="20"/>
      <w:szCs w:val="20"/>
    </w:rPr>
  </w:style>
  <w:style w:type="character" w:styleId="Pogrubienie">
    <w:name w:val="Strong"/>
    <w:basedOn w:val="Domylnaczcionkaakapitu"/>
    <w:uiPriority w:val="22"/>
    <w:qFormat/>
    <w:rsid w:val="00A12130"/>
    <w:rPr>
      <w:b/>
      <w:bCs/>
    </w:rPr>
  </w:style>
  <w:style w:type="character" w:customStyle="1" w:styleId="Nagwek2Znak">
    <w:name w:val="Nagłówek 2 Znak"/>
    <w:basedOn w:val="Domylnaczcionkaakapitu"/>
    <w:link w:val="Nagwek2"/>
    <w:uiPriority w:val="9"/>
    <w:rsid w:val="0009014A"/>
    <w:rPr>
      <w:rFonts w:asciiTheme="majorHAnsi" w:eastAsiaTheme="majorEastAsia" w:hAnsiTheme="majorHAnsi" w:cstheme="majorBidi"/>
      <w:color w:val="2E74B5" w:themeColor="accent1" w:themeShade="BF"/>
      <w:sz w:val="26"/>
      <w:szCs w:val="26"/>
      <w:lang w:eastAsia="pl-PL"/>
    </w:rPr>
  </w:style>
  <w:style w:type="character" w:customStyle="1" w:styleId="Nagwek3Znak">
    <w:name w:val="Nagłówek 3 Znak"/>
    <w:basedOn w:val="Domylnaczcionkaakapitu"/>
    <w:link w:val="Nagwek3"/>
    <w:uiPriority w:val="9"/>
    <w:semiHidden/>
    <w:rsid w:val="0009014A"/>
    <w:rPr>
      <w:rFonts w:asciiTheme="majorHAnsi" w:eastAsiaTheme="majorEastAsia" w:hAnsiTheme="majorHAnsi" w:cstheme="majorBidi"/>
      <w:color w:val="1F4D78" w:themeColor="accent1" w:themeShade="7F"/>
      <w:sz w:val="24"/>
      <w:szCs w:val="24"/>
      <w:lang w:eastAsia="pl-PL"/>
    </w:rPr>
  </w:style>
  <w:style w:type="character" w:customStyle="1" w:styleId="warheader">
    <w:name w:val="war_header"/>
    <w:basedOn w:val="Domylnaczcionkaakapitu"/>
    <w:rsid w:val="0009014A"/>
  </w:style>
  <w:style w:type="character" w:styleId="UyteHipercze">
    <w:name w:val="FollowedHyperlink"/>
    <w:basedOn w:val="Domylnaczcionkaakapitu"/>
    <w:uiPriority w:val="99"/>
    <w:semiHidden/>
    <w:unhideWhenUsed/>
    <w:rsid w:val="0009014A"/>
    <w:rPr>
      <w:color w:val="954F72" w:themeColor="followedHyperlink"/>
      <w:u w:val="single"/>
    </w:rPr>
  </w:style>
  <w:style w:type="character" w:customStyle="1" w:styleId="Teksttreci3">
    <w:name w:val="Tekst treści (3)_"/>
    <w:basedOn w:val="Domylnaczcionkaakapitu"/>
    <w:link w:val="Teksttreci31"/>
    <w:uiPriority w:val="99"/>
    <w:rsid w:val="0009014A"/>
    <w:rPr>
      <w:rFonts w:ascii="Arial" w:hAnsi="Arial" w:cs="Arial"/>
      <w:i/>
      <w:iCs/>
      <w:sz w:val="18"/>
      <w:szCs w:val="18"/>
      <w:shd w:val="clear" w:color="auto" w:fill="FFFFFF"/>
    </w:rPr>
  </w:style>
  <w:style w:type="character" w:customStyle="1" w:styleId="Teksttreci3Bezkursywy4">
    <w:name w:val="Tekst treści (3) + Bez kursywy4"/>
    <w:basedOn w:val="Teksttreci3"/>
    <w:uiPriority w:val="99"/>
    <w:rsid w:val="0009014A"/>
    <w:rPr>
      <w:rFonts w:ascii="Arial" w:hAnsi="Arial" w:cs="Arial"/>
      <w:i w:val="0"/>
      <w:iCs w:val="0"/>
      <w:sz w:val="18"/>
      <w:szCs w:val="18"/>
      <w:shd w:val="clear" w:color="auto" w:fill="FFFFFF"/>
    </w:rPr>
  </w:style>
  <w:style w:type="character" w:customStyle="1" w:styleId="Teksttreci3Bezkursywy3">
    <w:name w:val="Tekst treści (3) + Bez kursywy3"/>
    <w:basedOn w:val="Teksttreci3"/>
    <w:uiPriority w:val="99"/>
    <w:rsid w:val="0009014A"/>
    <w:rPr>
      <w:rFonts w:ascii="Arial" w:hAnsi="Arial" w:cs="Arial"/>
      <w:i w:val="0"/>
      <w:iCs w:val="0"/>
      <w:sz w:val="18"/>
      <w:szCs w:val="18"/>
      <w:shd w:val="clear" w:color="auto" w:fill="FFFFFF"/>
    </w:rPr>
  </w:style>
  <w:style w:type="character" w:customStyle="1" w:styleId="TeksttreciPogrubienie4">
    <w:name w:val="Tekst treści + Pogrubienie4"/>
    <w:basedOn w:val="Teksttreci"/>
    <w:uiPriority w:val="99"/>
    <w:rsid w:val="0009014A"/>
    <w:rPr>
      <w:rFonts w:ascii="Arial" w:hAnsi="Arial" w:cs="Arial"/>
      <w:b/>
      <w:bCs/>
      <w:sz w:val="18"/>
      <w:szCs w:val="18"/>
      <w:u w:val="none"/>
      <w:shd w:val="clear" w:color="auto" w:fill="FFFFFF"/>
    </w:rPr>
  </w:style>
  <w:style w:type="paragraph" w:customStyle="1" w:styleId="Teksttreci31">
    <w:name w:val="Tekst treści (3)1"/>
    <w:basedOn w:val="Normalny"/>
    <w:link w:val="Teksttreci3"/>
    <w:uiPriority w:val="99"/>
    <w:rsid w:val="0009014A"/>
    <w:pPr>
      <w:widowControl w:val="0"/>
      <w:shd w:val="clear" w:color="auto" w:fill="FFFFFF"/>
      <w:spacing w:before="300" w:line="350" w:lineRule="exact"/>
      <w:ind w:hanging="360"/>
    </w:pPr>
    <w:rPr>
      <w:rFonts w:ascii="Arial" w:eastAsiaTheme="minorHAnsi" w:hAnsi="Arial" w:cs="Arial"/>
      <w:i/>
      <w:iCs/>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sgq4tinboobqxalrrgezdonjs&amp;refSource=hyp" TargetMode="External"/><Relationship Id="rId13" Type="http://schemas.openxmlformats.org/officeDocument/2006/relationships/hyperlink" Target="https://www.google.com/search?client=firefox-b-d&amp;channel=entpr&amp;q=Trybuna%C5%82+Konstytucyjny&amp;ved=2ahUKEwiZusXb4uKTAxU2UVUIHTL9NmsQgK4QegQIARAB"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sip.legalis.pl/document-view.seam?documentId=mrswglrtgy4dcmztge2do&amp;refSource=hyp" TargetMode="External"/><Relationship Id="rId17" Type="http://schemas.openxmlformats.org/officeDocument/2006/relationships/hyperlink" Target="http://www.sejm.gov.pl" TargetMode="External"/><Relationship Id="rId2" Type="http://schemas.openxmlformats.org/officeDocument/2006/relationships/numbering" Target="numbering.xml"/><Relationship Id="rId16" Type="http://schemas.openxmlformats.org/officeDocument/2006/relationships/hyperlink" Target="https://sip.legalis.pl/document-view.seam?documentId=mfrxilrtg4ytemzzge2diltqmfyc4nbtge4doobxga&amp;refSource=hyp"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emzzge2diltqmfyc4nbtge4dqmzsga&amp;refSource=hyp" TargetMode="External"/><Relationship Id="rId5" Type="http://schemas.openxmlformats.org/officeDocument/2006/relationships/webSettings" Target="webSettings.xml"/><Relationship Id="rId15" Type="http://schemas.openxmlformats.org/officeDocument/2006/relationships/hyperlink" Target="https://sip.legalis.pl/document-view.seam?documentId=mfrxilrtg4ytemzzge2diltqmfyc4nbtge4doobxga&amp;refSource=hyp" TargetMode="External"/><Relationship Id="rId23" Type="http://schemas.openxmlformats.org/officeDocument/2006/relationships/theme" Target="theme/theme1.xml"/><Relationship Id="rId10" Type="http://schemas.openxmlformats.org/officeDocument/2006/relationships/hyperlink" Target="https://www.sejm.gov.p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ip.legalis.pl/document-view.seam?documentId=mfrxilrtg4ytemzzge2diltqmfyc4nbtge4doobwg4&amp;refSource=hyp" TargetMode="External"/><Relationship Id="rId14" Type="http://schemas.openxmlformats.org/officeDocument/2006/relationships/hyperlink" Target="https://www.sejm.gov.pl"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181</Pages>
  <Words>86938</Words>
  <Characters>521630</Characters>
  <Application>Microsoft Office Word</Application>
  <DocSecurity>0</DocSecurity>
  <Lines>4346</Lines>
  <Paragraphs>1214</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607354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Żywica Anna</cp:lastModifiedBy>
  <cp:revision>126</cp:revision>
  <cp:lastPrinted>2025-12-05T09:40:00Z</cp:lastPrinted>
  <dcterms:created xsi:type="dcterms:W3CDTF">2026-05-11T08:02:00Z</dcterms:created>
  <dcterms:modified xsi:type="dcterms:W3CDTF">2026-05-26T05:35:00Z</dcterms:modified>
</cp:coreProperties>
</file>