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F6AE" w14:textId="2AE53DCF" w:rsidR="00B03B09" w:rsidRDefault="00B03B09" w:rsidP="00231062">
      <w:pPr>
        <w:spacing w:before="120" w:line="30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Załącznik nr 1 do Zapytania ofertowego dot. </w:t>
      </w:r>
      <w:r w:rsidRPr="00B03B09">
        <w:rPr>
          <w:rFonts w:ascii="Calibri" w:eastAsia="Calibri" w:hAnsi="Calibri" w:cs="Calibri"/>
          <w:b/>
          <w:bCs/>
          <w:sz w:val="22"/>
          <w:szCs w:val="22"/>
        </w:rPr>
        <w:t>Opracowani</w:t>
      </w:r>
      <w:r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B03B09">
        <w:rPr>
          <w:rFonts w:ascii="Calibri" w:eastAsia="Calibri" w:hAnsi="Calibri" w:cs="Calibri"/>
          <w:b/>
          <w:bCs/>
          <w:sz w:val="22"/>
          <w:szCs w:val="22"/>
        </w:rPr>
        <w:t xml:space="preserve"> założeń kompleksowego systemu monitorowania transformacji energetycznej</w:t>
      </w:r>
    </w:p>
    <w:p w14:paraId="77BFB572" w14:textId="7F042E0C" w:rsidR="00CF6AD5" w:rsidRDefault="00752404" w:rsidP="00752404">
      <w:pPr>
        <w:spacing w:before="120" w:line="307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SZCZEGÓŁY OPIS PRZEDMIOTU ZAMÓWIENIA</w:t>
      </w:r>
    </w:p>
    <w:p w14:paraId="4B777A98" w14:textId="77777777" w:rsidR="00231062" w:rsidRDefault="00231062" w:rsidP="00DD31BE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</w:p>
    <w:p w14:paraId="7966F7FF" w14:textId="031DCEAC" w:rsidR="00564707" w:rsidRPr="00DD31BE" w:rsidRDefault="00564707" w:rsidP="00DD31BE">
      <w:pPr>
        <w:pStyle w:val="Akapitzlist"/>
        <w:numPr>
          <w:ilvl w:val="0"/>
          <w:numId w:val="4"/>
        </w:numPr>
        <w:spacing w:before="120" w:line="307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D31BE">
        <w:rPr>
          <w:rFonts w:ascii="Arial" w:eastAsia="Arial" w:hAnsi="Arial" w:cs="Arial"/>
          <w:b/>
          <w:bCs/>
          <w:sz w:val="20"/>
          <w:szCs w:val="20"/>
        </w:rPr>
        <w:t>Cel opracowania</w:t>
      </w:r>
    </w:p>
    <w:p w14:paraId="6CFEE826" w14:textId="11E248A8" w:rsidR="00D07AAC" w:rsidRDefault="00CF6AD5" w:rsidP="00DD31BE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383422B2">
        <w:rPr>
          <w:rFonts w:ascii="Arial" w:eastAsia="Arial" w:hAnsi="Arial" w:cs="Arial"/>
          <w:sz w:val="20"/>
          <w:szCs w:val="20"/>
        </w:rPr>
        <w:t xml:space="preserve">Celem </w:t>
      </w:r>
      <w:r w:rsidR="00927784" w:rsidRPr="383422B2">
        <w:rPr>
          <w:rFonts w:ascii="Arial" w:eastAsia="Arial" w:hAnsi="Arial" w:cs="Arial"/>
          <w:sz w:val="20"/>
          <w:szCs w:val="20"/>
        </w:rPr>
        <w:t>Z</w:t>
      </w:r>
      <w:r w:rsidR="00927784">
        <w:rPr>
          <w:rFonts w:ascii="Arial" w:eastAsia="Arial" w:hAnsi="Arial" w:cs="Arial"/>
          <w:sz w:val="20"/>
          <w:szCs w:val="20"/>
        </w:rPr>
        <w:t>apytania</w:t>
      </w:r>
      <w:r w:rsidR="00927784" w:rsidRPr="383422B2">
        <w:rPr>
          <w:rFonts w:ascii="Arial" w:eastAsia="Arial" w:hAnsi="Arial" w:cs="Arial"/>
          <w:sz w:val="20"/>
          <w:szCs w:val="20"/>
        </w:rPr>
        <w:t xml:space="preserve"> </w:t>
      </w:r>
      <w:r w:rsidRPr="383422B2">
        <w:rPr>
          <w:rFonts w:ascii="Arial" w:eastAsia="Arial" w:hAnsi="Arial" w:cs="Arial"/>
          <w:sz w:val="20"/>
          <w:szCs w:val="20"/>
        </w:rPr>
        <w:t xml:space="preserve">jest </w:t>
      </w:r>
      <w:r w:rsidRPr="002D2488">
        <w:rPr>
          <w:rFonts w:ascii="Arial" w:eastAsia="Arial" w:hAnsi="Arial" w:cs="Arial"/>
          <w:sz w:val="20"/>
          <w:szCs w:val="20"/>
        </w:rPr>
        <w:t>opracowanie</w:t>
      </w:r>
      <w:r w:rsidRPr="383422B2">
        <w:rPr>
          <w:rFonts w:ascii="Arial" w:eastAsia="Arial" w:hAnsi="Arial" w:cs="Arial"/>
          <w:sz w:val="20"/>
          <w:szCs w:val="20"/>
        </w:rPr>
        <w:t xml:space="preserve"> </w:t>
      </w:r>
      <w:r w:rsidR="00BA0E0F">
        <w:rPr>
          <w:rFonts w:ascii="Arial" w:eastAsia="Arial" w:hAnsi="Arial" w:cs="Arial"/>
          <w:sz w:val="20"/>
          <w:szCs w:val="20"/>
        </w:rPr>
        <w:t xml:space="preserve">(weryfikacja i ocena) </w:t>
      </w:r>
      <w:r w:rsidRPr="383422B2">
        <w:rPr>
          <w:rFonts w:ascii="Arial" w:eastAsia="Arial" w:hAnsi="Arial" w:cs="Arial"/>
          <w:sz w:val="20"/>
          <w:szCs w:val="20"/>
        </w:rPr>
        <w:t xml:space="preserve">założeń kompleksowego systemu monitorowania transformacji energetycznej </w:t>
      </w:r>
      <w:r w:rsidR="00CF18B9">
        <w:rPr>
          <w:rFonts w:ascii="Arial" w:eastAsia="Arial" w:hAnsi="Arial" w:cs="Arial"/>
          <w:sz w:val="20"/>
          <w:szCs w:val="20"/>
        </w:rPr>
        <w:t xml:space="preserve">(TE) </w:t>
      </w:r>
      <w:r w:rsidRPr="383422B2">
        <w:rPr>
          <w:rFonts w:ascii="Arial" w:eastAsia="Arial" w:hAnsi="Arial" w:cs="Arial"/>
          <w:sz w:val="20"/>
          <w:szCs w:val="20"/>
        </w:rPr>
        <w:t>w Polsce</w:t>
      </w:r>
      <w:r w:rsidR="00CF18B9">
        <w:rPr>
          <w:rFonts w:ascii="Arial" w:eastAsia="Arial" w:hAnsi="Arial" w:cs="Arial"/>
          <w:sz w:val="20"/>
          <w:szCs w:val="20"/>
        </w:rPr>
        <w:t xml:space="preserve"> (Obserwatorium Transformacji Energetycznej – OTE)</w:t>
      </w:r>
      <w:r w:rsidR="002D2488">
        <w:rPr>
          <w:rFonts w:ascii="Arial" w:eastAsia="Arial" w:hAnsi="Arial" w:cs="Arial"/>
          <w:sz w:val="20"/>
          <w:szCs w:val="20"/>
        </w:rPr>
        <w:t>, zwane dalej „Opracowaniem”</w:t>
      </w:r>
      <w:r w:rsidR="00DD31BE">
        <w:rPr>
          <w:rFonts w:ascii="Arial" w:eastAsia="Arial" w:hAnsi="Arial" w:cs="Arial"/>
          <w:sz w:val="20"/>
          <w:szCs w:val="20"/>
        </w:rPr>
        <w:t>,</w:t>
      </w:r>
      <w:r w:rsidRPr="383422B2">
        <w:rPr>
          <w:rFonts w:ascii="Arial" w:eastAsia="Arial" w:hAnsi="Arial" w:cs="Arial"/>
          <w:sz w:val="20"/>
          <w:szCs w:val="20"/>
        </w:rPr>
        <w:t xml:space="preserve"> </w:t>
      </w:r>
      <w:r w:rsidR="006E622D">
        <w:rPr>
          <w:rFonts w:ascii="Arial" w:eastAsia="Arial" w:hAnsi="Arial" w:cs="Arial"/>
          <w:sz w:val="20"/>
          <w:szCs w:val="20"/>
        </w:rPr>
        <w:t xml:space="preserve"> </w:t>
      </w:r>
      <w:r w:rsidR="00D07AAC">
        <w:rPr>
          <w:rFonts w:ascii="Arial" w:eastAsia="Arial" w:hAnsi="Arial" w:cs="Arial"/>
          <w:sz w:val="20"/>
          <w:szCs w:val="20"/>
        </w:rPr>
        <w:t>w oparciu o</w:t>
      </w:r>
      <w:r w:rsidR="007251D7">
        <w:rPr>
          <w:rFonts w:ascii="Arial" w:eastAsia="Arial" w:hAnsi="Arial" w:cs="Arial"/>
          <w:sz w:val="20"/>
          <w:szCs w:val="20"/>
        </w:rPr>
        <w:t xml:space="preserve"> następujące zakresy materiałów/przeprowadzonych przez wykonawcę prac</w:t>
      </w:r>
      <w:r w:rsidR="00D07AAC">
        <w:rPr>
          <w:rFonts w:ascii="Arial" w:eastAsia="Arial" w:hAnsi="Arial" w:cs="Arial"/>
          <w:sz w:val="20"/>
          <w:szCs w:val="20"/>
        </w:rPr>
        <w:t>:</w:t>
      </w:r>
    </w:p>
    <w:p w14:paraId="0D929E65" w14:textId="2EC1CEBE" w:rsidR="00D07AAC" w:rsidRPr="00DD31BE" w:rsidRDefault="007251D7" w:rsidP="00DD31BE">
      <w:pPr>
        <w:pStyle w:val="Akapitzlist"/>
        <w:numPr>
          <w:ilvl w:val="0"/>
          <w:numId w:val="5"/>
        </w:num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>zapotrzebowanie podmiotów prowadzących politykę rozwoju, w tym energetyczną oraz działania związane z transformacja energetyczną</w:t>
      </w:r>
      <w:r w:rsidR="00DD31BE">
        <w:rPr>
          <w:rFonts w:ascii="Arial" w:eastAsia="Arial" w:hAnsi="Arial" w:cs="Arial"/>
          <w:sz w:val="20"/>
          <w:szCs w:val="20"/>
        </w:rPr>
        <w:t>,</w:t>
      </w:r>
      <w:r w:rsidRPr="00DD31BE">
        <w:rPr>
          <w:rFonts w:ascii="Arial" w:eastAsia="Arial" w:hAnsi="Arial" w:cs="Arial"/>
          <w:sz w:val="20"/>
          <w:szCs w:val="20"/>
        </w:rPr>
        <w:t xml:space="preserve"> na dane i analizy z obszaru TE w Polsce;</w:t>
      </w:r>
    </w:p>
    <w:p w14:paraId="56CE17CD" w14:textId="39856041" w:rsidR="007251D7" w:rsidRPr="00DD31BE" w:rsidRDefault="00D07AAC" w:rsidP="00DD31BE">
      <w:pPr>
        <w:pStyle w:val="Akapitzlist"/>
        <w:numPr>
          <w:ilvl w:val="0"/>
          <w:numId w:val="5"/>
        </w:num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>analizę</w:t>
      </w:r>
      <w:r w:rsidR="007251D7" w:rsidRPr="00DD31BE">
        <w:rPr>
          <w:rFonts w:ascii="Arial" w:eastAsia="Arial" w:hAnsi="Arial" w:cs="Arial"/>
          <w:sz w:val="20"/>
          <w:szCs w:val="20"/>
        </w:rPr>
        <w:t xml:space="preserve"> zasobów danych</w:t>
      </w:r>
      <w:r w:rsidR="00CA4B5F">
        <w:rPr>
          <w:rFonts w:ascii="Arial" w:eastAsia="Arial" w:hAnsi="Arial" w:cs="Arial"/>
          <w:sz w:val="20"/>
          <w:szCs w:val="20"/>
        </w:rPr>
        <w:t>, zakończona raportem</w:t>
      </w:r>
      <w:r w:rsidR="007251D7" w:rsidRPr="00DD31BE">
        <w:rPr>
          <w:rFonts w:ascii="Arial" w:eastAsia="Arial" w:hAnsi="Arial" w:cs="Arial"/>
          <w:sz w:val="20"/>
          <w:szCs w:val="20"/>
        </w:rPr>
        <w:t xml:space="preserve"> w zakresie TE pozyskiwanych przez jednostki administracji publicznej</w:t>
      </w:r>
      <w:r w:rsidR="00DD31BE">
        <w:rPr>
          <w:rFonts w:ascii="Arial" w:eastAsia="Arial" w:hAnsi="Arial" w:cs="Arial"/>
          <w:sz w:val="20"/>
          <w:szCs w:val="20"/>
        </w:rPr>
        <w:t>;</w:t>
      </w:r>
    </w:p>
    <w:p w14:paraId="664F9560" w14:textId="6C2370AF" w:rsidR="002D2488" w:rsidRPr="00DD31BE" w:rsidRDefault="002D2488" w:rsidP="00DD31BE">
      <w:pPr>
        <w:pStyle w:val="Akapitzlist"/>
        <w:numPr>
          <w:ilvl w:val="0"/>
          <w:numId w:val="5"/>
        </w:num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 xml:space="preserve">wstępne założenia </w:t>
      </w:r>
      <w:r w:rsidR="00CF18B9">
        <w:rPr>
          <w:rFonts w:ascii="Arial" w:eastAsia="Arial" w:hAnsi="Arial" w:cs="Arial"/>
          <w:sz w:val="20"/>
          <w:szCs w:val="20"/>
        </w:rPr>
        <w:t>OTE</w:t>
      </w:r>
      <w:r w:rsidRPr="00DD31BE">
        <w:rPr>
          <w:rFonts w:ascii="Arial" w:eastAsia="Arial" w:hAnsi="Arial" w:cs="Arial"/>
          <w:sz w:val="20"/>
          <w:szCs w:val="20"/>
        </w:rPr>
        <w:t>.</w:t>
      </w:r>
    </w:p>
    <w:p w14:paraId="39F1CD52" w14:textId="77777777" w:rsidR="00DD31BE" w:rsidRDefault="002D2488" w:rsidP="00DD31BE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Wynikiem końcowym Opracowania powinn</w:t>
      </w:r>
      <w:r w:rsidR="00DD31BE"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 być</w:t>
      </w:r>
      <w:r w:rsidR="00DD31BE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0D76A43" w14:textId="1725A726" w:rsidR="00DD31BE" w:rsidRPr="00DD31BE" w:rsidRDefault="002D2488" w:rsidP="00DD31BE">
      <w:pPr>
        <w:pStyle w:val="Akapitzlist"/>
        <w:numPr>
          <w:ilvl w:val="0"/>
          <w:numId w:val="9"/>
        </w:num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 xml:space="preserve">minimum 4 rekomendacje  dla powołania i funkcjonowania </w:t>
      </w:r>
      <w:r w:rsidR="00CF18B9">
        <w:rPr>
          <w:rFonts w:ascii="Arial" w:eastAsia="Arial" w:hAnsi="Arial" w:cs="Arial"/>
          <w:sz w:val="20"/>
          <w:szCs w:val="20"/>
        </w:rPr>
        <w:t>OTE</w:t>
      </w:r>
      <w:r w:rsidR="00DD31BE" w:rsidRPr="00DD31BE">
        <w:rPr>
          <w:rFonts w:ascii="Arial" w:eastAsia="Arial" w:hAnsi="Arial" w:cs="Arial"/>
          <w:sz w:val="20"/>
          <w:szCs w:val="20"/>
        </w:rPr>
        <w:t xml:space="preserve"> </w:t>
      </w:r>
      <w:r w:rsidRPr="00DD31BE">
        <w:rPr>
          <w:rFonts w:ascii="Arial" w:eastAsia="Arial" w:hAnsi="Arial" w:cs="Arial"/>
          <w:sz w:val="20"/>
          <w:szCs w:val="20"/>
        </w:rPr>
        <w:t xml:space="preserve">określające jego założenia, zasady działania i finansowania oraz zapotrzebowanie na narzędzia analityczne; </w:t>
      </w:r>
    </w:p>
    <w:p w14:paraId="65D99FDD" w14:textId="5B0021B0" w:rsidR="002D2488" w:rsidRDefault="002D2488" w:rsidP="00DD31BE">
      <w:pPr>
        <w:pStyle w:val="Akapitzlist"/>
        <w:numPr>
          <w:ilvl w:val="0"/>
          <w:numId w:val="9"/>
        </w:num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 xml:space="preserve">min. 6 rekomendacji dotyczących wskaźników TE monitorowanych w ramach </w:t>
      </w:r>
      <w:r w:rsidR="00CF18B9">
        <w:rPr>
          <w:rFonts w:ascii="Arial" w:eastAsia="Arial" w:hAnsi="Arial" w:cs="Arial"/>
          <w:sz w:val="20"/>
          <w:szCs w:val="20"/>
        </w:rPr>
        <w:t>OTE</w:t>
      </w:r>
      <w:r w:rsidR="00DD31BE">
        <w:rPr>
          <w:rFonts w:ascii="Arial" w:eastAsia="Arial" w:hAnsi="Arial" w:cs="Arial"/>
          <w:sz w:val="20"/>
          <w:szCs w:val="20"/>
        </w:rPr>
        <w:t xml:space="preserve"> </w:t>
      </w:r>
      <w:r w:rsidRPr="00DD31BE">
        <w:rPr>
          <w:rFonts w:ascii="Arial" w:eastAsia="Arial" w:hAnsi="Arial" w:cs="Arial"/>
          <w:sz w:val="20"/>
          <w:szCs w:val="20"/>
        </w:rPr>
        <w:t xml:space="preserve">(np. parametrów technicznych, finansowych, </w:t>
      </w:r>
      <w:r w:rsidR="00B94375">
        <w:rPr>
          <w:rFonts w:ascii="Arial" w:eastAsia="Arial" w:hAnsi="Arial" w:cs="Arial"/>
          <w:sz w:val="20"/>
          <w:szCs w:val="20"/>
        </w:rPr>
        <w:t xml:space="preserve">społecznych, </w:t>
      </w:r>
      <w:r w:rsidRPr="00DD31BE">
        <w:rPr>
          <w:rFonts w:ascii="Arial" w:eastAsia="Arial" w:hAnsi="Arial" w:cs="Arial"/>
          <w:sz w:val="20"/>
          <w:szCs w:val="20"/>
        </w:rPr>
        <w:t>technologicznych).</w:t>
      </w:r>
    </w:p>
    <w:p w14:paraId="6E63C6DA" w14:textId="21F94F73" w:rsidR="002E6E79" w:rsidRDefault="002E6E79" w:rsidP="00DD31BE">
      <w:pPr>
        <w:pStyle w:val="Akapitzlist"/>
        <w:numPr>
          <w:ilvl w:val="0"/>
          <w:numId w:val="9"/>
        </w:num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Podsumowanie </w:t>
      </w:r>
      <w:r w:rsidR="00B94375">
        <w:rPr>
          <w:rFonts w:ascii="Arial" w:eastAsia="Arial" w:hAnsi="Arial" w:cs="Arial"/>
          <w:sz w:val="20"/>
          <w:szCs w:val="20"/>
        </w:rPr>
        <w:t xml:space="preserve">wyników </w:t>
      </w:r>
      <w:r w:rsidR="00927784">
        <w:rPr>
          <w:rFonts w:ascii="Arial" w:eastAsia="Arial" w:hAnsi="Arial" w:cs="Arial"/>
          <w:sz w:val="20"/>
          <w:szCs w:val="20"/>
        </w:rPr>
        <w:t xml:space="preserve">zastosowanych technik badawczych (np. </w:t>
      </w:r>
      <w:r w:rsidR="00B94375">
        <w:rPr>
          <w:rFonts w:ascii="Arial" w:eastAsia="Arial" w:hAnsi="Arial" w:cs="Arial"/>
          <w:sz w:val="20"/>
          <w:szCs w:val="20"/>
        </w:rPr>
        <w:t xml:space="preserve">analiz, </w:t>
      </w:r>
      <w:r w:rsidR="00927784">
        <w:rPr>
          <w:rFonts w:ascii="Arial" w:eastAsia="Arial" w:hAnsi="Arial" w:cs="Arial"/>
          <w:sz w:val="20"/>
          <w:szCs w:val="20"/>
        </w:rPr>
        <w:t>wywiadów czy</w:t>
      </w:r>
      <w:r>
        <w:rPr>
          <w:rFonts w:ascii="Arial" w:eastAsia="Arial" w:hAnsi="Arial" w:cs="Arial"/>
          <w:sz w:val="20"/>
          <w:szCs w:val="20"/>
        </w:rPr>
        <w:t xml:space="preserve"> warsztatów </w:t>
      </w:r>
      <w:r w:rsidR="00927784">
        <w:rPr>
          <w:rFonts w:ascii="Arial" w:eastAsia="Arial" w:hAnsi="Arial" w:cs="Arial"/>
          <w:sz w:val="20"/>
          <w:szCs w:val="20"/>
        </w:rPr>
        <w:t xml:space="preserve">– </w:t>
      </w:r>
      <w:r w:rsidR="00A20F39">
        <w:rPr>
          <w:rFonts w:ascii="Arial" w:eastAsia="Arial" w:hAnsi="Arial" w:cs="Arial"/>
          <w:sz w:val="20"/>
          <w:szCs w:val="20"/>
        </w:rPr>
        <w:t>w formie raportu</w:t>
      </w:r>
      <w:r w:rsidR="00927784">
        <w:rPr>
          <w:rFonts w:ascii="Arial" w:eastAsia="Arial" w:hAnsi="Arial" w:cs="Arial"/>
          <w:sz w:val="20"/>
          <w:szCs w:val="20"/>
        </w:rPr>
        <w:t>).</w:t>
      </w:r>
    </w:p>
    <w:p w14:paraId="0C32D69D" w14:textId="77777777" w:rsidR="00DD31BE" w:rsidRPr="00DD31BE" w:rsidRDefault="00DD31BE" w:rsidP="00DD31BE">
      <w:pPr>
        <w:pStyle w:val="Akapitzlist"/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</w:p>
    <w:p w14:paraId="2FDE3C9E" w14:textId="13CB2C35" w:rsidR="00564707" w:rsidRPr="00DD31BE" w:rsidRDefault="00564707" w:rsidP="00DD31BE">
      <w:pPr>
        <w:pStyle w:val="Akapitzlist"/>
        <w:numPr>
          <w:ilvl w:val="0"/>
          <w:numId w:val="4"/>
        </w:numPr>
        <w:spacing w:before="120" w:line="307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D31BE">
        <w:rPr>
          <w:rFonts w:ascii="Arial" w:eastAsia="Arial" w:hAnsi="Arial" w:cs="Arial"/>
          <w:b/>
          <w:bCs/>
          <w:sz w:val="20"/>
          <w:szCs w:val="20"/>
        </w:rPr>
        <w:t>Szczegółowy zakres prac do ppkt a-c wskazanych w pkt 1</w:t>
      </w:r>
    </w:p>
    <w:p w14:paraId="2A7C703A" w14:textId="77777777" w:rsidR="00564707" w:rsidRPr="00DD31BE" w:rsidRDefault="00564707" w:rsidP="00DD31BE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DD31BE">
        <w:rPr>
          <w:rFonts w:ascii="Arial" w:eastAsia="Arial" w:hAnsi="Arial" w:cs="Arial"/>
          <w:sz w:val="20"/>
          <w:szCs w:val="20"/>
          <w:u w:val="single"/>
        </w:rPr>
        <w:t>Prace w ramach pkt a) powinny objąć:</w:t>
      </w:r>
    </w:p>
    <w:p w14:paraId="02EA2376" w14:textId="7171E3EA" w:rsidR="00564707" w:rsidRPr="00DD31BE" w:rsidRDefault="00231062" w:rsidP="00DD31BE">
      <w:pPr>
        <w:pStyle w:val="Akapitzlist"/>
        <w:numPr>
          <w:ilvl w:val="0"/>
          <w:numId w:val="6"/>
        </w:num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231062">
        <w:rPr>
          <w:rFonts w:ascii="Arial" w:eastAsia="Arial" w:hAnsi="Arial" w:cs="Arial"/>
          <w:sz w:val="20"/>
          <w:szCs w:val="20"/>
        </w:rPr>
        <w:t xml:space="preserve">Wstępną </w:t>
      </w:r>
      <w:r w:rsidR="00564707" w:rsidRPr="00DD31BE">
        <w:rPr>
          <w:rFonts w:ascii="Arial" w:eastAsia="Arial" w:hAnsi="Arial" w:cs="Arial"/>
          <w:sz w:val="20"/>
          <w:szCs w:val="20"/>
        </w:rPr>
        <w:t>preselekcję miarodajnych</w:t>
      </w:r>
      <w:r w:rsidR="00B94375">
        <w:rPr>
          <w:rFonts w:ascii="Arial" w:eastAsia="Arial" w:hAnsi="Arial" w:cs="Arial"/>
          <w:sz w:val="20"/>
          <w:szCs w:val="20"/>
        </w:rPr>
        <w:t>, trafnych</w:t>
      </w:r>
      <w:r w:rsidR="00564707" w:rsidRPr="00DD31BE">
        <w:rPr>
          <w:rFonts w:ascii="Arial" w:eastAsia="Arial" w:hAnsi="Arial" w:cs="Arial"/>
          <w:sz w:val="20"/>
          <w:szCs w:val="20"/>
        </w:rPr>
        <w:t xml:space="preserve"> i obiektywnych wskaźników </w:t>
      </w:r>
      <w:r w:rsidR="00CF18B9">
        <w:rPr>
          <w:rFonts w:ascii="Arial" w:eastAsia="Arial" w:hAnsi="Arial" w:cs="Arial"/>
          <w:sz w:val="20"/>
          <w:szCs w:val="20"/>
        </w:rPr>
        <w:t>TE</w:t>
      </w:r>
      <w:r w:rsidR="00564707" w:rsidRPr="00DD31BE">
        <w:rPr>
          <w:rFonts w:ascii="Arial" w:eastAsia="Arial" w:hAnsi="Arial" w:cs="Arial"/>
          <w:sz w:val="20"/>
          <w:szCs w:val="20"/>
        </w:rPr>
        <w:t xml:space="preserve"> w ujęciu technicznym</w:t>
      </w:r>
      <w:r w:rsidR="00B94375">
        <w:rPr>
          <w:rFonts w:ascii="Arial" w:eastAsia="Arial" w:hAnsi="Arial" w:cs="Arial"/>
          <w:sz w:val="20"/>
          <w:szCs w:val="20"/>
        </w:rPr>
        <w:t>,</w:t>
      </w:r>
      <w:r w:rsidR="00564707" w:rsidRPr="00DD31BE">
        <w:rPr>
          <w:rFonts w:ascii="Arial" w:eastAsia="Arial" w:hAnsi="Arial" w:cs="Arial"/>
          <w:sz w:val="20"/>
          <w:szCs w:val="20"/>
        </w:rPr>
        <w:t xml:space="preserve"> finansowo-ekonomicznym</w:t>
      </w:r>
      <w:r w:rsidR="00B94375">
        <w:rPr>
          <w:rFonts w:ascii="Arial" w:eastAsia="Arial" w:hAnsi="Arial" w:cs="Arial"/>
          <w:sz w:val="20"/>
          <w:szCs w:val="20"/>
        </w:rPr>
        <w:t xml:space="preserve"> i społecznym</w:t>
      </w:r>
      <w:r w:rsidR="00564707" w:rsidRPr="00DD31BE">
        <w:rPr>
          <w:rFonts w:ascii="Arial" w:eastAsia="Arial" w:hAnsi="Arial" w:cs="Arial"/>
          <w:sz w:val="20"/>
          <w:szCs w:val="20"/>
        </w:rPr>
        <w:t xml:space="preserve"> na podstawie kwerendy i analizy</w:t>
      </w:r>
      <w:r w:rsidR="00B94375">
        <w:rPr>
          <w:rFonts w:ascii="Arial" w:eastAsia="Arial" w:hAnsi="Arial" w:cs="Arial"/>
          <w:sz w:val="20"/>
          <w:szCs w:val="20"/>
        </w:rPr>
        <w:t xml:space="preserve"> danych zastanych, w tym </w:t>
      </w:r>
      <w:r w:rsidR="00564707" w:rsidRPr="00DD31BE">
        <w:rPr>
          <w:rFonts w:ascii="Arial" w:eastAsia="Arial" w:hAnsi="Arial" w:cs="Arial"/>
          <w:sz w:val="20"/>
          <w:szCs w:val="20"/>
        </w:rPr>
        <w:t>źródeł literaturowych</w:t>
      </w:r>
      <w:r w:rsidR="00B62F58">
        <w:rPr>
          <w:rFonts w:ascii="Arial" w:eastAsia="Arial" w:hAnsi="Arial" w:cs="Arial"/>
          <w:sz w:val="20"/>
          <w:szCs w:val="20"/>
        </w:rPr>
        <w:t>, a także</w:t>
      </w:r>
      <w:r w:rsidR="00564707" w:rsidRPr="00DD31BE">
        <w:rPr>
          <w:rFonts w:ascii="Arial" w:eastAsia="Arial" w:hAnsi="Arial" w:cs="Arial"/>
          <w:sz w:val="20"/>
          <w:szCs w:val="20"/>
        </w:rPr>
        <w:t xml:space="preserve"> </w:t>
      </w:r>
      <w:r w:rsidR="00B62F58">
        <w:rPr>
          <w:rFonts w:ascii="Arial" w:eastAsia="Arial" w:hAnsi="Arial" w:cs="Arial"/>
          <w:sz w:val="20"/>
          <w:szCs w:val="20"/>
        </w:rPr>
        <w:t xml:space="preserve">badań opinii i zaleceń </w:t>
      </w:r>
      <w:r w:rsidR="00564707" w:rsidRPr="00DD31BE">
        <w:rPr>
          <w:rFonts w:ascii="Arial" w:eastAsia="Arial" w:hAnsi="Arial" w:cs="Arial"/>
          <w:sz w:val="20"/>
          <w:szCs w:val="20"/>
        </w:rPr>
        <w:t>interesariuszy (rekomendacje do dalszych prac w  projekcie).</w:t>
      </w:r>
      <w:r w:rsidR="00B62F58">
        <w:rPr>
          <w:rFonts w:ascii="Arial" w:eastAsia="Arial" w:hAnsi="Arial" w:cs="Arial"/>
          <w:sz w:val="20"/>
          <w:szCs w:val="20"/>
        </w:rPr>
        <w:t xml:space="preserve"> Podsumowaniem tego etapu prac będzie opracowanie wstępnej listy wskaźników, wraz z podaniem ich definicji, </w:t>
      </w:r>
      <w:r w:rsidR="004A2CBF">
        <w:rPr>
          <w:rFonts w:ascii="Arial" w:eastAsia="Arial" w:hAnsi="Arial" w:cs="Arial"/>
          <w:sz w:val="20"/>
          <w:szCs w:val="20"/>
        </w:rPr>
        <w:t xml:space="preserve">sposobu wyliczenia, </w:t>
      </w:r>
      <w:r w:rsidR="00B62F58">
        <w:rPr>
          <w:rFonts w:ascii="Arial" w:eastAsia="Arial" w:hAnsi="Arial" w:cs="Arial"/>
          <w:sz w:val="20"/>
          <w:szCs w:val="20"/>
        </w:rPr>
        <w:t>źródła danych</w:t>
      </w:r>
      <w:r w:rsidR="004A2CBF">
        <w:rPr>
          <w:rFonts w:ascii="Arial" w:eastAsia="Arial" w:hAnsi="Arial" w:cs="Arial"/>
          <w:sz w:val="20"/>
          <w:szCs w:val="20"/>
        </w:rPr>
        <w:t xml:space="preserve"> lub możliwego sposobu zasilenia wskaźników danymi. </w:t>
      </w:r>
      <w:r w:rsidR="00B62F58">
        <w:rPr>
          <w:rFonts w:ascii="Arial" w:eastAsia="Arial" w:hAnsi="Arial" w:cs="Arial"/>
          <w:sz w:val="20"/>
          <w:szCs w:val="20"/>
        </w:rPr>
        <w:t xml:space="preserve"> </w:t>
      </w:r>
    </w:p>
    <w:p w14:paraId="6B5F16CB" w14:textId="10B134BC" w:rsidR="00564707" w:rsidRPr="00DD31BE" w:rsidRDefault="00231062" w:rsidP="00DD31BE">
      <w:pPr>
        <w:pStyle w:val="Akapitzlist"/>
        <w:numPr>
          <w:ilvl w:val="0"/>
          <w:numId w:val="6"/>
        </w:num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231062">
        <w:rPr>
          <w:rFonts w:ascii="Arial" w:eastAsia="Arial" w:hAnsi="Arial" w:cs="Arial"/>
          <w:sz w:val="20"/>
          <w:szCs w:val="20"/>
        </w:rPr>
        <w:t xml:space="preserve">Konsultacje </w:t>
      </w:r>
      <w:r w:rsidR="00564707" w:rsidRPr="00DD31BE">
        <w:rPr>
          <w:rFonts w:ascii="Arial" w:eastAsia="Arial" w:hAnsi="Arial" w:cs="Arial"/>
          <w:sz w:val="20"/>
          <w:szCs w:val="20"/>
        </w:rPr>
        <w:t xml:space="preserve">z podmiotami prowadzącymi politykę rozwoju i działania w zakresie </w:t>
      </w:r>
      <w:r w:rsidR="00CF18B9">
        <w:rPr>
          <w:rFonts w:ascii="Arial" w:eastAsia="Arial" w:hAnsi="Arial" w:cs="Arial"/>
          <w:sz w:val="20"/>
          <w:szCs w:val="20"/>
        </w:rPr>
        <w:t xml:space="preserve">TE </w:t>
      </w:r>
      <w:r w:rsidR="004A2CBF">
        <w:rPr>
          <w:rFonts w:ascii="Arial" w:eastAsia="Arial" w:hAnsi="Arial" w:cs="Arial"/>
          <w:sz w:val="20"/>
          <w:szCs w:val="20"/>
        </w:rPr>
        <w:t xml:space="preserve">na szczeblu centralnym i regionalnym i lokalnym </w:t>
      </w:r>
      <w:r w:rsidR="00564707" w:rsidRPr="00DD31BE">
        <w:rPr>
          <w:rFonts w:ascii="Arial" w:eastAsia="Arial" w:hAnsi="Arial" w:cs="Arial"/>
          <w:sz w:val="20"/>
          <w:szCs w:val="20"/>
        </w:rPr>
        <w:t>(np.</w:t>
      </w:r>
      <w:r w:rsidR="00B03B09" w:rsidRPr="00DD31BE" w:rsidDel="00B03B09">
        <w:rPr>
          <w:rFonts w:ascii="Arial" w:eastAsia="Arial" w:hAnsi="Arial" w:cs="Arial"/>
          <w:sz w:val="20"/>
          <w:szCs w:val="20"/>
        </w:rPr>
        <w:t xml:space="preserve"> </w:t>
      </w:r>
      <w:r w:rsidR="00B03B09">
        <w:rPr>
          <w:rFonts w:ascii="Arial" w:eastAsia="Arial" w:hAnsi="Arial" w:cs="Arial"/>
          <w:sz w:val="20"/>
          <w:szCs w:val="20"/>
        </w:rPr>
        <w:t>w</w:t>
      </w:r>
      <w:r w:rsidR="00564707" w:rsidRPr="00DD31BE">
        <w:rPr>
          <w:rFonts w:ascii="Arial" w:eastAsia="Arial" w:hAnsi="Arial" w:cs="Arial"/>
          <w:sz w:val="20"/>
          <w:szCs w:val="20"/>
        </w:rPr>
        <w:t>ywiady</w:t>
      </w:r>
      <w:r w:rsidR="00B62F58">
        <w:rPr>
          <w:rFonts w:ascii="Arial" w:eastAsia="Arial" w:hAnsi="Arial" w:cs="Arial"/>
          <w:sz w:val="20"/>
          <w:szCs w:val="20"/>
        </w:rPr>
        <w:t xml:space="preserve"> </w:t>
      </w:r>
      <w:r w:rsidR="00B03B09">
        <w:rPr>
          <w:rFonts w:ascii="Arial" w:eastAsia="Arial" w:hAnsi="Arial" w:cs="Arial"/>
          <w:sz w:val="20"/>
          <w:szCs w:val="20"/>
        </w:rPr>
        <w:t>z ekspertami</w:t>
      </w:r>
      <w:r w:rsidR="00564707" w:rsidRPr="00DD31BE">
        <w:rPr>
          <w:rFonts w:ascii="Arial" w:eastAsia="Arial" w:hAnsi="Arial" w:cs="Arial"/>
          <w:sz w:val="20"/>
          <w:szCs w:val="20"/>
        </w:rPr>
        <w:t xml:space="preserve">) w kontekście zakresu pozyskiwanych </w:t>
      </w:r>
      <w:r w:rsidR="00B62F58">
        <w:rPr>
          <w:rFonts w:ascii="Arial" w:eastAsia="Arial" w:hAnsi="Arial" w:cs="Arial"/>
          <w:sz w:val="20"/>
          <w:szCs w:val="20"/>
        </w:rPr>
        <w:t xml:space="preserve">i oczekiwanych </w:t>
      </w:r>
      <w:r w:rsidR="00564707" w:rsidRPr="00DD31BE">
        <w:rPr>
          <w:rFonts w:ascii="Arial" w:eastAsia="Arial" w:hAnsi="Arial" w:cs="Arial"/>
          <w:sz w:val="20"/>
          <w:szCs w:val="20"/>
        </w:rPr>
        <w:t>danych</w:t>
      </w:r>
      <w:r w:rsidR="00B62F58">
        <w:rPr>
          <w:rFonts w:ascii="Arial" w:eastAsia="Arial" w:hAnsi="Arial" w:cs="Arial"/>
          <w:sz w:val="20"/>
          <w:szCs w:val="20"/>
        </w:rPr>
        <w:t>,</w:t>
      </w:r>
      <w:r w:rsidR="00564707" w:rsidRPr="00DD31BE">
        <w:rPr>
          <w:rFonts w:ascii="Arial" w:eastAsia="Arial" w:hAnsi="Arial" w:cs="Arial"/>
          <w:sz w:val="20"/>
          <w:szCs w:val="20"/>
        </w:rPr>
        <w:t xml:space="preserve"> wpisujących się w zbiór wstępnie zidentyfikowanych wskaźników transformacji energetycznej. W formule konsultacyjno-warsztatowej wypracowany zostanie optymalny ujednolicony standard potrzebnych danych w zakresie monitorowania postępów transformacji energetycznej (m.in. pod kątem kategorii, zakresu i formatu zbiorów danych) oraz metodyka ich pozyskiwania.</w:t>
      </w:r>
      <w:r w:rsidR="004A2CBF">
        <w:rPr>
          <w:rFonts w:ascii="Arial" w:eastAsia="Arial" w:hAnsi="Arial" w:cs="Arial"/>
          <w:sz w:val="20"/>
          <w:szCs w:val="20"/>
        </w:rPr>
        <w:t xml:space="preserve"> Podsumowaniem tego etapu prac będzie opracowaniem zweryfikowanej listy wskaźników oraz raport zawierający omówienie wyników wywiadów, konsultacji eksperckich i warsztatów. </w:t>
      </w:r>
    </w:p>
    <w:p w14:paraId="39FA5B0A" w14:textId="1879A3AD" w:rsidR="00564707" w:rsidRPr="00DD31BE" w:rsidRDefault="00564707" w:rsidP="00DD31BE">
      <w:pPr>
        <w:pStyle w:val="Akapitzlist"/>
        <w:numPr>
          <w:ilvl w:val="0"/>
          <w:numId w:val="6"/>
        </w:num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>Wskazany zostanie katalog podmiotów, które powinny zostać wyposażone w opracowywane w ramach projektu instrumentarium.</w:t>
      </w:r>
    </w:p>
    <w:p w14:paraId="548371C3" w14:textId="5C4414D1" w:rsidR="00564707" w:rsidRPr="00DD31BE" w:rsidRDefault="00564707" w:rsidP="00DD31BE">
      <w:pPr>
        <w:pStyle w:val="Akapitzlist"/>
        <w:numPr>
          <w:ilvl w:val="0"/>
          <w:numId w:val="6"/>
        </w:num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 xml:space="preserve">Zdefiniowane zostaną oczekiwania i zapotrzebowanie zarówno administracji lokalnej, </w:t>
      </w:r>
      <w:r w:rsidR="004A2CBF">
        <w:rPr>
          <w:rFonts w:ascii="Arial" w:eastAsia="Arial" w:hAnsi="Arial" w:cs="Arial"/>
          <w:sz w:val="20"/>
          <w:szCs w:val="20"/>
        </w:rPr>
        <w:t xml:space="preserve">regionalnej, </w:t>
      </w:r>
      <w:r w:rsidRPr="00DD31BE">
        <w:rPr>
          <w:rFonts w:ascii="Arial" w:eastAsia="Arial" w:hAnsi="Arial" w:cs="Arial"/>
          <w:sz w:val="20"/>
          <w:szCs w:val="20"/>
        </w:rPr>
        <w:t xml:space="preserve">jak i centralnej, co do rodzaju i zakresu niezbędnych analiz w ramach OTE, w </w:t>
      </w:r>
      <w:r w:rsidRPr="00DD31BE">
        <w:rPr>
          <w:rFonts w:ascii="Arial" w:eastAsia="Arial" w:hAnsi="Arial" w:cs="Arial"/>
          <w:sz w:val="20"/>
          <w:szCs w:val="20"/>
        </w:rPr>
        <w:lastRenderedPageBreak/>
        <w:t>oparciu o które opracowane zostaną założenia w zakresie struktury zuniwersalizowanej bazy danych do pozyskiwania informacji o postępach w zakresie transformacji energetycznej w jednostkach administracji terytorialnej</w:t>
      </w:r>
      <w:r w:rsidR="00CF18B9">
        <w:rPr>
          <w:rFonts w:ascii="Arial" w:eastAsia="Arial" w:hAnsi="Arial" w:cs="Arial"/>
          <w:sz w:val="20"/>
          <w:szCs w:val="20"/>
        </w:rPr>
        <w:t>.</w:t>
      </w:r>
    </w:p>
    <w:p w14:paraId="51B02B97" w14:textId="77777777" w:rsidR="00564707" w:rsidRPr="00DD31BE" w:rsidRDefault="00564707" w:rsidP="00DD31BE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DD31BE">
        <w:rPr>
          <w:rFonts w:ascii="Arial" w:eastAsia="Arial" w:hAnsi="Arial" w:cs="Arial"/>
          <w:sz w:val="20"/>
          <w:szCs w:val="20"/>
          <w:u w:val="single"/>
        </w:rPr>
        <w:t>Prace w ramach pkt.  b):</w:t>
      </w:r>
    </w:p>
    <w:p w14:paraId="6E853351" w14:textId="7940CFFC" w:rsidR="00564707" w:rsidRPr="00564707" w:rsidRDefault="00564707" w:rsidP="00DD31BE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564707">
        <w:rPr>
          <w:rFonts w:ascii="Arial" w:eastAsia="Arial" w:hAnsi="Arial" w:cs="Arial"/>
          <w:sz w:val="20"/>
          <w:szCs w:val="20"/>
        </w:rPr>
        <w:t>Przeprowadzona zostanie ocena możliwości wykorzystania</w:t>
      </w:r>
      <w:r w:rsidR="008C4B7A">
        <w:rPr>
          <w:rFonts w:ascii="Arial" w:eastAsia="Arial" w:hAnsi="Arial" w:cs="Arial"/>
          <w:sz w:val="20"/>
          <w:szCs w:val="20"/>
        </w:rPr>
        <w:t>, pozyskiwania</w:t>
      </w:r>
      <w:r w:rsidRPr="00564707">
        <w:rPr>
          <w:rFonts w:ascii="Arial" w:eastAsia="Arial" w:hAnsi="Arial" w:cs="Arial"/>
          <w:sz w:val="20"/>
          <w:szCs w:val="20"/>
        </w:rPr>
        <w:t xml:space="preserve"> i zaimplementowania do projektowanych modeli analitycznych danych ze źródeł takich jak GUS, URE, PSE, OIRE, CEEB, KOBIZE i in., a także określona zostanie specjalizacja tworzonej instytucji pod względem kompetencyjnym w relacji do ww. podmiotów (rekomendacje do dalszych prac analitycznych).</w:t>
      </w:r>
    </w:p>
    <w:p w14:paraId="582D9A3D" w14:textId="1C39360D" w:rsidR="00564707" w:rsidRPr="00DD31BE" w:rsidRDefault="00564707" w:rsidP="00DD31BE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DD31BE">
        <w:rPr>
          <w:rFonts w:ascii="Arial" w:eastAsia="Arial" w:hAnsi="Arial" w:cs="Arial"/>
          <w:sz w:val="20"/>
          <w:szCs w:val="20"/>
          <w:u w:val="single"/>
        </w:rPr>
        <w:t>Prace w ramach pkt. c):</w:t>
      </w:r>
    </w:p>
    <w:p w14:paraId="6882F16C" w14:textId="46B54132" w:rsidR="00564707" w:rsidRPr="00564707" w:rsidRDefault="00564707" w:rsidP="00DD31BE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00564707">
        <w:rPr>
          <w:rFonts w:ascii="Arial" w:eastAsia="Arial" w:hAnsi="Arial" w:cs="Arial"/>
          <w:sz w:val="20"/>
          <w:szCs w:val="20"/>
        </w:rPr>
        <w:t>Zostaną zweryfikowane założenia funkcjonowania OTE, tak by mogło ono wspierać projektowanie i implementację racjonalnych decyzji oraz polityk (np. PEP) w zakresie transformacji energetycznej. W szczególności:</w:t>
      </w:r>
    </w:p>
    <w:p w14:paraId="02749F38" w14:textId="65E2EA94" w:rsidR="00564707" w:rsidRPr="00DD31BE" w:rsidRDefault="00564707" w:rsidP="00DD31BE">
      <w:pPr>
        <w:pStyle w:val="Akapitzlist"/>
        <w:numPr>
          <w:ilvl w:val="1"/>
          <w:numId w:val="5"/>
        </w:numPr>
        <w:spacing w:before="120" w:line="307" w:lineRule="auto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>przeprowadzony zostanie przegląd źródeł i najlepszych praktyk pod kątem możliwości zaimplementowania optymalnych rozwiązań funkcjonalnych i narzędzi wykorzystujących doświadczenia instytucji funkcjonujących w UE i na świecie</w:t>
      </w:r>
      <w:r w:rsidR="00231062">
        <w:rPr>
          <w:rFonts w:ascii="Arial" w:eastAsia="Arial" w:hAnsi="Arial" w:cs="Arial"/>
          <w:sz w:val="20"/>
          <w:szCs w:val="20"/>
        </w:rPr>
        <w:t>;</w:t>
      </w:r>
    </w:p>
    <w:p w14:paraId="4F0CD8CC" w14:textId="179A81EA" w:rsidR="00564707" w:rsidRPr="00DD31BE" w:rsidRDefault="00564707" w:rsidP="00DD31BE">
      <w:pPr>
        <w:pStyle w:val="Akapitzlist"/>
        <w:numPr>
          <w:ilvl w:val="1"/>
          <w:numId w:val="5"/>
        </w:numPr>
        <w:spacing w:before="120" w:line="307" w:lineRule="auto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>zostaną określone zakres działalności oraz założenia funkcjonowania i ulokowania OTE</w:t>
      </w:r>
      <w:r w:rsidR="00231062">
        <w:rPr>
          <w:rFonts w:ascii="Arial" w:eastAsia="Arial" w:hAnsi="Arial" w:cs="Arial"/>
          <w:sz w:val="20"/>
          <w:szCs w:val="20"/>
        </w:rPr>
        <w:t>;</w:t>
      </w:r>
    </w:p>
    <w:p w14:paraId="0FD57BB1" w14:textId="64FC019C" w:rsidR="00231062" w:rsidRDefault="00564707" w:rsidP="00DD31BE">
      <w:pPr>
        <w:pStyle w:val="Akapitzlist"/>
        <w:numPr>
          <w:ilvl w:val="1"/>
          <w:numId w:val="5"/>
        </w:numPr>
        <w:spacing w:before="120" w:line="307" w:lineRule="auto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>zostaną określone potrzeby OTE w zakresie narzędzi analitycznych oraz odpowiedniego repozytorium danych umożliwiających realizację celów OZE</w:t>
      </w:r>
      <w:r w:rsidR="00231062">
        <w:rPr>
          <w:rFonts w:ascii="Arial" w:eastAsia="Arial" w:hAnsi="Arial" w:cs="Arial"/>
          <w:sz w:val="20"/>
          <w:szCs w:val="20"/>
        </w:rPr>
        <w:t>;</w:t>
      </w:r>
    </w:p>
    <w:p w14:paraId="1FBA51B7" w14:textId="1D2BC59E" w:rsidR="00564707" w:rsidRPr="00DD31BE" w:rsidRDefault="00564707" w:rsidP="00DD31BE">
      <w:pPr>
        <w:pStyle w:val="Akapitzlist"/>
        <w:numPr>
          <w:ilvl w:val="1"/>
          <w:numId w:val="5"/>
        </w:numPr>
        <w:spacing w:before="120" w:line="307" w:lineRule="auto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 xml:space="preserve">zostaną określone zasady współpracy z administracją publiczną w zakresie udostępniania danych istotnych dla funkcjonowania OTE (z uwzględnieniem </w:t>
      </w:r>
      <w:r w:rsidR="00B03B09">
        <w:rPr>
          <w:rFonts w:ascii="Arial" w:eastAsia="Arial" w:hAnsi="Arial" w:cs="Arial"/>
          <w:sz w:val="20"/>
          <w:szCs w:val="20"/>
        </w:rPr>
        <w:t xml:space="preserve">uwarunkowań funkcjonowania administracji </w:t>
      </w:r>
      <w:r w:rsidR="00927784">
        <w:rPr>
          <w:rFonts w:ascii="Arial" w:eastAsia="Arial" w:hAnsi="Arial" w:cs="Arial"/>
          <w:sz w:val="20"/>
          <w:szCs w:val="20"/>
        </w:rPr>
        <w:t>publicznej</w:t>
      </w:r>
      <w:r w:rsidR="00B03B09">
        <w:rPr>
          <w:rFonts w:ascii="Arial" w:eastAsia="Arial" w:hAnsi="Arial" w:cs="Arial"/>
          <w:sz w:val="20"/>
          <w:szCs w:val="20"/>
        </w:rPr>
        <w:t>)</w:t>
      </w:r>
      <w:r w:rsidR="00231062">
        <w:rPr>
          <w:rFonts w:ascii="Arial" w:eastAsia="Arial" w:hAnsi="Arial" w:cs="Arial"/>
          <w:sz w:val="20"/>
          <w:szCs w:val="20"/>
        </w:rPr>
        <w:t>;</w:t>
      </w:r>
    </w:p>
    <w:p w14:paraId="49DD9486" w14:textId="3348FDDD" w:rsidR="00564707" w:rsidRPr="00DD31BE" w:rsidRDefault="00564707" w:rsidP="00DD31BE">
      <w:pPr>
        <w:pStyle w:val="Akapitzlist"/>
        <w:numPr>
          <w:ilvl w:val="1"/>
          <w:numId w:val="5"/>
        </w:numPr>
        <w:spacing w:before="120" w:line="307" w:lineRule="auto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>zostaną określone rozwiązania zapewniające trwałość instytucjonalną OTE (także po zakończeniu projektu)</w:t>
      </w:r>
      <w:r w:rsidR="00231062">
        <w:rPr>
          <w:rFonts w:ascii="Arial" w:eastAsia="Arial" w:hAnsi="Arial" w:cs="Arial"/>
          <w:sz w:val="20"/>
          <w:szCs w:val="20"/>
        </w:rPr>
        <w:t>;</w:t>
      </w:r>
    </w:p>
    <w:p w14:paraId="34AE678E" w14:textId="0B2FAF64" w:rsidR="00564707" w:rsidRPr="00DD31BE" w:rsidRDefault="00564707" w:rsidP="00DD31BE">
      <w:pPr>
        <w:pStyle w:val="Akapitzlist"/>
        <w:numPr>
          <w:ilvl w:val="1"/>
          <w:numId w:val="5"/>
        </w:numPr>
        <w:spacing w:before="120" w:line="307" w:lineRule="auto"/>
        <w:ind w:left="709" w:hanging="425"/>
        <w:jc w:val="both"/>
        <w:rPr>
          <w:rFonts w:ascii="Arial" w:eastAsia="Arial" w:hAnsi="Arial" w:cs="Arial"/>
          <w:sz w:val="20"/>
          <w:szCs w:val="20"/>
        </w:rPr>
      </w:pPr>
      <w:r w:rsidRPr="00DD31BE">
        <w:rPr>
          <w:rFonts w:ascii="Arial" w:eastAsia="Arial" w:hAnsi="Arial" w:cs="Arial"/>
          <w:sz w:val="20"/>
          <w:szCs w:val="20"/>
        </w:rPr>
        <w:t>przygotowana zostanie propozycja planu działań wdrażających i monitorujących OTE (rekomendacje i wytyczne)</w:t>
      </w:r>
      <w:r w:rsidR="00231062">
        <w:rPr>
          <w:rFonts w:ascii="Arial" w:eastAsia="Arial" w:hAnsi="Arial" w:cs="Arial"/>
          <w:sz w:val="20"/>
          <w:szCs w:val="20"/>
        </w:rPr>
        <w:t>.</w:t>
      </w:r>
    </w:p>
    <w:p w14:paraId="4549C913" w14:textId="43CE200F" w:rsidR="00564707" w:rsidRPr="00DD31BE" w:rsidRDefault="00564707" w:rsidP="00927784">
      <w:pPr>
        <w:pStyle w:val="Akapitzlist"/>
        <w:numPr>
          <w:ilvl w:val="0"/>
          <w:numId w:val="4"/>
        </w:numPr>
        <w:spacing w:before="120" w:line="307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D31BE">
        <w:rPr>
          <w:rFonts w:ascii="Arial" w:eastAsia="Arial" w:hAnsi="Arial" w:cs="Arial"/>
          <w:b/>
          <w:bCs/>
          <w:sz w:val="20"/>
          <w:szCs w:val="20"/>
        </w:rPr>
        <w:t>Dodatkowe wyjaśnienia kontekstu prac nad Opracowaniem</w:t>
      </w:r>
    </w:p>
    <w:p w14:paraId="396AF23D" w14:textId="5C7180F6" w:rsidR="003132C5" w:rsidRDefault="003132C5" w:rsidP="00DD31BE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Analizę należy dokonać w kontekście </w:t>
      </w:r>
      <w:r w:rsidRPr="383422B2">
        <w:rPr>
          <w:rFonts w:ascii="Arial" w:eastAsia="Arial" w:hAnsi="Arial" w:cs="Arial"/>
          <w:sz w:val="20"/>
          <w:szCs w:val="20"/>
        </w:rPr>
        <w:t>transformacji energetycznej krajowej gospodarki</w:t>
      </w:r>
      <w:r>
        <w:rPr>
          <w:rFonts w:ascii="Arial" w:eastAsia="Arial" w:hAnsi="Arial" w:cs="Arial"/>
          <w:sz w:val="20"/>
          <w:szCs w:val="20"/>
        </w:rPr>
        <w:t xml:space="preserve">, w tym </w:t>
      </w:r>
      <w:r w:rsidRPr="383422B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 obliczu</w:t>
      </w:r>
      <w:r w:rsidRPr="383422B2">
        <w:rPr>
          <w:rFonts w:ascii="Arial" w:eastAsia="Arial" w:hAnsi="Arial" w:cs="Arial"/>
          <w:sz w:val="20"/>
          <w:szCs w:val="20"/>
        </w:rPr>
        <w:t xml:space="preserve"> zobowiązań polityki klimatycznej Polski jako członka UE. W  ramach</w:t>
      </w:r>
      <w:r>
        <w:rPr>
          <w:rFonts w:ascii="Arial" w:eastAsia="Arial" w:hAnsi="Arial" w:cs="Arial"/>
          <w:sz w:val="20"/>
          <w:szCs w:val="20"/>
        </w:rPr>
        <w:t xml:space="preserve"> transformacji</w:t>
      </w:r>
      <w:r w:rsidRPr="383422B2">
        <w:rPr>
          <w:rFonts w:ascii="Arial" w:eastAsia="Arial" w:hAnsi="Arial" w:cs="Arial"/>
          <w:sz w:val="20"/>
          <w:szCs w:val="20"/>
        </w:rPr>
        <w:t xml:space="preserve"> od kilkunastu lat zmienia się </w:t>
      </w:r>
      <w:r>
        <w:rPr>
          <w:rFonts w:ascii="Arial" w:eastAsia="Arial" w:hAnsi="Arial" w:cs="Arial"/>
          <w:sz w:val="20"/>
          <w:szCs w:val="20"/>
        </w:rPr>
        <w:t xml:space="preserve">bowiem </w:t>
      </w:r>
      <w:r w:rsidRPr="383422B2">
        <w:rPr>
          <w:rFonts w:ascii="Arial" w:eastAsia="Arial" w:hAnsi="Arial" w:cs="Arial"/>
          <w:sz w:val="20"/>
          <w:szCs w:val="20"/>
        </w:rPr>
        <w:t>paradygmat rozwoju energetyki (m.in.</w:t>
      </w:r>
      <w:r>
        <w:rPr>
          <w:rFonts w:ascii="Arial" w:eastAsia="Arial" w:hAnsi="Arial" w:cs="Arial"/>
          <w:sz w:val="20"/>
          <w:szCs w:val="20"/>
        </w:rPr>
        <w:t xml:space="preserve"> następuje</w:t>
      </w:r>
      <w:r w:rsidRPr="383422B2">
        <w:rPr>
          <w:rFonts w:ascii="Arial" w:eastAsia="Arial" w:hAnsi="Arial" w:cs="Arial"/>
          <w:sz w:val="20"/>
          <w:szCs w:val="20"/>
        </w:rPr>
        <w:t xml:space="preserve"> odejście od źródeł kopalnych i zastępowanie ich </w:t>
      </w:r>
      <w:r>
        <w:rPr>
          <w:rFonts w:ascii="Arial" w:eastAsia="Arial" w:hAnsi="Arial" w:cs="Arial"/>
          <w:sz w:val="20"/>
          <w:szCs w:val="20"/>
        </w:rPr>
        <w:t xml:space="preserve">przez </w:t>
      </w:r>
      <w:r w:rsidRPr="383422B2">
        <w:rPr>
          <w:rFonts w:ascii="Arial" w:eastAsia="Arial" w:hAnsi="Arial" w:cs="Arial"/>
          <w:sz w:val="20"/>
          <w:szCs w:val="20"/>
        </w:rPr>
        <w:t>OZE, przejście od energetyki opartej na dużych</w:t>
      </w:r>
      <w:r w:rsidR="00BA0E0F">
        <w:rPr>
          <w:rFonts w:ascii="Arial" w:eastAsia="Arial" w:hAnsi="Arial" w:cs="Arial"/>
          <w:sz w:val="20"/>
          <w:szCs w:val="20"/>
        </w:rPr>
        <w:t xml:space="preserve"> </w:t>
      </w:r>
      <w:r w:rsidRPr="383422B2">
        <w:rPr>
          <w:rFonts w:ascii="Arial" w:eastAsia="Arial" w:hAnsi="Arial" w:cs="Arial"/>
          <w:sz w:val="20"/>
          <w:szCs w:val="20"/>
        </w:rPr>
        <w:t>jednostkach wytwórczych do energetyki rozproszonej</w:t>
      </w:r>
      <w:r>
        <w:rPr>
          <w:rFonts w:ascii="Arial" w:eastAsia="Arial" w:hAnsi="Arial" w:cs="Arial"/>
          <w:sz w:val="20"/>
          <w:szCs w:val="20"/>
        </w:rPr>
        <w:t>)</w:t>
      </w:r>
      <w:r w:rsidRPr="383422B2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uwzględnienie wagi  </w:t>
      </w:r>
      <w:r w:rsidRPr="383422B2">
        <w:rPr>
          <w:rFonts w:ascii="Arial" w:eastAsia="Arial" w:hAnsi="Arial" w:cs="Arial"/>
          <w:sz w:val="20"/>
          <w:szCs w:val="20"/>
        </w:rPr>
        <w:t>sprawiedliw</w:t>
      </w:r>
      <w:r>
        <w:rPr>
          <w:rFonts w:ascii="Arial" w:eastAsia="Arial" w:hAnsi="Arial" w:cs="Arial"/>
          <w:sz w:val="20"/>
          <w:szCs w:val="20"/>
        </w:rPr>
        <w:t>ej</w:t>
      </w:r>
      <w:r w:rsidRPr="383422B2">
        <w:rPr>
          <w:rFonts w:ascii="Arial" w:eastAsia="Arial" w:hAnsi="Arial" w:cs="Arial"/>
          <w:sz w:val="20"/>
          <w:szCs w:val="20"/>
        </w:rPr>
        <w:t xml:space="preserve"> transformacj</w:t>
      </w:r>
      <w:r>
        <w:rPr>
          <w:rFonts w:ascii="Arial" w:eastAsia="Arial" w:hAnsi="Arial" w:cs="Arial"/>
          <w:sz w:val="20"/>
          <w:szCs w:val="20"/>
        </w:rPr>
        <w:t>i</w:t>
      </w:r>
      <w:r w:rsidRPr="383422B2">
        <w:rPr>
          <w:rFonts w:ascii="Arial" w:eastAsia="Arial" w:hAnsi="Arial" w:cs="Arial"/>
          <w:sz w:val="20"/>
          <w:szCs w:val="20"/>
        </w:rPr>
        <w:t xml:space="preserve"> energetyczn</w:t>
      </w:r>
      <w:r>
        <w:rPr>
          <w:rFonts w:ascii="Arial" w:eastAsia="Arial" w:hAnsi="Arial" w:cs="Arial"/>
          <w:sz w:val="20"/>
          <w:szCs w:val="20"/>
        </w:rPr>
        <w:t>ej</w:t>
      </w:r>
      <w:r w:rsidRPr="383422B2">
        <w:rPr>
          <w:rFonts w:ascii="Arial" w:eastAsia="Arial" w:hAnsi="Arial" w:cs="Arial"/>
          <w:sz w:val="20"/>
          <w:szCs w:val="20"/>
        </w:rPr>
        <w:t>, tj. niwelowani</w:t>
      </w:r>
      <w:r>
        <w:rPr>
          <w:rFonts w:ascii="Arial" w:eastAsia="Arial" w:hAnsi="Arial" w:cs="Arial"/>
          <w:sz w:val="20"/>
          <w:szCs w:val="20"/>
        </w:rPr>
        <w:t>a</w:t>
      </w:r>
      <w:r w:rsidRPr="383422B2">
        <w:rPr>
          <w:rFonts w:ascii="Arial" w:eastAsia="Arial" w:hAnsi="Arial" w:cs="Arial"/>
          <w:sz w:val="20"/>
          <w:szCs w:val="20"/>
        </w:rPr>
        <w:t xml:space="preserve"> kosztów społecznych</w:t>
      </w:r>
      <w:r>
        <w:rPr>
          <w:rFonts w:ascii="Arial" w:eastAsia="Arial" w:hAnsi="Arial" w:cs="Arial"/>
          <w:sz w:val="20"/>
          <w:szCs w:val="20"/>
        </w:rPr>
        <w:t xml:space="preserve"> zmian</w:t>
      </w:r>
      <w:r w:rsidRPr="383422B2">
        <w:rPr>
          <w:rFonts w:ascii="Arial" w:eastAsia="Arial" w:hAnsi="Arial" w:cs="Arial"/>
          <w:sz w:val="20"/>
          <w:szCs w:val="20"/>
        </w:rPr>
        <w:t>) oraz wzrasta znaczenie kwestii bezpieczeństwa energetycznego i obniżenia kosztów energii (m.in. w związku z pandemią COVID-19 oraz wyzwaniami związanymi z koniecznością odejścia od paliw importowanych z Federacji Rosyjskiej w związku z jej inwazją na Ukrainę)</w:t>
      </w:r>
      <w:r>
        <w:rPr>
          <w:rFonts w:ascii="Arial" w:eastAsia="Arial" w:hAnsi="Arial" w:cs="Arial"/>
          <w:sz w:val="20"/>
          <w:szCs w:val="20"/>
        </w:rPr>
        <w:t>.</w:t>
      </w:r>
    </w:p>
    <w:p w14:paraId="5ACE5422" w14:textId="3F685862" w:rsidR="003132C5" w:rsidRDefault="003132C5" w:rsidP="00DD31BE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383422B2">
        <w:rPr>
          <w:rFonts w:ascii="Arial" w:eastAsia="Arial" w:hAnsi="Arial" w:cs="Arial"/>
          <w:sz w:val="20"/>
          <w:szCs w:val="20"/>
        </w:rPr>
        <w:t>Wobec powyższego niezbędne jest przygotowanie odpowiednich instrumentów monitorowania dokonującej się transformacji energetycznej. Jej stałe analizowanie będzie możliwe poprzez stworzenie nowego, innowacyjnego zasobu wiedzy i danych w postaci Obserwatorium Transformacji Energetycznej (OTE) stanowiącego spójny system.</w:t>
      </w:r>
      <w:r>
        <w:rPr>
          <w:rFonts w:ascii="Arial" w:eastAsia="Arial" w:hAnsi="Arial" w:cs="Arial"/>
          <w:sz w:val="20"/>
          <w:szCs w:val="20"/>
        </w:rPr>
        <w:t xml:space="preserve"> Celem analizy będzie również dokonanie </w:t>
      </w:r>
      <w:r w:rsidRPr="383422B2">
        <w:rPr>
          <w:rFonts w:ascii="Arial" w:eastAsia="Arial" w:hAnsi="Arial" w:cs="Arial"/>
          <w:sz w:val="20"/>
          <w:szCs w:val="20"/>
        </w:rPr>
        <w:t>inwentaryzacji dostępnych zasobów wiedzy, ulepszenia obecnych narzędzi oraz</w:t>
      </w:r>
      <w:r w:rsidR="00CF18B9">
        <w:rPr>
          <w:rFonts w:ascii="Arial" w:eastAsia="Arial" w:hAnsi="Arial" w:cs="Arial"/>
          <w:sz w:val="20"/>
          <w:szCs w:val="20"/>
        </w:rPr>
        <w:t xml:space="preserve"> </w:t>
      </w:r>
      <w:r w:rsidRPr="383422B2">
        <w:rPr>
          <w:rFonts w:ascii="Arial" w:eastAsia="Arial" w:hAnsi="Arial" w:cs="Arial"/>
          <w:sz w:val="20"/>
          <w:szCs w:val="20"/>
        </w:rPr>
        <w:t>sporządzeni</w:t>
      </w:r>
      <w:r>
        <w:rPr>
          <w:rFonts w:ascii="Arial" w:eastAsia="Arial" w:hAnsi="Arial" w:cs="Arial"/>
          <w:sz w:val="20"/>
          <w:szCs w:val="20"/>
        </w:rPr>
        <w:t>e</w:t>
      </w:r>
      <w:r w:rsidRPr="383422B2">
        <w:rPr>
          <w:rFonts w:ascii="Arial" w:eastAsia="Arial" w:hAnsi="Arial" w:cs="Arial"/>
          <w:sz w:val="20"/>
          <w:szCs w:val="20"/>
        </w:rPr>
        <w:t xml:space="preserve"> diagnozy zapotrzebowania na dane. Przeprowadzona zostanie weryfikacja i ocena </w:t>
      </w:r>
      <w:r>
        <w:rPr>
          <w:rFonts w:ascii="Arial" w:eastAsia="Arial" w:hAnsi="Arial" w:cs="Arial"/>
          <w:sz w:val="20"/>
          <w:szCs w:val="20"/>
        </w:rPr>
        <w:t>(</w:t>
      </w:r>
      <w:r w:rsidRPr="383422B2">
        <w:rPr>
          <w:rFonts w:ascii="Arial" w:eastAsia="Arial" w:hAnsi="Arial" w:cs="Arial"/>
          <w:sz w:val="20"/>
          <w:szCs w:val="20"/>
        </w:rPr>
        <w:t xml:space="preserve">przyjętych założeń i ram OTE </w:t>
      </w:r>
      <w:r>
        <w:rPr>
          <w:rFonts w:ascii="Arial" w:eastAsia="Arial" w:hAnsi="Arial" w:cs="Arial"/>
          <w:sz w:val="20"/>
          <w:szCs w:val="20"/>
        </w:rPr>
        <w:t xml:space="preserve">– w założeniach projektu) </w:t>
      </w:r>
      <w:r w:rsidRPr="383422B2">
        <w:rPr>
          <w:rFonts w:ascii="Arial" w:eastAsia="Arial" w:hAnsi="Arial" w:cs="Arial"/>
          <w:sz w:val="20"/>
          <w:szCs w:val="20"/>
        </w:rPr>
        <w:t>pod kątem przydatności dla wskazanych powyżej celów oraz sprawdzenie, jakich ulepszeń i uzupełnień wymagają dotychczasowe narzędzia i instrumenty zaplanowane jako elementy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383422B2">
        <w:rPr>
          <w:rFonts w:ascii="Arial" w:eastAsia="Arial" w:hAnsi="Arial" w:cs="Arial"/>
          <w:sz w:val="20"/>
          <w:szCs w:val="20"/>
        </w:rPr>
        <w:t>tworzonego OTE. Zebrane wnioski posłużą do rozwinięcia, udoskonalenia oraz integracji tworzonych zasobów i narzędzi OTE</w:t>
      </w:r>
      <w:r>
        <w:rPr>
          <w:rFonts w:ascii="Arial" w:eastAsia="Arial" w:hAnsi="Arial" w:cs="Arial"/>
          <w:sz w:val="20"/>
          <w:szCs w:val="20"/>
        </w:rPr>
        <w:t>.</w:t>
      </w:r>
    </w:p>
    <w:p w14:paraId="1BC70EFA" w14:textId="643A7577" w:rsidR="00E533EA" w:rsidRPr="00927784" w:rsidRDefault="00CF6AD5" w:rsidP="00927784">
      <w:pPr>
        <w:spacing w:before="120" w:line="307" w:lineRule="auto"/>
        <w:jc w:val="both"/>
        <w:rPr>
          <w:rFonts w:ascii="Arial" w:eastAsia="Arial" w:hAnsi="Arial" w:cs="Arial"/>
          <w:sz w:val="20"/>
          <w:szCs w:val="20"/>
        </w:rPr>
      </w:pPr>
      <w:r w:rsidRPr="383422B2">
        <w:rPr>
          <w:rFonts w:ascii="Arial" w:eastAsia="Arial" w:hAnsi="Arial" w:cs="Arial"/>
          <w:sz w:val="20"/>
          <w:szCs w:val="20"/>
        </w:rPr>
        <w:t>Zad</w:t>
      </w:r>
      <w:r w:rsidR="003C7F64">
        <w:rPr>
          <w:rFonts w:ascii="Arial" w:eastAsia="Arial" w:hAnsi="Arial" w:cs="Arial"/>
          <w:sz w:val="20"/>
          <w:szCs w:val="20"/>
        </w:rPr>
        <w:t>anie</w:t>
      </w:r>
      <w:r w:rsidRPr="383422B2">
        <w:rPr>
          <w:rFonts w:ascii="Arial" w:eastAsia="Arial" w:hAnsi="Arial" w:cs="Arial"/>
          <w:sz w:val="20"/>
          <w:szCs w:val="20"/>
        </w:rPr>
        <w:t xml:space="preserve">  służyć będzie weryfikacji i ocenie, czy wstępnie przyjęte założenia oraz instrumentarium innowacyjnego zasobu jakim będzie tworzone Obserwatorium Transformacji Energetycznej (OTE), zapewni jego przydatność w zakresie wsparcia interesariuszy w przygotowaniu i implementacji polityki transformacji energetycznej i w podejmowaniu właściwych decyzji inwestycyjnych. Analizie poddany zostanie także stopień przydatności OTE oraz możliwość wprowadzenia ulepszeń. </w:t>
      </w:r>
      <w:r w:rsidR="003C7F64">
        <w:rPr>
          <w:rFonts w:ascii="Arial" w:eastAsia="Arial" w:hAnsi="Arial" w:cs="Arial"/>
          <w:sz w:val="20"/>
          <w:szCs w:val="20"/>
        </w:rPr>
        <w:t xml:space="preserve">Należy </w:t>
      </w:r>
      <w:r w:rsidRPr="003132C5">
        <w:rPr>
          <w:rFonts w:ascii="Arial" w:eastAsia="Arial" w:hAnsi="Arial" w:cs="Arial"/>
          <w:sz w:val="20"/>
          <w:szCs w:val="20"/>
        </w:rPr>
        <w:t>przeprowadz</w:t>
      </w:r>
      <w:r w:rsidR="003C7F64" w:rsidRPr="003132C5">
        <w:rPr>
          <w:rFonts w:ascii="Arial" w:eastAsia="Arial" w:hAnsi="Arial" w:cs="Arial"/>
          <w:sz w:val="20"/>
          <w:szCs w:val="20"/>
        </w:rPr>
        <w:t>ić</w:t>
      </w:r>
      <w:r w:rsidRPr="003132C5">
        <w:rPr>
          <w:rFonts w:ascii="Arial" w:eastAsia="Arial" w:hAnsi="Arial" w:cs="Arial"/>
          <w:sz w:val="20"/>
          <w:szCs w:val="20"/>
        </w:rPr>
        <w:t xml:space="preserve"> weryfikacj</w:t>
      </w:r>
      <w:r w:rsidR="003C7F64" w:rsidRPr="003132C5">
        <w:rPr>
          <w:rFonts w:ascii="Arial" w:eastAsia="Arial" w:hAnsi="Arial" w:cs="Arial"/>
          <w:sz w:val="20"/>
          <w:szCs w:val="20"/>
        </w:rPr>
        <w:t>ę</w:t>
      </w:r>
      <w:r w:rsidRPr="003132C5">
        <w:rPr>
          <w:rFonts w:ascii="Arial" w:eastAsia="Arial" w:hAnsi="Arial" w:cs="Arial"/>
          <w:sz w:val="20"/>
          <w:szCs w:val="20"/>
        </w:rPr>
        <w:t xml:space="preserve"> komponentów OTE w środowisku zbliżonym do rzeczywistego,</w:t>
      </w:r>
      <w:r w:rsidRPr="383422B2">
        <w:rPr>
          <w:rFonts w:ascii="Arial" w:eastAsia="Arial" w:hAnsi="Arial" w:cs="Arial"/>
          <w:sz w:val="20"/>
          <w:szCs w:val="20"/>
        </w:rPr>
        <w:t xml:space="preserve"> jakim będ</w:t>
      </w:r>
      <w:r w:rsidR="006E622D">
        <w:rPr>
          <w:rFonts w:ascii="Arial" w:eastAsia="Arial" w:hAnsi="Arial" w:cs="Arial"/>
          <w:sz w:val="20"/>
          <w:szCs w:val="20"/>
        </w:rPr>
        <w:t xml:space="preserve">ą wybrane urzędy </w:t>
      </w:r>
      <w:r w:rsidR="006E622D" w:rsidRPr="003132C5">
        <w:rPr>
          <w:rFonts w:ascii="Arial" w:eastAsia="Arial" w:hAnsi="Arial" w:cs="Arial"/>
          <w:sz w:val="20"/>
          <w:szCs w:val="20"/>
        </w:rPr>
        <w:t xml:space="preserve">administracji  (np. MRiT, MKiŚ, </w:t>
      </w:r>
      <w:r w:rsidR="00ED720E">
        <w:rPr>
          <w:rFonts w:ascii="Arial" w:eastAsia="Arial" w:hAnsi="Arial" w:cs="Arial"/>
          <w:sz w:val="20"/>
          <w:szCs w:val="20"/>
        </w:rPr>
        <w:t xml:space="preserve">MFiPR, </w:t>
      </w:r>
      <w:r w:rsidR="006E622D" w:rsidRPr="003132C5">
        <w:rPr>
          <w:rFonts w:ascii="Arial" w:eastAsia="Arial" w:hAnsi="Arial" w:cs="Arial"/>
          <w:sz w:val="20"/>
          <w:szCs w:val="20"/>
        </w:rPr>
        <w:t>URE, ARE, PSE</w:t>
      </w:r>
      <w:r w:rsidR="003132C5" w:rsidRPr="003132C5">
        <w:rPr>
          <w:rFonts w:ascii="Arial" w:eastAsia="Arial" w:hAnsi="Arial" w:cs="Arial"/>
          <w:sz w:val="20"/>
          <w:szCs w:val="20"/>
        </w:rPr>
        <w:t>)</w:t>
      </w:r>
      <w:r w:rsidRPr="003132C5">
        <w:rPr>
          <w:rFonts w:ascii="Arial" w:eastAsia="Arial" w:hAnsi="Arial" w:cs="Arial"/>
          <w:sz w:val="20"/>
          <w:szCs w:val="20"/>
        </w:rPr>
        <w:t xml:space="preserve">. </w:t>
      </w:r>
      <w:r w:rsidR="003C7F64" w:rsidRPr="003132C5">
        <w:rPr>
          <w:rFonts w:ascii="Arial" w:eastAsia="Arial" w:hAnsi="Arial" w:cs="Arial"/>
          <w:sz w:val="20"/>
          <w:szCs w:val="20"/>
        </w:rPr>
        <w:t xml:space="preserve">Należy </w:t>
      </w:r>
      <w:r w:rsidR="00114144" w:rsidRPr="003132C5">
        <w:rPr>
          <w:rFonts w:ascii="Arial" w:eastAsia="Arial" w:hAnsi="Arial" w:cs="Arial"/>
          <w:sz w:val="20"/>
          <w:szCs w:val="20"/>
        </w:rPr>
        <w:t>dokonać</w:t>
      </w:r>
      <w:r w:rsidR="003C7F64" w:rsidRPr="003132C5">
        <w:rPr>
          <w:rFonts w:ascii="Arial" w:eastAsia="Arial" w:hAnsi="Arial" w:cs="Arial"/>
          <w:sz w:val="20"/>
          <w:szCs w:val="20"/>
        </w:rPr>
        <w:t xml:space="preserve"> analizy </w:t>
      </w:r>
      <w:r w:rsidRPr="003132C5">
        <w:rPr>
          <w:rFonts w:ascii="Arial" w:eastAsia="Arial" w:hAnsi="Arial" w:cs="Arial"/>
          <w:sz w:val="20"/>
          <w:szCs w:val="20"/>
        </w:rPr>
        <w:t xml:space="preserve"> i weryfikacj</w:t>
      </w:r>
      <w:r w:rsidR="00114144" w:rsidRPr="003132C5">
        <w:rPr>
          <w:rFonts w:ascii="Arial" w:eastAsia="Arial" w:hAnsi="Arial" w:cs="Arial"/>
          <w:sz w:val="20"/>
          <w:szCs w:val="20"/>
        </w:rPr>
        <w:t>i</w:t>
      </w:r>
      <w:r w:rsidRPr="003132C5">
        <w:rPr>
          <w:rFonts w:ascii="Arial" w:eastAsia="Arial" w:hAnsi="Arial" w:cs="Arial"/>
          <w:sz w:val="20"/>
          <w:szCs w:val="20"/>
        </w:rPr>
        <w:t xml:space="preserve"> elementów składowych tworzonego systemu OTE, z wykorzystaniem</w:t>
      </w:r>
      <w:r w:rsidRPr="383422B2">
        <w:rPr>
          <w:rFonts w:ascii="Arial" w:eastAsia="Arial" w:hAnsi="Arial" w:cs="Arial"/>
          <w:sz w:val="20"/>
          <w:szCs w:val="20"/>
        </w:rPr>
        <w:t xml:space="preserve"> m.in. komponentów wypracowanych w ramach projektu KlastER. </w:t>
      </w:r>
      <w:r w:rsidR="00E909DC">
        <w:t xml:space="preserve"> </w:t>
      </w:r>
    </w:p>
    <w:sectPr w:rsidR="00E533EA" w:rsidRPr="0092778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6817" w14:textId="77777777" w:rsidR="00A42EAC" w:rsidRDefault="00A42EAC" w:rsidP="00CF6AD5">
      <w:r>
        <w:separator/>
      </w:r>
    </w:p>
  </w:endnote>
  <w:endnote w:type="continuationSeparator" w:id="0">
    <w:p w14:paraId="58756A56" w14:textId="77777777" w:rsidR="00A42EAC" w:rsidRDefault="00A42EAC" w:rsidP="00CF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543"/>
      <w:docPartObj>
        <w:docPartGallery w:val="Page Numbers (Bottom of Page)"/>
        <w:docPartUnique/>
      </w:docPartObj>
    </w:sdtPr>
    <w:sdtEndPr/>
    <w:sdtContent>
      <w:p w14:paraId="7C894D27" w14:textId="75028FD0" w:rsidR="00CF6AD5" w:rsidRDefault="00CF6A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9CB1B" w14:textId="77777777" w:rsidR="00CF6AD5" w:rsidRDefault="00CF6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1263" w14:textId="77777777" w:rsidR="00A42EAC" w:rsidRDefault="00A42EAC" w:rsidP="00CF6AD5">
      <w:r>
        <w:separator/>
      </w:r>
    </w:p>
  </w:footnote>
  <w:footnote w:type="continuationSeparator" w:id="0">
    <w:p w14:paraId="158BD139" w14:textId="77777777" w:rsidR="00A42EAC" w:rsidRDefault="00A42EAC" w:rsidP="00CF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D57"/>
    <w:multiLevelType w:val="hybridMultilevel"/>
    <w:tmpl w:val="E69A3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C45"/>
    <w:multiLevelType w:val="hybridMultilevel"/>
    <w:tmpl w:val="385C7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35336"/>
    <w:multiLevelType w:val="hybridMultilevel"/>
    <w:tmpl w:val="2C00883C"/>
    <w:lvl w:ilvl="0" w:tplc="464C4A4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EF5F"/>
    <w:multiLevelType w:val="hybridMultilevel"/>
    <w:tmpl w:val="0CAEE4CA"/>
    <w:lvl w:ilvl="0" w:tplc="AD307D5E">
      <w:start w:val="1"/>
      <w:numFmt w:val="decimal"/>
      <w:lvlText w:val="%1."/>
      <w:lvlJc w:val="left"/>
      <w:pPr>
        <w:ind w:left="720" w:hanging="360"/>
      </w:pPr>
    </w:lvl>
    <w:lvl w:ilvl="1" w:tplc="179E558C">
      <w:start w:val="1"/>
      <w:numFmt w:val="decimal"/>
      <w:lvlText w:val="%2."/>
      <w:lvlJc w:val="left"/>
      <w:pPr>
        <w:ind w:left="1440" w:hanging="360"/>
      </w:pPr>
    </w:lvl>
    <w:lvl w:ilvl="2" w:tplc="6EF65CAC">
      <w:start w:val="1"/>
      <w:numFmt w:val="lowerRoman"/>
      <w:lvlText w:val="%3."/>
      <w:lvlJc w:val="right"/>
      <w:pPr>
        <w:ind w:left="2160" w:hanging="180"/>
      </w:pPr>
    </w:lvl>
    <w:lvl w:ilvl="3" w:tplc="84CE5F76">
      <w:start w:val="1"/>
      <w:numFmt w:val="decimal"/>
      <w:lvlText w:val="%4."/>
      <w:lvlJc w:val="left"/>
      <w:pPr>
        <w:ind w:left="2880" w:hanging="360"/>
      </w:pPr>
    </w:lvl>
    <w:lvl w:ilvl="4" w:tplc="B46642B2">
      <w:start w:val="1"/>
      <w:numFmt w:val="lowerLetter"/>
      <w:lvlText w:val="%5."/>
      <w:lvlJc w:val="left"/>
      <w:pPr>
        <w:ind w:left="3600" w:hanging="360"/>
      </w:pPr>
    </w:lvl>
    <w:lvl w:ilvl="5" w:tplc="FD7AC1F6">
      <w:start w:val="1"/>
      <w:numFmt w:val="lowerRoman"/>
      <w:lvlText w:val="%6."/>
      <w:lvlJc w:val="right"/>
      <w:pPr>
        <w:ind w:left="4320" w:hanging="180"/>
      </w:pPr>
    </w:lvl>
    <w:lvl w:ilvl="6" w:tplc="7A045356">
      <w:start w:val="1"/>
      <w:numFmt w:val="decimal"/>
      <w:lvlText w:val="%7."/>
      <w:lvlJc w:val="left"/>
      <w:pPr>
        <w:ind w:left="5040" w:hanging="360"/>
      </w:pPr>
    </w:lvl>
    <w:lvl w:ilvl="7" w:tplc="77D0D232">
      <w:start w:val="1"/>
      <w:numFmt w:val="lowerLetter"/>
      <w:lvlText w:val="%8."/>
      <w:lvlJc w:val="left"/>
      <w:pPr>
        <w:ind w:left="5760" w:hanging="360"/>
      </w:pPr>
    </w:lvl>
    <w:lvl w:ilvl="8" w:tplc="6534F7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93038"/>
    <w:multiLevelType w:val="hybridMultilevel"/>
    <w:tmpl w:val="6BD075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8901558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9A580"/>
    <w:multiLevelType w:val="hybridMultilevel"/>
    <w:tmpl w:val="1C32F032"/>
    <w:lvl w:ilvl="0" w:tplc="405ECE56">
      <w:start w:val="1"/>
      <w:numFmt w:val="lowerLetter"/>
      <w:lvlText w:val="%1."/>
      <w:lvlJc w:val="left"/>
      <w:pPr>
        <w:ind w:left="720" w:hanging="360"/>
      </w:pPr>
    </w:lvl>
    <w:lvl w:ilvl="1" w:tplc="4516CBD4">
      <w:start w:val="1"/>
      <w:numFmt w:val="lowerLetter"/>
      <w:lvlText w:val="%2."/>
      <w:lvlJc w:val="left"/>
      <w:pPr>
        <w:ind w:left="1440" w:hanging="360"/>
      </w:pPr>
    </w:lvl>
    <w:lvl w:ilvl="2" w:tplc="2682CBC6">
      <w:start w:val="1"/>
      <w:numFmt w:val="lowerRoman"/>
      <w:lvlText w:val="%3."/>
      <w:lvlJc w:val="right"/>
      <w:pPr>
        <w:ind w:left="2160" w:hanging="180"/>
      </w:pPr>
    </w:lvl>
    <w:lvl w:ilvl="3" w:tplc="F2461DBA">
      <w:start w:val="1"/>
      <w:numFmt w:val="decimal"/>
      <w:lvlText w:val="%4."/>
      <w:lvlJc w:val="left"/>
      <w:pPr>
        <w:ind w:left="2880" w:hanging="360"/>
      </w:pPr>
    </w:lvl>
    <w:lvl w:ilvl="4" w:tplc="C3647720">
      <w:start w:val="1"/>
      <w:numFmt w:val="lowerLetter"/>
      <w:lvlText w:val="%5."/>
      <w:lvlJc w:val="left"/>
      <w:pPr>
        <w:ind w:left="3600" w:hanging="360"/>
      </w:pPr>
    </w:lvl>
    <w:lvl w:ilvl="5" w:tplc="86EC8476">
      <w:start w:val="1"/>
      <w:numFmt w:val="lowerRoman"/>
      <w:lvlText w:val="%6."/>
      <w:lvlJc w:val="right"/>
      <w:pPr>
        <w:ind w:left="4320" w:hanging="180"/>
      </w:pPr>
    </w:lvl>
    <w:lvl w:ilvl="6" w:tplc="2C52BB28">
      <w:start w:val="1"/>
      <w:numFmt w:val="decimal"/>
      <w:lvlText w:val="%7."/>
      <w:lvlJc w:val="left"/>
      <w:pPr>
        <w:ind w:left="5040" w:hanging="360"/>
      </w:pPr>
    </w:lvl>
    <w:lvl w:ilvl="7" w:tplc="73D89ABC">
      <w:start w:val="1"/>
      <w:numFmt w:val="lowerLetter"/>
      <w:lvlText w:val="%8."/>
      <w:lvlJc w:val="left"/>
      <w:pPr>
        <w:ind w:left="5760" w:hanging="360"/>
      </w:pPr>
    </w:lvl>
    <w:lvl w:ilvl="8" w:tplc="861C4B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F3BD5"/>
    <w:multiLevelType w:val="hybridMultilevel"/>
    <w:tmpl w:val="F08E31B6"/>
    <w:lvl w:ilvl="0" w:tplc="5890E2DE">
      <w:start w:val="1"/>
      <w:numFmt w:val="decimal"/>
      <w:lvlText w:val="%1."/>
      <w:lvlJc w:val="left"/>
      <w:pPr>
        <w:ind w:left="720" w:hanging="360"/>
      </w:pPr>
    </w:lvl>
    <w:lvl w:ilvl="1" w:tplc="F6C8FFAC">
      <w:start w:val="1"/>
      <w:numFmt w:val="lowerLetter"/>
      <w:lvlText w:val="%2."/>
      <w:lvlJc w:val="left"/>
      <w:pPr>
        <w:ind w:left="1440" w:hanging="360"/>
      </w:pPr>
    </w:lvl>
    <w:lvl w:ilvl="2" w:tplc="FE9E8E02">
      <w:start w:val="1"/>
      <w:numFmt w:val="lowerRoman"/>
      <w:lvlText w:val="%3."/>
      <w:lvlJc w:val="right"/>
      <w:pPr>
        <w:ind w:left="2160" w:hanging="180"/>
      </w:pPr>
    </w:lvl>
    <w:lvl w:ilvl="3" w:tplc="800491B0">
      <w:start w:val="1"/>
      <w:numFmt w:val="decimal"/>
      <w:lvlText w:val="%4."/>
      <w:lvlJc w:val="left"/>
      <w:pPr>
        <w:ind w:left="2880" w:hanging="360"/>
      </w:pPr>
    </w:lvl>
    <w:lvl w:ilvl="4" w:tplc="9D7C063C">
      <w:start w:val="1"/>
      <w:numFmt w:val="lowerLetter"/>
      <w:lvlText w:val="%5."/>
      <w:lvlJc w:val="left"/>
      <w:pPr>
        <w:ind w:left="3600" w:hanging="360"/>
      </w:pPr>
    </w:lvl>
    <w:lvl w:ilvl="5" w:tplc="7FB002D2">
      <w:start w:val="1"/>
      <w:numFmt w:val="lowerRoman"/>
      <w:lvlText w:val="%6."/>
      <w:lvlJc w:val="right"/>
      <w:pPr>
        <w:ind w:left="4320" w:hanging="180"/>
      </w:pPr>
    </w:lvl>
    <w:lvl w:ilvl="6" w:tplc="7A42C274">
      <w:start w:val="1"/>
      <w:numFmt w:val="decimal"/>
      <w:lvlText w:val="%7."/>
      <w:lvlJc w:val="left"/>
      <w:pPr>
        <w:ind w:left="5040" w:hanging="360"/>
      </w:pPr>
    </w:lvl>
    <w:lvl w:ilvl="7" w:tplc="6DCCAD72">
      <w:start w:val="1"/>
      <w:numFmt w:val="lowerLetter"/>
      <w:lvlText w:val="%8."/>
      <w:lvlJc w:val="left"/>
      <w:pPr>
        <w:ind w:left="5760" w:hanging="360"/>
      </w:pPr>
    </w:lvl>
    <w:lvl w:ilvl="8" w:tplc="946C72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87861"/>
    <w:multiLevelType w:val="hybridMultilevel"/>
    <w:tmpl w:val="052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F7477"/>
    <w:multiLevelType w:val="hybridMultilevel"/>
    <w:tmpl w:val="A614F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37049">
    <w:abstractNumId w:val="5"/>
  </w:num>
  <w:num w:numId="2" w16cid:durableId="878321700">
    <w:abstractNumId w:val="6"/>
  </w:num>
  <w:num w:numId="3" w16cid:durableId="981421666">
    <w:abstractNumId w:val="3"/>
  </w:num>
  <w:num w:numId="4" w16cid:durableId="817265682">
    <w:abstractNumId w:val="1"/>
  </w:num>
  <w:num w:numId="5" w16cid:durableId="1381322017">
    <w:abstractNumId w:val="4"/>
  </w:num>
  <w:num w:numId="6" w16cid:durableId="993683875">
    <w:abstractNumId w:val="7"/>
  </w:num>
  <w:num w:numId="7" w16cid:durableId="554656424">
    <w:abstractNumId w:val="2"/>
  </w:num>
  <w:num w:numId="8" w16cid:durableId="192231140">
    <w:abstractNumId w:val="0"/>
  </w:num>
  <w:num w:numId="9" w16cid:durableId="1440367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D5"/>
    <w:rsid w:val="00114144"/>
    <w:rsid w:val="00123BFF"/>
    <w:rsid w:val="001661B0"/>
    <w:rsid w:val="00170809"/>
    <w:rsid w:val="0018232A"/>
    <w:rsid w:val="001925F6"/>
    <w:rsid w:val="00231062"/>
    <w:rsid w:val="0025243F"/>
    <w:rsid w:val="00270C6F"/>
    <w:rsid w:val="0028246C"/>
    <w:rsid w:val="002C5970"/>
    <w:rsid w:val="002D2488"/>
    <w:rsid w:val="002E6E79"/>
    <w:rsid w:val="003132C5"/>
    <w:rsid w:val="00335655"/>
    <w:rsid w:val="003C7F64"/>
    <w:rsid w:val="003D26A9"/>
    <w:rsid w:val="003F7939"/>
    <w:rsid w:val="00410798"/>
    <w:rsid w:val="004235F5"/>
    <w:rsid w:val="004A2CBF"/>
    <w:rsid w:val="004D3C73"/>
    <w:rsid w:val="00564707"/>
    <w:rsid w:val="005879C5"/>
    <w:rsid w:val="00650D2F"/>
    <w:rsid w:val="006E622D"/>
    <w:rsid w:val="006E79B2"/>
    <w:rsid w:val="00701D39"/>
    <w:rsid w:val="007251D7"/>
    <w:rsid w:val="0072658A"/>
    <w:rsid w:val="007304C0"/>
    <w:rsid w:val="00745663"/>
    <w:rsid w:val="00752404"/>
    <w:rsid w:val="007551C4"/>
    <w:rsid w:val="008C4B7A"/>
    <w:rsid w:val="00927784"/>
    <w:rsid w:val="00927F13"/>
    <w:rsid w:val="00977566"/>
    <w:rsid w:val="009D4D3F"/>
    <w:rsid w:val="00A20F39"/>
    <w:rsid w:val="00A42EAC"/>
    <w:rsid w:val="00A63DF7"/>
    <w:rsid w:val="00A83166"/>
    <w:rsid w:val="00AD796B"/>
    <w:rsid w:val="00B03B09"/>
    <w:rsid w:val="00B43F41"/>
    <w:rsid w:val="00B62F58"/>
    <w:rsid w:val="00B94375"/>
    <w:rsid w:val="00BA0E0F"/>
    <w:rsid w:val="00BB7800"/>
    <w:rsid w:val="00C01A48"/>
    <w:rsid w:val="00C537D7"/>
    <w:rsid w:val="00CA4B5F"/>
    <w:rsid w:val="00CF18B9"/>
    <w:rsid w:val="00CF6AD5"/>
    <w:rsid w:val="00D07AAC"/>
    <w:rsid w:val="00D420B6"/>
    <w:rsid w:val="00DD31BE"/>
    <w:rsid w:val="00DF7701"/>
    <w:rsid w:val="00E533EA"/>
    <w:rsid w:val="00E675BF"/>
    <w:rsid w:val="00E909DC"/>
    <w:rsid w:val="00ED720E"/>
    <w:rsid w:val="00F20249"/>
    <w:rsid w:val="00FD188B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F2C9"/>
  <w15:chartTrackingRefBased/>
  <w15:docId w15:val="{020533D3-C497-4B8F-9D95-0832CE3F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A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CF6AD5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CF6AD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F6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AD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6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AD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3C7F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31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316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6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A4DFA277BBAB44BA959ACD429819BD" ma:contentTypeVersion="17" ma:contentTypeDescription="Utwórz nowy dokument." ma:contentTypeScope="" ma:versionID="3d693d931854a7c735b3b00598af3711">
  <xsd:schema xmlns:xsd="http://www.w3.org/2001/XMLSchema" xmlns:xs="http://www.w3.org/2001/XMLSchema" xmlns:p="http://schemas.microsoft.com/office/2006/metadata/properties" xmlns:ns2="a7b39eda-39b0-41d4-88b8-4bb9e9504d95" xmlns:ns3="76788ee6-f6cc-4b24-ad52-f8ca0251eb8b" targetNamespace="http://schemas.microsoft.com/office/2006/metadata/properties" ma:root="true" ma:fieldsID="5fb46979e03b66d2d80cc6410d872b83" ns2:_="" ns3:_="">
    <xsd:import namespace="a7b39eda-39b0-41d4-88b8-4bb9e9504d95"/>
    <xsd:import namespace="76788ee6-f6cc-4b24-ad52-f8ca0251eb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39eda-39b0-41d4-88b8-4bb9e9504d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ksonomia — przechwyć wszystkie (kolumna)" ma:hidden="true" ma:list="{3b1b9ba3-e4ea-4135-a443-34eb6e425831}" ma:internalName="TaxCatchAll" ma:showField="CatchAllData" ma:web="a7b39eda-39b0-41d4-88b8-4bb9e9504d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88ee6-f6cc-4b24-ad52-f8ca0251e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8fdb6f2-0473-4a27-a93e-3f64324fb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26323-462F-4328-A8CF-A7453E74C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1A585-D074-4FEB-979C-2802108EA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39eda-39b0-41d4-88b8-4bb9e9504d95"/>
    <ds:schemaRef ds:uri="76788ee6-f6cc-4b24-ad52-f8ca0251e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2AD86-9BCD-4839-839E-35E7B2162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Piłatkowski Jacek</dc:creator>
  <cp:keywords/>
  <dc:description/>
  <cp:lastModifiedBy>Jaczewski Marcin</cp:lastModifiedBy>
  <cp:revision>3</cp:revision>
  <cp:lastPrinted>2023-05-09T06:50:00Z</cp:lastPrinted>
  <dcterms:created xsi:type="dcterms:W3CDTF">2023-05-17T12:34:00Z</dcterms:created>
  <dcterms:modified xsi:type="dcterms:W3CDTF">2023-05-18T07:06:00Z</dcterms:modified>
</cp:coreProperties>
</file>