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</w:p>
    <w:p w14:paraId="00000002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</w:p>
    <w:p w14:paraId="00000003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</w:p>
    <w:p w14:paraId="00000004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</w:p>
    <w:p w14:paraId="00000005" w14:textId="56BEDC4A" w:rsidR="008034A2" w:rsidRPr="009C22B8" w:rsidRDefault="00430E2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9C22B8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ZAŁĄCZNIK nr </w:t>
      </w:r>
      <w:r w:rsidR="00E65105">
        <w:rPr>
          <w:rFonts w:ascii="Calibri Light" w:hAnsi="Calibri Light" w:cs="Calibri Light"/>
          <w:b/>
          <w:bCs/>
          <w:color w:val="000000"/>
          <w:sz w:val="24"/>
          <w:szCs w:val="24"/>
        </w:rPr>
        <w:t>3</w:t>
      </w:r>
      <w:r w:rsidRPr="009C22B8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 do </w:t>
      </w:r>
      <w:r w:rsidR="001A605C">
        <w:rPr>
          <w:rFonts w:ascii="Calibri Light" w:hAnsi="Calibri Light" w:cs="Calibri Light"/>
          <w:b/>
          <w:bCs/>
          <w:color w:val="000000"/>
          <w:sz w:val="24"/>
          <w:szCs w:val="24"/>
        </w:rPr>
        <w:t>Wstępnego opisu przedmiotu zamówienia</w:t>
      </w:r>
    </w:p>
    <w:p w14:paraId="00000006" w14:textId="77777777" w:rsidR="008034A2" w:rsidRPr="009C22B8" w:rsidRDefault="00430E2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9C22B8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Warunki SLA </w:t>
      </w:r>
    </w:p>
    <w:p w14:paraId="00000007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</w:p>
    <w:p w14:paraId="00000008" w14:textId="77777777" w:rsidR="008034A2" w:rsidRPr="009C22B8" w:rsidRDefault="00430E25">
      <w:pPr>
        <w:pStyle w:val="Nagwek1"/>
        <w:numPr>
          <w:ilvl w:val="0"/>
          <w:numId w:val="3"/>
        </w:numPr>
        <w:spacing w:before="120" w:after="0" w:line="240" w:lineRule="auto"/>
        <w:rPr>
          <w:rFonts w:ascii="Calibri Light" w:hAnsi="Calibri Light" w:cs="Calibri Light"/>
          <w:b w:val="0"/>
          <w:bCs w:val="0"/>
          <w:sz w:val="22"/>
          <w:szCs w:val="22"/>
        </w:rPr>
      </w:pPr>
      <w:r w:rsidRPr="009C22B8">
        <w:rPr>
          <w:rFonts w:ascii="Calibri Light" w:hAnsi="Calibri Light" w:cs="Calibri Light"/>
          <w:b w:val="0"/>
          <w:bCs w:val="0"/>
          <w:sz w:val="22"/>
          <w:szCs w:val="22"/>
        </w:rPr>
        <w:t xml:space="preserve">Definicje: </w:t>
      </w:r>
    </w:p>
    <w:p w14:paraId="00000009" w14:textId="77777777" w:rsidR="008034A2" w:rsidRPr="009C22B8" w:rsidRDefault="00430E25">
      <w:pPr>
        <w:numPr>
          <w:ilvl w:val="1"/>
          <w:numId w:val="3"/>
        </w:numP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Dni Robocze - każdy dzień tygodnia z wyłączeniem dni ustawowo wolnych od pracy. </w:t>
      </w:r>
    </w:p>
    <w:p w14:paraId="0000000A" w14:textId="77777777" w:rsidR="008034A2" w:rsidRPr="009C22B8" w:rsidRDefault="00430E25">
      <w:pPr>
        <w:numPr>
          <w:ilvl w:val="1"/>
          <w:numId w:val="3"/>
        </w:numP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Godziny Robocze - godziny w Oknie Dostępności Systemu.</w:t>
      </w:r>
    </w:p>
    <w:p w14:paraId="0000000B" w14:textId="339724F5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Okno Dostępności Systemu </w:t>
      </w:r>
      <w:r w:rsidR="009B067A" w:rsidRPr="009C22B8">
        <w:rPr>
          <w:rFonts w:ascii="Calibri Light" w:hAnsi="Calibri Light" w:cs="Calibri Light"/>
        </w:rPr>
        <w:t>- od</w:t>
      </w:r>
      <w:r w:rsidRPr="009C22B8">
        <w:rPr>
          <w:rFonts w:ascii="Calibri Light" w:hAnsi="Calibri Light" w:cs="Calibri Light"/>
        </w:rPr>
        <w:t xml:space="preserve"> poniedziałku do soboty w godzinach 6:00- 18:00. Przedział ten jest uwzględniany przy wyliczaniu dostępności oraz niedostępności Systemu oraz jego komponentów.</w:t>
      </w:r>
    </w:p>
    <w:p w14:paraId="0000000C" w14:textId="49FBED95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Okno Serwisowe - czas nie dłuższy niż </w:t>
      </w:r>
      <w:r w:rsidR="009B067A" w:rsidRPr="009C22B8">
        <w:rPr>
          <w:rFonts w:ascii="Calibri Light" w:hAnsi="Calibri Light" w:cs="Calibri Light"/>
        </w:rPr>
        <w:t>od godz.</w:t>
      </w:r>
      <w:r w:rsidRPr="009C22B8">
        <w:rPr>
          <w:rFonts w:ascii="Calibri Light" w:hAnsi="Calibri Light" w:cs="Calibri Light"/>
        </w:rPr>
        <w:t xml:space="preserve"> 18:00 do 6:00 w Dni Robocze </w:t>
      </w:r>
      <w:r w:rsidR="009B067A" w:rsidRPr="009C22B8">
        <w:rPr>
          <w:rFonts w:ascii="Calibri Light" w:hAnsi="Calibri Light" w:cs="Calibri Light"/>
        </w:rPr>
        <w:t>oraz 23</w:t>
      </w:r>
      <w:r w:rsidRPr="009C22B8">
        <w:rPr>
          <w:rFonts w:ascii="Calibri Light" w:hAnsi="Calibri Light" w:cs="Calibri Light"/>
        </w:rPr>
        <w:t xml:space="preserve"> godziny zegarowe dla dni wolnych od pracy.</w:t>
      </w:r>
    </w:p>
    <w:p w14:paraId="0000000D" w14:textId="77777777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Czas Reakcji - czas liczony od momentu przesłania Zgłoszenia przez Zamawiającego. Nie</w:t>
      </w:r>
      <w:sdt>
        <w:sdtPr>
          <w:rPr>
            <w:rFonts w:ascii="Calibri Light" w:hAnsi="Calibri Light" w:cs="Calibri Light"/>
          </w:rPr>
          <w:tag w:val="goog_rdk_0"/>
          <w:id w:val="-1273170466"/>
        </w:sdtPr>
        <w:sdtEndPr/>
        <w:sdtContent/>
      </w:sdt>
      <w:sdt>
        <w:sdtPr>
          <w:rPr>
            <w:rFonts w:ascii="Calibri Light" w:hAnsi="Calibri Light" w:cs="Calibri Light"/>
          </w:rPr>
          <w:tag w:val="goog_rdk_1"/>
          <w:id w:val="-1070272294"/>
        </w:sdtPr>
        <w:sdtEndPr/>
        <w:sdtContent/>
      </w:sdt>
      <w:r w:rsidRPr="009C22B8">
        <w:rPr>
          <w:rFonts w:ascii="Calibri Light" w:hAnsi="Calibri Light" w:cs="Calibri Light"/>
        </w:rPr>
        <w:t xml:space="preserve"> zawierają się w Czasach Realizacji przewidzianych odpowiednio dla poszczególnych Usług. W Czasie Reakcji Wykonawca ma dokonać analizy w celu stwierdzenia czy okoliczność będąca przyczyną Zgłoszenia Zamawiającego w ramach Grupy Usług jest spowodowana Wadą. Wykonawca ma obowiązek w Czasie Reakcji potwierdzić lub wykluczyć istnienie Wady, a w przypadku potwierdzenia istnienia Wady, zrealizować procedurę obsługi Zgłoszeń która zostanie określona w Załączniku do Umowy</w:t>
      </w:r>
    </w:p>
    <w:p w14:paraId="0000000E" w14:textId="77777777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Czas Realizacji - czas liczony od zakończenia Czasu Reakcji. W ramach Czasu Realizacji Wykonawca ma przywrócić działanie Systemu poprzez usunięcie Wady (Awarii, Błędu Krytycznego lub Błędu Niekrytycznego) lub też zastosowanie Obejścia, co stanowi tymczasowe rozwiązanie problemu (zgodnie z zapisami Załącznika - Usuwanie Wad). </w:t>
      </w:r>
    </w:p>
    <w:p w14:paraId="0000000F" w14:textId="77777777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Kanały komunikacji - zapewnione przez Wykonawcę sposoby przesyłania Zgłoszeń:</w:t>
      </w:r>
    </w:p>
    <w:p w14:paraId="00000010" w14:textId="77777777" w:rsidR="008034A2" w:rsidRPr="009C22B8" w:rsidRDefault="00430E2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poprzez portal WWW - dostępny 24H/365,</w:t>
      </w:r>
    </w:p>
    <w:p w14:paraId="00000011" w14:textId="77777777" w:rsidR="008034A2" w:rsidRPr="009C22B8" w:rsidRDefault="00430E2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poprzez dedykowany adres email - dostępny 24H/365,</w:t>
      </w:r>
    </w:p>
    <w:p w14:paraId="00000012" w14:textId="77777777" w:rsidR="008034A2" w:rsidRPr="009C22B8" w:rsidRDefault="00430E2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poprzez dedykowany numer telefonu - w Oknie Dostępności Systemu.</w:t>
      </w:r>
    </w:p>
    <w:p w14:paraId="00000013" w14:textId="77777777" w:rsidR="008034A2" w:rsidRPr="009C22B8" w:rsidRDefault="00430E25">
      <w:pPr>
        <w:pStyle w:val="Nagwek1"/>
        <w:numPr>
          <w:ilvl w:val="0"/>
          <w:numId w:val="3"/>
        </w:numPr>
        <w:spacing w:before="120" w:after="0" w:line="240" w:lineRule="auto"/>
        <w:rPr>
          <w:rFonts w:ascii="Calibri Light" w:hAnsi="Calibri Light" w:cs="Calibri Light"/>
          <w:b w:val="0"/>
          <w:bCs w:val="0"/>
          <w:sz w:val="22"/>
          <w:szCs w:val="22"/>
        </w:rPr>
      </w:pPr>
      <w:r w:rsidRPr="009C22B8">
        <w:rPr>
          <w:rFonts w:ascii="Calibri Light" w:hAnsi="Calibri Light" w:cs="Calibri Light"/>
          <w:b w:val="0"/>
          <w:bCs w:val="0"/>
          <w:sz w:val="22"/>
          <w:szCs w:val="22"/>
        </w:rPr>
        <w:t>Zasady ogólne</w:t>
      </w:r>
    </w:p>
    <w:p w14:paraId="00000014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>Wykonawca udostępni Zamawiającemu wyżej wskazane kanały komunikacji.</w:t>
      </w:r>
    </w:p>
    <w:p w14:paraId="00000015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>Na wniosek Wykonawcy lub Zamawiającego, Czasy Reakcji i Czasy Realizacji określone w niniejszym Załączniku mogą być ustalane indywidualnie także wtedy, gdy niniejszy Załącznik nie przewiduje tego wprost. Zamawiający nie jest w żadnym wypadku związany wnioskiem Wykonawcy. Ustalenie takie wymaga pisemnego potwierdzenia (formy dokumentowej) między koordynatorami Umowy.</w:t>
      </w:r>
    </w:p>
    <w:p w14:paraId="00000016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lastRenderedPageBreak/>
        <w:t>W przypadku czasów określonych w godzinach, rozliczanie SLA następować będzie w oparciu o każdą rozpoczętą godzinę.</w:t>
      </w:r>
    </w:p>
    <w:p w14:paraId="00000017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>Pierwsza linia wsparcia realizowana przez Wykonawcę, musi znajdować się w Polsce i musi być realizowana w języku polskim. Pierwsza linia wsparcia musi zapewniać lub pośredniczyć we wszystkich możliwych interakcjach z Zamawiającym.</w:t>
      </w:r>
    </w:p>
    <w:p w14:paraId="00000018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>Wszystkie funkcje Systemu CSOB muszą być dostępne w Oknie Dostępności Systemu .</w:t>
      </w:r>
    </w:p>
    <w:p w14:paraId="00000019" w14:textId="77777777" w:rsidR="008034A2" w:rsidRPr="009C22B8" w:rsidRDefault="00430E25">
      <w:pPr>
        <w:numPr>
          <w:ilvl w:val="1"/>
          <w:numId w:val="3"/>
        </w:numP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Wykonawca przedstawi do każdego 5 go dnia miesiąca Zamawiającemu raporty z wykonania SLA. Jednocześnie Wykonawca w celu kontroli zapewni dostęp do danych źródłowych na podstawie których przygotowany jest raport miesięczny. Sposób i zakres dostępu ma umożliwić Zamawiającemu poprawność i wiarygodność przedstawianych raportów. </w:t>
      </w:r>
    </w:p>
    <w:p w14:paraId="0000001A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 xml:space="preserve">W przypadku rozwiązań dostarczonych w modelu chmurowym (lub w sytuacji gdy Dostawca bezpośrednio, poprzez świadczone przez siebie usługi, ponosi odpowiedzialność za zapewnienie dostępności) System CSOB musi mieć możliwość nieprzerwanej pracy w trybie 24/7 przez okres minimum 30 kolejnych dni kalendarzowych. Zamawiający poinformuje Wykonawcę o wejściu w tryb pracy 24/7 z wyprzedzeniem co najmniej 24 godzin, po upłynięciu tego czasu dostępność oraz niedostępność Systemu (Okno Dostępności Systemu) mierzona jest przez całą dobę do momentu zakończenia pracy w trybie 24/7. Wymaganie to nie zmienia żadnych innych wymagań a w szczególności nie zmienia wymagań dotyczących RTO, RPO, tworzenia kopii zapasowych. </w:t>
      </w:r>
    </w:p>
    <w:p w14:paraId="0000001B" w14:textId="77777777" w:rsidR="008034A2" w:rsidRPr="009C22B8" w:rsidRDefault="00430E25">
      <w:pPr>
        <w:pStyle w:val="Nagwek1"/>
        <w:numPr>
          <w:ilvl w:val="0"/>
          <w:numId w:val="3"/>
        </w:numPr>
        <w:spacing w:before="120" w:after="0" w:line="240" w:lineRule="auto"/>
        <w:rPr>
          <w:rFonts w:ascii="Calibri Light" w:hAnsi="Calibri Light" w:cs="Calibri Light"/>
          <w:b w:val="0"/>
          <w:bCs w:val="0"/>
          <w:sz w:val="22"/>
          <w:szCs w:val="22"/>
        </w:rPr>
      </w:pPr>
      <w:bookmarkStart w:id="0" w:name="_heading=h.gjdgxs" w:colFirst="0" w:colLast="0"/>
      <w:bookmarkEnd w:id="0"/>
      <w:r w:rsidRPr="009C22B8">
        <w:rPr>
          <w:rFonts w:ascii="Calibri Light" w:hAnsi="Calibri Light" w:cs="Calibri Light"/>
          <w:b w:val="0"/>
          <w:bCs w:val="0"/>
          <w:sz w:val="22"/>
          <w:szCs w:val="22"/>
        </w:rPr>
        <w:t xml:space="preserve">Priorytety i czasy. </w:t>
      </w:r>
    </w:p>
    <w:p w14:paraId="0000001C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ind w:left="850" w:hanging="493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 xml:space="preserve">Definicje priorytetów zgłoszeń: </w:t>
      </w:r>
    </w:p>
    <w:tbl>
      <w:tblPr>
        <w:tblStyle w:val="a4"/>
        <w:tblW w:w="8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20"/>
        <w:gridCol w:w="1425"/>
        <w:gridCol w:w="6075"/>
      </w:tblGrid>
      <w:tr w:rsidR="008034A2" w:rsidRPr="009C22B8" w14:paraId="63E35B00" w14:textId="77777777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D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Priorytet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E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Nazwa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01F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Definicja</w:t>
            </w:r>
          </w:p>
        </w:tc>
      </w:tr>
      <w:tr w:rsidR="008034A2" w:rsidRPr="009C22B8" w14:paraId="2426F102" w14:textId="77777777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0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1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Awaria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2" w14:textId="77777777" w:rsidR="008034A2" w:rsidRPr="009C22B8" w:rsidRDefault="00430E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System CSOB jako całość jest niedostępny lub</w:t>
            </w:r>
          </w:p>
          <w:p w14:paraId="00000023" w14:textId="77777777" w:rsidR="008034A2" w:rsidRPr="009C22B8" w:rsidRDefault="00430E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Więcej niż jeden Komponent Główny jest niedostępny lub</w:t>
            </w:r>
          </w:p>
          <w:p w14:paraId="00000024" w14:textId="77777777" w:rsidR="008034A2" w:rsidRPr="009C22B8" w:rsidRDefault="00430E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Jedna z baz danych CSOB jest niedostępna (należy przez to rozumieć, iż zarówno instancja podstawowa jak i zapasowa tej bazy są niedostępne) lub</w:t>
            </w:r>
          </w:p>
          <w:p w14:paraId="00000025" w14:textId="77777777" w:rsidR="008034A2" w:rsidRPr="009C22B8" w:rsidRDefault="00430E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Jeden z ośrodków przetwarzania jest niedostępny lub</w:t>
            </w:r>
          </w:p>
          <w:p w14:paraId="00000026" w14:textId="77777777" w:rsidR="008034A2" w:rsidRPr="009C22B8" w:rsidRDefault="00430E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Wymagania Wydajnościowe nie są spełnione przez okres dłuższy niż 4 godziny lub</w:t>
            </w:r>
          </w:p>
          <w:p w14:paraId="00000027" w14:textId="77777777" w:rsidR="008034A2" w:rsidRPr="009C22B8" w:rsidRDefault="00430E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Wykryto naruszenie zasad lub wymagań </w:t>
            </w:r>
            <w:proofErr w:type="spellStart"/>
            <w:r w:rsidRPr="009C22B8">
              <w:rPr>
                <w:rFonts w:ascii="Calibri Light" w:hAnsi="Calibri Light" w:cs="Calibri Light"/>
                <w:color w:val="000000"/>
              </w:rPr>
              <w:t>cyberbezpieczeństwa</w:t>
            </w:r>
            <w:proofErr w:type="spellEnd"/>
            <w:r w:rsidRPr="009C22B8">
              <w:rPr>
                <w:rFonts w:ascii="Calibri Light" w:hAnsi="Calibri Light" w:cs="Calibri Light"/>
                <w:color w:val="000000"/>
              </w:rPr>
              <w:t>, które mogło doprowadzić do wycieku danych poza organizację i lokalizację Zamawiającego.</w:t>
            </w:r>
          </w:p>
        </w:tc>
      </w:tr>
      <w:tr w:rsidR="008034A2" w:rsidRPr="009C22B8" w14:paraId="04F8A3AF" w14:textId="77777777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8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9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Błąd Krytyczny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A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Jeden Komponent Główny jest niedostępny lub</w:t>
            </w:r>
          </w:p>
          <w:p w14:paraId="0000002B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Podstawowa albo zapasowa instancja jednej z baz danych CSOB jest niedostępna (należy przez to rozumieć, że System wciąż pracuje w oparciu o jedną dostępną instancję bazy) lub</w:t>
            </w:r>
          </w:p>
          <w:p w14:paraId="0000002C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lastRenderedPageBreak/>
              <w:t>Jeden z ośrodków przetwarzania jest częściowo niedostępny lub</w:t>
            </w:r>
          </w:p>
          <w:p w14:paraId="0000002D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Wymagania Wydajnościowe nie są spełnione przez okres dłuższy niż 2 godziny lub</w:t>
            </w:r>
          </w:p>
          <w:p w14:paraId="0000002E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Wykryto jakiekolwiek naruszenie wymagań lub zasad </w:t>
            </w:r>
            <w:proofErr w:type="spellStart"/>
            <w:r w:rsidRPr="009C22B8">
              <w:rPr>
                <w:rFonts w:ascii="Calibri Light" w:hAnsi="Calibri Light" w:cs="Calibri Light"/>
                <w:color w:val="000000"/>
              </w:rPr>
              <w:t>cyberbezpieczeństwa</w:t>
            </w:r>
            <w:proofErr w:type="spellEnd"/>
            <w:r w:rsidRPr="009C22B8">
              <w:rPr>
                <w:rFonts w:ascii="Calibri Light" w:hAnsi="Calibri Light" w:cs="Calibri Light"/>
                <w:color w:val="000000"/>
              </w:rPr>
              <w:t xml:space="preserve"> lub</w:t>
            </w:r>
          </w:p>
          <w:p w14:paraId="0000002F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Jakikolwiek komponent Systemu przestał przekazywać wymagane dane monitoringowe, audytowe, logi lub</w:t>
            </w:r>
          </w:p>
          <w:p w14:paraId="00000030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Nie wykonała się jedna ze zdefiniowanych kopii zapasowych lub</w:t>
            </w:r>
          </w:p>
          <w:p w14:paraId="00000031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Nie wykonało się przetwarzanie wsadowe lub</w:t>
            </w:r>
          </w:p>
          <w:p w14:paraId="00000032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Jeden z interfejsów integracyjnych jest niedostępny lub</w:t>
            </w:r>
          </w:p>
          <w:p w14:paraId="00000033" w14:textId="77777777" w:rsidR="008034A2" w:rsidRPr="009C22B8" w:rsidRDefault="00430E2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Inne niezgodne z wymaganiami oraz dokumentacją zachowanie Systemu uznane przez Zamawiającego za utrudniające pracę użytkowników w znacznym stopniu lub narażające Zamawiającego na dodatkowe koszty – tylko tego punktu dotyczą limity zgłoszeń określone poniżej.</w:t>
            </w:r>
          </w:p>
        </w:tc>
      </w:tr>
      <w:tr w:rsidR="008034A2" w:rsidRPr="009C22B8" w14:paraId="51AC2EC4" w14:textId="77777777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4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lastRenderedPageBreak/>
              <w:t>P3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35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Błąd Niekrytyczny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Każde niezgodne z wymaganiami oraz dokumentacją zachowanie Systemu.</w:t>
            </w:r>
          </w:p>
        </w:tc>
      </w:tr>
    </w:tbl>
    <w:p w14:paraId="00000037" w14:textId="77777777" w:rsidR="008034A2" w:rsidRPr="009C22B8" w:rsidRDefault="00430E25" w:rsidP="009B067A">
      <w:pPr>
        <w:pStyle w:val="Nagwek2"/>
        <w:numPr>
          <w:ilvl w:val="0"/>
          <w:numId w:val="0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>Limit priorytetów: P2 – 5 Zgłoszeń zgłoszonych w okresie krótszym niż 3 dni robocze</w:t>
      </w:r>
    </w:p>
    <w:p w14:paraId="00000038" w14:textId="77777777" w:rsidR="008034A2" w:rsidRPr="009C22B8" w:rsidRDefault="00430E25">
      <w:pPr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>SLA:</w:t>
      </w:r>
    </w:p>
    <w:p w14:paraId="00000039" w14:textId="77777777" w:rsidR="008034A2" w:rsidRPr="009C22B8" w:rsidRDefault="00430E25">
      <w:pPr>
        <w:spacing w:before="120" w:after="0" w:line="240" w:lineRule="auto"/>
        <w:ind w:left="792" w:hanging="366"/>
        <w:rPr>
          <w:rFonts w:ascii="Calibri Light" w:hAnsi="Calibri Light" w:cs="Calibri Light"/>
          <w:color w:val="000000"/>
        </w:rPr>
      </w:pPr>
      <w:r w:rsidRPr="009C22B8">
        <w:rPr>
          <w:rFonts w:ascii="Calibri Light" w:hAnsi="Calibri Light" w:cs="Calibri Light"/>
          <w:color w:val="000000"/>
        </w:rPr>
        <w:t xml:space="preserve">G1 - Grupa Usług Zapewniania Jakości </w:t>
      </w:r>
    </w:p>
    <w:tbl>
      <w:tblPr>
        <w:tblStyle w:val="a5"/>
        <w:tblW w:w="90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846"/>
        <w:gridCol w:w="3135"/>
        <w:gridCol w:w="1131"/>
        <w:gridCol w:w="2385"/>
      </w:tblGrid>
      <w:tr w:rsidR="008034A2" w:rsidRPr="009C22B8" w14:paraId="558AE5E6" w14:textId="77777777">
        <w:tc>
          <w:tcPr>
            <w:tcW w:w="564" w:type="dxa"/>
            <w:shd w:val="clear" w:color="auto" w:fill="D9D9D9"/>
            <w:vAlign w:val="center"/>
          </w:tcPr>
          <w:p w14:paraId="0000003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Lp.</w:t>
            </w:r>
          </w:p>
        </w:tc>
        <w:tc>
          <w:tcPr>
            <w:tcW w:w="1846" w:type="dxa"/>
            <w:shd w:val="clear" w:color="auto" w:fill="D9D9D9"/>
            <w:vAlign w:val="center"/>
          </w:tcPr>
          <w:p w14:paraId="0000003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Nazwa usługi</w:t>
            </w:r>
          </w:p>
        </w:tc>
        <w:tc>
          <w:tcPr>
            <w:tcW w:w="3135" w:type="dxa"/>
            <w:shd w:val="clear" w:color="auto" w:fill="D9D9D9"/>
            <w:vAlign w:val="center"/>
          </w:tcPr>
          <w:p w14:paraId="0000003C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Parametr</w:t>
            </w:r>
          </w:p>
        </w:tc>
        <w:tc>
          <w:tcPr>
            <w:tcW w:w="113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03D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Priorytet</w:t>
            </w:r>
          </w:p>
        </w:tc>
        <w:tc>
          <w:tcPr>
            <w:tcW w:w="2385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03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SLA w Oknie </w:t>
            </w:r>
            <w:r w:rsidRPr="009C22B8">
              <w:rPr>
                <w:rFonts w:ascii="Calibri Light" w:hAnsi="Calibri Light" w:cs="Calibri Light"/>
              </w:rPr>
              <w:t>D</w:t>
            </w:r>
            <w:r w:rsidRPr="009C22B8">
              <w:rPr>
                <w:rFonts w:ascii="Calibri Light" w:hAnsi="Calibri Light" w:cs="Calibri Light"/>
                <w:color w:val="000000"/>
              </w:rPr>
              <w:t>ostępności</w:t>
            </w:r>
          </w:p>
        </w:tc>
      </w:tr>
      <w:tr w:rsidR="008034A2" w:rsidRPr="009C22B8" w14:paraId="4CA29A72" w14:textId="77777777">
        <w:tc>
          <w:tcPr>
            <w:tcW w:w="564" w:type="dxa"/>
            <w:vMerge w:val="restart"/>
            <w:vAlign w:val="center"/>
          </w:tcPr>
          <w:p w14:paraId="0000003F" w14:textId="77777777" w:rsidR="008034A2" w:rsidRPr="009C22B8" w:rsidRDefault="008034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 w:after="0" w:line="240" w:lineRule="auto"/>
              <w:ind w:left="357" w:hanging="357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000004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Usuwanie Wad</w:t>
            </w:r>
          </w:p>
        </w:tc>
        <w:tc>
          <w:tcPr>
            <w:tcW w:w="3135" w:type="dxa"/>
            <w:vMerge w:val="restart"/>
            <w:vAlign w:val="center"/>
          </w:tcPr>
          <w:p w14:paraId="0000004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00042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043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</w:rPr>
              <w:t>4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 godziny zegarowe</w:t>
            </w:r>
          </w:p>
        </w:tc>
      </w:tr>
      <w:tr w:rsidR="008034A2" w:rsidRPr="009C22B8" w14:paraId="150BE4DA" w14:textId="77777777">
        <w:tc>
          <w:tcPr>
            <w:tcW w:w="564" w:type="dxa"/>
            <w:vMerge/>
            <w:vAlign w:val="center"/>
          </w:tcPr>
          <w:p w14:paraId="00000044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vAlign w:val="center"/>
          </w:tcPr>
          <w:p w14:paraId="00000045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/>
            <w:vAlign w:val="center"/>
          </w:tcPr>
          <w:p w14:paraId="00000046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48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</w:rPr>
              <w:t>4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 godziny zegarowe</w:t>
            </w:r>
          </w:p>
        </w:tc>
      </w:tr>
      <w:tr w:rsidR="008034A2" w:rsidRPr="009C22B8" w14:paraId="04574615" w14:textId="77777777">
        <w:trPr>
          <w:trHeight w:val="403"/>
        </w:trPr>
        <w:tc>
          <w:tcPr>
            <w:tcW w:w="564" w:type="dxa"/>
            <w:vMerge/>
            <w:vAlign w:val="center"/>
          </w:tcPr>
          <w:p w14:paraId="00000049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vAlign w:val="center"/>
          </w:tcPr>
          <w:p w14:paraId="0000004A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/>
            <w:vAlign w:val="center"/>
          </w:tcPr>
          <w:p w14:paraId="0000004B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C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4D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</w:rPr>
              <w:t>8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9C22B8">
              <w:rPr>
                <w:rFonts w:ascii="Calibri Light" w:hAnsi="Calibri Light" w:cs="Calibri Light"/>
              </w:rPr>
              <w:t>G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odzin </w:t>
            </w:r>
            <w:r w:rsidRPr="009C22B8">
              <w:rPr>
                <w:rFonts w:ascii="Calibri Light" w:hAnsi="Calibri Light" w:cs="Calibri Light"/>
              </w:rPr>
              <w:t>Roboczych</w:t>
            </w:r>
          </w:p>
        </w:tc>
      </w:tr>
      <w:tr w:rsidR="008034A2" w:rsidRPr="009C22B8" w14:paraId="232840AA" w14:textId="77777777">
        <w:tc>
          <w:tcPr>
            <w:tcW w:w="564" w:type="dxa"/>
            <w:vMerge/>
            <w:vAlign w:val="center"/>
          </w:tcPr>
          <w:p w14:paraId="0000004E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vAlign w:val="center"/>
          </w:tcPr>
          <w:p w14:paraId="0000004F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 w:val="restart"/>
            <w:tcBorders>
              <w:top w:val="single" w:sz="4" w:space="0" w:color="000000"/>
            </w:tcBorders>
            <w:vAlign w:val="center"/>
          </w:tcPr>
          <w:p w14:paraId="0000005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2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</w:rPr>
              <w:t>8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9C22B8">
              <w:rPr>
                <w:rFonts w:ascii="Calibri Light" w:hAnsi="Calibri Light" w:cs="Calibri Light"/>
              </w:rPr>
              <w:t>g</w:t>
            </w:r>
            <w:r w:rsidRPr="009C22B8">
              <w:rPr>
                <w:rFonts w:ascii="Calibri Light" w:hAnsi="Calibri Light" w:cs="Calibri Light"/>
                <w:color w:val="000000"/>
              </w:rPr>
              <w:t>odzin zegarow</w:t>
            </w:r>
            <w:r w:rsidRPr="009C22B8">
              <w:rPr>
                <w:rFonts w:ascii="Calibri Light" w:hAnsi="Calibri Light" w:cs="Calibri Light"/>
              </w:rPr>
              <w:t>ych</w:t>
            </w:r>
          </w:p>
        </w:tc>
      </w:tr>
      <w:tr w:rsidR="008034A2" w:rsidRPr="009C22B8" w14:paraId="5A45739A" w14:textId="77777777">
        <w:tc>
          <w:tcPr>
            <w:tcW w:w="564" w:type="dxa"/>
            <w:vMerge/>
            <w:vAlign w:val="center"/>
          </w:tcPr>
          <w:p w14:paraId="00000053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vAlign w:val="center"/>
          </w:tcPr>
          <w:p w14:paraId="00000054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/>
            <w:tcBorders>
              <w:top w:val="single" w:sz="4" w:space="0" w:color="000000"/>
            </w:tcBorders>
            <w:vAlign w:val="center"/>
          </w:tcPr>
          <w:p w14:paraId="00000055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</w:rPr>
              <w:t>12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9C22B8">
              <w:rPr>
                <w:rFonts w:ascii="Calibri Light" w:hAnsi="Calibri Light" w:cs="Calibri Light"/>
              </w:rPr>
              <w:t>g</w:t>
            </w:r>
            <w:r w:rsidRPr="009C22B8">
              <w:rPr>
                <w:rFonts w:ascii="Calibri Light" w:hAnsi="Calibri Light" w:cs="Calibri Light"/>
                <w:color w:val="000000"/>
              </w:rPr>
              <w:t>odzin</w:t>
            </w:r>
            <w:r w:rsidRPr="009C22B8">
              <w:rPr>
                <w:rFonts w:ascii="Calibri Light" w:hAnsi="Calibri Light" w:cs="Calibri Light"/>
              </w:rPr>
              <w:t xml:space="preserve"> zegarowych</w:t>
            </w:r>
          </w:p>
        </w:tc>
      </w:tr>
      <w:tr w:rsidR="008034A2" w:rsidRPr="009C22B8" w14:paraId="3570BD7A" w14:textId="77777777">
        <w:tc>
          <w:tcPr>
            <w:tcW w:w="564" w:type="dxa"/>
            <w:vMerge/>
            <w:vAlign w:val="center"/>
          </w:tcPr>
          <w:p w14:paraId="00000058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vAlign w:val="center"/>
          </w:tcPr>
          <w:p w14:paraId="00000059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/>
            <w:tcBorders>
              <w:top w:val="single" w:sz="4" w:space="0" w:color="000000"/>
            </w:tcBorders>
            <w:vAlign w:val="center"/>
          </w:tcPr>
          <w:p w14:paraId="0000005A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C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</w:rPr>
              <w:t>12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9C22B8">
              <w:rPr>
                <w:rFonts w:ascii="Calibri Light" w:hAnsi="Calibri Light" w:cs="Calibri Light"/>
              </w:rPr>
              <w:t>G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odzin </w:t>
            </w:r>
            <w:r w:rsidRPr="009C22B8">
              <w:rPr>
                <w:rFonts w:ascii="Calibri Light" w:hAnsi="Calibri Light" w:cs="Calibri Light"/>
              </w:rPr>
              <w:t>Roboczych</w:t>
            </w:r>
          </w:p>
        </w:tc>
      </w:tr>
      <w:tr w:rsidR="008034A2" w:rsidRPr="009C22B8" w14:paraId="4121C5B1" w14:textId="77777777">
        <w:tc>
          <w:tcPr>
            <w:tcW w:w="564" w:type="dxa"/>
            <w:vMerge w:val="restart"/>
            <w:tcBorders>
              <w:top w:val="single" w:sz="4" w:space="0" w:color="000000"/>
            </w:tcBorders>
            <w:vAlign w:val="center"/>
          </w:tcPr>
          <w:p w14:paraId="0000005D" w14:textId="77777777" w:rsidR="008034A2" w:rsidRPr="009C22B8" w:rsidRDefault="008034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 w:after="0" w:line="240" w:lineRule="auto"/>
              <w:ind w:left="357" w:hanging="357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</w:tcBorders>
            <w:vAlign w:val="center"/>
          </w:tcPr>
          <w:p w14:paraId="0000005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Zarządzanie Kodem i Dokumentacją</w:t>
            </w:r>
          </w:p>
        </w:tc>
        <w:tc>
          <w:tcPr>
            <w:tcW w:w="3135" w:type="dxa"/>
            <w:vMerge w:val="restart"/>
            <w:tcBorders>
              <w:top w:val="single" w:sz="4" w:space="0" w:color="000000"/>
            </w:tcBorders>
            <w:vAlign w:val="center"/>
          </w:tcPr>
          <w:p w14:paraId="0000005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8 </w:t>
            </w:r>
            <w:r w:rsidRPr="009C22B8">
              <w:rPr>
                <w:rFonts w:ascii="Calibri Light" w:hAnsi="Calibri Light" w:cs="Calibri Light"/>
              </w:rPr>
              <w:t>G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odzin </w:t>
            </w:r>
            <w:r w:rsidRPr="009C22B8">
              <w:rPr>
                <w:rFonts w:ascii="Calibri Light" w:hAnsi="Calibri Light" w:cs="Calibri Light"/>
              </w:rPr>
              <w:t>R</w:t>
            </w:r>
            <w:r w:rsidRPr="009C22B8">
              <w:rPr>
                <w:rFonts w:ascii="Calibri Light" w:hAnsi="Calibri Light" w:cs="Calibri Light"/>
                <w:color w:val="000000"/>
              </w:rPr>
              <w:t>oboczych</w:t>
            </w:r>
          </w:p>
        </w:tc>
      </w:tr>
      <w:tr w:rsidR="008034A2" w:rsidRPr="009C22B8" w14:paraId="47A9DF02" w14:textId="77777777">
        <w:tc>
          <w:tcPr>
            <w:tcW w:w="564" w:type="dxa"/>
            <w:vMerge/>
            <w:tcBorders>
              <w:top w:val="single" w:sz="4" w:space="0" w:color="000000"/>
            </w:tcBorders>
            <w:vAlign w:val="center"/>
          </w:tcPr>
          <w:p w14:paraId="00000062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</w:tcBorders>
            <w:vAlign w:val="center"/>
          </w:tcPr>
          <w:p w14:paraId="00000063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/>
            <w:tcBorders>
              <w:top w:val="single" w:sz="4" w:space="0" w:color="000000"/>
            </w:tcBorders>
            <w:vAlign w:val="center"/>
          </w:tcPr>
          <w:p w14:paraId="00000064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8 </w:t>
            </w:r>
            <w:r w:rsidRPr="009C22B8">
              <w:rPr>
                <w:rFonts w:ascii="Calibri Light" w:hAnsi="Calibri Light" w:cs="Calibri Light"/>
              </w:rPr>
              <w:t>G</w:t>
            </w:r>
            <w:r w:rsidRPr="009C22B8">
              <w:rPr>
                <w:rFonts w:ascii="Calibri Light" w:hAnsi="Calibri Light" w:cs="Calibri Light"/>
                <w:color w:val="000000"/>
              </w:rPr>
              <w:t xml:space="preserve">odzin </w:t>
            </w:r>
            <w:r w:rsidRPr="009C22B8">
              <w:rPr>
                <w:rFonts w:ascii="Calibri Light" w:hAnsi="Calibri Light" w:cs="Calibri Light"/>
              </w:rPr>
              <w:t>R</w:t>
            </w:r>
            <w:r w:rsidRPr="009C22B8">
              <w:rPr>
                <w:rFonts w:ascii="Calibri Light" w:hAnsi="Calibri Light" w:cs="Calibri Light"/>
                <w:color w:val="000000"/>
              </w:rPr>
              <w:t>oboczych</w:t>
            </w:r>
          </w:p>
        </w:tc>
      </w:tr>
      <w:tr w:rsidR="008034A2" w:rsidRPr="009C22B8" w14:paraId="5ADD230C" w14:textId="77777777">
        <w:tc>
          <w:tcPr>
            <w:tcW w:w="564" w:type="dxa"/>
            <w:vMerge/>
            <w:tcBorders>
              <w:top w:val="single" w:sz="4" w:space="0" w:color="000000"/>
            </w:tcBorders>
            <w:vAlign w:val="center"/>
          </w:tcPr>
          <w:p w14:paraId="00000067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</w:tcBorders>
            <w:vAlign w:val="center"/>
          </w:tcPr>
          <w:p w14:paraId="00000068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 w:val="restart"/>
            <w:tcBorders>
              <w:top w:val="single" w:sz="4" w:space="0" w:color="000000"/>
            </w:tcBorders>
            <w:vAlign w:val="center"/>
          </w:tcPr>
          <w:p w14:paraId="0000006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2 Dni Robocze</w:t>
            </w:r>
          </w:p>
        </w:tc>
      </w:tr>
      <w:tr w:rsidR="008034A2" w:rsidRPr="009C22B8" w14:paraId="70965C99" w14:textId="77777777">
        <w:tc>
          <w:tcPr>
            <w:tcW w:w="564" w:type="dxa"/>
            <w:vMerge/>
            <w:tcBorders>
              <w:top w:val="single" w:sz="4" w:space="0" w:color="000000"/>
            </w:tcBorders>
            <w:vAlign w:val="center"/>
          </w:tcPr>
          <w:p w14:paraId="0000006C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</w:tcBorders>
            <w:vAlign w:val="center"/>
          </w:tcPr>
          <w:p w14:paraId="0000006D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vMerge/>
            <w:tcBorders>
              <w:top w:val="single" w:sz="4" w:space="0" w:color="000000"/>
            </w:tcBorders>
            <w:vAlign w:val="center"/>
          </w:tcPr>
          <w:p w14:paraId="0000006E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7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5 Dni Roboczych</w:t>
            </w:r>
          </w:p>
        </w:tc>
      </w:tr>
      <w:tr w:rsidR="008034A2" w:rsidRPr="009C22B8" w14:paraId="536B403C" w14:textId="77777777">
        <w:tc>
          <w:tcPr>
            <w:tcW w:w="564" w:type="dxa"/>
            <w:vMerge w:val="restart"/>
            <w:vAlign w:val="center"/>
          </w:tcPr>
          <w:p w14:paraId="00000071" w14:textId="77777777" w:rsidR="008034A2" w:rsidRPr="009C22B8" w:rsidRDefault="008034A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 w:after="0" w:line="240" w:lineRule="auto"/>
              <w:ind w:left="357" w:hanging="357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00000072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Integracja i Certyfikacja </w:t>
            </w:r>
          </w:p>
        </w:tc>
        <w:tc>
          <w:tcPr>
            <w:tcW w:w="3135" w:type="dxa"/>
            <w:vAlign w:val="center"/>
          </w:tcPr>
          <w:p w14:paraId="00000073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7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8 godzin zegarow</w:t>
            </w:r>
            <w:r w:rsidRPr="009C22B8">
              <w:rPr>
                <w:rFonts w:ascii="Calibri Light" w:hAnsi="Calibri Light" w:cs="Calibri Light"/>
              </w:rPr>
              <w:t>ych</w:t>
            </w:r>
          </w:p>
        </w:tc>
      </w:tr>
      <w:tr w:rsidR="008034A2" w:rsidRPr="009C22B8" w14:paraId="548C11F1" w14:textId="77777777">
        <w:tc>
          <w:tcPr>
            <w:tcW w:w="564" w:type="dxa"/>
            <w:vMerge/>
            <w:vAlign w:val="center"/>
          </w:tcPr>
          <w:p w14:paraId="00000076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6" w:type="dxa"/>
            <w:vMerge/>
            <w:vAlign w:val="center"/>
          </w:tcPr>
          <w:p w14:paraId="00000077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35" w:type="dxa"/>
            <w:tcBorders>
              <w:top w:val="single" w:sz="4" w:space="0" w:color="000000"/>
            </w:tcBorders>
            <w:vAlign w:val="center"/>
          </w:tcPr>
          <w:p w14:paraId="00000078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7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7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Ustalany indywidualnie</w:t>
            </w:r>
          </w:p>
        </w:tc>
      </w:tr>
    </w:tbl>
    <w:p w14:paraId="0000007B" w14:textId="77777777" w:rsidR="008034A2" w:rsidRPr="009C22B8" w:rsidRDefault="008034A2">
      <w:pPr>
        <w:pStyle w:val="Nagwek2"/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</w:p>
    <w:p w14:paraId="0000007C" w14:textId="77777777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  <w:r w:rsidRPr="009C22B8">
        <w:rPr>
          <w:rFonts w:ascii="Calibri Light" w:hAnsi="Calibri Light" w:cs="Calibri Light"/>
          <w:color w:val="000000"/>
        </w:rPr>
        <w:t>G2 - Grupa Usług Utrzymania Środowisk:</w:t>
      </w:r>
    </w:p>
    <w:p w14:paraId="0000007D" w14:textId="02071AAF" w:rsidR="008034A2" w:rsidRPr="009C22B8" w:rsidRDefault="00430E25">
      <w:pP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Wymagania i definicje w tej grupie dotyczą jedynie rozwiązań chmurowych lub w </w:t>
      </w:r>
      <w:r w:rsidR="0018204E" w:rsidRPr="009C22B8">
        <w:rPr>
          <w:rFonts w:ascii="Calibri Light" w:hAnsi="Calibri Light" w:cs="Calibri Light"/>
        </w:rPr>
        <w:t>sytuacji,</w:t>
      </w:r>
      <w:r w:rsidRPr="009C22B8">
        <w:rPr>
          <w:rFonts w:ascii="Calibri Light" w:hAnsi="Calibri Light" w:cs="Calibri Light"/>
        </w:rPr>
        <w:t xml:space="preserve"> gdy Dostawca bezpośrednio, poprzez świadczone przez siebie usługi, ponosi odpowiedzialność za zapewnienie dostępności. </w:t>
      </w:r>
    </w:p>
    <w:tbl>
      <w:tblPr>
        <w:tblStyle w:val="a6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1831"/>
        <w:gridCol w:w="3248"/>
        <w:gridCol w:w="1146"/>
        <w:gridCol w:w="2257"/>
      </w:tblGrid>
      <w:tr w:rsidR="008034A2" w:rsidRPr="009C22B8" w14:paraId="1C9923B8" w14:textId="77777777">
        <w:tc>
          <w:tcPr>
            <w:tcW w:w="574" w:type="dxa"/>
            <w:shd w:val="clear" w:color="auto" w:fill="D9D9D9"/>
            <w:vAlign w:val="center"/>
          </w:tcPr>
          <w:p w14:paraId="0000007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Lp.</w:t>
            </w:r>
          </w:p>
        </w:tc>
        <w:tc>
          <w:tcPr>
            <w:tcW w:w="1831" w:type="dxa"/>
            <w:shd w:val="clear" w:color="auto" w:fill="D9D9D9"/>
            <w:vAlign w:val="center"/>
          </w:tcPr>
          <w:p w14:paraId="0000007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Nazwa usługi</w:t>
            </w:r>
          </w:p>
        </w:tc>
        <w:tc>
          <w:tcPr>
            <w:tcW w:w="3248" w:type="dxa"/>
            <w:shd w:val="clear" w:color="auto" w:fill="D9D9D9"/>
            <w:vAlign w:val="center"/>
          </w:tcPr>
          <w:p w14:paraId="0000008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Parametr</w:t>
            </w:r>
          </w:p>
        </w:tc>
        <w:tc>
          <w:tcPr>
            <w:tcW w:w="1146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000008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Priorytet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00000082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SLA w Oknie Dostępności Usługi/Środowiska Produkcyjnego</w:t>
            </w:r>
          </w:p>
        </w:tc>
      </w:tr>
      <w:tr w:rsidR="008034A2" w:rsidRPr="009C22B8" w14:paraId="39FC032A" w14:textId="77777777">
        <w:tc>
          <w:tcPr>
            <w:tcW w:w="574" w:type="dxa"/>
            <w:vMerge w:val="restart"/>
            <w:vAlign w:val="center"/>
          </w:tcPr>
          <w:p w14:paraId="00000083" w14:textId="77777777" w:rsidR="008034A2" w:rsidRPr="009C22B8" w:rsidRDefault="008034A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 w:after="0" w:line="240" w:lineRule="auto"/>
              <w:ind w:left="357" w:hanging="357"/>
              <w:jc w:val="both"/>
              <w:rPr>
                <w:rFonts w:ascii="Calibri Light" w:hAnsi="Calibri Light" w:cs="Calibri Light"/>
                <w:color w:val="000000"/>
              </w:rPr>
            </w:pPr>
          </w:p>
          <w:p w14:paraId="00000084" w14:textId="77777777" w:rsidR="008034A2" w:rsidRPr="009C22B8" w:rsidRDefault="00803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 w:after="0" w:line="240" w:lineRule="auto"/>
              <w:ind w:left="357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 w:val="restart"/>
            <w:vAlign w:val="center"/>
          </w:tcPr>
          <w:p w14:paraId="00000085" w14:textId="77777777" w:rsidR="008034A2" w:rsidRPr="009C22B8" w:rsidRDefault="00430E25" w:rsidP="0018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Administracja Środowiskami</w:t>
            </w:r>
          </w:p>
        </w:tc>
        <w:tc>
          <w:tcPr>
            <w:tcW w:w="3248" w:type="dxa"/>
            <w:vMerge w:val="restart"/>
            <w:vAlign w:val="center"/>
          </w:tcPr>
          <w:p w14:paraId="0000008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0008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088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2 Godziny </w:t>
            </w:r>
            <w:r w:rsidRPr="009C22B8">
              <w:rPr>
                <w:rFonts w:ascii="Calibri Light" w:hAnsi="Calibri Light" w:cs="Calibri Light"/>
              </w:rPr>
              <w:t>Robocze</w:t>
            </w:r>
          </w:p>
        </w:tc>
      </w:tr>
      <w:tr w:rsidR="008034A2" w:rsidRPr="009C22B8" w14:paraId="76D55D06" w14:textId="77777777">
        <w:tc>
          <w:tcPr>
            <w:tcW w:w="574" w:type="dxa"/>
            <w:vMerge/>
            <w:vAlign w:val="center"/>
          </w:tcPr>
          <w:p w14:paraId="00000089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8A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/>
            <w:vAlign w:val="center"/>
          </w:tcPr>
          <w:p w14:paraId="0000008B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8C" w14:textId="77777777" w:rsidR="008034A2" w:rsidRPr="009C22B8" w:rsidRDefault="004C2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sdt>
              <w:sdtPr>
                <w:rPr>
                  <w:rFonts w:ascii="Calibri Light" w:hAnsi="Calibri Light" w:cs="Calibri Light"/>
                </w:rPr>
                <w:tag w:val="goog_rdk_2"/>
                <w:id w:val="673461420"/>
              </w:sdtPr>
              <w:sdtEndPr/>
              <w:sdtContent/>
            </w:sdt>
            <w:sdt>
              <w:sdtPr>
                <w:rPr>
                  <w:rFonts w:ascii="Calibri Light" w:hAnsi="Calibri Light" w:cs="Calibri Light"/>
                </w:rPr>
                <w:tag w:val="goog_rdk_3"/>
                <w:id w:val="-206650250"/>
              </w:sdtPr>
              <w:sdtEndPr/>
              <w:sdtContent/>
            </w:sdt>
            <w:r w:rsidR="00430E25"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8D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725E996D" w14:textId="77777777">
        <w:tc>
          <w:tcPr>
            <w:tcW w:w="574" w:type="dxa"/>
            <w:vMerge/>
            <w:vAlign w:val="center"/>
          </w:tcPr>
          <w:p w14:paraId="0000008E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8F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/>
            <w:vAlign w:val="center"/>
          </w:tcPr>
          <w:p w14:paraId="00000090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2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8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3230DA51" w14:textId="77777777">
        <w:tc>
          <w:tcPr>
            <w:tcW w:w="574" w:type="dxa"/>
            <w:vMerge/>
            <w:vAlign w:val="center"/>
          </w:tcPr>
          <w:p w14:paraId="00000093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94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 w:val="restart"/>
            <w:tcBorders>
              <w:top w:val="single" w:sz="4" w:space="0" w:color="000000"/>
            </w:tcBorders>
            <w:vAlign w:val="center"/>
          </w:tcPr>
          <w:p w14:paraId="0000009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6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173428AD" w14:textId="77777777">
        <w:tc>
          <w:tcPr>
            <w:tcW w:w="574" w:type="dxa"/>
            <w:vMerge/>
            <w:vAlign w:val="center"/>
          </w:tcPr>
          <w:p w14:paraId="00000098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99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</w:tcBorders>
            <w:vAlign w:val="center"/>
          </w:tcPr>
          <w:p w14:paraId="0000009A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C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12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470920C1" w14:textId="77777777">
        <w:tc>
          <w:tcPr>
            <w:tcW w:w="574" w:type="dxa"/>
            <w:vMerge/>
            <w:vAlign w:val="center"/>
          </w:tcPr>
          <w:p w14:paraId="0000009D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9E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</w:tcBorders>
            <w:vAlign w:val="center"/>
          </w:tcPr>
          <w:p w14:paraId="0000009F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Ustalany indywidualnie</w:t>
            </w:r>
          </w:p>
        </w:tc>
      </w:tr>
      <w:tr w:rsidR="008034A2" w:rsidRPr="009C22B8" w14:paraId="443A76E3" w14:textId="77777777">
        <w:tc>
          <w:tcPr>
            <w:tcW w:w="574" w:type="dxa"/>
            <w:vMerge/>
            <w:vAlign w:val="center"/>
          </w:tcPr>
          <w:p w14:paraId="000000A2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A3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tcBorders>
              <w:top w:val="single" w:sz="4" w:space="0" w:color="000000"/>
            </w:tcBorders>
            <w:vAlign w:val="center"/>
          </w:tcPr>
          <w:p w14:paraId="000000A4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Dostępność Środowiska Produkcyjnego Systemu CSOB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95 % w skali miesiąca rozliczeniowego</w:t>
            </w:r>
          </w:p>
        </w:tc>
      </w:tr>
      <w:tr w:rsidR="008034A2" w:rsidRPr="009C22B8" w14:paraId="11EFB617" w14:textId="77777777">
        <w:tc>
          <w:tcPr>
            <w:tcW w:w="574" w:type="dxa"/>
            <w:vMerge/>
            <w:vAlign w:val="center"/>
          </w:tcPr>
          <w:p w14:paraId="000000A7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vAlign w:val="center"/>
          </w:tcPr>
          <w:p w14:paraId="000000A8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tcBorders>
              <w:top w:val="single" w:sz="4" w:space="0" w:color="000000"/>
            </w:tcBorders>
            <w:vAlign w:val="center"/>
          </w:tcPr>
          <w:p w14:paraId="000000A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Dostępność Środowiska Produkcyjnego każdego Komponentu Głównego CSOB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A" w14:textId="77777777" w:rsidR="008034A2" w:rsidRPr="009C22B8" w:rsidRDefault="00803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A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95 % w skali miesiąca rozliczeniowego</w:t>
            </w:r>
          </w:p>
        </w:tc>
      </w:tr>
      <w:tr w:rsidR="008034A2" w:rsidRPr="009C22B8" w14:paraId="342938BE" w14:textId="77777777">
        <w:tc>
          <w:tcPr>
            <w:tcW w:w="574" w:type="dxa"/>
            <w:vMerge w:val="restart"/>
            <w:tcBorders>
              <w:top w:val="single" w:sz="4" w:space="0" w:color="000000"/>
            </w:tcBorders>
            <w:vAlign w:val="center"/>
          </w:tcPr>
          <w:p w14:paraId="000000AC" w14:textId="77777777" w:rsidR="008034A2" w:rsidRPr="009C22B8" w:rsidRDefault="008034A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spacing w:before="120" w:after="0" w:line="240" w:lineRule="auto"/>
              <w:ind w:left="357" w:hanging="357"/>
              <w:jc w:val="both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000000"/>
            </w:tcBorders>
            <w:vAlign w:val="center"/>
          </w:tcPr>
          <w:p w14:paraId="000000AD" w14:textId="77777777" w:rsidR="008034A2" w:rsidRPr="009C22B8" w:rsidRDefault="00430E25" w:rsidP="0018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Monitorowanie dostępności i wydajności</w:t>
            </w:r>
          </w:p>
        </w:tc>
        <w:tc>
          <w:tcPr>
            <w:tcW w:w="3248" w:type="dxa"/>
            <w:tcBorders>
              <w:top w:val="single" w:sz="4" w:space="0" w:color="000000"/>
            </w:tcBorders>
            <w:vAlign w:val="center"/>
          </w:tcPr>
          <w:p w14:paraId="000000A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A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B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2C72A731" w14:textId="77777777">
        <w:tc>
          <w:tcPr>
            <w:tcW w:w="574" w:type="dxa"/>
            <w:vMerge/>
            <w:tcBorders>
              <w:top w:val="single" w:sz="4" w:space="0" w:color="000000"/>
            </w:tcBorders>
            <w:vAlign w:val="center"/>
          </w:tcPr>
          <w:p w14:paraId="000000B1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</w:tcBorders>
            <w:vAlign w:val="center"/>
          </w:tcPr>
          <w:p w14:paraId="000000B2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tcBorders>
              <w:top w:val="single" w:sz="4" w:space="0" w:color="000000"/>
            </w:tcBorders>
            <w:vAlign w:val="center"/>
          </w:tcPr>
          <w:p w14:paraId="000000B3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B4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B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8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4584D84B" w14:textId="77777777">
        <w:tc>
          <w:tcPr>
            <w:tcW w:w="574" w:type="dxa"/>
            <w:vMerge/>
            <w:tcBorders>
              <w:top w:val="single" w:sz="4" w:space="0" w:color="000000"/>
            </w:tcBorders>
            <w:vAlign w:val="center"/>
          </w:tcPr>
          <w:p w14:paraId="000000B6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</w:tcBorders>
            <w:vAlign w:val="center"/>
          </w:tcPr>
          <w:p w14:paraId="000000B7" w14:textId="77777777" w:rsidR="008034A2" w:rsidRPr="009C22B8" w:rsidRDefault="008034A2" w:rsidP="00182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B8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 na problem wydajnościowy (dokonanie zgłoszenia)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-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B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146A98C1" w14:textId="77777777">
        <w:tc>
          <w:tcPr>
            <w:tcW w:w="574" w:type="dxa"/>
            <w:vMerge w:val="restart"/>
            <w:tcBorders>
              <w:top w:val="single" w:sz="4" w:space="0" w:color="000000"/>
            </w:tcBorders>
            <w:vAlign w:val="center"/>
          </w:tcPr>
          <w:p w14:paraId="000000BB" w14:textId="77777777" w:rsidR="008034A2" w:rsidRPr="009C22B8" w:rsidRDefault="00430E25">
            <w:pPr>
              <w:tabs>
                <w:tab w:val="left" w:pos="34"/>
              </w:tabs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</w:tcBorders>
            <w:vAlign w:val="center"/>
          </w:tcPr>
          <w:p w14:paraId="000000BC" w14:textId="77777777" w:rsidR="008034A2" w:rsidRPr="009C22B8" w:rsidRDefault="00430E25" w:rsidP="0018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Instalacja</w:t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</w:tcBorders>
            <w:vAlign w:val="center"/>
          </w:tcPr>
          <w:p w14:paraId="000000BD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B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B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3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5872DFFB" w14:textId="77777777">
        <w:tc>
          <w:tcPr>
            <w:tcW w:w="574" w:type="dxa"/>
            <w:vMerge/>
            <w:tcBorders>
              <w:top w:val="single" w:sz="4" w:space="0" w:color="000000"/>
            </w:tcBorders>
            <w:vAlign w:val="center"/>
          </w:tcPr>
          <w:p w14:paraId="000000C0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</w:tcBorders>
            <w:vAlign w:val="center"/>
          </w:tcPr>
          <w:p w14:paraId="000000C1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</w:tcBorders>
            <w:vAlign w:val="center"/>
          </w:tcPr>
          <w:p w14:paraId="000000C2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C3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C4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4A077F0B" w14:textId="77777777">
        <w:tc>
          <w:tcPr>
            <w:tcW w:w="574" w:type="dxa"/>
            <w:vMerge/>
            <w:tcBorders>
              <w:top w:val="single" w:sz="4" w:space="0" w:color="000000"/>
            </w:tcBorders>
            <w:vAlign w:val="center"/>
          </w:tcPr>
          <w:p w14:paraId="000000C5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</w:tcBorders>
            <w:vAlign w:val="center"/>
          </w:tcPr>
          <w:p w14:paraId="000000C6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 w:val="restart"/>
            <w:tcBorders>
              <w:top w:val="single" w:sz="4" w:space="0" w:color="000000"/>
            </w:tcBorders>
            <w:vAlign w:val="center"/>
          </w:tcPr>
          <w:p w14:paraId="000000C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C8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C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nie później niż w najbliższym Oknie Serwisowym</w:t>
            </w:r>
          </w:p>
        </w:tc>
      </w:tr>
      <w:tr w:rsidR="008034A2" w:rsidRPr="009C22B8" w14:paraId="1CA1A130" w14:textId="77777777">
        <w:tc>
          <w:tcPr>
            <w:tcW w:w="574" w:type="dxa"/>
            <w:vMerge/>
            <w:tcBorders>
              <w:top w:val="single" w:sz="4" w:space="0" w:color="000000"/>
            </w:tcBorders>
            <w:vAlign w:val="center"/>
          </w:tcPr>
          <w:p w14:paraId="000000CA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</w:tcBorders>
            <w:vAlign w:val="center"/>
          </w:tcPr>
          <w:p w14:paraId="000000CB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248" w:type="dxa"/>
            <w:vMerge/>
            <w:tcBorders>
              <w:top w:val="single" w:sz="4" w:space="0" w:color="000000"/>
            </w:tcBorders>
            <w:vAlign w:val="center"/>
          </w:tcPr>
          <w:p w14:paraId="000000CC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0000CD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0C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nie później niż w najbliższym Oknie Serwisowym</w:t>
            </w:r>
          </w:p>
        </w:tc>
      </w:tr>
    </w:tbl>
    <w:p w14:paraId="000000CF" w14:textId="77777777" w:rsidR="008034A2" w:rsidRPr="009C22B8" w:rsidRDefault="008034A2" w:rsidP="007E626B">
      <w:pPr>
        <w:pStyle w:val="Nagwek2"/>
        <w:numPr>
          <w:ilvl w:val="0"/>
          <w:numId w:val="0"/>
        </w:numPr>
        <w:spacing w:before="120" w:after="0" w:line="240" w:lineRule="auto"/>
        <w:ind w:left="851"/>
        <w:rPr>
          <w:rFonts w:ascii="Calibri Light" w:hAnsi="Calibri Light" w:cs="Calibri Light"/>
          <w:sz w:val="22"/>
          <w:szCs w:val="22"/>
        </w:rPr>
      </w:pPr>
    </w:p>
    <w:p w14:paraId="000000D0" w14:textId="77777777" w:rsidR="008034A2" w:rsidRPr="009C22B8" w:rsidRDefault="0043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  <w:r w:rsidRPr="009C22B8">
        <w:rPr>
          <w:rFonts w:ascii="Calibri Light" w:hAnsi="Calibri Light" w:cs="Calibri Light"/>
          <w:color w:val="000000"/>
        </w:rPr>
        <w:t>G3 - Grupa Usług Administracji Systemem Informatycznym</w:t>
      </w:r>
    </w:p>
    <w:p w14:paraId="000000D1" w14:textId="77777777" w:rsidR="008034A2" w:rsidRPr="009C22B8" w:rsidRDefault="00430E25">
      <w:pP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lastRenderedPageBreak/>
        <w:t xml:space="preserve">Wymagania i definicje w tej grupie dotyczą jedynie rozwiązań chmurowych lub sytuacji, gdy Dostawca bezpośrednio, poprzez świadczone przez siebie usługi, ponosi odpowiedzialność za zapewnienie dostępności. </w:t>
      </w:r>
    </w:p>
    <w:p w14:paraId="000000D2" w14:textId="77777777" w:rsidR="008034A2" w:rsidRPr="009C22B8" w:rsidRDefault="008034A2">
      <w:pPr>
        <w:spacing w:before="120"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a7"/>
        <w:tblW w:w="90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992"/>
        <w:gridCol w:w="3026"/>
        <w:gridCol w:w="1124"/>
        <w:gridCol w:w="2359"/>
      </w:tblGrid>
      <w:tr w:rsidR="008034A2" w:rsidRPr="009C22B8" w14:paraId="7FB18041" w14:textId="77777777">
        <w:tc>
          <w:tcPr>
            <w:tcW w:w="560" w:type="dxa"/>
            <w:shd w:val="clear" w:color="auto" w:fill="D9D9D9"/>
          </w:tcPr>
          <w:p w14:paraId="000000D3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Lp.</w:t>
            </w:r>
          </w:p>
        </w:tc>
        <w:tc>
          <w:tcPr>
            <w:tcW w:w="1992" w:type="dxa"/>
            <w:shd w:val="clear" w:color="auto" w:fill="D9D9D9"/>
          </w:tcPr>
          <w:p w14:paraId="000000D4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Nazwa usługi</w:t>
            </w:r>
          </w:p>
        </w:tc>
        <w:tc>
          <w:tcPr>
            <w:tcW w:w="3026" w:type="dxa"/>
            <w:shd w:val="clear" w:color="auto" w:fill="D9D9D9"/>
          </w:tcPr>
          <w:p w14:paraId="000000D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Parametr</w:t>
            </w:r>
          </w:p>
        </w:tc>
        <w:tc>
          <w:tcPr>
            <w:tcW w:w="1124" w:type="dxa"/>
            <w:tcBorders>
              <w:right w:val="single" w:sz="4" w:space="0" w:color="000000"/>
            </w:tcBorders>
            <w:shd w:val="clear" w:color="auto" w:fill="D9D9D9"/>
          </w:tcPr>
          <w:p w14:paraId="000000D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Priorytet</w:t>
            </w:r>
          </w:p>
        </w:tc>
        <w:tc>
          <w:tcPr>
            <w:tcW w:w="2359" w:type="dxa"/>
            <w:tcBorders>
              <w:left w:val="single" w:sz="4" w:space="0" w:color="000000"/>
            </w:tcBorders>
            <w:shd w:val="clear" w:color="auto" w:fill="D9D9D9"/>
          </w:tcPr>
          <w:p w14:paraId="000000D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SLA w Oknie Dostępności Usługi/Środowiska Produkcyjnego</w:t>
            </w:r>
          </w:p>
        </w:tc>
      </w:tr>
      <w:tr w:rsidR="008034A2" w:rsidRPr="009C22B8" w14:paraId="57924B4D" w14:textId="77777777">
        <w:tc>
          <w:tcPr>
            <w:tcW w:w="560" w:type="dxa"/>
            <w:vMerge w:val="restart"/>
          </w:tcPr>
          <w:p w14:paraId="000000D8" w14:textId="77777777" w:rsidR="008034A2" w:rsidRPr="009C22B8" w:rsidRDefault="00430E25">
            <w:pPr>
              <w:tabs>
                <w:tab w:val="left" w:pos="34"/>
              </w:tabs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1992" w:type="dxa"/>
            <w:vMerge w:val="restart"/>
          </w:tcPr>
          <w:p w14:paraId="000000D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Administracja Systemem Informatycznym</w:t>
            </w:r>
          </w:p>
        </w:tc>
        <w:tc>
          <w:tcPr>
            <w:tcW w:w="3026" w:type="dxa"/>
            <w:vMerge w:val="restart"/>
          </w:tcPr>
          <w:p w14:paraId="000000D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Reakcji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DB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P1</w:t>
            </w:r>
          </w:p>
        </w:tc>
        <w:tc>
          <w:tcPr>
            <w:tcW w:w="2359" w:type="dxa"/>
            <w:tcBorders>
              <w:left w:val="single" w:sz="4" w:space="0" w:color="000000"/>
            </w:tcBorders>
          </w:tcPr>
          <w:p w14:paraId="000000DC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Godziny Robocze </w:t>
            </w:r>
          </w:p>
        </w:tc>
      </w:tr>
      <w:tr w:rsidR="008034A2" w:rsidRPr="009C22B8" w14:paraId="225FB565" w14:textId="77777777">
        <w:tc>
          <w:tcPr>
            <w:tcW w:w="560" w:type="dxa"/>
            <w:vMerge/>
          </w:tcPr>
          <w:p w14:paraId="000000DD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92" w:type="dxa"/>
            <w:vMerge/>
          </w:tcPr>
          <w:p w14:paraId="000000DE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026" w:type="dxa"/>
            <w:vMerge/>
          </w:tcPr>
          <w:p w14:paraId="000000DF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E0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P2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>Godziny Robocze</w:t>
            </w:r>
          </w:p>
        </w:tc>
      </w:tr>
      <w:tr w:rsidR="008034A2" w:rsidRPr="009C22B8" w14:paraId="4CBEB729" w14:textId="77777777">
        <w:tc>
          <w:tcPr>
            <w:tcW w:w="560" w:type="dxa"/>
            <w:vMerge/>
          </w:tcPr>
          <w:p w14:paraId="000000E2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92" w:type="dxa"/>
            <w:vMerge/>
          </w:tcPr>
          <w:p w14:paraId="000000E3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026" w:type="dxa"/>
            <w:vMerge/>
          </w:tcPr>
          <w:p w14:paraId="000000E4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right w:val="single" w:sz="4" w:space="0" w:color="000000"/>
            </w:tcBorders>
          </w:tcPr>
          <w:p w14:paraId="000000E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</w:tcBorders>
          </w:tcPr>
          <w:p w14:paraId="000000E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 xml:space="preserve">Godziny Robocze </w:t>
            </w:r>
          </w:p>
        </w:tc>
      </w:tr>
      <w:tr w:rsidR="008034A2" w:rsidRPr="009C22B8" w14:paraId="4B858712" w14:textId="77777777">
        <w:tc>
          <w:tcPr>
            <w:tcW w:w="560" w:type="dxa"/>
            <w:vMerge/>
          </w:tcPr>
          <w:p w14:paraId="000000E7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92" w:type="dxa"/>
            <w:vMerge/>
          </w:tcPr>
          <w:p w14:paraId="000000E8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026" w:type="dxa"/>
            <w:vMerge w:val="restart"/>
            <w:tcBorders>
              <w:top w:val="single" w:sz="4" w:space="0" w:color="000000"/>
            </w:tcBorders>
          </w:tcPr>
          <w:p w14:paraId="000000E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Czas Realizacji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A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</w:tcBorders>
          </w:tcPr>
          <w:p w14:paraId="000000E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4 </w:t>
            </w:r>
            <w:r w:rsidRPr="009C22B8">
              <w:rPr>
                <w:rFonts w:ascii="Calibri Light" w:hAnsi="Calibri Light" w:cs="Calibri Light"/>
              </w:rPr>
              <w:t xml:space="preserve">Godziny Robocze </w:t>
            </w:r>
          </w:p>
        </w:tc>
      </w:tr>
      <w:tr w:rsidR="008034A2" w:rsidRPr="009C22B8" w14:paraId="5C9B9BF3" w14:textId="77777777">
        <w:tc>
          <w:tcPr>
            <w:tcW w:w="560" w:type="dxa"/>
            <w:vMerge/>
          </w:tcPr>
          <w:p w14:paraId="000000EC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92" w:type="dxa"/>
            <w:vMerge/>
          </w:tcPr>
          <w:p w14:paraId="000000ED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026" w:type="dxa"/>
            <w:vMerge/>
            <w:tcBorders>
              <w:top w:val="single" w:sz="4" w:space="0" w:color="000000"/>
            </w:tcBorders>
          </w:tcPr>
          <w:p w14:paraId="000000EE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F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P2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8 </w:t>
            </w:r>
            <w:r w:rsidRPr="009C22B8">
              <w:rPr>
                <w:rFonts w:ascii="Calibri Light" w:hAnsi="Calibri Light" w:cs="Calibri Light"/>
              </w:rPr>
              <w:t xml:space="preserve">Godziny Robocze </w:t>
            </w:r>
          </w:p>
        </w:tc>
      </w:tr>
      <w:tr w:rsidR="008034A2" w:rsidRPr="009C22B8" w14:paraId="58BA8E05" w14:textId="77777777">
        <w:tc>
          <w:tcPr>
            <w:tcW w:w="560" w:type="dxa"/>
            <w:vMerge/>
          </w:tcPr>
          <w:p w14:paraId="000000F1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992" w:type="dxa"/>
            <w:vMerge/>
          </w:tcPr>
          <w:p w14:paraId="000000F2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026" w:type="dxa"/>
            <w:vMerge/>
            <w:tcBorders>
              <w:top w:val="single" w:sz="4" w:space="0" w:color="000000"/>
            </w:tcBorders>
          </w:tcPr>
          <w:p w14:paraId="000000F3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right w:val="single" w:sz="4" w:space="0" w:color="000000"/>
            </w:tcBorders>
          </w:tcPr>
          <w:p w14:paraId="000000F4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P3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</w:tcBorders>
          </w:tcPr>
          <w:p w14:paraId="000000F5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 xml:space="preserve">24 </w:t>
            </w:r>
            <w:r w:rsidRPr="009C22B8">
              <w:rPr>
                <w:rFonts w:ascii="Calibri Light" w:hAnsi="Calibri Light" w:cs="Calibri Light"/>
              </w:rPr>
              <w:t xml:space="preserve">Godziny Robocze </w:t>
            </w:r>
          </w:p>
        </w:tc>
      </w:tr>
    </w:tbl>
    <w:p w14:paraId="000000F6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  <w:sectPr w:rsidR="008034A2" w:rsidRPr="009C22B8">
          <w:headerReference w:type="default" r:id="rId8"/>
          <w:footerReference w:type="default" r:id="rId9"/>
          <w:pgSz w:w="11900" w:h="16820"/>
          <w:pgMar w:top="2495" w:right="1417" w:bottom="1417" w:left="1417" w:header="708" w:footer="708" w:gutter="0"/>
          <w:pgNumType w:start="1"/>
          <w:cols w:space="708"/>
        </w:sectPr>
      </w:pPr>
    </w:p>
    <w:p w14:paraId="000000F7" w14:textId="77777777" w:rsidR="008034A2" w:rsidRPr="009C22B8" w:rsidRDefault="00430E25">
      <w:pPr>
        <w:pStyle w:val="Nagwek1"/>
        <w:numPr>
          <w:ilvl w:val="0"/>
          <w:numId w:val="3"/>
        </w:numPr>
        <w:spacing w:before="120" w:after="0" w:line="240" w:lineRule="auto"/>
        <w:rPr>
          <w:rFonts w:ascii="Calibri Light" w:hAnsi="Calibri Light" w:cs="Calibri Light"/>
          <w:b w:val="0"/>
          <w:bCs w:val="0"/>
          <w:sz w:val="22"/>
          <w:szCs w:val="22"/>
        </w:rPr>
      </w:pPr>
      <w:bookmarkStart w:id="1" w:name="_heading=h.30j0zll" w:colFirst="0" w:colLast="0"/>
      <w:bookmarkEnd w:id="1"/>
      <w:r w:rsidRPr="009C22B8">
        <w:rPr>
          <w:rFonts w:ascii="Calibri Light" w:hAnsi="Calibri Light" w:cs="Calibri Light"/>
          <w:b w:val="0"/>
          <w:bCs w:val="0"/>
          <w:sz w:val="22"/>
          <w:szCs w:val="22"/>
        </w:rPr>
        <w:lastRenderedPageBreak/>
        <w:t>Definicje poziomów jakości</w:t>
      </w:r>
    </w:p>
    <w:p w14:paraId="000000F8" w14:textId="77777777" w:rsidR="008034A2" w:rsidRPr="009C22B8" w:rsidRDefault="00430E25">
      <w:pPr>
        <w:numPr>
          <w:ilvl w:val="1"/>
          <w:numId w:val="3"/>
        </w:numPr>
        <w:spacing w:before="120" w:after="0" w:line="240" w:lineRule="auto"/>
        <w:jc w:val="both"/>
        <w:rPr>
          <w:rFonts w:ascii="Calibri Light" w:hAnsi="Calibri Light" w:cs="Calibri Light"/>
        </w:rPr>
      </w:pPr>
      <w:r w:rsidRPr="009C22B8">
        <w:rPr>
          <w:rFonts w:ascii="Calibri Light" w:hAnsi="Calibri Light" w:cs="Calibri Light"/>
        </w:rPr>
        <w:t xml:space="preserve">Wymagania i definicje na dostępność wyrażoną procentową dotyczą jedynie rozwiązań chmurowych lub sytuacji gdy Dostawca bezpośrednio, poprzez świadczone przez siebie usługi, ponosi odpowiedzialność za zapewnienie dostępności. </w:t>
      </w:r>
    </w:p>
    <w:p w14:paraId="000000F9" w14:textId="77777777" w:rsidR="008034A2" w:rsidRPr="009C22B8" w:rsidRDefault="00430E25">
      <w:pPr>
        <w:pStyle w:val="Nagwek2"/>
        <w:numPr>
          <w:ilvl w:val="1"/>
          <w:numId w:val="3"/>
        </w:numPr>
        <w:spacing w:before="120" w:after="0" w:line="240" w:lineRule="auto"/>
        <w:rPr>
          <w:rFonts w:ascii="Calibri Light" w:hAnsi="Calibri Light" w:cs="Calibri Light"/>
          <w:sz w:val="22"/>
          <w:szCs w:val="22"/>
        </w:rPr>
      </w:pPr>
      <w:r w:rsidRPr="009C22B8">
        <w:rPr>
          <w:rFonts w:ascii="Calibri Light" w:hAnsi="Calibri Light" w:cs="Calibri Light"/>
          <w:sz w:val="22"/>
          <w:szCs w:val="22"/>
        </w:rPr>
        <w:t>Do wyznaczania poziomu jakości będą uwzględniane tylko zadania, których realizacja zakończyła się w danym miesiącu rozliczeniowym. Poziom jakości wyznacza się oddzielnie dla każdej z grup Usług.</w:t>
      </w:r>
    </w:p>
    <w:tbl>
      <w:tblPr>
        <w:tblStyle w:val="a8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088"/>
      </w:tblGrid>
      <w:tr w:rsidR="008034A2" w:rsidRPr="009C22B8" w14:paraId="358AAAFB" w14:textId="77777777">
        <w:tc>
          <w:tcPr>
            <w:tcW w:w="1984" w:type="dxa"/>
            <w:shd w:val="clear" w:color="auto" w:fill="D9D9D9"/>
          </w:tcPr>
          <w:p w14:paraId="000000FA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Poziom jakości</w:t>
            </w:r>
          </w:p>
        </w:tc>
        <w:tc>
          <w:tcPr>
            <w:tcW w:w="7088" w:type="dxa"/>
            <w:tcBorders>
              <w:right w:val="single" w:sz="4" w:space="0" w:color="000000"/>
            </w:tcBorders>
            <w:shd w:val="clear" w:color="auto" w:fill="D9D9D9"/>
          </w:tcPr>
          <w:p w14:paraId="000000FB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Definicja poziomu jakości</w:t>
            </w:r>
          </w:p>
        </w:tc>
      </w:tr>
      <w:tr w:rsidR="008034A2" w:rsidRPr="009C22B8" w14:paraId="23CE264B" w14:textId="77777777">
        <w:trPr>
          <w:trHeight w:val="269"/>
        </w:trPr>
        <w:tc>
          <w:tcPr>
            <w:tcW w:w="1984" w:type="dxa"/>
            <w:vMerge w:val="restart"/>
          </w:tcPr>
          <w:p w14:paraId="000000FC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Zadowalający</w:t>
            </w:r>
          </w:p>
        </w:tc>
        <w:tc>
          <w:tcPr>
            <w:tcW w:w="7088" w:type="dxa"/>
            <w:vMerge w:val="restart"/>
            <w:tcBorders>
              <w:right w:val="single" w:sz="4" w:space="0" w:color="000000"/>
            </w:tcBorders>
          </w:tcPr>
          <w:p w14:paraId="000000FD" w14:textId="77777777" w:rsidR="008034A2" w:rsidRPr="009C22B8" w:rsidRDefault="00430E25">
            <w:pPr>
              <w:spacing w:before="120" w:after="0" w:line="240" w:lineRule="auto"/>
              <w:jc w:val="both"/>
              <w:rPr>
                <w:rFonts w:ascii="Calibri Light" w:hAnsi="Calibri Light" w:cs="Calibri Light"/>
              </w:rPr>
            </w:pPr>
            <w:r w:rsidRPr="009C22B8">
              <w:rPr>
                <w:rFonts w:ascii="Calibri Light" w:hAnsi="Calibri Light" w:cs="Calibri Light"/>
              </w:rPr>
              <w:t>Łączne spełnienie następujących warunków danej grupy Usług, której te warunki dotyczą:</w:t>
            </w:r>
          </w:p>
          <w:p w14:paraId="000000FE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1. Suma przekroczonych czasów SLA (Czasów Reakcji i Czasów Realizacji) jest mniejsza lub równa 20 godzin.</w:t>
            </w:r>
          </w:p>
          <w:p w14:paraId="000000F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i</w:t>
            </w:r>
          </w:p>
          <w:p w14:paraId="0000010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2. Dostępność poszczególnych Środowisk Produkcyjnych jest większa lub równa,</w:t>
            </w:r>
          </w:p>
          <w:p w14:paraId="00000101" w14:textId="77777777" w:rsidR="008034A2" w:rsidRPr="009C22B8" w:rsidRDefault="00430E2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95% dla Systemu CSOB,</w:t>
            </w:r>
          </w:p>
          <w:p w14:paraId="00000102" w14:textId="77777777" w:rsidR="008034A2" w:rsidRPr="009C22B8" w:rsidRDefault="00430E2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95% dla każdego z Komponentów Głównego CSOB,</w:t>
            </w:r>
          </w:p>
          <w:p w14:paraId="00000103" w14:textId="77777777" w:rsidR="008034A2" w:rsidRPr="009C22B8" w:rsidRDefault="00430E2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85% dla każdego z komponentów CSOB.</w:t>
            </w:r>
          </w:p>
        </w:tc>
      </w:tr>
      <w:tr w:rsidR="008034A2" w:rsidRPr="009C22B8" w14:paraId="369FCD2F" w14:textId="77777777">
        <w:trPr>
          <w:trHeight w:val="389"/>
        </w:trPr>
        <w:tc>
          <w:tcPr>
            <w:tcW w:w="1984" w:type="dxa"/>
            <w:vMerge/>
          </w:tcPr>
          <w:p w14:paraId="00000104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7088" w:type="dxa"/>
            <w:vMerge/>
            <w:tcBorders>
              <w:right w:val="single" w:sz="4" w:space="0" w:color="000000"/>
            </w:tcBorders>
          </w:tcPr>
          <w:p w14:paraId="00000105" w14:textId="77777777" w:rsidR="008034A2" w:rsidRPr="009C22B8" w:rsidRDefault="00803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Calibri Light" w:hAnsi="Calibri Light" w:cs="Calibri Light"/>
                <w:color w:val="000000"/>
              </w:rPr>
            </w:pPr>
          </w:p>
        </w:tc>
      </w:tr>
      <w:tr w:rsidR="008034A2" w:rsidRPr="009C22B8" w14:paraId="2B8F57EC" w14:textId="77777777">
        <w:tc>
          <w:tcPr>
            <w:tcW w:w="1984" w:type="dxa"/>
          </w:tcPr>
          <w:p w14:paraId="00000106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Obniżony</w:t>
            </w:r>
          </w:p>
        </w:tc>
        <w:tc>
          <w:tcPr>
            <w:tcW w:w="7088" w:type="dxa"/>
            <w:tcBorders>
              <w:right w:val="single" w:sz="4" w:space="0" w:color="000000"/>
            </w:tcBorders>
          </w:tcPr>
          <w:p w14:paraId="0000010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Spełnienie któregokolwiek z następujących warunków w ramach danej grupy Usług, której te warunki dotyczą:</w:t>
            </w:r>
          </w:p>
          <w:p w14:paraId="00000108" w14:textId="77777777" w:rsidR="008034A2" w:rsidRPr="009C22B8" w:rsidRDefault="00803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</w:p>
          <w:p w14:paraId="0000010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1. Suma przekroczonych czasów SLA (Czasów Reakcji i Czasów Realizacji) jest większa od 20 godzin, ale nie przekracza 30 godzin.</w:t>
            </w:r>
          </w:p>
          <w:p w14:paraId="0000010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lub</w:t>
            </w:r>
          </w:p>
          <w:p w14:paraId="0000010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2. Dostępność poszczególnych Środowisk Produkcyjnych</w:t>
            </w:r>
          </w:p>
          <w:p w14:paraId="0000010C" w14:textId="77777777" w:rsidR="008034A2" w:rsidRPr="009C22B8" w:rsidRDefault="00430E2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95% ale większa lub równa 90% dla Systemu CSOB,</w:t>
            </w:r>
          </w:p>
          <w:p w14:paraId="0000010D" w14:textId="77777777" w:rsidR="008034A2" w:rsidRPr="009C22B8" w:rsidRDefault="00430E2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95% ale większa lub równa 90% dla dowolnego Komponentu Głównego CSOB,</w:t>
            </w:r>
          </w:p>
          <w:p w14:paraId="0000010E" w14:textId="77777777" w:rsidR="008034A2" w:rsidRPr="009C22B8" w:rsidRDefault="00430E2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85% ale większa lub równa 80% dla dowolnego komponentu CSOB.</w:t>
            </w:r>
          </w:p>
        </w:tc>
      </w:tr>
      <w:tr w:rsidR="008034A2" w:rsidRPr="009C22B8" w14:paraId="352CB607" w14:textId="77777777"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000010F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Niezadowalający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Spełnienie któregokolwiek z następujących warunków w ramach danej grupy Usług, której te warunki dotyczą:</w:t>
            </w:r>
          </w:p>
          <w:p w14:paraId="00000111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1. Suma przekroczonych czasów SLA (Czasów Reakcji i Czasów Realizacji) jest większa od 30 godzin, ale nie przekracza 50 godzin.</w:t>
            </w:r>
          </w:p>
          <w:p w14:paraId="00000112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lub</w:t>
            </w:r>
          </w:p>
          <w:p w14:paraId="00000113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2. Dostępność poszczególnych Środowisk Produkcyjnych</w:t>
            </w:r>
          </w:p>
          <w:p w14:paraId="00000114" w14:textId="77777777" w:rsidR="008034A2" w:rsidRPr="009C22B8" w:rsidRDefault="00430E2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90% ale większa lub równa 85% dla CSOB,</w:t>
            </w:r>
          </w:p>
          <w:p w14:paraId="00000115" w14:textId="77777777" w:rsidR="008034A2" w:rsidRPr="009C22B8" w:rsidRDefault="00430E2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lastRenderedPageBreak/>
              <w:t>jest mniejsza niż 90% ale większa lub równa 85% dla dowolnego Komponentu Głównego,</w:t>
            </w:r>
          </w:p>
          <w:p w14:paraId="00000116" w14:textId="77777777" w:rsidR="008034A2" w:rsidRPr="009C22B8" w:rsidRDefault="00430E2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80% ale większa lub równa 75% dla dowolnego komponentu CSOB.</w:t>
            </w:r>
          </w:p>
        </w:tc>
      </w:tr>
      <w:tr w:rsidR="008034A2" w:rsidRPr="009C22B8" w14:paraId="0F4FF45A" w14:textId="77777777"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0000117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lastRenderedPageBreak/>
              <w:t>Nieakceptowalny</w:t>
            </w:r>
          </w:p>
        </w:tc>
        <w:tc>
          <w:tcPr>
            <w:tcW w:w="7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8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Spełnienie któregokolwiek z następujących warunków w ramach danej grupy Usług, której te warunki dotyczą:</w:t>
            </w:r>
          </w:p>
          <w:p w14:paraId="00000119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1. Suma przekroczonych czasów SLA (Czasów Reakcji i Czasów Realizacji) jest większa od 50.</w:t>
            </w:r>
          </w:p>
          <w:p w14:paraId="0000011A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lub</w:t>
            </w:r>
          </w:p>
          <w:p w14:paraId="0000011B" w14:textId="77777777" w:rsidR="008034A2" w:rsidRPr="009C22B8" w:rsidRDefault="0043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2. Dostępność poszczególnych Środowisk Produkcyjnych</w:t>
            </w:r>
          </w:p>
          <w:p w14:paraId="0000011C" w14:textId="77777777" w:rsidR="008034A2" w:rsidRPr="009C22B8" w:rsidRDefault="00430E2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85% dla CSOB,</w:t>
            </w:r>
          </w:p>
          <w:p w14:paraId="0000011D" w14:textId="77777777" w:rsidR="008034A2" w:rsidRPr="009C22B8" w:rsidRDefault="00430E2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85% dla dowolnego Komponentu Głównego CSOB,</w:t>
            </w:r>
          </w:p>
          <w:p w14:paraId="0000011E" w14:textId="77777777" w:rsidR="008034A2" w:rsidRPr="009C22B8" w:rsidRDefault="00430E2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both"/>
              <w:rPr>
                <w:rFonts w:ascii="Calibri Light" w:hAnsi="Calibri Light" w:cs="Calibri Light"/>
                <w:color w:val="000000"/>
              </w:rPr>
            </w:pPr>
            <w:r w:rsidRPr="009C22B8">
              <w:rPr>
                <w:rFonts w:ascii="Calibri Light" w:hAnsi="Calibri Light" w:cs="Calibri Light"/>
                <w:color w:val="000000"/>
              </w:rPr>
              <w:t>jest mniejsza niż 75% dla dowolnego komponentu CSOB.</w:t>
            </w:r>
          </w:p>
        </w:tc>
      </w:tr>
    </w:tbl>
    <w:p w14:paraId="0000011F" w14:textId="77777777" w:rsidR="008034A2" w:rsidRPr="009C22B8" w:rsidRDefault="008034A2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alibri Light" w:hAnsi="Calibri Light" w:cs="Calibri Light"/>
          <w:color w:val="000000"/>
        </w:rPr>
      </w:pPr>
    </w:p>
    <w:sectPr w:rsidR="008034A2" w:rsidRPr="009C22B8">
      <w:pgSz w:w="11900" w:h="16820"/>
      <w:pgMar w:top="2508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3ABF1" w14:textId="77777777" w:rsidR="004C2105" w:rsidRDefault="004C2105">
      <w:pPr>
        <w:spacing w:after="0" w:line="240" w:lineRule="auto"/>
      </w:pPr>
      <w:r>
        <w:separator/>
      </w:r>
    </w:p>
  </w:endnote>
  <w:endnote w:type="continuationSeparator" w:id="0">
    <w:p w14:paraId="28D81058" w14:textId="77777777" w:rsidR="004C2105" w:rsidRDefault="004C2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121" w14:textId="353747E4" w:rsidR="008034A2" w:rsidRDefault="00430E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Strona 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5D6F24">
      <w:rPr>
        <w:rFonts w:ascii="Times New Roman" w:eastAsia="Times New Roman" w:hAnsi="Times New Roman" w:cs="Times New Roman"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z 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5D6F24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F76B1" w14:textId="77777777" w:rsidR="004C2105" w:rsidRDefault="004C2105">
      <w:pPr>
        <w:spacing w:after="0" w:line="240" w:lineRule="auto"/>
      </w:pPr>
      <w:r>
        <w:separator/>
      </w:r>
    </w:p>
  </w:footnote>
  <w:footnote w:type="continuationSeparator" w:id="0">
    <w:p w14:paraId="5C2270F1" w14:textId="77777777" w:rsidR="004C2105" w:rsidRDefault="004C2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120" w14:textId="77777777" w:rsidR="008034A2" w:rsidRDefault="00430E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noProof/>
        <w:color w:val="000000"/>
      </w:rPr>
      <w:drawing>
        <wp:inline distT="0" distB="0" distL="0" distR="0" wp14:anchorId="0D9040AE" wp14:editId="720E15E5">
          <wp:extent cx="914400" cy="914400"/>
          <wp:effectExtent l="0" t="0" r="0" b="0"/>
          <wp:docPr id="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652"/>
    <w:multiLevelType w:val="multilevel"/>
    <w:tmpl w:val="8CAC15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4CD6"/>
    <w:multiLevelType w:val="multilevel"/>
    <w:tmpl w:val="EA8234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C403E"/>
    <w:multiLevelType w:val="multilevel"/>
    <w:tmpl w:val="9634AC2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C577372"/>
    <w:multiLevelType w:val="multilevel"/>
    <w:tmpl w:val="42AAEE1E"/>
    <w:lvl w:ilvl="0">
      <w:start w:val="1"/>
      <w:numFmt w:val="decimal"/>
      <w:pStyle w:val="AssecoNagwek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45FCD"/>
    <w:multiLevelType w:val="multilevel"/>
    <w:tmpl w:val="2EC0E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7A81"/>
    <w:multiLevelType w:val="multilevel"/>
    <w:tmpl w:val="10444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715D0"/>
    <w:multiLevelType w:val="multilevel"/>
    <w:tmpl w:val="EAC2B3AC"/>
    <w:lvl w:ilvl="0">
      <w:start w:val="1"/>
      <w:numFmt w:val="decimal"/>
      <w:pStyle w:val="AssecoNagwek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63AA2"/>
    <w:multiLevelType w:val="multilevel"/>
    <w:tmpl w:val="3B6276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85783"/>
    <w:multiLevelType w:val="multilevel"/>
    <w:tmpl w:val="0C94D306"/>
    <w:lvl w:ilvl="0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A62E9"/>
    <w:multiLevelType w:val="multilevel"/>
    <w:tmpl w:val="A00A2E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■"/>
      <w:lvlJc w:val="left"/>
      <w:pPr>
        <w:ind w:left="930" w:hanging="504"/>
      </w:pPr>
    </w:lvl>
    <w:lvl w:ilvl="3">
      <w:start w:val="1"/>
      <w:numFmt w:val="decimal"/>
      <w:lvlText w:val="%1.%2.■.%4."/>
      <w:lvlJc w:val="left"/>
      <w:pPr>
        <w:ind w:left="1728" w:hanging="647"/>
      </w:pPr>
    </w:lvl>
    <w:lvl w:ilvl="4">
      <w:start w:val="1"/>
      <w:numFmt w:val="decimal"/>
      <w:lvlText w:val="%1.%2.■.%4.%5."/>
      <w:lvlJc w:val="left"/>
      <w:pPr>
        <w:ind w:left="2232" w:hanging="792"/>
      </w:pPr>
    </w:lvl>
    <w:lvl w:ilvl="5">
      <w:start w:val="1"/>
      <w:numFmt w:val="decimal"/>
      <w:lvlText w:val="%1.%2.■.%4.%5.%6."/>
      <w:lvlJc w:val="left"/>
      <w:pPr>
        <w:ind w:left="2736" w:hanging="934"/>
      </w:pPr>
    </w:lvl>
    <w:lvl w:ilvl="6">
      <w:start w:val="1"/>
      <w:numFmt w:val="decimal"/>
      <w:lvlText w:val="%1.%2.■.%4.%5.%6.%7."/>
      <w:lvlJc w:val="left"/>
      <w:pPr>
        <w:ind w:left="3240" w:hanging="1080"/>
      </w:pPr>
    </w:lvl>
    <w:lvl w:ilvl="7">
      <w:start w:val="1"/>
      <w:numFmt w:val="decimal"/>
      <w:lvlText w:val="%1.%2.■.%4.%5.%6.%7.%8."/>
      <w:lvlJc w:val="left"/>
      <w:pPr>
        <w:ind w:left="3744" w:hanging="1224"/>
      </w:pPr>
    </w:lvl>
    <w:lvl w:ilvl="8">
      <w:start w:val="1"/>
      <w:numFmt w:val="decimal"/>
      <w:lvlText w:val="%1.%2.■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A2"/>
    <w:rsid w:val="0018204E"/>
    <w:rsid w:val="001A605C"/>
    <w:rsid w:val="001C3B17"/>
    <w:rsid w:val="00430E25"/>
    <w:rsid w:val="004C2105"/>
    <w:rsid w:val="004F726B"/>
    <w:rsid w:val="005D6F24"/>
    <w:rsid w:val="006D7085"/>
    <w:rsid w:val="007E626B"/>
    <w:rsid w:val="008034A2"/>
    <w:rsid w:val="009B067A"/>
    <w:rsid w:val="009C22B8"/>
    <w:rsid w:val="00CE0FD9"/>
    <w:rsid w:val="00D04037"/>
    <w:rsid w:val="00DA18A0"/>
    <w:rsid w:val="00E63EEE"/>
    <w:rsid w:val="00E65105"/>
    <w:rsid w:val="00E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4073"/>
  <w15:docId w15:val="{4D517FBA-5155-EA48-89DF-2FB53A4E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E3E"/>
    <w:rPr>
      <w:lang w:eastAsia="en-US"/>
    </w:rPr>
  </w:style>
  <w:style w:type="paragraph" w:styleId="Nagwek1">
    <w:name w:val="heading 1"/>
    <w:basedOn w:val="AssecoStandard"/>
    <w:next w:val="Normalny"/>
    <w:link w:val="Nagwek1Znak"/>
    <w:uiPriority w:val="9"/>
    <w:qFormat/>
    <w:rsid w:val="00E47356"/>
    <w:pPr>
      <w:numPr>
        <w:numId w:val="10"/>
      </w:numPr>
      <w:spacing w:before="400" w:line="312" w:lineRule="auto"/>
      <w:ind w:left="357" w:hanging="357"/>
      <w:outlineLvl w:val="0"/>
    </w:pPr>
    <w:rPr>
      <w:rFonts w:ascii="Times New Roman" w:hAnsi="Times New Roman"/>
      <w:b/>
      <w:bCs/>
      <w:sz w:val="18"/>
      <w:szCs w:val="18"/>
      <w:lang w:val="pl-PL" w:eastAsia="pl-PL"/>
    </w:rPr>
  </w:style>
  <w:style w:type="paragraph" w:styleId="Nagwek2">
    <w:name w:val="heading 2"/>
    <w:basedOn w:val="AssecoStandard"/>
    <w:next w:val="Normalny"/>
    <w:link w:val="Nagwek2Znak"/>
    <w:uiPriority w:val="9"/>
    <w:unhideWhenUsed/>
    <w:qFormat/>
    <w:rsid w:val="00E54298"/>
    <w:pPr>
      <w:numPr>
        <w:ilvl w:val="1"/>
        <w:numId w:val="10"/>
      </w:numPr>
      <w:ind w:left="851" w:hanging="491"/>
      <w:outlineLvl w:val="1"/>
    </w:pPr>
    <w:rPr>
      <w:rFonts w:ascii="Times New Roman" w:hAnsi="Times New Roman"/>
      <w:lang w:val="pl-PL" w:eastAsia="pl-PL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E54298"/>
    <w:pPr>
      <w:numPr>
        <w:ilvl w:val="2"/>
      </w:numPr>
      <w:ind w:left="1418" w:hanging="567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191D14"/>
    <w:pPr>
      <w:numPr>
        <w:ilvl w:val="3"/>
      </w:numPr>
      <w:ind w:left="2410" w:hanging="992"/>
      <w:outlineLvl w:val="3"/>
    </w:pPr>
    <w:rPr>
      <w:rFonts w:eastAsiaTheme="minorEastAsia"/>
    </w:rPr>
  </w:style>
  <w:style w:type="paragraph" w:styleId="Nagwek5">
    <w:name w:val="heading 5"/>
    <w:basedOn w:val="Nagwek4"/>
    <w:next w:val="Normalny"/>
    <w:link w:val="Nagwek5Znak"/>
    <w:uiPriority w:val="9"/>
    <w:semiHidden/>
    <w:unhideWhenUsed/>
    <w:qFormat/>
    <w:rsid w:val="00191D14"/>
    <w:pPr>
      <w:ind w:left="3402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4E3E"/>
    <w:pPr>
      <w:spacing w:after="0"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E4E3E"/>
    <w:pPr>
      <w:spacing w:after="0"/>
      <w:outlineLvl w:val="6"/>
    </w:pPr>
    <w:rPr>
      <w:rFonts w:ascii="Cambria" w:hAnsi="Cambria" w:cs="Times New Roman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E4E3E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E4E3E"/>
    <w:pPr>
      <w:spacing w:after="0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CE4E3E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link w:val="Nagwek1"/>
    <w:uiPriority w:val="99"/>
    <w:locked/>
    <w:rsid w:val="00E47356"/>
    <w:rPr>
      <w:rFonts w:ascii="Times New Roman" w:hAnsi="Times New Roman"/>
      <w:b/>
      <w:bCs/>
      <w:color w:val="000000"/>
      <w:sz w:val="18"/>
      <w:szCs w:val="18"/>
    </w:rPr>
  </w:style>
  <w:style w:type="character" w:customStyle="1" w:styleId="Nagwek2Znak">
    <w:name w:val="Nagłówek 2 Znak"/>
    <w:link w:val="Nagwek2"/>
    <w:uiPriority w:val="99"/>
    <w:locked/>
    <w:rsid w:val="00E54298"/>
    <w:rPr>
      <w:rFonts w:ascii="Times New Roman" w:hAnsi="Times New Roman"/>
      <w:color w:val="000000"/>
    </w:rPr>
  </w:style>
  <w:style w:type="character" w:customStyle="1" w:styleId="Nagwek3Znak">
    <w:name w:val="Nagłówek 3 Znak"/>
    <w:link w:val="Nagwek3"/>
    <w:uiPriority w:val="99"/>
    <w:locked/>
    <w:rsid w:val="00E54298"/>
    <w:rPr>
      <w:rFonts w:ascii="Times New Roman" w:hAnsi="Times New Roman"/>
      <w:color w:val="000000"/>
    </w:rPr>
  </w:style>
  <w:style w:type="character" w:customStyle="1" w:styleId="Nagwek4Znak">
    <w:name w:val="Nagłówek 4 Znak"/>
    <w:link w:val="Nagwek4"/>
    <w:uiPriority w:val="99"/>
    <w:locked/>
    <w:rsid w:val="00191D14"/>
    <w:rPr>
      <w:rFonts w:ascii="Times New Roman" w:eastAsiaTheme="minorEastAsia" w:hAnsi="Times New Roman"/>
      <w:color w:val="000000"/>
    </w:rPr>
  </w:style>
  <w:style w:type="character" w:customStyle="1" w:styleId="Nagwek5Znak">
    <w:name w:val="Nagłówek 5 Znak"/>
    <w:link w:val="Nagwek5"/>
    <w:uiPriority w:val="99"/>
    <w:locked/>
    <w:rsid w:val="00191D14"/>
    <w:rPr>
      <w:rFonts w:ascii="Times New Roman" w:eastAsiaTheme="minorEastAsia" w:hAnsi="Times New Roman"/>
      <w:color w:val="000000"/>
    </w:rPr>
  </w:style>
  <w:style w:type="character" w:customStyle="1" w:styleId="Nagwek6Znak">
    <w:name w:val="Nagłówek 6 Znak"/>
    <w:link w:val="Nagwek6"/>
    <w:uiPriority w:val="99"/>
    <w:semiHidden/>
    <w:locked/>
    <w:rsid w:val="00CE4E3E"/>
    <w:rPr>
      <w:rFonts w:ascii="Cambria" w:hAnsi="Cambria" w:cs="Cambria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9"/>
    <w:semiHidden/>
    <w:locked/>
    <w:rsid w:val="00CE4E3E"/>
    <w:rPr>
      <w:rFonts w:ascii="Cambria" w:hAnsi="Cambria" w:cs="Cambria"/>
      <w:i/>
      <w:iCs/>
    </w:rPr>
  </w:style>
  <w:style w:type="character" w:customStyle="1" w:styleId="Nagwek8Znak">
    <w:name w:val="Nagłówek 8 Znak"/>
    <w:link w:val="Nagwek8"/>
    <w:uiPriority w:val="99"/>
    <w:semiHidden/>
    <w:locked/>
    <w:rsid w:val="00CE4E3E"/>
    <w:rPr>
      <w:rFonts w:ascii="Cambria" w:hAnsi="Cambria" w:cs="Cambria"/>
      <w:sz w:val="20"/>
      <w:szCs w:val="20"/>
    </w:rPr>
  </w:style>
  <w:style w:type="character" w:customStyle="1" w:styleId="Nagwek9Znak">
    <w:name w:val="Nagłówek 9 Znak"/>
    <w:link w:val="Nagwek9"/>
    <w:uiPriority w:val="99"/>
    <w:semiHidden/>
    <w:locked/>
    <w:rsid w:val="00CE4E3E"/>
    <w:rPr>
      <w:rFonts w:ascii="Cambria" w:hAnsi="Cambria" w:cs="Cambria"/>
      <w:i/>
      <w:iCs/>
      <w:spacing w:val="5"/>
      <w:sz w:val="20"/>
      <w:szCs w:val="20"/>
    </w:rPr>
  </w:style>
  <w:style w:type="paragraph" w:customStyle="1" w:styleId="AssecoStandard">
    <w:name w:val="Asseco Standard"/>
    <w:basedOn w:val="Normalny"/>
    <w:link w:val="AssecoStandardZnak"/>
    <w:uiPriority w:val="99"/>
    <w:rsid w:val="0037203B"/>
    <w:pPr>
      <w:jc w:val="both"/>
    </w:pPr>
    <w:rPr>
      <w:rFonts w:ascii="Verdana" w:hAnsi="Verdana" w:cs="Times New Roman"/>
      <w:color w:val="000000"/>
      <w:sz w:val="20"/>
      <w:szCs w:val="20"/>
      <w:lang w:val="cs-CZ"/>
    </w:rPr>
  </w:style>
  <w:style w:type="character" w:customStyle="1" w:styleId="AssecoStandardZnak">
    <w:name w:val="Asseco Standard Znak"/>
    <w:link w:val="AssecoStandard"/>
    <w:uiPriority w:val="99"/>
    <w:locked/>
    <w:rsid w:val="0037203B"/>
    <w:rPr>
      <w:rFonts w:ascii="Verdana" w:hAnsi="Verdana" w:cs="Verdana"/>
      <w:color w:val="000000"/>
      <w:sz w:val="20"/>
      <w:szCs w:val="20"/>
      <w:lang w:val="cs-CZ"/>
    </w:rPr>
  </w:style>
  <w:style w:type="paragraph" w:customStyle="1" w:styleId="AssecoNagwek2">
    <w:name w:val="Asseco Nagłówek 2"/>
    <w:basedOn w:val="AssecoStandard"/>
    <w:next w:val="AssecoStandard"/>
    <w:uiPriority w:val="99"/>
    <w:rsid w:val="0037203B"/>
    <w:pPr>
      <w:keepNext/>
      <w:numPr>
        <w:numId w:val="1"/>
      </w:numPr>
      <w:tabs>
        <w:tab w:val="num" w:pos="360"/>
      </w:tabs>
      <w:spacing w:before="360"/>
      <w:ind w:left="0" w:firstLine="0"/>
      <w:jc w:val="left"/>
      <w:outlineLvl w:val="1"/>
    </w:pPr>
    <w:rPr>
      <w:b/>
      <w:bCs/>
      <w:sz w:val="24"/>
      <w:szCs w:val="24"/>
      <w:lang w:val="pl-PL"/>
    </w:rPr>
  </w:style>
  <w:style w:type="character" w:styleId="Odwoaniedokomentarza">
    <w:name w:val="annotation reference"/>
    <w:uiPriority w:val="99"/>
    <w:semiHidden/>
    <w:rsid w:val="00372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7203B"/>
    <w:rPr>
      <w:rFonts w:ascii="Verdana" w:hAnsi="Verdana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7203B"/>
    <w:rPr>
      <w:rFonts w:ascii="Verdana" w:hAnsi="Verdana" w:cs="Verdana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E4E3E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37203B"/>
    <w:pPr>
      <w:spacing w:line="240" w:lineRule="auto"/>
    </w:pPr>
    <w:rPr>
      <w:rFonts w:ascii="Tahoma" w:hAnsi="Tahoma" w:cs="Times New Roman"/>
      <w:color w:val="000000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37203B"/>
    <w:rPr>
      <w:rFonts w:ascii="Tahoma" w:hAnsi="Tahoma" w:cs="Tahoma"/>
      <w:color w:val="000000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40C8D"/>
    <w:pPr>
      <w:spacing w:line="240" w:lineRule="auto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40C8D"/>
    <w:rPr>
      <w:rFonts w:ascii="Verdana" w:hAnsi="Verdana" w:cs="Verdana"/>
      <w:b/>
      <w:bCs/>
      <w:color w:val="000000"/>
      <w:sz w:val="20"/>
      <w:szCs w:val="20"/>
      <w:lang w:eastAsia="pl-PL"/>
    </w:rPr>
  </w:style>
  <w:style w:type="character" w:customStyle="1" w:styleId="TytuZnak">
    <w:name w:val="Tytuł Znak"/>
    <w:link w:val="Tytu"/>
    <w:uiPriority w:val="99"/>
    <w:locked/>
    <w:rsid w:val="00CE4E3E"/>
    <w:rPr>
      <w:rFonts w:ascii="Cambria" w:hAnsi="Cambria" w:cs="Cambria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600"/>
    </w:pPr>
    <w:rPr>
      <w:rFonts w:ascii="Cambria" w:eastAsia="Cambria" w:hAnsi="Cambria" w:cs="Cambria"/>
      <w:i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CE4E3E"/>
    <w:rPr>
      <w:rFonts w:ascii="Cambria" w:hAnsi="Cambria" w:cs="Cambria"/>
      <w:i/>
      <w:iCs/>
      <w:spacing w:val="13"/>
      <w:sz w:val="24"/>
      <w:szCs w:val="24"/>
    </w:rPr>
  </w:style>
  <w:style w:type="character" w:styleId="Pogrubienie">
    <w:name w:val="Strong"/>
    <w:uiPriority w:val="99"/>
    <w:qFormat/>
    <w:rsid w:val="00CE4E3E"/>
    <w:rPr>
      <w:b/>
      <w:bCs/>
    </w:rPr>
  </w:style>
  <w:style w:type="character" w:styleId="Uwydatnienie">
    <w:name w:val="Emphasis"/>
    <w:uiPriority w:val="99"/>
    <w:qFormat/>
    <w:rsid w:val="00CE4E3E"/>
    <w:rPr>
      <w:b/>
      <w:bCs/>
      <w:i/>
      <w:iCs/>
      <w:spacing w:val="10"/>
      <w:shd w:val="clear" w:color="auto" w:fill="auto"/>
    </w:rPr>
  </w:style>
  <w:style w:type="paragraph" w:styleId="Bezodstpw">
    <w:name w:val="No Spacing"/>
    <w:basedOn w:val="Normalny"/>
    <w:uiPriority w:val="99"/>
    <w:qFormat/>
    <w:rsid w:val="00CE4E3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99"/>
    <w:qFormat/>
    <w:rsid w:val="00CE4E3E"/>
    <w:pPr>
      <w:spacing w:before="200" w:after="0"/>
      <w:ind w:left="360" w:right="360"/>
    </w:pPr>
    <w:rPr>
      <w:rFonts w:cs="Times New Roman"/>
      <w:i/>
      <w:iCs/>
      <w:sz w:val="20"/>
      <w:szCs w:val="20"/>
    </w:rPr>
  </w:style>
  <w:style w:type="character" w:customStyle="1" w:styleId="CytatZnak">
    <w:name w:val="Cytat Znak"/>
    <w:link w:val="Cytat"/>
    <w:uiPriority w:val="99"/>
    <w:locked/>
    <w:rsid w:val="00CE4E3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CE4E3E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CE4E3E"/>
    <w:rPr>
      <w:b/>
      <w:bCs/>
      <w:i/>
      <w:iCs/>
    </w:rPr>
  </w:style>
  <w:style w:type="character" w:styleId="Wyrnieniedelikatne">
    <w:name w:val="Subtle Emphasis"/>
    <w:uiPriority w:val="99"/>
    <w:qFormat/>
    <w:rsid w:val="00CE4E3E"/>
    <w:rPr>
      <w:i/>
      <w:iCs/>
    </w:rPr>
  </w:style>
  <w:style w:type="character" w:styleId="Wyrnienieintensywne">
    <w:name w:val="Intense Emphasis"/>
    <w:uiPriority w:val="99"/>
    <w:qFormat/>
    <w:rsid w:val="00CE4E3E"/>
    <w:rPr>
      <w:b/>
      <w:bCs/>
    </w:rPr>
  </w:style>
  <w:style w:type="character" w:styleId="Odwoaniedelikatne">
    <w:name w:val="Subtle Reference"/>
    <w:uiPriority w:val="99"/>
    <w:qFormat/>
    <w:rsid w:val="00CE4E3E"/>
    <w:rPr>
      <w:smallCaps/>
    </w:rPr>
  </w:style>
  <w:style w:type="character" w:styleId="Odwoanieintensywne">
    <w:name w:val="Intense Reference"/>
    <w:uiPriority w:val="99"/>
    <w:qFormat/>
    <w:rsid w:val="00CE4E3E"/>
    <w:rPr>
      <w:smallCaps/>
      <w:spacing w:val="5"/>
      <w:u w:val="single"/>
    </w:rPr>
  </w:style>
  <w:style w:type="character" w:styleId="Tytuksiki">
    <w:name w:val="Book Title"/>
    <w:uiPriority w:val="99"/>
    <w:rsid w:val="00CE4E3E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CE4E3E"/>
    <w:pPr>
      <w:outlineLvl w:val="9"/>
    </w:pPr>
  </w:style>
  <w:style w:type="paragraph" w:customStyle="1" w:styleId="AssecoNagwek1">
    <w:name w:val="Asseco Nagłówek 1"/>
    <w:basedOn w:val="AssecoStandard"/>
    <w:next w:val="AssecoStandard"/>
    <w:uiPriority w:val="99"/>
    <w:rsid w:val="00C33BFE"/>
    <w:pPr>
      <w:keepNext/>
      <w:pageBreakBefore/>
      <w:numPr>
        <w:numId w:val="8"/>
      </w:numPr>
      <w:spacing w:before="480" w:after="360"/>
      <w:jc w:val="left"/>
      <w:outlineLvl w:val="0"/>
    </w:pPr>
    <w:rPr>
      <w:b/>
      <w:bCs/>
      <w:sz w:val="28"/>
      <w:szCs w:val="28"/>
      <w:lang w:val="pl-PL"/>
    </w:rPr>
  </w:style>
  <w:style w:type="paragraph" w:styleId="Poprawka">
    <w:name w:val="Revision"/>
    <w:hidden/>
    <w:uiPriority w:val="99"/>
    <w:semiHidden/>
    <w:rsid w:val="009D1DEE"/>
    <w:rPr>
      <w:lang w:eastAsia="en-US"/>
    </w:rPr>
  </w:style>
  <w:style w:type="paragraph" w:styleId="Nagwek">
    <w:name w:val="header"/>
    <w:basedOn w:val="Normalny"/>
    <w:link w:val="NagwekZnak"/>
    <w:uiPriority w:val="99"/>
    <w:rsid w:val="0045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52122"/>
  </w:style>
  <w:style w:type="paragraph" w:styleId="Stopka">
    <w:name w:val="footer"/>
    <w:basedOn w:val="Normalny"/>
    <w:link w:val="StopkaZnak"/>
    <w:uiPriority w:val="99"/>
    <w:rsid w:val="0045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52122"/>
  </w:style>
  <w:style w:type="paragraph" w:customStyle="1" w:styleId="AssecoStopka">
    <w:name w:val="Asseco Stopka"/>
    <w:basedOn w:val="Normalny"/>
    <w:link w:val="AssecoStopkaZnak"/>
    <w:uiPriority w:val="99"/>
    <w:rsid w:val="006F1144"/>
    <w:rPr>
      <w:rFonts w:cs="Times New Roman"/>
      <w:sz w:val="16"/>
      <w:szCs w:val="16"/>
    </w:rPr>
  </w:style>
  <w:style w:type="character" w:customStyle="1" w:styleId="AssecoStopkaZnak">
    <w:name w:val="Asseco Stopka Znak"/>
    <w:link w:val="AssecoStopka"/>
    <w:uiPriority w:val="99"/>
    <w:locked/>
    <w:rsid w:val="006F1144"/>
    <w:rPr>
      <w:rFonts w:ascii="Calibri" w:hAnsi="Calibri" w:cs="Calibri"/>
      <w:sz w:val="16"/>
      <w:szCs w:val="16"/>
    </w:rPr>
  </w:style>
  <w:style w:type="paragraph" w:customStyle="1" w:styleId="textAFA">
    <w:name w:val="textAFA"/>
    <w:basedOn w:val="Normalny"/>
    <w:link w:val="textAFAZnak"/>
    <w:uiPriority w:val="99"/>
    <w:rsid w:val="006F1144"/>
    <w:pPr>
      <w:jc w:val="both"/>
    </w:pPr>
    <w:rPr>
      <w:rFonts w:cs="Times New Roman"/>
      <w:sz w:val="20"/>
      <w:szCs w:val="20"/>
    </w:rPr>
  </w:style>
  <w:style w:type="character" w:customStyle="1" w:styleId="textAFAZnak">
    <w:name w:val="textAFA Znak"/>
    <w:link w:val="textAFA"/>
    <w:uiPriority w:val="99"/>
    <w:locked/>
    <w:rsid w:val="006F1144"/>
    <w:rPr>
      <w:rFonts w:ascii="Calibri" w:hAnsi="Calibri" w:cs="Calibr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0355"/>
    <w:rPr>
      <w:rFonts w:cs="Calibri"/>
      <w:sz w:val="22"/>
      <w:szCs w:val="22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IKzWX2EFsycSTnZEBblSf79VQg==">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1427</Words>
  <Characters>8566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Cwener Rafal</cp:lastModifiedBy>
  <cp:revision>4</cp:revision>
  <cp:lastPrinted>2021-07-19T10:12:00Z</cp:lastPrinted>
  <dcterms:created xsi:type="dcterms:W3CDTF">2021-09-30T11:53:00Z</dcterms:created>
  <dcterms:modified xsi:type="dcterms:W3CDTF">2021-09-30T12:12:00Z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0x010100B221EB25D035AE49BC6A7B58BECC68F3</vt:lpwstr>
  </property>
  <property fmtid="{D5CDD505-2E9C-101B-9397-08002B2CF9AE}" pid="3" name="_dlc_DocIdItemGuid">
    <vt:lpwstr>31da3966-3358-44cf-9ff3-fad54e5ea0c9</vt:lpwstr>
  </property>
</Properties>
</file>