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30EF1F" w14:textId="77777777" w:rsidR="007A0A3D" w:rsidRPr="009C6F51" w:rsidRDefault="00A1534B" w:rsidP="008927DE">
      <w:pPr>
        <w:jc w:val="center"/>
        <w:outlineLvl w:val="0"/>
        <w:rPr>
          <w:rFonts w:ascii="Times New Roman" w:hAnsi="Times New Roman" w:cs="Times New Roman"/>
          <w:b/>
          <w:bCs/>
          <w:sz w:val="24"/>
          <w:szCs w:val="24"/>
        </w:rPr>
      </w:pPr>
      <w:r w:rsidRPr="009C6F51">
        <w:rPr>
          <w:rFonts w:ascii="Times New Roman" w:hAnsi="Times New Roman" w:cs="Times New Roman"/>
          <w:b/>
          <w:bCs/>
          <w:sz w:val="24"/>
          <w:szCs w:val="24"/>
        </w:rPr>
        <w:t xml:space="preserve">Raport </w:t>
      </w:r>
      <w:r w:rsidR="009D3D41" w:rsidRPr="009C6F51">
        <w:rPr>
          <w:rFonts w:ascii="Times New Roman" w:hAnsi="Times New Roman" w:cs="Times New Roman"/>
          <w:b/>
          <w:bCs/>
          <w:sz w:val="24"/>
          <w:szCs w:val="24"/>
        </w:rPr>
        <w:t>końcowy z realizacji projektu</w:t>
      </w:r>
      <w:r w:rsidR="00CA79E4" w:rsidRPr="009C6F51">
        <w:rPr>
          <w:rFonts w:ascii="Times New Roman" w:hAnsi="Times New Roman" w:cs="Times New Roman"/>
          <w:b/>
          <w:bCs/>
          <w:sz w:val="24"/>
          <w:szCs w:val="24"/>
        </w:rPr>
        <w:t xml:space="preserve"> informatycznego</w:t>
      </w:r>
      <w:r w:rsidR="00B53547" w:rsidRPr="009C6F51">
        <w:rPr>
          <w:rFonts w:ascii="Times New Roman" w:hAnsi="Times New Roman" w:cs="Times New Roman"/>
          <w:b/>
          <w:bCs/>
          <w:sz w:val="24"/>
          <w:szCs w:val="24"/>
        </w:rPr>
        <w:t xml:space="preserve"> SWOAiI 2.0</w:t>
      </w:r>
    </w:p>
    <w:tbl>
      <w:tblPr>
        <w:tblStyle w:val="Tabela-Siatka"/>
        <w:tblW w:w="0" w:type="auto"/>
        <w:tblLook w:val="04A0" w:firstRow="1" w:lastRow="0" w:firstColumn="1" w:lastColumn="0" w:noHBand="0" w:noVBand="1"/>
      </w:tblPr>
      <w:tblGrid>
        <w:gridCol w:w="570"/>
        <w:gridCol w:w="2342"/>
        <w:gridCol w:w="6150"/>
      </w:tblGrid>
      <w:tr w:rsidR="007A0A3D" w:rsidRPr="009C6F51" w14:paraId="07A9CAAA" w14:textId="77777777" w:rsidTr="009C6F51">
        <w:trPr>
          <w:trHeight w:val="531"/>
          <w:tblHeader/>
        </w:trPr>
        <w:tc>
          <w:tcPr>
            <w:tcW w:w="480" w:type="dxa"/>
            <w:vAlign w:val="center"/>
          </w:tcPr>
          <w:p w14:paraId="39527159" w14:textId="77777777" w:rsidR="007A0A3D" w:rsidRPr="009C6F51" w:rsidRDefault="007A0A3D" w:rsidP="007A0A3D">
            <w:pPr>
              <w:jc w:val="center"/>
              <w:rPr>
                <w:rFonts w:ascii="Times New Roman" w:hAnsi="Times New Roman" w:cs="Times New Roman"/>
                <w:b/>
                <w:sz w:val="24"/>
                <w:szCs w:val="24"/>
              </w:rPr>
            </w:pPr>
            <w:r w:rsidRPr="009C6F51">
              <w:rPr>
                <w:rFonts w:ascii="Times New Roman" w:hAnsi="Times New Roman" w:cs="Times New Roman"/>
                <w:b/>
                <w:sz w:val="24"/>
                <w:szCs w:val="24"/>
              </w:rPr>
              <w:t>Lp.</w:t>
            </w:r>
          </w:p>
        </w:tc>
        <w:tc>
          <w:tcPr>
            <w:tcW w:w="2350" w:type="dxa"/>
            <w:vAlign w:val="center"/>
          </w:tcPr>
          <w:p w14:paraId="2AD32B31" w14:textId="77777777" w:rsidR="007A0A3D" w:rsidRPr="009C6F51" w:rsidRDefault="007A0A3D" w:rsidP="007A0A3D">
            <w:pPr>
              <w:jc w:val="center"/>
              <w:rPr>
                <w:rFonts w:ascii="Times New Roman" w:hAnsi="Times New Roman" w:cs="Times New Roman"/>
                <w:b/>
                <w:sz w:val="24"/>
                <w:szCs w:val="24"/>
              </w:rPr>
            </w:pPr>
            <w:r w:rsidRPr="009C6F51">
              <w:rPr>
                <w:rFonts w:ascii="Times New Roman" w:hAnsi="Times New Roman" w:cs="Times New Roman"/>
                <w:b/>
                <w:sz w:val="24"/>
                <w:szCs w:val="24"/>
              </w:rPr>
              <w:t>Wyszczególnienie</w:t>
            </w:r>
          </w:p>
        </w:tc>
        <w:tc>
          <w:tcPr>
            <w:tcW w:w="6232" w:type="dxa"/>
            <w:vAlign w:val="center"/>
          </w:tcPr>
          <w:p w14:paraId="022CB1B3" w14:textId="77777777" w:rsidR="007A0A3D" w:rsidRPr="009C6F51" w:rsidRDefault="007A0A3D" w:rsidP="007A0A3D">
            <w:pPr>
              <w:jc w:val="center"/>
              <w:rPr>
                <w:rFonts w:ascii="Times New Roman" w:hAnsi="Times New Roman" w:cs="Times New Roman"/>
                <w:b/>
                <w:sz w:val="24"/>
                <w:szCs w:val="24"/>
              </w:rPr>
            </w:pPr>
            <w:r w:rsidRPr="009C6F51">
              <w:rPr>
                <w:rFonts w:ascii="Times New Roman" w:hAnsi="Times New Roman" w:cs="Times New Roman"/>
                <w:b/>
                <w:sz w:val="24"/>
                <w:szCs w:val="24"/>
              </w:rPr>
              <w:t>Opis</w:t>
            </w:r>
          </w:p>
        </w:tc>
      </w:tr>
      <w:tr w:rsidR="007A0A3D" w:rsidRPr="009C6F51" w14:paraId="2138279E" w14:textId="77777777" w:rsidTr="009C6F51">
        <w:tc>
          <w:tcPr>
            <w:tcW w:w="480" w:type="dxa"/>
            <w:vAlign w:val="center"/>
          </w:tcPr>
          <w:p w14:paraId="17D09CCD" w14:textId="77777777" w:rsidR="007A0A3D" w:rsidRPr="009C6F51" w:rsidRDefault="007A0A3D" w:rsidP="007A0A3D">
            <w:pPr>
              <w:pStyle w:val="Akapitzlist"/>
              <w:numPr>
                <w:ilvl w:val="0"/>
                <w:numId w:val="1"/>
              </w:numPr>
              <w:rPr>
                <w:rFonts w:ascii="Times New Roman" w:hAnsi="Times New Roman" w:cs="Times New Roman"/>
                <w:sz w:val="24"/>
                <w:szCs w:val="24"/>
              </w:rPr>
            </w:pPr>
          </w:p>
        </w:tc>
        <w:tc>
          <w:tcPr>
            <w:tcW w:w="2350" w:type="dxa"/>
            <w:vAlign w:val="center"/>
          </w:tcPr>
          <w:p w14:paraId="391C220E" w14:textId="77777777" w:rsidR="007A0A3D" w:rsidRPr="009C6F51" w:rsidRDefault="007A0A3D">
            <w:pPr>
              <w:rPr>
                <w:rFonts w:ascii="Times New Roman" w:hAnsi="Times New Roman" w:cs="Times New Roman"/>
                <w:sz w:val="24"/>
                <w:szCs w:val="24"/>
              </w:rPr>
            </w:pPr>
            <w:r w:rsidRPr="009C6F51">
              <w:rPr>
                <w:rFonts w:ascii="Times New Roman" w:hAnsi="Times New Roman" w:cs="Times New Roman"/>
                <w:sz w:val="24"/>
                <w:szCs w:val="24"/>
              </w:rPr>
              <w:t>Tytuł projektu</w:t>
            </w:r>
          </w:p>
        </w:tc>
        <w:tc>
          <w:tcPr>
            <w:tcW w:w="6232" w:type="dxa"/>
            <w:vAlign w:val="center"/>
          </w:tcPr>
          <w:p w14:paraId="07534985" w14:textId="77777777" w:rsidR="007A0A3D" w:rsidRPr="009C6F51" w:rsidRDefault="00B53547" w:rsidP="0092099A">
            <w:pPr>
              <w:jc w:val="both"/>
              <w:rPr>
                <w:rFonts w:ascii="Times New Roman" w:hAnsi="Times New Roman" w:cs="Times New Roman"/>
                <w:i/>
                <w:sz w:val="24"/>
                <w:szCs w:val="24"/>
              </w:rPr>
            </w:pPr>
            <w:r w:rsidRPr="009C6F51">
              <w:rPr>
                <w:rFonts w:ascii="Times New Roman" w:hAnsi="Times New Roman" w:cs="Times New Roman"/>
                <w:i/>
                <w:sz w:val="24"/>
                <w:szCs w:val="24"/>
              </w:rPr>
              <w:t>System Wczesnego Ostrzegania Alarmowania i Informowania 2.0</w:t>
            </w:r>
          </w:p>
        </w:tc>
      </w:tr>
      <w:tr w:rsidR="007A0A3D" w:rsidRPr="009C6F51" w14:paraId="6690FF7B" w14:textId="77777777" w:rsidTr="009C6F51">
        <w:trPr>
          <w:trHeight w:val="265"/>
        </w:trPr>
        <w:tc>
          <w:tcPr>
            <w:tcW w:w="480" w:type="dxa"/>
            <w:vAlign w:val="center"/>
          </w:tcPr>
          <w:p w14:paraId="0254AA00" w14:textId="77777777" w:rsidR="007A0A3D" w:rsidRPr="009C6F51" w:rsidRDefault="007A0A3D" w:rsidP="007A0A3D">
            <w:pPr>
              <w:pStyle w:val="Akapitzlist"/>
              <w:numPr>
                <w:ilvl w:val="0"/>
                <w:numId w:val="1"/>
              </w:numPr>
              <w:rPr>
                <w:rFonts w:ascii="Times New Roman" w:hAnsi="Times New Roman" w:cs="Times New Roman"/>
                <w:sz w:val="24"/>
                <w:szCs w:val="24"/>
              </w:rPr>
            </w:pPr>
          </w:p>
        </w:tc>
        <w:tc>
          <w:tcPr>
            <w:tcW w:w="2350" w:type="dxa"/>
            <w:vAlign w:val="center"/>
          </w:tcPr>
          <w:p w14:paraId="050A6E10" w14:textId="77777777" w:rsidR="007A0A3D" w:rsidRPr="009C6F51" w:rsidRDefault="007A0A3D" w:rsidP="00A1534B">
            <w:pPr>
              <w:rPr>
                <w:rFonts w:ascii="Times New Roman" w:hAnsi="Times New Roman" w:cs="Times New Roman"/>
                <w:sz w:val="24"/>
                <w:szCs w:val="24"/>
              </w:rPr>
            </w:pPr>
            <w:r w:rsidRPr="009C6F51">
              <w:rPr>
                <w:rFonts w:ascii="Times New Roman" w:hAnsi="Times New Roman" w:cs="Times New Roman"/>
                <w:sz w:val="24"/>
                <w:szCs w:val="24"/>
              </w:rPr>
              <w:t xml:space="preserve">Beneficjent projektu </w:t>
            </w:r>
          </w:p>
        </w:tc>
        <w:tc>
          <w:tcPr>
            <w:tcW w:w="6232" w:type="dxa"/>
            <w:vAlign w:val="center"/>
          </w:tcPr>
          <w:p w14:paraId="7C2D07CB" w14:textId="77777777" w:rsidR="001C611C" w:rsidRPr="009C6F51" w:rsidRDefault="00C502B9" w:rsidP="0092099A">
            <w:pPr>
              <w:jc w:val="both"/>
              <w:rPr>
                <w:rFonts w:ascii="Times New Roman" w:hAnsi="Times New Roman" w:cs="Times New Roman"/>
                <w:i/>
                <w:sz w:val="24"/>
                <w:szCs w:val="24"/>
              </w:rPr>
            </w:pPr>
            <w:r w:rsidRPr="009C6F51">
              <w:rPr>
                <w:rStyle w:val="Teksttreci"/>
                <w:rFonts w:ascii="Times New Roman" w:hAnsi="Times New Roman" w:cs="Times New Roman"/>
                <w:i/>
                <w:sz w:val="24"/>
                <w:szCs w:val="24"/>
              </w:rPr>
              <w:t>Wojewoda Dolnośląski (Dolnośląski Urząd Wojewódzki we Wrocławiu)</w:t>
            </w:r>
          </w:p>
        </w:tc>
      </w:tr>
      <w:tr w:rsidR="007A0A3D" w:rsidRPr="009C6F51" w14:paraId="74C52F6D" w14:textId="77777777" w:rsidTr="009C6F51">
        <w:tc>
          <w:tcPr>
            <w:tcW w:w="480" w:type="dxa"/>
            <w:vAlign w:val="center"/>
          </w:tcPr>
          <w:p w14:paraId="63A5EF44" w14:textId="77777777" w:rsidR="007A0A3D" w:rsidRPr="009C6F51" w:rsidRDefault="007A0A3D" w:rsidP="007A0A3D">
            <w:pPr>
              <w:pStyle w:val="Akapitzlist"/>
              <w:numPr>
                <w:ilvl w:val="0"/>
                <w:numId w:val="1"/>
              </w:numPr>
              <w:rPr>
                <w:rFonts w:ascii="Times New Roman" w:hAnsi="Times New Roman" w:cs="Times New Roman"/>
                <w:sz w:val="24"/>
                <w:szCs w:val="24"/>
              </w:rPr>
            </w:pPr>
          </w:p>
        </w:tc>
        <w:tc>
          <w:tcPr>
            <w:tcW w:w="2350" w:type="dxa"/>
            <w:vAlign w:val="center"/>
          </w:tcPr>
          <w:p w14:paraId="6FD8FEE2" w14:textId="77777777" w:rsidR="007A0A3D" w:rsidRPr="009C6F51" w:rsidRDefault="007A0A3D" w:rsidP="007A0A3D">
            <w:pPr>
              <w:rPr>
                <w:rFonts w:ascii="Times New Roman" w:hAnsi="Times New Roman" w:cs="Times New Roman"/>
                <w:sz w:val="24"/>
                <w:szCs w:val="24"/>
              </w:rPr>
            </w:pPr>
            <w:r w:rsidRPr="009C6F51">
              <w:rPr>
                <w:rFonts w:ascii="Times New Roman" w:hAnsi="Times New Roman" w:cs="Times New Roman"/>
                <w:sz w:val="24"/>
                <w:szCs w:val="24"/>
              </w:rPr>
              <w:t xml:space="preserve">Partnerzy </w:t>
            </w:r>
          </w:p>
        </w:tc>
        <w:tc>
          <w:tcPr>
            <w:tcW w:w="6232" w:type="dxa"/>
            <w:vAlign w:val="center"/>
          </w:tcPr>
          <w:p w14:paraId="72B7159D" w14:textId="77777777" w:rsidR="007A0A3D" w:rsidRPr="009C6F51" w:rsidRDefault="00C502B9" w:rsidP="00FD074F">
            <w:pPr>
              <w:jc w:val="both"/>
              <w:rPr>
                <w:rFonts w:ascii="Times New Roman" w:hAnsi="Times New Roman" w:cs="Times New Roman"/>
                <w:i/>
                <w:sz w:val="24"/>
                <w:szCs w:val="24"/>
              </w:rPr>
            </w:pPr>
            <w:r w:rsidRPr="009C6F51">
              <w:rPr>
                <w:rFonts w:ascii="Times New Roman" w:hAnsi="Times New Roman" w:cs="Times New Roman"/>
                <w:i/>
                <w:sz w:val="24"/>
                <w:szCs w:val="24"/>
              </w:rPr>
              <w:t>Nie dotyczy</w:t>
            </w:r>
            <w:r w:rsidR="00A1534B" w:rsidRPr="009C6F51">
              <w:rPr>
                <w:rFonts w:ascii="Times New Roman" w:hAnsi="Times New Roman" w:cs="Times New Roman"/>
                <w:i/>
                <w:sz w:val="24"/>
                <w:szCs w:val="24"/>
              </w:rPr>
              <w:t xml:space="preserve"> </w:t>
            </w:r>
          </w:p>
        </w:tc>
      </w:tr>
      <w:tr w:rsidR="003B107D" w:rsidRPr="009C6F51" w14:paraId="16020A9C" w14:textId="77777777" w:rsidTr="009C6F51">
        <w:tc>
          <w:tcPr>
            <w:tcW w:w="480" w:type="dxa"/>
            <w:vAlign w:val="center"/>
          </w:tcPr>
          <w:p w14:paraId="4BB9717E" w14:textId="77777777" w:rsidR="003B107D" w:rsidRPr="009C6F51" w:rsidRDefault="003B107D" w:rsidP="007A0A3D">
            <w:pPr>
              <w:pStyle w:val="Akapitzlist"/>
              <w:numPr>
                <w:ilvl w:val="0"/>
                <w:numId w:val="1"/>
              </w:numPr>
              <w:rPr>
                <w:rFonts w:ascii="Times New Roman" w:hAnsi="Times New Roman" w:cs="Times New Roman"/>
                <w:sz w:val="24"/>
                <w:szCs w:val="24"/>
              </w:rPr>
            </w:pPr>
          </w:p>
        </w:tc>
        <w:tc>
          <w:tcPr>
            <w:tcW w:w="2350" w:type="dxa"/>
            <w:vAlign w:val="center"/>
          </w:tcPr>
          <w:p w14:paraId="2443C338" w14:textId="77777777" w:rsidR="003B107D" w:rsidRPr="009C6F51" w:rsidRDefault="005A4344" w:rsidP="0092099A">
            <w:pPr>
              <w:jc w:val="both"/>
              <w:rPr>
                <w:rFonts w:ascii="Times New Roman" w:hAnsi="Times New Roman" w:cs="Times New Roman"/>
                <w:sz w:val="24"/>
                <w:szCs w:val="24"/>
              </w:rPr>
            </w:pPr>
            <w:r w:rsidRPr="009C6F51">
              <w:rPr>
                <w:rFonts w:ascii="Times New Roman" w:hAnsi="Times New Roman" w:cs="Times New Roman"/>
                <w:sz w:val="24"/>
                <w:szCs w:val="24"/>
              </w:rPr>
              <w:t>Postęp finansowy</w:t>
            </w:r>
          </w:p>
        </w:tc>
        <w:tc>
          <w:tcPr>
            <w:tcW w:w="6232" w:type="dxa"/>
            <w:vAlign w:val="center"/>
          </w:tcPr>
          <w:p w14:paraId="482B4011" w14:textId="77777777" w:rsidR="00C502B9" w:rsidRPr="009C6F51" w:rsidRDefault="00C502B9" w:rsidP="00BC120E">
            <w:pPr>
              <w:jc w:val="both"/>
              <w:rPr>
                <w:rFonts w:ascii="Times New Roman" w:hAnsi="Times New Roman" w:cs="Times New Roman"/>
                <w:i/>
                <w:sz w:val="24"/>
                <w:szCs w:val="24"/>
              </w:rPr>
            </w:pPr>
          </w:p>
          <w:p w14:paraId="35D475B2" w14:textId="6CA5E946" w:rsidR="007B2FB4" w:rsidRPr="007B2FB4" w:rsidRDefault="00E01084" w:rsidP="007B2FB4">
            <w:pPr>
              <w:jc w:val="both"/>
              <w:rPr>
                <w:rFonts w:ascii="Times New Roman" w:hAnsi="Times New Roman" w:cs="Times New Roman"/>
                <w:i/>
                <w:sz w:val="24"/>
                <w:szCs w:val="24"/>
              </w:rPr>
            </w:pPr>
            <w:r>
              <w:rPr>
                <w:rFonts w:ascii="Times New Roman" w:hAnsi="Times New Roman" w:cs="Times New Roman"/>
                <w:i/>
                <w:sz w:val="24"/>
                <w:szCs w:val="24"/>
              </w:rPr>
              <w:t>Okres realizacji projektu:</w:t>
            </w:r>
          </w:p>
          <w:p w14:paraId="32B406E8" w14:textId="77777777" w:rsidR="007B2FB4" w:rsidRPr="007B2FB4" w:rsidRDefault="007B2FB4" w:rsidP="007B2FB4">
            <w:pPr>
              <w:jc w:val="both"/>
              <w:rPr>
                <w:rFonts w:ascii="Times New Roman" w:hAnsi="Times New Roman" w:cs="Times New Roman"/>
                <w:i/>
                <w:sz w:val="24"/>
                <w:szCs w:val="24"/>
              </w:rPr>
            </w:pPr>
            <w:r w:rsidRPr="007B2FB4">
              <w:rPr>
                <w:rFonts w:ascii="Times New Roman" w:hAnsi="Times New Roman" w:cs="Times New Roman"/>
                <w:i/>
                <w:sz w:val="24"/>
                <w:szCs w:val="24"/>
              </w:rPr>
              <w:t>Planowany  od  05.2020 do 31.12.2022 r. - 32 miesiące (100 %)(Decyzja Pana Mariusza Kasprzyka - Dyrektora COPE w MSWiA na wydłużenie projektu o 8 miesięcy, tj. do 31.12.2022 r.). Pierwotny termin realizacji projektu był wyznaczony na 04.2022 r.</w:t>
            </w:r>
          </w:p>
          <w:p w14:paraId="3F79B292" w14:textId="2F8A262C" w:rsidR="007B2FB4" w:rsidRPr="007B2FB4" w:rsidRDefault="007B2FB4" w:rsidP="007B2FB4">
            <w:pPr>
              <w:jc w:val="both"/>
              <w:rPr>
                <w:rFonts w:ascii="Times New Roman" w:hAnsi="Times New Roman" w:cs="Times New Roman"/>
                <w:i/>
                <w:sz w:val="24"/>
                <w:szCs w:val="24"/>
              </w:rPr>
            </w:pPr>
            <w:r w:rsidRPr="007B2FB4">
              <w:rPr>
                <w:rFonts w:ascii="Times New Roman" w:hAnsi="Times New Roman" w:cs="Times New Roman"/>
                <w:i/>
                <w:sz w:val="24"/>
                <w:szCs w:val="24"/>
              </w:rPr>
              <w:t>Faktyczny od 05.2020 do 31.12.2021 r. - 20 miesięcy (62,50%)</w:t>
            </w:r>
          </w:p>
          <w:p w14:paraId="1A7EA780" w14:textId="77777777" w:rsidR="007B2FB4" w:rsidRPr="007B2FB4" w:rsidRDefault="007B2FB4" w:rsidP="007B2FB4">
            <w:pPr>
              <w:jc w:val="both"/>
              <w:rPr>
                <w:rFonts w:ascii="Times New Roman" w:hAnsi="Times New Roman" w:cs="Times New Roman"/>
                <w:i/>
                <w:sz w:val="24"/>
                <w:szCs w:val="24"/>
              </w:rPr>
            </w:pPr>
            <w:r w:rsidRPr="007B2FB4">
              <w:rPr>
                <w:rFonts w:ascii="Times New Roman" w:hAnsi="Times New Roman" w:cs="Times New Roman"/>
                <w:i/>
                <w:sz w:val="24"/>
                <w:szCs w:val="24"/>
              </w:rPr>
              <w:t>Koszty realizacji projektu</w:t>
            </w:r>
          </w:p>
          <w:p w14:paraId="07EC9B11" w14:textId="77777777" w:rsidR="007B2FB4" w:rsidRPr="007B2FB4" w:rsidRDefault="007B2FB4" w:rsidP="007B2FB4">
            <w:pPr>
              <w:jc w:val="both"/>
              <w:rPr>
                <w:rFonts w:ascii="Times New Roman" w:hAnsi="Times New Roman" w:cs="Times New Roman"/>
                <w:i/>
                <w:sz w:val="24"/>
                <w:szCs w:val="24"/>
              </w:rPr>
            </w:pPr>
            <w:r w:rsidRPr="007B2FB4">
              <w:rPr>
                <w:rFonts w:ascii="Times New Roman" w:hAnsi="Times New Roman" w:cs="Times New Roman"/>
                <w:i/>
                <w:sz w:val="24"/>
                <w:szCs w:val="24"/>
              </w:rPr>
              <w:t>Planowane  11 544 180,00 PLN , w tym środki UE 8 658 135,00 PLN</w:t>
            </w:r>
          </w:p>
          <w:p w14:paraId="2208329B" w14:textId="77777777" w:rsidR="007B2FB4" w:rsidRDefault="007B2FB4" w:rsidP="007B2FB4">
            <w:pPr>
              <w:jc w:val="both"/>
              <w:rPr>
                <w:rFonts w:ascii="Times New Roman" w:hAnsi="Times New Roman" w:cs="Times New Roman"/>
                <w:i/>
                <w:sz w:val="24"/>
                <w:szCs w:val="24"/>
              </w:rPr>
            </w:pPr>
            <w:r w:rsidRPr="007B2FB4">
              <w:rPr>
                <w:rFonts w:ascii="Times New Roman" w:hAnsi="Times New Roman" w:cs="Times New Roman"/>
                <w:i/>
                <w:sz w:val="24"/>
                <w:szCs w:val="24"/>
              </w:rPr>
              <w:t>Faktyczne 75 314,70 PLN</w:t>
            </w:r>
          </w:p>
          <w:p w14:paraId="5564C5B8" w14:textId="3EDF929C" w:rsidR="00070C89" w:rsidRPr="009C6F51" w:rsidRDefault="00070C89" w:rsidP="007B2FB4">
            <w:pPr>
              <w:jc w:val="both"/>
              <w:rPr>
                <w:rFonts w:ascii="Times New Roman" w:hAnsi="Times New Roman" w:cs="Times New Roman"/>
                <w:i/>
                <w:sz w:val="24"/>
                <w:szCs w:val="24"/>
              </w:rPr>
            </w:pPr>
            <w:r w:rsidRPr="009C6F51">
              <w:rPr>
                <w:rFonts w:ascii="Times New Roman" w:hAnsi="Times New Roman" w:cs="Times New Roman"/>
                <w:i/>
                <w:sz w:val="24"/>
                <w:szCs w:val="24"/>
              </w:rPr>
              <w:t>Złożona przez potencjalnego wykonawcę oferta przekroczyła ilość środków zabezpieczonych na realizację projektu. Zdaniem zamawiającego przyczyna leży w nieplanowanym wzroście cen walut obcych, braku podzespołów elektronicznych niezbędnych do budowy serwerów, podzespołów i urządzeń elektronicznych na rynkach międzynarodowych, która sprzyja podnoszeniu cen sprzętu. Wzrosły też nośniki cen energii gaz, prąd oraz koszty pracy. Wszystkie te elementy na które zasadniczy wpływ ma pandemia COVID-19 spowodowały, że podmioty ubiegające się o zamówienie publiczne wysoko wyszacowały wartość zamówienia, czego nie można było zaplanować w chwili pierwotnego szacowania kosztów projektu.</w:t>
            </w:r>
          </w:p>
        </w:tc>
      </w:tr>
      <w:tr w:rsidR="007A0A3D" w:rsidRPr="009C6F51" w14:paraId="19EEAFFA" w14:textId="77777777" w:rsidTr="009C6F51">
        <w:tc>
          <w:tcPr>
            <w:tcW w:w="480" w:type="dxa"/>
            <w:vAlign w:val="center"/>
          </w:tcPr>
          <w:p w14:paraId="675DCDE6" w14:textId="77777777" w:rsidR="007A0A3D" w:rsidRPr="009C6F51" w:rsidRDefault="007A0A3D" w:rsidP="007A0A3D">
            <w:pPr>
              <w:pStyle w:val="Akapitzlist"/>
              <w:numPr>
                <w:ilvl w:val="0"/>
                <w:numId w:val="1"/>
              </w:numPr>
              <w:rPr>
                <w:rFonts w:ascii="Times New Roman" w:hAnsi="Times New Roman" w:cs="Times New Roman"/>
                <w:sz w:val="24"/>
                <w:szCs w:val="24"/>
              </w:rPr>
            </w:pPr>
          </w:p>
        </w:tc>
        <w:tc>
          <w:tcPr>
            <w:tcW w:w="2350" w:type="dxa"/>
            <w:vAlign w:val="center"/>
          </w:tcPr>
          <w:p w14:paraId="14B0D87C" w14:textId="77777777" w:rsidR="007A0A3D" w:rsidRPr="009C6F51" w:rsidRDefault="005A4344">
            <w:pPr>
              <w:rPr>
                <w:rFonts w:ascii="Times New Roman" w:hAnsi="Times New Roman" w:cs="Times New Roman"/>
                <w:sz w:val="24"/>
                <w:szCs w:val="24"/>
              </w:rPr>
            </w:pPr>
            <w:r w:rsidRPr="009C6F51">
              <w:rPr>
                <w:rFonts w:ascii="Times New Roman" w:hAnsi="Times New Roman" w:cs="Times New Roman"/>
                <w:sz w:val="24"/>
                <w:szCs w:val="24"/>
              </w:rPr>
              <w:t>Postęp rzeczowy</w:t>
            </w:r>
          </w:p>
        </w:tc>
        <w:tc>
          <w:tcPr>
            <w:tcW w:w="6232" w:type="dxa"/>
            <w:vAlign w:val="center"/>
          </w:tcPr>
          <w:p w14:paraId="79F00D79" w14:textId="77777777" w:rsidR="006E6110" w:rsidRPr="009C6F51" w:rsidRDefault="006E6110" w:rsidP="006E6110">
            <w:pPr>
              <w:spacing w:after="120"/>
              <w:jc w:val="both"/>
              <w:rPr>
                <w:rFonts w:ascii="Times New Roman" w:hAnsi="Times New Roman" w:cs="Times New Roman"/>
                <w:sz w:val="24"/>
                <w:szCs w:val="24"/>
              </w:rPr>
            </w:pPr>
            <w:r w:rsidRPr="009C6F51">
              <w:rPr>
                <w:rFonts w:ascii="Times New Roman" w:hAnsi="Times New Roman" w:cs="Times New Roman"/>
                <w:sz w:val="24"/>
                <w:szCs w:val="24"/>
              </w:rPr>
              <w:t>Wynikiem wskazanych w punkcie 4 przyczyn n</w:t>
            </w:r>
            <w:r w:rsidR="00740226" w:rsidRPr="009C6F51">
              <w:rPr>
                <w:rFonts w:ascii="Times New Roman" w:hAnsi="Times New Roman" w:cs="Times New Roman"/>
                <w:sz w:val="24"/>
                <w:szCs w:val="24"/>
              </w:rPr>
              <w:t>ie zrealizowano żadnego kamienia milowego</w:t>
            </w:r>
            <w:r w:rsidRPr="009C6F51">
              <w:rPr>
                <w:rFonts w:ascii="Times New Roman" w:hAnsi="Times New Roman" w:cs="Times New Roman"/>
                <w:sz w:val="24"/>
                <w:szCs w:val="24"/>
              </w:rPr>
              <w:t>. Występująca pandemia COVID-19 sprowadziła</w:t>
            </w:r>
            <w:r w:rsidR="003E5C40" w:rsidRPr="009C6F51">
              <w:rPr>
                <w:rFonts w:ascii="Times New Roman" w:hAnsi="Times New Roman" w:cs="Times New Roman"/>
                <w:sz w:val="24"/>
                <w:szCs w:val="24"/>
              </w:rPr>
              <w:t xml:space="preserve"> wiele ograniczeń dotyczących </w:t>
            </w:r>
            <w:r w:rsidRPr="009C6F51">
              <w:rPr>
                <w:rFonts w:ascii="Times New Roman" w:hAnsi="Times New Roman" w:cs="Times New Roman"/>
                <w:sz w:val="24"/>
                <w:szCs w:val="24"/>
              </w:rPr>
              <w:t>funkcjonowania rynku podczas zwalczania</w:t>
            </w:r>
            <w:r w:rsidR="003E5C40" w:rsidRPr="009C6F51">
              <w:rPr>
                <w:rFonts w:ascii="Times New Roman" w:hAnsi="Times New Roman" w:cs="Times New Roman"/>
                <w:sz w:val="24"/>
                <w:szCs w:val="24"/>
              </w:rPr>
              <w:t xml:space="preserve"> COVID-19 w Polsce</w:t>
            </w:r>
            <w:r w:rsidRPr="009C6F51">
              <w:rPr>
                <w:rFonts w:ascii="Times New Roman" w:hAnsi="Times New Roman" w:cs="Times New Roman"/>
                <w:sz w:val="24"/>
                <w:szCs w:val="24"/>
              </w:rPr>
              <w:t xml:space="preserve"> i na świecie</w:t>
            </w:r>
            <w:r w:rsidR="003E5C40" w:rsidRPr="009C6F51">
              <w:rPr>
                <w:rFonts w:ascii="Times New Roman" w:hAnsi="Times New Roman" w:cs="Times New Roman"/>
                <w:sz w:val="24"/>
                <w:szCs w:val="24"/>
              </w:rPr>
              <w:t xml:space="preserve">. </w:t>
            </w:r>
            <w:r w:rsidR="008C1AAF" w:rsidRPr="009C6F51">
              <w:rPr>
                <w:rFonts w:ascii="Times New Roman" w:hAnsi="Times New Roman" w:cs="Times New Roman"/>
                <w:sz w:val="24"/>
                <w:szCs w:val="24"/>
              </w:rPr>
              <w:t>P</w:t>
            </w:r>
            <w:r w:rsidR="003E5C40" w:rsidRPr="009C6F51">
              <w:rPr>
                <w:rFonts w:ascii="Times New Roman" w:hAnsi="Times New Roman" w:cs="Times New Roman"/>
                <w:sz w:val="24"/>
                <w:szCs w:val="24"/>
              </w:rPr>
              <w:t xml:space="preserve">roces przetargowy </w:t>
            </w:r>
            <w:r w:rsidRPr="009C6F51">
              <w:rPr>
                <w:rFonts w:ascii="Times New Roman" w:hAnsi="Times New Roman" w:cs="Times New Roman"/>
                <w:sz w:val="24"/>
                <w:szCs w:val="24"/>
              </w:rPr>
              <w:t xml:space="preserve">w funkcjonujących ograniczeniach pandemicznych </w:t>
            </w:r>
            <w:r w:rsidR="003E5C40" w:rsidRPr="009C6F51">
              <w:rPr>
                <w:rFonts w:ascii="Times New Roman" w:hAnsi="Times New Roman" w:cs="Times New Roman"/>
                <w:sz w:val="24"/>
                <w:szCs w:val="24"/>
              </w:rPr>
              <w:t>przedłużał się</w:t>
            </w:r>
            <w:r w:rsidRPr="009C6F51">
              <w:rPr>
                <w:rFonts w:ascii="Times New Roman" w:hAnsi="Times New Roman" w:cs="Times New Roman"/>
                <w:sz w:val="24"/>
                <w:szCs w:val="24"/>
              </w:rPr>
              <w:t xml:space="preserve">. Zamawiający musiał </w:t>
            </w:r>
            <w:r w:rsidR="003E5C40" w:rsidRPr="009C6F51">
              <w:rPr>
                <w:rFonts w:ascii="Times New Roman" w:hAnsi="Times New Roman" w:cs="Times New Roman"/>
                <w:sz w:val="24"/>
                <w:szCs w:val="24"/>
              </w:rPr>
              <w:t>zachowa</w:t>
            </w:r>
            <w:r w:rsidRPr="009C6F51">
              <w:rPr>
                <w:rFonts w:ascii="Times New Roman" w:hAnsi="Times New Roman" w:cs="Times New Roman"/>
                <w:sz w:val="24"/>
                <w:szCs w:val="24"/>
              </w:rPr>
              <w:t>ć</w:t>
            </w:r>
            <w:r w:rsidR="003E5C40" w:rsidRPr="009C6F51">
              <w:rPr>
                <w:rFonts w:ascii="Times New Roman" w:hAnsi="Times New Roman" w:cs="Times New Roman"/>
                <w:sz w:val="24"/>
                <w:szCs w:val="24"/>
              </w:rPr>
              <w:t xml:space="preserve"> kryter</w:t>
            </w:r>
            <w:r w:rsidRPr="009C6F51">
              <w:rPr>
                <w:rFonts w:ascii="Times New Roman" w:hAnsi="Times New Roman" w:cs="Times New Roman"/>
                <w:sz w:val="24"/>
                <w:szCs w:val="24"/>
              </w:rPr>
              <w:t>ia</w:t>
            </w:r>
            <w:r w:rsidR="003E5C40" w:rsidRPr="009C6F51">
              <w:rPr>
                <w:rFonts w:ascii="Times New Roman" w:hAnsi="Times New Roman" w:cs="Times New Roman"/>
                <w:sz w:val="24"/>
                <w:szCs w:val="24"/>
              </w:rPr>
              <w:t xml:space="preserve"> oceny oferentów</w:t>
            </w:r>
            <w:r w:rsidR="008C1AAF" w:rsidRPr="009C6F51">
              <w:rPr>
                <w:rFonts w:ascii="Times New Roman" w:hAnsi="Times New Roman" w:cs="Times New Roman"/>
                <w:sz w:val="24"/>
                <w:szCs w:val="24"/>
              </w:rPr>
              <w:t xml:space="preserve"> i weryfikacji udzielonych odpowiedzi przez komisję przetargową. W listopadzie 2021 r., po wyłonieniu wykonawcy projektu, p</w:t>
            </w:r>
            <w:r w:rsidR="00740226" w:rsidRPr="009C6F51">
              <w:rPr>
                <w:rFonts w:ascii="Times New Roman" w:hAnsi="Times New Roman" w:cs="Times New Roman"/>
                <w:sz w:val="24"/>
                <w:szCs w:val="24"/>
              </w:rPr>
              <w:t xml:space="preserve">odmiot ubiegający się o zamówienie złożył ofertę </w:t>
            </w:r>
            <w:r w:rsidR="00CD3512" w:rsidRPr="009C6F51">
              <w:rPr>
                <w:rFonts w:ascii="Times New Roman" w:hAnsi="Times New Roman" w:cs="Times New Roman"/>
                <w:sz w:val="24"/>
                <w:szCs w:val="24"/>
              </w:rPr>
              <w:t xml:space="preserve">na kwotę 21 983 020,59 PLN, co </w:t>
            </w:r>
            <w:r w:rsidR="00740226" w:rsidRPr="009C6F51">
              <w:rPr>
                <w:rFonts w:ascii="Times New Roman" w:hAnsi="Times New Roman" w:cs="Times New Roman"/>
                <w:sz w:val="24"/>
                <w:szCs w:val="24"/>
              </w:rPr>
              <w:t xml:space="preserve">dwukrotnie </w:t>
            </w:r>
            <w:proofErr w:type="spellStart"/>
            <w:r w:rsidR="00740226" w:rsidRPr="009C6F51">
              <w:rPr>
                <w:rFonts w:ascii="Times New Roman" w:hAnsi="Times New Roman" w:cs="Times New Roman"/>
                <w:sz w:val="24"/>
                <w:szCs w:val="24"/>
              </w:rPr>
              <w:t>przekracz</w:t>
            </w:r>
            <w:r w:rsidR="00CD3512" w:rsidRPr="009C6F51">
              <w:rPr>
                <w:rFonts w:ascii="Times New Roman" w:hAnsi="Times New Roman" w:cs="Times New Roman"/>
                <w:sz w:val="24"/>
                <w:szCs w:val="24"/>
              </w:rPr>
              <w:t>yło</w:t>
            </w:r>
            <w:proofErr w:type="spellEnd"/>
            <w:r w:rsidR="00740226" w:rsidRPr="009C6F51">
              <w:rPr>
                <w:rFonts w:ascii="Times New Roman" w:hAnsi="Times New Roman" w:cs="Times New Roman"/>
                <w:sz w:val="24"/>
                <w:szCs w:val="24"/>
              </w:rPr>
              <w:t xml:space="preserve"> wysokość środków </w:t>
            </w:r>
            <w:r w:rsidR="00CD3512" w:rsidRPr="009C6F51">
              <w:rPr>
                <w:rFonts w:ascii="Times New Roman" w:hAnsi="Times New Roman" w:cs="Times New Roman"/>
                <w:sz w:val="24"/>
                <w:szCs w:val="24"/>
              </w:rPr>
              <w:t xml:space="preserve">przyznanych na mocy Porozumienia </w:t>
            </w:r>
            <w:r w:rsidR="007F42DB" w:rsidRPr="009C6F51">
              <w:rPr>
                <w:rFonts w:ascii="Times New Roman" w:hAnsi="Times New Roman" w:cs="Times New Roman"/>
                <w:sz w:val="24"/>
                <w:szCs w:val="24"/>
              </w:rPr>
              <w:t>F</w:t>
            </w:r>
            <w:r w:rsidR="00CD3512" w:rsidRPr="009C6F51">
              <w:rPr>
                <w:rFonts w:ascii="Times New Roman" w:hAnsi="Times New Roman" w:cs="Times New Roman"/>
                <w:sz w:val="24"/>
                <w:szCs w:val="24"/>
              </w:rPr>
              <w:t xml:space="preserve">inansowego na realizację projektu, tj. 11 544 180,00 PLN. Wojewoda Dolnośląski nie mając możliwości zapewnienia finansowania zamówienia, w dniu 20 grudnia 2021 r., pismem znak AL.-ZP.272-34/20/ZP/DK </w:t>
            </w:r>
            <w:r w:rsidR="00CD3512" w:rsidRPr="009C6F51">
              <w:rPr>
                <w:rFonts w:ascii="Times New Roman" w:hAnsi="Times New Roman" w:cs="Times New Roman"/>
                <w:sz w:val="24"/>
                <w:szCs w:val="24"/>
              </w:rPr>
              <w:lastRenderedPageBreak/>
              <w:t>zawiadomił o unieważnieniu postępowania publikując informację na stronie BIP DUW we Wrocławiu.</w:t>
            </w:r>
            <w:r w:rsidR="008C1AAF" w:rsidRPr="009C6F51">
              <w:rPr>
                <w:rFonts w:ascii="Times New Roman" w:hAnsi="Times New Roman" w:cs="Times New Roman"/>
                <w:sz w:val="24"/>
                <w:szCs w:val="24"/>
              </w:rPr>
              <w:t xml:space="preserve"> </w:t>
            </w:r>
          </w:p>
          <w:p w14:paraId="5B3EF94C" w14:textId="0997B613" w:rsidR="00C502B9" w:rsidRPr="009C6F51" w:rsidRDefault="007F42DB" w:rsidP="006E6110">
            <w:pPr>
              <w:spacing w:after="120"/>
              <w:jc w:val="both"/>
              <w:rPr>
                <w:rFonts w:ascii="Times New Roman" w:hAnsi="Times New Roman" w:cs="Times New Roman"/>
                <w:sz w:val="24"/>
                <w:szCs w:val="24"/>
              </w:rPr>
            </w:pPr>
            <w:r w:rsidRPr="009C6F51">
              <w:rPr>
                <w:rFonts w:ascii="Times New Roman" w:hAnsi="Times New Roman" w:cs="Times New Roman"/>
                <w:sz w:val="24"/>
                <w:szCs w:val="24"/>
              </w:rPr>
              <w:t>D</w:t>
            </w:r>
            <w:r w:rsidR="008C1AAF" w:rsidRPr="009C6F51">
              <w:rPr>
                <w:rFonts w:ascii="Times New Roman" w:hAnsi="Times New Roman" w:cs="Times New Roman"/>
                <w:sz w:val="24"/>
                <w:szCs w:val="24"/>
              </w:rPr>
              <w:t>ni</w:t>
            </w:r>
            <w:r w:rsidRPr="009C6F51">
              <w:rPr>
                <w:rFonts w:ascii="Times New Roman" w:hAnsi="Times New Roman" w:cs="Times New Roman"/>
                <w:sz w:val="24"/>
                <w:szCs w:val="24"/>
              </w:rPr>
              <w:t>a</w:t>
            </w:r>
            <w:r w:rsidR="008C1AAF" w:rsidRPr="009C6F51">
              <w:rPr>
                <w:rFonts w:ascii="Times New Roman" w:hAnsi="Times New Roman" w:cs="Times New Roman"/>
                <w:sz w:val="24"/>
                <w:szCs w:val="24"/>
              </w:rPr>
              <w:t xml:space="preserve"> 31 grudnia 2021 r. Wojewoda Dolnośląski pismem znak BZ-WCZK.3144.23.2021.BR poinformował Dyrektora COPE w MSWiA o </w:t>
            </w:r>
            <w:r w:rsidRPr="009C6F51">
              <w:rPr>
                <w:rFonts w:ascii="Times New Roman" w:hAnsi="Times New Roman" w:cs="Times New Roman"/>
                <w:sz w:val="24"/>
                <w:szCs w:val="24"/>
              </w:rPr>
              <w:t xml:space="preserve">odmownej decyzji Ministra Finansów w zakresie przyznania dodatkowych środków na realizację budowy projektu SWOAiI 2.0,  co spowodowało, że 4 stycznia 2022 r. Dyrektor COPE w MSWiA </w:t>
            </w:r>
            <w:r w:rsidR="006E6110" w:rsidRPr="009C6F51">
              <w:rPr>
                <w:rFonts w:ascii="Times New Roman" w:hAnsi="Times New Roman" w:cs="Times New Roman"/>
                <w:sz w:val="24"/>
                <w:szCs w:val="24"/>
              </w:rPr>
              <w:t xml:space="preserve">pismem do Dyrektora Departamentu Funduszy Europejskich MSWiA </w:t>
            </w:r>
            <w:r w:rsidRPr="009C6F51">
              <w:rPr>
                <w:rFonts w:ascii="Times New Roman" w:hAnsi="Times New Roman" w:cs="Times New Roman"/>
                <w:sz w:val="24"/>
                <w:szCs w:val="24"/>
              </w:rPr>
              <w:t>wniósł</w:t>
            </w:r>
            <w:r w:rsidR="006E6110" w:rsidRPr="009C6F51">
              <w:rPr>
                <w:rFonts w:ascii="Times New Roman" w:hAnsi="Times New Roman" w:cs="Times New Roman"/>
                <w:sz w:val="24"/>
                <w:szCs w:val="24"/>
              </w:rPr>
              <w:t>,</w:t>
            </w:r>
            <w:r w:rsidRPr="009C6F51">
              <w:rPr>
                <w:rFonts w:ascii="Times New Roman" w:hAnsi="Times New Roman" w:cs="Times New Roman"/>
                <w:sz w:val="24"/>
                <w:szCs w:val="24"/>
              </w:rPr>
              <w:t xml:space="preserve"> o rozwiązanie </w:t>
            </w:r>
            <w:r w:rsidR="006E6110" w:rsidRPr="009C6F51">
              <w:rPr>
                <w:rFonts w:ascii="Times New Roman" w:hAnsi="Times New Roman" w:cs="Times New Roman"/>
                <w:sz w:val="24"/>
                <w:szCs w:val="24"/>
              </w:rPr>
              <w:t>„</w:t>
            </w:r>
            <w:r w:rsidRPr="009C6F51">
              <w:rPr>
                <w:rFonts w:ascii="Times New Roman" w:hAnsi="Times New Roman" w:cs="Times New Roman"/>
                <w:sz w:val="24"/>
                <w:szCs w:val="24"/>
              </w:rPr>
              <w:t>Porozumienia Finansowego nr 86/PL/2020/FBW z dnia 17 czerwca 2020 r.</w:t>
            </w:r>
            <w:r w:rsidR="006E6110" w:rsidRPr="009C6F51">
              <w:rPr>
                <w:rFonts w:ascii="Times New Roman" w:hAnsi="Times New Roman" w:cs="Times New Roman"/>
                <w:sz w:val="24"/>
                <w:szCs w:val="24"/>
              </w:rPr>
              <w:t>”</w:t>
            </w:r>
            <w:r w:rsidRPr="009C6F51">
              <w:rPr>
                <w:rFonts w:ascii="Times New Roman" w:hAnsi="Times New Roman" w:cs="Times New Roman"/>
                <w:sz w:val="24"/>
                <w:szCs w:val="24"/>
              </w:rPr>
              <w:t xml:space="preserve"> dotyczącego przedmiotowego projektu za porozumieniem stron.</w:t>
            </w:r>
          </w:p>
        </w:tc>
      </w:tr>
      <w:tr w:rsidR="004D135D" w:rsidRPr="009C6F51" w14:paraId="76BB676B" w14:textId="77777777" w:rsidTr="009C6F51">
        <w:tc>
          <w:tcPr>
            <w:tcW w:w="480" w:type="dxa"/>
            <w:vAlign w:val="center"/>
          </w:tcPr>
          <w:p w14:paraId="74E1DBB7" w14:textId="77777777" w:rsidR="004D135D" w:rsidRPr="009C6F51" w:rsidRDefault="004D135D" w:rsidP="007A0A3D">
            <w:pPr>
              <w:pStyle w:val="Akapitzlist"/>
              <w:numPr>
                <w:ilvl w:val="0"/>
                <w:numId w:val="1"/>
              </w:numPr>
              <w:rPr>
                <w:rFonts w:ascii="Times New Roman" w:hAnsi="Times New Roman" w:cs="Times New Roman"/>
                <w:sz w:val="24"/>
                <w:szCs w:val="24"/>
              </w:rPr>
            </w:pPr>
          </w:p>
        </w:tc>
        <w:tc>
          <w:tcPr>
            <w:tcW w:w="2350" w:type="dxa"/>
            <w:vAlign w:val="center"/>
          </w:tcPr>
          <w:p w14:paraId="17B6E9C7" w14:textId="77777777" w:rsidR="004D135D" w:rsidRPr="009C6F51" w:rsidRDefault="004D135D">
            <w:pPr>
              <w:rPr>
                <w:rFonts w:ascii="Times New Roman" w:hAnsi="Times New Roman" w:cs="Times New Roman"/>
                <w:sz w:val="24"/>
                <w:szCs w:val="24"/>
              </w:rPr>
            </w:pPr>
            <w:r w:rsidRPr="009C6F51">
              <w:rPr>
                <w:rFonts w:ascii="Times New Roman" w:hAnsi="Times New Roman" w:cs="Times New Roman"/>
                <w:sz w:val="24"/>
                <w:szCs w:val="24"/>
              </w:rPr>
              <w:t>E-usługi dla obywateli i przedsiębiorców</w:t>
            </w:r>
          </w:p>
        </w:tc>
        <w:tc>
          <w:tcPr>
            <w:tcW w:w="6232" w:type="dxa"/>
            <w:vAlign w:val="center"/>
          </w:tcPr>
          <w:p w14:paraId="21322062" w14:textId="77777777" w:rsidR="00C502B9" w:rsidRPr="009C6F51" w:rsidRDefault="00C502B9" w:rsidP="00E30008">
            <w:pPr>
              <w:rPr>
                <w:rFonts w:ascii="Times New Roman" w:hAnsi="Times New Roman" w:cs="Times New Roman"/>
                <w:bCs/>
                <w:i/>
                <w:sz w:val="24"/>
                <w:szCs w:val="24"/>
              </w:rPr>
            </w:pPr>
          </w:p>
          <w:p w14:paraId="1B110361" w14:textId="77777777" w:rsidR="00C502B9" w:rsidRPr="009C6F51" w:rsidRDefault="00C502B9" w:rsidP="00E30008">
            <w:pPr>
              <w:rPr>
                <w:rFonts w:ascii="Times New Roman" w:hAnsi="Times New Roman" w:cs="Times New Roman"/>
                <w:bCs/>
                <w:i/>
                <w:sz w:val="24"/>
                <w:szCs w:val="24"/>
              </w:rPr>
            </w:pPr>
            <w:r w:rsidRPr="009C6F51">
              <w:rPr>
                <w:rFonts w:ascii="Times New Roman" w:hAnsi="Times New Roman" w:cs="Times New Roman"/>
                <w:bCs/>
                <w:i/>
                <w:sz w:val="24"/>
                <w:szCs w:val="24"/>
              </w:rPr>
              <w:t>Nie dotyczy</w:t>
            </w:r>
          </w:p>
        </w:tc>
      </w:tr>
      <w:tr w:rsidR="00920CE8" w:rsidRPr="009C6F51" w14:paraId="646AD7FD" w14:textId="77777777" w:rsidTr="009C6F51">
        <w:tc>
          <w:tcPr>
            <w:tcW w:w="480" w:type="dxa"/>
            <w:vAlign w:val="center"/>
          </w:tcPr>
          <w:p w14:paraId="0E7B6325" w14:textId="77777777" w:rsidR="00920CE8" w:rsidRPr="009C6F51" w:rsidRDefault="00920CE8" w:rsidP="007A0A3D">
            <w:pPr>
              <w:pStyle w:val="Akapitzlist"/>
              <w:numPr>
                <w:ilvl w:val="0"/>
                <w:numId w:val="1"/>
              </w:numPr>
              <w:rPr>
                <w:rFonts w:ascii="Times New Roman" w:hAnsi="Times New Roman" w:cs="Times New Roman"/>
                <w:sz w:val="24"/>
                <w:szCs w:val="24"/>
              </w:rPr>
            </w:pPr>
          </w:p>
        </w:tc>
        <w:tc>
          <w:tcPr>
            <w:tcW w:w="2350" w:type="dxa"/>
            <w:vAlign w:val="center"/>
          </w:tcPr>
          <w:p w14:paraId="2E972BE1" w14:textId="77777777" w:rsidR="00920CE8" w:rsidRPr="009C6F51" w:rsidRDefault="00920CE8" w:rsidP="0092099A">
            <w:pPr>
              <w:rPr>
                <w:rFonts w:ascii="Times New Roman" w:hAnsi="Times New Roman" w:cs="Times New Roman"/>
                <w:sz w:val="24"/>
                <w:szCs w:val="24"/>
              </w:rPr>
            </w:pPr>
            <w:r w:rsidRPr="009C6F51">
              <w:rPr>
                <w:rFonts w:ascii="Times New Roman" w:hAnsi="Times New Roman" w:cs="Times New Roman"/>
                <w:sz w:val="24"/>
                <w:szCs w:val="24"/>
              </w:rPr>
              <w:t>Postęp w realizacji strategicznych celów Państwa</w:t>
            </w:r>
          </w:p>
        </w:tc>
        <w:tc>
          <w:tcPr>
            <w:tcW w:w="6232" w:type="dxa"/>
            <w:vAlign w:val="center"/>
          </w:tcPr>
          <w:p w14:paraId="1BFFE619" w14:textId="77777777" w:rsidR="00C502B9" w:rsidRPr="009C6F51" w:rsidRDefault="00C502B9" w:rsidP="00BC120E">
            <w:pPr>
              <w:jc w:val="both"/>
              <w:rPr>
                <w:rFonts w:ascii="Times New Roman" w:hAnsi="Times New Roman" w:cs="Times New Roman"/>
                <w:i/>
                <w:sz w:val="24"/>
                <w:szCs w:val="24"/>
              </w:rPr>
            </w:pPr>
          </w:p>
          <w:p w14:paraId="432B04FB" w14:textId="77777777" w:rsidR="00C502B9" w:rsidRPr="009C6F51" w:rsidRDefault="00C502B9" w:rsidP="00BC120E">
            <w:pPr>
              <w:jc w:val="both"/>
              <w:rPr>
                <w:rFonts w:ascii="Times New Roman" w:hAnsi="Times New Roman" w:cs="Times New Roman"/>
                <w:i/>
                <w:sz w:val="24"/>
                <w:szCs w:val="24"/>
              </w:rPr>
            </w:pPr>
            <w:r w:rsidRPr="009C6F51">
              <w:rPr>
                <w:rFonts w:ascii="Times New Roman" w:hAnsi="Times New Roman" w:cs="Times New Roman"/>
                <w:i/>
                <w:sz w:val="24"/>
                <w:szCs w:val="24"/>
              </w:rPr>
              <w:t>Nie dotyczy</w:t>
            </w:r>
          </w:p>
        </w:tc>
      </w:tr>
      <w:tr w:rsidR="007A0A3D" w:rsidRPr="009C6F51" w14:paraId="200C84CE" w14:textId="77777777" w:rsidTr="009C6F51">
        <w:tc>
          <w:tcPr>
            <w:tcW w:w="480" w:type="dxa"/>
            <w:vAlign w:val="center"/>
          </w:tcPr>
          <w:p w14:paraId="71ECF7B3" w14:textId="77777777" w:rsidR="007A0A3D" w:rsidRPr="009C6F51" w:rsidRDefault="007A0A3D" w:rsidP="007A0A3D">
            <w:pPr>
              <w:pStyle w:val="Akapitzlist"/>
              <w:numPr>
                <w:ilvl w:val="0"/>
                <w:numId w:val="1"/>
              </w:numPr>
              <w:rPr>
                <w:rFonts w:ascii="Times New Roman" w:hAnsi="Times New Roman" w:cs="Times New Roman"/>
                <w:sz w:val="24"/>
                <w:szCs w:val="24"/>
              </w:rPr>
            </w:pPr>
          </w:p>
        </w:tc>
        <w:tc>
          <w:tcPr>
            <w:tcW w:w="2350" w:type="dxa"/>
            <w:vAlign w:val="center"/>
          </w:tcPr>
          <w:p w14:paraId="2AE7725C" w14:textId="77777777" w:rsidR="007A0A3D" w:rsidRPr="009C6F51" w:rsidRDefault="005D4188" w:rsidP="00A6601B">
            <w:pPr>
              <w:rPr>
                <w:rFonts w:ascii="Times New Roman" w:hAnsi="Times New Roman" w:cs="Times New Roman"/>
                <w:sz w:val="24"/>
                <w:szCs w:val="24"/>
              </w:rPr>
            </w:pPr>
            <w:r w:rsidRPr="009C6F51">
              <w:rPr>
                <w:rFonts w:ascii="Times New Roman" w:hAnsi="Times New Roman" w:cs="Times New Roman"/>
                <w:sz w:val="24"/>
                <w:szCs w:val="24"/>
              </w:rPr>
              <w:t>Ryzyka i problemy</w:t>
            </w:r>
          </w:p>
        </w:tc>
        <w:tc>
          <w:tcPr>
            <w:tcW w:w="6232" w:type="dxa"/>
            <w:vAlign w:val="center"/>
          </w:tcPr>
          <w:p w14:paraId="005AC8BF" w14:textId="77777777" w:rsidR="00456EFD" w:rsidRPr="009C6F51" w:rsidRDefault="00456EFD" w:rsidP="00BC120E">
            <w:pPr>
              <w:jc w:val="both"/>
              <w:rPr>
                <w:rFonts w:ascii="Times New Roman" w:hAnsi="Times New Roman" w:cs="Times New Roman"/>
                <w:i/>
                <w:sz w:val="24"/>
                <w:szCs w:val="24"/>
              </w:rPr>
            </w:pPr>
          </w:p>
          <w:p w14:paraId="2117CA7A" w14:textId="77777777" w:rsidR="00C502B9" w:rsidRPr="009C6F51" w:rsidRDefault="00825DAF" w:rsidP="00BC120E">
            <w:pPr>
              <w:jc w:val="both"/>
              <w:rPr>
                <w:rFonts w:ascii="Times New Roman" w:hAnsi="Times New Roman" w:cs="Times New Roman"/>
                <w:i/>
                <w:sz w:val="24"/>
                <w:szCs w:val="24"/>
              </w:rPr>
            </w:pPr>
            <w:r w:rsidRPr="009C6F51">
              <w:rPr>
                <w:rFonts w:ascii="Times New Roman" w:hAnsi="Times New Roman" w:cs="Times New Roman"/>
                <w:i/>
                <w:sz w:val="24"/>
                <w:szCs w:val="24"/>
              </w:rPr>
              <w:t xml:space="preserve">Ze względu na to, że złożona przez potencjalnego wykonawcę oferta na budowę systemu przewyższyła ilość posiadanych środków na realizację zadania budowy systemu (zagwarantowaną podpisanym porozumieniem finansowym) Wojewoda Dolnośląski poinformował Dyrektora COPE MSWiA o braku możliwości dalszej realizacji projektu. </w:t>
            </w:r>
          </w:p>
          <w:p w14:paraId="35D3F937" w14:textId="65C07038" w:rsidR="00825DAF" w:rsidRPr="009C6F51" w:rsidRDefault="00A9702B" w:rsidP="00BC120E">
            <w:pPr>
              <w:jc w:val="both"/>
              <w:rPr>
                <w:rFonts w:ascii="Times New Roman" w:hAnsi="Times New Roman" w:cs="Times New Roman"/>
                <w:i/>
                <w:sz w:val="24"/>
                <w:szCs w:val="24"/>
              </w:rPr>
            </w:pPr>
            <w:r w:rsidRPr="009C6F51">
              <w:rPr>
                <w:rFonts w:ascii="Times New Roman" w:hAnsi="Times New Roman" w:cs="Times New Roman"/>
                <w:i/>
                <w:sz w:val="24"/>
                <w:szCs w:val="24"/>
              </w:rPr>
              <w:t>Ponieważ ryzyko niezrealizowania projektu jest bardzo wysokie, w dalszym ciągu występują ograniczenia pandemiczne i ryzyko</w:t>
            </w:r>
            <w:r w:rsidR="00CE259B" w:rsidRPr="009C6F51">
              <w:rPr>
                <w:rFonts w:ascii="Times New Roman" w:hAnsi="Times New Roman" w:cs="Times New Roman"/>
                <w:i/>
                <w:sz w:val="24"/>
                <w:szCs w:val="24"/>
              </w:rPr>
              <w:t xml:space="preserve"> niekontrolowanego rozwoju pandemii COVID-19, brak jest zapewnienia finansowania projektu do jego wartości wyszacowanej ostatnią ofertą, czas na wszczęcie i rozstrzygnięcie nowego postępowania przetargowego jest niewystarczający, Dolnośląski Urząd Wojewódzki we Wrocławiu nie widzi możliwości dalszej realizacji projektu.</w:t>
            </w:r>
          </w:p>
        </w:tc>
      </w:tr>
      <w:tr w:rsidR="00813FEF" w:rsidRPr="009C6F51" w14:paraId="14C85282" w14:textId="77777777" w:rsidTr="009C6F51">
        <w:tc>
          <w:tcPr>
            <w:tcW w:w="480" w:type="dxa"/>
            <w:vAlign w:val="center"/>
          </w:tcPr>
          <w:p w14:paraId="1B4FA230" w14:textId="77777777" w:rsidR="00813FEF" w:rsidRPr="009C6F51" w:rsidRDefault="00813FEF" w:rsidP="0058262E">
            <w:pPr>
              <w:pStyle w:val="Akapitzlist"/>
              <w:numPr>
                <w:ilvl w:val="0"/>
                <w:numId w:val="1"/>
              </w:numPr>
              <w:rPr>
                <w:rFonts w:ascii="Times New Roman" w:hAnsi="Times New Roman" w:cs="Times New Roman"/>
                <w:sz w:val="24"/>
                <w:szCs w:val="24"/>
              </w:rPr>
            </w:pPr>
          </w:p>
        </w:tc>
        <w:tc>
          <w:tcPr>
            <w:tcW w:w="2350" w:type="dxa"/>
            <w:vAlign w:val="center"/>
          </w:tcPr>
          <w:p w14:paraId="590DCCA0" w14:textId="77777777" w:rsidR="00813FEF" w:rsidRPr="009C6F51" w:rsidRDefault="009D3D41" w:rsidP="009D3D41">
            <w:pPr>
              <w:rPr>
                <w:rFonts w:ascii="Times New Roman" w:hAnsi="Times New Roman" w:cs="Times New Roman"/>
                <w:sz w:val="24"/>
                <w:szCs w:val="24"/>
              </w:rPr>
            </w:pPr>
            <w:r w:rsidRPr="009C6F51">
              <w:rPr>
                <w:rFonts w:ascii="Times New Roman" w:hAnsi="Times New Roman" w:cs="Times New Roman"/>
                <w:sz w:val="24"/>
                <w:szCs w:val="24"/>
              </w:rPr>
              <w:t>U</w:t>
            </w:r>
            <w:r w:rsidR="00813FEF" w:rsidRPr="009C6F51">
              <w:rPr>
                <w:rFonts w:ascii="Times New Roman" w:hAnsi="Times New Roman" w:cs="Times New Roman"/>
                <w:sz w:val="24"/>
                <w:szCs w:val="24"/>
              </w:rPr>
              <w:t xml:space="preserve">zyskane korzyści </w:t>
            </w:r>
          </w:p>
        </w:tc>
        <w:tc>
          <w:tcPr>
            <w:tcW w:w="6232" w:type="dxa"/>
            <w:vAlign w:val="center"/>
          </w:tcPr>
          <w:p w14:paraId="33F31E96" w14:textId="77777777" w:rsidR="00E01084" w:rsidRDefault="00E01084" w:rsidP="00BC120E">
            <w:pPr>
              <w:jc w:val="both"/>
              <w:rPr>
                <w:rFonts w:ascii="Times New Roman" w:hAnsi="Times New Roman" w:cs="Times New Roman"/>
                <w:i/>
                <w:sz w:val="24"/>
                <w:szCs w:val="24"/>
              </w:rPr>
            </w:pPr>
          </w:p>
          <w:p w14:paraId="57272BCE" w14:textId="77777777" w:rsidR="00C502B9" w:rsidRPr="009C6F51" w:rsidRDefault="00C502B9" w:rsidP="00BC120E">
            <w:pPr>
              <w:jc w:val="both"/>
              <w:rPr>
                <w:rFonts w:ascii="Times New Roman" w:hAnsi="Times New Roman" w:cs="Times New Roman"/>
                <w:i/>
                <w:sz w:val="24"/>
                <w:szCs w:val="24"/>
              </w:rPr>
            </w:pPr>
            <w:r w:rsidRPr="009C6F51">
              <w:rPr>
                <w:rFonts w:ascii="Times New Roman" w:hAnsi="Times New Roman" w:cs="Times New Roman"/>
                <w:i/>
                <w:sz w:val="24"/>
                <w:szCs w:val="24"/>
              </w:rPr>
              <w:t>Nie dotyczy</w:t>
            </w:r>
          </w:p>
        </w:tc>
      </w:tr>
      <w:tr w:rsidR="00F82254" w:rsidRPr="009C6F51" w14:paraId="31B705C6" w14:textId="77777777" w:rsidTr="009C6F51">
        <w:tc>
          <w:tcPr>
            <w:tcW w:w="480" w:type="dxa"/>
            <w:vAlign w:val="center"/>
          </w:tcPr>
          <w:p w14:paraId="64120271" w14:textId="77777777" w:rsidR="00F82254" w:rsidRPr="009C6F51" w:rsidRDefault="00F82254" w:rsidP="0058262E">
            <w:pPr>
              <w:pStyle w:val="Akapitzlist"/>
              <w:numPr>
                <w:ilvl w:val="0"/>
                <w:numId w:val="1"/>
              </w:numPr>
              <w:rPr>
                <w:rFonts w:ascii="Times New Roman" w:hAnsi="Times New Roman" w:cs="Times New Roman"/>
                <w:sz w:val="24"/>
                <w:szCs w:val="24"/>
              </w:rPr>
            </w:pPr>
          </w:p>
        </w:tc>
        <w:tc>
          <w:tcPr>
            <w:tcW w:w="2350" w:type="dxa"/>
            <w:vAlign w:val="center"/>
          </w:tcPr>
          <w:p w14:paraId="21F49241" w14:textId="77777777" w:rsidR="00F82254" w:rsidRPr="009C6F51" w:rsidRDefault="00F82254" w:rsidP="00F82254">
            <w:pPr>
              <w:rPr>
                <w:rFonts w:ascii="Times New Roman" w:hAnsi="Times New Roman" w:cs="Times New Roman"/>
                <w:sz w:val="24"/>
                <w:szCs w:val="24"/>
              </w:rPr>
            </w:pPr>
            <w:r w:rsidRPr="009C6F51">
              <w:rPr>
                <w:rFonts w:ascii="Times New Roman" w:hAnsi="Times New Roman" w:cs="Times New Roman"/>
                <w:sz w:val="24"/>
                <w:szCs w:val="24"/>
              </w:rPr>
              <w:t>E-usługi i rejestry z jakimi zintegrował się wytworzony system w ramach realizacji projektu</w:t>
            </w:r>
          </w:p>
        </w:tc>
        <w:tc>
          <w:tcPr>
            <w:tcW w:w="6232" w:type="dxa"/>
            <w:vAlign w:val="center"/>
          </w:tcPr>
          <w:p w14:paraId="3C3E239F" w14:textId="77777777" w:rsidR="00C502B9" w:rsidRPr="009C6F51" w:rsidRDefault="00C502B9" w:rsidP="00DB70A5">
            <w:pPr>
              <w:jc w:val="both"/>
              <w:rPr>
                <w:rFonts w:ascii="Times New Roman" w:hAnsi="Times New Roman" w:cs="Times New Roman"/>
                <w:bCs/>
                <w:i/>
                <w:sz w:val="24"/>
                <w:szCs w:val="24"/>
              </w:rPr>
            </w:pPr>
          </w:p>
          <w:p w14:paraId="36E95D8F" w14:textId="77777777" w:rsidR="00C502B9" w:rsidRPr="009C6F51" w:rsidRDefault="00C502B9" w:rsidP="00DB70A5">
            <w:pPr>
              <w:jc w:val="both"/>
              <w:rPr>
                <w:rFonts w:ascii="Times New Roman" w:hAnsi="Times New Roman" w:cs="Times New Roman"/>
                <w:bCs/>
                <w:i/>
                <w:sz w:val="24"/>
                <w:szCs w:val="24"/>
              </w:rPr>
            </w:pPr>
            <w:r w:rsidRPr="009C6F51">
              <w:rPr>
                <w:rFonts w:ascii="Times New Roman" w:hAnsi="Times New Roman" w:cs="Times New Roman"/>
                <w:bCs/>
                <w:i/>
                <w:sz w:val="24"/>
                <w:szCs w:val="24"/>
              </w:rPr>
              <w:t>Nie dotyczy.</w:t>
            </w:r>
          </w:p>
        </w:tc>
      </w:tr>
      <w:tr w:rsidR="007C54F9" w:rsidRPr="009C6F51" w14:paraId="485F7557" w14:textId="77777777" w:rsidTr="009C6F51">
        <w:tc>
          <w:tcPr>
            <w:tcW w:w="480" w:type="dxa"/>
            <w:vAlign w:val="center"/>
          </w:tcPr>
          <w:p w14:paraId="55655A11" w14:textId="77777777" w:rsidR="007C54F9" w:rsidRPr="009C6F51" w:rsidRDefault="007C54F9" w:rsidP="0058262E">
            <w:pPr>
              <w:pStyle w:val="Akapitzlist"/>
              <w:numPr>
                <w:ilvl w:val="0"/>
                <w:numId w:val="1"/>
              </w:numPr>
              <w:rPr>
                <w:rFonts w:ascii="Times New Roman" w:hAnsi="Times New Roman" w:cs="Times New Roman"/>
                <w:sz w:val="24"/>
                <w:szCs w:val="24"/>
              </w:rPr>
            </w:pPr>
          </w:p>
        </w:tc>
        <w:tc>
          <w:tcPr>
            <w:tcW w:w="2350" w:type="dxa"/>
            <w:vAlign w:val="center"/>
          </w:tcPr>
          <w:p w14:paraId="2C3D0F8D" w14:textId="77777777" w:rsidR="007C54F9" w:rsidRPr="009C6F51" w:rsidRDefault="003B7BD6" w:rsidP="007C54F9">
            <w:pPr>
              <w:rPr>
                <w:rFonts w:ascii="Times New Roman" w:hAnsi="Times New Roman" w:cs="Times New Roman"/>
                <w:sz w:val="24"/>
                <w:szCs w:val="24"/>
              </w:rPr>
            </w:pPr>
            <w:r w:rsidRPr="009C6F51">
              <w:rPr>
                <w:rFonts w:ascii="Times New Roman" w:hAnsi="Times New Roman" w:cs="Times New Roman"/>
                <w:sz w:val="24"/>
                <w:szCs w:val="24"/>
              </w:rPr>
              <w:t>Zapewnienie utrzymania projektu (w okresie trwałości)</w:t>
            </w:r>
          </w:p>
        </w:tc>
        <w:tc>
          <w:tcPr>
            <w:tcW w:w="6232" w:type="dxa"/>
            <w:vAlign w:val="center"/>
          </w:tcPr>
          <w:p w14:paraId="7E6E9E5E" w14:textId="77777777" w:rsidR="00C502B9" w:rsidRPr="009C6F51" w:rsidRDefault="00C502B9" w:rsidP="007C54F9">
            <w:pPr>
              <w:jc w:val="both"/>
              <w:rPr>
                <w:rFonts w:ascii="Times New Roman" w:hAnsi="Times New Roman" w:cs="Times New Roman"/>
                <w:bCs/>
                <w:i/>
                <w:sz w:val="24"/>
                <w:szCs w:val="24"/>
              </w:rPr>
            </w:pPr>
          </w:p>
          <w:p w14:paraId="74BE6CC3" w14:textId="77777777" w:rsidR="00C502B9" w:rsidRPr="009C6F51" w:rsidRDefault="00C502B9" w:rsidP="007C54F9">
            <w:pPr>
              <w:jc w:val="both"/>
              <w:rPr>
                <w:rFonts w:ascii="Times New Roman" w:hAnsi="Times New Roman" w:cs="Times New Roman"/>
                <w:bCs/>
                <w:i/>
                <w:sz w:val="24"/>
                <w:szCs w:val="24"/>
              </w:rPr>
            </w:pPr>
            <w:r w:rsidRPr="009C6F51">
              <w:rPr>
                <w:rFonts w:ascii="Times New Roman" w:hAnsi="Times New Roman" w:cs="Times New Roman"/>
                <w:bCs/>
                <w:i/>
                <w:sz w:val="24"/>
                <w:szCs w:val="24"/>
              </w:rPr>
              <w:t>Nie dotyczy</w:t>
            </w:r>
            <w:r w:rsidRPr="009C6F51">
              <w:rPr>
                <w:rFonts w:ascii="Times New Roman" w:hAnsi="Times New Roman" w:cs="Times New Roman"/>
                <w:bCs/>
                <w:i/>
                <w:color w:val="FF0000"/>
                <w:sz w:val="24"/>
                <w:szCs w:val="24"/>
              </w:rPr>
              <w:t>.</w:t>
            </w:r>
          </w:p>
        </w:tc>
      </w:tr>
      <w:tr w:rsidR="009D3D41" w:rsidRPr="009C6F51" w14:paraId="13AEA9EC" w14:textId="77777777" w:rsidTr="009C6F51">
        <w:tc>
          <w:tcPr>
            <w:tcW w:w="480" w:type="dxa"/>
            <w:vAlign w:val="center"/>
          </w:tcPr>
          <w:p w14:paraId="1125783B" w14:textId="77777777" w:rsidR="009D3D41" w:rsidRPr="009C6F51" w:rsidRDefault="009D3D41" w:rsidP="0058262E">
            <w:pPr>
              <w:pStyle w:val="Akapitzlist"/>
              <w:numPr>
                <w:ilvl w:val="0"/>
                <w:numId w:val="1"/>
              </w:numPr>
              <w:rPr>
                <w:rFonts w:ascii="Times New Roman" w:hAnsi="Times New Roman" w:cs="Times New Roman"/>
                <w:sz w:val="24"/>
                <w:szCs w:val="24"/>
              </w:rPr>
            </w:pPr>
          </w:p>
        </w:tc>
        <w:tc>
          <w:tcPr>
            <w:tcW w:w="2350" w:type="dxa"/>
            <w:vAlign w:val="center"/>
          </w:tcPr>
          <w:p w14:paraId="658218F1" w14:textId="77777777" w:rsidR="009D3D41" w:rsidRPr="009C6F51" w:rsidRDefault="009D3D41" w:rsidP="007E6098">
            <w:pPr>
              <w:rPr>
                <w:rFonts w:ascii="Times New Roman" w:hAnsi="Times New Roman" w:cs="Times New Roman"/>
                <w:sz w:val="24"/>
                <w:szCs w:val="24"/>
              </w:rPr>
            </w:pPr>
            <w:r w:rsidRPr="009C6F51">
              <w:rPr>
                <w:rFonts w:ascii="Times New Roman" w:hAnsi="Times New Roman" w:cs="Times New Roman"/>
                <w:sz w:val="24"/>
                <w:szCs w:val="24"/>
              </w:rPr>
              <w:t>Doświadczenia związane z realizacją projektu</w:t>
            </w:r>
          </w:p>
        </w:tc>
        <w:tc>
          <w:tcPr>
            <w:tcW w:w="6232" w:type="dxa"/>
            <w:vAlign w:val="center"/>
          </w:tcPr>
          <w:p w14:paraId="6B09F75B" w14:textId="77777777" w:rsidR="00C502B9" w:rsidRPr="009C6F51" w:rsidRDefault="00C502B9" w:rsidP="009D3D41">
            <w:pPr>
              <w:jc w:val="both"/>
              <w:rPr>
                <w:rFonts w:ascii="Times New Roman" w:hAnsi="Times New Roman" w:cs="Times New Roman"/>
                <w:bCs/>
                <w:i/>
                <w:sz w:val="24"/>
                <w:szCs w:val="24"/>
              </w:rPr>
            </w:pPr>
            <w:bookmarkStart w:id="0" w:name="_GoBack"/>
            <w:bookmarkEnd w:id="0"/>
          </w:p>
          <w:p w14:paraId="7863472E" w14:textId="415D73F3" w:rsidR="00C502B9" w:rsidRPr="009C6F51" w:rsidRDefault="00712442" w:rsidP="009D3D41">
            <w:pPr>
              <w:jc w:val="both"/>
              <w:rPr>
                <w:rFonts w:ascii="Times New Roman" w:hAnsi="Times New Roman" w:cs="Times New Roman"/>
                <w:bCs/>
                <w:i/>
                <w:sz w:val="24"/>
                <w:szCs w:val="24"/>
              </w:rPr>
            </w:pPr>
            <w:r w:rsidRPr="009C6F51">
              <w:rPr>
                <w:rFonts w:ascii="Times New Roman" w:hAnsi="Times New Roman" w:cs="Times New Roman"/>
                <w:bCs/>
                <w:i/>
                <w:sz w:val="24"/>
                <w:szCs w:val="24"/>
              </w:rPr>
              <w:t>Dolnośląski</w:t>
            </w:r>
            <w:r w:rsidR="00825DAF" w:rsidRPr="009C6F51">
              <w:rPr>
                <w:rFonts w:ascii="Times New Roman" w:hAnsi="Times New Roman" w:cs="Times New Roman"/>
                <w:bCs/>
                <w:i/>
                <w:sz w:val="24"/>
                <w:szCs w:val="24"/>
              </w:rPr>
              <w:t xml:space="preserve"> Urząd Wojewódzki </w:t>
            </w:r>
            <w:r w:rsidRPr="009C6F51">
              <w:rPr>
                <w:rFonts w:ascii="Times New Roman" w:hAnsi="Times New Roman" w:cs="Times New Roman"/>
                <w:bCs/>
                <w:i/>
                <w:sz w:val="24"/>
                <w:szCs w:val="24"/>
              </w:rPr>
              <w:t xml:space="preserve">nabył doświadczenie projektowo – przetargowe i </w:t>
            </w:r>
            <w:r w:rsidR="00825DAF" w:rsidRPr="009C6F51">
              <w:rPr>
                <w:rFonts w:ascii="Times New Roman" w:hAnsi="Times New Roman" w:cs="Times New Roman"/>
                <w:bCs/>
                <w:i/>
                <w:sz w:val="24"/>
                <w:szCs w:val="24"/>
              </w:rPr>
              <w:t>opracował niezbędną dokumentację</w:t>
            </w:r>
            <w:r w:rsidRPr="009C6F51">
              <w:rPr>
                <w:rFonts w:ascii="Times New Roman" w:hAnsi="Times New Roman" w:cs="Times New Roman"/>
                <w:bCs/>
                <w:i/>
                <w:sz w:val="24"/>
                <w:szCs w:val="24"/>
              </w:rPr>
              <w:t xml:space="preserve"> </w:t>
            </w:r>
            <w:r w:rsidR="00CE259B" w:rsidRPr="009C6F51">
              <w:rPr>
                <w:rFonts w:ascii="Times New Roman" w:hAnsi="Times New Roman" w:cs="Times New Roman"/>
                <w:bCs/>
                <w:i/>
                <w:sz w:val="24"/>
                <w:szCs w:val="24"/>
              </w:rPr>
              <w:t xml:space="preserve">projektową </w:t>
            </w:r>
            <w:r w:rsidRPr="009C6F51">
              <w:rPr>
                <w:rFonts w:ascii="Times New Roman" w:hAnsi="Times New Roman" w:cs="Times New Roman"/>
                <w:bCs/>
                <w:i/>
                <w:sz w:val="24"/>
                <w:szCs w:val="24"/>
              </w:rPr>
              <w:t xml:space="preserve">do </w:t>
            </w:r>
            <w:r w:rsidR="00CE259B" w:rsidRPr="009C6F51">
              <w:rPr>
                <w:rFonts w:ascii="Times New Roman" w:hAnsi="Times New Roman" w:cs="Times New Roman"/>
                <w:bCs/>
                <w:i/>
                <w:sz w:val="24"/>
                <w:szCs w:val="24"/>
              </w:rPr>
              <w:t xml:space="preserve">wszczęcia </w:t>
            </w:r>
            <w:r w:rsidRPr="009C6F51">
              <w:rPr>
                <w:rFonts w:ascii="Times New Roman" w:hAnsi="Times New Roman" w:cs="Times New Roman"/>
                <w:bCs/>
                <w:i/>
                <w:sz w:val="24"/>
                <w:szCs w:val="24"/>
              </w:rPr>
              <w:t xml:space="preserve">postępowania </w:t>
            </w:r>
            <w:r w:rsidRPr="009C6F51">
              <w:rPr>
                <w:rFonts w:ascii="Times New Roman" w:hAnsi="Times New Roman" w:cs="Times New Roman"/>
                <w:bCs/>
                <w:i/>
                <w:sz w:val="24"/>
                <w:szCs w:val="24"/>
              </w:rPr>
              <w:lastRenderedPageBreak/>
              <w:t>przetargowego, w przypadku pozyskania środków w wymaganej wysokości względem propozycji złożonej i oszacowanej na 21 983 020,59 PLN</w:t>
            </w:r>
            <w:r w:rsidR="00CE259B" w:rsidRPr="009C6F51">
              <w:rPr>
                <w:rFonts w:ascii="Times New Roman" w:hAnsi="Times New Roman" w:cs="Times New Roman"/>
                <w:bCs/>
                <w:i/>
                <w:sz w:val="24"/>
                <w:szCs w:val="24"/>
              </w:rPr>
              <w:t xml:space="preserve"> w następnych edycjach FBW (jeśli będzie taka możliwość ubiegania się o przyznanie środków na budowę Systemu Wczesnego Ostrzegania). Opracowana dokumentacja przetargowa może zostać w przyszłości ponownie wykorzystana.</w:t>
            </w:r>
          </w:p>
        </w:tc>
      </w:tr>
    </w:tbl>
    <w:p w14:paraId="2EB9801A" w14:textId="77777777" w:rsidR="007A0A3D" w:rsidRPr="009C6F51" w:rsidRDefault="007A0A3D" w:rsidP="007A0A3D">
      <w:pPr>
        <w:rPr>
          <w:rFonts w:ascii="Times New Roman" w:hAnsi="Times New Roman" w:cs="Times New Roman"/>
          <w:sz w:val="24"/>
          <w:szCs w:val="24"/>
        </w:rPr>
      </w:pPr>
    </w:p>
    <w:sectPr w:rsidR="007A0A3D" w:rsidRPr="009C6F5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05095"/>
    <w:multiLevelType w:val="hybridMultilevel"/>
    <w:tmpl w:val="437678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A754A9E"/>
    <w:multiLevelType w:val="hybridMultilevel"/>
    <w:tmpl w:val="C12641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48D3787C"/>
    <w:multiLevelType w:val="hybridMultilevel"/>
    <w:tmpl w:val="194820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4FBB07AF"/>
    <w:multiLevelType w:val="hybridMultilevel"/>
    <w:tmpl w:val="E074708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550565D7"/>
    <w:multiLevelType w:val="hybridMultilevel"/>
    <w:tmpl w:val="5464E30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72FA3282"/>
    <w:multiLevelType w:val="hybridMultilevel"/>
    <w:tmpl w:val="B04840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
  </w:num>
  <w:num w:numId="2">
    <w:abstractNumId w:val="2"/>
  </w:num>
  <w:num w:numId="3">
    <w:abstractNumId w:val="0"/>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A3D"/>
    <w:rsid w:val="00070C89"/>
    <w:rsid w:val="000D3CA9"/>
    <w:rsid w:val="000E0C6F"/>
    <w:rsid w:val="001455E8"/>
    <w:rsid w:val="001600BB"/>
    <w:rsid w:val="001806EC"/>
    <w:rsid w:val="001C611C"/>
    <w:rsid w:val="001C6D7D"/>
    <w:rsid w:val="0021582D"/>
    <w:rsid w:val="002450C4"/>
    <w:rsid w:val="002A153C"/>
    <w:rsid w:val="002A728C"/>
    <w:rsid w:val="003A6C0C"/>
    <w:rsid w:val="003B107D"/>
    <w:rsid w:val="003B7BD6"/>
    <w:rsid w:val="003D7919"/>
    <w:rsid w:val="003E5C40"/>
    <w:rsid w:val="004046DC"/>
    <w:rsid w:val="00415212"/>
    <w:rsid w:val="00456EFD"/>
    <w:rsid w:val="004B19FE"/>
    <w:rsid w:val="004D135D"/>
    <w:rsid w:val="00541A1B"/>
    <w:rsid w:val="0058262E"/>
    <w:rsid w:val="005A4344"/>
    <w:rsid w:val="005D4188"/>
    <w:rsid w:val="00632AA0"/>
    <w:rsid w:val="00643672"/>
    <w:rsid w:val="00687AFE"/>
    <w:rsid w:val="006B7454"/>
    <w:rsid w:val="006E6110"/>
    <w:rsid w:val="00712442"/>
    <w:rsid w:val="00716201"/>
    <w:rsid w:val="00740226"/>
    <w:rsid w:val="007408A3"/>
    <w:rsid w:val="00743031"/>
    <w:rsid w:val="007437D9"/>
    <w:rsid w:val="00773523"/>
    <w:rsid w:val="007A0A3D"/>
    <w:rsid w:val="007B2FB4"/>
    <w:rsid w:val="007C54F9"/>
    <w:rsid w:val="007E2F1F"/>
    <w:rsid w:val="007E6098"/>
    <w:rsid w:val="007F42DB"/>
    <w:rsid w:val="007F63EF"/>
    <w:rsid w:val="00813FEF"/>
    <w:rsid w:val="00814C23"/>
    <w:rsid w:val="008213A6"/>
    <w:rsid w:val="00825DAF"/>
    <w:rsid w:val="008632E4"/>
    <w:rsid w:val="008927DE"/>
    <w:rsid w:val="008C0D0E"/>
    <w:rsid w:val="008C1AAF"/>
    <w:rsid w:val="008E0416"/>
    <w:rsid w:val="00905779"/>
    <w:rsid w:val="0092099A"/>
    <w:rsid w:val="00920CE8"/>
    <w:rsid w:val="00982DC4"/>
    <w:rsid w:val="009C6F51"/>
    <w:rsid w:val="009D3D41"/>
    <w:rsid w:val="009E1398"/>
    <w:rsid w:val="00A12836"/>
    <w:rsid w:val="00A1534B"/>
    <w:rsid w:val="00A522AB"/>
    <w:rsid w:val="00A6601B"/>
    <w:rsid w:val="00A710B2"/>
    <w:rsid w:val="00A9702B"/>
    <w:rsid w:val="00AA1C73"/>
    <w:rsid w:val="00B33C04"/>
    <w:rsid w:val="00B53547"/>
    <w:rsid w:val="00B57299"/>
    <w:rsid w:val="00B93735"/>
    <w:rsid w:val="00BB3211"/>
    <w:rsid w:val="00BC120E"/>
    <w:rsid w:val="00C37A3A"/>
    <w:rsid w:val="00C42446"/>
    <w:rsid w:val="00C502B9"/>
    <w:rsid w:val="00C546B0"/>
    <w:rsid w:val="00C56B53"/>
    <w:rsid w:val="00C67B9B"/>
    <w:rsid w:val="00C948E6"/>
    <w:rsid w:val="00CA79E4"/>
    <w:rsid w:val="00CD3512"/>
    <w:rsid w:val="00CE259B"/>
    <w:rsid w:val="00CF4111"/>
    <w:rsid w:val="00D1080D"/>
    <w:rsid w:val="00D22A05"/>
    <w:rsid w:val="00D2582C"/>
    <w:rsid w:val="00D65F79"/>
    <w:rsid w:val="00DB70A5"/>
    <w:rsid w:val="00E01084"/>
    <w:rsid w:val="00E30008"/>
    <w:rsid w:val="00E52249"/>
    <w:rsid w:val="00EF094D"/>
    <w:rsid w:val="00F32CAA"/>
    <w:rsid w:val="00F741B3"/>
    <w:rsid w:val="00F82254"/>
    <w:rsid w:val="00FA2C7F"/>
    <w:rsid w:val="00FD07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0D4D8"/>
  <w15:chartTrackingRefBased/>
  <w15:docId w15:val="{CC2F2118-C34C-4194-BDA5-87D277577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A0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A0A3D"/>
    <w:pPr>
      <w:ind w:left="720"/>
      <w:contextualSpacing/>
    </w:pPr>
  </w:style>
  <w:style w:type="paragraph" w:styleId="Tekstdymka">
    <w:name w:val="Balloon Text"/>
    <w:basedOn w:val="Normalny"/>
    <w:link w:val="TekstdymkaZnak"/>
    <w:uiPriority w:val="99"/>
    <w:semiHidden/>
    <w:unhideWhenUsed/>
    <w:rsid w:val="004D135D"/>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4D135D"/>
    <w:rPr>
      <w:rFonts w:ascii="Times New Roman" w:hAnsi="Times New Roman" w:cs="Times New Roman"/>
      <w:sz w:val="18"/>
      <w:szCs w:val="18"/>
    </w:rPr>
  </w:style>
  <w:style w:type="character" w:styleId="Odwoaniedokomentarza">
    <w:name w:val="annotation reference"/>
    <w:basedOn w:val="Domylnaczcionkaakapitu"/>
    <w:uiPriority w:val="99"/>
    <w:semiHidden/>
    <w:unhideWhenUsed/>
    <w:rsid w:val="00813FEF"/>
    <w:rPr>
      <w:sz w:val="16"/>
      <w:szCs w:val="16"/>
    </w:rPr>
  </w:style>
  <w:style w:type="paragraph" w:styleId="Tekstkomentarza">
    <w:name w:val="annotation text"/>
    <w:basedOn w:val="Normalny"/>
    <w:link w:val="TekstkomentarzaZnak"/>
    <w:uiPriority w:val="99"/>
    <w:semiHidden/>
    <w:unhideWhenUsed/>
    <w:rsid w:val="00813FE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13FEF"/>
    <w:rPr>
      <w:sz w:val="20"/>
      <w:szCs w:val="20"/>
    </w:rPr>
  </w:style>
  <w:style w:type="character" w:customStyle="1" w:styleId="Teksttreci">
    <w:name w:val="Tekst treści"/>
    <w:basedOn w:val="Domylnaczcionkaakapitu"/>
    <w:uiPriority w:val="99"/>
    <w:rsid w:val="00C502B9"/>
    <w:rPr>
      <w:rFonts w:ascii="Microsoft Sans Serif" w:hAnsi="Microsoft Sans Serif" w:cs="Microsoft Sans Serif"/>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650</Words>
  <Characters>3904</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MAiC</Company>
  <LinksUpToDate>false</LinksUpToDate>
  <CharactersWithSpaces>4545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Sankiewicz Szymon</dc:creator>
  <cp:keywords/>
  <dc:description/>
  <cp:lastModifiedBy>Idaszak Wioletta</cp:lastModifiedBy>
  <cp:revision>4</cp:revision>
  <cp:lastPrinted>2022-01-10T13:38:00Z</cp:lastPrinted>
  <dcterms:created xsi:type="dcterms:W3CDTF">2022-01-13T08:37:00Z</dcterms:created>
  <dcterms:modified xsi:type="dcterms:W3CDTF">2022-01-13T08:40:00Z</dcterms:modified>
</cp:coreProperties>
</file>