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E307" w14:textId="26BA0508" w:rsidR="00415FAD" w:rsidRPr="00A47579" w:rsidRDefault="00153D4D" w:rsidP="003C19B0">
      <w:pPr>
        <w:shd w:val="clear" w:color="auto" w:fill="FFFFFF"/>
        <w:spacing w:after="0" w:line="276" w:lineRule="auto"/>
        <w:jc w:val="both"/>
        <w:rPr>
          <w:rFonts w:ascii="Lato" w:hAnsi="Lato" w:cs="Arial"/>
          <w:b/>
          <w:bCs/>
          <w:sz w:val="20"/>
          <w:szCs w:val="20"/>
        </w:rPr>
      </w:pPr>
      <w:r w:rsidRPr="00A47579">
        <w:rPr>
          <w:rFonts w:ascii="Lato" w:hAnsi="Lato" w:cs="Arial"/>
          <w:b/>
          <w:bCs/>
          <w:sz w:val="20"/>
          <w:szCs w:val="20"/>
        </w:rPr>
        <w:t xml:space="preserve">Informacja o wynikach kontroli dotyczącej </w:t>
      </w:r>
      <w:r w:rsidR="00811930" w:rsidRPr="00A47579">
        <w:rPr>
          <w:rFonts w:ascii="Lato" w:hAnsi="Lato" w:cs="Arial"/>
          <w:b/>
          <w:bCs/>
          <w:sz w:val="20"/>
          <w:szCs w:val="20"/>
        </w:rPr>
        <w:t xml:space="preserve">wykonania </w:t>
      </w:r>
      <w:r w:rsidR="004D586F" w:rsidRPr="00A47579">
        <w:rPr>
          <w:rFonts w:ascii="Lato" w:hAnsi="Lato" w:cs="Arial"/>
          <w:b/>
          <w:bCs/>
          <w:sz w:val="20"/>
          <w:szCs w:val="20"/>
        </w:rPr>
        <w:t>p</w:t>
      </w:r>
      <w:r w:rsidR="00811930" w:rsidRPr="00A47579">
        <w:rPr>
          <w:rFonts w:ascii="Lato" w:hAnsi="Lato" w:cs="Arial"/>
          <w:b/>
          <w:bCs/>
          <w:sz w:val="20"/>
          <w:szCs w:val="20"/>
        </w:rPr>
        <w:t>rzedsięwzięcia</w:t>
      </w:r>
      <w:r w:rsidR="0030584F" w:rsidRPr="00A47579">
        <w:rPr>
          <w:rFonts w:ascii="Lato" w:hAnsi="Lato" w:cs="Arial"/>
          <w:b/>
          <w:bCs/>
          <w:sz w:val="20"/>
          <w:szCs w:val="20"/>
        </w:rPr>
        <w:t xml:space="preserve"> pn.</w:t>
      </w:r>
      <w:r w:rsidR="00811930" w:rsidRPr="00A47579">
        <w:rPr>
          <w:rFonts w:ascii="Lato" w:hAnsi="Lato" w:cs="Arial"/>
          <w:b/>
          <w:bCs/>
          <w:sz w:val="20"/>
          <w:szCs w:val="20"/>
        </w:rPr>
        <w:t xml:space="preserve"> </w:t>
      </w:r>
      <w:r w:rsidR="00D967DB" w:rsidRPr="00A47579">
        <w:rPr>
          <w:rFonts w:ascii="Lato" w:hAnsi="Lato" w:cs="Arial"/>
          <w:b/>
          <w:bCs/>
          <w:i/>
          <w:iCs/>
          <w:sz w:val="20"/>
          <w:szCs w:val="20"/>
        </w:rPr>
        <w:t xml:space="preserve">Centralna Dyspozycja Mocy dedykowana do zarządzania liniami 110 </w:t>
      </w:r>
      <w:proofErr w:type="spellStart"/>
      <w:r w:rsidR="00D967DB" w:rsidRPr="00A47579">
        <w:rPr>
          <w:rFonts w:ascii="Lato" w:hAnsi="Lato" w:cs="Arial"/>
          <w:b/>
          <w:bCs/>
          <w:i/>
          <w:iCs/>
          <w:sz w:val="20"/>
          <w:szCs w:val="20"/>
        </w:rPr>
        <w:t>kV</w:t>
      </w:r>
      <w:proofErr w:type="spellEnd"/>
      <w:r w:rsidR="00D967DB" w:rsidRPr="00A47579">
        <w:rPr>
          <w:rFonts w:ascii="Lato" w:hAnsi="Lato" w:cs="Arial"/>
          <w:b/>
          <w:bCs/>
          <w:i/>
          <w:iCs/>
          <w:sz w:val="20"/>
          <w:szCs w:val="20"/>
        </w:rPr>
        <w:t xml:space="preserve"> należącymi do PGE Dystrybucja (Projekt CDM)</w:t>
      </w:r>
      <w:r w:rsidR="00D967DB" w:rsidRPr="00A47579">
        <w:rPr>
          <w:rFonts w:ascii="Lato" w:hAnsi="Lato" w:cs="Arial"/>
          <w:b/>
          <w:bCs/>
          <w:sz w:val="20"/>
          <w:szCs w:val="20"/>
        </w:rPr>
        <w:t xml:space="preserve"> o numerze KPOD.01.11-IP.06-098/23.</w:t>
      </w:r>
    </w:p>
    <w:p w14:paraId="7D633EB6" w14:textId="77777777" w:rsidR="00D967DB" w:rsidRPr="00A47579" w:rsidRDefault="00D967DB" w:rsidP="003C19B0">
      <w:pPr>
        <w:shd w:val="clear" w:color="auto" w:fill="FFFFFF"/>
        <w:spacing w:after="0" w:line="276" w:lineRule="auto"/>
        <w:jc w:val="both"/>
        <w:rPr>
          <w:rFonts w:ascii="Lato" w:hAnsi="Lato" w:cs="Arial"/>
          <w:b/>
          <w:bCs/>
          <w:sz w:val="20"/>
          <w:szCs w:val="20"/>
        </w:rPr>
      </w:pPr>
    </w:p>
    <w:p w14:paraId="1F4B4F99" w14:textId="5E9BA870" w:rsidR="00BB029C" w:rsidRPr="00A47579" w:rsidRDefault="00153D4D" w:rsidP="003C19B0">
      <w:pPr>
        <w:pStyle w:val="Default"/>
        <w:spacing w:line="276" w:lineRule="auto"/>
        <w:ind w:firstLine="284"/>
        <w:jc w:val="both"/>
        <w:rPr>
          <w:rFonts w:ascii="Lato" w:hAnsi="Lato" w:cs="Arial"/>
          <w:sz w:val="20"/>
          <w:szCs w:val="20"/>
        </w:rPr>
      </w:pPr>
      <w:r w:rsidRPr="00A47579">
        <w:rPr>
          <w:rFonts w:ascii="Lato" w:hAnsi="Lato" w:cs="Arial"/>
          <w:sz w:val="20"/>
          <w:szCs w:val="20"/>
        </w:rPr>
        <w:t>Departament Kontroli i Audytu</w:t>
      </w:r>
      <w:r w:rsidR="0027134F" w:rsidRPr="00A47579">
        <w:rPr>
          <w:rFonts w:ascii="Lato" w:hAnsi="Lato" w:cs="Arial"/>
          <w:sz w:val="20"/>
          <w:szCs w:val="20"/>
        </w:rPr>
        <w:t xml:space="preserve"> </w:t>
      </w:r>
      <w:r w:rsidRPr="00A47579">
        <w:rPr>
          <w:rFonts w:ascii="Lato" w:hAnsi="Lato" w:cs="Arial"/>
          <w:sz w:val="20"/>
          <w:szCs w:val="20"/>
        </w:rPr>
        <w:t>przeprowadził</w:t>
      </w:r>
      <w:r w:rsidR="009D5FA2" w:rsidRPr="00A47579">
        <w:rPr>
          <w:rFonts w:ascii="Lato" w:hAnsi="Lato" w:cs="Arial"/>
          <w:sz w:val="20"/>
          <w:szCs w:val="20"/>
        </w:rPr>
        <w:t xml:space="preserve">, zgodnie z </w:t>
      </w:r>
      <w:r w:rsidR="009D5FA2" w:rsidRPr="00A47579">
        <w:rPr>
          <w:rFonts w:ascii="Lato" w:hAnsi="Lato" w:cs="Arial"/>
          <w:i/>
          <w:iCs/>
          <w:sz w:val="20"/>
          <w:szCs w:val="20"/>
        </w:rPr>
        <w:t>Harmonogramem kontroli wykonania inwestycji na 2026 r</w:t>
      </w:r>
      <w:r w:rsidR="00491679">
        <w:rPr>
          <w:rFonts w:ascii="Lato" w:hAnsi="Lato" w:cs="Arial"/>
          <w:i/>
          <w:iCs/>
          <w:sz w:val="20"/>
          <w:szCs w:val="20"/>
        </w:rPr>
        <w:t>.</w:t>
      </w:r>
      <w:r w:rsidR="009D5FA2" w:rsidRPr="00A47579">
        <w:rPr>
          <w:rStyle w:val="Odwoanieprzypisudolnego"/>
          <w:rFonts w:ascii="Lato" w:hAnsi="Lato"/>
          <w:i/>
          <w:iCs/>
          <w:sz w:val="20"/>
          <w:szCs w:val="20"/>
        </w:rPr>
        <w:footnoteReference w:id="1"/>
      </w:r>
      <w:r w:rsidR="009D5FA2" w:rsidRPr="00A47579">
        <w:rPr>
          <w:rFonts w:ascii="Lato" w:hAnsi="Lato" w:cs="Arial"/>
          <w:sz w:val="20"/>
          <w:szCs w:val="20"/>
        </w:rPr>
        <w:t xml:space="preserve"> </w:t>
      </w:r>
      <w:r w:rsidRPr="00A47579">
        <w:rPr>
          <w:rFonts w:ascii="Lato" w:hAnsi="Lato" w:cs="Arial"/>
          <w:sz w:val="20"/>
          <w:szCs w:val="20"/>
        </w:rPr>
        <w:t xml:space="preserve">kontrolę </w:t>
      </w:r>
      <w:r w:rsidR="00143DC1" w:rsidRPr="00A47579">
        <w:rPr>
          <w:rFonts w:ascii="Lato" w:hAnsi="Lato" w:cs="Arial"/>
          <w:sz w:val="20"/>
          <w:szCs w:val="20"/>
        </w:rPr>
        <w:t xml:space="preserve">w </w:t>
      </w:r>
      <w:r w:rsidR="00D967DB" w:rsidRPr="00A47579">
        <w:rPr>
          <w:rFonts w:ascii="Lato" w:hAnsi="Lato" w:cs="Arial"/>
          <w:sz w:val="20"/>
          <w:szCs w:val="20"/>
        </w:rPr>
        <w:t>PGE Dystrybucja S.A</w:t>
      </w:r>
      <w:r w:rsidR="00572A5E" w:rsidRPr="00A47579">
        <w:rPr>
          <w:rFonts w:ascii="Lato" w:hAnsi="Lato" w:cs="Arial"/>
          <w:sz w:val="20"/>
          <w:szCs w:val="20"/>
        </w:rPr>
        <w:t>.</w:t>
      </w:r>
      <w:r w:rsidR="00D967DB" w:rsidRPr="00A47579">
        <w:rPr>
          <w:rFonts w:ascii="Lato" w:hAnsi="Lato"/>
          <w:sz w:val="20"/>
          <w:szCs w:val="20"/>
        </w:rPr>
        <w:t xml:space="preserve"> </w:t>
      </w:r>
      <w:r w:rsidR="0061193E" w:rsidRPr="00A47579">
        <w:rPr>
          <w:rFonts w:ascii="Lato" w:hAnsi="Lato"/>
          <w:sz w:val="20"/>
          <w:szCs w:val="20"/>
        </w:rPr>
        <w:t>(d</w:t>
      </w:r>
      <w:r w:rsidR="0061193E" w:rsidRPr="00A47579">
        <w:rPr>
          <w:rFonts w:ascii="Lato" w:hAnsi="Lato" w:cs="Arial"/>
          <w:sz w:val="20"/>
          <w:szCs w:val="20"/>
          <w:lang w:eastAsia="zh-CN"/>
        </w:rPr>
        <w:t>alej: OOW</w:t>
      </w:r>
      <w:r w:rsidR="00B64835" w:rsidRPr="00A47579">
        <w:rPr>
          <w:rStyle w:val="Odwoanieprzypisudolnego"/>
          <w:rFonts w:ascii="Lato" w:hAnsi="Lato"/>
          <w:sz w:val="20"/>
          <w:szCs w:val="20"/>
          <w:lang w:eastAsia="zh-CN"/>
        </w:rPr>
        <w:footnoteReference w:id="2"/>
      </w:r>
      <w:r w:rsidR="0061193E" w:rsidRPr="00A47579">
        <w:rPr>
          <w:rFonts w:ascii="Lato" w:hAnsi="Lato" w:cs="Arial"/>
          <w:sz w:val="20"/>
          <w:szCs w:val="20"/>
          <w:lang w:eastAsia="zh-CN"/>
        </w:rPr>
        <w:t>)</w:t>
      </w:r>
      <w:r w:rsidR="00DF3C1E" w:rsidRPr="00A47579">
        <w:rPr>
          <w:rFonts w:ascii="Lato" w:hAnsi="Lato" w:cs="Arial"/>
          <w:sz w:val="20"/>
          <w:szCs w:val="20"/>
        </w:rPr>
        <w:t xml:space="preserve"> </w:t>
      </w:r>
      <w:r w:rsidR="00811930" w:rsidRPr="00A47579">
        <w:rPr>
          <w:rFonts w:ascii="Lato" w:hAnsi="Lato" w:cs="Arial"/>
          <w:sz w:val="20"/>
          <w:szCs w:val="20"/>
        </w:rPr>
        <w:t xml:space="preserve">z siedzibą </w:t>
      </w:r>
      <w:r w:rsidR="00107DB8" w:rsidRPr="00A47579">
        <w:rPr>
          <w:rFonts w:ascii="Lato" w:hAnsi="Lato" w:cs="Arial"/>
          <w:sz w:val="20"/>
          <w:szCs w:val="20"/>
        </w:rPr>
        <w:t xml:space="preserve">w </w:t>
      </w:r>
      <w:r w:rsidR="00D967DB" w:rsidRPr="00A47579">
        <w:rPr>
          <w:rFonts w:ascii="Lato" w:hAnsi="Lato" w:cs="Arial"/>
          <w:sz w:val="20"/>
          <w:szCs w:val="20"/>
        </w:rPr>
        <w:t>Lublinie</w:t>
      </w:r>
      <w:r w:rsidR="00CA31E7" w:rsidRPr="00A47579">
        <w:rPr>
          <w:rFonts w:ascii="Lato" w:hAnsi="Lato" w:cs="Arial"/>
          <w:sz w:val="20"/>
          <w:szCs w:val="20"/>
        </w:rPr>
        <w:t xml:space="preserve">. </w:t>
      </w:r>
      <w:r w:rsidRPr="00A47579">
        <w:rPr>
          <w:rFonts w:ascii="Lato" w:hAnsi="Lato" w:cs="Arial"/>
          <w:sz w:val="20"/>
          <w:szCs w:val="20"/>
        </w:rPr>
        <w:t>Czynności kontrolne zostały przeprowadzone</w:t>
      </w:r>
      <w:r w:rsidR="002D5D8A" w:rsidRPr="00A47579">
        <w:rPr>
          <w:rFonts w:ascii="Lato" w:hAnsi="Lato" w:cs="Arial"/>
          <w:sz w:val="20"/>
          <w:szCs w:val="20"/>
        </w:rPr>
        <w:t xml:space="preserve"> </w:t>
      </w:r>
      <w:r w:rsidRPr="00A47579">
        <w:rPr>
          <w:rFonts w:ascii="Lato" w:hAnsi="Lato" w:cs="Arial"/>
          <w:sz w:val="20"/>
          <w:szCs w:val="20"/>
        </w:rPr>
        <w:t>w</w:t>
      </w:r>
      <w:r w:rsidR="00DB0B31" w:rsidRPr="00A47579">
        <w:rPr>
          <w:rFonts w:ascii="Lato" w:hAnsi="Lato" w:cs="Arial"/>
          <w:sz w:val="20"/>
          <w:szCs w:val="20"/>
        </w:rPr>
        <w:t xml:space="preserve"> </w:t>
      </w:r>
      <w:r w:rsidR="00D967DB" w:rsidRPr="00A47579">
        <w:rPr>
          <w:rFonts w:ascii="Lato" w:hAnsi="Lato" w:cs="Arial"/>
          <w:sz w:val="20"/>
          <w:szCs w:val="20"/>
        </w:rPr>
        <w:t>terminie od 20 kwietnia do 2 czerwca 2026 r.</w:t>
      </w:r>
      <w:r w:rsidRPr="00A47579">
        <w:rPr>
          <w:rFonts w:ascii="Lato" w:eastAsia="Times New Roman" w:hAnsi="Lato" w:cs="Arial"/>
          <w:sz w:val="20"/>
          <w:szCs w:val="20"/>
        </w:rPr>
        <w:t xml:space="preserve">, </w:t>
      </w:r>
      <w:r w:rsidRPr="00A47579">
        <w:rPr>
          <w:rFonts w:ascii="Lato" w:hAnsi="Lato" w:cs="Arial"/>
          <w:sz w:val="20"/>
          <w:szCs w:val="20"/>
        </w:rPr>
        <w:t>na</w:t>
      </w:r>
      <w:r w:rsidR="0001262E" w:rsidRPr="00A47579">
        <w:rPr>
          <w:rFonts w:ascii="Lato" w:hAnsi="Lato" w:cs="Arial"/>
          <w:sz w:val="20"/>
          <w:szCs w:val="20"/>
        </w:rPr>
        <w:t xml:space="preserve"> </w:t>
      </w:r>
      <w:r w:rsidRPr="00A47579">
        <w:rPr>
          <w:rFonts w:ascii="Lato" w:hAnsi="Lato" w:cs="Arial"/>
          <w:sz w:val="20"/>
          <w:szCs w:val="20"/>
        </w:rPr>
        <w:t xml:space="preserve">podstawie </w:t>
      </w:r>
      <w:r w:rsidR="00811930" w:rsidRPr="00A47579">
        <w:rPr>
          <w:rFonts w:ascii="Lato" w:hAnsi="Lato" w:cs="Arial"/>
          <w:sz w:val="20"/>
          <w:szCs w:val="20"/>
        </w:rPr>
        <w:t>art.</w:t>
      </w:r>
      <w:r w:rsidR="0001262E" w:rsidRPr="00A47579">
        <w:rPr>
          <w:rFonts w:ascii="Lato" w:hAnsi="Lato" w:cs="Arial"/>
          <w:sz w:val="20"/>
          <w:szCs w:val="20"/>
        </w:rPr>
        <w:t> </w:t>
      </w:r>
      <w:r w:rsidR="00811930" w:rsidRPr="00A47579">
        <w:rPr>
          <w:rFonts w:ascii="Lato" w:hAnsi="Lato" w:cs="Arial"/>
          <w:sz w:val="20"/>
          <w:szCs w:val="20"/>
        </w:rPr>
        <w:t>14lu ust. 3 ustawy z</w:t>
      </w:r>
      <w:r w:rsidR="00BA4650" w:rsidRPr="00A47579">
        <w:rPr>
          <w:rFonts w:ascii="Lato" w:hAnsi="Lato" w:cs="Arial"/>
          <w:sz w:val="20"/>
          <w:szCs w:val="20"/>
        </w:rPr>
        <w:t xml:space="preserve"> </w:t>
      </w:r>
      <w:r w:rsidR="00811930" w:rsidRPr="00A47579">
        <w:rPr>
          <w:rFonts w:ascii="Lato" w:hAnsi="Lato" w:cs="Arial"/>
          <w:sz w:val="20"/>
          <w:szCs w:val="20"/>
        </w:rPr>
        <w:t>dnia 6</w:t>
      </w:r>
      <w:r w:rsidR="008A56A7" w:rsidRPr="00A47579">
        <w:rPr>
          <w:rFonts w:ascii="Lato" w:hAnsi="Lato" w:cs="Arial"/>
          <w:sz w:val="20"/>
          <w:szCs w:val="20"/>
        </w:rPr>
        <w:t xml:space="preserve"> </w:t>
      </w:r>
      <w:r w:rsidR="00811930" w:rsidRPr="00A47579">
        <w:rPr>
          <w:rFonts w:ascii="Lato" w:hAnsi="Lato" w:cs="Arial"/>
          <w:sz w:val="20"/>
          <w:szCs w:val="20"/>
        </w:rPr>
        <w:t xml:space="preserve">grudnia 2006 r. </w:t>
      </w:r>
      <w:r w:rsidR="00811930" w:rsidRPr="00A47579">
        <w:rPr>
          <w:rFonts w:ascii="Lato" w:hAnsi="Lato" w:cs="Arial"/>
          <w:i/>
          <w:sz w:val="20"/>
          <w:szCs w:val="20"/>
        </w:rPr>
        <w:t>o</w:t>
      </w:r>
      <w:r w:rsidR="00DB0B31" w:rsidRPr="00A47579">
        <w:rPr>
          <w:rFonts w:ascii="Lato" w:hAnsi="Lato" w:cs="Arial"/>
          <w:i/>
          <w:sz w:val="20"/>
          <w:szCs w:val="20"/>
        </w:rPr>
        <w:t xml:space="preserve"> </w:t>
      </w:r>
      <w:r w:rsidR="00811930" w:rsidRPr="00A47579">
        <w:rPr>
          <w:rFonts w:ascii="Lato" w:hAnsi="Lato" w:cs="Arial"/>
          <w:i/>
          <w:sz w:val="20"/>
          <w:szCs w:val="20"/>
        </w:rPr>
        <w:t>zasadach prowadzenia polityki rozwoju</w:t>
      </w:r>
      <w:r w:rsidR="005D17CA" w:rsidRPr="00A47579">
        <w:rPr>
          <w:rStyle w:val="Odwoanieprzypisudolnego"/>
          <w:rFonts w:ascii="Lato" w:hAnsi="Lato"/>
          <w:i/>
          <w:sz w:val="20"/>
          <w:szCs w:val="20"/>
        </w:rPr>
        <w:footnoteReference w:id="3"/>
      </w:r>
      <w:r w:rsidR="005D17CA" w:rsidRPr="00A47579">
        <w:rPr>
          <w:rFonts w:ascii="Lato" w:hAnsi="Lato" w:cs="Arial"/>
          <w:sz w:val="20"/>
          <w:szCs w:val="20"/>
        </w:rPr>
        <w:t xml:space="preserve"> </w:t>
      </w:r>
      <w:r w:rsidR="00811930" w:rsidRPr="00A47579">
        <w:rPr>
          <w:rFonts w:ascii="Lato" w:hAnsi="Lato" w:cs="Arial"/>
          <w:sz w:val="20"/>
          <w:szCs w:val="20"/>
        </w:rPr>
        <w:t>w</w:t>
      </w:r>
      <w:r w:rsidR="0001262E" w:rsidRPr="00A47579">
        <w:rPr>
          <w:rFonts w:ascii="Lato" w:hAnsi="Lato" w:cs="Arial"/>
          <w:sz w:val="20"/>
          <w:szCs w:val="20"/>
        </w:rPr>
        <w:t xml:space="preserve"> </w:t>
      </w:r>
      <w:r w:rsidR="00811930" w:rsidRPr="00A47579">
        <w:rPr>
          <w:rFonts w:ascii="Lato" w:hAnsi="Lato" w:cs="Arial"/>
          <w:sz w:val="20"/>
          <w:szCs w:val="20"/>
        </w:rPr>
        <w:t>związku z</w:t>
      </w:r>
      <w:r w:rsidR="0001262E" w:rsidRPr="00A47579">
        <w:rPr>
          <w:rFonts w:ascii="Lato" w:hAnsi="Lato" w:cs="Arial"/>
          <w:sz w:val="20"/>
          <w:szCs w:val="20"/>
        </w:rPr>
        <w:t> </w:t>
      </w:r>
      <w:r w:rsidR="00811930" w:rsidRPr="00A47579">
        <w:rPr>
          <w:rFonts w:ascii="Lato" w:hAnsi="Lato" w:cs="Arial"/>
          <w:sz w:val="20"/>
          <w:szCs w:val="20"/>
        </w:rPr>
        <w:t xml:space="preserve">rozdziałem </w:t>
      </w:r>
      <w:r w:rsidR="009B4CCD" w:rsidRPr="00A47579">
        <w:rPr>
          <w:rFonts w:ascii="Lato" w:hAnsi="Lato" w:cs="Arial"/>
          <w:sz w:val="20"/>
          <w:szCs w:val="20"/>
        </w:rPr>
        <w:t xml:space="preserve">II </w:t>
      </w:r>
      <w:r w:rsidR="00F8391F" w:rsidRPr="00A47579">
        <w:rPr>
          <w:rFonts w:ascii="Lato" w:hAnsi="Lato" w:cs="Arial"/>
          <w:sz w:val="20"/>
          <w:szCs w:val="20"/>
        </w:rPr>
        <w:t xml:space="preserve">pkt </w:t>
      </w:r>
      <w:r w:rsidR="009B4CCD" w:rsidRPr="00A47579">
        <w:rPr>
          <w:rFonts w:ascii="Lato" w:hAnsi="Lato" w:cs="Arial"/>
          <w:sz w:val="20"/>
          <w:szCs w:val="20"/>
        </w:rPr>
        <w:t xml:space="preserve">4 </w:t>
      </w:r>
      <w:r w:rsidR="00F8391F" w:rsidRPr="00A47579">
        <w:rPr>
          <w:rFonts w:ascii="Lato" w:hAnsi="Lato" w:cs="Arial"/>
          <w:sz w:val="20"/>
          <w:szCs w:val="20"/>
        </w:rPr>
        <w:t xml:space="preserve">Procedury: </w:t>
      </w:r>
      <w:r w:rsidR="00F8391F" w:rsidRPr="00A47579">
        <w:rPr>
          <w:rFonts w:ascii="Lato" w:hAnsi="Lato" w:cs="Arial"/>
          <w:i/>
          <w:sz w:val="20"/>
          <w:szCs w:val="20"/>
        </w:rPr>
        <w:t>Planowanie i realizacja kontroli w ramach Krajowego Planu Odbudowy i</w:t>
      </w:r>
      <w:r w:rsidR="0001262E" w:rsidRPr="00A47579">
        <w:rPr>
          <w:rFonts w:ascii="Lato" w:hAnsi="Lato" w:cs="Arial"/>
          <w:i/>
          <w:sz w:val="20"/>
          <w:szCs w:val="20"/>
        </w:rPr>
        <w:t> </w:t>
      </w:r>
      <w:r w:rsidR="00F8391F" w:rsidRPr="00A47579">
        <w:rPr>
          <w:rFonts w:ascii="Lato" w:hAnsi="Lato" w:cs="Arial"/>
          <w:i/>
          <w:sz w:val="20"/>
          <w:szCs w:val="20"/>
        </w:rPr>
        <w:t>Zwiększania Odporności przez Departament Kontroli i</w:t>
      </w:r>
      <w:r w:rsidR="005D17CA" w:rsidRPr="00A47579">
        <w:rPr>
          <w:rFonts w:ascii="Lato" w:hAnsi="Lato" w:cs="Arial"/>
          <w:i/>
          <w:sz w:val="20"/>
          <w:szCs w:val="20"/>
        </w:rPr>
        <w:t xml:space="preserve"> </w:t>
      </w:r>
      <w:r w:rsidR="00F8391F" w:rsidRPr="00A47579">
        <w:rPr>
          <w:rFonts w:ascii="Lato" w:hAnsi="Lato" w:cs="Arial"/>
          <w:i/>
          <w:sz w:val="20"/>
          <w:szCs w:val="20"/>
        </w:rPr>
        <w:t>Audytu</w:t>
      </w:r>
      <w:r w:rsidR="00F8391F" w:rsidRPr="00A47579">
        <w:rPr>
          <w:rFonts w:ascii="Lato" w:hAnsi="Lato" w:cs="Arial"/>
          <w:sz w:val="20"/>
          <w:szCs w:val="20"/>
        </w:rPr>
        <w:t>.</w:t>
      </w:r>
    </w:p>
    <w:p w14:paraId="27396212" w14:textId="77777777" w:rsidR="00B64835" w:rsidRPr="00A47579" w:rsidRDefault="00B64835" w:rsidP="003C19B0">
      <w:pPr>
        <w:pStyle w:val="Default"/>
        <w:spacing w:line="276" w:lineRule="auto"/>
        <w:ind w:firstLine="357"/>
        <w:jc w:val="both"/>
        <w:rPr>
          <w:rFonts w:ascii="Lato" w:hAnsi="Lato" w:cs="Arial"/>
          <w:b/>
          <w:sz w:val="20"/>
          <w:szCs w:val="20"/>
        </w:rPr>
      </w:pPr>
    </w:p>
    <w:p w14:paraId="5F741CEF" w14:textId="53C8F27E" w:rsidR="003131AE" w:rsidRPr="00A47579" w:rsidRDefault="00153D4D" w:rsidP="003C19B0">
      <w:pPr>
        <w:pStyle w:val="Default"/>
        <w:spacing w:line="276" w:lineRule="auto"/>
        <w:ind w:firstLine="357"/>
        <w:jc w:val="both"/>
        <w:rPr>
          <w:rFonts w:ascii="Lato" w:hAnsi="Lato" w:cs="Arial"/>
          <w:bCs/>
          <w:sz w:val="20"/>
          <w:szCs w:val="20"/>
          <w:lang w:eastAsia="zh-CN"/>
        </w:rPr>
      </w:pPr>
      <w:r w:rsidRPr="00A47579">
        <w:rPr>
          <w:rFonts w:ascii="Lato" w:hAnsi="Lato" w:cs="Arial"/>
          <w:b/>
          <w:sz w:val="20"/>
          <w:szCs w:val="20"/>
        </w:rPr>
        <w:t>Zakres kontroli obejmował</w:t>
      </w:r>
      <w:r w:rsidR="00202832" w:rsidRPr="00A47579">
        <w:rPr>
          <w:rFonts w:ascii="Lato" w:hAnsi="Lato" w:cs="Arial"/>
          <w:sz w:val="20"/>
          <w:szCs w:val="20"/>
          <w:lang w:eastAsia="zh-CN"/>
        </w:rPr>
        <w:t>:</w:t>
      </w:r>
      <w:r w:rsidR="0032658F" w:rsidRPr="00A47579">
        <w:rPr>
          <w:rFonts w:ascii="Lato" w:hAnsi="Lato" w:cs="Arial"/>
          <w:sz w:val="20"/>
          <w:szCs w:val="20"/>
          <w:lang w:eastAsia="zh-CN"/>
        </w:rPr>
        <w:t xml:space="preserve"> </w:t>
      </w:r>
      <w:r w:rsidR="009C6CAA" w:rsidRPr="00A47579">
        <w:rPr>
          <w:rFonts w:ascii="Lato" w:hAnsi="Lato" w:cs="Arial"/>
          <w:bCs/>
          <w:sz w:val="20"/>
          <w:szCs w:val="20"/>
          <w:lang w:eastAsia="zh-CN"/>
        </w:rPr>
        <w:t xml:space="preserve">wykonanie inwestycji pn.: </w:t>
      </w:r>
      <w:r w:rsidR="009C6CAA" w:rsidRPr="00A47579">
        <w:rPr>
          <w:rFonts w:ascii="Lato" w:hAnsi="Lato" w:cs="Arial"/>
          <w:i/>
          <w:iCs/>
          <w:sz w:val="20"/>
          <w:szCs w:val="20"/>
          <w:lang w:eastAsia="zh-CN"/>
        </w:rPr>
        <w:t xml:space="preserve">Centralna Dyspozycja Mocy dedykowana do zarządzania liniami 110 </w:t>
      </w:r>
      <w:proofErr w:type="spellStart"/>
      <w:r w:rsidR="009C6CAA" w:rsidRPr="00A47579">
        <w:rPr>
          <w:rFonts w:ascii="Lato" w:hAnsi="Lato" w:cs="Arial"/>
          <w:i/>
          <w:iCs/>
          <w:sz w:val="20"/>
          <w:szCs w:val="20"/>
          <w:lang w:eastAsia="zh-CN"/>
        </w:rPr>
        <w:t>kV</w:t>
      </w:r>
      <w:proofErr w:type="spellEnd"/>
      <w:r w:rsidR="009C6CAA" w:rsidRPr="00A47579">
        <w:rPr>
          <w:rFonts w:ascii="Lato" w:hAnsi="Lato" w:cs="Arial"/>
          <w:i/>
          <w:iCs/>
          <w:sz w:val="20"/>
          <w:szCs w:val="20"/>
          <w:lang w:eastAsia="zh-CN"/>
        </w:rPr>
        <w:t xml:space="preserve"> należącymi do PGE Dystrybucja (Projekt CDM) </w:t>
      </w:r>
      <w:r w:rsidR="009C6CAA" w:rsidRPr="00A47579">
        <w:rPr>
          <w:rFonts w:ascii="Lato" w:hAnsi="Lato" w:cs="Arial"/>
          <w:bCs/>
          <w:sz w:val="20"/>
          <w:szCs w:val="20"/>
          <w:lang w:eastAsia="zh-CN"/>
        </w:rPr>
        <w:t>o numerze</w:t>
      </w:r>
      <w:r w:rsidR="009C6CAA" w:rsidRPr="00A47579">
        <w:rPr>
          <w:sz w:val="20"/>
          <w:szCs w:val="20"/>
        </w:rPr>
        <w:t xml:space="preserve"> </w:t>
      </w:r>
      <w:r w:rsidR="009C6CAA" w:rsidRPr="00A47579">
        <w:rPr>
          <w:rFonts w:ascii="Lato" w:hAnsi="Lato" w:cs="Arial"/>
          <w:bCs/>
          <w:sz w:val="20"/>
          <w:szCs w:val="20"/>
          <w:lang w:eastAsia="zh-CN"/>
        </w:rPr>
        <w:t xml:space="preserve">KPOD.01.11-IP.06-098/23 (dalej: Przedsięwzięcie) w celu weryfikacji osiągnięcia wskaźnika A29G </w:t>
      </w:r>
      <w:r w:rsidR="009C6CAA" w:rsidRPr="00A47579">
        <w:rPr>
          <w:rFonts w:ascii="Lato" w:hAnsi="Lato" w:cs="Arial"/>
          <w:bCs/>
          <w:i/>
          <w:iCs/>
          <w:sz w:val="20"/>
          <w:szCs w:val="20"/>
          <w:lang w:eastAsia="zh-CN"/>
        </w:rPr>
        <w:t xml:space="preserve">Realizacja projektów związanych z robotyzacją, sztuczną inteligencją lub transformacją cyfrową procesów, technologii, produktów lub usług </w:t>
      </w:r>
      <w:r w:rsidR="009C6CAA" w:rsidRPr="00A47579">
        <w:rPr>
          <w:rFonts w:ascii="Lato" w:hAnsi="Lato" w:cs="Arial"/>
          <w:bCs/>
          <w:sz w:val="20"/>
          <w:szCs w:val="20"/>
          <w:lang w:eastAsia="zh-CN"/>
        </w:rPr>
        <w:t xml:space="preserve">w ramach inwestycji A2.1.1 </w:t>
      </w:r>
      <w:r w:rsidR="009C6CAA" w:rsidRPr="00A47579">
        <w:rPr>
          <w:rFonts w:ascii="Lato" w:hAnsi="Lato" w:cs="Arial"/>
          <w:bCs/>
          <w:i/>
          <w:iCs/>
          <w:sz w:val="20"/>
          <w:szCs w:val="20"/>
          <w:lang w:eastAsia="zh-CN"/>
        </w:rPr>
        <w:t>Inwestycje wspierające robotyzację lub cyfryzację w przedsiębiorstwach</w:t>
      </w:r>
      <w:r w:rsidR="009C6CAA" w:rsidRPr="00A47579">
        <w:rPr>
          <w:rFonts w:ascii="Lato" w:hAnsi="Lato" w:cs="Arial"/>
          <w:bCs/>
          <w:sz w:val="20"/>
          <w:szCs w:val="20"/>
          <w:lang w:eastAsia="zh-CN"/>
        </w:rPr>
        <w:t xml:space="preserve">, w okresie obowiązywania umowy nr </w:t>
      </w:r>
      <w:r w:rsidR="00D967DB" w:rsidRPr="00A47579">
        <w:rPr>
          <w:rFonts w:ascii="Lato" w:hAnsi="Lato" w:cs="Arial"/>
          <w:sz w:val="20"/>
          <w:szCs w:val="20"/>
        </w:rPr>
        <w:t>129/II/P/KPO/PGED/24/DWMiFE zawartej 2 stycznia 2025 r.</w:t>
      </w:r>
      <w:r w:rsidR="009D5FA2" w:rsidRPr="00A47579">
        <w:rPr>
          <w:rStyle w:val="Odwoanieprzypisudolnego"/>
          <w:rFonts w:ascii="Lato" w:hAnsi="Lato"/>
          <w:sz w:val="20"/>
          <w:szCs w:val="20"/>
        </w:rPr>
        <w:footnoteReference w:id="4"/>
      </w:r>
      <w:r w:rsidR="00B36FF4" w:rsidRPr="00A47579">
        <w:rPr>
          <w:rFonts w:ascii="Lato" w:hAnsi="Lato" w:cs="Lato"/>
          <w:sz w:val="20"/>
          <w:szCs w:val="20"/>
        </w:rPr>
        <w:t xml:space="preserve"> </w:t>
      </w:r>
    </w:p>
    <w:p w14:paraId="0486F936" w14:textId="77777777" w:rsidR="009B4CCD" w:rsidRPr="00A47579" w:rsidRDefault="009B4CCD" w:rsidP="003C19B0">
      <w:pPr>
        <w:pStyle w:val="Default"/>
        <w:spacing w:line="276" w:lineRule="auto"/>
        <w:ind w:firstLine="284"/>
        <w:jc w:val="both"/>
        <w:rPr>
          <w:rFonts w:ascii="Lato" w:hAnsi="Lato" w:cs="Arial"/>
          <w:b/>
          <w:sz w:val="20"/>
          <w:szCs w:val="20"/>
        </w:rPr>
      </w:pPr>
    </w:p>
    <w:p w14:paraId="45B8AC51" w14:textId="30D04A14" w:rsidR="001D5243" w:rsidRPr="00A47579" w:rsidRDefault="00BF51D7" w:rsidP="003C19B0">
      <w:pPr>
        <w:pStyle w:val="Default"/>
        <w:spacing w:line="276" w:lineRule="auto"/>
        <w:ind w:firstLine="284"/>
        <w:jc w:val="both"/>
        <w:rPr>
          <w:rFonts w:ascii="Lato" w:hAnsi="Lato" w:cs="Lato"/>
          <w:i/>
          <w:sz w:val="20"/>
          <w:szCs w:val="20"/>
        </w:rPr>
      </w:pPr>
      <w:r w:rsidRPr="00A47579">
        <w:rPr>
          <w:rFonts w:ascii="Lato" w:hAnsi="Lato" w:cs="Arial"/>
          <w:b/>
          <w:bCs/>
          <w:sz w:val="20"/>
          <w:szCs w:val="20"/>
        </w:rPr>
        <w:t>Stwierdzono, że</w:t>
      </w:r>
      <w:r w:rsidRPr="00A47579">
        <w:rPr>
          <w:rFonts w:ascii="Lato" w:hAnsi="Lato" w:cs="Arial"/>
          <w:sz w:val="20"/>
          <w:szCs w:val="20"/>
        </w:rPr>
        <w:t xml:space="preserve"> OOW </w:t>
      </w:r>
      <w:r w:rsidRPr="00A47579">
        <w:rPr>
          <w:rFonts w:ascii="Lato" w:hAnsi="Lato" w:cs="Arial"/>
          <w:b/>
          <w:bCs/>
          <w:sz w:val="20"/>
          <w:szCs w:val="20"/>
        </w:rPr>
        <w:t>osiągnął wskaźnik A29G</w:t>
      </w:r>
      <w:r w:rsidRPr="00A47579">
        <w:rPr>
          <w:rFonts w:ascii="Lato" w:hAnsi="Lato" w:cs="Arial"/>
          <w:sz w:val="20"/>
          <w:szCs w:val="20"/>
        </w:rPr>
        <w:t xml:space="preserve">, tj. </w:t>
      </w:r>
      <w:r w:rsidR="00B64835" w:rsidRPr="00A47579">
        <w:rPr>
          <w:rFonts w:ascii="Lato" w:hAnsi="Lato" w:cs="Arial"/>
          <w:sz w:val="20"/>
          <w:szCs w:val="20"/>
        </w:rPr>
        <w:t xml:space="preserve">zrealizował przedsięwzięcie w </w:t>
      </w:r>
      <w:r w:rsidR="00461172" w:rsidRPr="00461172">
        <w:rPr>
          <w:rFonts w:ascii="Lato" w:hAnsi="Lato" w:cs="Arial"/>
          <w:sz w:val="20"/>
          <w:szCs w:val="20"/>
        </w:rPr>
        <w:t>PGE Dystrybucja S.A. przy ul. Garbarskiej 21A</w:t>
      </w:r>
      <w:r w:rsidR="002B1BB3">
        <w:rPr>
          <w:rFonts w:ascii="Lato" w:hAnsi="Lato" w:cs="Arial"/>
          <w:sz w:val="20"/>
          <w:szCs w:val="20"/>
        </w:rPr>
        <w:t xml:space="preserve"> w</w:t>
      </w:r>
      <w:r w:rsidR="00461172" w:rsidRPr="00461172">
        <w:rPr>
          <w:rFonts w:ascii="Lato" w:hAnsi="Lato" w:cs="Arial"/>
          <w:sz w:val="20"/>
          <w:szCs w:val="20"/>
        </w:rPr>
        <w:t xml:space="preserve"> Lublin</w:t>
      </w:r>
      <w:r w:rsidR="002B1BB3">
        <w:rPr>
          <w:rFonts w:ascii="Lato" w:hAnsi="Lato" w:cs="Arial"/>
          <w:sz w:val="20"/>
          <w:szCs w:val="20"/>
        </w:rPr>
        <w:t>ie</w:t>
      </w:r>
      <w:r w:rsidR="00B64835" w:rsidRPr="00A47579">
        <w:rPr>
          <w:rFonts w:ascii="Lato" w:hAnsi="Lato" w:cs="Arial"/>
          <w:sz w:val="20"/>
          <w:szCs w:val="20"/>
        </w:rPr>
        <w:t>, zgodnie z zakresem zadań określonym w</w:t>
      </w:r>
      <w:r w:rsidR="00036584" w:rsidRPr="00A47579">
        <w:rPr>
          <w:rFonts w:ascii="Lato" w:hAnsi="Lato" w:cs="Arial"/>
          <w:sz w:val="20"/>
          <w:szCs w:val="20"/>
        </w:rPr>
        <w:t xml:space="preserve"> </w:t>
      </w:r>
      <w:r w:rsidR="00B64835" w:rsidRPr="00A47579">
        <w:rPr>
          <w:rFonts w:ascii="Lato" w:hAnsi="Lato" w:cs="Arial"/>
          <w:sz w:val="20"/>
          <w:szCs w:val="20"/>
        </w:rPr>
        <w:t xml:space="preserve">Harmonogramie realizacji </w:t>
      </w:r>
      <w:r w:rsidR="00A92132">
        <w:rPr>
          <w:rFonts w:ascii="Lato" w:hAnsi="Lato" w:cs="Arial"/>
          <w:sz w:val="20"/>
          <w:szCs w:val="20"/>
        </w:rPr>
        <w:t>P</w:t>
      </w:r>
      <w:r w:rsidR="00B64835" w:rsidRPr="00A47579">
        <w:rPr>
          <w:rFonts w:ascii="Lato" w:hAnsi="Lato" w:cs="Arial"/>
          <w:sz w:val="20"/>
          <w:szCs w:val="20"/>
        </w:rPr>
        <w:t xml:space="preserve">rzedsięwzięcia oraz opisem </w:t>
      </w:r>
      <w:r w:rsidR="00A92132">
        <w:rPr>
          <w:rFonts w:ascii="Lato" w:hAnsi="Lato" w:cs="Arial"/>
          <w:sz w:val="20"/>
          <w:szCs w:val="20"/>
        </w:rPr>
        <w:t>P</w:t>
      </w:r>
      <w:r w:rsidR="00B64835" w:rsidRPr="00A47579">
        <w:rPr>
          <w:rFonts w:ascii="Lato" w:hAnsi="Lato" w:cs="Arial"/>
          <w:sz w:val="20"/>
          <w:szCs w:val="20"/>
        </w:rPr>
        <w:t>rzedsięwzięcia stanowiącymi załączniki nr 3 i</w:t>
      </w:r>
      <w:r w:rsidR="00036584" w:rsidRPr="00A47579">
        <w:rPr>
          <w:rFonts w:ascii="Lato" w:hAnsi="Lato" w:cs="Arial"/>
          <w:sz w:val="20"/>
          <w:szCs w:val="20"/>
        </w:rPr>
        <w:t xml:space="preserve"> </w:t>
      </w:r>
      <w:r w:rsidR="00B64835" w:rsidRPr="00A47579">
        <w:rPr>
          <w:rFonts w:ascii="Lato" w:hAnsi="Lato" w:cs="Arial"/>
          <w:sz w:val="20"/>
          <w:szCs w:val="20"/>
        </w:rPr>
        <w:t xml:space="preserve">8 do umowy. </w:t>
      </w:r>
      <w:r w:rsidR="009B4CCD" w:rsidRPr="00A47579">
        <w:rPr>
          <w:rFonts w:ascii="Lato" w:hAnsi="Lato" w:cs="Arial"/>
          <w:b/>
          <w:sz w:val="20"/>
          <w:szCs w:val="20"/>
        </w:rPr>
        <w:t>Potwierdzono,</w:t>
      </w:r>
      <w:r w:rsidR="009B4CCD" w:rsidRPr="00A47579">
        <w:rPr>
          <w:rFonts w:ascii="Lato" w:hAnsi="Lato" w:cs="Arial"/>
          <w:sz w:val="20"/>
          <w:szCs w:val="20"/>
        </w:rPr>
        <w:t xml:space="preserve"> że OOW zgodnie z umową wykonał </w:t>
      </w:r>
      <w:r w:rsidRPr="00A47579">
        <w:rPr>
          <w:rFonts w:ascii="Lato" w:hAnsi="Lato" w:cs="Arial"/>
          <w:b/>
          <w:bCs/>
          <w:sz w:val="20"/>
          <w:szCs w:val="20"/>
        </w:rPr>
        <w:t>3</w:t>
      </w:r>
      <w:r w:rsidR="009B4CCD" w:rsidRPr="00A47579">
        <w:rPr>
          <w:rFonts w:ascii="Lato" w:hAnsi="Lato" w:cs="Arial"/>
          <w:b/>
          <w:bCs/>
          <w:sz w:val="20"/>
          <w:szCs w:val="20"/>
        </w:rPr>
        <w:t xml:space="preserve"> zada</w:t>
      </w:r>
      <w:r w:rsidR="00415FAD" w:rsidRPr="00A47579">
        <w:rPr>
          <w:rFonts w:ascii="Lato" w:hAnsi="Lato" w:cs="Arial"/>
          <w:b/>
          <w:bCs/>
          <w:sz w:val="20"/>
          <w:szCs w:val="20"/>
        </w:rPr>
        <w:t>nia</w:t>
      </w:r>
      <w:r w:rsidRPr="00A47579">
        <w:rPr>
          <w:rFonts w:ascii="Lato" w:hAnsi="Lato" w:cs="Arial"/>
          <w:sz w:val="20"/>
          <w:szCs w:val="20"/>
        </w:rPr>
        <w:t>,</w:t>
      </w:r>
      <w:r w:rsidR="009B4CCD" w:rsidRPr="00A47579">
        <w:rPr>
          <w:rFonts w:ascii="Lato" w:hAnsi="Lato" w:cs="Arial"/>
          <w:sz w:val="20"/>
          <w:szCs w:val="20"/>
        </w:rPr>
        <w:t xml:space="preserve"> tj.: </w:t>
      </w:r>
      <w:r w:rsidR="00D967DB" w:rsidRPr="00A47579">
        <w:rPr>
          <w:rFonts w:ascii="Lato" w:hAnsi="Lato" w:cs="Arial"/>
          <w:i/>
          <w:iCs/>
          <w:sz w:val="20"/>
          <w:szCs w:val="20"/>
        </w:rPr>
        <w:t>Opracowanie dokumentacji technicznej</w:t>
      </w:r>
      <w:r w:rsidR="00814EB6" w:rsidRPr="00A47579">
        <w:rPr>
          <w:rFonts w:ascii="Lato" w:hAnsi="Lato" w:cs="Arial"/>
          <w:i/>
          <w:iCs/>
          <w:sz w:val="20"/>
          <w:szCs w:val="20"/>
        </w:rPr>
        <w:t>;</w:t>
      </w:r>
      <w:r w:rsidR="00D967DB" w:rsidRPr="00A47579">
        <w:rPr>
          <w:rFonts w:ascii="Lato" w:hAnsi="Lato" w:cs="Arial"/>
          <w:i/>
          <w:iCs/>
          <w:sz w:val="20"/>
          <w:szCs w:val="20"/>
        </w:rPr>
        <w:t xml:space="preserve"> Budowa siedziby Centralnej Dyspozycji Mocy PGE Dystrybucja S.A. wraz z niezbędną infrastrukturą wewnętrzną i</w:t>
      </w:r>
      <w:r w:rsidR="00941C21">
        <w:rPr>
          <w:rFonts w:ascii="Lato" w:hAnsi="Lato" w:cs="Arial"/>
          <w:i/>
          <w:iCs/>
          <w:sz w:val="20"/>
          <w:szCs w:val="20"/>
        </w:rPr>
        <w:t xml:space="preserve"> </w:t>
      </w:r>
      <w:r w:rsidR="00D967DB" w:rsidRPr="00A47579">
        <w:rPr>
          <w:rFonts w:ascii="Lato" w:hAnsi="Lato" w:cs="Arial"/>
          <w:i/>
          <w:iCs/>
          <w:sz w:val="20"/>
          <w:szCs w:val="20"/>
        </w:rPr>
        <w:t>zewnętrzną</w:t>
      </w:r>
      <w:r w:rsidR="00814EB6" w:rsidRPr="00A47579">
        <w:rPr>
          <w:rFonts w:ascii="Lato" w:hAnsi="Lato" w:cs="Arial"/>
          <w:i/>
          <w:iCs/>
          <w:sz w:val="20"/>
          <w:szCs w:val="20"/>
        </w:rPr>
        <w:t xml:space="preserve"> </w:t>
      </w:r>
      <w:r w:rsidR="00814EB6" w:rsidRPr="00A47579">
        <w:rPr>
          <w:rFonts w:ascii="Lato" w:hAnsi="Lato" w:cs="Arial"/>
          <w:sz w:val="20"/>
          <w:szCs w:val="20"/>
        </w:rPr>
        <w:t>oraz</w:t>
      </w:r>
      <w:r w:rsidR="00D967DB" w:rsidRPr="00A47579">
        <w:rPr>
          <w:rFonts w:ascii="Lato" w:hAnsi="Lato" w:cs="Arial"/>
          <w:sz w:val="20"/>
          <w:szCs w:val="20"/>
        </w:rPr>
        <w:t xml:space="preserve"> </w:t>
      </w:r>
      <w:r w:rsidR="00D967DB" w:rsidRPr="00A47579">
        <w:rPr>
          <w:rFonts w:ascii="Lato" w:hAnsi="Lato" w:cs="Arial"/>
          <w:i/>
          <w:iCs/>
          <w:sz w:val="20"/>
          <w:szCs w:val="20"/>
        </w:rPr>
        <w:t>Zaprojektowanie, dostawa, wdrożenie i uruchomienie centralnego Systemu Ograniczeń Mocy (SOM)</w:t>
      </w:r>
      <w:r w:rsidR="00814EB6" w:rsidRPr="00A47579">
        <w:rPr>
          <w:rFonts w:ascii="Lato" w:hAnsi="Lato" w:cs="Lato"/>
          <w:i/>
          <w:sz w:val="20"/>
          <w:szCs w:val="20"/>
        </w:rPr>
        <w:t>.</w:t>
      </w:r>
    </w:p>
    <w:p w14:paraId="01EB799D" w14:textId="77777777" w:rsidR="00814EB6" w:rsidRPr="00A47579" w:rsidRDefault="00814EB6" w:rsidP="003C19B0">
      <w:pPr>
        <w:pStyle w:val="Default"/>
        <w:spacing w:line="276" w:lineRule="auto"/>
        <w:jc w:val="both"/>
        <w:rPr>
          <w:rFonts w:ascii="Lato" w:hAnsi="Lato" w:cs="Lato"/>
          <w:iCs/>
          <w:sz w:val="20"/>
          <w:szCs w:val="20"/>
        </w:rPr>
      </w:pPr>
    </w:p>
    <w:p w14:paraId="78E212E7" w14:textId="16379AF5" w:rsidR="00A252FA" w:rsidRPr="00A47579" w:rsidRDefault="000D5616" w:rsidP="003C19B0">
      <w:pPr>
        <w:spacing w:after="0" w:line="276" w:lineRule="auto"/>
        <w:ind w:firstLine="284"/>
        <w:jc w:val="both"/>
        <w:rPr>
          <w:rFonts w:ascii="Lato" w:hAnsi="Lato" w:cs="Lato"/>
          <w:color w:val="000000"/>
          <w:sz w:val="20"/>
          <w:szCs w:val="20"/>
          <w:lang w:eastAsia="pl-PL"/>
        </w:rPr>
      </w:pPr>
      <w:r w:rsidRPr="00A47579">
        <w:rPr>
          <w:rFonts w:ascii="Lato" w:hAnsi="Lato" w:cs="Lato"/>
          <w:iCs/>
          <w:sz w:val="20"/>
          <w:szCs w:val="20"/>
        </w:rPr>
        <w:t xml:space="preserve">W wyniku </w:t>
      </w:r>
      <w:r w:rsidRPr="00A47579">
        <w:rPr>
          <w:rFonts w:ascii="Lato" w:hAnsi="Lato" w:cs="Lato"/>
          <w:b/>
          <w:bCs/>
          <w:iCs/>
          <w:sz w:val="20"/>
          <w:szCs w:val="20"/>
        </w:rPr>
        <w:t>weryfikacji wydatków</w:t>
      </w:r>
      <w:r w:rsidR="00D26EEC" w:rsidRPr="00A47579">
        <w:rPr>
          <w:rFonts w:ascii="Lato" w:hAnsi="Lato" w:cs="Lato"/>
          <w:iCs/>
          <w:sz w:val="20"/>
          <w:szCs w:val="20"/>
        </w:rPr>
        <w:t>, na podstawie</w:t>
      </w:r>
      <w:r w:rsidRPr="00A47579">
        <w:rPr>
          <w:rFonts w:ascii="Lato" w:hAnsi="Lato" w:cs="Lato"/>
          <w:iCs/>
          <w:sz w:val="20"/>
          <w:szCs w:val="20"/>
        </w:rPr>
        <w:t xml:space="preserve"> 18 (</w:t>
      </w:r>
      <w:r w:rsidRPr="00A47579">
        <w:rPr>
          <w:rFonts w:ascii="Lato" w:hAnsi="Lato" w:cs="Lato"/>
          <w:b/>
          <w:bCs/>
          <w:iCs/>
          <w:sz w:val="20"/>
          <w:szCs w:val="20"/>
        </w:rPr>
        <w:t>100%</w:t>
      </w:r>
      <w:r w:rsidR="00D26EEC" w:rsidRPr="00A47579">
        <w:rPr>
          <w:rFonts w:ascii="Lato" w:hAnsi="Lato" w:cs="Lato"/>
          <w:iCs/>
          <w:sz w:val="20"/>
          <w:szCs w:val="20"/>
        </w:rPr>
        <w:t xml:space="preserve"> wszystkich</w:t>
      </w:r>
      <w:r w:rsidRPr="00A47579">
        <w:rPr>
          <w:rFonts w:ascii="Lato" w:hAnsi="Lato" w:cs="Lato"/>
          <w:iCs/>
          <w:sz w:val="20"/>
          <w:szCs w:val="20"/>
        </w:rPr>
        <w:t xml:space="preserve">) </w:t>
      </w:r>
      <w:r w:rsidR="00D26EEC" w:rsidRPr="00A47579">
        <w:rPr>
          <w:rFonts w:ascii="Lato" w:hAnsi="Lato" w:cs="Lato"/>
          <w:iCs/>
          <w:sz w:val="20"/>
          <w:szCs w:val="20"/>
        </w:rPr>
        <w:t xml:space="preserve">faktur </w:t>
      </w:r>
      <w:r w:rsidRPr="00A47579">
        <w:rPr>
          <w:rFonts w:ascii="Lato" w:hAnsi="Lato" w:cs="Lato"/>
          <w:iCs/>
          <w:sz w:val="20"/>
          <w:szCs w:val="20"/>
        </w:rPr>
        <w:t xml:space="preserve">związanych z realizacją </w:t>
      </w:r>
      <w:r w:rsidR="00D26EEC" w:rsidRPr="00A47579">
        <w:rPr>
          <w:rFonts w:ascii="Lato" w:hAnsi="Lato" w:cs="Lato"/>
          <w:iCs/>
          <w:sz w:val="20"/>
          <w:szCs w:val="20"/>
        </w:rPr>
        <w:t>P</w:t>
      </w:r>
      <w:r w:rsidRPr="00A47579">
        <w:rPr>
          <w:rFonts w:ascii="Lato" w:hAnsi="Lato" w:cs="Lato"/>
          <w:iCs/>
          <w:sz w:val="20"/>
          <w:szCs w:val="20"/>
        </w:rPr>
        <w:t xml:space="preserve">rzedsięwzięcia </w:t>
      </w:r>
      <w:r w:rsidRPr="00A47579">
        <w:rPr>
          <w:rFonts w:ascii="Lato" w:hAnsi="Lato" w:cs="Lato"/>
          <w:b/>
          <w:bCs/>
          <w:iCs/>
          <w:sz w:val="20"/>
          <w:szCs w:val="20"/>
        </w:rPr>
        <w:t>potwierdzono</w:t>
      </w:r>
      <w:r w:rsidRPr="00A47579">
        <w:rPr>
          <w:rFonts w:ascii="Lato" w:hAnsi="Lato" w:cs="Lato"/>
          <w:iCs/>
          <w:sz w:val="20"/>
          <w:szCs w:val="20"/>
        </w:rPr>
        <w:t xml:space="preserve">, że zawierały one opisy dotyczące kosztów kwalifikowalnych </w:t>
      </w:r>
      <w:r w:rsidR="006672C1" w:rsidRPr="006672C1">
        <w:rPr>
          <w:rFonts w:ascii="Lato" w:hAnsi="Lato" w:cs="Lato"/>
          <w:iCs/>
          <w:sz w:val="20"/>
          <w:szCs w:val="20"/>
        </w:rPr>
        <w:t>zgodnie z</w:t>
      </w:r>
      <w:r w:rsidR="006672C1">
        <w:rPr>
          <w:rFonts w:ascii="Lato" w:hAnsi="Lato" w:cs="Lato"/>
          <w:iCs/>
          <w:sz w:val="20"/>
          <w:szCs w:val="20"/>
        </w:rPr>
        <w:t> </w:t>
      </w:r>
      <w:r w:rsidRPr="00A47579">
        <w:rPr>
          <w:rFonts w:ascii="Lato" w:hAnsi="Lato" w:cs="Lato"/>
          <w:iCs/>
          <w:sz w:val="20"/>
          <w:szCs w:val="20"/>
        </w:rPr>
        <w:t>pkt 4 lit. a) załącznika nr 12 do umowy</w:t>
      </w:r>
      <w:r w:rsidR="006973AD" w:rsidRPr="00A47579">
        <w:rPr>
          <w:rFonts w:ascii="Lato" w:hAnsi="Lato" w:cs="Lato"/>
          <w:iCs/>
          <w:sz w:val="20"/>
          <w:szCs w:val="20"/>
        </w:rPr>
        <w:t>,</w:t>
      </w:r>
      <w:r w:rsidRPr="00A47579">
        <w:rPr>
          <w:rFonts w:ascii="Lato" w:hAnsi="Lato" w:cs="Lato"/>
          <w:iCs/>
          <w:sz w:val="20"/>
          <w:szCs w:val="20"/>
        </w:rPr>
        <w:t xml:space="preserve"> </w:t>
      </w:r>
      <w:r w:rsidR="006973AD" w:rsidRPr="00A47579">
        <w:rPr>
          <w:rFonts w:ascii="Lato" w:hAnsi="Lato" w:cs="Lato"/>
          <w:iCs/>
          <w:sz w:val="20"/>
          <w:szCs w:val="20"/>
        </w:rPr>
        <w:t>z</w:t>
      </w:r>
      <w:r w:rsidRPr="00A47579">
        <w:rPr>
          <w:rFonts w:ascii="Lato" w:hAnsi="Lato" w:cs="Lato"/>
          <w:iCs/>
          <w:sz w:val="20"/>
          <w:szCs w:val="20"/>
        </w:rPr>
        <w:t xml:space="preserve"> zastrzeżeniem </w:t>
      </w:r>
      <w:r w:rsidR="00093721">
        <w:rPr>
          <w:rFonts w:ascii="Lato" w:hAnsi="Lato" w:cs="Lato"/>
          <w:iCs/>
          <w:sz w:val="20"/>
          <w:szCs w:val="20"/>
        </w:rPr>
        <w:t>i</w:t>
      </w:r>
      <w:r w:rsidRPr="00A47579">
        <w:rPr>
          <w:rFonts w:ascii="Lato" w:hAnsi="Lato" w:cs="Lato"/>
          <w:iCs/>
          <w:sz w:val="20"/>
          <w:szCs w:val="20"/>
        </w:rPr>
        <w:t>ż na 16 opisach omyłkowo wskazano jako</w:t>
      </w:r>
      <w:r w:rsidR="00093721">
        <w:rPr>
          <w:rFonts w:ascii="Lato" w:hAnsi="Lato" w:cs="Lato"/>
          <w:iCs/>
          <w:sz w:val="20"/>
          <w:szCs w:val="20"/>
        </w:rPr>
        <w:t> </w:t>
      </w:r>
      <w:r w:rsidRPr="00A47579">
        <w:rPr>
          <w:rFonts w:ascii="Lato" w:hAnsi="Lato" w:cs="Lato"/>
          <w:iCs/>
          <w:sz w:val="20"/>
          <w:szCs w:val="20"/>
        </w:rPr>
        <w:t>kategorię kosztów – roboty budowlane, środki trwałe (urządzenia, wyposażenie) zamiast rzeczowe aktywa trwałe – wymagane zgodnie z pkt 4 lit. a) ppkt 5 załącznika nr 12 do umowy. W trakcie czynności kontrolnych OOW przedłożył poprawione opisy.</w:t>
      </w:r>
      <w:r w:rsidR="00814EB6" w:rsidRPr="00A47579">
        <w:rPr>
          <w:rFonts w:ascii="Lato" w:hAnsi="Lato" w:cs="Lato"/>
          <w:iCs/>
          <w:sz w:val="20"/>
          <w:szCs w:val="20"/>
        </w:rPr>
        <w:t xml:space="preserve"> </w:t>
      </w:r>
      <w:r w:rsidR="00A252FA">
        <w:rPr>
          <w:rFonts w:ascii="Lato" w:hAnsi="Lato" w:cs="Lato"/>
          <w:color w:val="000000"/>
          <w:sz w:val="20"/>
          <w:szCs w:val="20"/>
          <w:lang w:eastAsia="pl-PL"/>
        </w:rPr>
        <w:t>Z</w:t>
      </w:r>
      <w:r w:rsidR="00A252FA" w:rsidRPr="00A252FA">
        <w:rPr>
          <w:rFonts w:ascii="Lato" w:hAnsi="Lato" w:cs="Lato"/>
          <w:color w:val="000000"/>
          <w:sz w:val="20"/>
          <w:szCs w:val="20"/>
          <w:lang w:eastAsia="pl-PL"/>
        </w:rPr>
        <w:t>a</w:t>
      </w:r>
      <w:r w:rsidR="00A252FA" w:rsidRPr="00A47579">
        <w:rPr>
          <w:rFonts w:ascii="Lato" w:hAnsi="Lato" w:cs="Lato"/>
          <w:b/>
          <w:bCs/>
          <w:color w:val="000000"/>
          <w:sz w:val="20"/>
          <w:szCs w:val="20"/>
          <w:lang w:eastAsia="pl-PL"/>
        </w:rPr>
        <w:t xml:space="preserve"> uchybienie</w:t>
      </w:r>
      <w:r w:rsidR="00A252FA" w:rsidRPr="00A47579">
        <w:rPr>
          <w:rFonts w:ascii="Lato" w:hAnsi="Lato" w:cs="Lato"/>
          <w:color w:val="000000"/>
          <w:sz w:val="20"/>
          <w:szCs w:val="20"/>
          <w:lang w:eastAsia="pl-PL"/>
        </w:rPr>
        <w:t xml:space="preserve"> uznano niestosowan</w:t>
      </w:r>
      <w:r w:rsidR="00A252FA">
        <w:rPr>
          <w:rFonts w:ascii="Lato" w:hAnsi="Lato" w:cs="Lato"/>
          <w:color w:val="000000"/>
          <w:sz w:val="20"/>
          <w:szCs w:val="20"/>
          <w:lang w:eastAsia="pl-PL"/>
        </w:rPr>
        <w:t>ie</w:t>
      </w:r>
      <w:r w:rsidR="00A252FA" w:rsidRPr="00A47579">
        <w:rPr>
          <w:rFonts w:ascii="Lato" w:hAnsi="Lato" w:cs="Lato"/>
          <w:color w:val="000000"/>
          <w:sz w:val="20"/>
          <w:szCs w:val="20"/>
          <w:lang w:eastAsia="pl-PL"/>
        </w:rPr>
        <w:t xml:space="preserve"> znacznika </w:t>
      </w:r>
      <w:r w:rsidR="00A252FA" w:rsidRPr="00A47579">
        <w:rPr>
          <w:rFonts w:ascii="Lato" w:hAnsi="Lato" w:cs="Lato"/>
          <w:i/>
          <w:iCs/>
          <w:color w:val="000000"/>
          <w:sz w:val="20"/>
          <w:szCs w:val="20"/>
          <w:lang w:eastAsia="pl-PL"/>
        </w:rPr>
        <w:t>Dotacja P46</w:t>
      </w:r>
      <w:r w:rsidR="00A252FA">
        <w:rPr>
          <w:rFonts w:ascii="Lato" w:hAnsi="Lato" w:cs="Lato"/>
          <w:i/>
          <w:iCs/>
          <w:color w:val="000000"/>
          <w:sz w:val="20"/>
          <w:szCs w:val="20"/>
          <w:lang w:eastAsia="pl-PL"/>
        </w:rPr>
        <w:t xml:space="preserve"> </w:t>
      </w:r>
      <w:r w:rsidR="00A252FA" w:rsidRPr="00A47579">
        <w:rPr>
          <w:rFonts w:ascii="Lato" w:hAnsi="Lato" w:cs="Lato"/>
          <w:color w:val="000000"/>
          <w:sz w:val="20"/>
          <w:szCs w:val="20"/>
          <w:lang w:eastAsia="pl-PL"/>
        </w:rPr>
        <w:t>na części kont, na których ewidencjonowano koszty związane z</w:t>
      </w:r>
      <w:r w:rsidR="00A252FA">
        <w:rPr>
          <w:rFonts w:ascii="Lato" w:hAnsi="Lato" w:cs="Lato"/>
          <w:color w:val="000000"/>
          <w:sz w:val="20"/>
          <w:szCs w:val="20"/>
          <w:lang w:eastAsia="pl-PL"/>
        </w:rPr>
        <w:t xml:space="preserve"> P</w:t>
      </w:r>
      <w:r w:rsidR="00A252FA" w:rsidRPr="00A47579">
        <w:rPr>
          <w:rFonts w:ascii="Lato" w:hAnsi="Lato" w:cs="Lato"/>
          <w:color w:val="000000"/>
          <w:sz w:val="20"/>
          <w:szCs w:val="20"/>
          <w:lang w:eastAsia="pl-PL"/>
        </w:rPr>
        <w:t xml:space="preserve">rzedsięwzięciem. </w:t>
      </w:r>
    </w:p>
    <w:p w14:paraId="254728C5" w14:textId="77777777" w:rsidR="00D26EEC" w:rsidRPr="00A47579" w:rsidRDefault="00D26EEC" w:rsidP="003C19B0">
      <w:pPr>
        <w:spacing w:after="0" w:line="276" w:lineRule="auto"/>
        <w:ind w:firstLine="284"/>
        <w:jc w:val="both"/>
        <w:rPr>
          <w:rFonts w:ascii="Lato" w:hAnsi="Lato" w:cs="Lato"/>
          <w:color w:val="000000"/>
          <w:sz w:val="20"/>
          <w:szCs w:val="20"/>
          <w:lang w:eastAsia="pl-PL"/>
        </w:rPr>
      </w:pPr>
      <w:r w:rsidRPr="00A47579">
        <w:rPr>
          <w:rFonts w:ascii="Lato" w:hAnsi="Lato" w:cs="Lato"/>
          <w:b/>
          <w:bCs/>
          <w:color w:val="000000"/>
          <w:sz w:val="20"/>
          <w:szCs w:val="20"/>
          <w:lang w:eastAsia="pl-PL"/>
        </w:rPr>
        <w:t>Potwierdzono,</w:t>
      </w:r>
      <w:r w:rsidRPr="00A47579">
        <w:rPr>
          <w:rFonts w:ascii="Lato" w:hAnsi="Lato" w:cs="Lato"/>
          <w:color w:val="000000"/>
          <w:sz w:val="20"/>
          <w:szCs w:val="20"/>
          <w:lang w:eastAsia="pl-PL"/>
        </w:rPr>
        <w:t xml:space="preserve"> że wydatki na realizację Przedsięwzięcia dotyczące kosztów kwalifikowalnych zostały poniesione przez OOW w okresie kwalifikowalności.</w:t>
      </w:r>
    </w:p>
    <w:p w14:paraId="72121238" w14:textId="77777777" w:rsidR="00485CB5" w:rsidRPr="00A47579" w:rsidRDefault="00485CB5" w:rsidP="003C19B0">
      <w:pPr>
        <w:spacing w:after="0" w:line="276" w:lineRule="auto"/>
        <w:ind w:firstLine="284"/>
        <w:jc w:val="both"/>
        <w:rPr>
          <w:rFonts w:ascii="Lato" w:hAnsi="Lato" w:cs="Lato"/>
          <w:color w:val="000000"/>
          <w:sz w:val="20"/>
          <w:szCs w:val="20"/>
          <w:lang w:eastAsia="pl-PL"/>
        </w:rPr>
      </w:pPr>
    </w:p>
    <w:p w14:paraId="66E4B6F5" w14:textId="6FDD7CC6" w:rsidR="000D5616" w:rsidRPr="00A47579" w:rsidRDefault="00485CB5" w:rsidP="003C19B0">
      <w:pPr>
        <w:spacing w:after="0" w:line="276" w:lineRule="auto"/>
        <w:ind w:firstLine="284"/>
        <w:jc w:val="both"/>
        <w:rPr>
          <w:rFonts w:ascii="Lato" w:hAnsi="Lato" w:cs="Lato"/>
          <w:color w:val="000000"/>
          <w:sz w:val="20"/>
          <w:szCs w:val="20"/>
          <w:lang w:eastAsia="pl-PL"/>
        </w:rPr>
      </w:pPr>
      <w:r w:rsidRPr="00A47579">
        <w:rPr>
          <w:rFonts w:ascii="Lato" w:hAnsi="Lato" w:cs="Lato"/>
          <w:color w:val="000000"/>
          <w:sz w:val="20"/>
          <w:szCs w:val="20"/>
          <w:lang w:eastAsia="pl-PL"/>
        </w:rPr>
        <w:t xml:space="preserve">Ponadto, za </w:t>
      </w:r>
      <w:r w:rsidR="000D5616" w:rsidRPr="00A47579">
        <w:rPr>
          <w:rFonts w:ascii="Lato" w:hAnsi="Lato" w:cs="Lato"/>
          <w:b/>
          <w:bCs/>
          <w:color w:val="000000"/>
          <w:sz w:val="20"/>
          <w:szCs w:val="20"/>
          <w:lang w:eastAsia="pl-PL"/>
        </w:rPr>
        <w:t>nieprawidłowość</w:t>
      </w:r>
      <w:r w:rsidR="00171A44" w:rsidRPr="00A47579">
        <w:rPr>
          <w:rStyle w:val="Odwoanieprzypisudolnego"/>
          <w:rFonts w:ascii="Lato" w:hAnsi="Lato"/>
          <w:b/>
          <w:bCs/>
          <w:color w:val="000000"/>
          <w:sz w:val="20"/>
          <w:szCs w:val="20"/>
          <w:lang w:eastAsia="pl-PL"/>
        </w:rPr>
        <w:footnoteReference w:id="5"/>
      </w:r>
      <w:r w:rsidR="000D5616" w:rsidRPr="00A47579">
        <w:rPr>
          <w:rFonts w:ascii="Lato" w:hAnsi="Lato" w:cs="Lato"/>
          <w:color w:val="000000"/>
          <w:sz w:val="20"/>
          <w:szCs w:val="20"/>
          <w:lang w:eastAsia="pl-PL"/>
        </w:rPr>
        <w:t xml:space="preserve"> </w:t>
      </w:r>
      <w:r w:rsidRPr="00A47579">
        <w:rPr>
          <w:rFonts w:ascii="Lato" w:hAnsi="Lato" w:cs="Lato"/>
          <w:color w:val="000000"/>
          <w:sz w:val="20"/>
          <w:szCs w:val="20"/>
          <w:lang w:eastAsia="pl-PL"/>
        </w:rPr>
        <w:t xml:space="preserve">uznano </w:t>
      </w:r>
      <w:r w:rsidR="000D5616" w:rsidRPr="00A47579">
        <w:rPr>
          <w:rFonts w:ascii="Lato" w:hAnsi="Lato" w:cs="Lato"/>
          <w:color w:val="000000"/>
          <w:sz w:val="20"/>
          <w:szCs w:val="20"/>
          <w:lang w:eastAsia="pl-PL"/>
        </w:rPr>
        <w:t>nieudostępnieni</w:t>
      </w:r>
      <w:r w:rsidRPr="00A47579">
        <w:rPr>
          <w:rFonts w:ascii="Lato" w:hAnsi="Lato" w:cs="Lato"/>
          <w:color w:val="000000"/>
          <w:sz w:val="20"/>
          <w:szCs w:val="20"/>
          <w:lang w:eastAsia="pl-PL"/>
        </w:rPr>
        <w:t>e</w:t>
      </w:r>
      <w:r w:rsidR="000D5616" w:rsidRPr="00A47579">
        <w:rPr>
          <w:rFonts w:ascii="Lato" w:hAnsi="Lato" w:cs="Lato"/>
          <w:color w:val="000000"/>
          <w:sz w:val="20"/>
          <w:szCs w:val="20"/>
          <w:lang w:eastAsia="pl-PL"/>
        </w:rPr>
        <w:t xml:space="preserve"> w toku kontroli na miejscu realizacji </w:t>
      </w:r>
      <w:r w:rsidR="00FA5A3B">
        <w:rPr>
          <w:rFonts w:ascii="Lato" w:hAnsi="Lato" w:cs="Lato"/>
          <w:color w:val="000000"/>
          <w:sz w:val="20"/>
          <w:szCs w:val="20"/>
          <w:lang w:eastAsia="pl-PL"/>
        </w:rPr>
        <w:t>P</w:t>
      </w:r>
      <w:r w:rsidR="000D5616" w:rsidRPr="00A47579">
        <w:rPr>
          <w:rFonts w:ascii="Lato" w:hAnsi="Lato" w:cs="Lato"/>
          <w:color w:val="000000"/>
          <w:sz w:val="20"/>
          <w:szCs w:val="20"/>
          <w:lang w:eastAsia="pl-PL"/>
        </w:rPr>
        <w:t>rzedsięwzięcia oryginałów dokumentów (umowy, aneksu oraz protokołów). W toku dalszych czynności kontrolnych OOW przekazał IOI kopie poświadczonych za zgodność z oryginałem ww. dokumentów.</w:t>
      </w:r>
    </w:p>
    <w:p w14:paraId="2B092F26" w14:textId="77777777" w:rsidR="00485CB5" w:rsidRPr="00A47579" w:rsidRDefault="00485CB5" w:rsidP="003C19B0">
      <w:pPr>
        <w:spacing w:after="0" w:line="276" w:lineRule="auto"/>
        <w:ind w:firstLine="284"/>
        <w:jc w:val="both"/>
        <w:rPr>
          <w:rFonts w:ascii="Lato" w:hAnsi="Lato"/>
          <w:sz w:val="20"/>
          <w:szCs w:val="20"/>
        </w:rPr>
      </w:pPr>
    </w:p>
    <w:p w14:paraId="351F41D0" w14:textId="22C37ABA" w:rsidR="00485CB5" w:rsidRPr="00A47579" w:rsidRDefault="00485CB5" w:rsidP="003C19B0">
      <w:pPr>
        <w:spacing w:after="0" w:line="276" w:lineRule="auto"/>
        <w:ind w:firstLine="284"/>
        <w:jc w:val="both"/>
        <w:rPr>
          <w:rFonts w:ascii="Lato" w:hAnsi="Lato"/>
          <w:snapToGrid w:val="0"/>
          <w:sz w:val="20"/>
          <w:szCs w:val="20"/>
        </w:rPr>
      </w:pPr>
      <w:r w:rsidRPr="00A47579">
        <w:rPr>
          <w:rFonts w:ascii="Lato" w:hAnsi="Lato"/>
          <w:sz w:val="20"/>
          <w:szCs w:val="20"/>
        </w:rPr>
        <w:t xml:space="preserve">Na podstawie 2 z 3 (67%) </w:t>
      </w:r>
      <w:r w:rsidR="00FA5A3B">
        <w:rPr>
          <w:rFonts w:ascii="Lato" w:hAnsi="Lato"/>
          <w:sz w:val="20"/>
          <w:szCs w:val="20"/>
        </w:rPr>
        <w:t xml:space="preserve">zbadanych </w:t>
      </w:r>
      <w:r w:rsidRPr="00A47579">
        <w:rPr>
          <w:rFonts w:ascii="Lato" w:hAnsi="Lato"/>
          <w:sz w:val="20"/>
          <w:szCs w:val="20"/>
        </w:rPr>
        <w:t>postępowań przeprowadzonych w trybie ustawy z</w:t>
      </w:r>
      <w:r w:rsidR="00FA5A3B">
        <w:rPr>
          <w:rFonts w:ascii="Lato" w:hAnsi="Lato"/>
          <w:sz w:val="20"/>
          <w:szCs w:val="20"/>
        </w:rPr>
        <w:t> </w:t>
      </w:r>
      <w:r w:rsidRPr="00A47579">
        <w:rPr>
          <w:rFonts w:ascii="Lato" w:hAnsi="Lato"/>
          <w:sz w:val="20"/>
          <w:szCs w:val="20"/>
        </w:rPr>
        <w:t>dnia</w:t>
      </w:r>
      <w:r w:rsidR="00FA5A3B">
        <w:rPr>
          <w:rFonts w:ascii="Lato" w:hAnsi="Lato"/>
          <w:sz w:val="20"/>
          <w:szCs w:val="20"/>
        </w:rPr>
        <w:t> </w:t>
      </w:r>
      <w:r w:rsidRPr="00A47579">
        <w:rPr>
          <w:rFonts w:ascii="Lato" w:hAnsi="Lato"/>
          <w:sz w:val="20"/>
          <w:szCs w:val="20"/>
        </w:rPr>
        <w:t>11</w:t>
      </w:r>
      <w:r w:rsidR="00FA5A3B">
        <w:rPr>
          <w:rFonts w:ascii="Lato" w:hAnsi="Lato"/>
          <w:sz w:val="20"/>
          <w:szCs w:val="20"/>
        </w:rPr>
        <w:t> </w:t>
      </w:r>
      <w:r w:rsidRPr="00A47579">
        <w:rPr>
          <w:rFonts w:ascii="Lato" w:hAnsi="Lato"/>
          <w:sz w:val="20"/>
          <w:szCs w:val="20"/>
        </w:rPr>
        <w:t xml:space="preserve">września 2019 r. </w:t>
      </w:r>
      <w:r w:rsidRPr="00A47579">
        <w:rPr>
          <w:rFonts w:ascii="Lato" w:hAnsi="Lato"/>
          <w:i/>
          <w:sz w:val="20"/>
          <w:szCs w:val="20"/>
        </w:rPr>
        <w:t>Prawo zamówień publicznych</w:t>
      </w:r>
      <w:r w:rsidRPr="00A47579">
        <w:rPr>
          <w:rFonts w:ascii="Lato" w:hAnsi="Lato"/>
          <w:i/>
          <w:sz w:val="20"/>
          <w:szCs w:val="20"/>
          <w:vertAlign w:val="superscript"/>
        </w:rPr>
        <w:footnoteReference w:id="6"/>
      </w:r>
      <w:r w:rsidRPr="00A47579">
        <w:rPr>
          <w:rFonts w:ascii="Lato" w:hAnsi="Lato"/>
          <w:sz w:val="20"/>
          <w:szCs w:val="20"/>
        </w:rPr>
        <w:t xml:space="preserve"> </w:t>
      </w:r>
      <w:r w:rsidRPr="00A47579">
        <w:rPr>
          <w:rFonts w:ascii="Lato" w:hAnsi="Lato"/>
          <w:b/>
          <w:bCs/>
          <w:sz w:val="20"/>
          <w:szCs w:val="20"/>
        </w:rPr>
        <w:t>potwierdzono</w:t>
      </w:r>
      <w:r w:rsidRPr="00A47579">
        <w:rPr>
          <w:rFonts w:ascii="Lato" w:hAnsi="Lato"/>
          <w:sz w:val="20"/>
          <w:szCs w:val="20"/>
        </w:rPr>
        <w:t xml:space="preserve">, że </w:t>
      </w:r>
      <w:r w:rsidR="000D5616" w:rsidRPr="00A47579">
        <w:rPr>
          <w:rFonts w:ascii="Lato" w:hAnsi="Lato"/>
          <w:sz w:val="20"/>
          <w:szCs w:val="20"/>
        </w:rPr>
        <w:t>zostały przygotowane i</w:t>
      </w:r>
      <w:r w:rsidR="00FA5A3B">
        <w:rPr>
          <w:rFonts w:ascii="Lato" w:hAnsi="Lato"/>
          <w:sz w:val="20"/>
          <w:szCs w:val="20"/>
        </w:rPr>
        <w:t> </w:t>
      </w:r>
      <w:r w:rsidR="000D5616" w:rsidRPr="00A47579">
        <w:rPr>
          <w:rFonts w:ascii="Lato" w:hAnsi="Lato"/>
          <w:sz w:val="20"/>
          <w:szCs w:val="20"/>
        </w:rPr>
        <w:t>przeprowadzone w</w:t>
      </w:r>
      <w:r w:rsidR="00FA5A3B">
        <w:rPr>
          <w:rFonts w:ascii="Lato" w:hAnsi="Lato"/>
          <w:sz w:val="20"/>
          <w:szCs w:val="20"/>
        </w:rPr>
        <w:t xml:space="preserve"> </w:t>
      </w:r>
      <w:r w:rsidR="000D5616" w:rsidRPr="00A47579">
        <w:rPr>
          <w:rFonts w:ascii="Lato" w:hAnsi="Lato"/>
          <w:sz w:val="20"/>
          <w:szCs w:val="20"/>
        </w:rPr>
        <w:t xml:space="preserve">sposób proporcjonalny, zapewniający zachowanie uczciwej konkurencji i równe </w:t>
      </w:r>
      <w:r w:rsidR="000D5616" w:rsidRPr="00A47579">
        <w:rPr>
          <w:rFonts w:ascii="Lato" w:hAnsi="Lato"/>
          <w:sz w:val="20"/>
          <w:szCs w:val="20"/>
        </w:rPr>
        <w:lastRenderedPageBreak/>
        <w:t>traktowanie wykonawców. Przebieg oraz wyniki postępowań zostały udokumentowane w sposób zapewniający właściwą ścieżkę audytu.</w:t>
      </w:r>
      <w:r w:rsidR="00171A44" w:rsidRPr="00A47579">
        <w:rPr>
          <w:rFonts w:ascii="Lato" w:hAnsi="Lato"/>
          <w:sz w:val="20"/>
          <w:szCs w:val="20"/>
        </w:rPr>
        <w:t xml:space="preserve"> </w:t>
      </w:r>
      <w:r w:rsidR="00C1374F" w:rsidRPr="00A47579">
        <w:rPr>
          <w:rFonts w:ascii="Lato" w:hAnsi="Lato"/>
          <w:sz w:val="20"/>
          <w:szCs w:val="20"/>
        </w:rPr>
        <w:t xml:space="preserve">Niemniej jednak, stwierdzono dwie </w:t>
      </w:r>
      <w:r w:rsidR="00C1374F" w:rsidRPr="00A47579">
        <w:rPr>
          <w:rFonts w:ascii="Lato" w:hAnsi="Lato"/>
          <w:b/>
          <w:snapToGrid w:val="0"/>
          <w:sz w:val="20"/>
          <w:szCs w:val="20"/>
        </w:rPr>
        <w:t>nieprawidłowości</w:t>
      </w:r>
      <w:r w:rsidR="00C1374F" w:rsidRPr="00A47579">
        <w:rPr>
          <w:rStyle w:val="Odwoanieprzypisudolnego"/>
          <w:rFonts w:ascii="Lato" w:hAnsi="Lato" w:cs="Arial"/>
          <w:b/>
          <w:bCs/>
          <w:sz w:val="20"/>
          <w:szCs w:val="20"/>
        </w:rPr>
        <w:footnoteReference w:id="7"/>
      </w:r>
      <w:r w:rsidR="00C1374F" w:rsidRPr="00A47579">
        <w:rPr>
          <w:rFonts w:ascii="Lato" w:hAnsi="Lato"/>
          <w:b/>
          <w:snapToGrid w:val="0"/>
          <w:sz w:val="20"/>
          <w:szCs w:val="20"/>
        </w:rPr>
        <w:t xml:space="preserve"> </w:t>
      </w:r>
      <w:r w:rsidR="00C1374F" w:rsidRPr="00A47579">
        <w:rPr>
          <w:rFonts w:ascii="Lato" w:hAnsi="Lato"/>
          <w:iCs/>
          <w:sz w:val="20"/>
          <w:szCs w:val="20"/>
        </w:rPr>
        <w:t xml:space="preserve">dotyczące: </w:t>
      </w:r>
      <w:r w:rsidR="00C1374F" w:rsidRPr="00A47579">
        <w:rPr>
          <w:rFonts w:ascii="Lato" w:hAnsi="Lato"/>
          <w:snapToGrid w:val="0"/>
          <w:sz w:val="20"/>
          <w:szCs w:val="20"/>
        </w:rPr>
        <w:t xml:space="preserve">niezłożenia </w:t>
      </w:r>
      <w:r w:rsidR="00C1374F" w:rsidRPr="00A47579">
        <w:rPr>
          <w:rFonts w:ascii="Lato" w:hAnsi="Lato"/>
          <w:sz w:val="20"/>
          <w:szCs w:val="20"/>
        </w:rPr>
        <w:t>oświadczeń</w:t>
      </w:r>
      <w:r w:rsidR="00C1374F" w:rsidRPr="00A47579">
        <w:rPr>
          <w:rFonts w:ascii="Lato" w:hAnsi="Lato"/>
          <w:snapToGrid w:val="0"/>
          <w:sz w:val="20"/>
          <w:szCs w:val="20"/>
        </w:rPr>
        <w:t xml:space="preserve">, </w:t>
      </w:r>
      <w:r w:rsidR="00C1374F" w:rsidRPr="00A47579">
        <w:rPr>
          <w:rFonts w:ascii="Lato" w:hAnsi="Lato"/>
          <w:sz w:val="20"/>
          <w:szCs w:val="20"/>
        </w:rPr>
        <w:t xml:space="preserve">o których mowa w art. 56 ust. 4 ustawy </w:t>
      </w:r>
      <w:proofErr w:type="spellStart"/>
      <w:r w:rsidR="00C1374F" w:rsidRPr="00A47579">
        <w:rPr>
          <w:rFonts w:ascii="Lato" w:hAnsi="Lato"/>
          <w:sz w:val="20"/>
          <w:szCs w:val="20"/>
        </w:rPr>
        <w:t>pzp</w:t>
      </w:r>
      <w:proofErr w:type="spellEnd"/>
      <w:r w:rsidR="00C1374F" w:rsidRPr="00A47579">
        <w:rPr>
          <w:rFonts w:ascii="Lato" w:hAnsi="Lato"/>
          <w:sz w:val="20"/>
          <w:szCs w:val="20"/>
        </w:rPr>
        <w:t xml:space="preserve"> oraz</w:t>
      </w:r>
      <w:r w:rsidRPr="00A47579">
        <w:rPr>
          <w:rFonts w:ascii="Lato" w:hAnsi="Lato"/>
          <w:sz w:val="20"/>
          <w:szCs w:val="20"/>
        </w:rPr>
        <w:t xml:space="preserve"> </w:t>
      </w:r>
      <w:r w:rsidR="00C1374F" w:rsidRPr="00A47579">
        <w:rPr>
          <w:rFonts w:ascii="Lato" w:hAnsi="Lato"/>
          <w:sz w:val="20"/>
          <w:szCs w:val="20"/>
        </w:rPr>
        <w:t>p</w:t>
      </w:r>
      <w:r w:rsidR="00C1374F" w:rsidRPr="00A47579">
        <w:rPr>
          <w:rFonts w:ascii="Lato" w:hAnsi="Lato"/>
          <w:snapToGrid w:val="0"/>
          <w:sz w:val="20"/>
          <w:szCs w:val="20"/>
        </w:rPr>
        <w:t xml:space="preserve">rzekazania </w:t>
      </w:r>
      <w:r w:rsidR="00C1374F" w:rsidRPr="00A47579">
        <w:rPr>
          <w:rFonts w:ascii="Lato" w:hAnsi="Lato"/>
          <w:iCs/>
          <w:snapToGrid w:val="0"/>
          <w:sz w:val="20"/>
          <w:szCs w:val="20"/>
        </w:rPr>
        <w:t>ogłoszenia o wykonaniu umowy</w:t>
      </w:r>
      <w:r w:rsidR="00C1374F" w:rsidRPr="00A47579">
        <w:rPr>
          <w:rFonts w:ascii="Lato" w:hAnsi="Lato"/>
          <w:snapToGrid w:val="0"/>
          <w:sz w:val="20"/>
          <w:szCs w:val="20"/>
        </w:rPr>
        <w:t xml:space="preserve"> do publikacji po terminie określonym w </w:t>
      </w:r>
      <w:r w:rsidRPr="00A47579">
        <w:rPr>
          <w:rFonts w:ascii="Lato" w:hAnsi="Lato"/>
          <w:snapToGrid w:val="0"/>
          <w:sz w:val="20"/>
          <w:szCs w:val="20"/>
        </w:rPr>
        <w:t xml:space="preserve">art. </w:t>
      </w:r>
      <w:r w:rsidR="00C1374F" w:rsidRPr="00A47579">
        <w:rPr>
          <w:rFonts w:ascii="Lato" w:hAnsi="Lato" w:cs="Arial"/>
          <w:sz w:val="20"/>
          <w:szCs w:val="20"/>
        </w:rPr>
        <w:t xml:space="preserve">448 </w:t>
      </w:r>
      <w:r w:rsidR="00C1374F" w:rsidRPr="00A47579">
        <w:rPr>
          <w:rFonts w:ascii="Lato" w:hAnsi="Lato"/>
          <w:snapToGrid w:val="0"/>
          <w:sz w:val="20"/>
          <w:szCs w:val="20"/>
        </w:rPr>
        <w:t xml:space="preserve">ustawy </w:t>
      </w:r>
      <w:proofErr w:type="spellStart"/>
      <w:r w:rsidR="00C1374F" w:rsidRPr="00A47579">
        <w:rPr>
          <w:rFonts w:ascii="Lato" w:hAnsi="Lato"/>
          <w:snapToGrid w:val="0"/>
          <w:sz w:val="20"/>
          <w:szCs w:val="20"/>
        </w:rPr>
        <w:t>pzp</w:t>
      </w:r>
      <w:proofErr w:type="spellEnd"/>
      <w:r w:rsidR="00C1374F" w:rsidRPr="00A47579">
        <w:rPr>
          <w:rFonts w:ascii="Lato" w:hAnsi="Lato"/>
          <w:snapToGrid w:val="0"/>
          <w:sz w:val="20"/>
          <w:szCs w:val="20"/>
        </w:rPr>
        <w:t>.</w:t>
      </w:r>
    </w:p>
    <w:p w14:paraId="46DE4370" w14:textId="35016CE3" w:rsidR="00485CB5" w:rsidRPr="00A47579" w:rsidRDefault="00485CB5" w:rsidP="003C19B0">
      <w:pPr>
        <w:spacing w:after="0" w:line="276" w:lineRule="auto"/>
        <w:ind w:firstLine="284"/>
        <w:jc w:val="both"/>
        <w:rPr>
          <w:rFonts w:ascii="Lato" w:hAnsi="Lato"/>
          <w:snapToGrid w:val="0"/>
          <w:sz w:val="20"/>
          <w:szCs w:val="20"/>
        </w:rPr>
      </w:pPr>
      <w:r w:rsidRPr="00A47579">
        <w:rPr>
          <w:rFonts w:ascii="Lato" w:hAnsi="Lato"/>
          <w:snapToGrid w:val="0"/>
          <w:sz w:val="20"/>
          <w:szCs w:val="20"/>
        </w:rPr>
        <w:t xml:space="preserve">Ponadto, za </w:t>
      </w:r>
      <w:r w:rsidRPr="00FA5A3B">
        <w:rPr>
          <w:rFonts w:ascii="Lato" w:hAnsi="Lato"/>
          <w:b/>
          <w:bCs/>
          <w:snapToGrid w:val="0"/>
          <w:sz w:val="20"/>
          <w:szCs w:val="20"/>
        </w:rPr>
        <w:t>uchybienia</w:t>
      </w:r>
      <w:r w:rsidRPr="00A47579">
        <w:rPr>
          <w:rFonts w:ascii="Lato" w:hAnsi="Lato"/>
          <w:snapToGrid w:val="0"/>
          <w:sz w:val="20"/>
          <w:szCs w:val="20"/>
        </w:rPr>
        <w:t xml:space="preserve"> uznano: wskazanie w 1 badanym postępowaniu błędnego kodu CPV i</w:t>
      </w:r>
      <w:r w:rsidR="00941C21">
        <w:rPr>
          <w:rFonts w:ascii="Lato" w:hAnsi="Lato"/>
          <w:snapToGrid w:val="0"/>
          <w:sz w:val="20"/>
          <w:szCs w:val="20"/>
        </w:rPr>
        <w:t> </w:t>
      </w:r>
      <w:r w:rsidRPr="00A47579">
        <w:rPr>
          <w:rFonts w:ascii="Lato" w:hAnsi="Lato"/>
          <w:snapToGrid w:val="0"/>
          <w:sz w:val="20"/>
          <w:szCs w:val="20"/>
        </w:rPr>
        <w:t>jego</w:t>
      </w:r>
      <w:r w:rsidR="00941C21">
        <w:rPr>
          <w:rFonts w:ascii="Lato" w:hAnsi="Lato"/>
          <w:snapToGrid w:val="0"/>
          <w:sz w:val="20"/>
          <w:szCs w:val="20"/>
        </w:rPr>
        <w:t> </w:t>
      </w:r>
      <w:r w:rsidRPr="00A47579">
        <w:rPr>
          <w:rFonts w:ascii="Lato" w:hAnsi="Lato"/>
          <w:snapToGrid w:val="0"/>
          <w:sz w:val="20"/>
          <w:szCs w:val="20"/>
        </w:rPr>
        <w:t>opisu</w:t>
      </w:r>
      <w:r w:rsidR="002376A2">
        <w:rPr>
          <w:rFonts w:ascii="Lato" w:hAnsi="Lato"/>
          <w:snapToGrid w:val="0"/>
          <w:sz w:val="20"/>
          <w:szCs w:val="20"/>
        </w:rPr>
        <w:t xml:space="preserve">; </w:t>
      </w:r>
      <w:r w:rsidR="002376A2" w:rsidRPr="00A47579">
        <w:rPr>
          <w:rFonts w:ascii="Lato" w:hAnsi="Lato"/>
          <w:snapToGrid w:val="0"/>
          <w:sz w:val="20"/>
          <w:szCs w:val="20"/>
        </w:rPr>
        <w:t xml:space="preserve">niepodanie </w:t>
      </w:r>
      <w:r w:rsidRPr="00A47579">
        <w:rPr>
          <w:rFonts w:ascii="Lato" w:hAnsi="Lato"/>
          <w:snapToGrid w:val="0"/>
          <w:sz w:val="20"/>
          <w:szCs w:val="20"/>
        </w:rPr>
        <w:t>w 1 badanym postępowaniu opisu wskazanego kodu CPV; błędne podanie w</w:t>
      </w:r>
      <w:r w:rsidR="002376A2">
        <w:rPr>
          <w:rFonts w:ascii="Lato" w:hAnsi="Lato"/>
          <w:snapToGrid w:val="0"/>
          <w:sz w:val="20"/>
          <w:szCs w:val="20"/>
        </w:rPr>
        <w:t> </w:t>
      </w:r>
      <w:r w:rsidRPr="00A47579">
        <w:rPr>
          <w:rFonts w:ascii="Lato" w:hAnsi="Lato"/>
          <w:snapToGrid w:val="0"/>
          <w:sz w:val="20"/>
          <w:szCs w:val="20"/>
        </w:rPr>
        <w:t>1</w:t>
      </w:r>
      <w:r w:rsidR="002376A2">
        <w:rPr>
          <w:rFonts w:ascii="Lato" w:hAnsi="Lato"/>
          <w:snapToGrid w:val="0"/>
          <w:sz w:val="20"/>
          <w:szCs w:val="20"/>
        </w:rPr>
        <w:t> </w:t>
      </w:r>
      <w:r w:rsidRPr="00A47579">
        <w:rPr>
          <w:rFonts w:ascii="Lato" w:hAnsi="Lato"/>
          <w:snapToGrid w:val="0"/>
          <w:sz w:val="20"/>
          <w:szCs w:val="20"/>
        </w:rPr>
        <w:t>badanym postępowaniu podstawy prawnej zastosowania trybu zamówienia z wolnej ręki.</w:t>
      </w:r>
    </w:p>
    <w:p w14:paraId="5C91FA2A" w14:textId="77777777" w:rsidR="00485CB5" w:rsidRPr="00A47579" w:rsidRDefault="00485CB5" w:rsidP="003C19B0">
      <w:pPr>
        <w:pStyle w:val="Default"/>
        <w:spacing w:line="276" w:lineRule="auto"/>
        <w:ind w:firstLine="284"/>
        <w:jc w:val="both"/>
        <w:rPr>
          <w:rFonts w:ascii="Lato" w:hAnsi="Lato"/>
          <w:sz w:val="20"/>
          <w:szCs w:val="20"/>
        </w:rPr>
      </w:pPr>
    </w:p>
    <w:p w14:paraId="07275A45" w14:textId="55C128D6" w:rsidR="00485CB5" w:rsidRPr="00A47579" w:rsidRDefault="00485CB5" w:rsidP="003C19B0">
      <w:pPr>
        <w:pStyle w:val="Default"/>
        <w:spacing w:line="276" w:lineRule="auto"/>
        <w:ind w:firstLine="284"/>
        <w:jc w:val="both"/>
        <w:rPr>
          <w:rFonts w:ascii="Lato" w:hAnsi="Lato"/>
          <w:sz w:val="20"/>
          <w:szCs w:val="20"/>
        </w:rPr>
      </w:pPr>
      <w:r w:rsidRPr="00A47579">
        <w:rPr>
          <w:rFonts w:ascii="Lato" w:hAnsi="Lato"/>
          <w:sz w:val="20"/>
          <w:szCs w:val="20"/>
        </w:rPr>
        <w:t>Stwierdzono, że OOW realizował działania informacyjne i promocyjne zgodnie z umową oraz</w:t>
      </w:r>
      <w:r w:rsidR="00E07BAC">
        <w:rPr>
          <w:rFonts w:ascii="Lato" w:hAnsi="Lato"/>
          <w:sz w:val="20"/>
          <w:szCs w:val="20"/>
        </w:rPr>
        <w:t> </w:t>
      </w:r>
      <w:r w:rsidRPr="00A47579">
        <w:rPr>
          <w:rFonts w:ascii="Lato" w:hAnsi="Lato"/>
          <w:sz w:val="20"/>
          <w:szCs w:val="20"/>
        </w:rPr>
        <w:t>ze</w:t>
      </w:r>
      <w:r w:rsidR="00E07BAC">
        <w:rPr>
          <w:rFonts w:ascii="Lato" w:hAnsi="Lato"/>
          <w:sz w:val="20"/>
          <w:szCs w:val="20"/>
        </w:rPr>
        <w:t> </w:t>
      </w:r>
      <w:r w:rsidRPr="00A47579">
        <w:rPr>
          <w:rFonts w:ascii="Lato" w:hAnsi="Lato"/>
          <w:i/>
          <w:iCs/>
          <w:sz w:val="20"/>
          <w:szCs w:val="20"/>
        </w:rPr>
        <w:t>Strategią Promocji i Informacji Krajowego Planu Odbudowy i Zwiększania Odporności</w:t>
      </w:r>
      <w:r w:rsidRPr="00A47579">
        <w:rPr>
          <w:rFonts w:ascii="Lato" w:hAnsi="Lato"/>
          <w:sz w:val="20"/>
          <w:szCs w:val="20"/>
        </w:rPr>
        <w:t>.</w:t>
      </w:r>
    </w:p>
    <w:p w14:paraId="09CB2BA5" w14:textId="77777777" w:rsidR="000D5616" w:rsidRPr="00A47579" w:rsidRDefault="000D5616" w:rsidP="003C19B0">
      <w:pPr>
        <w:pStyle w:val="Default"/>
        <w:spacing w:line="276" w:lineRule="auto"/>
        <w:ind w:firstLine="284"/>
        <w:jc w:val="both"/>
        <w:rPr>
          <w:rFonts w:ascii="Lato" w:hAnsi="Lato"/>
          <w:sz w:val="20"/>
          <w:szCs w:val="20"/>
        </w:rPr>
      </w:pPr>
    </w:p>
    <w:p w14:paraId="3B2BC378" w14:textId="77777777" w:rsidR="00A47579" w:rsidRPr="00A47579" w:rsidRDefault="00A47579" w:rsidP="003C19B0">
      <w:pPr>
        <w:tabs>
          <w:tab w:val="left" w:pos="709"/>
        </w:tabs>
        <w:spacing w:after="0" w:line="276" w:lineRule="auto"/>
        <w:ind w:firstLine="284"/>
        <w:jc w:val="both"/>
        <w:rPr>
          <w:rFonts w:ascii="Lato" w:hAnsi="Lato" w:cs="Arial"/>
          <w:b/>
          <w:bCs/>
          <w:sz w:val="20"/>
          <w:szCs w:val="20"/>
        </w:rPr>
      </w:pPr>
      <w:r w:rsidRPr="00A47579">
        <w:rPr>
          <w:rFonts w:ascii="Lato" w:hAnsi="Lato" w:cs="Arial"/>
          <w:b/>
          <w:bCs/>
          <w:sz w:val="20"/>
          <w:szCs w:val="20"/>
        </w:rPr>
        <w:t>OOW złożył zastrzeżenia do Informacji pokontrolnej, które nie zostały uwzględnione.</w:t>
      </w:r>
    </w:p>
    <w:p w14:paraId="1FFA21AD" w14:textId="77777777" w:rsidR="00A47579" w:rsidRPr="00A47579" w:rsidRDefault="00A47579" w:rsidP="003C19B0">
      <w:pPr>
        <w:shd w:val="clear" w:color="auto" w:fill="FFFFFF"/>
        <w:spacing w:after="0" w:line="276" w:lineRule="auto"/>
        <w:ind w:firstLine="284"/>
        <w:jc w:val="both"/>
        <w:rPr>
          <w:rFonts w:ascii="Lato" w:hAnsi="Lato" w:cs="Arial"/>
          <w:sz w:val="20"/>
          <w:szCs w:val="20"/>
        </w:rPr>
      </w:pPr>
    </w:p>
    <w:p w14:paraId="0A55E014" w14:textId="2856AB66" w:rsidR="000D5616" w:rsidRPr="00A47579" w:rsidRDefault="000D5616" w:rsidP="003C19B0">
      <w:pPr>
        <w:shd w:val="clear" w:color="auto" w:fill="FFFFFF"/>
        <w:spacing w:after="0" w:line="276" w:lineRule="auto"/>
        <w:ind w:firstLine="284"/>
        <w:jc w:val="both"/>
        <w:rPr>
          <w:rFonts w:ascii="Lato" w:hAnsi="Lato" w:cs="Arial"/>
          <w:b/>
          <w:bCs/>
          <w:sz w:val="20"/>
          <w:szCs w:val="20"/>
        </w:rPr>
      </w:pPr>
      <w:r w:rsidRPr="00A47579">
        <w:rPr>
          <w:rFonts w:ascii="Lato" w:hAnsi="Lato" w:cs="Arial"/>
          <w:b/>
          <w:bCs/>
          <w:sz w:val="20"/>
          <w:szCs w:val="20"/>
        </w:rPr>
        <w:t>Nie sformułowano zaleceń pokontrolnych.</w:t>
      </w:r>
    </w:p>
    <w:p w14:paraId="59EAB779" w14:textId="77777777" w:rsidR="00A47579" w:rsidRPr="00A47579" w:rsidRDefault="00A47579" w:rsidP="003C19B0">
      <w:pPr>
        <w:tabs>
          <w:tab w:val="left" w:pos="709"/>
        </w:tabs>
        <w:spacing w:after="0" w:line="276" w:lineRule="auto"/>
        <w:ind w:firstLine="284"/>
        <w:jc w:val="both"/>
        <w:rPr>
          <w:rFonts w:ascii="Lato" w:hAnsi="Lato"/>
          <w:sz w:val="20"/>
          <w:szCs w:val="20"/>
        </w:rPr>
      </w:pPr>
    </w:p>
    <w:p w14:paraId="47C98C73" w14:textId="23707D9D" w:rsidR="00A47579" w:rsidRPr="00A47579" w:rsidRDefault="00A47579" w:rsidP="003C19B0">
      <w:pPr>
        <w:tabs>
          <w:tab w:val="left" w:pos="709"/>
        </w:tabs>
        <w:spacing w:after="0" w:line="276" w:lineRule="auto"/>
        <w:ind w:firstLine="284"/>
        <w:jc w:val="both"/>
        <w:rPr>
          <w:rFonts w:ascii="Lato" w:hAnsi="Lato" w:cs="Arial"/>
          <w:sz w:val="20"/>
          <w:szCs w:val="20"/>
        </w:rPr>
      </w:pPr>
      <w:r w:rsidRPr="00A47579">
        <w:rPr>
          <w:rFonts w:ascii="Lato" w:hAnsi="Lato" w:cs="Arial"/>
          <w:sz w:val="20"/>
          <w:szCs w:val="20"/>
        </w:rPr>
        <w:t xml:space="preserve">W przypadku uzyskania kolejnego dofinansowania ze środków publicznych rekomendowano: </w:t>
      </w:r>
      <w:r w:rsidRPr="00A47579">
        <w:rPr>
          <w:rFonts w:ascii="Lato" w:hAnsi="Lato" w:cs="Calibri"/>
          <w:sz w:val="20"/>
          <w:szCs w:val="20"/>
        </w:rPr>
        <w:t>dokładanie przez Spółkę należytej staranności i dbałości przy: dokumentowaniu czynności związanych z przygotowaniem i przeprowadzeniem postępowań o udzielenie zamówienia publicznego (w</w:t>
      </w:r>
      <w:r w:rsidR="00941C21">
        <w:rPr>
          <w:rFonts w:ascii="Lato" w:hAnsi="Lato" w:cs="Calibri"/>
          <w:sz w:val="20"/>
          <w:szCs w:val="20"/>
        </w:rPr>
        <w:t> </w:t>
      </w:r>
      <w:r w:rsidRPr="00A47579">
        <w:rPr>
          <w:rFonts w:ascii="Lato" w:hAnsi="Lato" w:cs="Calibri"/>
          <w:sz w:val="20"/>
          <w:szCs w:val="20"/>
        </w:rPr>
        <w:t xml:space="preserve">szczególności: składania oświadczeń, zgodnie z art. 56 ust. 4 ustawy </w:t>
      </w:r>
      <w:proofErr w:type="spellStart"/>
      <w:r w:rsidRPr="00A47579">
        <w:rPr>
          <w:rFonts w:ascii="Lato" w:hAnsi="Lato" w:cs="Calibri"/>
          <w:sz w:val="20"/>
          <w:szCs w:val="20"/>
        </w:rPr>
        <w:t>pzp</w:t>
      </w:r>
      <w:proofErr w:type="spellEnd"/>
      <w:r w:rsidRPr="00A47579">
        <w:rPr>
          <w:rFonts w:ascii="Lato" w:hAnsi="Lato" w:cs="Calibri"/>
          <w:sz w:val="20"/>
          <w:szCs w:val="20"/>
        </w:rPr>
        <w:t>; zamieszczania w ustawowym terminie ogłoszeń o</w:t>
      </w:r>
      <w:r w:rsidR="00941C21">
        <w:rPr>
          <w:rFonts w:ascii="Lato" w:hAnsi="Lato" w:cs="Calibri"/>
          <w:sz w:val="20"/>
          <w:szCs w:val="20"/>
        </w:rPr>
        <w:t xml:space="preserve"> </w:t>
      </w:r>
      <w:r w:rsidRPr="00A47579">
        <w:rPr>
          <w:rFonts w:ascii="Lato" w:hAnsi="Lato" w:cs="Calibri"/>
          <w:sz w:val="20"/>
          <w:szCs w:val="20"/>
        </w:rPr>
        <w:t>wykonaniu umowy; wskazywania prawidłowej podstawy prawnej dla trybów, w</w:t>
      </w:r>
      <w:r w:rsidR="00941C21">
        <w:rPr>
          <w:rFonts w:ascii="Lato" w:hAnsi="Lato" w:cs="Calibri"/>
          <w:sz w:val="20"/>
          <w:szCs w:val="20"/>
        </w:rPr>
        <w:t> </w:t>
      </w:r>
      <w:r w:rsidRPr="00A47579">
        <w:rPr>
          <w:rFonts w:ascii="Lato" w:hAnsi="Lato" w:cs="Calibri"/>
          <w:sz w:val="20"/>
          <w:szCs w:val="20"/>
        </w:rPr>
        <w:t>których udzielane są zamówienia oraz</w:t>
      </w:r>
      <w:r w:rsidR="00941C21">
        <w:rPr>
          <w:rFonts w:ascii="Lato" w:hAnsi="Lato" w:cs="Calibri"/>
          <w:sz w:val="20"/>
          <w:szCs w:val="20"/>
        </w:rPr>
        <w:t xml:space="preserve"> </w:t>
      </w:r>
      <w:r w:rsidRPr="00A47579">
        <w:rPr>
          <w:rFonts w:ascii="Lato" w:hAnsi="Lato" w:cs="Calibri"/>
          <w:sz w:val="20"/>
          <w:szCs w:val="20"/>
        </w:rPr>
        <w:t xml:space="preserve">właściwych kodów CPV z pełnymi opisami); </w:t>
      </w:r>
      <w:r w:rsidRPr="00A47579">
        <w:rPr>
          <w:rFonts w:ascii="Lato" w:hAnsi="Lato" w:cs="Arial"/>
          <w:sz w:val="20"/>
          <w:szCs w:val="20"/>
        </w:rPr>
        <w:t>sporządzaniu dokumentów księgowych oraz przechowywaniu oryginałów dokumentacji.</w:t>
      </w:r>
    </w:p>
    <w:sectPr w:rsidR="00A47579" w:rsidRPr="00A475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911E" w14:textId="77777777" w:rsidR="0035559C" w:rsidRDefault="0035559C" w:rsidP="00153D4D">
      <w:pPr>
        <w:spacing w:after="0" w:line="240" w:lineRule="auto"/>
      </w:pPr>
      <w:r>
        <w:separator/>
      </w:r>
    </w:p>
  </w:endnote>
  <w:endnote w:type="continuationSeparator" w:id="0">
    <w:p w14:paraId="48FC1FDD" w14:textId="77777777" w:rsidR="0035559C" w:rsidRDefault="0035559C"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CBFB" w14:textId="77777777" w:rsidR="0035559C" w:rsidRDefault="0035559C" w:rsidP="00153D4D">
      <w:pPr>
        <w:spacing w:after="0" w:line="240" w:lineRule="auto"/>
      </w:pPr>
      <w:r>
        <w:separator/>
      </w:r>
    </w:p>
  </w:footnote>
  <w:footnote w:type="continuationSeparator" w:id="0">
    <w:p w14:paraId="4FD18A8F" w14:textId="77777777" w:rsidR="0035559C" w:rsidRDefault="0035559C" w:rsidP="00153D4D">
      <w:pPr>
        <w:spacing w:after="0" w:line="240" w:lineRule="auto"/>
      </w:pPr>
      <w:r>
        <w:continuationSeparator/>
      </w:r>
    </w:p>
  </w:footnote>
  <w:footnote w:id="1">
    <w:p w14:paraId="70734CA7" w14:textId="3202026B" w:rsidR="009D5FA2" w:rsidRPr="00A47579" w:rsidRDefault="009D5FA2" w:rsidP="004E010A">
      <w:pPr>
        <w:pStyle w:val="Tekstprzypisudolnego"/>
        <w:jc w:val="both"/>
        <w:rPr>
          <w:rFonts w:ascii="Lato" w:hAnsi="Lato"/>
          <w:sz w:val="16"/>
          <w:szCs w:val="16"/>
        </w:rPr>
      </w:pPr>
      <w:r w:rsidRPr="00A47579">
        <w:rPr>
          <w:rStyle w:val="Odwoanieprzypisudolnego"/>
          <w:rFonts w:ascii="Lato" w:hAnsi="Lato"/>
          <w:sz w:val="16"/>
          <w:szCs w:val="16"/>
        </w:rPr>
        <w:footnoteRef/>
      </w:r>
      <w:r w:rsidRPr="00A47579">
        <w:rPr>
          <w:rFonts w:ascii="Lato" w:hAnsi="Lato"/>
          <w:sz w:val="16"/>
          <w:szCs w:val="16"/>
        </w:rPr>
        <w:t xml:space="preserve"> Zatwierdzonym 29 stycznia 2026 r. przez Ministra Aktywów Państwowych.</w:t>
      </w:r>
    </w:p>
  </w:footnote>
  <w:footnote w:id="2">
    <w:p w14:paraId="41AF7336" w14:textId="77777777" w:rsidR="00B64835" w:rsidRPr="00A47579" w:rsidRDefault="00B64835" w:rsidP="004E010A">
      <w:pPr>
        <w:pStyle w:val="Tekstprzypisudolnego"/>
        <w:jc w:val="both"/>
        <w:rPr>
          <w:rFonts w:ascii="Lato" w:hAnsi="Lato"/>
          <w:sz w:val="16"/>
          <w:szCs w:val="16"/>
        </w:rPr>
      </w:pPr>
      <w:r w:rsidRPr="00A47579">
        <w:rPr>
          <w:rStyle w:val="Odwoanieprzypisudolnego"/>
          <w:rFonts w:ascii="Lato" w:hAnsi="Lato"/>
          <w:sz w:val="16"/>
          <w:szCs w:val="16"/>
        </w:rPr>
        <w:footnoteRef/>
      </w:r>
      <w:r w:rsidRPr="00A47579">
        <w:rPr>
          <w:rFonts w:ascii="Lato" w:hAnsi="Lato"/>
          <w:sz w:val="16"/>
          <w:szCs w:val="16"/>
        </w:rPr>
        <w:t xml:space="preserve"> Tj. Ostateczny Odbiorca Wsparcia.</w:t>
      </w:r>
    </w:p>
  </w:footnote>
  <w:footnote w:id="3">
    <w:p w14:paraId="02E3A9D9" w14:textId="77777777" w:rsidR="005D17CA" w:rsidRPr="00A47579" w:rsidRDefault="005D17CA" w:rsidP="004E010A">
      <w:pPr>
        <w:pStyle w:val="Tekstprzypisudolnego"/>
        <w:jc w:val="both"/>
        <w:rPr>
          <w:rFonts w:ascii="Lato" w:hAnsi="Lato"/>
          <w:sz w:val="16"/>
          <w:szCs w:val="16"/>
        </w:rPr>
      </w:pPr>
      <w:r w:rsidRPr="00A47579">
        <w:rPr>
          <w:rStyle w:val="Odwoanieprzypisudolnego"/>
          <w:rFonts w:ascii="Lato" w:hAnsi="Lato"/>
          <w:sz w:val="16"/>
          <w:szCs w:val="16"/>
        </w:rPr>
        <w:footnoteRef/>
      </w:r>
      <w:r w:rsidRPr="00A47579">
        <w:rPr>
          <w:rFonts w:ascii="Lato" w:hAnsi="Lato"/>
          <w:sz w:val="16"/>
          <w:szCs w:val="16"/>
        </w:rPr>
        <w:t xml:space="preserve"> Dz.U. z 2025 r. poz. 198</w:t>
      </w:r>
      <w:r w:rsidR="00E918BF" w:rsidRPr="00A47579">
        <w:rPr>
          <w:rFonts w:ascii="Lato" w:hAnsi="Lato"/>
          <w:sz w:val="16"/>
          <w:szCs w:val="16"/>
        </w:rPr>
        <w:t xml:space="preserve"> t.j. ze zm.</w:t>
      </w:r>
    </w:p>
  </w:footnote>
  <w:footnote w:id="4">
    <w:p w14:paraId="47C25BFD" w14:textId="4F41B58C" w:rsidR="009D5FA2" w:rsidRPr="00A47579" w:rsidRDefault="009D5FA2" w:rsidP="004E010A">
      <w:pPr>
        <w:pStyle w:val="Tekstprzypisudolnego"/>
        <w:jc w:val="both"/>
        <w:rPr>
          <w:rFonts w:ascii="Lato" w:hAnsi="Lato"/>
          <w:sz w:val="16"/>
          <w:szCs w:val="16"/>
        </w:rPr>
      </w:pPr>
      <w:r w:rsidRPr="00A47579">
        <w:rPr>
          <w:rStyle w:val="Odwoanieprzypisudolnego"/>
          <w:rFonts w:ascii="Lato" w:hAnsi="Lato"/>
          <w:sz w:val="16"/>
          <w:szCs w:val="16"/>
        </w:rPr>
        <w:footnoteRef/>
      </w:r>
      <w:r w:rsidRPr="00A47579">
        <w:rPr>
          <w:rFonts w:ascii="Lato" w:hAnsi="Lato"/>
          <w:sz w:val="16"/>
          <w:szCs w:val="16"/>
        </w:rPr>
        <w:t xml:space="preserve"> </w:t>
      </w:r>
      <w:r w:rsidR="00D967DB" w:rsidRPr="00A47579">
        <w:rPr>
          <w:rFonts w:ascii="Lato" w:hAnsi="Lato"/>
          <w:sz w:val="16"/>
          <w:szCs w:val="16"/>
        </w:rPr>
        <w:t>Z</w:t>
      </w:r>
      <w:r w:rsidR="00D967DB" w:rsidRPr="00A47579">
        <w:rPr>
          <w:rFonts w:ascii="Lato" w:hAnsi="Lato" w:cs="Arial"/>
          <w:sz w:val="16"/>
          <w:szCs w:val="16"/>
        </w:rPr>
        <w:t>mieniona aneksami: nr</w:t>
      </w:r>
      <w:r w:rsidR="006167ED">
        <w:rPr>
          <w:rFonts w:ascii="Lato" w:hAnsi="Lato" w:cs="Arial"/>
          <w:sz w:val="16"/>
          <w:szCs w:val="16"/>
        </w:rPr>
        <w:t xml:space="preserve"> </w:t>
      </w:r>
      <w:r w:rsidR="00D967DB" w:rsidRPr="00A47579">
        <w:rPr>
          <w:rFonts w:ascii="Lato" w:hAnsi="Lato" w:cs="Arial"/>
          <w:sz w:val="16"/>
          <w:szCs w:val="16"/>
        </w:rPr>
        <w:t>1 z</w:t>
      </w:r>
      <w:r w:rsidR="00A47579">
        <w:rPr>
          <w:rFonts w:ascii="Lato" w:hAnsi="Lato" w:cs="Arial"/>
          <w:sz w:val="16"/>
          <w:szCs w:val="16"/>
        </w:rPr>
        <w:t xml:space="preserve"> </w:t>
      </w:r>
      <w:r w:rsidR="00D967DB" w:rsidRPr="00A47579">
        <w:rPr>
          <w:rFonts w:ascii="Lato" w:hAnsi="Lato" w:cs="Arial"/>
          <w:sz w:val="16"/>
          <w:szCs w:val="16"/>
        </w:rPr>
        <w:t>16</w:t>
      </w:r>
      <w:r w:rsidR="00A47579">
        <w:rPr>
          <w:rFonts w:ascii="Lato" w:hAnsi="Lato" w:cs="Arial"/>
          <w:sz w:val="16"/>
          <w:szCs w:val="16"/>
        </w:rPr>
        <w:t xml:space="preserve"> </w:t>
      </w:r>
      <w:r w:rsidR="00D967DB" w:rsidRPr="00A47579">
        <w:rPr>
          <w:rFonts w:ascii="Lato" w:hAnsi="Lato" w:cs="Arial"/>
          <w:sz w:val="16"/>
          <w:szCs w:val="16"/>
        </w:rPr>
        <w:t xml:space="preserve">października 2025 r. oraz nr 2 z 2 czerwca 2026 </w:t>
      </w:r>
      <w:r w:rsidR="009D4F56" w:rsidRPr="00A47579">
        <w:rPr>
          <w:rFonts w:ascii="Lato" w:hAnsi="Lato" w:cs="Arial"/>
          <w:sz w:val="16"/>
          <w:szCs w:val="16"/>
        </w:rPr>
        <w:t>r.</w:t>
      </w:r>
    </w:p>
  </w:footnote>
  <w:footnote w:id="5">
    <w:p w14:paraId="44D6A43B" w14:textId="58298C83" w:rsidR="00171A44" w:rsidRPr="00A47579" w:rsidRDefault="00171A44" w:rsidP="004E010A">
      <w:pPr>
        <w:pStyle w:val="Tekstprzypisudolnego"/>
        <w:jc w:val="both"/>
        <w:rPr>
          <w:rFonts w:ascii="Lato" w:hAnsi="Lato"/>
          <w:sz w:val="16"/>
          <w:szCs w:val="16"/>
        </w:rPr>
      </w:pPr>
      <w:r w:rsidRPr="00A47579">
        <w:rPr>
          <w:rStyle w:val="Odwoanieprzypisudolnego"/>
          <w:rFonts w:ascii="Lato" w:hAnsi="Lato"/>
          <w:sz w:val="16"/>
          <w:szCs w:val="16"/>
        </w:rPr>
        <w:footnoteRef/>
      </w:r>
      <w:r w:rsidRPr="00A47579">
        <w:rPr>
          <w:rFonts w:ascii="Lato" w:hAnsi="Lato"/>
          <w:sz w:val="16"/>
          <w:szCs w:val="16"/>
        </w:rPr>
        <w:t xml:space="preserve"> Rozumian</w:t>
      </w:r>
      <w:r w:rsidR="00DA1D00">
        <w:rPr>
          <w:rFonts w:ascii="Lato" w:hAnsi="Lato"/>
          <w:sz w:val="16"/>
          <w:szCs w:val="16"/>
        </w:rPr>
        <w:t>ą</w:t>
      </w:r>
      <w:r w:rsidRPr="00A47579">
        <w:rPr>
          <w:rFonts w:ascii="Lato" w:hAnsi="Lato"/>
          <w:sz w:val="16"/>
          <w:szCs w:val="16"/>
        </w:rPr>
        <w:t xml:space="preserve"> jako działanie lub zaniechanie, które jest niezgodne z obowiązującymi przepisami prawa krajowego i unijnego, umową o dofinansowanie i jej załącznikami oraz wnioskiem o dofinansowanie. </w:t>
      </w:r>
      <w:r w:rsidR="009D4F56" w:rsidRPr="00A47579">
        <w:rPr>
          <w:rFonts w:ascii="Lato" w:hAnsi="Lato"/>
          <w:sz w:val="16"/>
          <w:szCs w:val="16"/>
        </w:rPr>
        <w:t>Niestanowiąc</w:t>
      </w:r>
      <w:r w:rsidR="00DA1D00">
        <w:rPr>
          <w:rFonts w:ascii="Lato" w:hAnsi="Lato"/>
          <w:sz w:val="16"/>
          <w:szCs w:val="16"/>
        </w:rPr>
        <w:t>ą</w:t>
      </w:r>
      <w:r w:rsidRPr="00A47579">
        <w:rPr>
          <w:rFonts w:ascii="Lato" w:hAnsi="Lato"/>
          <w:sz w:val="16"/>
          <w:szCs w:val="16"/>
        </w:rPr>
        <w:t xml:space="preserve"> poważnej nieprawidłowości, o której mowa w motywie (53) rozporządzenia Parlamentu Europejskiego i Rady (UE) 2021/241.</w:t>
      </w:r>
    </w:p>
  </w:footnote>
  <w:footnote w:id="6">
    <w:p w14:paraId="2030BBAF" w14:textId="77777777" w:rsidR="00485CB5" w:rsidRDefault="00485CB5" w:rsidP="004E010A">
      <w:pPr>
        <w:spacing w:after="0" w:line="240" w:lineRule="auto"/>
        <w:jc w:val="both"/>
        <w:rPr>
          <w:rFonts w:asciiTheme="minorHAnsi" w:hAnsiTheme="minorHAnsi" w:cstheme="minorBidi"/>
          <w:sz w:val="16"/>
          <w:szCs w:val="16"/>
        </w:rPr>
      </w:pPr>
      <w:r>
        <w:rPr>
          <w:rStyle w:val="Odwoanieprzypisudolnego"/>
          <w:rFonts w:ascii="Lato" w:hAnsi="Lato"/>
          <w:sz w:val="16"/>
          <w:szCs w:val="16"/>
        </w:rPr>
        <w:footnoteRef/>
      </w:r>
      <w:r>
        <w:rPr>
          <w:rFonts w:ascii="Lato" w:hAnsi="Lato"/>
          <w:sz w:val="16"/>
          <w:szCs w:val="16"/>
        </w:rPr>
        <w:t xml:space="preserve"> Dz.U. z 2026 r. poz. 793 </w:t>
      </w:r>
      <w:proofErr w:type="spellStart"/>
      <w:r>
        <w:rPr>
          <w:rFonts w:ascii="Lato" w:hAnsi="Lato"/>
          <w:sz w:val="16"/>
          <w:szCs w:val="16"/>
        </w:rPr>
        <w:t>t.j</w:t>
      </w:r>
      <w:proofErr w:type="spellEnd"/>
      <w:r>
        <w:rPr>
          <w:rFonts w:ascii="Lato" w:hAnsi="Lato"/>
          <w:sz w:val="16"/>
          <w:szCs w:val="16"/>
        </w:rPr>
        <w:t xml:space="preserve">. ze zm. Dalej: ustawa </w:t>
      </w:r>
      <w:proofErr w:type="spellStart"/>
      <w:r>
        <w:rPr>
          <w:rFonts w:ascii="Lato" w:hAnsi="Lato"/>
          <w:sz w:val="16"/>
          <w:szCs w:val="16"/>
        </w:rPr>
        <w:t>pzp</w:t>
      </w:r>
      <w:proofErr w:type="spellEnd"/>
      <w:r>
        <w:rPr>
          <w:rFonts w:ascii="Lato" w:hAnsi="Lato"/>
          <w:sz w:val="16"/>
          <w:szCs w:val="16"/>
        </w:rPr>
        <w:t>.</w:t>
      </w:r>
    </w:p>
  </w:footnote>
  <w:footnote w:id="7">
    <w:p w14:paraId="554FCCE3" w14:textId="409CFA86" w:rsidR="00C1374F" w:rsidRPr="008A1EF2" w:rsidRDefault="00C1374F" w:rsidP="00C1374F">
      <w:pPr>
        <w:pStyle w:val="Tekstprzypisudolnego"/>
        <w:jc w:val="both"/>
        <w:rPr>
          <w:rFonts w:ascii="Lato" w:hAnsi="Lato"/>
          <w:sz w:val="14"/>
          <w:szCs w:val="14"/>
        </w:rPr>
      </w:pPr>
      <w:r w:rsidRPr="00B87B67">
        <w:rPr>
          <w:rStyle w:val="Odwoanieprzypisudolnego"/>
          <w:rFonts w:ascii="Lato" w:hAnsi="Lato"/>
          <w:sz w:val="14"/>
          <w:szCs w:val="14"/>
        </w:rPr>
        <w:footnoteRef/>
      </w:r>
      <w:r w:rsidRPr="00B87B67">
        <w:rPr>
          <w:rFonts w:ascii="Lato" w:hAnsi="Lato"/>
          <w:sz w:val="14"/>
          <w:szCs w:val="14"/>
        </w:rPr>
        <w:t xml:space="preserve"> Rozumian</w:t>
      </w:r>
      <w:r>
        <w:rPr>
          <w:rFonts w:ascii="Lato" w:hAnsi="Lato"/>
          <w:sz w:val="14"/>
          <w:szCs w:val="14"/>
        </w:rPr>
        <w:t>e</w:t>
      </w:r>
      <w:r w:rsidRPr="00B87B67">
        <w:rPr>
          <w:rFonts w:ascii="Lato" w:hAnsi="Lato"/>
          <w:sz w:val="14"/>
          <w:szCs w:val="14"/>
        </w:rPr>
        <w:t xml:space="preserve"> jako działanie lub zaniechanie, które jest niezgodne z obowiązującymi przepisami prawa krajowego i unijnego, umową o dofinansowanie i jej załącznikami</w:t>
      </w:r>
      <w:r w:rsidRPr="008A1EF2">
        <w:rPr>
          <w:rFonts w:ascii="Lato" w:hAnsi="Lato"/>
          <w:sz w:val="14"/>
          <w:szCs w:val="14"/>
        </w:rPr>
        <w:t xml:space="preserve"> oraz wnioskiem o dofinansowanie. </w:t>
      </w:r>
      <w:r w:rsidR="009D4F56" w:rsidRPr="008A1EF2">
        <w:rPr>
          <w:rFonts w:ascii="Lato" w:hAnsi="Lato"/>
          <w:sz w:val="14"/>
          <w:szCs w:val="14"/>
        </w:rPr>
        <w:t>Niestanowiące</w:t>
      </w:r>
      <w:r w:rsidRPr="008A1EF2">
        <w:rPr>
          <w:rFonts w:ascii="Lato" w:hAnsi="Lato"/>
          <w:sz w:val="14"/>
          <w:szCs w:val="14"/>
        </w:rPr>
        <w:t xml:space="preserve"> poważnej nieprawidłowości, o której mowa w motywie (53) rozporządzenia Parlamentu Europejskiego i Rady (UE) 2021/241.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A676E"/>
    <w:multiLevelType w:val="hybridMultilevel"/>
    <w:tmpl w:val="64EC2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619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81"/>
    <w:rsid w:val="00001DE1"/>
    <w:rsid w:val="00005971"/>
    <w:rsid w:val="0001262E"/>
    <w:rsid w:val="000320E6"/>
    <w:rsid w:val="00036584"/>
    <w:rsid w:val="000420D5"/>
    <w:rsid w:val="00045B2F"/>
    <w:rsid w:val="00045ED6"/>
    <w:rsid w:val="00046527"/>
    <w:rsid w:val="000645CB"/>
    <w:rsid w:val="0007244A"/>
    <w:rsid w:val="00093721"/>
    <w:rsid w:val="000A456E"/>
    <w:rsid w:val="000C4131"/>
    <w:rsid w:val="000D5616"/>
    <w:rsid w:val="000F6174"/>
    <w:rsid w:val="00104C46"/>
    <w:rsid w:val="00105A73"/>
    <w:rsid w:val="00107DB8"/>
    <w:rsid w:val="00123133"/>
    <w:rsid w:val="00123FE8"/>
    <w:rsid w:val="001313E0"/>
    <w:rsid w:val="00137B2F"/>
    <w:rsid w:val="00143BAA"/>
    <w:rsid w:val="00143DC1"/>
    <w:rsid w:val="00151612"/>
    <w:rsid w:val="00153D4D"/>
    <w:rsid w:val="00166B85"/>
    <w:rsid w:val="001673AE"/>
    <w:rsid w:val="00171A44"/>
    <w:rsid w:val="00175B78"/>
    <w:rsid w:val="00176AA1"/>
    <w:rsid w:val="00187D1A"/>
    <w:rsid w:val="00193615"/>
    <w:rsid w:val="001A2CF0"/>
    <w:rsid w:val="001A4A35"/>
    <w:rsid w:val="001A765E"/>
    <w:rsid w:val="001B3741"/>
    <w:rsid w:val="001B5B4F"/>
    <w:rsid w:val="001D368E"/>
    <w:rsid w:val="001D3DF9"/>
    <w:rsid w:val="001D5243"/>
    <w:rsid w:val="001E197F"/>
    <w:rsid w:val="001E571E"/>
    <w:rsid w:val="001F2FEF"/>
    <w:rsid w:val="0020062B"/>
    <w:rsid w:val="00202832"/>
    <w:rsid w:val="00204367"/>
    <w:rsid w:val="002070B5"/>
    <w:rsid w:val="002120EE"/>
    <w:rsid w:val="00212471"/>
    <w:rsid w:val="002132DF"/>
    <w:rsid w:val="00232B24"/>
    <w:rsid w:val="00235875"/>
    <w:rsid w:val="00236997"/>
    <w:rsid w:val="002376A2"/>
    <w:rsid w:val="002629F4"/>
    <w:rsid w:val="0027134F"/>
    <w:rsid w:val="002A16AD"/>
    <w:rsid w:val="002A3396"/>
    <w:rsid w:val="002A3E8F"/>
    <w:rsid w:val="002B0A94"/>
    <w:rsid w:val="002B1BB3"/>
    <w:rsid w:val="002C0466"/>
    <w:rsid w:val="002C4D07"/>
    <w:rsid w:val="002D4F3B"/>
    <w:rsid w:val="002D5D8A"/>
    <w:rsid w:val="002E0D5F"/>
    <w:rsid w:val="002F0A2F"/>
    <w:rsid w:val="002F2ED7"/>
    <w:rsid w:val="00302156"/>
    <w:rsid w:val="0030584F"/>
    <w:rsid w:val="003131AE"/>
    <w:rsid w:val="0031687C"/>
    <w:rsid w:val="00322897"/>
    <w:rsid w:val="0032658F"/>
    <w:rsid w:val="00331655"/>
    <w:rsid w:val="00333BF8"/>
    <w:rsid w:val="00340ED5"/>
    <w:rsid w:val="00343E07"/>
    <w:rsid w:val="00346BEB"/>
    <w:rsid w:val="003554C6"/>
    <w:rsid w:val="0035559C"/>
    <w:rsid w:val="00357A22"/>
    <w:rsid w:val="00361420"/>
    <w:rsid w:val="003658B6"/>
    <w:rsid w:val="00367224"/>
    <w:rsid w:val="003745C1"/>
    <w:rsid w:val="003B22C4"/>
    <w:rsid w:val="003B7B10"/>
    <w:rsid w:val="003C19B0"/>
    <w:rsid w:val="003D5F11"/>
    <w:rsid w:val="003F3415"/>
    <w:rsid w:val="003F35E7"/>
    <w:rsid w:val="00401B22"/>
    <w:rsid w:val="00414C46"/>
    <w:rsid w:val="00415FAD"/>
    <w:rsid w:val="004215ED"/>
    <w:rsid w:val="004262BF"/>
    <w:rsid w:val="004266D4"/>
    <w:rsid w:val="004338DA"/>
    <w:rsid w:val="00433FDC"/>
    <w:rsid w:val="00442ECF"/>
    <w:rsid w:val="00461172"/>
    <w:rsid w:val="00462800"/>
    <w:rsid w:val="004678A5"/>
    <w:rsid w:val="00472F6E"/>
    <w:rsid w:val="00477B2F"/>
    <w:rsid w:val="00485CB5"/>
    <w:rsid w:val="00491679"/>
    <w:rsid w:val="004A38FF"/>
    <w:rsid w:val="004A3EA4"/>
    <w:rsid w:val="004C1320"/>
    <w:rsid w:val="004C1DEA"/>
    <w:rsid w:val="004D586F"/>
    <w:rsid w:val="004E010A"/>
    <w:rsid w:val="004E3D6D"/>
    <w:rsid w:val="004E7773"/>
    <w:rsid w:val="004E7AE0"/>
    <w:rsid w:val="004F4CF5"/>
    <w:rsid w:val="004F537C"/>
    <w:rsid w:val="00500C73"/>
    <w:rsid w:val="005014BC"/>
    <w:rsid w:val="00502A06"/>
    <w:rsid w:val="00506B97"/>
    <w:rsid w:val="00511BB4"/>
    <w:rsid w:val="005125F5"/>
    <w:rsid w:val="005250E6"/>
    <w:rsid w:val="0053234E"/>
    <w:rsid w:val="00546E09"/>
    <w:rsid w:val="00560F88"/>
    <w:rsid w:val="0056134E"/>
    <w:rsid w:val="00566BB5"/>
    <w:rsid w:val="00572A5E"/>
    <w:rsid w:val="0057757E"/>
    <w:rsid w:val="005804A1"/>
    <w:rsid w:val="0058412E"/>
    <w:rsid w:val="005849DD"/>
    <w:rsid w:val="00595FE1"/>
    <w:rsid w:val="005A49A3"/>
    <w:rsid w:val="005A5823"/>
    <w:rsid w:val="005B060E"/>
    <w:rsid w:val="005B4C09"/>
    <w:rsid w:val="005C3B2B"/>
    <w:rsid w:val="005D17CA"/>
    <w:rsid w:val="005F2BD3"/>
    <w:rsid w:val="0061193E"/>
    <w:rsid w:val="00613143"/>
    <w:rsid w:val="006167ED"/>
    <w:rsid w:val="00652C0B"/>
    <w:rsid w:val="006543AD"/>
    <w:rsid w:val="006672C1"/>
    <w:rsid w:val="006724A1"/>
    <w:rsid w:val="00675053"/>
    <w:rsid w:val="00684321"/>
    <w:rsid w:val="00691201"/>
    <w:rsid w:val="006973AD"/>
    <w:rsid w:val="006A23DF"/>
    <w:rsid w:val="006B1C38"/>
    <w:rsid w:val="006B5935"/>
    <w:rsid w:val="006B698E"/>
    <w:rsid w:val="006C03F8"/>
    <w:rsid w:val="006D034A"/>
    <w:rsid w:val="006D0D91"/>
    <w:rsid w:val="006D3DE1"/>
    <w:rsid w:val="006D4BC1"/>
    <w:rsid w:val="006E26FC"/>
    <w:rsid w:val="006E41BB"/>
    <w:rsid w:val="006E6282"/>
    <w:rsid w:val="006F619D"/>
    <w:rsid w:val="007005A9"/>
    <w:rsid w:val="007041F0"/>
    <w:rsid w:val="00722114"/>
    <w:rsid w:val="00730797"/>
    <w:rsid w:val="00731A5A"/>
    <w:rsid w:val="007371B6"/>
    <w:rsid w:val="00737F46"/>
    <w:rsid w:val="00737F64"/>
    <w:rsid w:val="00742B5B"/>
    <w:rsid w:val="007465A5"/>
    <w:rsid w:val="007531EC"/>
    <w:rsid w:val="00755228"/>
    <w:rsid w:val="0077072D"/>
    <w:rsid w:val="007715C1"/>
    <w:rsid w:val="00771CCD"/>
    <w:rsid w:val="007735E7"/>
    <w:rsid w:val="007905B8"/>
    <w:rsid w:val="00795FE4"/>
    <w:rsid w:val="007A26CF"/>
    <w:rsid w:val="007A61FC"/>
    <w:rsid w:val="007B455A"/>
    <w:rsid w:val="007C1CBD"/>
    <w:rsid w:val="007D6F77"/>
    <w:rsid w:val="007D7710"/>
    <w:rsid w:val="007E2C46"/>
    <w:rsid w:val="007E753B"/>
    <w:rsid w:val="007F2FFA"/>
    <w:rsid w:val="00810D78"/>
    <w:rsid w:val="00811930"/>
    <w:rsid w:val="00814EB6"/>
    <w:rsid w:val="0081557A"/>
    <w:rsid w:val="00852F7D"/>
    <w:rsid w:val="00856247"/>
    <w:rsid w:val="008571D8"/>
    <w:rsid w:val="00860CDC"/>
    <w:rsid w:val="008779E4"/>
    <w:rsid w:val="00881CCC"/>
    <w:rsid w:val="008932C4"/>
    <w:rsid w:val="00896682"/>
    <w:rsid w:val="00897C44"/>
    <w:rsid w:val="008A36E6"/>
    <w:rsid w:val="008A56A7"/>
    <w:rsid w:val="008C0012"/>
    <w:rsid w:val="008C1BBF"/>
    <w:rsid w:val="008C4984"/>
    <w:rsid w:val="008D50E0"/>
    <w:rsid w:val="008F470D"/>
    <w:rsid w:val="00902E78"/>
    <w:rsid w:val="0092340A"/>
    <w:rsid w:val="00941C21"/>
    <w:rsid w:val="00942528"/>
    <w:rsid w:val="00961185"/>
    <w:rsid w:val="00961795"/>
    <w:rsid w:val="00966784"/>
    <w:rsid w:val="00980388"/>
    <w:rsid w:val="00980B6F"/>
    <w:rsid w:val="00992E20"/>
    <w:rsid w:val="009939AD"/>
    <w:rsid w:val="00996CF8"/>
    <w:rsid w:val="009B4CCD"/>
    <w:rsid w:val="009C6CAA"/>
    <w:rsid w:val="009D2387"/>
    <w:rsid w:val="009D4F56"/>
    <w:rsid w:val="009D5FA2"/>
    <w:rsid w:val="009E42D4"/>
    <w:rsid w:val="009E6EB7"/>
    <w:rsid w:val="009E6F8D"/>
    <w:rsid w:val="009F2214"/>
    <w:rsid w:val="00A0008B"/>
    <w:rsid w:val="00A03E07"/>
    <w:rsid w:val="00A107F7"/>
    <w:rsid w:val="00A122CF"/>
    <w:rsid w:val="00A252FA"/>
    <w:rsid w:val="00A276C5"/>
    <w:rsid w:val="00A277FE"/>
    <w:rsid w:val="00A34B78"/>
    <w:rsid w:val="00A46F7A"/>
    <w:rsid w:val="00A47579"/>
    <w:rsid w:val="00A62364"/>
    <w:rsid w:val="00A701E5"/>
    <w:rsid w:val="00A73296"/>
    <w:rsid w:val="00A81DBD"/>
    <w:rsid w:val="00A84B1E"/>
    <w:rsid w:val="00A90DA3"/>
    <w:rsid w:val="00A92132"/>
    <w:rsid w:val="00A93B61"/>
    <w:rsid w:val="00AC1513"/>
    <w:rsid w:val="00AD1799"/>
    <w:rsid w:val="00AD2933"/>
    <w:rsid w:val="00AE1BA9"/>
    <w:rsid w:val="00AE3933"/>
    <w:rsid w:val="00AE6ED0"/>
    <w:rsid w:val="00B078CA"/>
    <w:rsid w:val="00B14E2E"/>
    <w:rsid w:val="00B34313"/>
    <w:rsid w:val="00B357F4"/>
    <w:rsid w:val="00B36FF4"/>
    <w:rsid w:val="00B40BA0"/>
    <w:rsid w:val="00B410CE"/>
    <w:rsid w:val="00B535CC"/>
    <w:rsid w:val="00B63B58"/>
    <w:rsid w:val="00B64835"/>
    <w:rsid w:val="00B73BBD"/>
    <w:rsid w:val="00B816DC"/>
    <w:rsid w:val="00B84AAA"/>
    <w:rsid w:val="00BA4650"/>
    <w:rsid w:val="00BB029C"/>
    <w:rsid w:val="00BB66B2"/>
    <w:rsid w:val="00BC2830"/>
    <w:rsid w:val="00BC2DBA"/>
    <w:rsid w:val="00BC3682"/>
    <w:rsid w:val="00BC3EEF"/>
    <w:rsid w:val="00BD63C1"/>
    <w:rsid w:val="00BF51D7"/>
    <w:rsid w:val="00C11F9F"/>
    <w:rsid w:val="00C1374F"/>
    <w:rsid w:val="00C1571F"/>
    <w:rsid w:val="00C5607D"/>
    <w:rsid w:val="00C62497"/>
    <w:rsid w:val="00C71F02"/>
    <w:rsid w:val="00C76D42"/>
    <w:rsid w:val="00CA31E7"/>
    <w:rsid w:val="00CB51DB"/>
    <w:rsid w:val="00CB6228"/>
    <w:rsid w:val="00CD1B35"/>
    <w:rsid w:val="00CE2224"/>
    <w:rsid w:val="00CF3E93"/>
    <w:rsid w:val="00D0431A"/>
    <w:rsid w:val="00D05BAC"/>
    <w:rsid w:val="00D23711"/>
    <w:rsid w:val="00D26EEC"/>
    <w:rsid w:val="00D50D71"/>
    <w:rsid w:val="00D61032"/>
    <w:rsid w:val="00D8179A"/>
    <w:rsid w:val="00D87A34"/>
    <w:rsid w:val="00D90F85"/>
    <w:rsid w:val="00D967DB"/>
    <w:rsid w:val="00DA14EB"/>
    <w:rsid w:val="00DA1D00"/>
    <w:rsid w:val="00DB0181"/>
    <w:rsid w:val="00DB0B31"/>
    <w:rsid w:val="00DB3EF8"/>
    <w:rsid w:val="00DD0514"/>
    <w:rsid w:val="00DD41A8"/>
    <w:rsid w:val="00DD4C30"/>
    <w:rsid w:val="00DD65D9"/>
    <w:rsid w:val="00DD7CCA"/>
    <w:rsid w:val="00DE05EF"/>
    <w:rsid w:val="00DE06C1"/>
    <w:rsid w:val="00DE413C"/>
    <w:rsid w:val="00DF0827"/>
    <w:rsid w:val="00DF0B75"/>
    <w:rsid w:val="00DF3C1E"/>
    <w:rsid w:val="00DF543B"/>
    <w:rsid w:val="00DF7E57"/>
    <w:rsid w:val="00E07BAC"/>
    <w:rsid w:val="00E21E46"/>
    <w:rsid w:val="00E24580"/>
    <w:rsid w:val="00E27C02"/>
    <w:rsid w:val="00E37EF6"/>
    <w:rsid w:val="00E43467"/>
    <w:rsid w:val="00E53BA0"/>
    <w:rsid w:val="00E5444D"/>
    <w:rsid w:val="00E6478A"/>
    <w:rsid w:val="00E71AE5"/>
    <w:rsid w:val="00E766BE"/>
    <w:rsid w:val="00E918BF"/>
    <w:rsid w:val="00EB4C51"/>
    <w:rsid w:val="00EB7099"/>
    <w:rsid w:val="00EC5413"/>
    <w:rsid w:val="00EC76EE"/>
    <w:rsid w:val="00ED173E"/>
    <w:rsid w:val="00ED1E19"/>
    <w:rsid w:val="00ED2A85"/>
    <w:rsid w:val="00ED5280"/>
    <w:rsid w:val="00EE50B1"/>
    <w:rsid w:val="00EF423D"/>
    <w:rsid w:val="00EF7F01"/>
    <w:rsid w:val="00F006D1"/>
    <w:rsid w:val="00F04685"/>
    <w:rsid w:val="00F150BD"/>
    <w:rsid w:val="00F22FBF"/>
    <w:rsid w:val="00F24AA3"/>
    <w:rsid w:val="00F32771"/>
    <w:rsid w:val="00F333D9"/>
    <w:rsid w:val="00F402F0"/>
    <w:rsid w:val="00F46DE3"/>
    <w:rsid w:val="00F55AA4"/>
    <w:rsid w:val="00F6084E"/>
    <w:rsid w:val="00F6270C"/>
    <w:rsid w:val="00F8075A"/>
    <w:rsid w:val="00F838AB"/>
    <w:rsid w:val="00F8391F"/>
    <w:rsid w:val="00F953E0"/>
    <w:rsid w:val="00FA3525"/>
    <w:rsid w:val="00FA5A3B"/>
    <w:rsid w:val="00FB12EC"/>
    <w:rsid w:val="00FB25B6"/>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446E"/>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uiPriority w:val="34"/>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uiPriority w:val="34"/>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 w:id="11161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46308-A45F-4616-9AD9-318197F7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4187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Wójcik</dc:creator>
  <cp:keywords/>
  <dc:description/>
  <cp:lastModifiedBy>Blaszczak Anna</cp:lastModifiedBy>
  <cp:revision>2</cp:revision>
  <cp:lastPrinted>2026-06-18T06:35:00Z</cp:lastPrinted>
  <dcterms:created xsi:type="dcterms:W3CDTF">2026-07-15T07:08:00Z</dcterms:created>
  <dcterms:modified xsi:type="dcterms:W3CDTF">2026-07-15T07:08:00Z</dcterms:modified>
</cp:coreProperties>
</file>