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DD" w:rsidRPr="00BC28DA" w:rsidRDefault="007E4DDD" w:rsidP="007E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28DA">
        <w:rPr>
          <w:rFonts w:ascii="Times New Roman" w:hAnsi="Times New Roman" w:cs="Times New Roman"/>
          <w:b/>
          <w:sz w:val="28"/>
          <w:szCs w:val="28"/>
        </w:rPr>
        <w:t>FORMULARZ TECHNICZNY (FT)</w:t>
      </w:r>
    </w:p>
    <w:p w:rsidR="00BC28DA" w:rsidRPr="00BC28DA" w:rsidRDefault="00BC28DA" w:rsidP="007E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DA">
        <w:rPr>
          <w:rFonts w:ascii="Times New Roman" w:hAnsi="Times New Roman" w:cs="Times New Roman"/>
          <w:b/>
          <w:sz w:val="28"/>
          <w:szCs w:val="28"/>
        </w:rPr>
        <w:t xml:space="preserve">do postępowania na Dostawę 4 serwerów blade HPE BL460c G9 </w:t>
      </w:r>
    </w:p>
    <w:p w:rsidR="00953E4B" w:rsidRPr="00BC28DA" w:rsidRDefault="00BC28DA" w:rsidP="007E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Tabela I</w:t>
      </w:r>
    </w:p>
    <w:tbl>
      <w:tblPr>
        <w:tblW w:w="155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465"/>
        <w:gridCol w:w="1260"/>
        <w:gridCol w:w="5221"/>
        <w:gridCol w:w="580"/>
        <w:gridCol w:w="1081"/>
        <w:gridCol w:w="6360"/>
        <w:gridCol w:w="517"/>
      </w:tblGrid>
      <w:tr w:rsidR="00206B76" w:rsidRPr="00BC28DA" w:rsidTr="00A11498">
        <w:trPr>
          <w:trHeight w:val="300"/>
          <w:jc w:val="center"/>
        </w:trPr>
        <w:tc>
          <w:tcPr>
            <w:tcW w:w="1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Serwer blade  HPE BL460c G9 - liczba sztuk: 4</w:t>
            </w:r>
          </w:p>
        </w:tc>
      </w:tr>
      <w:tr w:rsidR="00206B76" w:rsidRPr="00BC28DA" w:rsidTr="00A11498">
        <w:trPr>
          <w:trHeight w:val="1155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</w:t>
            </w:r>
            <w:r w:rsidR="00322C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="00322C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Kod produktu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 produktu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Deklaracja zgodności </w:t>
            </w:r>
            <w:r w:rsidR="00BC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 opisem wymagań minimalnych</w:t>
            </w: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(np. TAK / NIE)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813198-B21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HPE BL460c G9 E5v4 10/20Gb FLB CTO Blade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813198-B21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Factory Integrated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819845-L21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HPE BL460c Gen9 E5-2630v4 FIO Kit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819845-B21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HPE BL460c Gen9 E5-2630v4 Kit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819845-B21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Factory Integrated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805358-B21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HPE 64GB 4Rx4 PC4-2400T-L Kit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805358-B21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Factory Integrated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766491-B21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HPE FlexFabric 10Gb 2P 536FLB FIO Adptr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710608-B21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HPE QMH2672 16Gb FC HBA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710608-B21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Factory Integrated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741279-B21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HPE Dual 8GB microSD EM USB Kit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741279-B21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Factory Integrated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488069-B21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HP TPM Module Kit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488069-B21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Factory Integrated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BD502A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HPE iLO Advanced for BladeSystem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06B76" w:rsidRPr="00BC28DA" w:rsidTr="00A11498">
        <w:trPr>
          <w:trHeight w:val="300"/>
          <w:jc w:val="center"/>
        </w:trPr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BD502A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Factory Integrated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:rsidR="00206B76" w:rsidRPr="00BC28DA" w:rsidRDefault="00206B76" w:rsidP="0095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11498" w:rsidRPr="00BC28DA" w:rsidTr="00A11498">
        <w:tblPrEx>
          <w:jc w:val="left"/>
        </w:tblPrEx>
        <w:trPr>
          <w:gridBefore w:val="1"/>
          <w:gridAfter w:val="1"/>
          <w:wBefore w:w="55" w:type="dxa"/>
          <w:wAfter w:w="517" w:type="dxa"/>
          <w:trHeight w:val="315"/>
        </w:trPr>
        <w:tc>
          <w:tcPr>
            <w:tcW w:w="149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498" w:rsidRPr="00BC28DA" w:rsidRDefault="00A11498" w:rsidP="00C3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A11498" w:rsidRPr="00BC28DA" w:rsidRDefault="00A11498" w:rsidP="00C34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:rsidR="00A11498" w:rsidRPr="00BC28DA" w:rsidRDefault="00A11498" w:rsidP="00C340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……………………………………….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,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dnia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…………………………………………..                                                                                                                                                                     (podpis osoby uprawnionej)</w:t>
            </w:r>
          </w:p>
          <w:p w:rsidR="00A11498" w:rsidRPr="00BC28DA" w:rsidRDefault="00A11498" w:rsidP="00C3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(miejscowość)</w:t>
            </w:r>
          </w:p>
        </w:tc>
      </w:tr>
      <w:tr w:rsidR="00A11498" w:rsidRPr="00BC28DA" w:rsidTr="00A11498">
        <w:tblPrEx>
          <w:jc w:val="left"/>
        </w:tblPrEx>
        <w:trPr>
          <w:gridBefore w:val="1"/>
          <w:gridAfter w:val="1"/>
          <w:wBefore w:w="55" w:type="dxa"/>
          <w:wAfter w:w="517" w:type="dxa"/>
          <w:trHeight w:val="207"/>
        </w:trPr>
        <w:tc>
          <w:tcPr>
            <w:tcW w:w="149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1498" w:rsidRPr="00BC28DA" w:rsidRDefault="00A11498" w:rsidP="00C3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</w:tr>
      <w:tr w:rsidR="00A11498" w:rsidRPr="00BC28DA" w:rsidTr="00A11498">
        <w:tblPrEx>
          <w:jc w:val="left"/>
        </w:tblPrEx>
        <w:trPr>
          <w:gridBefore w:val="1"/>
          <w:gridAfter w:val="2"/>
          <w:wBefore w:w="55" w:type="dxa"/>
          <w:wAfter w:w="6877" w:type="dxa"/>
          <w:trHeight w:val="300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498" w:rsidRPr="00BC28DA" w:rsidRDefault="00A11498" w:rsidP="00C34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A11498" w:rsidRPr="00BC28DA" w:rsidTr="00A11498">
        <w:tblPrEx>
          <w:jc w:val="left"/>
        </w:tblPrEx>
        <w:trPr>
          <w:gridBefore w:val="1"/>
          <w:gridAfter w:val="2"/>
          <w:wBefore w:w="55" w:type="dxa"/>
          <w:wAfter w:w="6877" w:type="dxa"/>
          <w:trHeight w:val="300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1498" w:rsidRPr="00BC28DA" w:rsidRDefault="00A11498" w:rsidP="00C34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06B76" w:rsidRPr="00BC28DA" w:rsidRDefault="00206B76" w:rsidP="00E675FB">
      <w:pPr>
        <w:rPr>
          <w:rFonts w:ascii="Times New Roman" w:hAnsi="Times New Roman" w:cs="Times New Roman"/>
          <w:b/>
          <w:sz w:val="28"/>
          <w:szCs w:val="28"/>
        </w:rPr>
      </w:pPr>
    </w:p>
    <w:p w:rsidR="00653D3D" w:rsidRPr="00BC28DA" w:rsidRDefault="00BC28DA" w:rsidP="007E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Tabela II</w:t>
      </w: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561"/>
        <w:gridCol w:w="1497"/>
        <w:gridCol w:w="263"/>
        <w:gridCol w:w="10579"/>
        <w:gridCol w:w="1598"/>
      </w:tblGrid>
      <w:tr w:rsidR="005F6F41" w:rsidRPr="00BC28DA" w:rsidTr="00A40989">
        <w:trPr>
          <w:trHeight w:val="368"/>
        </w:trPr>
        <w:tc>
          <w:tcPr>
            <w:tcW w:w="14425" w:type="dxa"/>
            <w:gridSpan w:val="5"/>
            <w:vMerge w:val="restart"/>
            <w:shd w:val="clear" w:color="auto" w:fill="D9D9D9" w:themeFill="background1" w:themeFillShade="D9"/>
            <w:noWrap/>
            <w:hideMark/>
          </w:tcPr>
          <w:p w:rsidR="007E4DDD" w:rsidRPr="00BC28DA" w:rsidRDefault="003C0961" w:rsidP="00BD37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sprzęt</w:t>
            </w:r>
            <w:r w:rsidR="00953E4B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równoważny</w:t>
            </w:r>
            <w:r w:rsidR="002857A8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5F6F41" w:rsidRPr="00BC28DA" w:rsidTr="00BD377A">
        <w:trPr>
          <w:trHeight w:val="230"/>
        </w:trPr>
        <w:tc>
          <w:tcPr>
            <w:tcW w:w="14425" w:type="dxa"/>
            <w:gridSpan w:val="5"/>
            <w:vMerge/>
            <w:shd w:val="clear" w:color="auto" w:fill="D9D9D9" w:themeFill="background1" w:themeFillShade="D9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5F6F41" w:rsidRPr="00BC28DA" w:rsidTr="00A40989">
        <w:trPr>
          <w:trHeight w:val="300"/>
        </w:trPr>
        <w:tc>
          <w:tcPr>
            <w:tcW w:w="14425" w:type="dxa"/>
            <w:gridSpan w:val="5"/>
            <w:shd w:val="clear" w:color="auto" w:fill="D9D9D9" w:themeFill="background1" w:themeFillShade="D9"/>
            <w:hideMark/>
          </w:tcPr>
          <w:p w:rsidR="00BB1D32" w:rsidRPr="00BC28DA" w:rsidRDefault="00BE429B" w:rsidP="00A453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Serwer kasetowy</w:t>
            </w:r>
            <w:r w:rsidR="005F6F41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F6F41" w:rsidRPr="00BC28DA" w:rsidRDefault="005F6F41" w:rsidP="009023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sztuk: </w:t>
            </w:r>
            <w:r w:rsidR="00902350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F6F41" w:rsidRPr="00BC28DA" w:rsidTr="00A40989">
        <w:trPr>
          <w:trHeight w:val="300"/>
        </w:trPr>
        <w:tc>
          <w:tcPr>
            <w:tcW w:w="14425" w:type="dxa"/>
            <w:gridSpan w:val="5"/>
            <w:shd w:val="clear" w:color="auto" w:fill="C6D9F1" w:themeFill="text2" w:themeFillTint="33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Nazwa producenta i model serwera: ...…………………………………………………………………</w:t>
            </w:r>
          </w:p>
        </w:tc>
      </w:tr>
      <w:tr w:rsidR="005F6F41" w:rsidRPr="00BC28DA" w:rsidTr="00A40989">
        <w:trPr>
          <w:trHeight w:val="1001"/>
        </w:trPr>
        <w:tc>
          <w:tcPr>
            <w:tcW w:w="488" w:type="dxa"/>
            <w:shd w:val="clear" w:color="auto" w:fill="D9D9D9" w:themeFill="background1" w:themeFillShade="D9"/>
            <w:noWrap/>
            <w:hideMark/>
          </w:tcPr>
          <w:p w:rsidR="007E4DDD" w:rsidRPr="00BC28DA" w:rsidRDefault="007E4DDD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4DDD" w:rsidRPr="00BC28DA" w:rsidRDefault="007E4DDD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F41" w:rsidRPr="00BC28DA" w:rsidRDefault="005F6F41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C4B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AC4B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60" w:type="dxa"/>
            <w:gridSpan w:val="2"/>
            <w:shd w:val="clear" w:color="auto" w:fill="D9D9D9" w:themeFill="background1" w:themeFillShade="D9"/>
            <w:hideMark/>
          </w:tcPr>
          <w:p w:rsidR="007E4DDD" w:rsidRPr="00BC28DA" w:rsidRDefault="007E4DDD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F41" w:rsidRPr="00BC28DA" w:rsidRDefault="005F6F41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Elementy przedmiotu zamówienia</w:t>
            </w:r>
          </w:p>
        </w:tc>
        <w:tc>
          <w:tcPr>
            <w:tcW w:w="10579" w:type="dxa"/>
            <w:shd w:val="clear" w:color="auto" w:fill="D9D9D9" w:themeFill="background1" w:themeFillShade="D9"/>
            <w:noWrap/>
            <w:hideMark/>
          </w:tcPr>
          <w:p w:rsidR="007E4DDD" w:rsidRPr="00BC28DA" w:rsidRDefault="007E4DDD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4DDD" w:rsidRPr="00BC28DA" w:rsidRDefault="007E4DDD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F41" w:rsidRPr="00BC28DA" w:rsidRDefault="00FE0E25" w:rsidP="007E4D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7E4DDD"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pis wymagań minimalnych</w:t>
            </w:r>
          </w:p>
        </w:tc>
        <w:tc>
          <w:tcPr>
            <w:tcW w:w="1598" w:type="dxa"/>
            <w:shd w:val="clear" w:color="auto" w:fill="D9D9D9" w:themeFill="background1" w:themeFillShade="D9"/>
            <w:hideMark/>
          </w:tcPr>
          <w:p w:rsidR="005F6F41" w:rsidRPr="00BC28DA" w:rsidRDefault="005F6F41" w:rsidP="007E4D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Deklaracja zgodności</w:t>
            </w:r>
            <w:r w:rsidR="007E4DDD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22C9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7E4DDD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z opisem wymagań minimalnych</w:t>
            </w:r>
          </w:p>
          <w:p w:rsidR="005F6F41" w:rsidRPr="00BC28DA" w:rsidRDefault="007E4DDD" w:rsidP="007E4D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(np. </w:t>
            </w:r>
            <w:r w:rsidR="005F6F41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TAK / NIE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5F6F41" w:rsidRPr="00BC28DA" w:rsidTr="00A40989">
        <w:trPr>
          <w:trHeight w:val="300"/>
        </w:trPr>
        <w:tc>
          <w:tcPr>
            <w:tcW w:w="488" w:type="dxa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9" w:type="dxa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8" w:type="dxa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F6F41" w:rsidRPr="00BC28DA" w:rsidTr="00A40989">
        <w:trPr>
          <w:trHeight w:val="300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Obudowa</w:t>
            </w:r>
          </w:p>
        </w:tc>
        <w:tc>
          <w:tcPr>
            <w:tcW w:w="10579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Typ blade</w:t>
            </w:r>
          </w:p>
        </w:tc>
        <w:tc>
          <w:tcPr>
            <w:tcW w:w="1598" w:type="dxa"/>
            <w:shd w:val="clear" w:color="auto" w:fill="C6D9F1" w:themeFill="text2" w:themeFillTint="33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A40989">
        <w:trPr>
          <w:trHeight w:val="475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0" w:type="dxa"/>
            <w:gridSpan w:val="2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Płyta główna</w:t>
            </w:r>
          </w:p>
        </w:tc>
        <w:tc>
          <w:tcPr>
            <w:tcW w:w="10579" w:type="dxa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Płyta główna z możliwością zainstalowania minimum dwóch procesorów dziesięcio, dwunasto, czternasto, szestastordzeniowych. Płyta główna musi być zaprojektowana przez producenta serwera i oznaczona jego znakiem firmowym.</w:t>
            </w:r>
          </w:p>
        </w:tc>
        <w:tc>
          <w:tcPr>
            <w:tcW w:w="1598" w:type="dxa"/>
            <w:shd w:val="clear" w:color="auto" w:fill="C6D9F1" w:themeFill="text2" w:themeFillTint="33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A40989">
        <w:trPr>
          <w:trHeight w:val="270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0" w:type="dxa"/>
            <w:gridSpan w:val="2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Chipset</w:t>
            </w:r>
          </w:p>
        </w:tc>
        <w:tc>
          <w:tcPr>
            <w:tcW w:w="10579" w:type="dxa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Dedykowany przez producenta procesora do pracy w serwerach dwuprocesorowych</w:t>
            </w:r>
            <w:r w:rsidR="00FA0315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w architekturze x86-64 bit.</w:t>
            </w:r>
          </w:p>
        </w:tc>
        <w:tc>
          <w:tcPr>
            <w:tcW w:w="1598" w:type="dxa"/>
            <w:shd w:val="clear" w:color="auto" w:fill="C6D9F1" w:themeFill="text2" w:themeFillTint="33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A40989">
        <w:trPr>
          <w:trHeight w:val="713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60" w:type="dxa"/>
            <w:gridSpan w:val="2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Procesor</w:t>
            </w:r>
          </w:p>
        </w:tc>
        <w:tc>
          <w:tcPr>
            <w:tcW w:w="10579" w:type="dxa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Dwa procesory minimum dziesięciordzeniowe, dedykowane do pracy z zaoferowanym serwerem umożliwiające osiągnięcie wyniku minimum 795 punktów w teście SPECint_rate_base2006 dostępnym na stronie internetowej www.spec.org dla konfiguracji dwuprocesorowej w dniu otwarcia ofert. Procesor w najnowszej wersji oferowanej przez producenta procesora.</w:t>
            </w:r>
            <w:r w:rsidRPr="00BC28D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Do oferty należy załączyć wynik testu.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A40989">
        <w:trPr>
          <w:trHeight w:val="682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60" w:type="dxa"/>
            <w:gridSpan w:val="2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Pamięć operacyjna</w:t>
            </w:r>
          </w:p>
        </w:tc>
        <w:tc>
          <w:tcPr>
            <w:tcW w:w="10579" w:type="dxa"/>
            <w:hideMark/>
          </w:tcPr>
          <w:p w:rsidR="005F6F41" w:rsidRPr="00BC28DA" w:rsidRDefault="0099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GB pamięci RAM typu RDIMM lub LRDIMM z możliwością do rozbudowy do minimum 1 TB.  Minimum 8 slotów pamięci wolnych w celu dalszej rozbudowy.   Wymagane jest posiadanie i uruchomienie jednego z następujących  zabezpieczeń pamięci: Lockstep, Memory Mirror,SBEC, Memory Rank Sparing,  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BD377A">
        <w:trPr>
          <w:trHeight w:val="599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0" w:type="dxa"/>
            <w:gridSpan w:val="2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Wewnętrzna pamięć masowa</w:t>
            </w:r>
          </w:p>
        </w:tc>
        <w:tc>
          <w:tcPr>
            <w:tcW w:w="10579" w:type="dxa"/>
            <w:hideMark/>
          </w:tcPr>
          <w:p w:rsidR="005F6F41" w:rsidRPr="00BC28DA" w:rsidRDefault="005F6F41" w:rsidP="000409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Zainstalowana wewnętrzna pamięć masowa typu flash w postaci redundantnych kart SD/microSD o pojemności minimum </w:t>
            </w:r>
            <w:r w:rsidR="00AB5BE2" w:rsidRPr="00BC28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GB, dedykowana dla hypervisora wirtualizacyjnego, umożliwiająca konfigurację zabezpieczenia typu RAID 1. Dopuszcza się rozwiązanie równoważne w postaci dysków SSD skonfigurowanych w RAID 1</w:t>
            </w:r>
            <w:r w:rsidR="00E9430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09DD" w:rsidRPr="00BC28DA">
              <w:rPr>
                <w:rFonts w:ascii="Times New Roman" w:hAnsi="Times New Roman" w:cs="Times New Roman"/>
                <w:sz w:val="18"/>
                <w:szCs w:val="18"/>
              </w:rPr>
              <w:t>lub pamięć flash wykonaną w technologii SLC.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BD377A">
        <w:trPr>
          <w:trHeight w:val="316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60" w:type="dxa"/>
            <w:gridSpan w:val="2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Karta graficzna</w:t>
            </w:r>
          </w:p>
        </w:tc>
        <w:tc>
          <w:tcPr>
            <w:tcW w:w="10579" w:type="dxa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Zintegrowana karta graficzna umożliwiająca rozdzielczość minimum 1280x1024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BD377A">
        <w:trPr>
          <w:trHeight w:val="224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0" w:type="dxa"/>
            <w:gridSpan w:val="2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Interfejsy sieciowe</w:t>
            </w:r>
          </w:p>
        </w:tc>
        <w:tc>
          <w:tcPr>
            <w:tcW w:w="10579" w:type="dxa"/>
            <w:hideMark/>
          </w:tcPr>
          <w:p w:rsidR="005F6F41" w:rsidRPr="00BC28DA" w:rsidRDefault="005F6F41" w:rsidP="00C64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Minimum dwa por</w:t>
            </w:r>
            <w:r w:rsidR="00C64BE5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ty sieciowe 10GbE konwergentne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oraz minimum dwa porty 16Gb FC.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BD377A">
        <w:trPr>
          <w:trHeight w:val="257"/>
        </w:trPr>
        <w:tc>
          <w:tcPr>
            <w:tcW w:w="488" w:type="dxa"/>
            <w:noWrap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60" w:type="dxa"/>
            <w:gridSpan w:val="2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Bezpieczeństwo</w:t>
            </w:r>
          </w:p>
        </w:tc>
        <w:tc>
          <w:tcPr>
            <w:tcW w:w="10579" w:type="dxa"/>
            <w:hideMark/>
          </w:tcPr>
          <w:p w:rsidR="005F6F41" w:rsidRPr="00BC28DA" w:rsidRDefault="00D02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Płyta główna musi posiadać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moduł TPM.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F36BE7">
        <w:trPr>
          <w:trHeight w:val="3554"/>
        </w:trPr>
        <w:tc>
          <w:tcPr>
            <w:tcW w:w="488" w:type="dxa"/>
            <w:noWrap/>
            <w:hideMark/>
          </w:tcPr>
          <w:p w:rsidR="001D23C0" w:rsidRPr="00BC28DA" w:rsidRDefault="001D23C0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60" w:type="dxa"/>
            <w:gridSpan w:val="2"/>
            <w:shd w:val="clear" w:color="auto" w:fill="auto"/>
            <w:hideMark/>
          </w:tcPr>
          <w:p w:rsidR="001D23C0" w:rsidRPr="00BC28DA" w:rsidRDefault="001D23C0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04A" w:rsidRPr="00BC28DA" w:rsidRDefault="00CA404A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r w:rsidR="00364D95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 zarządzania</w:t>
            </w:r>
          </w:p>
        </w:tc>
        <w:tc>
          <w:tcPr>
            <w:tcW w:w="10579" w:type="dxa"/>
            <w:shd w:val="clear" w:color="auto" w:fill="auto"/>
            <w:hideMark/>
          </w:tcPr>
          <w:p w:rsidR="001D23C0" w:rsidRPr="00BC28DA" w:rsidRDefault="001D23C0" w:rsidP="00523F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364D95" w:rsidP="00523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System zarządzania musi być zainstalowany na niezależnym od serwera elemencie </w:t>
            </w:r>
            <w:r w:rsidR="0093288F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w postaci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redundantnej karty do serwera</w:t>
            </w:r>
            <w:r w:rsidR="00C6338B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System musi posiadać środowisko graficzne i oferować następujące funkcjonalności: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1. Zdalne włączanie/wyłączanie/restart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2. Zdalny dostęp z poziomu przeglądarki internetowej, bez konieczności instalacji specyficznych komponentów programowych producenta sprzętu.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3. Zdalne monitorowanie i informowanie o statusie serwera (m.in. konfiguracji).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4. Szyfrowanie połączenia  (SSLv3) oraz uwierzytelnianie i autoryzacje użytkownika.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5. Możliwość podmontowania zdalnych wirtualnych napędów.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6. Wirtualną konsolę z dostępem do myszy i klawiatury.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7. Wsparcie dla IPv6.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8. Wsparcie d</w:t>
            </w:r>
            <w:r w:rsidR="00E9430B" w:rsidRPr="00BC28DA">
              <w:rPr>
                <w:rFonts w:ascii="Times New Roman" w:hAnsi="Times New Roman" w:cs="Times New Roman"/>
                <w:sz w:val="18"/>
                <w:szCs w:val="18"/>
              </w:rPr>
              <w:t>la SNMP, IPMI2.0, VLAN tagging,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t>SSH.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9. Możliwość zdalnego monitorowania w c</w:t>
            </w:r>
            <w:r w:rsidR="00CA404A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zasie rzeczywistym poboru </w:t>
            </w:r>
            <w:r w:rsidR="002C3848" w:rsidRPr="00BC28DA">
              <w:rPr>
                <w:rFonts w:ascii="Times New Roman" w:hAnsi="Times New Roman" w:cs="Times New Roman"/>
                <w:sz w:val="18"/>
                <w:szCs w:val="18"/>
              </w:rPr>
              <w:t>mocy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10. Integracja z Active Directory.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11. Możliwość obsługi przez dwóch administratorów równocześnie.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12. </w:t>
            </w:r>
            <w:r w:rsidR="00523F97" w:rsidRPr="00BC28DA">
              <w:rPr>
                <w:rFonts w:ascii="Times New Roman" w:hAnsi="Times New Roman" w:cs="Times New Roman"/>
                <w:sz w:val="18"/>
                <w:szCs w:val="18"/>
              </w:rPr>
              <w:t>Jednoznaczna identyfikacja serwera z poziomu zarządzania.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13. Wysyłanie do administratora emaila z powiadomieniem o awarii lub zmianie konfiguracji sprzętowej.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14. Podgląd logów sprzętowych serwera i karty</w:t>
            </w:r>
          </w:p>
          <w:p w:rsidR="001D23C0" w:rsidRPr="00BC28DA" w:rsidRDefault="001D23C0" w:rsidP="00523F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A40989">
        <w:trPr>
          <w:trHeight w:val="416"/>
        </w:trPr>
        <w:tc>
          <w:tcPr>
            <w:tcW w:w="488" w:type="dxa"/>
            <w:noWrap/>
            <w:hideMark/>
          </w:tcPr>
          <w:p w:rsidR="001D23C0" w:rsidRPr="00BC28DA" w:rsidRDefault="001D23C0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60" w:type="dxa"/>
            <w:gridSpan w:val="2"/>
            <w:hideMark/>
          </w:tcPr>
          <w:p w:rsidR="001D23C0" w:rsidRPr="00BC28DA" w:rsidRDefault="001D23C0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Certyfikaty i standardy</w:t>
            </w:r>
          </w:p>
        </w:tc>
        <w:tc>
          <w:tcPr>
            <w:tcW w:w="10579" w:type="dxa"/>
            <w:hideMark/>
          </w:tcPr>
          <w:p w:rsidR="001D23C0" w:rsidRPr="00BC28DA" w:rsidRDefault="001D23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Oferowane </w:t>
            </w:r>
            <w:r w:rsidR="00374BF1" w:rsidRPr="00BC28DA">
              <w:rPr>
                <w:rFonts w:ascii="Times New Roman" w:hAnsi="Times New Roman" w:cs="Times New Roman"/>
                <w:sz w:val="18"/>
                <w:szCs w:val="18"/>
              </w:rPr>
              <w:t>serwery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posiadają deklaracje zgodności CE. Oferowan</w:t>
            </w:r>
            <w:r w:rsidR="00374BF1" w:rsidRPr="00BC28DA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BF1" w:rsidRPr="00BC28DA">
              <w:rPr>
                <w:rFonts w:ascii="Times New Roman" w:hAnsi="Times New Roman" w:cs="Times New Roman"/>
                <w:sz w:val="18"/>
                <w:szCs w:val="18"/>
              </w:rPr>
              <w:t>serwer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znajduj</w:t>
            </w:r>
            <w:r w:rsidR="00374BF1" w:rsidRPr="00BC28D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się na liście Windows Server Catalog oraz posiada status „Certified for Windows” dla systemów Microsoft Windows Server 2012, Microsoft Windows Server 2012 R2 oraz na liście kompatybilności HCL VMware.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 </w:t>
            </w:r>
            <w:r w:rsidR="0062280A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Wymagane d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okumenty</w:t>
            </w:r>
            <w:r w:rsidR="0062280A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należy załączyć do oferty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</w:p>
          <w:p w:rsidR="005F6F41" w:rsidRPr="00BC28DA" w:rsidRDefault="005F6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1.Dotyczący zgodności CE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</w:p>
          <w:p w:rsidR="005F6F41" w:rsidRPr="00BC28DA" w:rsidRDefault="005F6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2. Dotyczący listy Windows Server Catalog.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</w:p>
          <w:p w:rsidR="00FE0E25" w:rsidRPr="00BC28DA" w:rsidRDefault="005F6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3. Lista HCL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</w:p>
          <w:p w:rsidR="001D23C0" w:rsidRPr="00BC28DA" w:rsidRDefault="001D23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45353" w:rsidRPr="00BC28DA" w:rsidTr="00EB2858">
        <w:trPr>
          <w:trHeight w:val="438"/>
        </w:trPr>
        <w:tc>
          <w:tcPr>
            <w:tcW w:w="14425" w:type="dxa"/>
            <w:gridSpan w:val="5"/>
            <w:shd w:val="clear" w:color="auto" w:fill="D9D9D9" w:themeFill="background1" w:themeFillShade="D9"/>
          </w:tcPr>
          <w:p w:rsidR="00BB1D32" w:rsidRPr="00BC28DA" w:rsidRDefault="00A45353" w:rsidP="00EB28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  <w:r w:rsidR="00BE429B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  <w:p w:rsidR="00A45353" w:rsidRPr="00BC28DA" w:rsidRDefault="00A45353" w:rsidP="00C633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1</w:t>
            </w:r>
            <w:r w:rsidR="00523F97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E429B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szt.</w:t>
            </w:r>
          </w:p>
        </w:tc>
      </w:tr>
      <w:tr w:rsidR="005F6F41" w:rsidRPr="00BC28DA" w:rsidTr="00A40989">
        <w:trPr>
          <w:trHeight w:val="510"/>
        </w:trPr>
        <w:tc>
          <w:tcPr>
            <w:tcW w:w="14425" w:type="dxa"/>
            <w:gridSpan w:val="5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  <w:r w:rsidR="001453DA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nazwa producenta i model</w:t>
            </w: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………………………………………………………………………………………..</w:t>
            </w:r>
          </w:p>
        </w:tc>
      </w:tr>
      <w:tr w:rsidR="005F6F41" w:rsidRPr="00BC28DA" w:rsidTr="001453DA">
        <w:trPr>
          <w:trHeight w:val="646"/>
        </w:trPr>
        <w:tc>
          <w:tcPr>
            <w:tcW w:w="488" w:type="dxa"/>
            <w:shd w:val="clear" w:color="auto" w:fill="D9D9D9" w:themeFill="background1" w:themeFillShade="D9"/>
            <w:noWrap/>
            <w:hideMark/>
          </w:tcPr>
          <w:p w:rsidR="005F5AD9" w:rsidRPr="00BC28DA" w:rsidRDefault="005F5AD9" w:rsidP="005F5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F41" w:rsidRPr="00BC28DA" w:rsidRDefault="005F6F41" w:rsidP="005F5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497" w:type="dxa"/>
            <w:shd w:val="clear" w:color="auto" w:fill="D9D9D9" w:themeFill="background1" w:themeFillShade="D9"/>
            <w:hideMark/>
          </w:tcPr>
          <w:p w:rsidR="005F6F41" w:rsidRPr="00BC28DA" w:rsidRDefault="005F6F41" w:rsidP="005F5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Elementy przedmiotu zamówienia</w:t>
            </w:r>
          </w:p>
        </w:tc>
        <w:tc>
          <w:tcPr>
            <w:tcW w:w="10842" w:type="dxa"/>
            <w:gridSpan w:val="2"/>
            <w:shd w:val="clear" w:color="auto" w:fill="D9D9D9" w:themeFill="background1" w:themeFillShade="D9"/>
            <w:noWrap/>
            <w:hideMark/>
          </w:tcPr>
          <w:p w:rsidR="005F5AD9" w:rsidRPr="00BC28DA" w:rsidRDefault="005F5AD9" w:rsidP="005F5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F41" w:rsidRPr="00BC28DA" w:rsidRDefault="009D632B" w:rsidP="005F5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Opis wymagań minimalnych</w:t>
            </w:r>
          </w:p>
        </w:tc>
        <w:tc>
          <w:tcPr>
            <w:tcW w:w="1598" w:type="dxa"/>
            <w:shd w:val="clear" w:color="auto" w:fill="D9D9D9" w:themeFill="background1" w:themeFillShade="D9"/>
            <w:hideMark/>
          </w:tcPr>
          <w:p w:rsidR="005F5AD9" w:rsidRPr="00BC28DA" w:rsidRDefault="005F5AD9" w:rsidP="005F5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8DA">
              <w:rPr>
                <w:rFonts w:ascii="Times New Roman" w:hAnsi="Times New Roman" w:cs="Times New Roman"/>
                <w:b/>
                <w:sz w:val="16"/>
                <w:szCs w:val="16"/>
              </w:rPr>
              <w:t>Deklaracja zgodności z opisem wymagań minimalnych</w:t>
            </w:r>
          </w:p>
          <w:p w:rsidR="005F6F41" w:rsidRPr="00BC28DA" w:rsidRDefault="005F5AD9" w:rsidP="005F5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8DA">
              <w:rPr>
                <w:rFonts w:ascii="Times New Roman" w:hAnsi="Times New Roman" w:cs="Times New Roman"/>
                <w:b/>
                <w:sz w:val="16"/>
                <w:szCs w:val="16"/>
              </w:rPr>
              <w:t>(np. TAK / NIE)</w:t>
            </w:r>
          </w:p>
        </w:tc>
      </w:tr>
      <w:tr w:rsidR="005F6F41" w:rsidRPr="00BC28DA" w:rsidTr="00A40989">
        <w:trPr>
          <w:trHeight w:val="300"/>
        </w:trPr>
        <w:tc>
          <w:tcPr>
            <w:tcW w:w="488" w:type="dxa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42" w:type="dxa"/>
            <w:gridSpan w:val="2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8" w:type="dxa"/>
            <w:shd w:val="clear" w:color="auto" w:fill="D9D9D9" w:themeFill="background1" w:themeFillShade="D9"/>
            <w:noWrap/>
            <w:hideMark/>
          </w:tcPr>
          <w:p w:rsidR="005F6F41" w:rsidRPr="00BC28DA" w:rsidRDefault="005F6F41" w:rsidP="005F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F6F41" w:rsidRPr="00BC28DA" w:rsidTr="00507330">
        <w:trPr>
          <w:trHeight w:val="563"/>
        </w:trPr>
        <w:tc>
          <w:tcPr>
            <w:tcW w:w="488" w:type="dxa"/>
            <w:hideMark/>
          </w:tcPr>
          <w:p w:rsidR="00CF39D5" w:rsidRPr="00BC28DA" w:rsidRDefault="00CF39D5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7" w:type="dxa"/>
            <w:noWrap/>
            <w:hideMark/>
          </w:tcPr>
          <w:p w:rsidR="00CF39D5" w:rsidRPr="00BC28DA" w:rsidRDefault="00CF39D5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Obudowa</w:t>
            </w:r>
          </w:p>
        </w:tc>
        <w:tc>
          <w:tcPr>
            <w:tcW w:w="10842" w:type="dxa"/>
            <w:gridSpan w:val="2"/>
            <w:hideMark/>
          </w:tcPr>
          <w:p w:rsidR="005F6F41" w:rsidRPr="00BC28DA" w:rsidRDefault="005F6F41" w:rsidP="00BE4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O wysokości maksymalnie 10U, dedykowana do zamontowania w szafie rack</w:t>
            </w:r>
            <w:r w:rsidR="00BB1D32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z kompletem kabli i przewodów połączeniowych niezbędnych do podłączenia. </w:t>
            </w:r>
            <w:r w:rsidR="00523F97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507330">
        <w:trPr>
          <w:trHeight w:val="855"/>
        </w:trPr>
        <w:tc>
          <w:tcPr>
            <w:tcW w:w="488" w:type="dxa"/>
            <w:hideMark/>
          </w:tcPr>
          <w:p w:rsidR="00CF39D5" w:rsidRPr="00BC28DA" w:rsidRDefault="00CF39D5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7" w:type="dxa"/>
            <w:hideMark/>
          </w:tcPr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Liczba montowanych serwerów w obudowie</w:t>
            </w:r>
          </w:p>
        </w:tc>
        <w:tc>
          <w:tcPr>
            <w:tcW w:w="10842" w:type="dxa"/>
            <w:gridSpan w:val="2"/>
            <w:hideMark/>
          </w:tcPr>
          <w:p w:rsidR="005F6F41" w:rsidRPr="00BC28DA" w:rsidRDefault="005F6F41" w:rsidP="00C63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Możliwość zamontowania co najmniej 16 serwerów kasetowych</w:t>
            </w:r>
            <w:r w:rsidR="00C6338B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8" w:type="dxa"/>
            <w:shd w:val="clear" w:color="auto" w:fill="C6D9F1" w:themeFill="text2" w:themeFillTint="33"/>
            <w:noWrap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A547AC">
        <w:trPr>
          <w:trHeight w:val="3206"/>
        </w:trPr>
        <w:tc>
          <w:tcPr>
            <w:tcW w:w="488" w:type="dxa"/>
            <w:hideMark/>
          </w:tcPr>
          <w:p w:rsidR="001D7643" w:rsidRPr="00BC28DA" w:rsidRDefault="001D7643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7" w:type="dxa"/>
            <w:hideMark/>
          </w:tcPr>
          <w:p w:rsidR="001D7643" w:rsidRPr="00BC28DA" w:rsidRDefault="001D7643" w:rsidP="005F6F4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F6F41" w:rsidRPr="00BC28DA" w:rsidRDefault="00523F97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Sposób dołączenia do infrastruktury sieciowej Zamawiającego</w:t>
            </w:r>
          </w:p>
        </w:tc>
        <w:tc>
          <w:tcPr>
            <w:tcW w:w="10842" w:type="dxa"/>
            <w:gridSpan w:val="2"/>
            <w:hideMark/>
          </w:tcPr>
          <w:p w:rsidR="00E833CC" w:rsidRPr="00BC28DA" w:rsidRDefault="00B06749" w:rsidP="00A54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DB1D3E" w:rsidRPr="00BC28DA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A547AC" w:rsidRPr="00BC28DA">
              <w:rPr>
                <w:rFonts w:ascii="Times New Roman" w:hAnsi="Times New Roman" w:cs="Times New Roman"/>
                <w:sz w:val="18"/>
                <w:szCs w:val="18"/>
              </w:rPr>
              <w:t>maga się, aby obudowa oferowała p</w:t>
            </w:r>
            <w:r w:rsidR="005F6F41" w:rsidRPr="00BC28DA">
              <w:rPr>
                <w:rFonts w:ascii="Times New Roman" w:hAnsi="Times New Roman" w:cs="Times New Roman"/>
                <w:sz w:val="18"/>
                <w:szCs w:val="18"/>
              </w:rPr>
              <w:t>rzynajmniej 6 zatok umożliwiających instalację modułów Hot Plug:</w:t>
            </w:r>
          </w:p>
          <w:p w:rsidR="006D2617" w:rsidRPr="00BC28DA" w:rsidRDefault="005F6F41" w:rsidP="00E833CC">
            <w:pPr>
              <w:pStyle w:val="Akapitzlist"/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547AC" w:rsidRPr="00BC28D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Moduły Pass-Through FC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B1D3E" w:rsidRPr="00BC28DA">
              <w:rPr>
                <w:rFonts w:ascii="Times New Roman" w:hAnsi="Times New Roman" w:cs="Times New Roman"/>
                <w:sz w:val="18"/>
                <w:szCs w:val="18"/>
              </w:rPr>
              <w:t>2. Moduły Pass-Through Ethernet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B1D3E"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. Przełączniki Fibre Chanel FC8/FC16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B1D3E" w:rsidRPr="00BC28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. Przełączniki  1 Gb Ethernet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B1D3E" w:rsidRPr="00BC28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. Przełączniki  10 Gb Ethernet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B1D3E" w:rsidRPr="00BC28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. Przełączniki  40 Gb Ethernet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922F08" w:rsidRPr="00BC28DA" w:rsidRDefault="005F6F41" w:rsidP="00A54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Zainstalowane 2 moduły przełączników 40Gbit Ethernet Hot-Plug, obsługujące wewnętrzne karty 10GbE w układzie wszystkie pierwsze interfejsy z każdego serwera przyłączone do pierwszego modułu, drugie interfejsy do drugiego modułu, porty o łącznej przepustowości 320 Gbit od strony serwerów, min. 2 porty 40 Gbit zewnętrzne oraz  min. 4 porty SFP+10Gb (łącznie 8 portów dla 2 przełączników).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br/>
              <w:t>Zainstalowane 2 moduły przełączników 16 Gbit FC Hot-Plug obsługujące wewnętrzne karty 16Gbit FC w układzie wszystkie pierwsze interfejsy z każdego serwera przyłączone do pierwszego modułu, drugie interfejsy do drugiego modułu, każdy posiadający: min 24 porty, z czego min 16 portów wewnętrznych, 8 portów zewnętrznych. Razem z każdym przełącznikiem należy dostarczyć min. 4 wkładki 16 Gbit FC ze złączem LC.</w:t>
            </w:r>
          </w:p>
        </w:tc>
        <w:tc>
          <w:tcPr>
            <w:tcW w:w="1598" w:type="dxa"/>
            <w:shd w:val="clear" w:color="auto" w:fill="C6D9F1" w:themeFill="text2" w:themeFillTint="33"/>
            <w:noWrap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6F41" w:rsidRPr="00BC28DA" w:rsidTr="00507330">
        <w:trPr>
          <w:trHeight w:val="2028"/>
        </w:trPr>
        <w:tc>
          <w:tcPr>
            <w:tcW w:w="488" w:type="dxa"/>
            <w:hideMark/>
          </w:tcPr>
          <w:p w:rsidR="00CF39D5" w:rsidRPr="00BC28DA" w:rsidRDefault="00CF39D5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7" w:type="dxa"/>
            <w:hideMark/>
          </w:tcPr>
          <w:p w:rsidR="00CF39D5" w:rsidRPr="00BC28DA" w:rsidRDefault="00CF39D5" w:rsidP="00A14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F41" w:rsidRPr="00BC28DA" w:rsidRDefault="005F6F41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System zarządzania</w:t>
            </w:r>
          </w:p>
        </w:tc>
        <w:tc>
          <w:tcPr>
            <w:tcW w:w="10842" w:type="dxa"/>
            <w:gridSpan w:val="2"/>
            <w:hideMark/>
          </w:tcPr>
          <w:p w:rsidR="005F6F41" w:rsidRPr="00BC28DA" w:rsidRDefault="005F6F41" w:rsidP="00C63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Zintegrowany z obudową moduł switcha KVM umożliwiający przyłączenie lokalne (analogowe) monitora, klawiatury i myszy</w:t>
            </w:r>
            <w:r w:rsidR="00195E7A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338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5E7A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38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System powinien mieć zainstalowane w obudowie blade dwie karty zdalnego zarządzania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(Hot-Plug) pracujące w redundancji. Wymiana jednej z nich nie powinna powodować przerw w dostępie do drugiej. System zarządzania powinien umożliwiać: dostęp do sieci LAN  (osobne wyjście, własne IP sieci zarządzającej), zdalne włącznie i wyłączanie serwerów blade, podgląd logów sprzętowych serwera i karty, a także zarządzanie poszczególnymi serwerami (przejęcie ich konsoli w trybie graficznym i tekstowym - także w sesji BIOS, podłączanie wirtualnych napędów). Możliwość zarządzani</w:t>
            </w:r>
            <w:r w:rsidR="001B6E18" w:rsidRPr="00BC28D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jednocześnie wszystkimi serwerami blade, podgląd poboru energii całej obudowy i poszczególnych serwerów w </w:t>
            </w: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trybie online.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Wymagana możliwość zdalnej aktualizacji i konfiguracji BIOS oraz detekcji przed awaryjnej. System musi umożliwiać wysyłanie email komunikatów o błędach do administratorów. Obudowa blade powinna mieć możliwość przechowywania wszystkich MAC adresów kart sieciowych serwerów oraz adresów WWN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i być wyposażona w wyświetlacz LCD umożliwiający diagnostykę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5E7A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Obudowa musi umożliwiać realizację funkcjonalności opisanych w poz. 10 „serwer kasetowy”  pod nazwą „System zarządzania” </w:t>
            </w:r>
          </w:p>
        </w:tc>
        <w:tc>
          <w:tcPr>
            <w:tcW w:w="1598" w:type="dxa"/>
            <w:shd w:val="clear" w:color="auto" w:fill="C6D9F1" w:themeFill="text2" w:themeFillTint="33"/>
            <w:noWrap/>
            <w:hideMark/>
          </w:tcPr>
          <w:p w:rsidR="005F6F41" w:rsidRPr="00BC28DA" w:rsidRDefault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54B9B" w:rsidRPr="00BC28DA" w:rsidTr="004A0FFA">
        <w:trPr>
          <w:trHeight w:val="214"/>
        </w:trPr>
        <w:tc>
          <w:tcPr>
            <w:tcW w:w="488" w:type="dxa"/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7" w:type="dxa"/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Zasilanie </w:t>
            </w:r>
          </w:p>
        </w:tc>
        <w:tc>
          <w:tcPr>
            <w:tcW w:w="10842" w:type="dxa"/>
            <w:gridSpan w:val="2"/>
            <w:hideMark/>
          </w:tcPr>
          <w:p w:rsidR="00254B9B" w:rsidRPr="00BC28DA" w:rsidRDefault="00254B9B" w:rsidP="001C4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Obudowa fabrycznie wyposażona w 6 zasilaczy Hot Plug z możliwością pracy w redundancji, możliwość zdefiniowania trybów pracy N+N</w:t>
            </w:r>
          </w:p>
        </w:tc>
        <w:tc>
          <w:tcPr>
            <w:tcW w:w="1598" w:type="dxa"/>
            <w:shd w:val="clear" w:color="auto" w:fill="C6D9F1" w:themeFill="text2" w:themeFillTint="33"/>
            <w:noWrap/>
            <w:hideMark/>
          </w:tcPr>
          <w:p w:rsidR="00254B9B" w:rsidRPr="00BC28DA" w:rsidRDefault="0025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54B9B" w:rsidRPr="00BC28DA" w:rsidTr="00A14BFC">
        <w:trPr>
          <w:trHeight w:val="894"/>
        </w:trPr>
        <w:tc>
          <w:tcPr>
            <w:tcW w:w="488" w:type="dxa"/>
            <w:tcBorders>
              <w:bottom w:val="single" w:sz="4" w:space="0" w:color="auto"/>
            </w:tcBorders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Wentylacja</w:t>
            </w:r>
          </w:p>
        </w:tc>
        <w:tc>
          <w:tcPr>
            <w:tcW w:w="10842" w:type="dxa"/>
            <w:gridSpan w:val="2"/>
            <w:tcBorders>
              <w:bottom w:val="single" w:sz="4" w:space="0" w:color="auto"/>
            </w:tcBorders>
            <w:hideMark/>
          </w:tcPr>
          <w:p w:rsidR="00254B9B" w:rsidRPr="00BC28DA" w:rsidRDefault="00254B9B" w:rsidP="00AB5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System musi zapewniać sprawną wentylację wszystkich serwerów zamontowanych w obudowie nie dopuszczając do ich przegrzania. Producent musi zagwarantować, że dla maksymalnej liczby serwerów w szafie rack wentylatory w obudowach zapewnią wydajne chłodzenie dla wszystkich urządzeń w maksymalnych konfiguracjach przy założeniu dostarczenia przed szafę powietrza o temperaturze max 25 stopni C. Wentylatory muszą być redundantne typu Hot Plug, wymiana wentylatora (wentylatorów) nie może powodować konieczności wyłączenia  obudowy.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254B9B" w:rsidRPr="00BC28DA" w:rsidRDefault="0025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53D3D" w:rsidRPr="00BC28DA" w:rsidTr="00A14BFC">
        <w:trPr>
          <w:trHeight w:val="627"/>
        </w:trPr>
        <w:tc>
          <w:tcPr>
            <w:tcW w:w="488" w:type="dxa"/>
            <w:tcBorders>
              <w:bottom w:val="single" w:sz="4" w:space="0" w:color="auto"/>
            </w:tcBorders>
            <w:hideMark/>
          </w:tcPr>
          <w:p w:rsidR="00653D3D" w:rsidRPr="00BC28DA" w:rsidRDefault="00653D3D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D3D" w:rsidRPr="00BC28DA" w:rsidRDefault="00653D3D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53D3D" w:rsidRPr="00BC28DA" w:rsidRDefault="00653D3D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hideMark/>
          </w:tcPr>
          <w:p w:rsidR="00653D3D" w:rsidRPr="00BC28DA" w:rsidRDefault="00653D3D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D3D" w:rsidRPr="00BC28DA" w:rsidRDefault="00653D3D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Certyfikaty i standardy</w:t>
            </w:r>
          </w:p>
        </w:tc>
        <w:tc>
          <w:tcPr>
            <w:tcW w:w="10842" w:type="dxa"/>
            <w:gridSpan w:val="2"/>
            <w:tcBorders>
              <w:bottom w:val="single" w:sz="4" w:space="0" w:color="auto"/>
            </w:tcBorders>
            <w:hideMark/>
          </w:tcPr>
          <w:p w:rsidR="00653D3D" w:rsidRPr="00BC28DA" w:rsidRDefault="00653D3D" w:rsidP="006228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3D3D" w:rsidRPr="00BC28DA" w:rsidRDefault="00653D3D" w:rsidP="006228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Oferowane urządzenia posiadają deklaracje zgodności CE- należy załączyć do oferty.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653D3D" w:rsidRPr="00BC28DA" w:rsidRDefault="00653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4BFC" w:rsidRPr="00BC28DA" w:rsidTr="00A14BFC">
        <w:trPr>
          <w:trHeight w:val="368"/>
        </w:trPr>
        <w:tc>
          <w:tcPr>
            <w:tcW w:w="14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4BFC" w:rsidRPr="00BC28DA" w:rsidRDefault="00DF0186" w:rsidP="00A14B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* Parametry oferowanego sprzętu muszą odpowiadać opisowi wymagań wyszczególnionych w kolumnie 3 powyższej tabeli lub mogą być lepsze.</w:t>
            </w:r>
          </w:p>
          <w:p w:rsidR="00A14BFC" w:rsidRPr="00BC28DA" w:rsidRDefault="00A14BFC" w:rsidP="00A14B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54B9B" w:rsidRPr="00BC28DA" w:rsidTr="00A14BFC">
        <w:trPr>
          <w:trHeight w:val="368"/>
        </w:trPr>
        <w:tc>
          <w:tcPr>
            <w:tcW w:w="1442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:rsidR="00254B9B" w:rsidRPr="00BC28DA" w:rsidRDefault="00254B9B" w:rsidP="004A0F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Wymagania ogólne</w:t>
            </w:r>
            <w:r w:rsidR="00206B76" w:rsidRPr="00BC28D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 w zakresie dostarczanych 4 serwerów </w:t>
            </w:r>
            <w:r w:rsidR="00206B76" w:rsidRPr="00BC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blade  HPE BL460c G9 oraz sprzętu równoważnego</w:t>
            </w:r>
          </w:p>
        </w:tc>
      </w:tr>
      <w:tr w:rsidR="00254B9B" w:rsidRPr="00BC28DA" w:rsidTr="00EA7210">
        <w:trPr>
          <w:trHeight w:val="536"/>
        </w:trPr>
        <w:tc>
          <w:tcPr>
            <w:tcW w:w="488" w:type="dxa"/>
            <w:shd w:val="clear" w:color="auto" w:fill="D9D9D9" w:themeFill="background1" w:themeFillShade="D9"/>
            <w:noWrap/>
          </w:tcPr>
          <w:p w:rsidR="00254B9B" w:rsidRPr="00BC28DA" w:rsidRDefault="00254B9B" w:rsidP="00D02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4B9B" w:rsidRPr="00BC28DA" w:rsidRDefault="00254B9B" w:rsidP="00D02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497" w:type="dxa"/>
            <w:shd w:val="clear" w:color="auto" w:fill="D9D9D9" w:themeFill="background1" w:themeFillShade="D9"/>
            <w:noWrap/>
          </w:tcPr>
          <w:p w:rsidR="00254B9B" w:rsidRPr="00BC28DA" w:rsidRDefault="00254B9B" w:rsidP="00D02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Elementy przedmiotu zamówienia</w:t>
            </w:r>
          </w:p>
        </w:tc>
        <w:tc>
          <w:tcPr>
            <w:tcW w:w="10842" w:type="dxa"/>
            <w:gridSpan w:val="2"/>
            <w:shd w:val="clear" w:color="auto" w:fill="D9D9D9" w:themeFill="background1" w:themeFillShade="D9"/>
            <w:noWrap/>
          </w:tcPr>
          <w:p w:rsidR="00254B9B" w:rsidRPr="00BC28DA" w:rsidRDefault="00254B9B" w:rsidP="00D02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4B9B" w:rsidRPr="00BC28DA" w:rsidRDefault="00254B9B" w:rsidP="00D02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8DA">
              <w:rPr>
                <w:rFonts w:ascii="Times New Roman" w:hAnsi="Times New Roman" w:cs="Times New Roman"/>
                <w:b/>
                <w:sz w:val="20"/>
                <w:szCs w:val="20"/>
              </w:rPr>
              <w:t>Opis wymagań minimalnych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:rsidR="00254B9B" w:rsidRPr="00BC28DA" w:rsidRDefault="00254B9B" w:rsidP="00EA721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C28DA">
              <w:rPr>
                <w:rFonts w:ascii="Times New Roman" w:hAnsi="Times New Roman" w:cs="Times New Roman"/>
                <w:b/>
                <w:sz w:val="14"/>
                <w:szCs w:val="14"/>
              </w:rPr>
              <w:t>Deklaracja zgodności z opisem wymagań minimalnych</w:t>
            </w:r>
          </w:p>
          <w:p w:rsidR="00254B9B" w:rsidRPr="00BC28DA" w:rsidRDefault="00BD377A" w:rsidP="00EA7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="00254B9B" w:rsidRPr="00BC28DA">
              <w:rPr>
                <w:rFonts w:ascii="Times New Roman" w:hAnsi="Times New Roman" w:cs="Times New Roman"/>
                <w:b/>
                <w:sz w:val="14"/>
                <w:szCs w:val="14"/>
              </w:rPr>
              <w:t>(np. TAK / NIE)</w:t>
            </w:r>
          </w:p>
        </w:tc>
      </w:tr>
      <w:tr w:rsidR="00254B9B" w:rsidRPr="00BC28DA" w:rsidTr="00C5344C">
        <w:trPr>
          <w:trHeight w:val="292"/>
        </w:trPr>
        <w:tc>
          <w:tcPr>
            <w:tcW w:w="488" w:type="dxa"/>
            <w:noWrap/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7" w:type="dxa"/>
            <w:noWrap/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Oznaczenie</w:t>
            </w:r>
          </w:p>
        </w:tc>
        <w:tc>
          <w:tcPr>
            <w:tcW w:w="10842" w:type="dxa"/>
            <w:gridSpan w:val="2"/>
            <w:noWrap/>
            <w:hideMark/>
          </w:tcPr>
          <w:p w:rsidR="00254B9B" w:rsidRPr="00BC28DA" w:rsidRDefault="009C65DF" w:rsidP="009C6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Sprzęt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oznakowan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przez producentów w taki sposób, aby możliwa była identyfikacja zarówno produktu</w:t>
            </w:r>
            <w:r w:rsidR="00C5344C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jak i producenta.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254B9B" w:rsidRPr="00BC28DA" w:rsidRDefault="0025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54B9B" w:rsidRPr="00BC28DA" w:rsidTr="00EA7210">
        <w:trPr>
          <w:trHeight w:val="276"/>
        </w:trPr>
        <w:tc>
          <w:tcPr>
            <w:tcW w:w="488" w:type="dxa"/>
            <w:noWrap/>
            <w:hideMark/>
          </w:tcPr>
          <w:p w:rsidR="00254B9B" w:rsidRPr="00BC28DA" w:rsidRDefault="009C65DF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7" w:type="dxa"/>
            <w:noWrap/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Nośniki</w:t>
            </w:r>
          </w:p>
        </w:tc>
        <w:tc>
          <w:tcPr>
            <w:tcW w:w="10842" w:type="dxa"/>
            <w:gridSpan w:val="2"/>
            <w:noWrap/>
            <w:hideMark/>
          </w:tcPr>
          <w:p w:rsidR="00254B9B" w:rsidRPr="00BC28DA" w:rsidRDefault="00254B9B" w:rsidP="009C6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="009C65DF" w:rsidRPr="00BC28DA">
              <w:rPr>
                <w:rFonts w:ascii="Times New Roman" w:hAnsi="Times New Roman" w:cs="Times New Roman"/>
                <w:sz w:val="18"/>
                <w:szCs w:val="18"/>
              </w:rPr>
              <w:t>sprzętu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będzie dostarczony komplet nośników umożliwiających odtworzenie </w:t>
            </w:r>
            <w:r w:rsidR="00D24941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zainstalowanego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oprogramowania</w:t>
            </w:r>
            <w:r w:rsidR="000A3027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(sterowniki</w:t>
            </w:r>
            <w:r w:rsidR="00861896" w:rsidRPr="00BC28DA">
              <w:rPr>
                <w:rFonts w:ascii="Times New Roman" w:hAnsi="Times New Roman" w:cs="Times New Roman"/>
                <w:sz w:val="18"/>
                <w:szCs w:val="18"/>
              </w:rPr>
              <w:t>, mikrokody</w:t>
            </w:r>
            <w:r w:rsidR="009C5B9C" w:rsidRPr="00BC28DA">
              <w:rPr>
                <w:rFonts w:ascii="Times New Roman" w:hAnsi="Times New Roman" w:cs="Times New Roman"/>
                <w:sz w:val="18"/>
                <w:szCs w:val="18"/>
              </w:rPr>
              <w:t>-firmware</w:t>
            </w:r>
            <w:r w:rsidR="00861896" w:rsidRPr="00BC28D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254B9B" w:rsidRPr="00BC28DA" w:rsidRDefault="0025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54B9B" w:rsidRPr="00BC28DA" w:rsidTr="004A0FFA">
        <w:trPr>
          <w:trHeight w:val="705"/>
        </w:trPr>
        <w:tc>
          <w:tcPr>
            <w:tcW w:w="488" w:type="dxa"/>
            <w:noWrap/>
            <w:hideMark/>
          </w:tcPr>
          <w:p w:rsidR="00C5344C" w:rsidRPr="00BC28DA" w:rsidRDefault="00C5344C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9B" w:rsidRPr="00BC28DA" w:rsidRDefault="009C65DF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7" w:type="dxa"/>
            <w:noWrap/>
            <w:hideMark/>
          </w:tcPr>
          <w:p w:rsidR="00C5344C" w:rsidRPr="00BC28DA" w:rsidRDefault="00C5344C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Wyposażenie</w:t>
            </w:r>
          </w:p>
        </w:tc>
        <w:tc>
          <w:tcPr>
            <w:tcW w:w="10842" w:type="dxa"/>
            <w:gridSpan w:val="2"/>
            <w:noWrap/>
            <w:hideMark/>
          </w:tcPr>
          <w:p w:rsidR="00254B9B" w:rsidRPr="00BC28DA" w:rsidRDefault="009C65DF" w:rsidP="009C6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Sprzęt 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zawiera wyposażenie 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>wymagan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przez producentów oferowanego rozwiązania</w:t>
            </w:r>
            <w:r w:rsidR="001A590C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(na przykład: okablowanie, urządzenia zasilające, wkładki </w:t>
            </w:r>
            <w:r w:rsidR="001A590C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SFP i FC 16G</w:t>
            </w:r>
            <w:r w:rsidR="00B06749" w:rsidRPr="00BC28DA">
              <w:rPr>
                <w:rFonts w:ascii="Times New Roman" w:hAnsi="Times New Roman" w:cs="Times New Roman"/>
                <w:sz w:val="18"/>
                <w:szCs w:val="18"/>
              </w:rPr>
              <w:t>, inne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>) niezbędn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do jego prawidłowego podłączenia do infrastruktury Zamawiającego.  Zamawiający jest w posiadaniu przełączników FC Brocade G620, </w:t>
            </w:r>
            <w:r w:rsidR="00AD2B69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Cisco Nexus 5000,  macierzy dyskowej IBM 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>XIV gen 2 i 3</w:t>
            </w:r>
            <w:r w:rsidR="00AD2B69" w:rsidRPr="00BC28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Oracle ZFS</w:t>
            </w:r>
            <w:r w:rsidR="00861896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254B9B" w:rsidRPr="00BC28DA" w:rsidRDefault="0025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54B9B" w:rsidRPr="00BC28DA" w:rsidTr="00D03712">
        <w:trPr>
          <w:trHeight w:val="421"/>
        </w:trPr>
        <w:tc>
          <w:tcPr>
            <w:tcW w:w="488" w:type="dxa"/>
            <w:noWrap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9B" w:rsidRPr="00BC28DA" w:rsidRDefault="009C65DF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7" w:type="dxa"/>
            <w:noWrap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Szczegółowe warunki serwisu gwarancyjnego.</w:t>
            </w:r>
          </w:p>
        </w:tc>
        <w:tc>
          <w:tcPr>
            <w:tcW w:w="10842" w:type="dxa"/>
            <w:gridSpan w:val="2"/>
            <w:tcBorders>
              <w:bottom w:val="single" w:sz="4" w:space="0" w:color="auto"/>
            </w:tcBorders>
            <w:noWrap/>
          </w:tcPr>
          <w:p w:rsidR="00254B9B" w:rsidRPr="00BC28DA" w:rsidRDefault="00606417" w:rsidP="00D36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1B68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Sprzęt dostarczony przez Wykonawcę musi być fabrycznie nowy, pochodzić z bieżącej </w:t>
            </w:r>
            <w:r w:rsidR="00254B9B" w:rsidRPr="006D4610">
              <w:rPr>
                <w:rFonts w:ascii="Times New Roman" w:hAnsi="Times New Roman" w:cs="Times New Roman"/>
                <w:sz w:val="18"/>
                <w:szCs w:val="18"/>
              </w:rPr>
              <w:t>produkcji</w:t>
            </w:r>
            <w:r w:rsidR="00956662" w:rsidRPr="006D4610">
              <w:rPr>
                <w:rFonts w:ascii="Times New Roman" w:hAnsi="Times New Roman" w:cs="Times New Roman"/>
                <w:sz w:val="18"/>
                <w:szCs w:val="18"/>
              </w:rPr>
              <w:t>, nieużywany i niezarejestrowany na innego klienta w bazie klientów producenta sprzętu</w:t>
            </w:r>
            <w:r w:rsidR="00254B9B" w:rsidRPr="006D4610">
              <w:rPr>
                <w:rFonts w:ascii="Times New Roman" w:hAnsi="Times New Roman" w:cs="Times New Roman"/>
                <w:sz w:val="18"/>
                <w:szCs w:val="18"/>
              </w:rPr>
              <w:t xml:space="preserve">. Data produkcji nie wcześniejsza niż </w:t>
            </w:r>
            <w:r w:rsidR="00905F25" w:rsidRPr="006D4610">
              <w:rPr>
                <w:rFonts w:ascii="Times New Roman" w:hAnsi="Times New Roman" w:cs="Times New Roman"/>
                <w:sz w:val="18"/>
                <w:szCs w:val="18"/>
              </w:rPr>
              <w:t>IV kwartał 2017 r</w:t>
            </w:r>
            <w:r w:rsidR="00254B9B" w:rsidRPr="006D461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54B9B" w:rsidRPr="006D46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Wykonawca dostarczy Zamawiającemu oświadczenie producenta </w:t>
            </w:r>
            <w:r w:rsidR="005A0748" w:rsidRPr="006D46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lub jego polskiego przedstawicielstwa </w:t>
            </w:r>
            <w:r w:rsidR="00254B9B" w:rsidRPr="006D4610">
              <w:rPr>
                <w:rFonts w:ascii="Times New Roman" w:hAnsi="Times New Roman" w:cs="Times New Roman"/>
                <w:b/>
                <w:sz w:val="18"/>
                <w:szCs w:val="18"/>
              </w:rPr>
              <w:t>potwierdzające datę produkcji urządzeń</w:t>
            </w:r>
            <w:r w:rsidR="00254B9B" w:rsidRPr="006D46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4B9B" w:rsidRPr="00BC28DA" w:rsidRDefault="00606417" w:rsidP="00D36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1B68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Sprzęt dostarczony p</w:t>
            </w:r>
            <w:r w:rsidR="00365843" w:rsidRPr="00BC28DA">
              <w:rPr>
                <w:rFonts w:ascii="Times New Roman" w:hAnsi="Times New Roman" w:cs="Times New Roman"/>
                <w:sz w:val="18"/>
                <w:szCs w:val="18"/>
              </w:rPr>
              <w:t>rzez Wykonawcę będzie pochodził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z autoryzowanego kanału sprzedaży producenta na rynek polski lub Unii Europejskiej. </w:t>
            </w:r>
            <w:r w:rsidR="00254B9B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Spełnienie powyższego wymogu zostanie potwierdzone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4B9B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oświadczeniem producenta sprzętu lub jego polskiego przedstawicielstwa, które Wykonawca zobowiązuje się dostarczyć Zamawiającemu, wraz z jego uwierzytelnionym tłumaczeniem na język polski, najpóźniej w dniu dostawy oferowanych urządzeń.</w:t>
            </w:r>
          </w:p>
          <w:p w:rsidR="00254B9B" w:rsidRPr="00BC28DA" w:rsidRDefault="00606417" w:rsidP="003C64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1B68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Naprawa </w:t>
            </w:r>
            <w:r w:rsidR="005C5CA0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sprzętu musi być 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dokonana  w miejscu instalacji. Czas naprawy </w:t>
            </w:r>
            <w:r w:rsidR="009C65DF" w:rsidRPr="00BC28DA">
              <w:rPr>
                <w:rFonts w:ascii="Times New Roman" w:hAnsi="Times New Roman" w:cs="Times New Roman"/>
                <w:sz w:val="18"/>
                <w:szCs w:val="18"/>
              </w:rPr>
              <w:t>zostanie określony na podstawie oferty Wykonawcy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. Wszystkie naprawy gwarancyjne powinny być możliwe na miejscu, diagnostyka przeprowadzona w miejscu instalacji przez pracownika </w:t>
            </w:r>
            <w:r w:rsidR="002B546F" w:rsidRPr="00BC28DA">
              <w:rPr>
                <w:rFonts w:ascii="Times New Roman" w:hAnsi="Times New Roman" w:cs="Times New Roman"/>
                <w:sz w:val="18"/>
                <w:szCs w:val="18"/>
              </w:rPr>
              <w:t>serwisu producenta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B546F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Wymagana jest gwarancja producenta sprzętu</w:t>
            </w:r>
            <w:r w:rsidR="00254B9B" w:rsidRPr="00BC28D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54B9B" w:rsidRPr="00BC28DA" w:rsidRDefault="00BD377A" w:rsidP="003C6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>. Wykonawca ma udostępnić pojedynczy punkt przyjm</w:t>
            </w:r>
            <w:r w:rsidR="00450E1E" w:rsidRPr="00BC28DA">
              <w:rPr>
                <w:rFonts w:ascii="Times New Roman" w:hAnsi="Times New Roman" w:cs="Times New Roman"/>
                <w:sz w:val="18"/>
                <w:szCs w:val="18"/>
              </w:rPr>
              <w:t>owania zgłoszeń serwisowych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4B9B" w:rsidRPr="00BC28DA" w:rsidRDefault="00905F25" w:rsidP="003C6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Wykonawca zapewni</w:t>
            </w:r>
            <w:r w:rsidR="00365843" w:rsidRPr="00BC28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o ile będzie to konieczne</w:t>
            </w:r>
            <w:r w:rsidR="00365843" w:rsidRPr="00BC28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aktualizację mikrokodów </w:t>
            </w:r>
            <w:r w:rsidR="00861896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i sterowników 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>na dostarczanych urządzeniach do wersji zalecanych przez producenta w czasie instalacji u Zamawiającego.</w:t>
            </w:r>
          </w:p>
          <w:p w:rsidR="00254B9B" w:rsidRPr="00BC28DA" w:rsidRDefault="00905F25" w:rsidP="003C6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1159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W ramach gwarancji </w:t>
            </w:r>
            <w:r w:rsidR="00824CE7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Wykonawca </w:t>
            </w:r>
            <w:r w:rsidR="001C1159" w:rsidRPr="00BC28DA">
              <w:rPr>
                <w:rFonts w:ascii="Times New Roman" w:hAnsi="Times New Roman" w:cs="Times New Roman"/>
                <w:sz w:val="18"/>
                <w:szCs w:val="18"/>
              </w:rPr>
              <w:t>zapewni</w:t>
            </w:r>
            <w:r w:rsidR="00824CE7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1159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aktualizacje dostarczonego oprogramowania </w:t>
            </w:r>
            <w:r w:rsidR="00B74749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wskazanego w pkt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221C9" w:rsidRPr="00BC28DA" w:rsidRDefault="00905F25" w:rsidP="00606417">
            <w:pPr>
              <w:rPr>
                <w:rFonts w:ascii="Times New Roman" w:hAnsi="Times New Roman" w:cs="Times New Roman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254B9B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Wykonawca zapewni wsparcie techniczne (WWW, telefon lub e-mail) w zakresie rozwiązywania problemów z konfiguracją i użytkowa</w:t>
            </w:r>
            <w:r w:rsidR="00FE59DE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niem sprzętu oraz </w:t>
            </w:r>
            <w:r w:rsidR="00C42292" w:rsidRPr="00BC28DA">
              <w:rPr>
                <w:rFonts w:ascii="Times New Roman" w:hAnsi="Times New Roman" w:cs="Times New Roman"/>
                <w:sz w:val="18"/>
                <w:szCs w:val="18"/>
              </w:rPr>
              <w:t>oprogramowania (mikrokodów, sterowników)</w:t>
            </w:r>
            <w:r w:rsidR="00254B9B" w:rsidRPr="00BC2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8" w:type="dxa"/>
            <w:shd w:val="clear" w:color="auto" w:fill="C6D9F1" w:themeFill="text2" w:themeFillTint="33"/>
          </w:tcPr>
          <w:p w:rsidR="00254B9B" w:rsidRPr="00BC28DA" w:rsidRDefault="00254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9B" w:rsidRPr="00BC28DA" w:rsidTr="00EA7210">
        <w:trPr>
          <w:trHeight w:val="510"/>
        </w:trPr>
        <w:tc>
          <w:tcPr>
            <w:tcW w:w="488" w:type="dxa"/>
            <w:vMerge w:val="restart"/>
            <w:noWrap/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9B" w:rsidRPr="00BC28DA" w:rsidRDefault="009C65DF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7" w:type="dxa"/>
            <w:vMerge w:val="restart"/>
            <w:noWrap/>
            <w:hideMark/>
          </w:tcPr>
          <w:p w:rsidR="00254B9B" w:rsidRPr="00BC28DA" w:rsidRDefault="00254B9B" w:rsidP="005F6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9B" w:rsidRPr="00BC28DA" w:rsidRDefault="00BD377A" w:rsidP="00BD3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Wymagania dotyczące tylko sprzętu równoważnego.</w:t>
            </w:r>
          </w:p>
        </w:tc>
        <w:tc>
          <w:tcPr>
            <w:tcW w:w="10842" w:type="dxa"/>
            <w:gridSpan w:val="2"/>
            <w:noWrap/>
            <w:hideMark/>
          </w:tcPr>
          <w:p w:rsidR="00254B9B" w:rsidRPr="00BC28DA" w:rsidRDefault="00254B9B" w:rsidP="00606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Wykonawca w ramach prac wdrożeniowych wykona</w:t>
            </w:r>
            <w:r w:rsidR="00905F25" w:rsidRPr="00BC28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5843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w terminie </w:t>
            </w:r>
            <w:r w:rsidR="00606417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="00365843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7 dni roboczych od </w:t>
            </w:r>
            <w:r w:rsidR="00606417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dnia zawarcia </w:t>
            </w:r>
            <w:r w:rsidR="00365843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umowy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– projekt techniczny zawierający informacje dotyczące  prowadzonych prac, instalowanego sprzętu i harmonogramu. Wykonawca będzie mógł przystąpić do realizacji usług instalacji po zatwierdzeniu projektu technicznego przez Zamawiającego.</w:t>
            </w:r>
          </w:p>
        </w:tc>
        <w:tc>
          <w:tcPr>
            <w:tcW w:w="1598" w:type="dxa"/>
            <w:shd w:val="clear" w:color="auto" w:fill="C6D9F1" w:themeFill="text2" w:themeFillTint="33"/>
            <w:hideMark/>
          </w:tcPr>
          <w:p w:rsidR="00254B9B" w:rsidRPr="00BC28DA" w:rsidRDefault="0025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221C9" w:rsidRPr="00BC28DA" w:rsidTr="00182EFE">
        <w:trPr>
          <w:trHeight w:val="327"/>
        </w:trPr>
        <w:tc>
          <w:tcPr>
            <w:tcW w:w="488" w:type="dxa"/>
            <w:vMerge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2" w:type="dxa"/>
            <w:gridSpan w:val="2"/>
          </w:tcPr>
          <w:p w:rsidR="00B221C9" w:rsidRPr="00BC28DA" w:rsidRDefault="00B221C9" w:rsidP="00601730">
            <w:pPr>
              <w:rPr>
                <w:rFonts w:ascii="Times New Roman" w:hAnsi="Times New Roman" w:cs="Times New Roman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Wykonawca dostarczy dokumentację powdrożeniową</w:t>
            </w:r>
            <w:r w:rsidR="00606417" w:rsidRPr="00BC28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01730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zawierającą co najmniej: 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dokładny opis wdrożonego środowiska informatycznego, procedury eks</w:t>
            </w:r>
            <w:r w:rsidR="00FE59DE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ploatacyjne, wersje </w:t>
            </w:r>
            <w:r w:rsidR="009C5B9C" w:rsidRPr="00BC28DA">
              <w:rPr>
                <w:rFonts w:ascii="Times New Roman" w:hAnsi="Times New Roman" w:cs="Times New Roman"/>
                <w:sz w:val="18"/>
                <w:szCs w:val="18"/>
              </w:rPr>
              <w:t>zainstalowanych mikrokoków i sterowników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, schemat po</w:t>
            </w:r>
            <w:r w:rsidR="000E12E6" w:rsidRPr="00BC28DA">
              <w:rPr>
                <w:rFonts w:ascii="Times New Roman" w:hAnsi="Times New Roman" w:cs="Times New Roman"/>
                <w:sz w:val="18"/>
                <w:szCs w:val="18"/>
              </w:rPr>
              <w:t>łączeń elektrycznych, LAN i SAN</w:t>
            </w:r>
            <w:r w:rsidR="00601730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8" w:type="dxa"/>
            <w:shd w:val="clear" w:color="auto" w:fill="C6D9F1" w:themeFill="text2" w:themeFillTint="33"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1C9" w:rsidRPr="00BC28DA" w:rsidTr="004A0FFA">
        <w:trPr>
          <w:trHeight w:val="264"/>
        </w:trPr>
        <w:tc>
          <w:tcPr>
            <w:tcW w:w="488" w:type="dxa"/>
            <w:vMerge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2" w:type="dxa"/>
            <w:gridSpan w:val="2"/>
          </w:tcPr>
          <w:p w:rsidR="00B221C9" w:rsidRPr="00BC28DA" w:rsidRDefault="00667279" w:rsidP="00BD3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Dostarczony sprzęt </w:t>
            </w:r>
            <w:r w:rsidR="00B221C9"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będzie  zapewniał kompatybilność z posiadanym środowiskiem Zamawiającego wskazanym w pkt </w:t>
            </w:r>
            <w:r w:rsidR="00BD377A" w:rsidRPr="00BC28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21C9" w:rsidRPr="00BC28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8" w:type="dxa"/>
            <w:shd w:val="clear" w:color="auto" w:fill="C6D9F1" w:themeFill="text2" w:themeFillTint="33"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1C9" w:rsidRPr="00BC28DA" w:rsidTr="004A0FFA">
        <w:trPr>
          <w:trHeight w:val="176"/>
        </w:trPr>
        <w:tc>
          <w:tcPr>
            <w:tcW w:w="488" w:type="dxa"/>
            <w:vMerge/>
            <w:hideMark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hideMark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W terminie składania ofert wszystkie elementy oferowanej architektury są dostępne (dostarczane) przez producenta.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C6D9F1" w:themeFill="text2" w:themeFillTint="33"/>
            <w:hideMark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221C9" w:rsidRPr="00BC28DA" w:rsidTr="00D03712">
        <w:trPr>
          <w:trHeight w:val="420"/>
        </w:trPr>
        <w:tc>
          <w:tcPr>
            <w:tcW w:w="488" w:type="dxa"/>
            <w:vMerge/>
            <w:hideMark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right w:val="single" w:sz="4" w:space="0" w:color="auto"/>
            </w:tcBorders>
            <w:hideMark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2E6" w:rsidRPr="00BC28DA" w:rsidRDefault="00B221C9" w:rsidP="009C5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Będzie zapewniony dostęp do internetowego portalu producenta </w:t>
            </w:r>
            <w:r w:rsidR="00601730" w:rsidRPr="00BC28DA">
              <w:rPr>
                <w:rFonts w:ascii="Times New Roman" w:hAnsi="Times New Roman" w:cs="Times New Roman"/>
                <w:sz w:val="18"/>
                <w:szCs w:val="18"/>
              </w:rPr>
              <w:t>sprzętu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920810" w:rsidRPr="00BC28DA">
              <w:rPr>
                <w:rFonts w:ascii="Times New Roman" w:hAnsi="Times New Roman" w:cs="Times New Roman"/>
                <w:sz w:val="18"/>
                <w:szCs w:val="18"/>
              </w:rPr>
              <w:t>awierającego aktualizacje mikro</w:t>
            </w: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 xml:space="preserve">kodów i sterowników wraz z opisami poprawek dla </w:t>
            </w:r>
            <w:r w:rsidR="00601730" w:rsidRPr="00BC28DA">
              <w:rPr>
                <w:rFonts w:ascii="Times New Roman" w:hAnsi="Times New Roman" w:cs="Times New Roman"/>
                <w:sz w:val="18"/>
                <w:szCs w:val="18"/>
              </w:rPr>
              <w:t>każdej wersji oraz dokumentacji technicznej.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C6D9F1" w:themeFill="text2" w:themeFillTint="33"/>
            <w:hideMark/>
          </w:tcPr>
          <w:p w:rsidR="00B221C9" w:rsidRPr="00BC28DA" w:rsidRDefault="00B22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8D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tbl>
      <w:tblPr>
        <w:tblW w:w="14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8600"/>
        <w:gridCol w:w="6020"/>
      </w:tblGrid>
      <w:tr w:rsidR="002857A8" w:rsidRPr="00BC28DA" w:rsidTr="00D0293A">
        <w:trPr>
          <w:trHeight w:val="315"/>
        </w:trPr>
        <w:tc>
          <w:tcPr>
            <w:tcW w:w="14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D3D" w:rsidRPr="00BC28DA" w:rsidRDefault="00653D3D" w:rsidP="002857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  <w:p w:rsidR="00A14BFC" w:rsidRPr="00BC28DA" w:rsidRDefault="00A14BFC" w:rsidP="002857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:rsidR="00A14BFC" w:rsidRPr="00BC28DA" w:rsidRDefault="00653D3D" w:rsidP="002857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……………………………………….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,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dnia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………………………………………….. </w:t>
            </w:r>
            <w:r w:rsidR="00A14BFC"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</w:t>
            </w: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                           (podpis osoby uprawnionej)</w:t>
            </w:r>
          </w:p>
          <w:p w:rsidR="00653D3D" w:rsidRPr="00BC28DA" w:rsidRDefault="00A14BFC" w:rsidP="002857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BC28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(miejscowość)</w:t>
            </w:r>
          </w:p>
        </w:tc>
      </w:tr>
      <w:tr w:rsidR="002857A8" w:rsidRPr="00BC28DA" w:rsidTr="00D0293A">
        <w:trPr>
          <w:trHeight w:val="207"/>
        </w:trPr>
        <w:tc>
          <w:tcPr>
            <w:tcW w:w="14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57A8" w:rsidRPr="00BC28DA" w:rsidRDefault="002857A8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</w:tr>
      <w:tr w:rsidR="002857A8" w:rsidRPr="00BC28DA" w:rsidTr="00653D3D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7A8" w:rsidRPr="00BC28DA" w:rsidRDefault="002857A8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DC" w:rsidRPr="00BC28DA" w:rsidRDefault="005A14DC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7A8" w:rsidRPr="00BC28DA" w:rsidRDefault="002857A8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2857A8" w:rsidRPr="00BC28DA" w:rsidTr="00653D3D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7A8" w:rsidRPr="00BC28DA" w:rsidRDefault="002857A8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FFA" w:rsidRPr="00BC28DA" w:rsidRDefault="004A0FFA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7A8" w:rsidRPr="00BC28DA" w:rsidRDefault="002857A8" w:rsidP="00D0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2857A8" w:rsidRPr="00BC28DA" w:rsidTr="00A14BFC">
        <w:trPr>
          <w:trHeight w:val="300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7A8" w:rsidRPr="00BC28DA" w:rsidRDefault="002857A8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7A8" w:rsidRPr="00BC28DA" w:rsidRDefault="002857A8" w:rsidP="00D0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2857A8" w:rsidRPr="00BC28DA" w:rsidTr="00A14BFC">
        <w:trPr>
          <w:trHeight w:val="61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7A8" w:rsidRPr="00BC28DA" w:rsidRDefault="002857A8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7A8" w:rsidRPr="00BC28DA" w:rsidRDefault="002857A8" w:rsidP="00D02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4059A" w:rsidRPr="00BC28DA" w:rsidRDefault="00E4059A">
      <w:pPr>
        <w:rPr>
          <w:rFonts w:ascii="Times New Roman" w:hAnsi="Times New Roman" w:cs="Times New Roman"/>
          <w:sz w:val="18"/>
          <w:szCs w:val="18"/>
        </w:rPr>
      </w:pPr>
    </w:p>
    <w:sectPr w:rsidR="00E4059A" w:rsidRPr="00BC28DA" w:rsidSect="00A14BFC">
      <w:headerReference w:type="default" r:id="rId8"/>
      <w:footerReference w:type="default" r:id="rId9"/>
      <w:pgSz w:w="16838" w:h="11906" w:orient="landscape"/>
      <w:pgMar w:top="61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10D" w:rsidRDefault="0057210D" w:rsidP="002C1D17">
      <w:pPr>
        <w:spacing w:after="0" w:line="240" w:lineRule="auto"/>
      </w:pPr>
      <w:r>
        <w:separator/>
      </w:r>
    </w:p>
  </w:endnote>
  <w:endnote w:type="continuationSeparator" w:id="0">
    <w:p w:rsidR="0057210D" w:rsidRDefault="0057210D" w:rsidP="002C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608958"/>
      <w:docPartObj>
        <w:docPartGallery w:val="Page Numbers (Bottom of Page)"/>
        <w:docPartUnique/>
      </w:docPartObj>
    </w:sdtPr>
    <w:sdtEndPr/>
    <w:sdtContent>
      <w:p w:rsidR="00CF2C42" w:rsidRDefault="007B3ECA">
        <w:pPr>
          <w:pStyle w:val="Stopka"/>
          <w:jc w:val="right"/>
        </w:pPr>
        <w:r>
          <w:fldChar w:fldCharType="begin"/>
        </w:r>
        <w:r w:rsidR="001A590C">
          <w:instrText>PAGE   \* MERGEFORMAT</w:instrText>
        </w:r>
        <w:r>
          <w:fldChar w:fldCharType="separate"/>
        </w:r>
        <w:r w:rsidR="009C36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C42" w:rsidRDefault="00CF2C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10D" w:rsidRDefault="0057210D" w:rsidP="002C1D17">
      <w:pPr>
        <w:spacing w:after="0" w:line="240" w:lineRule="auto"/>
      </w:pPr>
      <w:r>
        <w:separator/>
      </w:r>
    </w:p>
  </w:footnote>
  <w:footnote w:type="continuationSeparator" w:id="0">
    <w:p w:rsidR="0057210D" w:rsidRDefault="0057210D" w:rsidP="002C1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42" w:rsidRPr="00BC28DA" w:rsidRDefault="008712BC" w:rsidP="007E4DDD">
    <w:pPr>
      <w:pStyle w:val="Nagwek"/>
      <w:jc w:val="right"/>
      <w:rPr>
        <w:rFonts w:ascii="Times New Roman" w:hAnsi="Times New Roman" w:cs="Times New Roman"/>
        <w:b/>
        <w:i/>
        <w:sz w:val="16"/>
        <w:szCs w:val="16"/>
      </w:rPr>
    </w:pPr>
    <w:r w:rsidRPr="00BC28DA">
      <w:rPr>
        <w:rFonts w:ascii="Times New Roman" w:hAnsi="Times New Roman" w:cs="Times New Roman"/>
        <w:b/>
        <w:i/>
        <w:sz w:val="16"/>
        <w:szCs w:val="16"/>
      </w:rPr>
      <w:t>Załącznik nr 2</w:t>
    </w:r>
    <w:r w:rsidR="00CF2C42" w:rsidRPr="00BC28DA">
      <w:rPr>
        <w:rFonts w:ascii="Times New Roman" w:hAnsi="Times New Roman" w:cs="Times New Roman"/>
        <w:b/>
        <w:i/>
        <w:sz w:val="16"/>
        <w:szCs w:val="16"/>
      </w:rPr>
      <w:t xml:space="preserve"> do SIWZ</w:t>
    </w:r>
  </w:p>
  <w:p w:rsidR="00CF2C42" w:rsidRPr="00BC28DA" w:rsidRDefault="005B6737" w:rsidP="007E4DDD">
    <w:pPr>
      <w:pStyle w:val="Nagwek"/>
      <w:jc w:val="right"/>
      <w:rPr>
        <w:rFonts w:ascii="Times New Roman" w:hAnsi="Times New Roman" w:cs="Times New Roman"/>
        <w:b/>
        <w:i/>
        <w:sz w:val="16"/>
        <w:szCs w:val="16"/>
      </w:rPr>
    </w:pPr>
    <w:r w:rsidRPr="00BC28DA">
      <w:rPr>
        <w:rFonts w:ascii="Times New Roman" w:hAnsi="Times New Roman" w:cs="Times New Roman"/>
        <w:b/>
        <w:i/>
        <w:sz w:val="16"/>
        <w:szCs w:val="16"/>
      </w:rPr>
      <w:t>Nr sprawy: 5/DI/PN/2018</w:t>
    </w:r>
  </w:p>
  <w:p w:rsidR="00A11498" w:rsidRDefault="00A11498" w:rsidP="00A11498">
    <w:pPr>
      <w:spacing w:after="60" w:line="240" w:lineRule="auto"/>
      <w:ind w:left="142"/>
      <w:rPr>
        <w:rFonts w:ascii="Times New Roman" w:hAnsi="Times New Roman"/>
      </w:rPr>
    </w:pPr>
    <w:r>
      <w:rPr>
        <w:rFonts w:ascii="Times New Roman" w:hAnsi="Times New Roman"/>
      </w:rPr>
      <w:t>...........................................</w:t>
    </w:r>
  </w:p>
  <w:p w:rsidR="00CF2C42" w:rsidRDefault="00A11498" w:rsidP="00A11498">
    <w:pPr>
      <w:pStyle w:val="Nagwek"/>
    </w:pPr>
    <w:r>
      <w:rPr>
        <w:rFonts w:ascii="Times New Roman" w:hAnsi="Times New Roman"/>
        <w:i/>
        <w:sz w:val="16"/>
      </w:rPr>
      <w:t xml:space="preserve">              (oznaczenie wykonawcy)</w:t>
    </w:r>
    <w:r>
      <w:rPr>
        <w:rFonts w:ascii="Times New Roman" w:hAnsi="Times New Roman"/>
        <w:i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D39"/>
    <w:multiLevelType w:val="multilevel"/>
    <w:tmpl w:val="DC1CC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653F6C73"/>
    <w:multiLevelType w:val="hybridMultilevel"/>
    <w:tmpl w:val="B7246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5004B"/>
    <w:multiLevelType w:val="hybridMultilevel"/>
    <w:tmpl w:val="618E04E2"/>
    <w:lvl w:ilvl="0" w:tplc="21003E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41"/>
    <w:rsid w:val="00004AB1"/>
    <w:rsid w:val="00017BDD"/>
    <w:rsid w:val="00033C69"/>
    <w:rsid w:val="000409DD"/>
    <w:rsid w:val="0004653D"/>
    <w:rsid w:val="000570E1"/>
    <w:rsid w:val="000A3027"/>
    <w:rsid w:val="000A3D32"/>
    <w:rsid w:val="000D171F"/>
    <w:rsid w:val="000E12E6"/>
    <w:rsid w:val="001453DA"/>
    <w:rsid w:val="001657B0"/>
    <w:rsid w:val="00182EFE"/>
    <w:rsid w:val="00195E7A"/>
    <w:rsid w:val="001A590C"/>
    <w:rsid w:val="001B6E18"/>
    <w:rsid w:val="001C1159"/>
    <w:rsid w:val="001D23C0"/>
    <w:rsid w:val="001D7643"/>
    <w:rsid w:val="001F28CD"/>
    <w:rsid w:val="00206B76"/>
    <w:rsid w:val="00254B9B"/>
    <w:rsid w:val="002857A8"/>
    <w:rsid w:val="002B546F"/>
    <w:rsid w:val="002C1D17"/>
    <w:rsid w:val="002C3848"/>
    <w:rsid w:val="00322C99"/>
    <w:rsid w:val="00353DDE"/>
    <w:rsid w:val="00364D95"/>
    <w:rsid w:val="00365843"/>
    <w:rsid w:val="0036721E"/>
    <w:rsid w:val="00374BF1"/>
    <w:rsid w:val="003B63AC"/>
    <w:rsid w:val="003C0961"/>
    <w:rsid w:val="003C64D8"/>
    <w:rsid w:val="00450E1E"/>
    <w:rsid w:val="00456842"/>
    <w:rsid w:val="00463298"/>
    <w:rsid w:val="004A0FFA"/>
    <w:rsid w:val="004A5C7E"/>
    <w:rsid w:val="004A6C8F"/>
    <w:rsid w:val="004C0730"/>
    <w:rsid w:val="004C16D6"/>
    <w:rsid w:val="004C1A60"/>
    <w:rsid w:val="00507330"/>
    <w:rsid w:val="00523F97"/>
    <w:rsid w:val="0054191E"/>
    <w:rsid w:val="005527E0"/>
    <w:rsid w:val="0057210D"/>
    <w:rsid w:val="00583329"/>
    <w:rsid w:val="0059088B"/>
    <w:rsid w:val="005A0748"/>
    <w:rsid w:val="005A0BF2"/>
    <w:rsid w:val="005A14DC"/>
    <w:rsid w:val="005B2670"/>
    <w:rsid w:val="005B6737"/>
    <w:rsid w:val="005C5CA0"/>
    <w:rsid w:val="005F5AD9"/>
    <w:rsid w:val="005F6F41"/>
    <w:rsid w:val="005F74B4"/>
    <w:rsid w:val="00601730"/>
    <w:rsid w:val="00606417"/>
    <w:rsid w:val="0062280A"/>
    <w:rsid w:val="006349DF"/>
    <w:rsid w:val="00653D3D"/>
    <w:rsid w:val="00667279"/>
    <w:rsid w:val="006766F4"/>
    <w:rsid w:val="00692A7B"/>
    <w:rsid w:val="006B1785"/>
    <w:rsid w:val="006D2617"/>
    <w:rsid w:val="006D4610"/>
    <w:rsid w:val="00713F64"/>
    <w:rsid w:val="007805E6"/>
    <w:rsid w:val="007B2A9A"/>
    <w:rsid w:val="007B3ECA"/>
    <w:rsid w:val="007E4DDD"/>
    <w:rsid w:val="008129E0"/>
    <w:rsid w:val="00824CE7"/>
    <w:rsid w:val="00861896"/>
    <w:rsid w:val="00866BAD"/>
    <w:rsid w:val="008671DC"/>
    <w:rsid w:val="008677CC"/>
    <w:rsid w:val="008712BC"/>
    <w:rsid w:val="00893643"/>
    <w:rsid w:val="008A23A8"/>
    <w:rsid w:val="008A66D1"/>
    <w:rsid w:val="008D5347"/>
    <w:rsid w:val="0090124C"/>
    <w:rsid w:val="00902350"/>
    <w:rsid w:val="00905F25"/>
    <w:rsid w:val="00920810"/>
    <w:rsid w:val="0092209C"/>
    <w:rsid w:val="00922F08"/>
    <w:rsid w:val="0093288F"/>
    <w:rsid w:val="00933181"/>
    <w:rsid w:val="00953E4B"/>
    <w:rsid w:val="00956662"/>
    <w:rsid w:val="00993FCA"/>
    <w:rsid w:val="009C36B7"/>
    <w:rsid w:val="009C5B9C"/>
    <w:rsid w:val="009C65DF"/>
    <w:rsid w:val="009D632B"/>
    <w:rsid w:val="00A035BA"/>
    <w:rsid w:val="00A11498"/>
    <w:rsid w:val="00A14BFC"/>
    <w:rsid w:val="00A32D3C"/>
    <w:rsid w:val="00A40989"/>
    <w:rsid w:val="00A45353"/>
    <w:rsid w:val="00A547AC"/>
    <w:rsid w:val="00AB5BE2"/>
    <w:rsid w:val="00AC2470"/>
    <w:rsid w:val="00AC39D6"/>
    <w:rsid w:val="00AC4B22"/>
    <w:rsid w:val="00AD2B69"/>
    <w:rsid w:val="00AF2B1C"/>
    <w:rsid w:val="00AF79B1"/>
    <w:rsid w:val="00B06749"/>
    <w:rsid w:val="00B06FEF"/>
    <w:rsid w:val="00B221C9"/>
    <w:rsid w:val="00B561BF"/>
    <w:rsid w:val="00B70278"/>
    <w:rsid w:val="00B74749"/>
    <w:rsid w:val="00BB1D32"/>
    <w:rsid w:val="00BC28DA"/>
    <w:rsid w:val="00BD377A"/>
    <w:rsid w:val="00BE429B"/>
    <w:rsid w:val="00C306CB"/>
    <w:rsid w:val="00C42292"/>
    <w:rsid w:val="00C51B43"/>
    <w:rsid w:val="00C5344C"/>
    <w:rsid w:val="00C6115B"/>
    <w:rsid w:val="00C6338B"/>
    <w:rsid w:val="00C64BE5"/>
    <w:rsid w:val="00C74313"/>
    <w:rsid w:val="00CA404A"/>
    <w:rsid w:val="00CA52D5"/>
    <w:rsid w:val="00CB1B68"/>
    <w:rsid w:val="00CF2C42"/>
    <w:rsid w:val="00CF39D5"/>
    <w:rsid w:val="00D0293A"/>
    <w:rsid w:val="00D03712"/>
    <w:rsid w:val="00D23AB6"/>
    <w:rsid w:val="00D24941"/>
    <w:rsid w:val="00D24C38"/>
    <w:rsid w:val="00D27B8C"/>
    <w:rsid w:val="00D364CC"/>
    <w:rsid w:val="00D3743C"/>
    <w:rsid w:val="00D42CD8"/>
    <w:rsid w:val="00D546E3"/>
    <w:rsid w:val="00D84600"/>
    <w:rsid w:val="00DB1D3E"/>
    <w:rsid w:val="00DB6822"/>
    <w:rsid w:val="00DD2862"/>
    <w:rsid w:val="00DD4C91"/>
    <w:rsid w:val="00DF0186"/>
    <w:rsid w:val="00E35232"/>
    <w:rsid w:val="00E371A5"/>
    <w:rsid w:val="00E4059A"/>
    <w:rsid w:val="00E453AB"/>
    <w:rsid w:val="00E476D3"/>
    <w:rsid w:val="00E675FB"/>
    <w:rsid w:val="00E833CC"/>
    <w:rsid w:val="00E9430B"/>
    <w:rsid w:val="00E95499"/>
    <w:rsid w:val="00EA7210"/>
    <w:rsid w:val="00EB2858"/>
    <w:rsid w:val="00EB301E"/>
    <w:rsid w:val="00F1631F"/>
    <w:rsid w:val="00F27D38"/>
    <w:rsid w:val="00F36BE7"/>
    <w:rsid w:val="00F64CB2"/>
    <w:rsid w:val="00F7342C"/>
    <w:rsid w:val="00F76BEC"/>
    <w:rsid w:val="00FA0315"/>
    <w:rsid w:val="00FB3B7F"/>
    <w:rsid w:val="00FB4BA3"/>
    <w:rsid w:val="00FD5E8A"/>
    <w:rsid w:val="00FE0E25"/>
    <w:rsid w:val="00FE59DE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9C4BF-DA60-4E6B-A288-CEC0876A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D17"/>
  </w:style>
  <w:style w:type="paragraph" w:styleId="Stopka">
    <w:name w:val="footer"/>
    <w:basedOn w:val="Normalny"/>
    <w:link w:val="StopkaZnak"/>
    <w:uiPriority w:val="99"/>
    <w:unhideWhenUsed/>
    <w:rsid w:val="002C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D17"/>
  </w:style>
  <w:style w:type="paragraph" w:styleId="Tekstdymka">
    <w:name w:val="Balloon Text"/>
    <w:basedOn w:val="Normalny"/>
    <w:link w:val="TekstdymkaZnak"/>
    <w:uiPriority w:val="99"/>
    <w:semiHidden/>
    <w:unhideWhenUsed/>
    <w:rsid w:val="00F6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C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1D3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32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2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2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2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EE04-95AF-46FD-98D0-688ECEBF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Dąbrowski</dc:creator>
  <cp:lastModifiedBy>Katarzyna Gruszczynska</cp:lastModifiedBy>
  <cp:revision>2</cp:revision>
  <cp:lastPrinted>2018-02-21T07:47:00Z</cp:lastPrinted>
  <dcterms:created xsi:type="dcterms:W3CDTF">2018-09-10T10:43:00Z</dcterms:created>
  <dcterms:modified xsi:type="dcterms:W3CDTF">2018-09-10T10:43:00Z</dcterms:modified>
</cp:coreProperties>
</file>