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32D" w:rsidRPr="00361E28" w:rsidRDefault="0078332D" w:rsidP="0078332D">
      <w:pPr>
        <w:jc w:val="both"/>
        <w:rPr>
          <w:sz w:val="22"/>
          <w:szCs w:val="22"/>
        </w:rPr>
      </w:pPr>
      <w:r>
        <w:rPr>
          <w:sz w:val="22"/>
          <w:szCs w:val="22"/>
        </w:rPr>
        <w:t>Załącznik B.54.</w:t>
      </w:r>
      <w:bookmarkStart w:id="0" w:name="_GoBack"/>
      <w:bookmarkEnd w:id="0"/>
    </w:p>
    <w:p w:rsidR="0078332D" w:rsidRPr="00361E28" w:rsidRDefault="0078332D" w:rsidP="0078332D">
      <w:pPr>
        <w:jc w:val="both"/>
        <w:rPr>
          <w:sz w:val="20"/>
          <w:szCs w:val="20"/>
        </w:rPr>
      </w:pPr>
    </w:p>
    <w:p w:rsidR="00D34529" w:rsidRPr="00A33A12" w:rsidRDefault="006A471E" w:rsidP="00A33A12">
      <w:pPr>
        <w:autoSpaceDE w:val="0"/>
        <w:autoSpaceDN w:val="0"/>
        <w:adjustRightInd w:val="0"/>
        <w:spacing w:after="240"/>
        <w:rPr>
          <w:b/>
          <w:bCs/>
          <w:sz w:val="28"/>
        </w:rPr>
      </w:pPr>
      <w:r>
        <w:rPr>
          <w:b/>
          <w:bCs/>
          <w:sz w:val="28"/>
        </w:rPr>
        <w:t>LECZENIE</w:t>
      </w:r>
      <w:r w:rsidR="001402A1" w:rsidRPr="00A33A12">
        <w:rPr>
          <w:b/>
          <w:bCs/>
          <w:sz w:val="28"/>
        </w:rPr>
        <w:t xml:space="preserve"> CHORYCH NA OPORNEGO LUB NAWROTOWEGO SZPICZAKA MNOGIEGO</w:t>
      </w:r>
      <w:r w:rsidR="001C65DD">
        <w:rPr>
          <w:b/>
          <w:bCs/>
          <w:sz w:val="28"/>
        </w:rPr>
        <w:t xml:space="preserve"> (ICD10 </w:t>
      </w:r>
      <w:r w:rsidR="00FB489F" w:rsidRPr="00A33A12">
        <w:rPr>
          <w:b/>
          <w:bCs/>
          <w:sz w:val="28"/>
        </w:rPr>
        <w:t>C90.0)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2"/>
        <w:gridCol w:w="4630"/>
        <w:gridCol w:w="5350"/>
      </w:tblGrid>
      <w:tr w:rsidR="00D34529" w:rsidRPr="00415792" w:rsidTr="00A14E3E">
        <w:trPr>
          <w:trHeight w:val="43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529" w:rsidRPr="00415792" w:rsidRDefault="00D34529" w:rsidP="00415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15792">
              <w:rPr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D34529" w:rsidRPr="00415792" w:rsidTr="00A14E3E">
        <w:trPr>
          <w:trHeight w:val="131"/>
        </w:trPr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529" w:rsidRPr="00415792" w:rsidRDefault="00D34529" w:rsidP="00415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15792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529" w:rsidRPr="00415792" w:rsidRDefault="00D34529" w:rsidP="00415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15792">
              <w:rPr>
                <w:b/>
                <w:bCs/>
                <w:sz w:val="20"/>
                <w:szCs w:val="20"/>
              </w:rPr>
              <w:t>SCHEMAT DAWKOWANIA LEKÓW W</w:t>
            </w:r>
            <w:r w:rsidR="00BA348C" w:rsidRPr="00415792">
              <w:rPr>
                <w:b/>
                <w:bCs/>
                <w:sz w:val="20"/>
                <w:szCs w:val="20"/>
              </w:rPr>
              <w:t> </w:t>
            </w:r>
            <w:r w:rsidRPr="00415792">
              <w:rPr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529" w:rsidRPr="00415792" w:rsidRDefault="00D34529" w:rsidP="00415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15792">
              <w:rPr>
                <w:b/>
                <w:bCs/>
                <w:sz w:val="20"/>
                <w:szCs w:val="20"/>
              </w:rPr>
              <w:t>BAD</w:t>
            </w:r>
            <w:r w:rsidR="00BA348C" w:rsidRPr="00415792">
              <w:rPr>
                <w:b/>
                <w:bCs/>
                <w:sz w:val="20"/>
                <w:szCs w:val="20"/>
              </w:rPr>
              <w:t>ANIA DIAGNOSTYCZNE WYKONYWANE W </w:t>
            </w:r>
            <w:r w:rsidRPr="00415792">
              <w:rPr>
                <w:b/>
                <w:bCs/>
                <w:sz w:val="20"/>
                <w:szCs w:val="20"/>
              </w:rPr>
              <w:t>RAMACH PROGRAMU</w:t>
            </w:r>
          </w:p>
        </w:tc>
      </w:tr>
      <w:tr w:rsidR="00D34529" w:rsidRPr="00415792" w:rsidTr="00A33A12">
        <w:trPr>
          <w:trHeight w:val="245"/>
        </w:trPr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4529" w:rsidRPr="00415792" w:rsidRDefault="009D2683" w:rsidP="00415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157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1418" w:rsidRPr="00415792" w:rsidRDefault="009D2683" w:rsidP="00415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>2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5F8" w:rsidRPr="00415792" w:rsidRDefault="009D2683" w:rsidP="004157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>3</w:t>
            </w:r>
          </w:p>
        </w:tc>
      </w:tr>
      <w:tr w:rsidR="009D2683" w:rsidRPr="00415792" w:rsidTr="00487198">
        <w:trPr>
          <w:trHeight w:val="1685"/>
        </w:trPr>
        <w:tc>
          <w:tcPr>
            <w:tcW w:w="17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61E" w:rsidRPr="00415792" w:rsidRDefault="00B1561E" w:rsidP="0041579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415792">
              <w:rPr>
                <w:b/>
                <w:bCs/>
                <w:sz w:val="20"/>
                <w:szCs w:val="20"/>
              </w:rPr>
              <w:t xml:space="preserve">1. Leczenie </w:t>
            </w:r>
            <w:proofErr w:type="spellStart"/>
            <w:r w:rsidRPr="00415792">
              <w:rPr>
                <w:b/>
                <w:bCs/>
                <w:sz w:val="20"/>
                <w:szCs w:val="20"/>
              </w:rPr>
              <w:t>lena</w:t>
            </w:r>
            <w:r w:rsidR="006A471E" w:rsidRPr="00415792">
              <w:rPr>
                <w:b/>
                <w:bCs/>
                <w:sz w:val="20"/>
                <w:szCs w:val="20"/>
              </w:rPr>
              <w:t>lidomidem</w:t>
            </w:r>
            <w:proofErr w:type="spellEnd"/>
            <w:r w:rsidR="006A471E" w:rsidRPr="00415792">
              <w:rPr>
                <w:b/>
                <w:bCs/>
                <w:sz w:val="20"/>
                <w:szCs w:val="20"/>
              </w:rPr>
              <w:t xml:space="preserve"> chorych na opornego </w:t>
            </w:r>
            <w:r w:rsidRPr="00415792">
              <w:rPr>
                <w:b/>
                <w:bCs/>
                <w:sz w:val="20"/>
                <w:szCs w:val="20"/>
              </w:rPr>
              <w:t>lub nawrotowego szpiczaka mnogiego.</w:t>
            </w:r>
          </w:p>
          <w:p w:rsidR="009F0032" w:rsidRPr="00415792" w:rsidRDefault="009F0032" w:rsidP="0041579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9D2683" w:rsidRPr="00415792" w:rsidRDefault="009D2683" w:rsidP="0041579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15792">
              <w:rPr>
                <w:b/>
                <w:bCs/>
                <w:sz w:val="20"/>
                <w:szCs w:val="20"/>
              </w:rPr>
              <w:t>1</w:t>
            </w:r>
            <w:r w:rsidR="00B1561E" w:rsidRPr="00415792">
              <w:rPr>
                <w:b/>
                <w:bCs/>
                <w:sz w:val="20"/>
                <w:szCs w:val="20"/>
              </w:rPr>
              <w:t>.1</w:t>
            </w:r>
            <w:r w:rsidRPr="00415792">
              <w:rPr>
                <w:b/>
                <w:bCs/>
                <w:sz w:val="20"/>
                <w:szCs w:val="20"/>
              </w:rPr>
              <w:t xml:space="preserve">. Kryteria kwalifikacji </w:t>
            </w:r>
          </w:p>
          <w:p w:rsidR="00630A01" w:rsidRPr="00415792" w:rsidRDefault="00630A01" w:rsidP="00415792">
            <w:pPr>
              <w:widowControl w:val="0"/>
              <w:spacing w:line="276" w:lineRule="auto"/>
              <w:ind w:left="40" w:right="100"/>
              <w:jc w:val="both"/>
              <w:rPr>
                <w:sz w:val="20"/>
                <w:szCs w:val="20"/>
              </w:rPr>
            </w:pPr>
            <w:r w:rsidRPr="00415792">
              <w:rPr>
                <w:color w:val="000000"/>
                <w:sz w:val="20"/>
                <w:szCs w:val="20"/>
              </w:rPr>
              <w:t xml:space="preserve">Do programu kwalifikowani są </w:t>
            </w:r>
            <w:r w:rsidR="00190D30" w:rsidRPr="00415792">
              <w:rPr>
                <w:color w:val="000000"/>
                <w:sz w:val="20"/>
                <w:szCs w:val="20"/>
              </w:rPr>
              <w:t>pacjenci</w:t>
            </w:r>
            <w:r w:rsidRPr="00415792">
              <w:rPr>
                <w:color w:val="000000"/>
                <w:sz w:val="20"/>
                <w:szCs w:val="20"/>
              </w:rPr>
              <w:t xml:space="preserve"> z opornym lub nawrotowym szpiczakiem mnogim</w:t>
            </w:r>
            <w:r w:rsidR="00190D30" w:rsidRPr="00415792">
              <w:rPr>
                <w:color w:val="000000"/>
                <w:sz w:val="20"/>
                <w:szCs w:val="20"/>
              </w:rPr>
              <w:t xml:space="preserve"> w wieku 18 lat i powyżej</w:t>
            </w:r>
            <w:r w:rsidRPr="00415792">
              <w:rPr>
                <w:color w:val="000000"/>
                <w:sz w:val="20"/>
                <w:szCs w:val="20"/>
              </w:rPr>
              <w:t>, u których spełniony jest co najmniej jeden z warunków:</w:t>
            </w:r>
          </w:p>
          <w:p w:rsidR="00630A01" w:rsidRPr="00415792" w:rsidRDefault="00441A38" w:rsidP="00415792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99"/>
              </w:tabs>
              <w:spacing w:line="276" w:lineRule="auto"/>
              <w:ind w:right="100"/>
              <w:jc w:val="both"/>
              <w:rPr>
                <w:sz w:val="20"/>
                <w:szCs w:val="20"/>
              </w:rPr>
            </w:pPr>
            <w:r w:rsidRPr="00415792">
              <w:rPr>
                <w:color w:val="000000"/>
                <w:sz w:val="20"/>
                <w:szCs w:val="20"/>
              </w:rPr>
              <w:t>s</w:t>
            </w:r>
            <w:r w:rsidR="00630A01" w:rsidRPr="00415792">
              <w:rPr>
                <w:color w:val="000000"/>
                <w:sz w:val="20"/>
                <w:szCs w:val="20"/>
              </w:rPr>
              <w:t xml:space="preserve">tosowano co najmniej dwa poprzedzające </w:t>
            </w:r>
            <w:r w:rsidR="00A41B05" w:rsidRPr="00415792">
              <w:rPr>
                <w:color w:val="000000"/>
                <w:sz w:val="20"/>
                <w:szCs w:val="20"/>
              </w:rPr>
              <w:t>protokoły</w:t>
            </w:r>
            <w:r w:rsidR="00630A01" w:rsidRPr="00415792">
              <w:rPr>
                <w:color w:val="000000"/>
                <w:sz w:val="20"/>
                <w:szCs w:val="20"/>
              </w:rPr>
              <w:t xml:space="preserve"> </w:t>
            </w:r>
            <w:r w:rsidR="006C6548" w:rsidRPr="00415792">
              <w:rPr>
                <w:color w:val="000000"/>
                <w:sz w:val="20"/>
                <w:szCs w:val="20"/>
              </w:rPr>
              <w:t>leczenia;</w:t>
            </w:r>
          </w:p>
          <w:p w:rsidR="00630A01" w:rsidRPr="00415792" w:rsidRDefault="00441A38" w:rsidP="00415792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99"/>
              </w:tabs>
              <w:spacing w:line="276" w:lineRule="auto"/>
              <w:ind w:right="100"/>
              <w:jc w:val="both"/>
              <w:rPr>
                <w:sz w:val="20"/>
                <w:szCs w:val="20"/>
              </w:rPr>
            </w:pPr>
            <w:r w:rsidRPr="00415792">
              <w:rPr>
                <w:color w:val="000000"/>
                <w:sz w:val="20"/>
                <w:szCs w:val="20"/>
              </w:rPr>
              <w:t>s</w:t>
            </w:r>
            <w:r w:rsidR="00630A01" w:rsidRPr="00415792">
              <w:rPr>
                <w:color w:val="000000"/>
                <w:sz w:val="20"/>
                <w:szCs w:val="20"/>
              </w:rPr>
              <w:t xml:space="preserve">tosowano uprzednio co najmniej jeden </w:t>
            </w:r>
            <w:r w:rsidR="00A41B05" w:rsidRPr="00415792">
              <w:rPr>
                <w:color w:val="000000"/>
                <w:sz w:val="20"/>
                <w:szCs w:val="20"/>
              </w:rPr>
              <w:t>protokół</w:t>
            </w:r>
            <w:r w:rsidR="00630A01" w:rsidRPr="00415792">
              <w:rPr>
                <w:color w:val="000000"/>
                <w:sz w:val="20"/>
                <w:szCs w:val="20"/>
              </w:rPr>
              <w:t xml:space="preserve"> leczenia i wystąpiła</w:t>
            </w:r>
            <w:r w:rsidR="006C6548" w:rsidRPr="00415792">
              <w:rPr>
                <w:color w:val="000000"/>
                <w:sz w:val="20"/>
                <w:szCs w:val="20"/>
              </w:rPr>
              <w:t xml:space="preserve"> po nim polineuropatia obwodowa</w:t>
            </w:r>
            <w:r w:rsidR="001E5AD9" w:rsidRPr="00415792">
              <w:rPr>
                <w:color w:val="000000"/>
                <w:sz w:val="20"/>
                <w:szCs w:val="20"/>
              </w:rPr>
              <w:t xml:space="preserve"> co najmniej 2</w:t>
            </w:r>
            <w:r w:rsidR="00B03581" w:rsidRPr="00415792">
              <w:rPr>
                <w:color w:val="000000"/>
                <w:sz w:val="20"/>
                <w:szCs w:val="20"/>
              </w:rPr>
              <w:t> </w:t>
            </w:r>
            <w:r w:rsidR="001E5AD9" w:rsidRPr="00415792">
              <w:rPr>
                <w:color w:val="000000"/>
                <w:sz w:val="20"/>
                <w:szCs w:val="20"/>
              </w:rPr>
              <w:t xml:space="preserve">stopnia, jeśli ten protokół obejmował talidomid lub co najmniej 3 stopnia, jeśli ten protokół obejmował </w:t>
            </w:r>
            <w:proofErr w:type="spellStart"/>
            <w:r w:rsidR="001E5AD9" w:rsidRPr="00415792">
              <w:rPr>
                <w:color w:val="000000"/>
                <w:sz w:val="20"/>
                <w:szCs w:val="20"/>
              </w:rPr>
              <w:t>bortezomib</w:t>
            </w:r>
            <w:proofErr w:type="spellEnd"/>
            <w:r w:rsidR="006C6548" w:rsidRPr="00415792">
              <w:rPr>
                <w:color w:val="000000"/>
                <w:sz w:val="20"/>
                <w:szCs w:val="20"/>
              </w:rPr>
              <w:t>;</w:t>
            </w:r>
          </w:p>
          <w:p w:rsidR="00630A01" w:rsidRPr="00415792" w:rsidRDefault="00441A38" w:rsidP="00415792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299"/>
              </w:tabs>
              <w:spacing w:line="276" w:lineRule="auto"/>
              <w:ind w:right="100"/>
              <w:jc w:val="both"/>
              <w:rPr>
                <w:sz w:val="20"/>
                <w:szCs w:val="20"/>
              </w:rPr>
            </w:pPr>
            <w:r w:rsidRPr="00415792">
              <w:rPr>
                <w:color w:val="000000"/>
                <w:sz w:val="20"/>
                <w:szCs w:val="20"/>
              </w:rPr>
              <w:t>u</w:t>
            </w:r>
            <w:r w:rsidR="00630A01" w:rsidRPr="00415792">
              <w:rPr>
                <w:color w:val="000000"/>
                <w:sz w:val="20"/>
                <w:szCs w:val="20"/>
              </w:rPr>
              <w:t xml:space="preserve"> chorego nie jest planowane przeszczepienie komórek macierzystych szpiku i w pierwszym rzucie leczenia stosowano </w:t>
            </w:r>
            <w:proofErr w:type="spellStart"/>
            <w:r w:rsidR="00630A01" w:rsidRPr="00415792">
              <w:rPr>
                <w:color w:val="000000"/>
                <w:sz w:val="20"/>
                <w:szCs w:val="20"/>
              </w:rPr>
              <w:t>bortezomib</w:t>
            </w:r>
            <w:proofErr w:type="spellEnd"/>
            <w:r w:rsidR="00630A01" w:rsidRPr="00415792">
              <w:rPr>
                <w:color w:val="000000"/>
                <w:sz w:val="20"/>
                <w:szCs w:val="20"/>
              </w:rPr>
              <w:t>.</w:t>
            </w:r>
          </w:p>
          <w:p w:rsidR="00021D7D" w:rsidRPr="00415792" w:rsidRDefault="00021D7D" w:rsidP="00415792">
            <w:pPr>
              <w:pStyle w:val="Akapitzlist"/>
              <w:widowControl w:val="0"/>
              <w:tabs>
                <w:tab w:val="left" w:pos="299"/>
              </w:tabs>
              <w:spacing w:line="276" w:lineRule="auto"/>
              <w:ind w:left="760" w:right="100"/>
              <w:rPr>
                <w:sz w:val="20"/>
                <w:szCs w:val="20"/>
              </w:rPr>
            </w:pPr>
          </w:p>
          <w:p w:rsidR="009D2683" w:rsidRPr="00415792" w:rsidRDefault="00B1561E" w:rsidP="0041579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15792">
              <w:rPr>
                <w:b/>
                <w:bCs/>
                <w:sz w:val="20"/>
                <w:szCs w:val="20"/>
              </w:rPr>
              <w:t>1.2.</w:t>
            </w:r>
            <w:r w:rsidR="009D2683" w:rsidRPr="00415792">
              <w:rPr>
                <w:b/>
                <w:bCs/>
                <w:sz w:val="20"/>
                <w:szCs w:val="20"/>
              </w:rPr>
              <w:t xml:space="preserve"> Określenie czasu leczenia w programie</w:t>
            </w:r>
          </w:p>
          <w:p w:rsidR="009D2683" w:rsidRPr="00415792" w:rsidRDefault="00630A01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 xml:space="preserve">Leczenie </w:t>
            </w:r>
            <w:proofErr w:type="spellStart"/>
            <w:r w:rsidRPr="00415792">
              <w:rPr>
                <w:sz w:val="20"/>
                <w:szCs w:val="20"/>
              </w:rPr>
              <w:t>lenalidomidem</w:t>
            </w:r>
            <w:proofErr w:type="spellEnd"/>
            <w:r w:rsidRPr="00415792">
              <w:rPr>
                <w:sz w:val="20"/>
                <w:szCs w:val="20"/>
              </w:rPr>
              <w:t xml:space="preserve"> kontynuuje się do progresji choroby (z zastrzeżeniem p</w:t>
            </w:r>
            <w:r w:rsidR="00186277" w:rsidRPr="00415792">
              <w:rPr>
                <w:sz w:val="20"/>
                <w:szCs w:val="20"/>
              </w:rPr>
              <w:t>kt</w:t>
            </w:r>
            <w:r w:rsidRPr="00415792">
              <w:rPr>
                <w:sz w:val="20"/>
                <w:szCs w:val="20"/>
              </w:rPr>
              <w:t xml:space="preserve"> </w:t>
            </w:r>
            <w:r w:rsidR="002A4647" w:rsidRPr="00415792">
              <w:rPr>
                <w:sz w:val="20"/>
                <w:szCs w:val="20"/>
              </w:rPr>
              <w:t>1.</w:t>
            </w:r>
            <w:r w:rsidRPr="00415792">
              <w:rPr>
                <w:sz w:val="20"/>
                <w:szCs w:val="20"/>
              </w:rPr>
              <w:t>4</w:t>
            </w:r>
            <w:r w:rsidR="002A4647" w:rsidRPr="00415792">
              <w:rPr>
                <w:sz w:val="20"/>
                <w:szCs w:val="20"/>
              </w:rPr>
              <w:t>.</w:t>
            </w:r>
            <w:r w:rsidRPr="00415792">
              <w:rPr>
                <w:sz w:val="20"/>
                <w:szCs w:val="20"/>
              </w:rPr>
              <w:t xml:space="preserve"> niżej) lub wystąpienia nietolerancji leku mimo zastosowania redukcji dawki do 15,</w:t>
            </w:r>
            <w:r w:rsidR="00A368BC" w:rsidRPr="00415792">
              <w:rPr>
                <w:sz w:val="20"/>
                <w:szCs w:val="20"/>
              </w:rPr>
              <w:t xml:space="preserve"> </w:t>
            </w:r>
            <w:r w:rsidRPr="00415792">
              <w:rPr>
                <w:sz w:val="20"/>
                <w:szCs w:val="20"/>
              </w:rPr>
              <w:t>10 lub 5 mg zgodnie z zaleceniami Charakterystyki Produktu Leczniczego.</w:t>
            </w:r>
          </w:p>
          <w:p w:rsidR="009D2683" w:rsidRPr="00415792" w:rsidRDefault="009D2683" w:rsidP="0041579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487198" w:rsidRPr="00415792" w:rsidRDefault="00B1561E" w:rsidP="0041579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415792">
              <w:rPr>
                <w:b/>
                <w:bCs/>
                <w:sz w:val="20"/>
                <w:szCs w:val="20"/>
              </w:rPr>
              <w:lastRenderedPageBreak/>
              <w:t>1.</w:t>
            </w:r>
            <w:r w:rsidR="009D2683" w:rsidRPr="00415792">
              <w:rPr>
                <w:b/>
                <w:bCs/>
                <w:sz w:val="20"/>
                <w:szCs w:val="20"/>
              </w:rPr>
              <w:t>3. Kryteria</w:t>
            </w:r>
            <w:r w:rsidR="00630A01" w:rsidRPr="00415792">
              <w:rPr>
                <w:b/>
                <w:bCs/>
                <w:sz w:val="20"/>
                <w:szCs w:val="20"/>
              </w:rPr>
              <w:t xml:space="preserve"> niepoz</w:t>
            </w:r>
            <w:r w:rsidR="000345F2" w:rsidRPr="00415792">
              <w:rPr>
                <w:b/>
                <w:bCs/>
                <w:sz w:val="20"/>
                <w:szCs w:val="20"/>
              </w:rPr>
              <w:t>walające na zakwalifikowanie do </w:t>
            </w:r>
            <w:r w:rsidR="00630A01" w:rsidRPr="00415792">
              <w:rPr>
                <w:b/>
                <w:bCs/>
                <w:sz w:val="20"/>
                <w:szCs w:val="20"/>
              </w:rPr>
              <w:t>progra</w:t>
            </w:r>
            <w:r w:rsidR="00322B1F" w:rsidRPr="00415792">
              <w:rPr>
                <w:b/>
                <w:bCs/>
                <w:sz w:val="20"/>
                <w:szCs w:val="20"/>
              </w:rPr>
              <w:t>mu ze</w:t>
            </w:r>
            <w:r w:rsidR="00B80839" w:rsidRPr="00415792">
              <w:rPr>
                <w:b/>
                <w:bCs/>
                <w:sz w:val="20"/>
                <w:szCs w:val="20"/>
              </w:rPr>
              <w:t> </w:t>
            </w:r>
            <w:r w:rsidR="00322B1F" w:rsidRPr="00415792">
              <w:rPr>
                <w:b/>
                <w:bCs/>
                <w:sz w:val="20"/>
                <w:szCs w:val="20"/>
              </w:rPr>
              <w:t>względu na bezpieczeństwo</w:t>
            </w:r>
            <w:r w:rsidR="00B80839" w:rsidRPr="00415792">
              <w:rPr>
                <w:b/>
                <w:bCs/>
                <w:sz w:val="20"/>
                <w:szCs w:val="20"/>
              </w:rPr>
              <w:t>:</w:t>
            </w:r>
          </w:p>
          <w:p w:rsidR="00FB489F" w:rsidRPr="00415792" w:rsidRDefault="00FB489F" w:rsidP="00415792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415792">
              <w:rPr>
                <w:bCs/>
                <w:sz w:val="20"/>
                <w:szCs w:val="20"/>
              </w:rPr>
              <w:t>bezwzględna liczba neutrofili &lt;1,0x10</w:t>
            </w:r>
            <w:r w:rsidRPr="00415792">
              <w:rPr>
                <w:bCs/>
                <w:sz w:val="20"/>
                <w:szCs w:val="20"/>
                <w:vertAlign w:val="superscript"/>
              </w:rPr>
              <w:t>9</w:t>
            </w:r>
            <w:r w:rsidRPr="00415792">
              <w:rPr>
                <w:bCs/>
                <w:sz w:val="20"/>
                <w:szCs w:val="20"/>
              </w:rPr>
              <w:t>/l</w:t>
            </w:r>
            <w:r w:rsidR="00021D7D" w:rsidRPr="00415792">
              <w:rPr>
                <w:bCs/>
                <w:sz w:val="20"/>
                <w:szCs w:val="20"/>
              </w:rPr>
              <w:t xml:space="preserve"> </w:t>
            </w:r>
            <w:r w:rsidR="00BD4CE2" w:rsidRPr="00415792">
              <w:rPr>
                <w:bCs/>
                <w:sz w:val="20"/>
                <w:szCs w:val="20"/>
              </w:rPr>
              <w:t>lub</w:t>
            </w:r>
            <w:r w:rsidR="00021D7D" w:rsidRPr="00415792">
              <w:rPr>
                <w:bCs/>
                <w:sz w:val="20"/>
                <w:szCs w:val="20"/>
              </w:rPr>
              <w:t xml:space="preserve"> </w:t>
            </w:r>
            <w:r w:rsidRPr="00415792">
              <w:rPr>
                <w:bCs/>
                <w:sz w:val="20"/>
                <w:szCs w:val="20"/>
              </w:rPr>
              <w:t>liczba płytek krwi &lt;75x10</w:t>
            </w:r>
            <w:r w:rsidRPr="00415792">
              <w:rPr>
                <w:bCs/>
                <w:sz w:val="20"/>
                <w:szCs w:val="20"/>
                <w:vertAlign w:val="superscript"/>
              </w:rPr>
              <w:t>9</w:t>
            </w:r>
            <w:r w:rsidRPr="00415792">
              <w:rPr>
                <w:bCs/>
                <w:sz w:val="20"/>
                <w:szCs w:val="20"/>
              </w:rPr>
              <w:t>/l lub &lt;30x10</w:t>
            </w:r>
            <w:r w:rsidRPr="00415792">
              <w:rPr>
                <w:bCs/>
                <w:sz w:val="20"/>
                <w:szCs w:val="20"/>
                <w:vertAlign w:val="superscript"/>
              </w:rPr>
              <w:t>9</w:t>
            </w:r>
            <w:r w:rsidR="00021D7D" w:rsidRPr="00415792">
              <w:rPr>
                <w:bCs/>
                <w:sz w:val="20"/>
                <w:szCs w:val="20"/>
              </w:rPr>
              <w:t>/l, w zależności od </w:t>
            </w:r>
            <w:r w:rsidRPr="00415792">
              <w:rPr>
                <w:bCs/>
                <w:sz w:val="20"/>
                <w:szCs w:val="20"/>
              </w:rPr>
              <w:t>nacieczenia szpiku kostnego przez komórki plazmatyczne;</w:t>
            </w:r>
          </w:p>
          <w:p w:rsidR="00630A01" w:rsidRPr="00415792" w:rsidRDefault="00441A38" w:rsidP="00415792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415792">
              <w:rPr>
                <w:bCs/>
                <w:sz w:val="20"/>
                <w:szCs w:val="20"/>
              </w:rPr>
              <w:t>c</w:t>
            </w:r>
            <w:r w:rsidR="00630A01" w:rsidRPr="00415792">
              <w:rPr>
                <w:bCs/>
                <w:sz w:val="20"/>
                <w:szCs w:val="20"/>
              </w:rPr>
              <w:t>iąża;</w:t>
            </w:r>
          </w:p>
          <w:p w:rsidR="00630A01" w:rsidRPr="00415792" w:rsidRDefault="00441A38" w:rsidP="00415792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415792">
              <w:rPr>
                <w:bCs/>
                <w:sz w:val="20"/>
                <w:szCs w:val="20"/>
              </w:rPr>
              <w:t>n</w:t>
            </w:r>
            <w:r w:rsidR="00630A01" w:rsidRPr="00415792">
              <w:rPr>
                <w:bCs/>
                <w:sz w:val="20"/>
                <w:szCs w:val="20"/>
              </w:rPr>
              <w:t>iemożność stosowania się do programu zapobiegania ciąży</w:t>
            </w:r>
            <w:r w:rsidR="005A1A25" w:rsidRPr="00415792">
              <w:rPr>
                <w:bCs/>
                <w:sz w:val="20"/>
                <w:szCs w:val="20"/>
              </w:rPr>
              <w:t xml:space="preserve"> (dotyczy kobiet i mężczyzn);</w:t>
            </w:r>
          </w:p>
          <w:p w:rsidR="00630A01" w:rsidRPr="00415792" w:rsidRDefault="00441A38" w:rsidP="00415792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415792">
              <w:rPr>
                <w:bCs/>
                <w:sz w:val="20"/>
                <w:szCs w:val="20"/>
              </w:rPr>
              <w:t>n</w:t>
            </w:r>
            <w:r w:rsidR="00630A01" w:rsidRPr="00415792">
              <w:rPr>
                <w:bCs/>
                <w:sz w:val="20"/>
                <w:szCs w:val="20"/>
              </w:rPr>
              <w:t xml:space="preserve">adwrażliwość na </w:t>
            </w:r>
            <w:proofErr w:type="spellStart"/>
            <w:r w:rsidR="00630A01" w:rsidRPr="00415792">
              <w:rPr>
                <w:bCs/>
                <w:sz w:val="20"/>
                <w:szCs w:val="20"/>
              </w:rPr>
              <w:t>lenalidomid</w:t>
            </w:r>
            <w:proofErr w:type="spellEnd"/>
            <w:r w:rsidR="00630A01" w:rsidRPr="00415792">
              <w:rPr>
                <w:bCs/>
                <w:sz w:val="20"/>
                <w:szCs w:val="20"/>
              </w:rPr>
              <w:t xml:space="preserve"> lub którąkolwiek substancję pomocniczą</w:t>
            </w:r>
            <w:r w:rsidR="00CA0CD2" w:rsidRPr="00415792">
              <w:rPr>
                <w:bCs/>
                <w:sz w:val="20"/>
                <w:szCs w:val="20"/>
              </w:rPr>
              <w:t>.</w:t>
            </w:r>
          </w:p>
          <w:p w:rsidR="00630A01" w:rsidRPr="00415792" w:rsidRDefault="00630A01" w:rsidP="00415792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630A01" w:rsidRPr="00415792" w:rsidRDefault="00B1561E" w:rsidP="0041579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415792">
              <w:rPr>
                <w:b/>
                <w:bCs/>
                <w:sz w:val="20"/>
                <w:szCs w:val="20"/>
              </w:rPr>
              <w:t>1.</w:t>
            </w:r>
            <w:r w:rsidR="00630A01" w:rsidRPr="00415792">
              <w:rPr>
                <w:b/>
                <w:bCs/>
                <w:sz w:val="20"/>
                <w:szCs w:val="20"/>
              </w:rPr>
              <w:t>4. Kryteria zakończenia udziału w programie</w:t>
            </w:r>
            <w:r w:rsidR="00B80839" w:rsidRPr="00415792">
              <w:rPr>
                <w:b/>
                <w:bCs/>
                <w:sz w:val="20"/>
                <w:szCs w:val="20"/>
              </w:rPr>
              <w:t>:</w:t>
            </w:r>
          </w:p>
          <w:p w:rsidR="00630A01" w:rsidRPr="00415792" w:rsidRDefault="00441A38" w:rsidP="00415792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415792">
              <w:rPr>
                <w:bCs/>
                <w:sz w:val="20"/>
                <w:szCs w:val="20"/>
              </w:rPr>
              <w:t>p</w:t>
            </w:r>
            <w:r w:rsidR="00630A01" w:rsidRPr="00415792">
              <w:rPr>
                <w:bCs/>
                <w:sz w:val="20"/>
                <w:szCs w:val="20"/>
              </w:rPr>
              <w:t>rogresja choroby po więcej niż 2 cyklach</w:t>
            </w:r>
            <w:r w:rsidR="004325EF" w:rsidRPr="00415792">
              <w:rPr>
                <w:bCs/>
                <w:sz w:val="20"/>
                <w:szCs w:val="20"/>
              </w:rPr>
              <w:t xml:space="preserve"> l</w:t>
            </w:r>
            <w:r w:rsidR="00630A01" w:rsidRPr="00415792">
              <w:rPr>
                <w:bCs/>
                <w:sz w:val="20"/>
                <w:szCs w:val="20"/>
              </w:rPr>
              <w:t>eczenia;</w:t>
            </w:r>
          </w:p>
          <w:p w:rsidR="00B1561E" w:rsidRPr="00415792" w:rsidRDefault="00441A38" w:rsidP="00415792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415792">
              <w:rPr>
                <w:bCs/>
                <w:sz w:val="20"/>
                <w:szCs w:val="20"/>
              </w:rPr>
              <w:t>b</w:t>
            </w:r>
            <w:r w:rsidR="00630A01" w:rsidRPr="00415792">
              <w:rPr>
                <w:bCs/>
                <w:sz w:val="20"/>
                <w:szCs w:val="20"/>
              </w:rPr>
              <w:t>rak</w:t>
            </w:r>
            <w:r w:rsidR="00172430" w:rsidRPr="00415792">
              <w:rPr>
                <w:bCs/>
                <w:sz w:val="20"/>
                <w:szCs w:val="20"/>
              </w:rPr>
              <w:t xml:space="preserve"> co najmniej częściowej odpowiedzi</w:t>
            </w:r>
            <w:r w:rsidR="00630A01" w:rsidRPr="00415792">
              <w:rPr>
                <w:bCs/>
                <w:sz w:val="20"/>
                <w:szCs w:val="20"/>
              </w:rPr>
              <w:t xml:space="preserve">  po 6 cyklach leczenia.</w:t>
            </w:r>
          </w:p>
          <w:p w:rsidR="00B1561E" w:rsidRPr="00415792" w:rsidRDefault="00B1561E" w:rsidP="00415792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B1561E" w:rsidRPr="00415792" w:rsidRDefault="00B1561E" w:rsidP="0041579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415792">
              <w:rPr>
                <w:b/>
                <w:bCs/>
                <w:sz w:val="20"/>
                <w:szCs w:val="20"/>
              </w:rPr>
              <w:t xml:space="preserve">2. Leczenie </w:t>
            </w:r>
            <w:proofErr w:type="spellStart"/>
            <w:r w:rsidRPr="00415792">
              <w:rPr>
                <w:b/>
                <w:bCs/>
                <w:sz w:val="20"/>
                <w:szCs w:val="20"/>
              </w:rPr>
              <w:t>poma</w:t>
            </w:r>
            <w:r w:rsidR="0049394F" w:rsidRPr="00415792">
              <w:rPr>
                <w:b/>
                <w:bCs/>
                <w:sz w:val="20"/>
                <w:szCs w:val="20"/>
              </w:rPr>
              <w:t>lidomidem</w:t>
            </w:r>
            <w:proofErr w:type="spellEnd"/>
            <w:r w:rsidR="0049394F" w:rsidRPr="00415792">
              <w:rPr>
                <w:b/>
                <w:bCs/>
                <w:sz w:val="20"/>
                <w:szCs w:val="20"/>
              </w:rPr>
              <w:t xml:space="preserve"> chorych na opornego </w:t>
            </w:r>
            <w:r w:rsidRPr="00415792">
              <w:rPr>
                <w:b/>
                <w:bCs/>
                <w:sz w:val="20"/>
                <w:szCs w:val="20"/>
              </w:rPr>
              <w:t>lub nawrotowego szpiczaka mnogiego.</w:t>
            </w:r>
          </w:p>
          <w:p w:rsidR="00B1561E" w:rsidRPr="00415792" w:rsidRDefault="00B1561E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B1561E" w:rsidRPr="00415792" w:rsidRDefault="00B1561E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415792">
              <w:rPr>
                <w:b/>
                <w:bCs/>
                <w:sz w:val="20"/>
                <w:szCs w:val="20"/>
              </w:rPr>
              <w:t xml:space="preserve">2.1. Kryteria kwalifikacji do leczenia </w:t>
            </w:r>
            <w:proofErr w:type="spellStart"/>
            <w:r w:rsidRPr="00415792">
              <w:rPr>
                <w:b/>
                <w:bCs/>
                <w:sz w:val="20"/>
                <w:szCs w:val="20"/>
              </w:rPr>
              <w:t>pomalidomidem</w:t>
            </w:r>
            <w:proofErr w:type="spellEnd"/>
          </w:p>
          <w:p w:rsidR="00B1561E" w:rsidRPr="00415792" w:rsidRDefault="009B1548" w:rsidP="00415792">
            <w:pPr>
              <w:spacing w:after="160"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1579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Do programu kwalifikowani są pacjenci z opornym lub nawrotowym szpiczakiem mnogim w wieku 18 lat i powyżej, u których stosowano uprzednio co najmniej dwa schematy leczenia, obejmujące zarówno </w:t>
            </w:r>
            <w:proofErr w:type="spellStart"/>
            <w:r w:rsidRPr="00415792">
              <w:rPr>
                <w:rFonts w:eastAsia="Calibri"/>
                <w:color w:val="000000"/>
                <w:sz w:val="20"/>
                <w:szCs w:val="20"/>
                <w:lang w:eastAsia="en-US"/>
              </w:rPr>
              <w:t>lenalidomid</w:t>
            </w:r>
            <w:proofErr w:type="spellEnd"/>
            <w:r w:rsidRPr="0041579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415792">
              <w:rPr>
                <w:rFonts w:eastAsia="Calibri"/>
                <w:color w:val="000000"/>
                <w:sz w:val="20"/>
                <w:szCs w:val="20"/>
                <w:lang w:eastAsia="en-US"/>
              </w:rPr>
              <w:t>bortezomib</w:t>
            </w:r>
            <w:proofErr w:type="spellEnd"/>
            <w:r w:rsidRPr="00415792">
              <w:rPr>
                <w:rFonts w:eastAsia="Calibri"/>
                <w:color w:val="000000"/>
                <w:sz w:val="20"/>
                <w:szCs w:val="20"/>
                <w:lang w:eastAsia="en-US"/>
              </w:rPr>
              <w:t>, i u których w trakcie ostatniego leczenia nastąpiła progresja choroby.</w:t>
            </w:r>
          </w:p>
          <w:p w:rsidR="001E6C21" w:rsidRPr="00415792" w:rsidRDefault="001E6C21" w:rsidP="00415792">
            <w:pPr>
              <w:spacing w:after="16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15792">
              <w:rPr>
                <w:sz w:val="20"/>
                <w:szCs w:val="20"/>
              </w:rPr>
              <w:t xml:space="preserve">Ponadto do programu lekowego, w celu zapewnienia kontynuacji terapii, mogą być włączeni pacjenci leczeni </w:t>
            </w:r>
            <w:proofErr w:type="spellStart"/>
            <w:r w:rsidRPr="00415792">
              <w:rPr>
                <w:sz w:val="20"/>
                <w:szCs w:val="20"/>
              </w:rPr>
              <w:t>pomalidomidem</w:t>
            </w:r>
            <w:proofErr w:type="spellEnd"/>
            <w:r w:rsidRPr="00415792">
              <w:rPr>
                <w:sz w:val="20"/>
                <w:szCs w:val="20"/>
              </w:rPr>
              <w:t xml:space="preserve"> w ramach innego sposobu finansowania do czasu objęcia refundacją leku w programie lekowym, o ile na dzień rozpoczęcia terapii spełniali kryteria kwalifikacji wskazane w punkcie 2.1</w:t>
            </w:r>
            <w:r w:rsidR="00785F9C" w:rsidRPr="00415792">
              <w:rPr>
                <w:sz w:val="20"/>
                <w:szCs w:val="20"/>
              </w:rPr>
              <w:t>.</w:t>
            </w:r>
            <w:r w:rsidRPr="00415792">
              <w:rPr>
                <w:sz w:val="20"/>
                <w:szCs w:val="20"/>
              </w:rPr>
              <w:t xml:space="preserve"> oraz </w:t>
            </w:r>
            <w:r w:rsidRPr="00415792">
              <w:rPr>
                <w:sz w:val="20"/>
                <w:szCs w:val="20"/>
              </w:rPr>
              <w:lastRenderedPageBreak/>
              <w:t>jednocześnie nie spełniali kryteriów niepozwalających na zakwalifikowanie do programu ze względu na bezpieczeństwo,  określonych w pkt 2.3.</w:t>
            </w:r>
          </w:p>
          <w:p w:rsidR="00B1561E" w:rsidRPr="00415792" w:rsidRDefault="00B1561E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415792">
              <w:rPr>
                <w:b/>
                <w:bCs/>
                <w:sz w:val="20"/>
                <w:szCs w:val="20"/>
              </w:rPr>
              <w:t>2.2. Określenie czasu leczenia w programie.</w:t>
            </w:r>
          </w:p>
          <w:p w:rsidR="00B1561E" w:rsidRPr="00415792" w:rsidRDefault="00B1561E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415792">
              <w:rPr>
                <w:bCs/>
                <w:sz w:val="20"/>
                <w:szCs w:val="20"/>
              </w:rPr>
              <w:t xml:space="preserve">Leczenie </w:t>
            </w:r>
            <w:proofErr w:type="spellStart"/>
            <w:r w:rsidRPr="00415792">
              <w:rPr>
                <w:bCs/>
                <w:sz w:val="20"/>
                <w:szCs w:val="20"/>
              </w:rPr>
              <w:t>pomalidomidem</w:t>
            </w:r>
            <w:proofErr w:type="spellEnd"/>
            <w:r w:rsidRPr="00415792">
              <w:rPr>
                <w:bCs/>
                <w:sz w:val="20"/>
                <w:szCs w:val="20"/>
              </w:rPr>
              <w:t xml:space="preserve"> kontynuuje się do progresji choroby (z zastrzeżeniem p. </w:t>
            </w:r>
            <w:r w:rsidR="008637B7" w:rsidRPr="00415792">
              <w:rPr>
                <w:bCs/>
                <w:sz w:val="20"/>
                <w:szCs w:val="20"/>
              </w:rPr>
              <w:t>2.</w:t>
            </w:r>
            <w:r w:rsidRPr="00415792">
              <w:rPr>
                <w:bCs/>
                <w:sz w:val="20"/>
                <w:szCs w:val="20"/>
              </w:rPr>
              <w:t>4</w:t>
            </w:r>
            <w:r w:rsidR="008637B7" w:rsidRPr="00415792">
              <w:rPr>
                <w:bCs/>
                <w:sz w:val="20"/>
                <w:szCs w:val="20"/>
              </w:rPr>
              <w:t>.</w:t>
            </w:r>
            <w:r w:rsidRPr="00415792">
              <w:rPr>
                <w:bCs/>
                <w:sz w:val="20"/>
                <w:szCs w:val="20"/>
              </w:rPr>
              <w:t xml:space="preserve"> niżej) lub wystąpienia nietolerancji leku </w:t>
            </w:r>
            <w:r w:rsidRPr="00415792">
              <w:rPr>
                <w:sz w:val="20"/>
                <w:szCs w:val="20"/>
              </w:rPr>
              <w:t>mimo zastosowania redukcji dawki do 3, 2 lub 1 mg zgodnie z zaleceniami Charakterystyki Produktu Leczniczego</w:t>
            </w:r>
            <w:r w:rsidRPr="00415792">
              <w:rPr>
                <w:bCs/>
                <w:sz w:val="20"/>
                <w:szCs w:val="20"/>
              </w:rPr>
              <w:t>.</w:t>
            </w:r>
          </w:p>
          <w:p w:rsidR="00350DB7" w:rsidRPr="00415792" w:rsidRDefault="00350DB7" w:rsidP="00415792">
            <w:pPr>
              <w:tabs>
                <w:tab w:val="left" w:pos="1985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B1561E" w:rsidRPr="00415792" w:rsidRDefault="00B1561E" w:rsidP="00415792">
            <w:pPr>
              <w:tabs>
                <w:tab w:val="left" w:pos="1985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415792">
              <w:rPr>
                <w:b/>
                <w:bCs/>
                <w:sz w:val="20"/>
                <w:szCs w:val="20"/>
              </w:rPr>
              <w:t>2.3. Kryteria niepozwalające na zakwalifikowanie do programu ze względu na bezpieczeństwo:</w:t>
            </w:r>
          </w:p>
          <w:p w:rsidR="00381053" w:rsidRPr="00415792" w:rsidRDefault="00B1561E" w:rsidP="00415792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 xml:space="preserve">bezwzględna </w:t>
            </w:r>
            <w:r w:rsidRPr="00415792">
              <w:rPr>
                <w:rFonts w:eastAsia="TimesNewRoman"/>
                <w:sz w:val="20"/>
                <w:szCs w:val="20"/>
              </w:rPr>
              <w:t>liczba neutrofili &lt;1 x 10</w:t>
            </w:r>
            <w:r w:rsidRPr="00415792">
              <w:rPr>
                <w:rFonts w:eastAsia="TimesNewRoman"/>
                <w:sz w:val="20"/>
                <w:szCs w:val="20"/>
                <w:vertAlign w:val="superscript"/>
              </w:rPr>
              <w:t>9</w:t>
            </w:r>
            <w:r w:rsidRPr="00415792">
              <w:rPr>
                <w:rFonts w:eastAsia="TimesNewRoman"/>
                <w:sz w:val="20"/>
                <w:szCs w:val="20"/>
              </w:rPr>
              <w:t>/l i/lub liczba płytek krwi &lt;50 x 10</w:t>
            </w:r>
            <w:r w:rsidRPr="00415792">
              <w:rPr>
                <w:rFonts w:eastAsia="TimesNewRoman"/>
                <w:sz w:val="20"/>
                <w:szCs w:val="20"/>
                <w:vertAlign w:val="superscript"/>
              </w:rPr>
              <w:t>9</w:t>
            </w:r>
            <w:r w:rsidR="00DB1C63" w:rsidRPr="00415792">
              <w:rPr>
                <w:rFonts w:eastAsia="TimesNewRoman"/>
                <w:sz w:val="20"/>
                <w:szCs w:val="20"/>
              </w:rPr>
              <w:t>/l;</w:t>
            </w:r>
          </w:p>
          <w:p w:rsidR="00381053" w:rsidRPr="00415792" w:rsidRDefault="00DB1C63" w:rsidP="00415792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>ciąża;</w:t>
            </w:r>
          </w:p>
          <w:p w:rsidR="00381053" w:rsidRPr="00415792" w:rsidRDefault="00B1561E" w:rsidP="00415792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>niemożność stosowania się do programu zapobiegania ciąży (dotyczy</w:t>
            </w:r>
            <w:r w:rsidR="00DB1C63" w:rsidRPr="00415792">
              <w:rPr>
                <w:sz w:val="20"/>
                <w:szCs w:val="20"/>
              </w:rPr>
              <w:t xml:space="preserve"> kobiet i mężczyzn);</w:t>
            </w:r>
          </w:p>
          <w:p w:rsidR="00B1561E" w:rsidRPr="00415792" w:rsidRDefault="00B1561E" w:rsidP="00415792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 xml:space="preserve">nadwrażliwość na </w:t>
            </w:r>
            <w:proofErr w:type="spellStart"/>
            <w:r w:rsidRPr="00415792">
              <w:rPr>
                <w:sz w:val="20"/>
                <w:szCs w:val="20"/>
              </w:rPr>
              <w:t>pomalidomid</w:t>
            </w:r>
            <w:proofErr w:type="spellEnd"/>
            <w:r w:rsidRPr="00415792">
              <w:rPr>
                <w:sz w:val="20"/>
                <w:szCs w:val="20"/>
              </w:rPr>
              <w:t xml:space="preserve"> lub którąko</w:t>
            </w:r>
            <w:r w:rsidR="00724405" w:rsidRPr="00415792">
              <w:rPr>
                <w:sz w:val="20"/>
                <w:szCs w:val="20"/>
              </w:rPr>
              <w:t>lwiek substancję pomocniczą</w:t>
            </w:r>
            <w:r w:rsidRPr="00415792">
              <w:rPr>
                <w:sz w:val="20"/>
                <w:szCs w:val="20"/>
              </w:rPr>
              <w:t>.</w:t>
            </w:r>
          </w:p>
          <w:p w:rsidR="00B1561E" w:rsidRPr="00415792" w:rsidRDefault="00B1561E" w:rsidP="00415792">
            <w:pPr>
              <w:tabs>
                <w:tab w:val="left" w:pos="1985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B1561E" w:rsidRPr="00415792" w:rsidRDefault="00B1561E" w:rsidP="00415792">
            <w:pPr>
              <w:tabs>
                <w:tab w:val="left" w:pos="1985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415792">
              <w:rPr>
                <w:b/>
                <w:bCs/>
                <w:sz w:val="20"/>
                <w:szCs w:val="20"/>
              </w:rPr>
              <w:t>2.4. Kryteria zakończenia udziału w programie</w:t>
            </w:r>
          </w:p>
          <w:p w:rsidR="00381053" w:rsidRPr="00415792" w:rsidRDefault="00B1561E" w:rsidP="00415792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>progresja choroby p</w:t>
            </w:r>
            <w:r w:rsidR="00DB1C63" w:rsidRPr="00415792">
              <w:rPr>
                <w:sz w:val="20"/>
                <w:szCs w:val="20"/>
              </w:rPr>
              <w:t>o więcej niż 2 cyklach leczenia;</w:t>
            </w:r>
          </w:p>
          <w:p w:rsidR="00B1561E" w:rsidRPr="00415792" w:rsidRDefault="00DB1C63" w:rsidP="00415792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r w:rsidRPr="00415792">
              <w:rPr>
                <w:bCs/>
                <w:sz w:val="20"/>
                <w:szCs w:val="20"/>
              </w:rPr>
              <w:t>brak co najmniej częściowej odpowiedzi po 6 cyklach  leczenia.</w:t>
            </w:r>
            <w:r w:rsidR="00661625" w:rsidRPr="0041579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683" w:rsidRPr="00415792" w:rsidRDefault="009D2683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b/>
                <w:bCs/>
                <w:sz w:val="20"/>
                <w:szCs w:val="20"/>
              </w:rPr>
              <w:lastRenderedPageBreak/>
              <w:t>1. Dawkowanie</w:t>
            </w:r>
            <w:r w:rsidR="00C63152" w:rsidRPr="0041579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63152" w:rsidRPr="00415792">
              <w:rPr>
                <w:b/>
                <w:bCs/>
                <w:sz w:val="20"/>
                <w:szCs w:val="20"/>
              </w:rPr>
              <w:t>lenalidomidu</w:t>
            </w:r>
            <w:proofErr w:type="spellEnd"/>
            <w:r w:rsidR="00D80882" w:rsidRPr="00415792">
              <w:rPr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="00D80882" w:rsidRPr="00415792">
              <w:rPr>
                <w:b/>
                <w:bCs/>
                <w:sz w:val="20"/>
                <w:szCs w:val="20"/>
              </w:rPr>
              <w:t>deksametazonu</w:t>
            </w:r>
            <w:proofErr w:type="spellEnd"/>
          </w:p>
          <w:p w:rsidR="004325EF" w:rsidRPr="00415792" w:rsidRDefault="004325EF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415792">
              <w:rPr>
                <w:sz w:val="20"/>
                <w:szCs w:val="20"/>
              </w:rPr>
              <w:t>Lenalidomid</w:t>
            </w:r>
            <w:proofErr w:type="spellEnd"/>
            <w:r w:rsidRPr="00415792">
              <w:rPr>
                <w:sz w:val="20"/>
                <w:szCs w:val="20"/>
              </w:rPr>
              <w:t xml:space="preserve"> w postaci kapsułek twardych a 5,10,</w:t>
            </w:r>
          </w:p>
          <w:p w:rsidR="004325EF" w:rsidRPr="00415792" w:rsidRDefault="004325EF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>15 lub 25 mg, jest stosowany w skojarzeniu z </w:t>
            </w:r>
            <w:proofErr w:type="spellStart"/>
            <w:r w:rsidRPr="00415792">
              <w:rPr>
                <w:sz w:val="20"/>
                <w:szCs w:val="20"/>
              </w:rPr>
              <w:t>deksametazonem</w:t>
            </w:r>
            <w:proofErr w:type="spellEnd"/>
            <w:r w:rsidRPr="00415792">
              <w:rPr>
                <w:sz w:val="20"/>
                <w:szCs w:val="20"/>
              </w:rPr>
              <w:t>.</w:t>
            </w:r>
          </w:p>
          <w:p w:rsidR="004325EF" w:rsidRPr="00415792" w:rsidRDefault="004325EF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  <w:p w:rsidR="004325EF" w:rsidRPr="00415792" w:rsidRDefault="004325EF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415792">
              <w:rPr>
                <w:b/>
                <w:sz w:val="20"/>
                <w:szCs w:val="20"/>
              </w:rPr>
              <w:t>Lenalidomid</w:t>
            </w:r>
            <w:proofErr w:type="spellEnd"/>
            <w:r w:rsidRPr="00415792">
              <w:rPr>
                <w:b/>
                <w:sz w:val="20"/>
                <w:szCs w:val="20"/>
              </w:rPr>
              <w:t>:</w:t>
            </w:r>
            <w:r w:rsidRPr="00415792">
              <w:rPr>
                <w:sz w:val="20"/>
                <w:szCs w:val="20"/>
              </w:rPr>
              <w:t xml:space="preserve"> Zalecana dawka początkowa: 25 mg</w:t>
            </w:r>
          </w:p>
          <w:p w:rsidR="004325EF" w:rsidRPr="00415792" w:rsidRDefault="004325EF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>doustnie raz na dobę w dniach 1-21, w powtarzanych 28-dniowych cyklach.</w:t>
            </w:r>
          </w:p>
          <w:p w:rsidR="004325EF" w:rsidRPr="00415792" w:rsidRDefault="004325EF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 xml:space="preserve">U chorych z niewydolnością nerek dawka początkowa </w:t>
            </w:r>
            <w:proofErr w:type="spellStart"/>
            <w:r w:rsidRPr="00415792">
              <w:rPr>
                <w:sz w:val="20"/>
                <w:szCs w:val="20"/>
              </w:rPr>
              <w:t>lenalidomidu</w:t>
            </w:r>
            <w:proofErr w:type="spellEnd"/>
            <w:r w:rsidRPr="00415792">
              <w:rPr>
                <w:sz w:val="20"/>
                <w:szCs w:val="20"/>
              </w:rPr>
              <w:t xml:space="preserve"> powinna być zgodna z zaleceniami Charakterystyki Produktu Leczniczego.</w:t>
            </w:r>
          </w:p>
          <w:p w:rsidR="004325EF" w:rsidRPr="00415792" w:rsidRDefault="004325EF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  <w:p w:rsidR="004325EF" w:rsidRPr="00415792" w:rsidRDefault="004325EF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415792">
              <w:rPr>
                <w:b/>
                <w:sz w:val="20"/>
                <w:szCs w:val="20"/>
              </w:rPr>
              <w:t>Deksametazon</w:t>
            </w:r>
            <w:proofErr w:type="spellEnd"/>
            <w:r w:rsidRPr="00415792">
              <w:rPr>
                <w:b/>
                <w:sz w:val="20"/>
                <w:szCs w:val="20"/>
              </w:rPr>
              <w:t>:</w:t>
            </w:r>
            <w:r w:rsidRPr="00415792">
              <w:rPr>
                <w:sz w:val="20"/>
                <w:szCs w:val="20"/>
              </w:rPr>
              <w:t xml:space="preserve"> Zalecana dawka: 40 mg doustnie</w:t>
            </w:r>
            <w:r w:rsidR="00BD4CE2" w:rsidRPr="00415792">
              <w:rPr>
                <w:sz w:val="20"/>
                <w:szCs w:val="20"/>
              </w:rPr>
              <w:t xml:space="preserve"> </w:t>
            </w:r>
            <w:r w:rsidRPr="00415792">
              <w:rPr>
                <w:sz w:val="20"/>
                <w:szCs w:val="20"/>
              </w:rPr>
              <w:t>raz na</w:t>
            </w:r>
            <w:r w:rsidR="00A924A5" w:rsidRPr="00415792">
              <w:rPr>
                <w:sz w:val="20"/>
                <w:szCs w:val="20"/>
              </w:rPr>
              <w:t> </w:t>
            </w:r>
            <w:r w:rsidRPr="00415792">
              <w:rPr>
                <w:sz w:val="20"/>
                <w:szCs w:val="20"/>
              </w:rPr>
              <w:t>dobę w dniach 1-4, 9-12 i 17-20 każdego</w:t>
            </w:r>
            <w:r w:rsidR="00D03C4E" w:rsidRPr="00415792">
              <w:rPr>
                <w:sz w:val="20"/>
                <w:szCs w:val="20"/>
              </w:rPr>
              <w:t xml:space="preserve"> </w:t>
            </w:r>
            <w:r w:rsidRPr="00415792">
              <w:rPr>
                <w:sz w:val="20"/>
                <w:szCs w:val="20"/>
              </w:rPr>
              <w:t>28-</w:t>
            </w:r>
            <w:r w:rsidR="00DE2340" w:rsidRPr="00415792">
              <w:rPr>
                <w:sz w:val="20"/>
                <w:szCs w:val="20"/>
              </w:rPr>
              <w:t>d</w:t>
            </w:r>
            <w:r w:rsidRPr="00415792">
              <w:rPr>
                <w:sz w:val="20"/>
                <w:szCs w:val="20"/>
              </w:rPr>
              <w:t>niowego cyklu przez pierwsze 4 cykle leczenia, a następnie 40 mg raz na dobę w dniach 1-4 co 28 dni.</w:t>
            </w:r>
          </w:p>
          <w:p w:rsidR="004325EF" w:rsidRPr="00415792" w:rsidRDefault="004325EF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 xml:space="preserve">Lekarz powinien ocenić, jaką dawkę </w:t>
            </w:r>
            <w:proofErr w:type="spellStart"/>
            <w:r w:rsidRPr="00415792">
              <w:rPr>
                <w:sz w:val="20"/>
                <w:szCs w:val="20"/>
              </w:rPr>
              <w:t>deksametazonu</w:t>
            </w:r>
            <w:proofErr w:type="spellEnd"/>
            <w:r w:rsidRPr="00415792">
              <w:rPr>
                <w:sz w:val="20"/>
                <w:szCs w:val="20"/>
              </w:rPr>
              <w:t xml:space="preserve"> zastosować, biorąc pod uwagę stan pacjenta oraz nasilenie choroby.</w:t>
            </w:r>
          </w:p>
          <w:p w:rsidR="004325EF" w:rsidRPr="00415792" w:rsidRDefault="004325EF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  <w:p w:rsidR="004325EF" w:rsidRPr="00415792" w:rsidRDefault="004325EF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15792">
              <w:rPr>
                <w:b/>
                <w:sz w:val="20"/>
                <w:szCs w:val="20"/>
              </w:rPr>
              <w:t>UWAGA:</w:t>
            </w:r>
          </w:p>
          <w:p w:rsidR="009D2683" w:rsidRPr="00415792" w:rsidRDefault="004325EF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 xml:space="preserve">Dawkowanie </w:t>
            </w:r>
            <w:proofErr w:type="spellStart"/>
            <w:r w:rsidRPr="00415792">
              <w:rPr>
                <w:sz w:val="20"/>
                <w:szCs w:val="20"/>
              </w:rPr>
              <w:t>lenalidomidu</w:t>
            </w:r>
            <w:proofErr w:type="spellEnd"/>
            <w:r w:rsidRPr="00415792">
              <w:rPr>
                <w:sz w:val="20"/>
                <w:szCs w:val="20"/>
              </w:rPr>
              <w:t xml:space="preserve"> kontynuuje si</w:t>
            </w:r>
            <w:r w:rsidR="00021D7D" w:rsidRPr="00415792">
              <w:rPr>
                <w:sz w:val="20"/>
                <w:szCs w:val="20"/>
              </w:rPr>
              <w:t>ę lub modyfikuje (dawkę leków lub rytm podawania w </w:t>
            </w:r>
            <w:r w:rsidRPr="00415792">
              <w:rPr>
                <w:sz w:val="20"/>
                <w:szCs w:val="20"/>
              </w:rPr>
              <w:t>cyklu) na pod</w:t>
            </w:r>
            <w:r w:rsidR="00021D7D" w:rsidRPr="00415792">
              <w:rPr>
                <w:sz w:val="20"/>
                <w:szCs w:val="20"/>
              </w:rPr>
              <w:t xml:space="preserve">stawie obserwacji klinicznych </w:t>
            </w:r>
            <w:r w:rsidR="00021D7D" w:rsidRPr="00415792">
              <w:rPr>
                <w:sz w:val="20"/>
                <w:szCs w:val="20"/>
              </w:rPr>
              <w:lastRenderedPageBreak/>
              <w:t>i </w:t>
            </w:r>
            <w:r w:rsidRPr="00415792">
              <w:rPr>
                <w:sz w:val="20"/>
                <w:szCs w:val="20"/>
              </w:rPr>
              <w:t xml:space="preserve">wyników laboratoryjnych zgodnie z zaleceniami zawartymi w Charakterystyce Produktu Leczniczego. Liczba dni podawania leku w cyklu leczniczym wynosi 21, niezależnie od ewentualnych przerw w podawaniu leku, a maksymalna dawka </w:t>
            </w:r>
            <w:proofErr w:type="spellStart"/>
            <w:r w:rsidRPr="00415792">
              <w:rPr>
                <w:sz w:val="20"/>
                <w:szCs w:val="20"/>
              </w:rPr>
              <w:t>lenalidomidu</w:t>
            </w:r>
            <w:proofErr w:type="spellEnd"/>
            <w:r w:rsidRPr="00415792">
              <w:rPr>
                <w:sz w:val="20"/>
                <w:szCs w:val="20"/>
              </w:rPr>
              <w:t xml:space="preserve"> w jednym cyklu leczniczym nie może być wyższa</w:t>
            </w:r>
            <w:r w:rsidR="009642B4" w:rsidRPr="00415792">
              <w:rPr>
                <w:sz w:val="20"/>
                <w:szCs w:val="20"/>
              </w:rPr>
              <w:t xml:space="preserve"> </w:t>
            </w:r>
            <w:r w:rsidRPr="00415792">
              <w:rPr>
                <w:sz w:val="20"/>
                <w:szCs w:val="20"/>
              </w:rPr>
              <w:t>niż</w:t>
            </w:r>
            <w:r w:rsidR="009642B4" w:rsidRPr="00415792">
              <w:rPr>
                <w:sz w:val="20"/>
                <w:szCs w:val="20"/>
              </w:rPr>
              <w:t> </w:t>
            </w:r>
            <w:r w:rsidRPr="00415792">
              <w:rPr>
                <w:sz w:val="20"/>
                <w:szCs w:val="20"/>
              </w:rPr>
              <w:t>525 mg.</w:t>
            </w:r>
          </w:p>
          <w:p w:rsidR="00C63152" w:rsidRPr="00415792" w:rsidRDefault="00C63152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  <w:p w:rsidR="00D80882" w:rsidRPr="00415792" w:rsidRDefault="00C63152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15792">
              <w:rPr>
                <w:b/>
                <w:sz w:val="20"/>
                <w:szCs w:val="20"/>
              </w:rPr>
              <w:t>2.</w:t>
            </w:r>
            <w:r w:rsidRPr="00415792">
              <w:rPr>
                <w:sz w:val="20"/>
                <w:szCs w:val="20"/>
              </w:rPr>
              <w:t xml:space="preserve"> </w:t>
            </w:r>
            <w:r w:rsidRPr="00415792">
              <w:rPr>
                <w:b/>
                <w:sz w:val="20"/>
                <w:szCs w:val="20"/>
              </w:rPr>
              <w:t>Da</w:t>
            </w:r>
            <w:r w:rsidR="00D80882" w:rsidRPr="00415792">
              <w:rPr>
                <w:b/>
                <w:sz w:val="20"/>
                <w:szCs w:val="20"/>
              </w:rPr>
              <w:t xml:space="preserve">wkowanie </w:t>
            </w:r>
            <w:proofErr w:type="spellStart"/>
            <w:r w:rsidR="00D80882" w:rsidRPr="00415792">
              <w:rPr>
                <w:b/>
                <w:sz w:val="20"/>
                <w:szCs w:val="20"/>
              </w:rPr>
              <w:t>pomalidomidu</w:t>
            </w:r>
            <w:proofErr w:type="spellEnd"/>
            <w:r w:rsidR="00D80882" w:rsidRPr="00415792">
              <w:rPr>
                <w:b/>
                <w:sz w:val="20"/>
                <w:szCs w:val="20"/>
              </w:rPr>
              <w:t xml:space="preserve"> i </w:t>
            </w:r>
            <w:proofErr w:type="spellStart"/>
            <w:r w:rsidR="00D80882" w:rsidRPr="00415792">
              <w:rPr>
                <w:b/>
                <w:sz w:val="20"/>
                <w:szCs w:val="20"/>
              </w:rPr>
              <w:t>deksametazonu</w:t>
            </w:r>
            <w:proofErr w:type="spellEnd"/>
          </w:p>
          <w:p w:rsidR="00D80882" w:rsidRPr="00415792" w:rsidRDefault="00D80882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415792">
              <w:rPr>
                <w:sz w:val="20"/>
                <w:szCs w:val="20"/>
              </w:rPr>
              <w:t>Pomalidomid</w:t>
            </w:r>
            <w:proofErr w:type="spellEnd"/>
            <w:r w:rsidRPr="00415792">
              <w:rPr>
                <w:sz w:val="20"/>
                <w:szCs w:val="20"/>
              </w:rPr>
              <w:t xml:space="preserve"> w postaci kapsułek twardych a 1, 2, 3 lub 4 mg, jest stosowany w skojarzeniu z </w:t>
            </w:r>
            <w:proofErr w:type="spellStart"/>
            <w:r w:rsidRPr="00415792">
              <w:rPr>
                <w:sz w:val="20"/>
                <w:szCs w:val="20"/>
              </w:rPr>
              <w:t>deksametazonem</w:t>
            </w:r>
            <w:proofErr w:type="spellEnd"/>
            <w:r w:rsidRPr="00415792">
              <w:rPr>
                <w:sz w:val="20"/>
                <w:szCs w:val="20"/>
              </w:rPr>
              <w:t xml:space="preserve">. </w:t>
            </w:r>
          </w:p>
          <w:p w:rsidR="00D80882" w:rsidRPr="00415792" w:rsidRDefault="00D80882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  <w:p w:rsidR="00D80882" w:rsidRPr="00415792" w:rsidRDefault="00D80882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415792">
              <w:rPr>
                <w:b/>
                <w:sz w:val="20"/>
                <w:szCs w:val="20"/>
              </w:rPr>
              <w:t>Pomalidomid</w:t>
            </w:r>
            <w:proofErr w:type="spellEnd"/>
            <w:r w:rsidRPr="00415792">
              <w:rPr>
                <w:b/>
                <w:sz w:val="20"/>
                <w:szCs w:val="20"/>
              </w:rPr>
              <w:t>:</w:t>
            </w:r>
            <w:r w:rsidRPr="00415792">
              <w:rPr>
                <w:sz w:val="20"/>
                <w:szCs w:val="20"/>
              </w:rPr>
              <w:t xml:space="preserve"> Zalecana dawka początkowa: 4 mg doustnie raz na dobę w dniach 1-21, w powtarzanych 28-dniowych cyklach. </w:t>
            </w:r>
          </w:p>
          <w:p w:rsidR="00D80882" w:rsidRPr="00415792" w:rsidRDefault="00D80882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D80882" w:rsidRPr="00415792" w:rsidRDefault="00D80882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415792">
              <w:rPr>
                <w:b/>
                <w:sz w:val="20"/>
                <w:szCs w:val="20"/>
              </w:rPr>
              <w:t>Deksametazon</w:t>
            </w:r>
            <w:proofErr w:type="spellEnd"/>
            <w:r w:rsidRPr="00415792">
              <w:rPr>
                <w:b/>
                <w:sz w:val="20"/>
                <w:szCs w:val="20"/>
              </w:rPr>
              <w:t>:</w:t>
            </w:r>
            <w:r w:rsidRPr="00415792">
              <w:rPr>
                <w:sz w:val="20"/>
                <w:szCs w:val="20"/>
              </w:rPr>
              <w:t xml:space="preserve"> Zalecana dawka: 40 mg (20 mg u chorych &gt;75 lat) doustnie raz na dobę w dniach </w:t>
            </w:r>
            <w:r w:rsidRPr="00415792">
              <w:rPr>
                <w:rFonts w:eastAsia="TimesNewRoman"/>
                <w:sz w:val="20"/>
                <w:szCs w:val="20"/>
              </w:rPr>
              <w:t>1, 8, 15 i 22 każdego 28-dniowego cyklu leczenia.</w:t>
            </w:r>
          </w:p>
          <w:p w:rsidR="00D80882" w:rsidRPr="00415792" w:rsidRDefault="00D80882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sz w:val="20"/>
                <w:szCs w:val="20"/>
              </w:rPr>
            </w:pPr>
          </w:p>
          <w:p w:rsidR="00D80882" w:rsidRPr="00415792" w:rsidRDefault="00D80882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15792">
              <w:rPr>
                <w:b/>
                <w:sz w:val="20"/>
                <w:szCs w:val="20"/>
              </w:rPr>
              <w:t>UWAGA:</w:t>
            </w:r>
          </w:p>
          <w:p w:rsidR="00D80882" w:rsidRPr="00415792" w:rsidRDefault="00D80882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 xml:space="preserve">Dawkowanie </w:t>
            </w:r>
            <w:proofErr w:type="spellStart"/>
            <w:r w:rsidRPr="00415792">
              <w:rPr>
                <w:sz w:val="20"/>
                <w:szCs w:val="20"/>
              </w:rPr>
              <w:t>pomalidomidu</w:t>
            </w:r>
            <w:proofErr w:type="spellEnd"/>
            <w:r w:rsidRPr="00415792">
              <w:rPr>
                <w:sz w:val="20"/>
                <w:szCs w:val="20"/>
              </w:rPr>
              <w:t xml:space="preserve"> i </w:t>
            </w:r>
            <w:proofErr w:type="spellStart"/>
            <w:r w:rsidRPr="00415792">
              <w:rPr>
                <w:sz w:val="20"/>
                <w:szCs w:val="20"/>
              </w:rPr>
              <w:t>deksametazonu</w:t>
            </w:r>
            <w:proofErr w:type="spellEnd"/>
            <w:r w:rsidRPr="00415792">
              <w:rPr>
                <w:sz w:val="20"/>
                <w:szCs w:val="20"/>
              </w:rPr>
              <w:t xml:space="preserve"> kontynuuje się lub modyfikuje (dawkę leków i/lub rytm podawania w cyklu) na podstawie obserwacji klinicznych i wyników laboratoryjnych zgodnie z zaleceniami zawartymi w Charakterystyce Produktu Leczniczego. Liczba dni podawania </w:t>
            </w:r>
            <w:proofErr w:type="spellStart"/>
            <w:r w:rsidRPr="00415792">
              <w:rPr>
                <w:sz w:val="20"/>
                <w:szCs w:val="20"/>
              </w:rPr>
              <w:t>pomalidomidu</w:t>
            </w:r>
            <w:proofErr w:type="spellEnd"/>
            <w:r w:rsidRPr="00415792">
              <w:rPr>
                <w:sz w:val="20"/>
                <w:szCs w:val="20"/>
              </w:rPr>
              <w:t xml:space="preserve"> w cyklu leczniczym wynosi 21, niezależnie od ewentualnych przerw w podawaniu leku, a maksymalna dawka leku w jednym cyklu leczniczym nie może być wyższa niż 84 mg.</w:t>
            </w:r>
          </w:p>
          <w:p w:rsidR="00D80882" w:rsidRPr="00415792" w:rsidRDefault="00D80882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  <w:p w:rsidR="00D80882" w:rsidRPr="00415792" w:rsidRDefault="00D80882" w:rsidP="0041579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683" w:rsidRPr="00415792" w:rsidRDefault="009D2683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b/>
                <w:bCs/>
                <w:sz w:val="20"/>
                <w:szCs w:val="20"/>
              </w:rPr>
              <w:lastRenderedPageBreak/>
              <w:t>1. Badania przy kwalifikacji</w:t>
            </w:r>
            <w:r w:rsidR="00B80839" w:rsidRPr="00415792">
              <w:rPr>
                <w:b/>
                <w:bCs/>
                <w:sz w:val="20"/>
                <w:szCs w:val="20"/>
              </w:rPr>
              <w:t>:</w:t>
            </w:r>
          </w:p>
          <w:p w:rsidR="00CA0C9E" w:rsidRPr="00415792" w:rsidRDefault="00441A38" w:rsidP="00415792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>m</w:t>
            </w:r>
            <w:r w:rsidR="00CA0C9E" w:rsidRPr="00415792">
              <w:rPr>
                <w:sz w:val="20"/>
                <w:szCs w:val="20"/>
              </w:rPr>
              <w:t>orfologia krwi</w:t>
            </w:r>
            <w:r w:rsidR="0092265A" w:rsidRPr="00415792">
              <w:rPr>
                <w:sz w:val="20"/>
                <w:szCs w:val="20"/>
              </w:rPr>
              <w:t xml:space="preserve"> z rozmazem</w:t>
            </w:r>
            <w:r w:rsidR="00CA0C9E" w:rsidRPr="00415792">
              <w:rPr>
                <w:sz w:val="20"/>
                <w:szCs w:val="20"/>
              </w:rPr>
              <w:t>;</w:t>
            </w:r>
          </w:p>
          <w:p w:rsidR="00CA0C9E" w:rsidRPr="00415792" w:rsidRDefault="00441A38" w:rsidP="00415792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>s</w:t>
            </w:r>
            <w:r w:rsidR="00CA0C9E" w:rsidRPr="00415792">
              <w:rPr>
                <w:sz w:val="20"/>
                <w:szCs w:val="20"/>
              </w:rPr>
              <w:t>tężenie wapnia w surowicy;</w:t>
            </w:r>
          </w:p>
          <w:p w:rsidR="00CA0C9E" w:rsidRPr="00415792" w:rsidRDefault="00CA0C9E" w:rsidP="00415792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415792">
              <w:rPr>
                <w:sz w:val="20"/>
                <w:szCs w:val="20"/>
              </w:rPr>
              <w:t>AspAT</w:t>
            </w:r>
            <w:proofErr w:type="spellEnd"/>
            <w:r w:rsidRPr="00415792">
              <w:rPr>
                <w:sz w:val="20"/>
                <w:szCs w:val="20"/>
              </w:rPr>
              <w:t xml:space="preserve">, </w:t>
            </w:r>
            <w:proofErr w:type="spellStart"/>
            <w:r w:rsidRPr="00415792">
              <w:rPr>
                <w:sz w:val="20"/>
                <w:szCs w:val="20"/>
              </w:rPr>
              <w:t>A</w:t>
            </w:r>
            <w:r w:rsidR="00CE0DBE" w:rsidRPr="00415792">
              <w:rPr>
                <w:sz w:val="20"/>
                <w:szCs w:val="20"/>
              </w:rPr>
              <w:t>l</w:t>
            </w:r>
            <w:r w:rsidRPr="00415792">
              <w:rPr>
                <w:sz w:val="20"/>
                <w:szCs w:val="20"/>
              </w:rPr>
              <w:t>AT</w:t>
            </w:r>
            <w:proofErr w:type="spellEnd"/>
            <w:r w:rsidRPr="00415792">
              <w:rPr>
                <w:sz w:val="20"/>
                <w:szCs w:val="20"/>
              </w:rPr>
              <w:t>;</w:t>
            </w:r>
          </w:p>
          <w:p w:rsidR="00CA0C9E" w:rsidRPr="00415792" w:rsidRDefault="00441A38" w:rsidP="00415792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>s</w:t>
            </w:r>
            <w:r w:rsidR="00CA0C9E" w:rsidRPr="00415792">
              <w:rPr>
                <w:sz w:val="20"/>
                <w:szCs w:val="20"/>
              </w:rPr>
              <w:t>tężenie bilirubiny;</w:t>
            </w:r>
          </w:p>
          <w:p w:rsidR="00CA0C9E" w:rsidRPr="00415792" w:rsidRDefault="00441A38" w:rsidP="00415792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>s</w:t>
            </w:r>
            <w:r w:rsidR="00CA0C9E" w:rsidRPr="00415792">
              <w:rPr>
                <w:sz w:val="20"/>
                <w:szCs w:val="20"/>
              </w:rPr>
              <w:t>tężenie kreatyniny;</w:t>
            </w:r>
          </w:p>
          <w:p w:rsidR="00CA0C9E" w:rsidRPr="00415792" w:rsidRDefault="00441A38" w:rsidP="00415792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415792">
              <w:rPr>
                <w:sz w:val="20"/>
                <w:szCs w:val="20"/>
              </w:rPr>
              <w:t>k</w:t>
            </w:r>
            <w:r w:rsidR="00CA0C9E" w:rsidRPr="00415792">
              <w:rPr>
                <w:sz w:val="20"/>
                <w:szCs w:val="20"/>
              </w:rPr>
              <w:t>lirens</w:t>
            </w:r>
            <w:proofErr w:type="spellEnd"/>
            <w:r w:rsidR="00CA0C9E" w:rsidRPr="00415792">
              <w:rPr>
                <w:sz w:val="20"/>
                <w:szCs w:val="20"/>
              </w:rPr>
              <w:t xml:space="preserve"> kreatyniny;</w:t>
            </w:r>
          </w:p>
          <w:p w:rsidR="00CA0C9E" w:rsidRPr="00415792" w:rsidRDefault="00441A38" w:rsidP="00415792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>s</w:t>
            </w:r>
            <w:r w:rsidR="00CA0C9E" w:rsidRPr="00415792">
              <w:rPr>
                <w:sz w:val="20"/>
                <w:szCs w:val="20"/>
              </w:rPr>
              <w:t>tężenie białka M;</w:t>
            </w:r>
          </w:p>
          <w:p w:rsidR="00CA0C9E" w:rsidRPr="00415792" w:rsidRDefault="00CA0C9E" w:rsidP="00415792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>RTG kości (do decyzji lekarza).</w:t>
            </w:r>
          </w:p>
          <w:p w:rsidR="00CA0C9E" w:rsidRPr="00415792" w:rsidRDefault="00CA0C9E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>Badania winny być wykonane w ciągu nie więcej</w:t>
            </w:r>
            <w:r w:rsidR="0068763F" w:rsidRPr="00415792">
              <w:rPr>
                <w:sz w:val="20"/>
                <w:szCs w:val="20"/>
              </w:rPr>
              <w:t xml:space="preserve"> </w:t>
            </w:r>
            <w:r w:rsidR="00322B1F" w:rsidRPr="00415792">
              <w:rPr>
                <w:sz w:val="20"/>
                <w:szCs w:val="20"/>
              </w:rPr>
              <w:t>niż 4 </w:t>
            </w:r>
            <w:r w:rsidRPr="00415792">
              <w:rPr>
                <w:sz w:val="20"/>
                <w:szCs w:val="20"/>
              </w:rPr>
              <w:t>tygodni poprzedzających rozpoczęcie</w:t>
            </w:r>
            <w:r w:rsidR="0068763F" w:rsidRPr="00415792">
              <w:rPr>
                <w:sz w:val="20"/>
                <w:szCs w:val="20"/>
              </w:rPr>
              <w:t xml:space="preserve"> </w:t>
            </w:r>
            <w:r w:rsidRPr="00415792">
              <w:rPr>
                <w:sz w:val="20"/>
                <w:szCs w:val="20"/>
              </w:rPr>
              <w:t>leczenia.</w:t>
            </w:r>
          </w:p>
          <w:p w:rsidR="00CA0C9E" w:rsidRPr="00415792" w:rsidRDefault="00CA0C9E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>W dniu kwalifikacji i nie wcześniej niż 7 dni przed</w:t>
            </w:r>
            <w:r w:rsidR="00322B1F" w:rsidRPr="00415792">
              <w:rPr>
                <w:sz w:val="20"/>
                <w:szCs w:val="20"/>
              </w:rPr>
              <w:t> </w:t>
            </w:r>
            <w:r w:rsidRPr="00415792">
              <w:rPr>
                <w:sz w:val="20"/>
                <w:szCs w:val="20"/>
              </w:rPr>
              <w:t>wydaniem leku pacjentkom mogącym zajść w</w:t>
            </w:r>
            <w:r w:rsidR="0068763F" w:rsidRPr="00415792">
              <w:rPr>
                <w:sz w:val="20"/>
                <w:szCs w:val="20"/>
              </w:rPr>
              <w:t xml:space="preserve"> </w:t>
            </w:r>
            <w:r w:rsidRPr="00415792">
              <w:rPr>
                <w:sz w:val="20"/>
                <w:szCs w:val="20"/>
              </w:rPr>
              <w:t>ciążę należy wykonać test ciążowy o czułości min.</w:t>
            </w:r>
            <w:r w:rsidR="0068763F" w:rsidRPr="00415792">
              <w:rPr>
                <w:sz w:val="20"/>
                <w:szCs w:val="20"/>
              </w:rPr>
              <w:t xml:space="preserve"> </w:t>
            </w:r>
            <w:r w:rsidRPr="00415792">
              <w:rPr>
                <w:sz w:val="20"/>
                <w:szCs w:val="20"/>
              </w:rPr>
              <w:t>25m</w:t>
            </w:r>
            <w:r w:rsidR="0092265A" w:rsidRPr="00415792">
              <w:rPr>
                <w:sz w:val="20"/>
                <w:szCs w:val="20"/>
              </w:rPr>
              <w:t>I</w:t>
            </w:r>
            <w:r w:rsidRPr="00415792">
              <w:rPr>
                <w:sz w:val="20"/>
                <w:szCs w:val="20"/>
              </w:rPr>
              <w:t>U/ml.</w:t>
            </w:r>
          </w:p>
          <w:p w:rsidR="009D2683" w:rsidRPr="00415792" w:rsidRDefault="009D2683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  <w:p w:rsidR="009D2683" w:rsidRPr="00415792" w:rsidRDefault="009D2683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b/>
                <w:bCs/>
                <w:sz w:val="20"/>
                <w:szCs w:val="20"/>
              </w:rPr>
              <w:t>2. Monitorowanie leczenia</w:t>
            </w:r>
          </w:p>
          <w:p w:rsidR="00CA0C9E" w:rsidRPr="00415792" w:rsidRDefault="00CA0C9E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>Badania kontrolne, w szczególności morfologia</w:t>
            </w:r>
            <w:r w:rsidR="00322B1F" w:rsidRPr="00415792">
              <w:rPr>
                <w:sz w:val="20"/>
                <w:szCs w:val="20"/>
              </w:rPr>
              <w:t> </w:t>
            </w:r>
            <w:r w:rsidRPr="00415792">
              <w:rPr>
                <w:sz w:val="20"/>
                <w:szCs w:val="20"/>
              </w:rPr>
              <w:t>krwi</w:t>
            </w:r>
            <w:r w:rsidR="0092265A" w:rsidRPr="00415792">
              <w:rPr>
                <w:sz w:val="20"/>
                <w:szCs w:val="20"/>
              </w:rPr>
              <w:t xml:space="preserve"> z rozmazem</w:t>
            </w:r>
            <w:r w:rsidRPr="00415792">
              <w:rPr>
                <w:sz w:val="20"/>
                <w:szCs w:val="20"/>
              </w:rPr>
              <w:t xml:space="preserve"> i test ciążowy o czułości min. 25m</w:t>
            </w:r>
            <w:r w:rsidR="0092265A" w:rsidRPr="00415792">
              <w:rPr>
                <w:sz w:val="20"/>
                <w:szCs w:val="20"/>
              </w:rPr>
              <w:t>I</w:t>
            </w:r>
            <w:r w:rsidRPr="00415792">
              <w:rPr>
                <w:sz w:val="20"/>
                <w:szCs w:val="20"/>
              </w:rPr>
              <w:t>U/ml u</w:t>
            </w:r>
            <w:r w:rsidR="00322B1F" w:rsidRPr="00415792">
              <w:rPr>
                <w:sz w:val="20"/>
                <w:szCs w:val="20"/>
              </w:rPr>
              <w:t> </w:t>
            </w:r>
            <w:r w:rsidRPr="00415792">
              <w:rPr>
                <w:sz w:val="20"/>
                <w:szCs w:val="20"/>
              </w:rPr>
              <w:t>pacjentek mogących zajść w ciążę, powinny być</w:t>
            </w:r>
            <w:r w:rsidR="005A52E3" w:rsidRPr="00415792">
              <w:rPr>
                <w:sz w:val="20"/>
                <w:szCs w:val="20"/>
              </w:rPr>
              <w:t xml:space="preserve"> </w:t>
            </w:r>
            <w:r w:rsidRPr="00415792">
              <w:rPr>
                <w:sz w:val="20"/>
                <w:szCs w:val="20"/>
              </w:rPr>
              <w:t>wykonywane przed</w:t>
            </w:r>
            <w:r w:rsidR="00EA7799" w:rsidRPr="00415792">
              <w:rPr>
                <w:sz w:val="20"/>
                <w:szCs w:val="20"/>
              </w:rPr>
              <w:t> </w:t>
            </w:r>
            <w:r w:rsidRPr="00415792">
              <w:rPr>
                <w:sz w:val="20"/>
                <w:szCs w:val="20"/>
              </w:rPr>
              <w:t xml:space="preserve">każdym </w:t>
            </w:r>
            <w:r w:rsidR="00322B1F" w:rsidRPr="00415792">
              <w:rPr>
                <w:sz w:val="20"/>
                <w:szCs w:val="20"/>
              </w:rPr>
              <w:t>c</w:t>
            </w:r>
            <w:r w:rsidRPr="00415792">
              <w:rPr>
                <w:sz w:val="20"/>
                <w:szCs w:val="20"/>
              </w:rPr>
              <w:t>yklem leczenia</w:t>
            </w:r>
            <w:r w:rsidR="0092265A" w:rsidRPr="00415792">
              <w:rPr>
                <w:sz w:val="20"/>
                <w:szCs w:val="20"/>
              </w:rPr>
              <w:t>,</w:t>
            </w:r>
            <w:r w:rsidR="00322B1F" w:rsidRPr="00415792">
              <w:rPr>
                <w:sz w:val="20"/>
                <w:szCs w:val="20"/>
              </w:rPr>
              <w:t xml:space="preserve"> zgodnie z</w:t>
            </w:r>
            <w:r w:rsidR="00CE0DBE" w:rsidRPr="00415792">
              <w:rPr>
                <w:sz w:val="20"/>
                <w:szCs w:val="20"/>
              </w:rPr>
              <w:t xml:space="preserve"> </w:t>
            </w:r>
            <w:r w:rsidRPr="00415792">
              <w:rPr>
                <w:sz w:val="20"/>
                <w:szCs w:val="20"/>
              </w:rPr>
              <w:t xml:space="preserve">zaleceniami </w:t>
            </w:r>
            <w:r w:rsidR="00322B1F" w:rsidRPr="00415792">
              <w:rPr>
                <w:sz w:val="20"/>
                <w:szCs w:val="20"/>
              </w:rPr>
              <w:t>z C</w:t>
            </w:r>
            <w:r w:rsidRPr="00415792">
              <w:rPr>
                <w:sz w:val="20"/>
                <w:szCs w:val="20"/>
              </w:rPr>
              <w:t>harakterystyki Produktu</w:t>
            </w:r>
            <w:r w:rsidR="00322B1F" w:rsidRPr="00415792">
              <w:rPr>
                <w:sz w:val="20"/>
                <w:szCs w:val="20"/>
              </w:rPr>
              <w:t xml:space="preserve"> </w:t>
            </w:r>
            <w:r w:rsidRPr="00415792">
              <w:rPr>
                <w:sz w:val="20"/>
                <w:szCs w:val="20"/>
              </w:rPr>
              <w:t>Leczniczego.</w:t>
            </w:r>
          </w:p>
          <w:p w:rsidR="00CA0C9E" w:rsidRPr="00415792" w:rsidRDefault="00CA0C9E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>Ponadto</w:t>
            </w:r>
            <w:r w:rsidR="009D7CFC" w:rsidRPr="00415792">
              <w:rPr>
                <w:sz w:val="20"/>
                <w:szCs w:val="20"/>
              </w:rPr>
              <w:t>,</w:t>
            </w:r>
            <w:r w:rsidRPr="00415792">
              <w:rPr>
                <w:sz w:val="20"/>
                <w:szCs w:val="20"/>
              </w:rPr>
              <w:t xml:space="preserve"> po 6. cyklu leczenia:</w:t>
            </w:r>
          </w:p>
          <w:p w:rsidR="00CA0C9E" w:rsidRPr="00415792" w:rsidRDefault="00441A38" w:rsidP="00415792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>s</w:t>
            </w:r>
            <w:r w:rsidR="00CA0C9E" w:rsidRPr="00415792">
              <w:rPr>
                <w:sz w:val="20"/>
                <w:szCs w:val="20"/>
              </w:rPr>
              <w:t>tężenie wapnia w surowicy;</w:t>
            </w:r>
          </w:p>
          <w:p w:rsidR="00CA0C9E" w:rsidRPr="00415792" w:rsidRDefault="00CA0C9E" w:rsidP="00415792">
            <w:pPr>
              <w:pStyle w:val="Akapitzlist"/>
              <w:numPr>
                <w:ilvl w:val="0"/>
                <w:numId w:val="30"/>
              </w:numPr>
              <w:tabs>
                <w:tab w:val="left" w:pos="3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415792">
              <w:rPr>
                <w:sz w:val="20"/>
                <w:szCs w:val="20"/>
              </w:rPr>
              <w:t>AspAT</w:t>
            </w:r>
            <w:proofErr w:type="spellEnd"/>
            <w:r w:rsidRPr="00415792">
              <w:rPr>
                <w:sz w:val="20"/>
                <w:szCs w:val="20"/>
              </w:rPr>
              <w:t>, AIAT;</w:t>
            </w:r>
          </w:p>
          <w:p w:rsidR="00CA0C9E" w:rsidRPr="00415792" w:rsidRDefault="00441A38" w:rsidP="00415792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lastRenderedPageBreak/>
              <w:t>s</w:t>
            </w:r>
            <w:r w:rsidR="00CA0C9E" w:rsidRPr="00415792">
              <w:rPr>
                <w:sz w:val="20"/>
                <w:szCs w:val="20"/>
              </w:rPr>
              <w:t>tężenie bilirubiny;</w:t>
            </w:r>
          </w:p>
          <w:p w:rsidR="00CA0C9E" w:rsidRPr="00415792" w:rsidRDefault="00441A38" w:rsidP="00415792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>s</w:t>
            </w:r>
            <w:r w:rsidR="00CA0C9E" w:rsidRPr="00415792">
              <w:rPr>
                <w:sz w:val="20"/>
                <w:szCs w:val="20"/>
              </w:rPr>
              <w:t>tężenie kreatyniny;</w:t>
            </w:r>
          </w:p>
          <w:p w:rsidR="00CA0C9E" w:rsidRPr="00415792" w:rsidRDefault="00441A38" w:rsidP="00415792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415792">
              <w:rPr>
                <w:sz w:val="20"/>
                <w:szCs w:val="20"/>
              </w:rPr>
              <w:t>k</w:t>
            </w:r>
            <w:r w:rsidR="00CA0C9E" w:rsidRPr="00415792">
              <w:rPr>
                <w:sz w:val="20"/>
                <w:szCs w:val="20"/>
              </w:rPr>
              <w:t>lirens</w:t>
            </w:r>
            <w:proofErr w:type="spellEnd"/>
            <w:r w:rsidR="00CA0C9E" w:rsidRPr="00415792">
              <w:rPr>
                <w:sz w:val="20"/>
                <w:szCs w:val="20"/>
              </w:rPr>
              <w:t xml:space="preserve"> kreatyniny;</w:t>
            </w:r>
          </w:p>
          <w:p w:rsidR="00CA0C9E" w:rsidRPr="00415792" w:rsidRDefault="00441A38" w:rsidP="00415792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>s</w:t>
            </w:r>
            <w:r w:rsidR="00CA0C9E" w:rsidRPr="00415792">
              <w:rPr>
                <w:sz w:val="20"/>
                <w:szCs w:val="20"/>
              </w:rPr>
              <w:t>tężenie białka M;</w:t>
            </w:r>
          </w:p>
          <w:p w:rsidR="00CA0C9E" w:rsidRPr="00415792" w:rsidRDefault="00CA0C9E" w:rsidP="00415792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415792">
              <w:rPr>
                <w:sz w:val="20"/>
                <w:szCs w:val="20"/>
              </w:rPr>
              <w:t>RTG kości (do decyzji lekarza)</w:t>
            </w:r>
            <w:r w:rsidR="009764D4" w:rsidRPr="00415792">
              <w:rPr>
                <w:sz w:val="20"/>
                <w:szCs w:val="20"/>
              </w:rPr>
              <w:t>.</w:t>
            </w:r>
          </w:p>
          <w:p w:rsidR="00EB45F4" w:rsidRPr="00415792" w:rsidRDefault="00EB45F4" w:rsidP="0041579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E5DB0" w:rsidRPr="00415792" w:rsidRDefault="00DE5DB0" w:rsidP="00415792">
            <w:pPr>
              <w:spacing w:line="276" w:lineRule="auto"/>
              <w:rPr>
                <w:b/>
                <w:sz w:val="20"/>
                <w:szCs w:val="20"/>
              </w:rPr>
            </w:pPr>
            <w:r w:rsidRPr="00415792">
              <w:rPr>
                <w:b/>
                <w:sz w:val="20"/>
                <w:szCs w:val="20"/>
              </w:rPr>
              <w:t>3. Monitorowanie programu:</w:t>
            </w:r>
          </w:p>
          <w:p w:rsidR="00DE5DB0" w:rsidRPr="00415792" w:rsidRDefault="00DE5DB0" w:rsidP="00415792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5792">
              <w:rPr>
                <w:rFonts w:eastAsiaTheme="minorHAnsi"/>
                <w:sz w:val="20"/>
                <w:szCs w:val="20"/>
                <w:lang w:eastAsia="en-US"/>
              </w:rPr>
              <w:t>gromadzenie w dokumentacji medycznej pacjenta danych dotyczących monitorowania leczenia i każdorazowe ich przedstawianie na żądanie kontrolerów Narodowego Funduszu Zdrowia;</w:t>
            </w:r>
          </w:p>
          <w:p w:rsidR="00DE5DB0" w:rsidRPr="00415792" w:rsidRDefault="00C622DD" w:rsidP="00415792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5792">
              <w:rPr>
                <w:rFonts w:eastAsiaTheme="minorHAnsi"/>
                <w:sz w:val="20"/>
                <w:szCs w:val="20"/>
                <w:lang w:eastAsia="en-US"/>
              </w:rPr>
              <w:t>uzupełnia</w:t>
            </w:r>
            <w:r w:rsidR="00DE5DB0" w:rsidRPr="00415792">
              <w:rPr>
                <w:rFonts w:eastAsiaTheme="minorHAnsi"/>
                <w:sz w:val="20"/>
                <w:szCs w:val="20"/>
                <w:lang w:eastAsia="en-US"/>
              </w:rPr>
              <w:t>nie danych zawartych w rejestrze (SMPT)</w:t>
            </w:r>
          </w:p>
          <w:p w:rsidR="00DE5DB0" w:rsidRPr="00415792" w:rsidRDefault="00DE5DB0" w:rsidP="00415792">
            <w:pPr>
              <w:pStyle w:val="Akapitzlist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5792">
              <w:rPr>
                <w:rFonts w:eastAsiaTheme="minorHAnsi"/>
                <w:sz w:val="20"/>
                <w:szCs w:val="20"/>
                <w:lang w:eastAsia="en-US"/>
              </w:rPr>
              <w:t>dostępnym za pomocą aplikacji internetowej</w:t>
            </w:r>
          </w:p>
          <w:p w:rsidR="00AA4562" w:rsidRPr="00415792" w:rsidRDefault="00DE5DB0" w:rsidP="00415792">
            <w:pPr>
              <w:pStyle w:val="Akapitzlist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5792">
              <w:rPr>
                <w:rFonts w:eastAsiaTheme="minorHAnsi"/>
                <w:sz w:val="20"/>
                <w:szCs w:val="20"/>
                <w:lang w:eastAsia="en-US"/>
              </w:rPr>
              <w:t>udostępnionej przez OW NFZ, z częstotliwością zgodną</w:t>
            </w:r>
            <w:r w:rsidR="00135CC1" w:rsidRPr="0041579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415792">
              <w:rPr>
                <w:rFonts w:eastAsiaTheme="minorHAnsi"/>
                <w:sz w:val="20"/>
                <w:szCs w:val="20"/>
                <w:lang w:eastAsia="en-US"/>
              </w:rPr>
              <w:t>z opisem programu oraz na zakończenie leczenia;</w:t>
            </w:r>
          </w:p>
          <w:p w:rsidR="00DE5DB0" w:rsidRPr="00415792" w:rsidRDefault="00DE5DB0" w:rsidP="00415792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5792">
              <w:rPr>
                <w:rFonts w:eastAsiaTheme="minorHAnsi"/>
                <w:sz w:val="20"/>
                <w:szCs w:val="20"/>
                <w:lang w:eastAsia="en-US"/>
              </w:rPr>
              <w:t>przekazywanie informacji sprawozdawczo-rozliczeniowych do NFZ: informacje przekazuje się do NFZ w formie papierowej lub w formie elektronicznej, zgodnie z wymaganiami opublikowanymi przez Narodowy Fundusz Zdrowia.</w:t>
            </w:r>
          </w:p>
        </w:tc>
      </w:tr>
    </w:tbl>
    <w:p w:rsidR="00FF31BA" w:rsidRPr="00AA4562" w:rsidRDefault="00FF31BA" w:rsidP="00A33A12">
      <w:pPr>
        <w:rPr>
          <w:sz w:val="20"/>
          <w:szCs w:val="20"/>
        </w:rPr>
      </w:pPr>
    </w:p>
    <w:sectPr w:rsidR="00FF31BA" w:rsidRPr="00AA4562" w:rsidSect="00415792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18F7B0E"/>
    <w:multiLevelType w:val="hybridMultilevel"/>
    <w:tmpl w:val="3814A560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7E92CCB"/>
    <w:multiLevelType w:val="hybridMultilevel"/>
    <w:tmpl w:val="D0EC8F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B45D8"/>
    <w:multiLevelType w:val="hybridMultilevel"/>
    <w:tmpl w:val="CFA8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070D4"/>
    <w:multiLevelType w:val="hybridMultilevel"/>
    <w:tmpl w:val="87DA48F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6986C74"/>
    <w:multiLevelType w:val="hybridMultilevel"/>
    <w:tmpl w:val="CF880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D591D"/>
    <w:multiLevelType w:val="hybridMultilevel"/>
    <w:tmpl w:val="E9F88FE2"/>
    <w:lvl w:ilvl="0" w:tplc="04150011">
      <w:start w:val="1"/>
      <w:numFmt w:val="decimal"/>
      <w:lvlText w:val="%1)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17221D8A"/>
    <w:multiLevelType w:val="hybridMultilevel"/>
    <w:tmpl w:val="2F38C338"/>
    <w:lvl w:ilvl="0" w:tplc="4886CC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46057"/>
    <w:multiLevelType w:val="hybridMultilevel"/>
    <w:tmpl w:val="B3E62252"/>
    <w:lvl w:ilvl="0" w:tplc="EEF253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D16B6"/>
    <w:multiLevelType w:val="hybridMultilevel"/>
    <w:tmpl w:val="E16C8616"/>
    <w:lvl w:ilvl="0" w:tplc="61905DF4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0" w15:restartNumberingAfterBreak="0">
    <w:nsid w:val="28B900EF"/>
    <w:multiLevelType w:val="hybridMultilevel"/>
    <w:tmpl w:val="0D0E5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36DDE"/>
    <w:multiLevelType w:val="hybridMultilevel"/>
    <w:tmpl w:val="87902A98"/>
    <w:lvl w:ilvl="0" w:tplc="5E2C2EE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E912B2C"/>
    <w:multiLevelType w:val="hybridMultilevel"/>
    <w:tmpl w:val="E8B60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30354"/>
    <w:multiLevelType w:val="hybridMultilevel"/>
    <w:tmpl w:val="72F6D2FC"/>
    <w:lvl w:ilvl="0" w:tplc="8A06AA7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E8087E"/>
    <w:multiLevelType w:val="hybridMultilevel"/>
    <w:tmpl w:val="D58863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933241"/>
    <w:multiLevelType w:val="hybridMultilevel"/>
    <w:tmpl w:val="7B82AE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81D61"/>
    <w:multiLevelType w:val="hybridMultilevel"/>
    <w:tmpl w:val="AA9A4F3E"/>
    <w:lvl w:ilvl="0" w:tplc="801C20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F6282"/>
    <w:multiLevelType w:val="hybridMultilevel"/>
    <w:tmpl w:val="E5C436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F224B"/>
    <w:multiLevelType w:val="hybridMultilevel"/>
    <w:tmpl w:val="995CD81C"/>
    <w:lvl w:ilvl="0" w:tplc="FD065EF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420C8"/>
    <w:multiLevelType w:val="hybridMultilevel"/>
    <w:tmpl w:val="5EAC6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0A25"/>
    <w:multiLevelType w:val="hybridMultilevel"/>
    <w:tmpl w:val="E084C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94C03"/>
    <w:multiLevelType w:val="hybridMultilevel"/>
    <w:tmpl w:val="BEAECB24"/>
    <w:lvl w:ilvl="0" w:tplc="0415000F">
      <w:start w:val="1"/>
      <w:numFmt w:val="decimal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 w15:restartNumberingAfterBreak="0">
    <w:nsid w:val="4F745F10"/>
    <w:multiLevelType w:val="hybridMultilevel"/>
    <w:tmpl w:val="35A45A58"/>
    <w:lvl w:ilvl="0" w:tplc="743A40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B570C"/>
    <w:multiLevelType w:val="hybridMultilevel"/>
    <w:tmpl w:val="602E3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92FD2"/>
    <w:multiLevelType w:val="hybridMultilevel"/>
    <w:tmpl w:val="A10A94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04362"/>
    <w:multiLevelType w:val="hybridMultilevel"/>
    <w:tmpl w:val="92567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E5506"/>
    <w:multiLevelType w:val="hybridMultilevel"/>
    <w:tmpl w:val="1FA2D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37BD8"/>
    <w:multiLevelType w:val="hybridMultilevel"/>
    <w:tmpl w:val="4EE2B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2C791C"/>
    <w:multiLevelType w:val="hybridMultilevel"/>
    <w:tmpl w:val="06A2F26E"/>
    <w:lvl w:ilvl="0" w:tplc="4886CC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A2E50"/>
    <w:multiLevelType w:val="hybridMultilevel"/>
    <w:tmpl w:val="FA1CB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F7D69"/>
    <w:multiLevelType w:val="hybridMultilevel"/>
    <w:tmpl w:val="18745D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714AE"/>
    <w:multiLevelType w:val="hybridMultilevel"/>
    <w:tmpl w:val="322E78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E11FA"/>
    <w:multiLevelType w:val="hybridMultilevel"/>
    <w:tmpl w:val="C3FE7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E0522"/>
    <w:multiLevelType w:val="hybridMultilevel"/>
    <w:tmpl w:val="35BA6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86D96"/>
    <w:multiLevelType w:val="hybridMultilevel"/>
    <w:tmpl w:val="CD78F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63498"/>
    <w:multiLevelType w:val="hybridMultilevel"/>
    <w:tmpl w:val="35BA6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74DAB"/>
    <w:multiLevelType w:val="hybridMultilevel"/>
    <w:tmpl w:val="D9AACA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D32EBE"/>
    <w:multiLevelType w:val="hybridMultilevel"/>
    <w:tmpl w:val="C888A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B111A"/>
    <w:multiLevelType w:val="hybridMultilevel"/>
    <w:tmpl w:val="83C0D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D11A7"/>
    <w:multiLevelType w:val="hybridMultilevel"/>
    <w:tmpl w:val="5C8AA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15"/>
  </w:num>
  <w:num w:numId="4">
    <w:abstractNumId w:val="26"/>
  </w:num>
  <w:num w:numId="5">
    <w:abstractNumId w:val="17"/>
  </w:num>
  <w:num w:numId="6">
    <w:abstractNumId w:val="5"/>
  </w:num>
  <w:num w:numId="7">
    <w:abstractNumId w:val="27"/>
  </w:num>
  <w:num w:numId="8">
    <w:abstractNumId w:val="10"/>
  </w:num>
  <w:num w:numId="9">
    <w:abstractNumId w:val="2"/>
  </w:num>
  <w:num w:numId="10">
    <w:abstractNumId w:val="31"/>
  </w:num>
  <w:num w:numId="11">
    <w:abstractNumId w:val="37"/>
  </w:num>
  <w:num w:numId="12">
    <w:abstractNumId w:val="12"/>
  </w:num>
  <w:num w:numId="13">
    <w:abstractNumId w:val="7"/>
  </w:num>
  <w:num w:numId="14">
    <w:abstractNumId w:val="28"/>
  </w:num>
  <w:num w:numId="15">
    <w:abstractNumId w:val="16"/>
  </w:num>
  <w:num w:numId="16">
    <w:abstractNumId w:val="19"/>
  </w:num>
  <w:num w:numId="17">
    <w:abstractNumId w:val="11"/>
  </w:num>
  <w:num w:numId="18">
    <w:abstractNumId w:val="4"/>
  </w:num>
  <w:num w:numId="19">
    <w:abstractNumId w:val="1"/>
  </w:num>
  <w:num w:numId="20">
    <w:abstractNumId w:val="0"/>
  </w:num>
  <w:num w:numId="21">
    <w:abstractNumId w:val="21"/>
  </w:num>
  <w:num w:numId="22">
    <w:abstractNumId w:val="32"/>
  </w:num>
  <w:num w:numId="23">
    <w:abstractNumId w:val="39"/>
  </w:num>
  <w:num w:numId="24">
    <w:abstractNumId w:val="3"/>
  </w:num>
  <w:num w:numId="25">
    <w:abstractNumId w:val="20"/>
  </w:num>
  <w:num w:numId="26">
    <w:abstractNumId w:val="6"/>
  </w:num>
  <w:num w:numId="27">
    <w:abstractNumId w:val="33"/>
  </w:num>
  <w:num w:numId="28">
    <w:abstractNumId w:val="36"/>
  </w:num>
  <w:num w:numId="29">
    <w:abstractNumId w:val="13"/>
  </w:num>
  <w:num w:numId="30">
    <w:abstractNumId w:val="8"/>
  </w:num>
  <w:num w:numId="31">
    <w:abstractNumId w:val="22"/>
  </w:num>
  <w:num w:numId="32">
    <w:abstractNumId w:val="34"/>
  </w:num>
  <w:num w:numId="33">
    <w:abstractNumId w:val="18"/>
  </w:num>
  <w:num w:numId="34">
    <w:abstractNumId w:val="14"/>
  </w:num>
  <w:num w:numId="35">
    <w:abstractNumId w:val="30"/>
  </w:num>
  <w:num w:numId="36">
    <w:abstractNumId w:val="35"/>
  </w:num>
  <w:num w:numId="37">
    <w:abstractNumId w:val="38"/>
  </w:num>
  <w:num w:numId="38">
    <w:abstractNumId w:val="24"/>
  </w:num>
  <w:num w:numId="39">
    <w:abstractNumId w:val="23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29"/>
    <w:rsid w:val="00005969"/>
    <w:rsid w:val="00006D0C"/>
    <w:rsid w:val="00021D7D"/>
    <w:rsid w:val="00031030"/>
    <w:rsid w:val="000345F2"/>
    <w:rsid w:val="00036C24"/>
    <w:rsid w:val="000611EE"/>
    <w:rsid w:val="00086253"/>
    <w:rsid w:val="000A04B9"/>
    <w:rsid w:val="000B2A4E"/>
    <w:rsid w:val="000D031C"/>
    <w:rsid w:val="000E29D2"/>
    <w:rsid w:val="000E72D9"/>
    <w:rsid w:val="000F1418"/>
    <w:rsid w:val="00102091"/>
    <w:rsid w:val="00124CAC"/>
    <w:rsid w:val="00135CC1"/>
    <w:rsid w:val="001402A1"/>
    <w:rsid w:val="00172430"/>
    <w:rsid w:val="00175046"/>
    <w:rsid w:val="00186277"/>
    <w:rsid w:val="00187A01"/>
    <w:rsid w:val="00190D30"/>
    <w:rsid w:val="001C3B48"/>
    <w:rsid w:val="001C65DD"/>
    <w:rsid w:val="001D4701"/>
    <w:rsid w:val="001D5D77"/>
    <w:rsid w:val="001D7892"/>
    <w:rsid w:val="001E5AD9"/>
    <w:rsid w:val="001E6C21"/>
    <w:rsid w:val="0023021B"/>
    <w:rsid w:val="002656C9"/>
    <w:rsid w:val="00275457"/>
    <w:rsid w:val="002A24EB"/>
    <w:rsid w:val="002A4647"/>
    <w:rsid w:val="002B01E6"/>
    <w:rsid w:val="002D459E"/>
    <w:rsid w:val="002F7BEE"/>
    <w:rsid w:val="0030575D"/>
    <w:rsid w:val="00317230"/>
    <w:rsid w:val="00320987"/>
    <w:rsid w:val="00322B1F"/>
    <w:rsid w:val="00331F90"/>
    <w:rsid w:val="00350DB7"/>
    <w:rsid w:val="00371F83"/>
    <w:rsid w:val="00381053"/>
    <w:rsid w:val="003A1347"/>
    <w:rsid w:val="003D312C"/>
    <w:rsid w:val="00403F65"/>
    <w:rsid w:val="00415792"/>
    <w:rsid w:val="00431782"/>
    <w:rsid w:val="004325EF"/>
    <w:rsid w:val="00441A38"/>
    <w:rsid w:val="00462BA3"/>
    <w:rsid w:val="00466855"/>
    <w:rsid w:val="00487198"/>
    <w:rsid w:val="0049394F"/>
    <w:rsid w:val="004B0EEE"/>
    <w:rsid w:val="004D3C9B"/>
    <w:rsid w:val="004E0C8B"/>
    <w:rsid w:val="004E2CEE"/>
    <w:rsid w:val="004F5356"/>
    <w:rsid w:val="004F61BF"/>
    <w:rsid w:val="005456DD"/>
    <w:rsid w:val="005A069F"/>
    <w:rsid w:val="005A1A25"/>
    <w:rsid w:val="005A52E3"/>
    <w:rsid w:val="005B539A"/>
    <w:rsid w:val="005B5C80"/>
    <w:rsid w:val="00605947"/>
    <w:rsid w:val="00611A45"/>
    <w:rsid w:val="00611DCD"/>
    <w:rsid w:val="006271E1"/>
    <w:rsid w:val="00630A01"/>
    <w:rsid w:val="00661625"/>
    <w:rsid w:val="00683832"/>
    <w:rsid w:val="0068763F"/>
    <w:rsid w:val="00696D3D"/>
    <w:rsid w:val="006A471E"/>
    <w:rsid w:val="006C6548"/>
    <w:rsid w:val="006D6F6A"/>
    <w:rsid w:val="007014F7"/>
    <w:rsid w:val="00724405"/>
    <w:rsid w:val="007439ED"/>
    <w:rsid w:val="007526E6"/>
    <w:rsid w:val="00760261"/>
    <w:rsid w:val="00763223"/>
    <w:rsid w:val="00777965"/>
    <w:rsid w:val="0078332D"/>
    <w:rsid w:val="00785F9C"/>
    <w:rsid w:val="0079503C"/>
    <w:rsid w:val="007B05ED"/>
    <w:rsid w:val="007D1276"/>
    <w:rsid w:val="00804288"/>
    <w:rsid w:val="008046E4"/>
    <w:rsid w:val="00832A20"/>
    <w:rsid w:val="008466BE"/>
    <w:rsid w:val="008637B7"/>
    <w:rsid w:val="00893934"/>
    <w:rsid w:val="008B1132"/>
    <w:rsid w:val="008B61ED"/>
    <w:rsid w:val="008D69A5"/>
    <w:rsid w:val="008E1356"/>
    <w:rsid w:val="008E33D6"/>
    <w:rsid w:val="008E34E4"/>
    <w:rsid w:val="0092265A"/>
    <w:rsid w:val="00934368"/>
    <w:rsid w:val="00952CC1"/>
    <w:rsid w:val="009642B4"/>
    <w:rsid w:val="00975235"/>
    <w:rsid w:val="009764D4"/>
    <w:rsid w:val="00980F3D"/>
    <w:rsid w:val="009A634F"/>
    <w:rsid w:val="009B1548"/>
    <w:rsid w:val="009B2478"/>
    <w:rsid w:val="009D1BAA"/>
    <w:rsid w:val="009D2683"/>
    <w:rsid w:val="009D7CFC"/>
    <w:rsid w:val="009E3550"/>
    <w:rsid w:val="009F0032"/>
    <w:rsid w:val="009F0C1F"/>
    <w:rsid w:val="00A017E4"/>
    <w:rsid w:val="00A14251"/>
    <w:rsid w:val="00A14E3E"/>
    <w:rsid w:val="00A33A12"/>
    <w:rsid w:val="00A368BC"/>
    <w:rsid w:val="00A41B05"/>
    <w:rsid w:val="00A64EE3"/>
    <w:rsid w:val="00A924A5"/>
    <w:rsid w:val="00A965F8"/>
    <w:rsid w:val="00A97C18"/>
    <w:rsid w:val="00AA4562"/>
    <w:rsid w:val="00AE635F"/>
    <w:rsid w:val="00B03581"/>
    <w:rsid w:val="00B11121"/>
    <w:rsid w:val="00B1561E"/>
    <w:rsid w:val="00B47453"/>
    <w:rsid w:val="00B50096"/>
    <w:rsid w:val="00B53464"/>
    <w:rsid w:val="00B55E2D"/>
    <w:rsid w:val="00B57EB9"/>
    <w:rsid w:val="00B728F6"/>
    <w:rsid w:val="00B7610A"/>
    <w:rsid w:val="00B80839"/>
    <w:rsid w:val="00B90648"/>
    <w:rsid w:val="00BA348C"/>
    <w:rsid w:val="00BB11DD"/>
    <w:rsid w:val="00BC02AF"/>
    <w:rsid w:val="00BD4CE2"/>
    <w:rsid w:val="00C00D3C"/>
    <w:rsid w:val="00C622DD"/>
    <w:rsid w:val="00C63152"/>
    <w:rsid w:val="00C7397A"/>
    <w:rsid w:val="00C9674B"/>
    <w:rsid w:val="00CA0C9E"/>
    <w:rsid w:val="00CA0CD2"/>
    <w:rsid w:val="00CA40E6"/>
    <w:rsid w:val="00CE0DBE"/>
    <w:rsid w:val="00CF5CE7"/>
    <w:rsid w:val="00D03C4E"/>
    <w:rsid w:val="00D149A1"/>
    <w:rsid w:val="00D226CB"/>
    <w:rsid w:val="00D34529"/>
    <w:rsid w:val="00D351C4"/>
    <w:rsid w:val="00D678D4"/>
    <w:rsid w:val="00D76E05"/>
    <w:rsid w:val="00D80882"/>
    <w:rsid w:val="00D84CC1"/>
    <w:rsid w:val="00D9314B"/>
    <w:rsid w:val="00D94846"/>
    <w:rsid w:val="00DB1C63"/>
    <w:rsid w:val="00DC49F3"/>
    <w:rsid w:val="00DC7889"/>
    <w:rsid w:val="00DE0CBE"/>
    <w:rsid w:val="00DE2340"/>
    <w:rsid w:val="00DE5DB0"/>
    <w:rsid w:val="00DF73AA"/>
    <w:rsid w:val="00E03978"/>
    <w:rsid w:val="00E432E7"/>
    <w:rsid w:val="00E64CF6"/>
    <w:rsid w:val="00E8573E"/>
    <w:rsid w:val="00EA7799"/>
    <w:rsid w:val="00EB45F4"/>
    <w:rsid w:val="00EB7A76"/>
    <w:rsid w:val="00EF2253"/>
    <w:rsid w:val="00F357D7"/>
    <w:rsid w:val="00F35DF7"/>
    <w:rsid w:val="00F41FD1"/>
    <w:rsid w:val="00F75270"/>
    <w:rsid w:val="00F87D60"/>
    <w:rsid w:val="00F94EE0"/>
    <w:rsid w:val="00FB489F"/>
    <w:rsid w:val="00FE7528"/>
    <w:rsid w:val="00FF31BA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8E021-FFFC-43E9-ACEB-F8CCCA1B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529"/>
    <w:pPr>
      <w:ind w:left="720"/>
      <w:contextualSpacing/>
    </w:pPr>
  </w:style>
  <w:style w:type="paragraph" w:customStyle="1" w:styleId="default">
    <w:name w:val="default"/>
    <w:basedOn w:val="Normalny"/>
    <w:rsid w:val="00611DCD"/>
    <w:pPr>
      <w:autoSpaceDE w:val="0"/>
      <w:autoSpaceDN w:val="0"/>
    </w:pPr>
    <w:rPr>
      <w:color w:val="000000"/>
    </w:rPr>
  </w:style>
  <w:style w:type="paragraph" w:styleId="Poprawka">
    <w:name w:val="Revision"/>
    <w:hidden/>
    <w:uiPriority w:val="99"/>
    <w:semiHidden/>
    <w:rsid w:val="00EB7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A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A76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EB45F4"/>
    <w:pPr>
      <w:spacing w:after="0" w:line="240" w:lineRule="auto"/>
    </w:pPr>
    <w:rPr>
      <w:rFonts w:ascii="Times New Roman" w:eastAsia="Calibri" w:hAnsi="Times New Roman" w:cs="Times New Roman"/>
      <w:color w:val="241F2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4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3A6A2-7460-4805-9892-B121BA22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6004</Characters>
  <Application>Microsoft Office Word</Application>
  <DocSecurity>0</DocSecurity>
  <Lines>50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Admedsol</dc:creator>
  <cp:lastModifiedBy>Królak-Buzakowska Joanna</cp:lastModifiedBy>
  <cp:revision>5</cp:revision>
  <cp:lastPrinted>2018-10-17T09:41:00Z</cp:lastPrinted>
  <dcterms:created xsi:type="dcterms:W3CDTF">2018-10-18T07:43:00Z</dcterms:created>
  <dcterms:modified xsi:type="dcterms:W3CDTF">2018-10-19T17:54:00Z</dcterms:modified>
</cp:coreProperties>
</file>