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F27" w:rsidRDefault="004D240B">
      <w:pPr>
        <w:pStyle w:val="Teksttreci0"/>
        <w:spacing w:after="0" w:line="240" w:lineRule="auto"/>
        <w:ind w:left="280"/>
      </w:pPr>
      <w:r>
        <w:rPr>
          <w:noProof/>
        </w:rPr>
        <mc:AlternateContent>
          <mc:Choice Requires="wps">
            <w:drawing>
              <wp:anchor distT="0" distB="0" distL="114300" distR="114300" simplePos="0" relativeHeight="125829390" behindDoc="0" locked="0" layoutInCell="1" allowOverlap="1">
                <wp:simplePos x="0" y="0"/>
                <wp:positionH relativeFrom="page">
                  <wp:posOffset>5459730</wp:posOffset>
                </wp:positionH>
                <wp:positionV relativeFrom="paragraph">
                  <wp:posOffset>203200</wp:posOffset>
                </wp:positionV>
                <wp:extent cx="1185545" cy="362585"/>
                <wp:effectExtent l="0" t="0" r="0" b="0"/>
                <wp:wrapSquare wrapText="left"/>
                <wp:docPr id="52" name="Shape 52"/>
                <wp:cNvGraphicFramePr/>
                <a:graphic xmlns:a="http://schemas.openxmlformats.org/drawingml/2006/main">
                  <a:graphicData uri="http://schemas.microsoft.com/office/word/2010/wordprocessingShape">
                    <wps:wsp>
                      <wps:cNvSpPr txBox="1"/>
                      <wps:spPr>
                        <a:xfrm>
                          <a:off x="0" y="0"/>
                          <a:ext cx="1185545" cy="362585"/>
                        </a:xfrm>
                        <a:prstGeom prst="rect">
                          <a:avLst/>
                        </a:prstGeom>
                        <a:noFill/>
                      </wps:spPr>
                      <wps:txbx>
                        <w:txbxContent>
                          <w:p w:rsidR="00BD4F27" w:rsidRDefault="004D240B">
                            <w:pPr>
                              <w:pStyle w:val="Teksttreci0"/>
                              <w:spacing w:after="0" w:line="240" w:lineRule="auto"/>
                              <w:jc w:val="center"/>
                            </w:pPr>
                            <w:r>
                              <w:rPr>
                                <w:rStyle w:val="Teksttreci"/>
                              </w:rPr>
                              <w:t>NR WNIOSKU</w:t>
                            </w:r>
                            <w:r>
                              <w:rPr>
                                <w:rStyle w:val="Teksttreci"/>
                              </w:rPr>
                              <w:br/>
                              <w:t xml:space="preserve">(wypełnia </w:t>
                            </w:r>
                            <w:proofErr w:type="spellStart"/>
                            <w:r>
                              <w:rPr>
                                <w:rStyle w:val="Teksttreci"/>
                              </w:rPr>
                              <w:t>UdSKiOR</w:t>
                            </w:r>
                            <w:proofErr w:type="spellEnd"/>
                            <w:r>
                              <w:rPr>
                                <w:rStyle w:val="Teksttreci"/>
                              </w:rPr>
                              <w:t>)</w:t>
                            </w:r>
                          </w:p>
                        </w:txbxContent>
                      </wps:txbx>
                      <wps:bodyPr lIns="0" tIns="0" rIns="0" bIns="0"/>
                    </wps:wsp>
                  </a:graphicData>
                </a:graphic>
              </wp:anchor>
            </w:drawing>
          </mc:Choice>
          <mc:Fallback>
            <w:pict>
              <v:shape id="_x0000_s1078" type="#_x0000_t202" style="position:absolute;margin-left:429.90000000000003pt;margin-top:16.pt;width:93.350000000000009pt;height:28.550000000000001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NR WNIOSKU</w:t>
                        <w:br/>
                        <w:t>(wypełnia UdSKiOR)</w:t>
                      </w:r>
                    </w:p>
                  </w:txbxContent>
                </v:textbox>
                <w10:wrap type="square" side="left" anchorx="page"/>
              </v:shape>
            </w:pict>
          </mc:Fallback>
        </mc:AlternateContent>
      </w:r>
      <w:r>
        <w:rPr>
          <w:rStyle w:val="Teksttreci"/>
        </w:rPr>
        <w:t xml:space="preserve">Szef Urzędu </w:t>
      </w:r>
      <w:r>
        <w:rPr>
          <w:rStyle w:val="Teksttreci"/>
          <w:color w:val="000000"/>
        </w:rPr>
        <w:t>do Spraw Kombatantów i Osób Represjonowanych</w:t>
      </w:r>
    </w:p>
    <w:p w:rsidR="00BD4F27" w:rsidRDefault="004D240B">
      <w:pPr>
        <w:pStyle w:val="Teksttreci0"/>
        <w:spacing w:after="0" w:line="240" w:lineRule="auto"/>
        <w:ind w:firstLine="280"/>
      </w:pPr>
      <w:r>
        <w:rPr>
          <w:rStyle w:val="Teksttreci"/>
        </w:rPr>
        <w:t>ul. Wspólna 2/4</w:t>
      </w:r>
    </w:p>
    <w:p w:rsidR="00BD4F27" w:rsidRDefault="004D240B">
      <w:pPr>
        <w:pStyle w:val="Teksttreci0"/>
        <w:spacing w:after="580" w:line="240" w:lineRule="auto"/>
        <w:ind w:firstLine="280"/>
      </w:pPr>
      <w:r>
        <w:rPr>
          <w:rStyle w:val="Teksttreci"/>
        </w:rPr>
        <w:t>00-926 Warszawa</w:t>
      </w:r>
    </w:p>
    <w:p w:rsidR="00BD4F27" w:rsidRDefault="004D240B">
      <w:pPr>
        <w:pStyle w:val="Teksttreci0"/>
        <w:spacing w:after="0" w:line="240" w:lineRule="auto"/>
        <w:ind w:firstLine="880"/>
      </w:pPr>
      <w:bookmarkStart w:id="0" w:name="_GoBack"/>
      <w:r>
        <w:rPr>
          <w:rStyle w:val="Teksttreci"/>
          <w:color w:val="000000"/>
        </w:rPr>
        <w:t xml:space="preserve">Wniosek o przyznanie jednorazowej pomocy pieniężnej na </w:t>
      </w:r>
      <w:r>
        <w:rPr>
          <w:rStyle w:val="Teksttreci"/>
          <w:color w:val="000000"/>
          <w:u w:val="single"/>
        </w:rPr>
        <w:t>rehabilitacj</w:t>
      </w:r>
      <w:r>
        <w:rPr>
          <w:rStyle w:val="Teksttreci"/>
          <w:color w:val="000000"/>
        </w:rPr>
        <w:t xml:space="preserve">ę </w:t>
      </w:r>
      <w:r>
        <w:rPr>
          <w:rStyle w:val="Teksttreci"/>
          <w:color w:val="000000"/>
          <w:u w:val="single"/>
        </w:rPr>
        <w:t>domow</w:t>
      </w:r>
      <w:r>
        <w:rPr>
          <w:rStyle w:val="Teksttreci"/>
          <w:color w:val="000000"/>
        </w:rPr>
        <w:t>ą/a</w:t>
      </w:r>
      <w:r>
        <w:rPr>
          <w:rStyle w:val="Teksttreci"/>
          <w:color w:val="000000"/>
          <w:u w:val="single"/>
        </w:rPr>
        <w:t>mbulatoryjną</w:t>
      </w:r>
    </w:p>
    <w:p w:rsidR="00BD4F27" w:rsidRDefault="004D240B">
      <w:pPr>
        <w:pStyle w:val="Teksttreci0"/>
        <w:spacing w:after="360" w:line="240" w:lineRule="auto"/>
        <w:jc w:val="center"/>
      </w:pPr>
      <w:r>
        <w:rPr>
          <w:rStyle w:val="Teksttreci"/>
          <w:color w:val="000000"/>
        </w:rPr>
        <w:t>w ramach Programu obowiązującego od 1 maja 2025 roku</w:t>
      </w:r>
    </w:p>
    <w:bookmarkEnd w:id="0"/>
    <w:p w:rsidR="00BD4F27" w:rsidRDefault="004D240B">
      <w:pPr>
        <w:pStyle w:val="Teksttreci0"/>
        <w:pBdr>
          <w:top w:val="single" w:sz="4" w:space="0" w:color="auto"/>
          <w:left w:val="single" w:sz="4" w:space="0" w:color="auto"/>
          <w:bottom w:val="single" w:sz="4" w:space="0" w:color="auto"/>
          <w:right w:val="single" w:sz="4" w:space="0" w:color="auto"/>
        </w:pBdr>
        <w:spacing w:after="80" w:line="240" w:lineRule="auto"/>
        <w:ind w:firstLine="180"/>
        <w:jc w:val="both"/>
      </w:pPr>
      <w:r>
        <w:rPr>
          <w:rStyle w:val="Teksttreci"/>
          <w:color w:val="000000"/>
        </w:rPr>
        <w:t>Dane osobowe</w:t>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6547"/>
        </w:tabs>
        <w:spacing w:after="140" w:line="240" w:lineRule="auto"/>
        <w:ind w:firstLine="180"/>
      </w:pPr>
      <w:r>
        <w:rPr>
          <w:rStyle w:val="Teksttreci"/>
        </w:rPr>
        <w:t>Imię i nazwisko</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108"/>
        </w:tabs>
        <w:spacing w:after="140" w:line="240" w:lineRule="auto"/>
        <w:ind w:firstLine="180"/>
      </w:pPr>
      <w:r>
        <w:rPr>
          <w:rStyle w:val="Teksttreci"/>
        </w:rPr>
        <w:t>Nr PESEL</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right" w:leader="dot" w:pos="5071"/>
          <w:tab w:val="left" w:pos="5276"/>
          <w:tab w:val="left" w:leader="dot" w:pos="8762"/>
        </w:tabs>
        <w:spacing w:after="200" w:line="240" w:lineRule="auto"/>
        <w:ind w:firstLine="180"/>
      </w:pPr>
      <w:r>
        <w:rPr>
          <w:rStyle w:val="Teksttreci"/>
        </w:rPr>
        <w:t>Nr telefonu</w:t>
      </w:r>
      <w:r>
        <w:rPr>
          <w:rStyle w:val="Teksttreci"/>
        </w:rPr>
        <w:tab/>
        <w:t>Adres</w:t>
      </w:r>
      <w:r>
        <w:rPr>
          <w:rStyle w:val="Teksttreci"/>
        </w:rPr>
        <w:tab/>
        <w:t>mail</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spacing w:after="140" w:line="240" w:lineRule="auto"/>
        <w:ind w:firstLine="180"/>
      </w:pPr>
      <w:r>
        <w:rPr>
          <w:rStyle w:val="Teksttreci"/>
        </w:rPr>
        <w:t xml:space="preserve">Adres </w:t>
      </w:r>
      <w:r>
        <w:rPr>
          <w:rStyle w:val="Teksttreci"/>
          <w:color w:val="000000"/>
        </w:rPr>
        <w:t xml:space="preserve">do korespondencji </w:t>
      </w:r>
      <w:r>
        <w:rPr>
          <w:rStyle w:val="Teksttreci"/>
        </w:rPr>
        <w:t>(wypełnić, jeśli jest inny niż zamieszkania)</w:t>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108"/>
          <w:tab w:val="left" w:leader="dot" w:pos="6547"/>
          <w:tab w:val="left" w:leader="dot" w:pos="8762"/>
        </w:tabs>
        <w:spacing w:after="140" w:line="240" w:lineRule="auto"/>
        <w:ind w:firstLine="180"/>
      </w:pPr>
      <w:r>
        <w:rPr>
          <w:rStyle w:val="Teksttreci"/>
        </w:rPr>
        <w:t>Ulica</w:t>
      </w:r>
      <w:r>
        <w:rPr>
          <w:rStyle w:val="Teksttreci"/>
        </w:rPr>
        <w:tab/>
        <w:t>nr domu</w:t>
      </w:r>
      <w:r>
        <w:rPr>
          <w:rStyle w:val="Teksttreci"/>
        </w:rPr>
        <w:tab/>
        <w:t xml:space="preserve"> nr mieszkania</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left" w:leader="dot" w:pos="5108"/>
        </w:tabs>
        <w:spacing w:after="140" w:line="240" w:lineRule="auto"/>
        <w:ind w:firstLine="180"/>
      </w:pPr>
      <w:r>
        <w:rPr>
          <w:rStyle w:val="Teksttreci"/>
        </w:rPr>
        <w:t>Miejscowość</w:t>
      </w:r>
      <w:r>
        <w:rPr>
          <w:rStyle w:val="Teksttreci"/>
        </w:rPr>
        <w:tab/>
      </w:r>
    </w:p>
    <w:p w:rsidR="00BD4F27" w:rsidRDefault="004D240B">
      <w:pPr>
        <w:pStyle w:val="Teksttreci0"/>
        <w:pBdr>
          <w:top w:val="single" w:sz="4" w:space="0" w:color="auto"/>
          <w:left w:val="single" w:sz="4" w:space="0" w:color="auto"/>
          <w:bottom w:val="single" w:sz="4" w:space="0" w:color="auto"/>
          <w:right w:val="single" w:sz="4" w:space="0" w:color="auto"/>
        </w:pBdr>
        <w:tabs>
          <w:tab w:val="right" w:leader="dot" w:pos="3391"/>
          <w:tab w:val="left" w:leader="dot" w:pos="5921"/>
        </w:tabs>
        <w:spacing w:after="580" w:line="240" w:lineRule="auto"/>
        <w:ind w:firstLine="180"/>
      </w:pPr>
      <w:r>
        <w:rPr>
          <w:rStyle w:val="Teksttreci"/>
        </w:rPr>
        <w:t>Kod Pocztowy</w:t>
      </w:r>
      <w:r>
        <w:rPr>
          <w:rStyle w:val="Teksttreci"/>
        </w:rPr>
        <w:tab/>
        <w:t>Poczta</w:t>
      </w:r>
      <w:r>
        <w:rPr>
          <w:rStyle w:val="Teksttreci"/>
        </w:rPr>
        <w:tab/>
      </w:r>
    </w:p>
    <w:p w:rsidR="00BD4F27" w:rsidRDefault="004D240B">
      <w:pPr>
        <w:pStyle w:val="Teksttreci0"/>
        <w:spacing w:after="200" w:line="240" w:lineRule="auto"/>
        <w:ind w:firstLine="180"/>
      </w:pPr>
      <w:r>
        <w:rPr>
          <w:rStyle w:val="Teksttreci"/>
        </w:rPr>
        <w:t>Zwracam się z wnioskiem o przyznanie pomocy pieniężnej na (proszę zaznaczyć właściwą opcję):</w:t>
      </w:r>
    </w:p>
    <w:p w:rsidR="00BD4F27" w:rsidRDefault="004D240B" w:rsidP="00111645">
      <w:pPr>
        <w:pStyle w:val="Teksttreci0"/>
        <w:numPr>
          <w:ilvl w:val="0"/>
          <w:numId w:val="21"/>
        </w:numPr>
        <w:tabs>
          <w:tab w:val="left" w:pos="1195"/>
        </w:tabs>
        <w:spacing w:after="200" w:line="240" w:lineRule="auto"/>
      </w:pPr>
      <w:r>
        <w:rPr>
          <w:rStyle w:val="Teksttreci"/>
        </w:rPr>
        <w:t>rehabilitację domową,</w:t>
      </w:r>
    </w:p>
    <w:p w:rsidR="00BD4F27" w:rsidRDefault="004D240B" w:rsidP="00111645">
      <w:pPr>
        <w:pStyle w:val="Teksttreci0"/>
        <w:numPr>
          <w:ilvl w:val="0"/>
          <w:numId w:val="21"/>
        </w:numPr>
        <w:tabs>
          <w:tab w:val="left" w:pos="1190"/>
        </w:tabs>
        <w:spacing w:after="200" w:line="240" w:lineRule="auto"/>
      </w:pPr>
      <w:r>
        <w:rPr>
          <w:rStyle w:val="Teksttreci"/>
        </w:rPr>
        <w:t>rehabilitację ambulatoryjną</w:t>
      </w:r>
    </w:p>
    <w:p w:rsidR="00BD4F27" w:rsidRDefault="004D240B">
      <w:pPr>
        <w:pStyle w:val="Teksttreci0"/>
        <w:spacing w:after="480" w:line="240" w:lineRule="auto"/>
        <w:ind w:firstLine="180"/>
      </w:pPr>
      <w:r>
        <w:rPr>
          <w:rStyle w:val="Teksttreci"/>
        </w:rPr>
        <w:t>W ramach Programu dofinansowania obowiązującego w 2025 r.</w:t>
      </w:r>
    </w:p>
    <w:p w:rsidR="00BD4F27" w:rsidRDefault="004D240B">
      <w:pPr>
        <w:pStyle w:val="Teksttreci0"/>
        <w:spacing w:after="260" w:line="259" w:lineRule="auto"/>
        <w:ind w:firstLine="180"/>
      </w:pPr>
      <w:r>
        <w:rPr>
          <w:rStyle w:val="Teksttreci"/>
          <w:color w:val="000000"/>
        </w:rPr>
        <w:t>Oświadczam, że (proszę zaznaczyć właściwą opcję):</w:t>
      </w:r>
    </w:p>
    <w:p w:rsidR="00BD4F27" w:rsidRDefault="004D240B" w:rsidP="00111645">
      <w:pPr>
        <w:pStyle w:val="Teksttreci0"/>
        <w:numPr>
          <w:ilvl w:val="0"/>
          <w:numId w:val="21"/>
        </w:numPr>
        <w:spacing w:after="260" w:line="262" w:lineRule="auto"/>
      </w:pPr>
      <w:r>
        <w:rPr>
          <w:rStyle w:val="Teksttreci"/>
        </w:rPr>
        <w:t xml:space="preserve">Mój dochód </w:t>
      </w:r>
      <w:r>
        <w:rPr>
          <w:rStyle w:val="Teksttreci"/>
          <w:color w:val="000000"/>
        </w:rPr>
        <w:t xml:space="preserve">przekracza </w:t>
      </w:r>
      <w:r>
        <w:rPr>
          <w:rStyle w:val="Teksttreci"/>
        </w:rPr>
        <w:t>kryterium wyższej pomocy - wnoszę o niższą kwotę dofinansowania zgodnie z obowiązującą tabelą.</w:t>
      </w:r>
    </w:p>
    <w:p w:rsidR="00BD4F27" w:rsidRDefault="004D240B" w:rsidP="00111645">
      <w:pPr>
        <w:pStyle w:val="Teksttreci0"/>
        <w:numPr>
          <w:ilvl w:val="0"/>
          <w:numId w:val="21"/>
        </w:numPr>
        <w:spacing w:after="200" w:line="257" w:lineRule="auto"/>
        <w:sectPr w:rsidR="00BD4F27">
          <w:footerReference w:type="even" r:id="rId7"/>
          <w:footerReference w:type="default" r:id="rId8"/>
          <w:pgSz w:w="11995" w:h="17572"/>
          <w:pgMar w:top="638" w:right="637" w:bottom="1999" w:left="745" w:header="210" w:footer="3" w:gutter="0"/>
          <w:pgNumType w:fmt="upperRoman" w:start="1"/>
          <w:cols w:space="720"/>
          <w:noEndnote/>
          <w:docGrid w:linePitch="360"/>
        </w:sectPr>
      </w:pPr>
      <w:r>
        <w:rPr>
          <w:rStyle w:val="Teksttreci"/>
        </w:rPr>
        <w:t xml:space="preserve">Mój dochód </w:t>
      </w:r>
      <w:r>
        <w:rPr>
          <w:rStyle w:val="Teksttreci"/>
          <w:color w:val="000000"/>
        </w:rPr>
        <w:t xml:space="preserve">spełnia </w:t>
      </w:r>
      <w:r>
        <w:rPr>
          <w:rStyle w:val="Teksttreci"/>
        </w:rPr>
        <w:t xml:space="preserve">kryterium wyższej pomocy </w:t>
      </w:r>
      <w:r>
        <w:rPr>
          <w:rStyle w:val="Teksttreci"/>
          <w:color w:val="4C4C4C"/>
        </w:rPr>
        <w:t xml:space="preserve">- </w:t>
      </w:r>
      <w:r>
        <w:rPr>
          <w:rStyle w:val="Teksttreci"/>
        </w:rPr>
        <w:t xml:space="preserve">wnoszę o wyższą kwotę dofinansowania zgodnie z obowiązującą tabelą. </w:t>
      </w:r>
      <w:r>
        <w:rPr>
          <w:rStyle w:val="Teksttreci"/>
          <w:color w:val="000000"/>
        </w:rPr>
        <w:t xml:space="preserve">Do wniosku dołączam dokumenty </w:t>
      </w:r>
      <w:r>
        <w:rPr>
          <w:rStyle w:val="Teksttreci"/>
        </w:rPr>
        <w:t>potwierdzające dochód mój i wszystkich osób wspólnie ze mną gospodarujących (np. współmałżonka, dzieci, wnuków).</w:t>
      </w:r>
    </w:p>
    <w:p w:rsidR="00BD4F27" w:rsidRDefault="004D240B">
      <w:pPr>
        <w:pStyle w:val="Podpistabeli0"/>
        <w:ind w:left="43"/>
      </w:pPr>
      <w:r>
        <w:rPr>
          <w:rStyle w:val="Podpistabeli"/>
        </w:rPr>
        <w:lastRenderedPageBreak/>
        <w:t>Proszę o przekazanie pomocy pieniężnej (proszę zaznaczyć właściwą opcję):</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9197"/>
      </w:tblGrid>
      <w:tr w:rsidR="00BD4F27">
        <w:trPr>
          <w:trHeight w:hRule="exact" w:val="792"/>
          <w:jc w:val="center"/>
        </w:trPr>
        <w:tc>
          <w:tcPr>
            <w:tcW w:w="1085" w:type="dxa"/>
            <w:tcBorders>
              <w:top w:val="single" w:sz="4" w:space="0" w:color="auto"/>
              <w:left w:val="single" w:sz="4" w:space="0" w:color="auto"/>
            </w:tcBorders>
            <w:shd w:val="clear" w:color="auto" w:fill="auto"/>
          </w:tcPr>
          <w:p w:rsidR="00BD4F27" w:rsidRDefault="00BD4F27">
            <w:pPr>
              <w:rPr>
                <w:sz w:val="10"/>
                <w:szCs w:val="10"/>
              </w:rPr>
            </w:pPr>
          </w:p>
        </w:tc>
        <w:tc>
          <w:tcPr>
            <w:tcW w:w="9197"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pPr>
            <w:r>
              <w:rPr>
                <w:rStyle w:val="Inne"/>
              </w:rPr>
              <w:t>PRZELEWEM NA RACHUNEK BANKOWY PROWADZONY W POLSCE</w:t>
            </w:r>
          </w:p>
        </w:tc>
      </w:tr>
      <w:tr w:rsidR="00BD4F27">
        <w:trPr>
          <w:trHeight w:hRule="exact" w:val="902"/>
          <w:jc w:val="center"/>
        </w:trPr>
        <w:tc>
          <w:tcPr>
            <w:tcW w:w="10282" w:type="dxa"/>
            <w:gridSpan w:val="2"/>
            <w:tcBorders>
              <w:top w:val="single" w:sz="4" w:space="0" w:color="auto"/>
              <w:left w:val="single" w:sz="4" w:space="0" w:color="auto"/>
              <w:right w:val="single" w:sz="4" w:space="0" w:color="auto"/>
            </w:tcBorders>
            <w:shd w:val="clear" w:color="auto" w:fill="auto"/>
            <w:vAlign w:val="bottom"/>
          </w:tcPr>
          <w:p w:rsidR="00BD4F27" w:rsidRDefault="004D240B">
            <w:pPr>
              <w:pStyle w:val="Inne0"/>
              <w:spacing w:after="0" w:line="266" w:lineRule="auto"/>
            </w:pPr>
            <w:r>
              <w:rPr>
                <w:rStyle w:val="Inne"/>
              </w:rPr>
              <w:t>Numer rachunku bankowego prowadzonego w Polsce (26 znaków), na które ma być przekazana pomoc pieniężna:</w:t>
            </w:r>
          </w:p>
        </w:tc>
      </w:tr>
      <w:tr w:rsidR="00BD4F27">
        <w:trPr>
          <w:trHeight w:hRule="exact" w:val="446"/>
          <w:jc w:val="center"/>
        </w:trPr>
        <w:tc>
          <w:tcPr>
            <w:tcW w:w="1085" w:type="dxa"/>
            <w:tcBorders>
              <w:top w:val="single" w:sz="4" w:space="0" w:color="auto"/>
              <w:left w:val="single" w:sz="4" w:space="0" w:color="auto"/>
              <w:bottom w:val="single" w:sz="4" w:space="0" w:color="auto"/>
            </w:tcBorders>
            <w:shd w:val="clear" w:color="auto" w:fill="auto"/>
          </w:tcPr>
          <w:p w:rsidR="00BD4F27" w:rsidRDefault="00BD4F27">
            <w:pPr>
              <w:rPr>
                <w:sz w:val="10"/>
                <w:szCs w:val="10"/>
              </w:rPr>
            </w:pPr>
          </w:p>
        </w:tc>
        <w:tc>
          <w:tcPr>
            <w:tcW w:w="9197"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4D240B">
      <w:pPr>
        <w:pStyle w:val="Podpistabeli0"/>
        <w:ind w:left="1205"/>
      </w:pPr>
      <w:r>
        <w:rPr>
          <w:rStyle w:val="Podpistabeli"/>
          <w:color w:val="000000"/>
        </w:rPr>
        <w:t>PRZEKAZEM PIENIĘŻNYM NA ADRES W POLSCE:</w:t>
      </w:r>
    </w:p>
    <w:p w:rsidR="00BD4F27" w:rsidRDefault="00BD4F27">
      <w:pPr>
        <w:spacing w:after="239" w:line="1" w:lineRule="exact"/>
      </w:pPr>
    </w:p>
    <w:p w:rsidR="00BD4F27" w:rsidRDefault="004D240B" w:rsidP="00111645">
      <w:pPr>
        <w:pStyle w:val="Teksttreci0"/>
        <w:spacing w:after="240" w:line="240" w:lineRule="auto"/>
      </w:pPr>
      <w:r>
        <w:rPr>
          <w:rStyle w:val="Teksttreci"/>
        </w:rPr>
        <w:t>Proszę zaznaczyć odpowiednią opcję:</w:t>
      </w:r>
    </w:p>
    <w:p w:rsidR="00BD4F27" w:rsidRDefault="004D240B" w:rsidP="00111645">
      <w:pPr>
        <w:pStyle w:val="Teksttreci0"/>
        <w:numPr>
          <w:ilvl w:val="0"/>
          <w:numId w:val="21"/>
        </w:numPr>
        <w:tabs>
          <w:tab w:val="left" w:pos="1489"/>
        </w:tabs>
        <w:spacing w:after="240" w:line="240" w:lineRule="auto"/>
      </w:pPr>
      <w:r>
        <w:rPr>
          <w:rStyle w:val="Teksttreci"/>
        </w:rPr>
        <w:t xml:space="preserve">Na adres korespondencyjny podany wcześniej </w:t>
      </w:r>
      <w:r>
        <w:rPr>
          <w:rStyle w:val="Teksttreci"/>
          <w:color w:val="000000"/>
        </w:rPr>
        <w:t xml:space="preserve">w </w:t>
      </w:r>
      <w:r>
        <w:rPr>
          <w:rStyle w:val="Teksttreci"/>
        </w:rPr>
        <w:t>formularzu</w:t>
      </w:r>
    </w:p>
    <w:p w:rsidR="00BD4F27" w:rsidRDefault="004D240B" w:rsidP="00111645">
      <w:pPr>
        <w:pStyle w:val="Teksttreci0"/>
        <w:numPr>
          <w:ilvl w:val="0"/>
          <w:numId w:val="21"/>
        </w:numPr>
        <w:tabs>
          <w:tab w:val="left" w:pos="1489"/>
        </w:tabs>
        <w:spacing w:after="240" w:line="240" w:lineRule="auto"/>
      </w:pPr>
      <w:r>
        <w:rPr>
          <w:rStyle w:val="Teksttreci"/>
        </w:rPr>
        <w:t>Na inny adres:</w:t>
      </w:r>
    </w:p>
    <w:p w:rsidR="00BD4F27" w:rsidRDefault="004D240B" w:rsidP="00111645">
      <w:pPr>
        <w:pStyle w:val="Teksttreci0"/>
        <w:tabs>
          <w:tab w:val="left" w:leader="dot" w:pos="9061"/>
        </w:tabs>
        <w:spacing w:after="240" w:line="240" w:lineRule="auto"/>
      </w:pPr>
      <w:r>
        <w:rPr>
          <w:rStyle w:val="Teksttreci"/>
        </w:rPr>
        <w:t xml:space="preserve">Ulica </w:t>
      </w:r>
      <w:r>
        <w:rPr>
          <w:rStyle w:val="Teksttreci"/>
          <w:color w:val="000000"/>
        </w:rPr>
        <w:t xml:space="preserve">i </w:t>
      </w:r>
      <w:r>
        <w:rPr>
          <w:rStyle w:val="Teksttreci"/>
        </w:rPr>
        <w:t>numer domu/mieszkania:</w:t>
      </w:r>
      <w:r>
        <w:rPr>
          <w:rStyle w:val="Teksttreci"/>
        </w:rPr>
        <w:tab/>
      </w:r>
    </w:p>
    <w:p w:rsidR="00BD4F27" w:rsidRDefault="004D240B" w:rsidP="00111645">
      <w:pPr>
        <w:pStyle w:val="Teksttreci0"/>
        <w:tabs>
          <w:tab w:val="left" w:leader="dot" w:pos="7659"/>
        </w:tabs>
        <w:spacing w:after="240" w:line="240" w:lineRule="auto"/>
      </w:pPr>
      <w:r>
        <w:rPr>
          <w:rStyle w:val="Teksttreci"/>
        </w:rPr>
        <w:t>Miejscowość:</w:t>
      </w:r>
      <w:r>
        <w:rPr>
          <w:rStyle w:val="Teksttreci"/>
        </w:rPr>
        <w:tab/>
      </w:r>
    </w:p>
    <w:p w:rsidR="00BD4F27" w:rsidRDefault="004D240B" w:rsidP="00111645">
      <w:pPr>
        <w:pStyle w:val="Teksttreci0"/>
        <w:tabs>
          <w:tab w:val="left" w:leader="dot" w:pos="3130"/>
          <w:tab w:val="left" w:leader="dot" w:pos="6854"/>
        </w:tabs>
        <w:spacing w:after="0" w:line="240" w:lineRule="auto"/>
      </w:pPr>
      <w:r>
        <w:rPr>
          <w:rStyle w:val="Teksttreci"/>
        </w:rPr>
        <w:t>Kod pocztowy:</w:t>
      </w:r>
      <w:r>
        <w:rPr>
          <w:rStyle w:val="Teksttreci"/>
        </w:rPr>
        <w:tab/>
        <w:t>Poczta:</w:t>
      </w:r>
      <w:r>
        <w:rPr>
          <w:rStyle w:val="Teksttreci"/>
        </w:rPr>
        <w:tab/>
      </w:r>
    </w:p>
    <w:p w:rsidR="00111645" w:rsidRDefault="00111645" w:rsidP="00111645">
      <w:pPr>
        <w:pStyle w:val="Teksttreci0"/>
        <w:tabs>
          <w:tab w:val="left" w:leader="dot" w:pos="3130"/>
          <w:tab w:val="left" w:leader="dot" w:pos="6854"/>
        </w:tabs>
        <w:spacing w:after="0" w:line="240" w:lineRule="auto"/>
        <w:jc w:val="center"/>
      </w:pPr>
    </w:p>
    <w:p w:rsidR="00BD4F27" w:rsidRDefault="004D240B">
      <w:pPr>
        <w:pStyle w:val="Teksttreci0"/>
        <w:spacing w:after="300" w:line="240" w:lineRule="auto"/>
        <w:jc w:val="center"/>
      </w:pPr>
      <w:r>
        <w:rPr>
          <w:rStyle w:val="Teksttreci"/>
        </w:rPr>
        <w:t xml:space="preserve">ZASADY </w:t>
      </w:r>
      <w:r>
        <w:rPr>
          <w:rStyle w:val="Teksttreci"/>
          <w:color w:val="000000"/>
        </w:rPr>
        <w:t>UDZIELANIA POMOCY PIENIĘŻNEJ NA REHABILITACJĘ DOMOWĄ/AMBULATORYJNĄZE ŚRODKÓW</w:t>
      </w:r>
      <w:r>
        <w:rPr>
          <w:rStyle w:val="Teksttreci"/>
          <w:color w:val="000000"/>
        </w:rPr>
        <w:br/>
        <w:t>BUDŻETOWYCH BĘDĄCYCH W DYSPOZYCJI SZEFA URZĘDU DO SPRAW KOMBATANTÓW I OSÓB</w:t>
      </w:r>
      <w:r>
        <w:rPr>
          <w:rStyle w:val="Teksttreci"/>
          <w:color w:val="000000"/>
        </w:rPr>
        <w:br/>
        <w:t>REPRESJONOWANYCH OBOWIĄZUJĄCE OD 1 MAJA 2025 R.</w:t>
      </w:r>
    </w:p>
    <w:p w:rsidR="00BD4F27" w:rsidRDefault="004D240B">
      <w:pPr>
        <w:pStyle w:val="Teksttreci0"/>
        <w:numPr>
          <w:ilvl w:val="0"/>
          <w:numId w:val="22"/>
        </w:numPr>
        <w:tabs>
          <w:tab w:val="left" w:pos="677"/>
        </w:tabs>
        <w:spacing w:after="120" w:line="262" w:lineRule="auto"/>
        <w:ind w:left="720" w:hanging="720"/>
      </w:pPr>
      <w:r>
        <w:rPr>
          <w:rStyle w:val="Teksttreci"/>
        </w:rPr>
        <w:t>Pomoc pieniężna na rehabilitację domową/ambulatoryjną przyznawana jest na wniosek osoby uprawnionej.</w:t>
      </w:r>
    </w:p>
    <w:p w:rsidR="00BD4F27" w:rsidRDefault="004D240B">
      <w:pPr>
        <w:pStyle w:val="Teksttreci0"/>
        <w:numPr>
          <w:ilvl w:val="0"/>
          <w:numId w:val="22"/>
        </w:numPr>
        <w:tabs>
          <w:tab w:val="left" w:pos="677"/>
        </w:tabs>
        <w:spacing w:after="120" w:line="240" w:lineRule="auto"/>
        <w:ind w:left="720" w:hanging="720"/>
      </w:pPr>
      <w:r>
        <w:rPr>
          <w:rStyle w:val="Teksttreci"/>
        </w:rPr>
        <w:t>Osobami uprawnionymi są: kombatanci, ofiary represji, osoby deportowane do pracy przymusowej oraz osadzone w obozach pracy przez III Rzeszę i Związek Socjalistycznych Republik Radzieckich, działacze opozycji antykomunistycznej i osoby represjonowane z powodów politycznych, żołnierze zastępczej służby wojskowej przymusowo zatrudniani w kopalniach węgla, kamieniołomach, zakładach rud uranu i batalionach budowlanych, cywilne niewidome ofiary działań wojennych.</w:t>
      </w:r>
    </w:p>
    <w:p w:rsidR="00BD4F27" w:rsidRDefault="004D240B">
      <w:pPr>
        <w:pStyle w:val="Teksttreci0"/>
        <w:numPr>
          <w:ilvl w:val="0"/>
          <w:numId w:val="22"/>
        </w:numPr>
        <w:tabs>
          <w:tab w:val="left" w:pos="677"/>
        </w:tabs>
        <w:spacing w:after="120" w:line="240" w:lineRule="auto"/>
      </w:pPr>
      <w:r>
        <w:rPr>
          <w:rStyle w:val="Teksttreci"/>
        </w:rPr>
        <w:t>Do wniosku o przyznanie pomocy pieniężnej w ramach Programu należy dołączyć:</w:t>
      </w:r>
    </w:p>
    <w:p w:rsidR="00BD4F27" w:rsidRDefault="004D240B">
      <w:pPr>
        <w:pStyle w:val="Teksttreci0"/>
        <w:numPr>
          <w:ilvl w:val="0"/>
          <w:numId w:val="23"/>
        </w:numPr>
        <w:tabs>
          <w:tab w:val="left" w:pos="1057"/>
        </w:tabs>
        <w:spacing w:after="120" w:line="240" w:lineRule="auto"/>
        <w:ind w:left="720" w:firstLine="20"/>
      </w:pPr>
      <w:r>
        <w:rPr>
          <w:rStyle w:val="Teksttreci"/>
        </w:rPr>
        <w:t>dokumenty potwierdzające dochód wnioskodawcy i osób prowadzących wspólne gospodarstwo domowe. Dochód może być też ustalony na podstawie dokumentów już znajdujących się w Urzędzie, jeśli zostały wystawione nie wcześniej niż miesiąc przed złożeniem wniosku. Termin ten nie dotyczy dokumentów potwierdzających stałe świadczenia, np. emerytury, renty, zasiłku stałego itp. Osoby oświadczające dochód przekraczający kryterium wyższej pomocy nie muszą przedstawiać dokumentów o dochodzie.</w:t>
      </w:r>
    </w:p>
    <w:p w:rsidR="00BD4F27" w:rsidRDefault="004D240B">
      <w:pPr>
        <w:pStyle w:val="Teksttreci0"/>
        <w:numPr>
          <w:ilvl w:val="0"/>
          <w:numId w:val="23"/>
        </w:numPr>
        <w:tabs>
          <w:tab w:val="left" w:pos="1057"/>
        </w:tabs>
        <w:spacing w:after="120" w:line="240" w:lineRule="auto"/>
        <w:ind w:left="720" w:firstLine="20"/>
      </w:pPr>
      <w:r>
        <w:rPr>
          <w:rStyle w:val="Teksttreci"/>
        </w:rPr>
        <w:t>zaświadczenie lekarskie o potrzebie rehabilitacji (wystawione nie wcześniej niż 12 miesięcy przed złożeniem wniosku). Nie dotyczy osób powyżej 75. roku życia.</w:t>
      </w:r>
    </w:p>
    <w:p w:rsidR="00BD4F27" w:rsidRDefault="004D240B">
      <w:pPr>
        <w:pStyle w:val="Teksttreci0"/>
        <w:numPr>
          <w:ilvl w:val="0"/>
          <w:numId w:val="23"/>
        </w:numPr>
        <w:tabs>
          <w:tab w:val="left" w:pos="1038"/>
        </w:tabs>
        <w:spacing w:after="120" w:line="240" w:lineRule="auto"/>
        <w:ind w:left="720" w:firstLine="20"/>
      </w:pPr>
      <w:r>
        <w:rPr>
          <w:rStyle w:val="Teksttreci"/>
        </w:rPr>
        <w:t>oświadczenie o chęci rehabilitacji domowej lub ambulatoryjnej (wg wzoru) lub kosztorys, fakturę pro forma albo fakturę VAT wystawione na wnioskodawcę przez placówkę rehabilitacyjną.</w:t>
      </w:r>
    </w:p>
    <w:p w:rsidR="00BD4F27" w:rsidRDefault="004D240B">
      <w:pPr>
        <w:pStyle w:val="Teksttreci0"/>
        <w:numPr>
          <w:ilvl w:val="0"/>
          <w:numId w:val="22"/>
        </w:numPr>
        <w:tabs>
          <w:tab w:val="left" w:pos="677"/>
        </w:tabs>
        <w:spacing w:after="120" w:line="240" w:lineRule="auto"/>
      </w:pPr>
      <w:r>
        <w:rPr>
          <w:rStyle w:val="Teksttreci"/>
        </w:rPr>
        <w:t>Pomoc pieniężna w ramach Programu jest wypłacana:</w:t>
      </w:r>
    </w:p>
    <w:p w:rsidR="00BD4F27" w:rsidRDefault="004D240B">
      <w:pPr>
        <w:pStyle w:val="Teksttreci0"/>
        <w:numPr>
          <w:ilvl w:val="0"/>
          <w:numId w:val="24"/>
        </w:numPr>
        <w:tabs>
          <w:tab w:val="left" w:pos="1005"/>
        </w:tabs>
        <w:spacing w:after="240" w:line="240" w:lineRule="auto"/>
        <w:ind w:firstLine="720"/>
      </w:pPr>
      <w:r>
        <w:rPr>
          <w:rStyle w:val="Teksttreci"/>
        </w:rPr>
        <w:t>przelewem na konto bankowe wskazane przez wnioskodawcę, lub</w:t>
      </w:r>
      <w:r>
        <w:br w:type="page"/>
      </w:r>
    </w:p>
    <w:p w:rsidR="00BD4F27" w:rsidRDefault="004D240B">
      <w:pPr>
        <w:pStyle w:val="Teksttreci0"/>
        <w:numPr>
          <w:ilvl w:val="0"/>
          <w:numId w:val="24"/>
        </w:numPr>
        <w:tabs>
          <w:tab w:val="left" w:pos="995"/>
        </w:tabs>
        <w:spacing w:after="120" w:line="240" w:lineRule="auto"/>
        <w:ind w:firstLine="680"/>
      </w:pPr>
      <w:r>
        <w:rPr>
          <w:rStyle w:val="Teksttreci"/>
        </w:rPr>
        <w:lastRenderedPageBreak/>
        <w:t>przekazem pocztowym na jego adres korespondencyjny.</w:t>
      </w:r>
    </w:p>
    <w:p w:rsidR="00BD4F27" w:rsidRDefault="004D240B">
      <w:pPr>
        <w:pStyle w:val="Teksttreci0"/>
        <w:spacing w:after="120" w:line="240" w:lineRule="auto"/>
        <w:ind w:firstLine="680"/>
      </w:pPr>
      <w:r>
        <w:rPr>
          <w:rStyle w:val="Teksttreci"/>
        </w:rPr>
        <w:t>Urząd nie wypłaca zaliczek.</w:t>
      </w:r>
    </w:p>
    <w:p w:rsidR="00BD4F27" w:rsidRDefault="004D240B">
      <w:pPr>
        <w:pStyle w:val="Teksttreci0"/>
        <w:numPr>
          <w:ilvl w:val="0"/>
          <w:numId w:val="22"/>
        </w:numPr>
        <w:tabs>
          <w:tab w:val="left" w:pos="670"/>
        </w:tabs>
        <w:spacing w:after="120" w:line="240" w:lineRule="auto"/>
        <w:ind w:left="680" w:hanging="680"/>
      </w:pPr>
      <w:r>
        <w:rPr>
          <w:rStyle w:val="Teksttreci"/>
        </w:rPr>
        <w:t>Pomoc można otrzymać tylko na standardowe zabiegi rehabilitacyjne oferowane przez placówkę. Nie obejmuje ona usług o podwyższonym standardzie (np. LUX, SPA).</w:t>
      </w:r>
    </w:p>
    <w:p w:rsidR="00BD4F27" w:rsidRDefault="004D240B">
      <w:pPr>
        <w:pStyle w:val="Teksttreci0"/>
        <w:numPr>
          <w:ilvl w:val="0"/>
          <w:numId w:val="22"/>
        </w:numPr>
        <w:tabs>
          <w:tab w:val="left" w:pos="670"/>
        </w:tabs>
        <w:spacing w:after="120" w:line="240" w:lineRule="auto"/>
      </w:pPr>
      <w:r>
        <w:rPr>
          <w:rStyle w:val="Teksttreci"/>
        </w:rPr>
        <w:t>Środki mogą być wykorzystane wyłącznie na leczenie wskazane w dołączonej dokumentacji:</w:t>
      </w:r>
    </w:p>
    <w:p w:rsidR="00BD4F27" w:rsidRDefault="004D240B">
      <w:pPr>
        <w:pStyle w:val="Teksttreci0"/>
        <w:numPr>
          <w:ilvl w:val="0"/>
          <w:numId w:val="25"/>
        </w:numPr>
        <w:tabs>
          <w:tab w:val="left" w:pos="995"/>
        </w:tabs>
        <w:spacing w:after="120" w:line="240" w:lineRule="auto"/>
        <w:ind w:firstLine="680"/>
      </w:pPr>
      <w:r>
        <w:rPr>
          <w:rStyle w:val="Teksttreci"/>
        </w:rPr>
        <w:t>fakturze pro forma,</w:t>
      </w:r>
    </w:p>
    <w:p w:rsidR="00BD4F27" w:rsidRDefault="004D240B">
      <w:pPr>
        <w:pStyle w:val="Teksttreci0"/>
        <w:numPr>
          <w:ilvl w:val="0"/>
          <w:numId w:val="25"/>
        </w:numPr>
        <w:tabs>
          <w:tab w:val="left" w:pos="995"/>
        </w:tabs>
        <w:spacing w:after="120" w:line="240" w:lineRule="auto"/>
        <w:ind w:firstLine="680"/>
      </w:pPr>
      <w:r>
        <w:rPr>
          <w:rStyle w:val="Teksttreci"/>
        </w:rPr>
        <w:t>kosztorysie,</w:t>
      </w:r>
    </w:p>
    <w:p w:rsidR="00BD4F27" w:rsidRDefault="004D240B">
      <w:pPr>
        <w:pStyle w:val="Teksttreci0"/>
        <w:spacing w:after="120" w:line="240" w:lineRule="auto"/>
        <w:ind w:firstLine="680"/>
        <w:jc w:val="both"/>
      </w:pPr>
      <w:r>
        <w:rPr>
          <w:rStyle w:val="Teksttreci"/>
        </w:rPr>
        <w:t>-fakturze VAT,</w:t>
      </w:r>
    </w:p>
    <w:p w:rsidR="00BD4F27" w:rsidRDefault="004D240B">
      <w:pPr>
        <w:pStyle w:val="Teksttreci0"/>
        <w:numPr>
          <w:ilvl w:val="0"/>
          <w:numId w:val="25"/>
        </w:numPr>
        <w:tabs>
          <w:tab w:val="left" w:pos="990"/>
        </w:tabs>
        <w:spacing w:after="120" w:line="240" w:lineRule="auto"/>
        <w:ind w:firstLine="680"/>
      </w:pPr>
      <w:r>
        <w:rPr>
          <w:rStyle w:val="Teksttreci"/>
        </w:rPr>
        <w:t>oświadczeniu o chęci rehabilitacji.</w:t>
      </w:r>
    </w:p>
    <w:p w:rsidR="00BD4F27" w:rsidRDefault="004D240B">
      <w:pPr>
        <w:pStyle w:val="Teksttreci0"/>
        <w:numPr>
          <w:ilvl w:val="0"/>
          <w:numId w:val="22"/>
        </w:numPr>
        <w:tabs>
          <w:tab w:val="left" w:pos="670"/>
          <w:tab w:val="left" w:pos="677"/>
        </w:tabs>
        <w:spacing w:after="0" w:line="240" w:lineRule="auto"/>
      </w:pPr>
      <w:r>
        <w:rPr>
          <w:rStyle w:val="Teksttreci"/>
        </w:rPr>
        <w:t>Pomoc może zostać przyznana po analizie sytuacji zdrowotnej, rodzinnej i materialnej wnioskodawcy.</w:t>
      </w:r>
    </w:p>
    <w:p w:rsidR="00BD4F27" w:rsidRDefault="004D240B">
      <w:pPr>
        <w:pStyle w:val="Teksttreci0"/>
        <w:spacing w:after="380" w:line="240" w:lineRule="auto"/>
        <w:ind w:left="680"/>
      </w:pPr>
      <w:r>
        <w:rPr>
          <w:rStyle w:val="Teksttreci"/>
        </w:rPr>
        <w:t>Wysokość pomocy zależy od kryteriów wskazanych w tabeli programu. Jeśli rehabilitacja kosztuje więcej niż przewiduje program - różnicę opłaca wnioskodawca.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94"/>
        <w:gridCol w:w="4272"/>
      </w:tblGrid>
      <w:tr w:rsidR="00BD4F27">
        <w:trPr>
          <w:trHeight w:hRule="exact" w:val="821"/>
          <w:jc w:val="center"/>
        </w:trPr>
        <w:tc>
          <w:tcPr>
            <w:tcW w:w="8266" w:type="dxa"/>
            <w:gridSpan w:val="2"/>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jc w:val="center"/>
            </w:pPr>
            <w:r>
              <w:rPr>
                <w:rStyle w:val="Inne"/>
              </w:rPr>
              <w:t>Maksymalna wysokość pomocy pieniężnej (kwoty brutto)</w:t>
            </w:r>
          </w:p>
        </w:tc>
      </w:tr>
      <w:tr w:rsidR="00BD4F27">
        <w:trPr>
          <w:trHeight w:hRule="exact" w:val="1195"/>
          <w:jc w:val="center"/>
        </w:trPr>
        <w:tc>
          <w:tcPr>
            <w:tcW w:w="3994" w:type="dxa"/>
            <w:tcBorders>
              <w:top w:val="single" w:sz="4" w:space="0" w:color="auto"/>
              <w:left w:val="single" w:sz="4" w:space="0" w:color="auto"/>
            </w:tcBorders>
            <w:shd w:val="clear" w:color="auto" w:fill="auto"/>
            <w:vAlign w:val="center"/>
          </w:tcPr>
          <w:p w:rsidR="00BD4F27" w:rsidRDefault="004D240B">
            <w:pPr>
              <w:pStyle w:val="Inne0"/>
              <w:spacing w:after="0" w:line="240" w:lineRule="auto"/>
            </w:pPr>
            <w:r>
              <w:rPr>
                <w:rStyle w:val="Inne"/>
              </w:rPr>
              <w:t>dla osoby samotnie gospodarującej, której dochód nie przekracza kwoty 5 448,84 zł</w:t>
            </w:r>
          </w:p>
        </w:tc>
        <w:tc>
          <w:tcPr>
            <w:tcW w:w="4272" w:type="dxa"/>
            <w:tcBorders>
              <w:top w:val="single" w:sz="4" w:space="0" w:color="auto"/>
              <w:left w:val="single" w:sz="4" w:space="0" w:color="auto"/>
              <w:right w:val="single" w:sz="4" w:space="0" w:color="auto"/>
            </w:tcBorders>
            <w:shd w:val="clear" w:color="auto" w:fill="auto"/>
          </w:tcPr>
          <w:p w:rsidR="00BD4F27" w:rsidRDefault="004D240B">
            <w:pPr>
              <w:pStyle w:val="Inne0"/>
              <w:spacing w:before="120" w:after="0" w:line="240" w:lineRule="auto"/>
            </w:pPr>
            <w:r>
              <w:rPr>
                <w:rStyle w:val="Inne"/>
              </w:rPr>
              <w:t>dla osoby samotnie gospodarującej, której dochód przekracza kwotę 5 448,84 zł</w:t>
            </w:r>
          </w:p>
        </w:tc>
      </w:tr>
      <w:tr w:rsidR="00BD4F27">
        <w:trPr>
          <w:trHeight w:hRule="exact" w:val="1200"/>
          <w:jc w:val="center"/>
        </w:trPr>
        <w:tc>
          <w:tcPr>
            <w:tcW w:w="3994" w:type="dxa"/>
            <w:tcBorders>
              <w:top w:val="single" w:sz="4" w:space="0" w:color="auto"/>
              <w:left w:val="single" w:sz="4" w:space="0" w:color="auto"/>
            </w:tcBorders>
            <w:shd w:val="clear" w:color="auto" w:fill="auto"/>
            <w:vAlign w:val="center"/>
          </w:tcPr>
          <w:p w:rsidR="00BD4F27" w:rsidRDefault="004D240B">
            <w:pPr>
              <w:pStyle w:val="Inne0"/>
              <w:spacing w:after="0" w:line="240" w:lineRule="auto"/>
            </w:pPr>
            <w:r>
              <w:rPr>
                <w:rStyle w:val="Inne"/>
              </w:rPr>
              <w:t>dla osoby, której dochód na osobę w rodzinie nie przekracza kwoty 4 133,60 zł na osobę</w:t>
            </w:r>
          </w:p>
        </w:tc>
        <w:tc>
          <w:tcPr>
            <w:tcW w:w="4272" w:type="dxa"/>
            <w:tcBorders>
              <w:top w:val="single" w:sz="4" w:space="0" w:color="auto"/>
              <w:left w:val="single" w:sz="4" w:space="0" w:color="auto"/>
              <w:right w:val="single" w:sz="4" w:space="0" w:color="auto"/>
            </w:tcBorders>
            <w:shd w:val="clear" w:color="auto" w:fill="auto"/>
            <w:vAlign w:val="center"/>
          </w:tcPr>
          <w:p w:rsidR="00BD4F27" w:rsidRDefault="004D240B">
            <w:pPr>
              <w:pStyle w:val="Inne0"/>
              <w:spacing w:after="0" w:line="240" w:lineRule="auto"/>
            </w:pPr>
            <w:r>
              <w:rPr>
                <w:rStyle w:val="Inne"/>
              </w:rPr>
              <w:t>dla osoby, której dochód na osobę</w:t>
            </w:r>
          </w:p>
          <w:p w:rsidR="00BD4F27" w:rsidRDefault="004D240B">
            <w:pPr>
              <w:pStyle w:val="Inne0"/>
              <w:spacing w:after="0" w:line="240" w:lineRule="auto"/>
            </w:pPr>
            <w:r>
              <w:rPr>
                <w:rStyle w:val="Inne"/>
              </w:rPr>
              <w:t>w rodzinie przekracza kwotę 4 133,60 zł na osobę</w:t>
            </w:r>
          </w:p>
        </w:tc>
      </w:tr>
      <w:tr w:rsidR="00BD4F27">
        <w:trPr>
          <w:trHeight w:hRule="exact" w:val="1934"/>
          <w:jc w:val="center"/>
        </w:trPr>
        <w:tc>
          <w:tcPr>
            <w:tcW w:w="3994" w:type="dxa"/>
            <w:tcBorders>
              <w:top w:val="single" w:sz="4" w:space="0" w:color="auto"/>
              <w:left w:val="single" w:sz="4" w:space="0" w:color="auto"/>
            </w:tcBorders>
            <w:shd w:val="clear" w:color="auto" w:fill="auto"/>
            <w:vAlign w:val="center"/>
          </w:tcPr>
          <w:p w:rsidR="00BD4F27" w:rsidRDefault="004D240B">
            <w:pPr>
              <w:pStyle w:val="Inne0"/>
              <w:spacing w:after="0" w:line="240" w:lineRule="auto"/>
            </w:pPr>
            <w:r>
              <w:rPr>
                <w:rStyle w:val="Inne"/>
              </w:rPr>
              <w:t>dla osoby będącej osobą całkowicie niezdolną do pracy oraz do samodzielnej egzystencji, której dochód nie przekracza kwoty 6 576,19 zł bez względu na liczbę osób w gospodarstwie domowym</w:t>
            </w:r>
          </w:p>
        </w:tc>
        <w:tc>
          <w:tcPr>
            <w:tcW w:w="4272" w:type="dxa"/>
            <w:tcBorders>
              <w:top w:val="single" w:sz="4" w:space="0" w:color="auto"/>
              <w:left w:val="single" w:sz="4" w:space="0" w:color="auto"/>
              <w:right w:val="single" w:sz="4" w:space="0" w:color="auto"/>
            </w:tcBorders>
            <w:shd w:val="clear" w:color="auto" w:fill="auto"/>
          </w:tcPr>
          <w:p w:rsidR="00BD4F27" w:rsidRDefault="004D240B">
            <w:pPr>
              <w:pStyle w:val="Inne0"/>
              <w:spacing w:before="120" w:after="0" w:line="240" w:lineRule="auto"/>
            </w:pPr>
            <w:r>
              <w:rPr>
                <w:rStyle w:val="Inne"/>
              </w:rPr>
              <w:t>dla osoby będącej osobą całkowicie niezdolną do pracy oraz do samodzielnej egzystencji, której dochód przekracza kwotę 6 576,19 zł bez względu na liczbę osób w gospodarstwie domowym</w:t>
            </w:r>
          </w:p>
        </w:tc>
      </w:tr>
      <w:tr w:rsidR="00BD4F27">
        <w:trPr>
          <w:trHeight w:hRule="exact" w:val="533"/>
          <w:jc w:val="center"/>
        </w:trPr>
        <w:tc>
          <w:tcPr>
            <w:tcW w:w="3994" w:type="dxa"/>
            <w:tcBorders>
              <w:top w:val="single" w:sz="4" w:space="0" w:color="auto"/>
              <w:left w:val="single" w:sz="4" w:space="0" w:color="auto"/>
              <w:bottom w:val="single" w:sz="4" w:space="0" w:color="auto"/>
            </w:tcBorders>
            <w:shd w:val="clear" w:color="auto" w:fill="auto"/>
            <w:vAlign w:val="center"/>
          </w:tcPr>
          <w:p w:rsidR="00BD4F27" w:rsidRDefault="004D240B">
            <w:pPr>
              <w:pStyle w:val="Inne0"/>
              <w:spacing w:after="0" w:line="240" w:lineRule="auto"/>
              <w:jc w:val="center"/>
            </w:pPr>
            <w:r>
              <w:rPr>
                <w:rStyle w:val="Inne"/>
              </w:rPr>
              <w:t>do 5 000 zł</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rsidR="00BD4F27" w:rsidRDefault="004D240B">
            <w:pPr>
              <w:pStyle w:val="Inne0"/>
              <w:spacing w:after="0" w:line="240" w:lineRule="auto"/>
              <w:jc w:val="center"/>
            </w:pPr>
            <w:r>
              <w:rPr>
                <w:rStyle w:val="Inne"/>
              </w:rPr>
              <w:t>do 3 500 zł</w:t>
            </w:r>
          </w:p>
        </w:tc>
      </w:tr>
    </w:tbl>
    <w:p w:rsidR="00BD4F27" w:rsidRDefault="00BD4F27">
      <w:pPr>
        <w:spacing w:after="299" w:line="1" w:lineRule="exact"/>
      </w:pPr>
    </w:p>
    <w:p w:rsidR="00BD4F27" w:rsidRDefault="004D240B">
      <w:pPr>
        <w:pStyle w:val="Teksttreci0"/>
        <w:numPr>
          <w:ilvl w:val="0"/>
          <w:numId w:val="22"/>
        </w:numPr>
        <w:tabs>
          <w:tab w:val="left" w:pos="670"/>
        </w:tabs>
        <w:spacing w:after="0"/>
        <w:ind w:left="940" w:hanging="940"/>
      </w:pPr>
      <w:r>
        <w:rPr>
          <w:rStyle w:val="Teksttreci"/>
        </w:rPr>
        <w:t>Osobą całkowicie niezdolną do pracy i samodzielnej egzystencji jest osoba posiadająca odpowiednie orzeczenie potwierdzające ten status. Ustalenie tego statusu odbywa się na podstawie aktualnych przepisów i przedłożonych dokumentów, takich jak:</w:t>
      </w:r>
    </w:p>
    <w:p w:rsidR="00BD4F27" w:rsidRDefault="004D240B">
      <w:pPr>
        <w:pStyle w:val="Teksttreci0"/>
        <w:numPr>
          <w:ilvl w:val="0"/>
          <w:numId w:val="26"/>
        </w:numPr>
        <w:tabs>
          <w:tab w:val="left" w:pos="1294"/>
        </w:tabs>
        <w:spacing w:after="0"/>
        <w:ind w:left="940"/>
      </w:pPr>
      <w:r>
        <w:rPr>
          <w:rStyle w:val="Teksttreci"/>
        </w:rPr>
        <w:t>orzeczenie o całkowitej niezdolności do pracy i samodzielnej egzystencji (wydane przez ZUS, KRUS, MSWiA, MON, BESW lub Powiatowy Zespół ds. Orzekania o Niepełnosprawności),</w:t>
      </w:r>
    </w:p>
    <w:p w:rsidR="00BD4F27" w:rsidRDefault="004D240B">
      <w:pPr>
        <w:pStyle w:val="Teksttreci0"/>
        <w:numPr>
          <w:ilvl w:val="0"/>
          <w:numId w:val="26"/>
        </w:numPr>
        <w:tabs>
          <w:tab w:val="left" w:pos="1298"/>
        </w:tabs>
        <w:spacing w:after="0"/>
        <w:ind w:firstLine="940"/>
      </w:pPr>
      <w:r>
        <w:rPr>
          <w:rStyle w:val="Teksttreci"/>
        </w:rPr>
        <w:t>orzeczenie o I grupie inwalidzkiej,</w:t>
      </w:r>
    </w:p>
    <w:p w:rsidR="00BD4F27" w:rsidRDefault="004D240B">
      <w:pPr>
        <w:pStyle w:val="Teksttreci0"/>
        <w:numPr>
          <w:ilvl w:val="0"/>
          <w:numId w:val="26"/>
        </w:numPr>
        <w:tabs>
          <w:tab w:val="left" w:pos="1279"/>
        </w:tabs>
        <w:spacing w:after="0" w:line="262" w:lineRule="auto"/>
        <w:ind w:left="940"/>
      </w:pPr>
      <w:r>
        <w:rPr>
          <w:rStyle w:val="Teksttreci"/>
        </w:rPr>
        <w:t>orzeczenie o znacznym stopniu niepełnosprawności - jeśli wnioskodawca jest w wieku emerytalnym,</w:t>
      </w:r>
    </w:p>
    <w:p w:rsidR="00BD4F27" w:rsidRDefault="004D240B">
      <w:pPr>
        <w:pStyle w:val="Teksttreci0"/>
        <w:numPr>
          <w:ilvl w:val="0"/>
          <w:numId w:val="26"/>
        </w:numPr>
        <w:tabs>
          <w:tab w:val="left" w:pos="1298"/>
        </w:tabs>
        <w:spacing w:after="0" w:line="266" w:lineRule="auto"/>
        <w:ind w:left="940"/>
      </w:pPr>
      <w:r>
        <w:rPr>
          <w:rStyle w:val="Teksttreci"/>
        </w:rPr>
        <w:t>orzeczenie o niezdolności do samodzielnej egzystencji - także w przypadku osiągnięcia wieku emerytalnego.</w:t>
      </w:r>
    </w:p>
    <w:p w:rsidR="00BD4F27" w:rsidRDefault="004D240B">
      <w:pPr>
        <w:pStyle w:val="Teksttreci0"/>
        <w:numPr>
          <w:ilvl w:val="0"/>
          <w:numId w:val="22"/>
        </w:numPr>
        <w:tabs>
          <w:tab w:val="left" w:pos="670"/>
        </w:tabs>
        <w:spacing w:after="120" w:line="262" w:lineRule="auto"/>
        <w:ind w:left="940" w:hanging="940"/>
      </w:pPr>
      <w:r>
        <w:rPr>
          <w:rStyle w:val="Teksttreci"/>
        </w:rPr>
        <w:t>Korzystanie z rehabilitacji z N.FZ, PCPR lub PERON nie wyklucza możliwości otrzymania pomocy w ramach tego Programu.</w:t>
      </w:r>
      <w:r>
        <w:br w:type="page"/>
      </w:r>
    </w:p>
    <w:p w:rsidR="00BD4F27" w:rsidRDefault="004D240B">
      <w:pPr>
        <w:pStyle w:val="Teksttreci0"/>
        <w:numPr>
          <w:ilvl w:val="0"/>
          <w:numId w:val="22"/>
        </w:numPr>
        <w:tabs>
          <w:tab w:val="left" w:pos="773"/>
        </w:tabs>
        <w:spacing w:after="0" w:line="257" w:lineRule="auto"/>
        <w:ind w:firstLine="160"/>
      </w:pPr>
      <w:r>
        <w:rPr>
          <w:rStyle w:val="Teksttreci"/>
        </w:rPr>
        <w:lastRenderedPageBreak/>
        <w:t>Rehabilitacja dofinansowana w ramach Programu musi rozpocząć się w 2025 r.</w:t>
      </w:r>
    </w:p>
    <w:p w:rsidR="00BD4F27" w:rsidRDefault="004D240B">
      <w:pPr>
        <w:pStyle w:val="Teksttreci0"/>
        <w:numPr>
          <w:ilvl w:val="0"/>
          <w:numId w:val="22"/>
        </w:numPr>
        <w:tabs>
          <w:tab w:val="left" w:pos="933"/>
        </w:tabs>
        <w:spacing w:after="0" w:line="257" w:lineRule="auto"/>
        <w:ind w:left="960" w:hanging="800"/>
      </w:pPr>
      <w:r>
        <w:rPr>
          <w:rStyle w:val="Teksttreci"/>
        </w:rPr>
        <w:t>Pomoc pieniężna na rehabilitację w ramach Programu może być przyznana maksymalnie dwa razy w roku kalendarzowym.</w:t>
      </w:r>
    </w:p>
    <w:p w:rsidR="00BD4F27" w:rsidRDefault="004D240B">
      <w:pPr>
        <w:pStyle w:val="Teksttreci0"/>
        <w:numPr>
          <w:ilvl w:val="0"/>
          <w:numId w:val="22"/>
        </w:numPr>
        <w:tabs>
          <w:tab w:val="left" w:pos="773"/>
        </w:tabs>
        <w:spacing w:after="0" w:line="257" w:lineRule="auto"/>
        <w:ind w:firstLine="160"/>
      </w:pPr>
      <w:r>
        <w:rPr>
          <w:rStyle w:val="Teksttreci"/>
        </w:rPr>
        <w:t>Program obejmuje wyłącznie rehabilitację realizowaną w Polsce.</w:t>
      </w:r>
    </w:p>
    <w:p w:rsidR="00BD4F27" w:rsidRDefault="004D240B">
      <w:pPr>
        <w:pStyle w:val="Teksttreci0"/>
        <w:numPr>
          <w:ilvl w:val="0"/>
          <w:numId w:val="22"/>
        </w:numPr>
        <w:tabs>
          <w:tab w:val="left" w:pos="773"/>
        </w:tabs>
        <w:spacing w:after="0" w:line="257" w:lineRule="auto"/>
        <w:ind w:firstLine="160"/>
      </w:pPr>
      <w:r>
        <w:rPr>
          <w:rStyle w:val="Teksttreci"/>
        </w:rPr>
        <w:t>Program trwa do 31 grudnia 2025 r. lub do wyczerpania środków.</w:t>
      </w:r>
    </w:p>
    <w:p w:rsidR="00BD4F27" w:rsidRDefault="004D240B">
      <w:pPr>
        <w:pStyle w:val="Teksttreci0"/>
        <w:numPr>
          <w:ilvl w:val="0"/>
          <w:numId w:val="22"/>
        </w:numPr>
        <w:tabs>
          <w:tab w:val="left" w:pos="933"/>
        </w:tabs>
        <w:spacing w:after="280" w:line="257" w:lineRule="auto"/>
        <w:ind w:left="960" w:hanging="800"/>
      </w:pPr>
      <w:r>
        <w:rPr>
          <w:rStyle w:val="Teksttreci"/>
          <w:color w:val="000000"/>
        </w:rPr>
        <w:t>Wnioski lub ich uzupełnienia należy złożyć do 30 listopada 2025 r. (liczy się data wpływu do Urzędu). Wnioski złożone po tym terminie mogą być rozpatrywane na zasadach ogólnych.</w:t>
      </w:r>
    </w:p>
    <w:p w:rsidR="00BD4F27" w:rsidRDefault="004D240B">
      <w:pPr>
        <w:pStyle w:val="Teksttreci0"/>
        <w:spacing w:after="0" w:line="240" w:lineRule="auto"/>
      </w:pPr>
      <w:r>
        <w:rPr>
          <w:rStyle w:val="Teksttreci"/>
          <w:color w:val="000000"/>
        </w:rPr>
        <w:t>Wniosek można złożyć:</w:t>
      </w:r>
    </w:p>
    <w:p w:rsidR="00BD4F27" w:rsidRDefault="004D240B">
      <w:pPr>
        <w:pStyle w:val="Teksttreci0"/>
        <w:numPr>
          <w:ilvl w:val="0"/>
          <w:numId w:val="27"/>
        </w:numPr>
        <w:tabs>
          <w:tab w:val="left" w:pos="349"/>
        </w:tabs>
        <w:spacing w:after="0" w:line="230" w:lineRule="auto"/>
      </w:pPr>
      <w:r>
        <w:rPr>
          <w:rStyle w:val="Teksttreci"/>
        </w:rPr>
        <w:t>Pocztą tradycyjną na adres Urzędu (ul. Wspólna 2/4, 00-926 Warszawa).</w:t>
      </w:r>
    </w:p>
    <w:p w:rsidR="00BD4F27" w:rsidRDefault="004D240B">
      <w:pPr>
        <w:pStyle w:val="Teksttreci0"/>
        <w:numPr>
          <w:ilvl w:val="0"/>
          <w:numId w:val="27"/>
        </w:numPr>
        <w:tabs>
          <w:tab w:val="left" w:pos="358"/>
        </w:tabs>
        <w:spacing w:after="0" w:line="240" w:lineRule="auto"/>
      </w:pPr>
      <w:r>
        <w:rPr>
          <w:rStyle w:val="Teksttreci"/>
        </w:rPr>
        <w:t>Elektronicznie:</w:t>
      </w:r>
    </w:p>
    <w:p w:rsidR="00BD4F27" w:rsidRDefault="004D240B">
      <w:pPr>
        <w:pStyle w:val="Teksttreci0"/>
        <w:numPr>
          <w:ilvl w:val="0"/>
          <w:numId w:val="28"/>
        </w:numPr>
        <w:tabs>
          <w:tab w:val="left" w:pos="258"/>
        </w:tabs>
        <w:spacing w:after="0" w:line="240" w:lineRule="auto"/>
      </w:pPr>
      <w:r>
        <w:rPr>
          <w:rStyle w:val="Teksttreci"/>
        </w:rPr>
        <w:t>przez skrzynkę do e-Doręczeń AE:PL-42177-89238-DFRTI-16</w:t>
      </w:r>
    </w:p>
    <w:p w:rsidR="00BD4F27" w:rsidRDefault="004D240B">
      <w:pPr>
        <w:pStyle w:val="Teksttreci0"/>
        <w:numPr>
          <w:ilvl w:val="0"/>
          <w:numId w:val="28"/>
        </w:numPr>
        <w:tabs>
          <w:tab w:val="left" w:pos="258"/>
        </w:tabs>
        <w:spacing w:after="0" w:line="240" w:lineRule="auto"/>
      </w:pPr>
      <w:r>
        <w:rPr>
          <w:rStyle w:val="Teksttreci"/>
        </w:rPr>
        <w:t>poprzez Elektroniczną Platformę Usług Administracji Publicznej (</w:t>
      </w:r>
      <w:proofErr w:type="spellStart"/>
      <w:r>
        <w:rPr>
          <w:rStyle w:val="Teksttreci"/>
        </w:rPr>
        <w:t>ePUAP</w:t>
      </w:r>
      <w:proofErr w:type="spellEnd"/>
      <w:r>
        <w:rPr>
          <w:rStyle w:val="Teksttreci"/>
        </w:rPr>
        <w:t>);</w:t>
      </w:r>
    </w:p>
    <w:p w:rsidR="00BD4F27" w:rsidRDefault="004D240B">
      <w:pPr>
        <w:pStyle w:val="Teksttreci0"/>
        <w:numPr>
          <w:ilvl w:val="0"/>
          <w:numId w:val="27"/>
        </w:numPr>
        <w:tabs>
          <w:tab w:val="left" w:pos="358"/>
        </w:tabs>
        <w:spacing w:after="360" w:line="240" w:lineRule="auto"/>
      </w:pPr>
      <w:r>
        <w:rPr>
          <w:rStyle w:val="Teksttreci"/>
        </w:rPr>
        <w:t>Osobiście w Punkcie Informacyjnym Urzędu przy ul. Żurawiej 3/5 w Warszawie.</w:t>
      </w:r>
    </w:p>
    <w:p w:rsidR="00BD4F27" w:rsidRDefault="004D240B">
      <w:pPr>
        <w:pStyle w:val="Teksttreci0"/>
        <w:spacing w:after="0" w:line="254" w:lineRule="auto"/>
      </w:pPr>
      <w:r>
        <w:rPr>
          <w:rStyle w:val="Teksttreci"/>
        </w:rPr>
        <w:t>Wniosek jest wszczęciem postępowania administracyjnego w powyższej sprawie.</w:t>
      </w:r>
    </w:p>
    <w:p w:rsidR="00BD4F27" w:rsidRDefault="004D240B">
      <w:pPr>
        <w:pStyle w:val="Teksttreci0"/>
        <w:spacing w:after="280" w:line="254" w:lineRule="auto"/>
      </w:pPr>
      <w:r>
        <w:rPr>
          <w:rStyle w:val="Teksttreci"/>
        </w:rPr>
        <w:t>Prosimy o poinformowanie nas o każdej zmianie adresu. W przeciwnym przypadku będziemy doręczać pisma pod dotychczasowy adres, co może uniemożliwić zapoznanie się z treścią naszych pism.</w:t>
      </w:r>
    </w:p>
    <w:p w:rsidR="00BD4F27" w:rsidRDefault="004D240B">
      <w:pPr>
        <w:pStyle w:val="Teksttreci0"/>
        <w:spacing w:after="0"/>
      </w:pPr>
      <w:r>
        <w:rPr>
          <w:rStyle w:val="Teksttreci"/>
        </w:rPr>
        <w:t xml:space="preserve">Gdy wniosek </w:t>
      </w:r>
      <w:r w:rsidR="00F90FBF">
        <w:rPr>
          <w:rStyle w:val="Teksttreci"/>
        </w:rPr>
        <w:t>składa</w:t>
      </w:r>
      <w:r>
        <w:rPr>
          <w:rStyle w:val="Teksttreci"/>
        </w:rPr>
        <w:t xml:space="preserve"> osoba, która nie może lub nie umie złożyć podpisu, wniosek podpisuje za nią inna osoba przez nią upoważniona, czyniąc o tym wzmiankę obok podpisu (art. 63 § 3 ustawy z dnia 14 czerwca 1960 r. Kodeks postępowania administracyjnego -</w:t>
      </w:r>
      <w:r w:rsidR="00F90FBF">
        <w:rPr>
          <w:rStyle w:val="Teksttreci"/>
        </w:rPr>
        <w:t>tj.</w:t>
      </w:r>
      <w:r>
        <w:rPr>
          <w:rStyle w:val="Teksttreci"/>
        </w:rPr>
        <w:t xml:space="preserve"> Dz. U. z 2024 roku poz. 572).</w:t>
      </w:r>
    </w:p>
    <w:p w:rsidR="00BD4F27" w:rsidRDefault="004D240B">
      <w:pPr>
        <w:pStyle w:val="Teksttreci0"/>
        <w:spacing w:after="280"/>
      </w:pPr>
      <w:r>
        <w:rPr>
          <w:rStyle w:val="Teksttreci"/>
        </w:rPr>
        <w:t xml:space="preserve">W sprawach mniejszej wagi organ administracji publicznej może nie żądać pełnomocnictwa, </w:t>
      </w:r>
      <w:r w:rsidR="00F90FBF">
        <w:rPr>
          <w:rStyle w:val="Teksttreci"/>
        </w:rPr>
        <w:t>jeśli</w:t>
      </w:r>
      <w:r>
        <w:rPr>
          <w:rStyle w:val="Teksttreci"/>
        </w:rPr>
        <w:t xml:space="preserve"> pełnomocnikiem jest członek najbliższej rodziny lub domownik strony, a nie ma wątpliwości co do istnienia i zakresu upoważnienia do występowania w imieniu strony (art. 33 § 4. k.p.a.).</w:t>
      </w:r>
    </w:p>
    <w:p w:rsidR="00BD4F27" w:rsidRDefault="004D240B">
      <w:pPr>
        <w:pStyle w:val="Teksttreci0"/>
        <w:spacing w:after="280"/>
        <w:jc w:val="center"/>
      </w:pPr>
      <w:r>
        <w:rPr>
          <w:rStyle w:val="Teksttreci"/>
          <w:color w:val="000000"/>
        </w:rPr>
        <w:t>OŚWIADCZENIA</w:t>
      </w:r>
    </w:p>
    <w:p w:rsidR="00BD4F27" w:rsidRDefault="004D240B">
      <w:pPr>
        <w:pStyle w:val="Podpistabeli0"/>
      </w:pPr>
      <w:r>
        <w:rPr>
          <w:rStyle w:val="Podpistabeli"/>
        </w:rPr>
        <w:t>Oświadczam, że chciałbym/chciałabym skorzystać z poniższych zabiegów rehabilitacyjnych: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3384"/>
        <w:gridCol w:w="3408"/>
      </w:tblGrid>
      <w:tr w:rsidR="00BD4F27">
        <w:trPr>
          <w:trHeight w:hRule="exact" w:val="461"/>
          <w:jc w:val="center"/>
        </w:trPr>
        <w:tc>
          <w:tcPr>
            <w:tcW w:w="3403" w:type="dxa"/>
            <w:tcBorders>
              <w:top w:val="single" w:sz="4" w:space="0" w:color="auto"/>
              <w:left w:val="single" w:sz="4" w:space="0" w:color="auto"/>
            </w:tcBorders>
            <w:shd w:val="clear" w:color="auto" w:fill="auto"/>
          </w:tcPr>
          <w:p w:rsidR="00BD4F27" w:rsidRDefault="004D240B">
            <w:pPr>
              <w:pStyle w:val="Inne0"/>
              <w:spacing w:after="0" w:line="240" w:lineRule="auto"/>
            </w:pPr>
            <w:r>
              <w:rPr>
                <w:rStyle w:val="Inne"/>
              </w:rPr>
              <w:t>Nazwa zabiegu</w:t>
            </w:r>
          </w:p>
        </w:tc>
        <w:tc>
          <w:tcPr>
            <w:tcW w:w="3384" w:type="dxa"/>
            <w:tcBorders>
              <w:top w:val="single" w:sz="4" w:space="0" w:color="auto"/>
              <w:left w:val="single" w:sz="4" w:space="0" w:color="auto"/>
            </w:tcBorders>
            <w:shd w:val="clear" w:color="auto" w:fill="auto"/>
          </w:tcPr>
          <w:p w:rsidR="00BD4F27" w:rsidRDefault="004D240B">
            <w:pPr>
              <w:pStyle w:val="Inne0"/>
              <w:spacing w:after="0" w:line="240" w:lineRule="auto"/>
            </w:pPr>
            <w:r>
              <w:rPr>
                <w:rStyle w:val="Inne"/>
              </w:rPr>
              <w:t>Liczba zabiegów</w:t>
            </w:r>
          </w:p>
        </w:tc>
        <w:tc>
          <w:tcPr>
            <w:tcW w:w="3408" w:type="dxa"/>
            <w:tcBorders>
              <w:top w:val="single" w:sz="4" w:space="0" w:color="auto"/>
              <w:left w:val="single" w:sz="4" w:space="0" w:color="auto"/>
              <w:right w:val="single" w:sz="4" w:space="0" w:color="auto"/>
            </w:tcBorders>
            <w:shd w:val="clear" w:color="auto" w:fill="auto"/>
          </w:tcPr>
          <w:p w:rsidR="00BD4F27" w:rsidRDefault="004D240B">
            <w:pPr>
              <w:pStyle w:val="Inne0"/>
              <w:spacing w:after="0" w:line="240" w:lineRule="auto"/>
            </w:pPr>
            <w:r>
              <w:rPr>
                <w:rStyle w:val="Inne"/>
              </w:rPr>
              <w:t>Szacowany koszt</w:t>
            </w:r>
          </w:p>
        </w:tc>
      </w:tr>
      <w:tr w:rsidR="00BD4F27">
        <w:trPr>
          <w:trHeight w:hRule="exact" w:val="432"/>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32"/>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37"/>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27"/>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37"/>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37"/>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32"/>
          <w:jc w:val="center"/>
        </w:trPr>
        <w:tc>
          <w:tcPr>
            <w:tcW w:w="3403" w:type="dxa"/>
            <w:tcBorders>
              <w:top w:val="single" w:sz="4" w:space="0" w:color="auto"/>
              <w:left w:val="single" w:sz="4" w:space="0" w:color="auto"/>
            </w:tcBorders>
            <w:shd w:val="clear" w:color="auto" w:fill="auto"/>
          </w:tcPr>
          <w:p w:rsidR="00BD4F27" w:rsidRDefault="00BD4F27">
            <w:pPr>
              <w:rPr>
                <w:sz w:val="10"/>
                <w:szCs w:val="10"/>
              </w:rPr>
            </w:pPr>
          </w:p>
        </w:tc>
        <w:tc>
          <w:tcPr>
            <w:tcW w:w="3384" w:type="dxa"/>
            <w:tcBorders>
              <w:top w:val="single" w:sz="4" w:space="0" w:color="auto"/>
              <w:left w:val="single" w:sz="4" w:space="0" w:color="auto"/>
            </w:tcBorders>
            <w:shd w:val="clear" w:color="auto" w:fill="auto"/>
          </w:tcPr>
          <w:p w:rsidR="00BD4F27" w:rsidRDefault="00BD4F27">
            <w:pPr>
              <w:rPr>
                <w:sz w:val="10"/>
                <w:szCs w:val="10"/>
              </w:rPr>
            </w:pPr>
          </w:p>
        </w:tc>
        <w:tc>
          <w:tcPr>
            <w:tcW w:w="3408" w:type="dxa"/>
            <w:tcBorders>
              <w:top w:val="single" w:sz="4" w:space="0" w:color="auto"/>
              <w:left w:val="single" w:sz="4" w:space="0" w:color="auto"/>
              <w:right w:val="single" w:sz="4" w:space="0" w:color="auto"/>
            </w:tcBorders>
            <w:shd w:val="clear" w:color="auto" w:fill="auto"/>
          </w:tcPr>
          <w:p w:rsidR="00BD4F27" w:rsidRDefault="00BD4F27">
            <w:pPr>
              <w:rPr>
                <w:sz w:val="10"/>
                <w:szCs w:val="10"/>
              </w:rPr>
            </w:pPr>
          </w:p>
        </w:tc>
      </w:tr>
      <w:tr w:rsidR="00BD4F27">
        <w:trPr>
          <w:trHeight w:hRule="exact" w:val="446"/>
          <w:jc w:val="center"/>
        </w:trPr>
        <w:tc>
          <w:tcPr>
            <w:tcW w:w="6787" w:type="dxa"/>
            <w:gridSpan w:val="2"/>
            <w:tcBorders>
              <w:top w:val="single" w:sz="4" w:space="0" w:color="auto"/>
              <w:left w:val="single" w:sz="4" w:space="0" w:color="auto"/>
              <w:bottom w:val="single" w:sz="4" w:space="0" w:color="auto"/>
            </w:tcBorders>
            <w:shd w:val="clear" w:color="auto" w:fill="auto"/>
          </w:tcPr>
          <w:p w:rsidR="00BD4F27" w:rsidRDefault="004D240B">
            <w:pPr>
              <w:pStyle w:val="Inne0"/>
              <w:spacing w:after="0" w:line="240" w:lineRule="auto"/>
            </w:pPr>
            <w:r>
              <w:rPr>
                <w:rStyle w:val="Inne"/>
              </w:rPr>
              <w:t>Łączny koszt ww. zabiegów został oszacowany na łączną kwotę:</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BD4F27" w:rsidRDefault="00BD4F27">
            <w:pPr>
              <w:rPr>
                <w:sz w:val="10"/>
                <w:szCs w:val="10"/>
              </w:rPr>
            </w:pPr>
          </w:p>
        </w:tc>
      </w:tr>
    </w:tbl>
    <w:p w:rsidR="00BD4F27" w:rsidRDefault="00BD4F27">
      <w:pPr>
        <w:spacing w:after="419" w:line="1" w:lineRule="exact"/>
      </w:pPr>
    </w:p>
    <w:p w:rsidR="00BD4F27" w:rsidRDefault="004D240B">
      <w:pPr>
        <w:pStyle w:val="Teksttreci0"/>
        <w:spacing w:after="280" w:line="240" w:lineRule="auto"/>
        <w:sectPr w:rsidR="00BD4F27">
          <w:headerReference w:type="even" r:id="rId9"/>
          <w:headerReference w:type="default" r:id="rId10"/>
          <w:footerReference w:type="even" r:id="rId11"/>
          <w:footerReference w:type="default" r:id="rId12"/>
          <w:pgSz w:w="11995" w:h="17572"/>
          <w:pgMar w:top="638" w:right="637" w:bottom="1999" w:left="745" w:header="210" w:footer="3" w:gutter="0"/>
          <w:cols w:space="720"/>
          <w:noEndnote/>
          <w:docGrid w:linePitch="360"/>
        </w:sectPr>
      </w:pPr>
      <w:r>
        <w:rPr>
          <w:rStyle w:val="Teksttreci"/>
          <w:color w:val="000000"/>
        </w:rPr>
        <w:t>Oświadczam, że zapoznałem/łam się i akceptuję powyższe zasady przyznawania pomocy pieniężnej na rehabilitację domową/ambulatoryjną.</w:t>
      </w:r>
    </w:p>
    <w:p w:rsidR="00BD4F27" w:rsidRDefault="004D240B">
      <w:pPr>
        <w:pStyle w:val="Teksttreci0"/>
        <w:spacing w:after="420"/>
        <w:ind w:right="420"/>
        <w:jc w:val="right"/>
      </w:pPr>
      <w:r>
        <w:rPr>
          <w:rStyle w:val="Teksttreci"/>
          <w:i/>
          <w:iCs/>
        </w:rPr>
        <w:lastRenderedPageBreak/>
        <w:t>Czytelny podpis Wnioskodawcy</w:t>
      </w:r>
    </w:p>
    <w:p w:rsidR="00BD4F27" w:rsidRDefault="004D240B">
      <w:pPr>
        <w:pStyle w:val="Teksttreci0"/>
        <w:spacing w:after="0"/>
      </w:pPr>
      <w:r>
        <w:rPr>
          <w:rStyle w:val="Teksttreci"/>
        </w:rPr>
        <w:t>Załącznik:</w:t>
      </w:r>
    </w:p>
    <w:p w:rsidR="00BD4F27" w:rsidRDefault="004D240B">
      <w:pPr>
        <w:pStyle w:val="Teksttreci0"/>
        <w:spacing w:after="280"/>
      </w:pPr>
      <w:r>
        <w:rPr>
          <w:rStyle w:val="Teksttreci"/>
        </w:rPr>
        <w:t xml:space="preserve">Klauzula informacyjna na postawie </w:t>
      </w:r>
      <w:r w:rsidR="00F90FBF">
        <w:rPr>
          <w:rStyle w:val="Teksttreci"/>
          <w:i/>
          <w:iCs/>
        </w:rPr>
        <w:t>Rozporządzenia</w:t>
      </w:r>
      <w:r>
        <w:rPr>
          <w:rStyle w:val="Teksttreci"/>
          <w:i/>
          <w:iCs/>
        </w:rPr>
        <w:t xml:space="preserve"> Parlamentu Europejskiego i Rady (UE) 2016/679 z dnia 27 kwietnia 2016 r.</w:t>
      </w:r>
      <w:r>
        <w:rPr>
          <w:rStyle w:val="Teksttreci"/>
        </w:rPr>
        <w:t xml:space="preserve"> w </w:t>
      </w:r>
      <w:r>
        <w:rPr>
          <w:rStyle w:val="Teksttreci"/>
          <w:i/>
          <w:iCs/>
        </w:rPr>
        <w:t xml:space="preserve">sprawie ochrony osób fizycznych w </w:t>
      </w:r>
      <w:r w:rsidR="00F90FBF">
        <w:rPr>
          <w:rStyle w:val="Teksttreci"/>
          <w:i/>
          <w:iCs/>
        </w:rPr>
        <w:t>związku</w:t>
      </w:r>
      <w:r>
        <w:rPr>
          <w:rStyle w:val="Teksttreci"/>
          <w:i/>
          <w:iCs/>
        </w:rPr>
        <w:t xml:space="preserve"> z przetwarzaniem danych osobowych i w sprawie swobodnego przepływu takich danych oraz uchylenia dyrektywy 95/46/WE</w:t>
      </w:r>
    </w:p>
    <w:p w:rsidR="00BD4F27" w:rsidRDefault="004D240B">
      <w:pPr>
        <w:pStyle w:val="Teksttreci20"/>
        <w:spacing w:after="220"/>
        <w:jc w:val="center"/>
      </w:pPr>
      <w:r>
        <w:rPr>
          <w:rStyle w:val="Teksttreci2"/>
        </w:rPr>
        <w:t xml:space="preserve">Załącznik </w:t>
      </w:r>
      <w:r>
        <w:rPr>
          <w:rStyle w:val="Teksttreci2"/>
          <w:color w:val="000000"/>
        </w:rPr>
        <w:t xml:space="preserve">do wniosku o przyznanie </w:t>
      </w:r>
      <w:r>
        <w:rPr>
          <w:rStyle w:val="Teksttreci2"/>
        </w:rPr>
        <w:t xml:space="preserve">jednorazowej pomocy </w:t>
      </w:r>
      <w:r>
        <w:rPr>
          <w:rStyle w:val="Teksttreci2"/>
          <w:color w:val="000000"/>
        </w:rPr>
        <w:t xml:space="preserve">pieniężnej </w:t>
      </w:r>
      <w:r>
        <w:rPr>
          <w:rStyle w:val="Teksttreci2"/>
        </w:rPr>
        <w:t xml:space="preserve">na rehabilitację </w:t>
      </w:r>
      <w:r>
        <w:rPr>
          <w:rStyle w:val="Teksttreci2"/>
          <w:color w:val="000000"/>
        </w:rPr>
        <w:t>domową/ambulatoryjną w ramach Programu</w:t>
      </w:r>
      <w:r>
        <w:rPr>
          <w:rStyle w:val="Teksttreci2"/>
          <w:color w:val="000000"/>
        </w:rPr>
        <w:br/>
      </w:r>
      <w:r>
        <w:rPr>
          <w:rStyle w:val="Teksttreci2"/>
        </w:rPr>
        <w:t>ogłoszonego na 2025 rok</w:t>
      </w:r>
    </w:p>
    <w:p w:rsidR="00BD4F27" w:rsidRDefault="004D240B">
      <w:pPr>
        <w:pStyle w:val="Teksttreci20"/>
        <w:spacing w:line="257" w:lineRule="auto"/>
        <w:jc w:val="both"/>
      </w:pPr>
      <w:r>
        <w:rPr>
          <w:rStyle w:val="Teksttreci2"/>
        </w:rPr>
        <w:t xml:space="preserve">Realizując obowiązek wynikający z art. 13 Rozporządzenia Parlamentu Europejskiego i Rady (UE) 2016/679 </w:t>
      </w:r>
      <w:r>
        <w:rPr>
          <w:rStyle w:val="Teksttreci2"/>
          <w:color w:val="4C4C4C"/>
        </w:rPr>
        <w:t xml:space="preserve">z </w:t>
      </w:r>
      <w:r>
        <w:rPr>
          <w:rStyle w:val="Teksttreci2"/>
        </w:rPr>
        <w:t>dnia 27 kwietnia 2016 r. w sprawie ochrony osób fizycznych w związku z przetwarzaniem danych osobowych i w sprawie swobodnego przepływu takich danych oraz uchylenia dyrektywy 95/46/WE, dalej: RODO, obowiązującego w naszym kraju od dnia 25 maja 2018 r., informujemy, że:</w:t>
      </w:r>
    </w:p>
    <w:p w:rsidR="00BD4F27" w:rsidRDefault="004D240B">
      <w:pPr>
        <w:pStyle w:val="Teksttreci20"/>
        <w:numPr>
          <w:ilvl w:val="0"/>
          <w:numId w:val="29"/>
        </w:numPr>
        <w:tabs>
          <w:tab w:val="left" w:pos="265"/>
        </w:tabs>
        <w:spacing w:line="257" w:lineRule="auto"/>
        <w:jc w:val="both"/>
      </w:pPr>
      <w:r>
        <w:rPr>
          <w:rStyle w:val="Teksttreci2"/>
        </w:rPr>
        <w:t xml:space="preserve">Administratorem Pani/Pana danych osobowych jest Szef Urzędu do Spraw Kombatantów i Osób Represjonowanych, ul. Wspólna 2/4, 00-926 Warszawa, tel. 22 276-77-77, </w:t>
      </w:r>
      <w:r>
        <w:rPr>
          <w:rStyle w:val="Teksttreci2"/>
          <w:u w:val="single"/>
          <w:lang w:val="en-US" w:eastAsia="en-US" w:bidi="en-US"/>
        </w:rPr>
        <w:t>info@komb</w:t>
      </w:r>
      <w:r>
        <w:rPr>
          <w:rStyle w:val="Teksttreci2"/>
          <w:lang w:val="en-US" w:eastAsia="en-US" w:bidi="en-US"/>
        </w:rPr>
        <w:t>a</w:t>
      </w:r>
      <w:r>
        <w:rPr>
          <w:rStyle w:val="Teksttreci2"/>
          <w:u w:val="single"/>
          <w:lang w:val="en-US" w:eastAsia="en-US" w:bidi="en-US"/>
        </w:rPr>
        <w:t>tanc</w:t>
      </w:r>
      <w:r>
        <w:rPr>
          <w:rStyle w:val="Teksttreci2"/>
          <w:lang w:val="en-US" w:eastAsia="en-US" w:bidi="en-US"/>
        </w:rPr>
        <w:t>i.gov.pl</w:t>
      </w:r>
    </w:p>
    <w:p w:rsidR="00BD4F27" w:rsidRDefault="004D240B">
      <w:pPr>
        <w:pStyle w:val="Teksttreci20"/>
        <w:numPr>
          <w:ilvl w:val="0"/>
          <w:numId w:val="29"/>
        </w:numPr>
        <w:tabs>
          <w:tab w:val="left" w:pos="274"/>
        </w:tabs>
        <w:spacing w:line="257" w:lineRule="auto"/>
        <w:jc w:val="both"/>
      </w:pPr>
      <w:r>
        <w:rPr>
          <w:rStyle w:val="Teksttreci2"/>
        </w:rPr>
        <w:t xml:space="preserve">Z inspektorem ochrony danych osobowych powołanym przez administratora Pani/Pana danych osobowych może się Pan/Pani skontaktować listownie pisząc na adres ul. Wspólna 2/4, 00-926 Warszawa lub za pomocą poczty elektronicznej </w:t>
      </w:r>
      <w:hyperlink r:id="rId13" w:history="1">
        <w:r>
          <w:rPr>
            <w:rStyle w:val="Teksttreci2"/>
            <w:lang w:val="en-US" w:eastAsia="en-US" w:bidi="en-US"/>
          </w:rPr>
          <w:t>ido@kombatanci.gov.pl</w:t>
        </w:r>
      </w:hyperlink>
      <w:r>
        <w:rPr>
          <w:rStyle w:val="Teksttreci2"/>
          <w:lang w:val="en-US" w:eastAsia="en-US" w:bidi="en-US"/>
        </w:rPr>
        <w:t>.</w:t>
      </w:r>
    </w:p>
    <w:p w:rsidR="00BD4F27" w:rsidRDefault="004D240B">
      <w:pPr>
        <w:pStyle w:val="Teksttreci20"/>
        <w:numPr>
          <w:ilvl w:val="0"/>
          <w:numId w:val="29"/>
        </w:numPr>
        <w:tabs>
          <w:tab w:val="left" w:pos="284"/>
        </w:tabs>
        <w:spacing w:line="257" w:lineRule="auto"/>
        <w:jc w:val="both"/>
      </w:pPr>
      <w:r>
        <w:rPr>
          <w:rStyle w:val="Teksttreci2"/>
        </w:rPr>
        <w:t xml:space="preserve">Celem pierwotnym przetwarzania Pani/Pana danych osobowych jest rozpatrzenie przez Szefa </w:t>
      </w:r>
      <w:proofErr w:type="spellStart"/>
      <w:r>
        <w:rPr>
          <w:rStyle w:val="Teksttreci2"/>
        </w:rPr>
        <w:t>UdSKiOR</w:t>
      </w:r>
      <w:proofErr w:type="spellEnd"/>
      <w:r>
        <w:rPr>
          <w:rStyle w:val="Teksttreci2"/>
        </w:rPr>
        <w:t xml:space="preserve"> Pani/Pana wniosku o przyznanie pomocy pieniężnej. Podstawą prawną przetwarzania tych danych jest art. 6 ust. 1 lit. c) i art. 9 ust. 2 lit f) (jeśli w Pana/Pani wniosku znajdują się dane dotyczące stanu zdrowia) RODO w zw. z art. 8 i 10 ustawy z dnia 20 marca 2015 r. </w:t>
      </w:r>
      <w:r>
        <w:rPr>
          <w:rStyle w:val="Teksttreci2"/>
          <w:i/>
          <w:iCs/>
        </w:rPr>
        <w:t>o działaczach opozycji antykomunistycznej oraz osobach represjonowanych z powodów politycznych</w:t>
      </w:r>
      <w:r>
        <w:rPr>
          <w:rStyle w:val="Teksttreci2"/>
        </w:rPr>
        <w:t xml:space="preserve"> lub z art. art. 19 ust. 1, art. 19b ust. 1 oraz art. 19d ustawy </w:t>
      </w:r>
      <w:r>
        <w:rPr>
          <w:rStyle w:val="Teksttreci2"/>
          <w:i/>
          <w:iCs/>
        </w:rPr>
        <w:t>o kombatantach oraz niektórych osobach będących ofiarami represji wojennych i okresu powojennego</w:t>
      </w:r>
      <w:r>
        <w:rPr>
          <w:rStyle w:val="Teksttreci2"/>
        </w:rPr>
        <w:t xml:space="preserve"> lub art. 5a ustawy z dnia 31 maja 1996 r. </w:t>
      </w:r>
      <w:r>
        <w:rPr>
          <w:rStyle w:val="Teksttreci2"/>
          <w:i/>
          <w:iCs/>
        </w:rPr>
        <w:t>o osobach deportowanych do pracy przymusowej oraz osadzonych w obozach pracy przez lit Rzeszę i Związek Socjalistycznych Republik Radzieckich</w:t>
      </w:r>
      <w:r>
        <w:rPr>
          <w:rStyle w:val="Teksttreci2"/>
        </w:rPr>
        <w:t xml:space="preserve"> lub art. 7a ustawy z dnia 2 września 1994 r. </w:t>
      </w:r>
      <w:r>
        <w:rPr>
          <w:rStyle w:val="Teksttreci2"/>
          <w:i/>
          <w:iCs/>
        </w:rPr>
        <w:t>o świadczeniu pieniężnym i uprawnieniach przysługujących żołnierzom zastępczej służby wojskowej przymusowo zatrudnianym w kopalniach węgla, kamieniołomach, zakładach rud uranu i batalionach budowlanych</w:t>
      </w:r>
      <w:r>
        <w:rPr>
          <w:rStyle w:val="Teksttreci2"/>
        </w:rPr>
        <w:t xml:space="preserve"> lub </w:t>
      </w:r>
      <w:proofErr w:type="spellStart"/>
      <w:r>
        <w:rPr>
          <w:rStyle w:val="Teksttreci2"/>
        </w:rPr>
        <w:t>lOa</w:t>
      </w:r>
      <w:proofErr w:type="spellEnd"/>
      <w:r>
        <w:rPr>
          <w:rStyle w:val="Teksttreci2"/>
        </w:rPr>
        <w:t xml:space="preserve"> ustawy z dnia 16 listopada 2006 r. </w:t>
      </w:r>
      <w:r>
        <w:rPr>
          <w:rStyle w:val="Teksttreci2"/>
          <w:i/>
          <w:iCs/>
        </w:rPr>
        <w:t>o świadczeniu pieniężnym i uprawnieniach przysługujących cywilnym niewidomym ofiarom działań wojennych.</w:t>
      </w:r>
    </w:p>
    <w:p w:rsidR="00BD4F27" w:rsidRDefault="004D240B">
      <w:pPr>
        <w:pStyle w:val="Teksttreci20"/>
        <w:spacing w:line="257" w:lineRule="auto"/>
        <w:jc w:val="both"/>
      </w:pPr>
      <w:r>
        <w:rPr>
          <w:rStyle w:val="Teksttreci2"/>
        </w:rPr>
        <w:t xml:space="preserve">Nie jest wykluczone, że między nami może dojść do sporu w kwestii prawidłowości wydanej przez Szefa </w:t>
      </w:r>
      <w:proofErr w:type="spellStart"/>
      <w:r>
        <w:rPr>
          <w:rStyle w:val="Teksttreci2"/>
        </w:rPr>
        <w:t>UdSKiOR</w:t>
      </w:r>
      <w:proofErr w:type="spellEnd"/>
      <w:r>
        <w:rPr>
          <w:rStyle w:val="Teksttreci2"/>
        </w:rPr>
        <w:t xml:space="preserve"> decyzji w przedmiocie pomocy </w:t>
      </w:r>
      <w:r>
        <w:rPr>
          <w:rStyle w:val="Teksttreci2"/>
          <w:color w:val="4C4C4C"/>
        </w:rPr>
        <w:t xml:space="preserve">- </w:t>
      </w:r>
      <w:r>
        <w:rPr>
          <w:rStyle w:val="Teksttreci2"/>
        </w:rPr>
        <w:t xml:space="preserve">wówczas akta sprawy zawierające dane osobowe bylibyśmy zobowiązani przekazać sądowi administracyjnemu na podstawie art. 54 § 2 ustawy z dnia 30 sierpnia 2002 r. o postępowaniu przed sądami administracyjnymi. Zatem celem przetwarzania Pana/Pani będzie wówczas umożliwienie wywiązania się przez Urząd z obowiązków prawnych, co czyni przepis art. 6 ust. 1 lit. c) RODO </w:t>
      </w:r>
      <w:r w:rsidR="00F90FBF">
        <w:rPr>
          <w:rStyle w:val="Teksttreci2"/>
        </w:rPr>
        <w:t>podstawą</w:t>
      </w:r>
      <w:r>
        <w:rPr>
          <w:rStyle w:val="Teksttreci2"/>
        </w:rPr>
        <w:t xml:space="preserve"> przetwarzania danych w ten sposób.</w:t>
      </w:r>
    </w:p>
    <w:p w:rsidR="00BD4F27" w:rsidRDefault="004D240B">
      <w:pPr>
        <w:pStyle w:val="Teksttreci20"/>
        <w:spacing w:line="257" w:lineRule="auto"/>
        <w:jc w:val="both"/>
      </w:pPr>
      <w:r>
        <w:rPr>
          <w:rStyle w:val="Teksttreci2"/>
        </w:rPr>
        <w:t xml:space="preserve">Wszczęcie postępowania w sprawie pomocy prowadzi do tego, że powstaje dokumentacja dotycząca tegoż postępowania, którą mamy obowiązek przechowywać przez określony czas. Dlatego będziemy przetwarzać Pani/Pani dane w celu archiwizacji w interesie publicznym na podstawie art. 6 ust. 1 lit. c) RODO, by zrealizować obowiązek określony w art. 5 ust. 1 i art. 34 ust. 1 pkt 1 z ustawy z dnia 14 lipca 1983 r. o narodowym zasobie archiwalnym. Nie jest też wykluczone, że hipotetycznie zdarzy się taka sytuacja, że o przekazanie Pani/Pana danych osobowych zgromadzonych w postępowaniu o przyznanie pomocy zwrócą się do nas w przyszłości podmioty publiczne </w:t>
      </w:r>
      <w:r>
        <w:rPr>
          <w:rStyle w:val="Teksttreci2"/>
          <w:color w:val="4C4C4C"/>
        </w:rPr>
        <w:t xml:space="preserve">- </w:t>
      </w:r>
      <w:r>
        <w:rPr>
          <w:rStyle w:val="Teksttreci2"/>
        </w:rPr>
        <w:t xml:space="preserve">np. sądy, komornik czy prokuratura </w:t>
      </w:r>
      <w:r>
        <w:rPr>
          <w:rStyle w:val="Teksttreci2"/>
          <w:color w:val="4C4C4C"/>
        </w:rPr>
        <w:t xml:space="preserve">- </w:t>
      </w:r>
      <w:r>
        <w:rPr>
          <w:rStyle w:val="Teksttreci2"/>
        </w:rPr>
        <w:t xml:space="preserve">w przypadku których będziemy mieli prawny obowiązek przekazania im danych </w:t>
      </w:r>
      <w:r>
        <w:rPr>
          <w:rStyle w:val="Teksttreci2"/>
          <w:color w:val="4C4C4C"/>
        </w:rPr>
        <w:t xml:space="preserve">- </w:t>
      </w:r>
      <w:r>
        <w:rPr>
          <w:rStyle w:val="Teksttreci2"/>
        </w:rPr>
        <w:t>tu podstawą przetwarzania danych będzie również art. 6 ust. 1 lit. c) RODO.</w:t>
      </w:r>
    </w:p>
    <w:p w:rsidR="00BD4F27" w:rsidRDefault="004D240B">
      <w:pPr>
        <w:pStyle w:val="Teksttreci20"/>
        <w:numPr>
          <w:ilvl w:val="0"/>
          <w:numId w:val="29"/>
        </w:numPr>
        <w:tabs>
          <w:tab w:val="left" w:pos="279"/>
        </w:tabs>
        <w:spacing w:line="257" w:lineRule="auto"/>
        <w:jc w:val="both"/>
      </w:pPr>
      <w:r>
        <w:rPr>
          <w:rStyle w:val="Teksttreci2"/>
        </w:rPr>
        <w:t xml:space="preserve">Odbiorcami Pani/Pana danych osobowych mogą być instytucje publiczne (w tym ośrodki pomocy społecznej) </w:t>
      </w:r>
      <w:r>
        <w:rPr>
          <w:rStyle w:val="Teksttreci2"/>
          <w:color w:val="4C4C4C"/>
        </w:rPr>
        <w:t xml:space="preserve">- </w:t>
      </w:r>
      <w:r>
        <w:rPr>
          <w:rStyle w:val="Teksttreci2"/>
        </w:rPr>
        <w:t xml:space="preserve">będzie to miało miejsce w sytuacji, kiedy materiał dowodowy w prowadzonym postępowaniu administracyjnym będzie wymagał uzupełnienia. Mogą to być również inne podmioty publiczne </w:t>
      </w:r>
      <w:r>
        <w:rPr>
          <w:rStyle w:val="Teksttreci2"/>
          <w:color w:val="4C4C4C"/>
        </w:rPr>
        <w:t xml:space="preserve">- </w:t>
      </w:r>
      <w:r>
        <w:rPr>
          <w:rStyle w:val="Teksttreci2"/>
        </w:rPr>
        <w:t xml:space="preserve">sądy lub prokuratura, organy administracji, które zwrócą się do nas ze stosownym wnioskiem o udostępnienie danych, a przepisy prawa zobowiązują nas do jego realizacji. Z wnioskiem o dostęp do materiałów archiwalnych mogą się zwrócić również do nas inne podmioty, w tym osoby fizyczne </w:t>
      </w:r>
      <w:r>
        <w:rPr>
          <w:rStyle w:val="Teksttreci2"/>
          <w:color w:val="4C4C4C"/>
        </w:rPr>
        <w:t xml:space="preserve">- </w:t>
      </w:r>
      <w:r>
        <w:rPr>
          <w:rStyle w:val="Teksttreci2"/>
        </w:rPr>
        <w:t>jednak gdy nie będziemy mieli prawnego obowiązku udostępnienia im dotyczących Pani/Pana materiałów archiwalnych, ewentualne udostępnienie nastąpi tylko za Pani/Pana zgodą, o którą wystąpimy w odrębnej korespondencji. Pani/Pana dane adresowe przekażemy również podmiotom świadczącym</w:t>
      </w:r>
      <w:r w:rsidR="00F90FBF">
        <w:rPr>
          <w:rStyle w:val="Teksttreci2"/>
        </w:rPr>
        <w:t xml:space="preserve"> </w:t>
      </w:r>
      <w:r>
        <w:rPr>
          <w:rStyle w:val="Teksttreci2"/>
        </w:rPr>
        <w:t xml:space="preserve">usługi pocztowe, by móc </w:t>
      </w:r>
      <w:r>
        <w:rPr>
          <w:rStyle w:val="Teksttreci2"/>
          <w:color w:val="4C4C4C"/>
        </w:rPr>
        <w:t xml:space="preserve">z </w:t>
      </w:r>
      <w:r>
        <w:rPr>
          <w:rStyle w:val="Teksttreci2"/>
        </w:rPr>
        <w:t xml:space="preserve">Panią/Panem prowadzić korespondencję </w:t>
      </w:r>
      <w:r>
        <w:rPr>
          <w:rStyle w:val="Teksttreci2"/>
          <w:color w:val="4C4C4C"/>
        </w:rPr>
        <w:t xml:space="preserve">oraz </w:t>
      </w:r>
      <w:r>
        <w:rPr>
          <w:rStyle w:val="Teksttreci2"/>
        </w:rPr>
        <w:t>podmiotom prowadzącym działalność płatniczą, by móc przekazać Pani/Panu przyznaną pomoc w przypadku pozytywnego rozstrzygnięcia Pani/Pana wniosku.</w:t>
      </w:r>
    </w:p>
    <w:p w:rsidR="00BD4F27" w:rsidRDefault="004D240B">
      <w:pPr>
        <w:pStyle w:val="Teksttreci20"/>
      </w:pPr>
      <w:r>
        <w:rPr>
          <w:rStyle w:val="Teksttreci2"/>
        </w:rPr>
        <w:t>Ponadto, Pani/Pana dane osobowe mogą być przekazane tzw. Procesorom, czyli innym podmiotom przetwarzającym dane na podstawie i w granicach stosownych umów zawartych z Administratorem</w:t>
      </w:r>
    </w:p>
    <w:p w:rsidR="00BD4F27" w:rsidRDefault="004D240B">
      <w:pPr>
        <w:pStyle w:val="Teksttreci20"/>
        <w:numPr>
          <w:ilvl w:val="0"/>
          <w:numId w:val="29"/>
        </w:numPr>
        <w:tabs>
          <w:tab w:val="left" w:pos="274"/>
        </w:tabs>
      </w:pPr>
      <w:r>
        <w:rPr>
          <w:rStyle w:val="Teksttreci2"/>
        </w:rPr>
        <w:t xml:space="preserve">Pani/Pana dane osobowe będą przechowywane przez 5 lat, </w:t>
      </w:r>
      <w:r>
        <w:rPr>
          <w:rStyle w:val="Teksttreci2"/>
          <w:color w:val="4C4C4C"/>
        </w:rPr>
        <w:t xml:space="preserve">co </w:t>
      </w:r>
      <w:r>
        <w:rPr>
          <w:rStyle w:val="Teksttreci2"/>
        </w:rPr>
        <w:t xml:space="preserve">wynika </w:t>
      </w:r>
      <w:r>
        <w:rPr>
          <w:rStyle w:val="Teksttreci2"/>
          <w:color w:val="4C4C4C"/>
        </w:rPr>
        <w:t xml:space="preserve">z </w:t>
      </w:r>
      <w:r>
        <w:rPr>
          <w:rStyle w:val="Teksttreci2"/>
        </w:rPr>
        <w:t xml:space="preserve">obowiązujących przepisów archiwalnych. Po upływie </w:t>
      </w:r>
      <w:r>
        <w:rPr>
          <w:rStyle w:val="Teksttreci2"/>
          <w:color w:val="000000"/>
        </w:rPr>
        <w:t xml:space="preserve">• </w:t>
      </w:r>
      <w:r>
        <w:rPr>
          <w:rStyle w:val="Teksttreci2"/>
        </w:rPr>
        <w:t xml:space="preserve">okresu przechowywania dokumentacja, na podstawie zgody dyrektora Archiwum Akt Nowych, zostanie poddana procesowi brakowania. W przypadku </w:t>
      </w:r>
      <w:r>
        <w:rPr>
          <w:rStyle w:val="Teksttreci2"/>
        </w:rPr>
        <w:lastRenderedPageBreak/>
        <w:t xml:space="preserve">zmiany przepisów lub wytycznych organów publicznych uprawnionych do ich formułowania, </w:t>
      </w:r>
      <w:r>
        <w:rPr>
          <w:rStyle w:val="Teksttreci2"/>
          <w:color w:val="4C4C4C"/>
        </w:rPr>
        <w:t xml:space="preserve">powyższe </w:t>
      </w:r>
      <w:r>
        <w:rPr>
          <w:rStyle w:val="Teksttreci2"/>
        </w:rPr>
        <w:t>okresy mogą ulec zmianie.</w:t>
      </w:r>
    </w:p>
    <w:p w:rsidR="00BD4F27" w:rsidRDefault="004D240B">
      <w:pPr>
        <w:pStyle w:val="Teksttreci20"/>
        <w:numPr>
          <w:ilvl w:val="0"/>
          <w:numId w:val="29"/>
        </w:numPr>
        <w:tabs>
          <w:tab w:val="left" w:pos="270"/>
        </w:tabs>
      </w:pPr>
      <w:r>
        <w:rPr>
          <w:rStyle w:val="Teksttreci2"/>
        </w:rPr>
        <w:t>Ma Pani/Pan prawo do żądania od administratora dostępu do danych osobowych, ich sprostowania (poprawienia), usunięcia lub ograniczenia przetwarzania, prawo do wniesienia sprzeciwu wobec przetwarzania, a także prawo do przenoszenia danych.</w:t>
      </w:r>
    </w:p>
    <w:p w:rsidR="00BD4F27" w:rsidRDefault="004D240B">
      <w:pPr>
        <w:pStyle w:val="Teksttreci20"/>
        <w:numPr>
          <w:ilvl w:val="0"/>
          <w:numId w:val="29"/>
        </w:numPr>
        <w:tabs>
          <w:tab w:val="left" w:pos="279"/>
        </w:tabs>
      </w:pPr>
      <w:r>
        <w:rPr>
          <w:rStyle w:val="Teksttreci2"/>
        </w:rPr>
        <w:t xml:space="preserve">Przepisy RODO obligują nas do poinformowania, że przysługuje Pani/Panu również prawo do wniesienia sprzeciwu </w:t>
      </w:r>
      <w:r>
        <w:rPr>
          <w:rStyle w:val="Teksttreci2"/>
          <w:color w:val="4C4C4C"/>
        </w:rPr>
        <w:t xml:space="preserve">- z </w:t>
      </w:r>
      <w:r>
        <w:rPr>
          <w:rStyle w:val="Teksttreci2"/>
        </w:rPr>
        <w:t>przyczyn związanych z Pani/Pana szczególną sytuacją - wobec przetwarzania dotyczących Pani/Pana danych osobowych. Jednak sprzeciw ten w istocie może być skutecznie zrealizowany w przypadkach przetwarzania danych przez administratora na podstawie tych przepisów RODO, które nie są podstawą przetwarzania przez nas danych osobowych Pani/Pana dotyczących.</w:t>
      </w:r>
    </w:p>
    <w:p w:rsidR="00BD4F27" w:rsidRDefault="004D240B">
      <w:pPr>
        <w:pStyle w:val="Teksttreci20"/>
        <w:numPr>
          <w:ilvl w:val="0"/>
          <w:numId w:val="29"/>
        </w:numPr>
        <w:tabs>
          <w:tab w:val="left" w:pos="270"/>
        </w:tabs>
      </w:pPr>
      <w:r>
        <w:rPr>
          <w:rStyle w:val="Teksttreci2"/>
        </w:rPr>
        <w:t>Przysługuje Pani/Panu prawo wniesienia skargi do Prezesa Urzędu Ochrony Danych Osobowych, gdy uzna Pani/Pan, iż przetwarzanie danych osobowych Pani/Pana dotyczących narusza przepisy RODO.</w:t>
      </w:r>
    </w:p>
    <w:p w:rsidR="00BD4F27" w:rsidRDefault="004D240B">
      <w:pPr>
        <w:pStyle w:val="Teksttreci20"/>
        <w:numPr>
          <w:ilvl w:val="0"/>
          <w:numId w:val="29"/>
        </w:numPr>
        <w:tabs>
          <w:tab w:val="left" w:pos="274"/>
        </w:tabs>
      </w:pPr>
      <w:r>
        <w:rPr>
          <w:rStyle w:val="Teksttreci2"/>
        </w:rPr>
        <w:t xml:space="preserve">Podanie przez Panią/Pana danych jest warunkiem ustawowym - jeśli chce Pani/Pan, by Pani/Pana wniosek był rozpoznany, to podanie danych osobowych jest obowiązkowe, a ich niepodanie uniemożliwi Szefowi </w:t>
      </w:r>
      <w:proofErr w:type="spellStart"/>
      <w:r>
        <w:rPr>
          <w:rStyle w:val="Teksttreci2"/>
        </w:rPr>
        <w:t>UdSKiOR</w:t>
      </w:r>
      <w:proofErr w:type="spellEnd"/>
      <w:r>
        <w:rPr>
          <w:rStyle w:val="Teksttreci2"/>
        </w:rPr>
        <w:t xml:space="preserve"> przyznanie pomocy pieniężnej.</w:t>
      </w:r>
    </w:p>
    <w:p w:rsidR="00BD4F27" w:rsidRDefault="004D240B">
      <w:pPr>
        <w:pStyle w:val="Teksttreci20"/>
        <w:numPr>
          <w:ilvl w:val="0"/>
          <w:numId w:val="29"/>
        </w:numPr>
        <w:tabs>
          <w:tab w:val="left" w:pos="361"/>
        </w:tabs>
      </w:pPr>
      <w:r>
        <w:rPr>
          <w:rStyle w:val="Teksttreci2"/>
        </w:rPr>
        <w:t>Pani/Pana dane osobowe nie będą przetwarzane w sposób zautomatyzowany i nie będą profilowane.</w:t>
      </w:r>
    </w:p>
    <w:sectPr w:rsidR="00BD4F27">
      <w:headerReference w:type="even" r:id="rId14"/>
      <w:headerReference w:type="default" r:id="rId15"/>
      <w:footerReference w:type="even" r:id="rId16"/>
      <w:footerReference w:type="default" r:id="rId17"/>
      <w:pgSz w:w="11995" w:h="17572"/>
      <w:pgMar w:top="2220" w:right="460" w:bottom="3482" w:left="9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955" w:rsidRDefault="006B5955">
      <w:r>
        <w:separator/>
      </w:r>
    </w:p>
  </w:endnote>
  <w:endnote w:type="continuationSeparator" w:id="0">
    <w:p w:rsidR="006B5955" w:rsidRDefault="006B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0528" behindDoc="1" locked="0" layoutInCell="1" allowOverlap="1">
              <wp:simplePos x="0" y="0"/>
              <wp:positionH relativeFrom="page">
                <wp:posOffset>1881505</wp:posOffset>
              </wp:positionH>
              <wp:positionV relativeFrom="page">
                <wp:posOffset>9952990</wp:posOffset>
              </wp:positionV>
              <wp:extent cx="3700145" cy="377825"/>
              <wp:effectExtent l="0" t="0" r="0" b="0"/>
              <wp:wrapNone/>
              <wp:docPr id="57" name="Shape 57"/>
              <wp:cNvGraphicFramePr/>
              <a:graphic xmlns:a="http://schemas.openxmlformats.org/drawingml/2006/main">
                <a:graphicData uri="http://schemas.microsoft.com/office/word/2010/wordprocessingShape">
                  <wps:wsp>
                    <wps:cNvSpPr txBox="1"/>
                    <wps:spPr>
                      <a:xfrm>
                        <a:off x="0" y="0"/>
                        <a:ext cx="370014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teł. inf. 22 276 77 77; fax 22 227 04 07</w:t>
                          </w:r>
                        </w:p>
                        <w:p w:rsidR="00BD4F27" w:rsidRDefault="004D240B">
                          <w:pPr>
                            <w:pStyle w:val="Nagweklubstopka20"/>
                            <w:rPr>
                              <w:sz w:val="19"/>
                              <w:szCs w:val="19"/>
                            </w:rPr>
                          </w:pPr>
                          <w:r>
                            <w:fldChar w:fldCharType="begin"/>
                          </w:r>
                          <w:r>
                            <w:instrText xml:space="preserve"> PAGE \* MERGEFORMAT </w:instrText>
                          </w:r>
                          <w:r>
                            <w:fldChar w:fldCharType="separate"/>
                          </w:r>
                          <w:r>
                            <w:rPr>
                              <w:rStyle w:val="Nagweklubstopka2"/>
                              <w:rFonts w:ascii="Arial" w:eastAsia="Arial" w:hAnsi="Arial" w:cs="Arial"/>
                              <w:color w:val="3D3D3D"/>
                              <w:sz w:val="19"/>
                              <w:szCs w:val="19"/>
                            </w:rPr>
                            <w:t>#</w:t>
                          </w:r>
                          <w:r>
                            <w:rPr>
                              <w:rStyle w:val="Nagweklubstopka2"/>
                              <w:rFonts w:ascii="Arial" w:eastAsia="Arial" w:hAnsi="Arial" w:cs="Arial"/>
                              <w:color w:val="3D3D3D"/>
                              <w:sz w:val="19"/>
                              <w:szCs w:val="19"/>
                            </w:rPr>
                            <w:fldChar w:fldCharType="end"/>
                          </w:r>
                        </w:p>
                      </w:txbxContent>
                    </wps:txbx>
                    <wps:bodyPr wrap="none" lIns="0" tIns="0" rIns="0" bIns="0">
                      <a:spAutoFit/>
                    </wps:bodyPr>
                  </wps:wsp>
                </a:graphicData>
              </a:graphic>
            </wp:anchor>
          </w:drawing>
        </mc:Choice>
        <mc:Fallback>
          <w:pict>
            <v:shape id="_x0000_s1083" type="#_x0000_t202" style="position:absolute;margin-left:148.15000000000001pt;margin-top:783.70000000000005pt;width:291.35000000000002pt;height:29.75pt;z-index:-18874403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teł.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9"/>
                          <w:rFonts w:ascii="Arial" w:eastAsia="Arial" w:hAnsi="Arial" w:cs="Arial"/>
                          <w:color w:val="3D3D3D"/>
                          <w:sz w:val="19"/>
                          <w:szCs w:val="19"/>
                        </w:rPr>
                        <w:t>#</w:t>
                      </w:r>
                    </w:fldSimple>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page">
                <wp:posOffset>570865</wp:posOffset>
              </wp:positionH>
              <wp:positionV relativeFrom="page">
                <wp:posOffset>9891395</wp:posOffset>
              </wp:positionV>
              <wp:extent cx="5614670" cy="0"/>
              <wp:effectExtent l="0" t="0" r="0" b="0"/>
              <wp:wrapNone/>
              <wp:docPr id="59" name="Shape 59"/>
              <wp:cNvGraphicFramePr/>
              <a:graphic xmlns:a="http://schemas.openxmlformats.org/drawingml/2006/main">
                <a:graphicData uri="http://schemas.microsoft.com/office/word/2010/wordprocessingShape">
                  <wps:wsp>
                    <wps:cNvCnPr/>
                    <wps:spPr>
                      <a:xfrm>
                        <a:off x="0" y="0"/>
                        <a:ext cx="5614670" cy="0"/>
                      </a:xfrm>
                      <a:prstGeom prst="straightConnector1">
                        <a:avLst/>
                      </a:prstGeom>
                      <a:ln w="12700">
                        <a:solidFill/>
                      </a:ln>
                    </wps:spPr>
                    <wps:bodyPr/>
                  </wps:wsp>
                </a:graphicData>
              </a:graphic>
            </wp:anchor>
          </w:drawing>
        </mc:Choice>
        <mc:Fallback>
          <w:pict>
            <v:shape o:spt="32" o:oned="true" path="m,l21600,21600e" style="position:absolute;margin-left:44.950000000000003pt;margin-top:778.85000000000002pt;width:442.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69504" behindDoc="1" locked="0" layoutInCell="1" allowOverlap="1">
              <wp:simplePos x="0" y="0"/>
              <wp:positionH relativeFrom="page">
                <wp:posOffset>1881505</wp:posOffset>
              </wp:positionH>
              <wp:positionV relativeFrom="page">
                <wp:posOffset>9952990</wp:posOffset>
              </wp:positionV>
              <wp:extent cx="3700145" cy="377825"/>
              <wp:effectExtent l="0" t="0" r="0" b="0"/>
              <wp:wrapNone/>
              <wp:docPr id="54" name="Shape 54"/>
              <wp:cNvGraphicFramePr/>
              <a:graphic xmlns:a="http://schemas.openxmlformats.org/drawingml/2006/main">
                <a:graphicData uri="http://schemas.microsoft.com/office/word/2010/wordprocessingShape">
                  <wps:wsp>
                    <wps:cNvSpPr txBox="1"/>
                    <wps:spPr>
                      <a:xfrm>
                        <a:off x="0" y="0"/>
                        <a:ext cx="370014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teł. inf. 22 276 77 77; fax 22 227 04 07</w:t>
                          </w:r>
                        </w:p>
                        <w:p w:rsidR="00BD4F27" w:rsidRDefault="004D240B">
                          <w:pPr>
                            <w:pStyle w:val="Nagweklubstopka20"/>
                            <w:rPr>
                              <w:sz w:val="19"/>
                              <w:szCs w:val="19"/>
                            </w:rPr>
                          </w:pPr>
                          <w:r>
                            <w:fldChar w:fldCharType="begin"/>
                          </w:r>
                          <w:r>
                            <w:instrText xml:space="preserve"> PAGE \* MERGEFORMAT </w:instrText>
                          </w:r>
                          <w:r>
                            <w:fldChar w:fldCharType="separate"/>
                          </w:r>
                          <w:r>
                            <w:rPr>
                              <w:rStyle w:val="Nagweklubstopka2"/>
                              <w:rFonts w:ascii="Arial" w:eastAsia="Arial" w:hAnsi="Arial" w:cs="Arial"/>
                              <w:color w:val="3D3D3D"/>
                              <w:sz w:val="19"/>
                              <w:szCs w:val="19"/>
                            </w:rPr>
                            <w:t>#</w:t>
                          </w:r>
                          <w:r>
                            <w:rPr>
                              <w:rStyle w:val="Nagweklubstopka2"/>
                              <w:rFonts w:ascii="Arial" w:eastAsia="Arial" w:hAnsi="Arial" w:cs="Arial"/>
                              <w:color w:val="3D3D3D"/>
                              <w:sz w:val="19"/>
                              <w:szCs w:val="19"/>
                            </w:rPr>
                            <w:fldChar w:fldCharType="end"/>
                          </w:r>
                        </w:p>
                      </w:txbxContent>
                    </wps:txbx>
                    <wps:bodyPr wrap="none" lIns="0" tIns="0" rIns="0" bIns="0">
                      <a:spAutoFit/>
                    </wps:bodyPr>
                  </wps:wsp>
                </a:graphicData>
              </a:graphic>
            </wp:anchor>
          </w:drawing>
        </mc:Choice>
        <mc:Fallback>
          <w:pict>
            <v:shape id="_x0000_s1080" type="#_x0000_t202" style="position:absolute;margin-left:148.15000000000001pt;margin-top:783.70000000000005pt;width:291.35000000000002pt;height:29.75pt;z-index:-18874403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Urząd do Spraw Kombatantów i Osób Represjonowanych</w:t>
                    </w:r>
                  </w:p>
                  <w:p>
                    <w:pPr>
                      <w:pStyle w:val="Style18"/>
                      <w:keepNext w:val="0"/>
                      <w:keepLines w:val="0"/>
                      <w:widowControl w:val="0"/>
                      <w:shd w:val="clear" w:color="auto" w:fill="auto"/>
                      <w:bidi w:val="0"/>
                      <w:spacing w:before="0" w:after="0" w:line="240" w:lineRule="auto"/>
                      <w:ind w:left="0" w:right="0" w:firstLine="0"/>
                      <w:jc w:val="left"/>
                      <w:rPr>
                        <w:sz w:val="18"/>
                        <w:szCs w:val="18"/>
                      </w:rPr>
                    </w:pPr>
                    <w:r>
                      <w:rPr>
                        <w:rStyle w:val="CharStyle19"/>
                        <w:rFonts w:ascii="Calibri" w:eastAsia="Calibri" w:hAnsi="Calibri" w:cs="Calibri"/>
                        <w:color w:val="242424"/>
                        <w:sz w:val="18"/>
                        <w:szCs w:val="18"/>
                      </w:rPr>
                      <w:t>ul. Wspólna 2/4, 00-926 Warszawa; teł. inf. 22 276 77 77; fax 22 227 04 07</w:t>
                    </w:r>
                  </w:p>
                  <w:p>
                    <w:pPr>
                      <w:pStyle w:val="Style1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9"/>
                          <w:rFonts w:ascii="Arial" w:eastAsia="Arial" w:hAnsi="Arial" w:cs="Arial"/>
                          <w:color w:val="3D3D3D"/>
                          <w:sz w:val="19"/>
                          <w:szCs w:val="19"/>
                        </w:rPr>
                        <w:t>#</w:t>
                      </w:r>
                    </w:fldSimple>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page">
                <wp:posOffset>570865</wp:posOffset>
              </wp:positionH>
              <wp:positionV relativeFrom="page">
                <wp:posOffset>9891395</wp:posOffset>
              </wp:positionV>
              <wp:extent cx="5614670" cy="0"/>
              <wp:effectExtent l="0" t="0" r="0" b="0"/>
              <wp:wrapNone/>
              <wp:docPr id="56" name="Shape 56"/>
              <wp:cNvGraphicFramePr/>
              <a:graphic xmlns:a="http://schemas.openxmlformats.org/drawingml/2006/main">
                <a:graphicData uri="http://schemas.microsoft.com/office/word/2010/wordprocessingShape">
                  <wps:wsp>
                    <wps:cNvCnPr/>
                    <wps:spPr>
                      <a:xfrm>
                        <a:off x="0" y="0"/>
                        <a:ext cx="5614670" cy="0"/>
                      </a:xfrm>
                      <a:prstGeom prst="straightConnector1">
                        <a:avLst/>
                      </a:prstGeom>
                      <a:ln w="12700">
                        <a:solidFill/>
                      </a:ln>
                    </wps:spPr>
                    <wps:bodyPr/>
                  </wps:wsp>
                </a:graphicData>
              </a:graphic>
            </wp:anchor>
          </w:drawing>
        </mc:Choice>
        <mc:Fallback>
          <w:pict>
            <v:shape o:spt="32" o:oned="true" path="m,l21600,21600e" style="position:absolute;margin-left:44.950000000000003pt;margin-top:778.85000000000002pt;width:442.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2576" behindDoc="1" locked="0" layoutInCell="1" allowOverlap="1">
              <wp:simplePos x="0" y="0"/>
              <wp:positionH relativeFrom="page">
                <wp:posOffset>1776095</wp:posOffset>
              </wp:positionH>
              <wp:positionV relativeFrom="page">
                <wp:posOffset>10675620</wp:posOffset>
              </wp:positionV>
              <wp:extent cx="3703320" cy="374650"/>
              <wp:effectExtent l="0" t="0" r="0" b="0"/>
              <wp:wrapNone/>
              <wp:docPr id="63" name="Shape 63"/>
              <wp:cNvGraphicFramePr/>
              <a:graphic xmlns:a="http://schemas.openxmlformats.org/drawingml/2006/main">
                <a:graphicData uri="http://schemas.microsoft.com/office/word/2010/wordprocessingShape">
                  <wps:wsp>
                    <wps:cNvSpPr txBox="1"/>
                    <wps:spPr>
                      <a:xfrm>
                        <a:off x="0" y="0"/>
                        <a:ext cx="3703320"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29" type="#_x0000_t202" style="position:absolute;margin-left:139.85pt;margin-top:840.6pt;width:291.6pt;height:29.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" filled="f" stroked="f">
              <v:textbox style="mso-fit-shape-to-text:t" inset="0,0,0,0">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465455</wp:posOffset>
              </wp:positionH>
              <wp:positionV relativeFrom="page">
                <wp:posOffset>9880600</wp:posOffset>
              </wp:positionV>
              <wp:extent cx="5623560" cy="0"/>
              <wp:effectExtent l="0" t="0" r="0" b="0"/>
              <wp:wrapNone/>
              <wp:docPr id="65" name="Shape 65"/>
              <wp:cNvGraphicFramePr/>
              <a:graphic xmlns:a="http://schemas.openxmlformats.org/drawingml/2006/main">
                <a:graphicData uri="http://schemas.microsoft.com/office/word/2010/wordprocessingShape">
                  <wps:wsp>
                    <wps:cNvCnPr/>
                    <wps:spPr>
                      <a:xfrm>
                        <a:off x="0" y="0"/>
                        <a:ext cx="5623560" cy="0"/>
                      </a:xfrm>
                      <a:prstGeom prst="straightConnector1">
                        <a:avLst/>
                      </a:prstGeom>
                      <a:ln w="12700">
                        <a:solidFill/>
                      </a:ln>
                    </wps:spPr>
                    <wps:bodyPr/>
                  </wps:wsp>
                </a:graphicData>
              </a:graphic>
            </wp:anchor>
          </w:drawing>
        </mc:Choice>
        <mc:Fallback>
          <w:pict>
            <v:shape o:spt="32" o:oned="true" path="m,l21600,21600e" style="position:absolute;margin-left:36.649999999999999pt;margin-top:778.pt;width:442.8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1552" behindDoc="1" locked="0" layoutInCell="1" allowOverlap="1">
              <wp:simplePos x="0" y="0"/>
              <wp:positionH relativeFrom="page">
                <wp:posOffset>1776095</wp:posOffset>
              </wp:positionH>
              <wp:positionV relativeFrom="page">
                <wp:posOffset>10675620</wp:posOffset>
              </wp:positionV>
              <wp:extent cx="3703320" cy="374650"/>
              <wp:effectExtent l="0" t="0" r="0" b="0"/>
              <wp:wrapNone/>
              <wp:docPr id="60" name="Shape 60"/>
              <wp:cNvGraphicFramePr/>
              <a:graphic xmlns:a="http://schemas.openxmlformats.org/drawingml/2006/main">
                <a:graphicData uri="http://schemas.microsoft.com/office/word/2010/wordprocessingShape">
                  <wps:wsp>
                    <wps:cNvSpPr txBox="1"/>
                    <wps:spPr>
                      <a:xfrm>
                        <a:off x="0" y="0"/>
                        <a:ext cx="3703320"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30" type="#_x0000_t202" style="position:absolute;margin-left:139.85pt;margin-top:840.6pt;width:291.6pt;height:29.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" filled="f" stroked="f">
              <v:textbox style="mso-fit-shape-to-text:t" inset="0,0,0,0">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465455</wp:posOffset>
              </wp:positionH>
              <wp:positionV relativeFrom="page">
                <wp:posOffset>9880600</wp:posOffset>
              </wp:positionV>
              <wp:extent cx="5623560" cy="0"/>
              <wp:effectExtent l="0" t="0" r="0" b="0"/>
              <wp:wrapNone/>
              <wp:docPr id="62" name="Shape 62"/>
              <wp:cNvGraphicFramePr/>
              <a:graphic xmlns:a="http://schemas.openxmlformats.org/drawingml/2006/main">
                <a:graphicData uri="http://schemas.microsoft.com/office/word/2010/wordprocessingShape">
                  <wps:wsp>
                    <wps:cNvCnPr/>
                    <wps:spPr>
                      <a:xfrm>
                        <a:off x="0" y="0"/>
                        <a:ext cx="5623560" cy="0"/>
                      </a:xfrm>
                      <a:prstGeom prst="straightConnector1">
                        <a:avLst/>
                      </a:prstGeom>
                      <a:ln w="12700">
                        <a:solidFill/>
                      </a:ln>
                    </wps:spPr>
                    <wps:bodyPr/>
                  </wps:wsp>
                </a:graphicData>
              </a:graphic>
            </wp:anchor>
          </w:drawing>
        </mc:Choice>
        <mc:Fallback>
          <w:pict>
            <v:shape o:spt="32" o:oned="true" path="m,l21600,21600e" style="position:absolute;margin-left:36.649999999999999pt;margin-top:778.pt;width:442.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5648" behindDoc="1" locked="0" layoutInCell="1" allowOverlap="1">
              <wp:simplePos x="0" y="0"/>
              <wp:positionH relativeFrom="page">
                <wp:posOffset>1776095</wp:posOffset>
              </wp:positionH>
              <wp:positionV relativeFrom="page">
                <wp:posOffset>10675620</wp:posOffset>
              </wp:positionV>
              <wp:extent cx="3703320" cy="374650"/>
              <wp:effectExtent l="0" t="0" r="0" b="0"/>
              <wp:wrapNone/>
              <wp:docPr id="71" name="Shape 71"/>
              <wp:cNvGraphicFramePr/>
              <a:graphic xmlns:a="http://schemas.openxmlformats.org/drawingml/2006/main">
                <a:graphicData uri="http://schemas.microsoft.com/office/word/2010/wordprocessingShape">
                  <wps:wsp>
                    <wps:cNvSpPr txBox="1"/>
                    <wps:spPr>
                      <a:xfrm>
                        <a:off x="0" y="0"/>
                        <a:ext cx="3703320" cy="374650"/>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32" type="#_x0000_t202" style="position:absolute;margin-left:139.85pt;margin-top:840.6pt;width:291.6pt;height:29.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" filled="f" stroked="f">
              <v:textbox style="mso-fit-shape-to-text:t" inset="0,0,0,0">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465455</wp:posOffset>
              </wp:positionH>
              <wp:positionV relativeFrom="page">
                <wp:posOffset>9880600</wp:posOffset>
              </wp:positionV>
              <wp:extent cx="5623560" cy="0"/>
              <wp:effectExtent l="0" t="0" r="0" b="0"/>
              <wp:wrapNone/>
              <wp:docPr id="73" name="Shape 73"/>
              <wp:cNvGraphicFramePr/>
              <a:graphic xmlns:a="http://schemas.openxmlformats.org/drawingml/2006/main">
                <a:graphicData uri="http://schemas.microsoft.com/office/word/2010/wordprocessingShape">
                  <wps:wsp>
                    <wps:cNvCnPr/>
                    <wps:spPr>
                      <a:xfrm>
                        <a:off x="0" y="0"/>
                        <a:ext cx="5623560" cy="0"/>
                      </a:xfrm>
                      <a:prstGeom prst="straightConnector1">
                        <a:avLst/>
                      </a:prstGeom>
                      <a:ln w="12700">
                        <a:solidFill/>
                      </a:ln>
                    </wps:spPr>
                    <wps:bodyPr/>
                  </wps:wsp>
                </a:graphicData>
              </a:graphic>
            </wp:anchor>
          </w:drawing>
        </mc:Choice>
        <mc:Fallback>
          <w:pict>
            <v:shape o:spt="32" o:oned="true" path="m,l21600,21600e" style="position:absolute;margin-left:36.649999999999999pt;margin-top:778.pt;width:442.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4624" behindDoc="1" locked="0" layoutInCell="1" allowOverlap="1">
              <wp:simplePos x="0" y="0"/>
              <wp:positionH relativeFrom="page">
                <wp:posOffset>1871345</wp:posOffset>
              </wp:positionH>
              <wp:positionV relativeFrom="page">
                <wp:posOffset>9346565</wp:posOffset>
              </wp:positionV>
              <wp:extent cx="3684905" cy="377825"/>
              <wp:effectExtent l="0" t="0" r="0" b="0"/>
              <wp:wrapNone/>
              <wp:docPr id="68" name="Shape 68"/>
              <wp:cNvGraphicFramePr/>
              <a:graphic xmlns:a="http://schemas.openxmlformats.org/drawingml/2006/main">
                <a:graphicData uri="http://schemas.microsoft.com/office/word/2010/wordprocessingShape">
                  <wps:wsp>
                    <wps:cNvSpPr txBox="1"/>
                    <wps:spPr>
                      <a:xfrm>
                        <a:off x="0" y="0"/>
                        <a:ext cx="3684905" cy="377825"/>
                      </a:xfrm>
                      <a:prstGeom prst="rect">
                        <a:avLst/>
                      </a:prstGeom>
                      <a:noFill/>
                    </wps:spPr>
                    <wps:txbx>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8" o:spid="_x0000_s1033" type="#_x0000_t202" style="position:absolute;margin-left:147.35pt;margin-top:735.95pt;width:290.15pt;height:29.7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" filled="f" stroked="f">
              <v:textbox style="mso-fit-shape-to-text:t" inset="0,0,0,0">
                <w:txbxContent>
                  <w:p w:rsidR="00BD4F27" w:rsidRDefault="004D240B">
                    <w:pPr>
                      <w:pStyle w:val="Nagweklubstopka20"/>
                      <w:rPr>
                        <w:sz w:val="18"/>
                        <w:szCs w:val="18"/>
                      </w:rPr>
                    </w:pPr>
                    <w:r>
                      <w:rPr>
                        <w:rStyle w:val="Nagweklubstopka2"/>
                        <w:rFonts w:ascii="Calibri" w:eastAsia="Calibri" w:hAnsi="Calibri" w:cs="Calibri"/>
                        <w:color w:val="242424"/>
                        <w:sz w:val="18"/>
                        <w:szCs w:val="18"/>
                      </w:rPr>
                      <w:t>Urząd do Spraw Kombatantów i Osób Represjonowanych</w:t>
                    </w:r>
                  </w:p>
                  <w:p w:rsidR="00BD4F27" w:rsidRDefault="004D240B">
                    <w:pPr>
                      <w:pStyle w:val="Nagweklubstopka20"/>
                      <w:rPr>
                        <w:sz w:val="18"/>
                        <w:szCs w:val="18"/>
                      </w:rPr>
                    </w:pPr>
                    <w:r>
                      <w:rPr>
                        <w:rStyle w:val="Nagweklubstopka2"/>
                        <w:rFonts w:ascii="Calibri" w:eastAsia="Calibri" w:hAnsi="Calibri" w:cs="Calibri"/>
                        <w:color w:val="242424"/>
                        <w:sz w:val="18"/>
                        <w:szCs w:val="18"/>
                      </w:rPr>
                      <w:t>ul. Wspólna 2/4, 00-926 Warszawa; tel. inf. 22 276 77 77; fax 22 227 04 07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560705</wp:posOffset>
              </wp:positionH>
              <wp:positionV relativeFrom="page">
                <wp:posOffset>9277350</wp:posOffset>
              </wp:positionV>
              <wp:extent cx="5599430" cy="0"/>
              <wp:effectExtent l="0" t="0" r="0" b="0"/>
              <wp:wrapNone/>
              <wp:docPr id="70" name="Shape 70"/>
              <wp:cNvGraphicFramePr/>
              <a:graphic xmlns:a="http://schemas.openxmlformats.org/drawingml/2006/main">
                <a:graphicData uri="http://schemas.microsoft.com/office/word/2010/wordprocessingShape">
                  <wps:wsp>
                    <wps:cNvCnPr/>
                    <wps:spPr>
                      <a:xfrm>
                        <a:off x="0" y="0"/>
                        <a:ext cx="5599430" cy="0"/>
                      </a:xfrm>
                      <a:prstGeom prst="straightConnector1">
                        <a:avLst/>
                      </a:prstGeom>
                      <a:ln w="12700">
                        <a:solidFill/>
                      </a:ln>
                    </wps:spPr>
                    <wps:bodyPr/>
                  </wps:wsp>
                </a:graphicData>
              </a:graphic>
            </wp:anchor>
          </w:drawing>
        </mc:Choice>
        <mc:Fallback>
          <w:pict>
            <v:shape o:spt="32" o:oned="true" path="m,l21600,21600e" style="position:absolute;margin-left:44.149999999999999pt;margin-top:730.5pt;width:440.90000000000003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955" w:rsidRDefault="006B5955"/>
  </w:footnote>
  <w:footnote w:type="continuationSeparator" w:id="0">
    <w:p w:rsidR="006B5955" w:rsidRDefault="006B5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BD4F27">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27" w:rsidRDefault="004D240B">
    <w:pPr>
      <w:spacing w:line="1" w:lineRule="exact"/>
    </w:pPr>
    <w:r>
      <w:rPr>
        <w:noProof/>
      </w:rPr>
      <mc:AlternateContent>
        <mc:Choice Requires="wps">
          <w:drawing>
            <wp:anchor distT="0" distB="0" distL="0" distR="0" simplePos="0" relativeHeight="251673600" behindDoc="1" locked="0" layoutInCell="1" allowOverlap="1">
              <wp:simplePos x="0" y="0"/>
              <wp:positionH relativeFrom="page">
                <wp:posOffset>606425</wp:posOffset>
              </wp:positionH>
              <wp:positionV relativeFrom="page">
                <wp:posOffset>107950</wp:posOffset>
              </wp:positionV>
              <wp:extent cx="6416040" cy="682625"/>
              <wp:effectExtent l="0" t="0" r="0" b="0"/>
              <wp:wrapNone/>
              <wp:docPr id="66" name="Shape 66"/>
              <wp:cNvGraphicFramePr/>
              <a:graphic xmlns:a="http://schemas.openxmlformats.org/drawingml/2006/main">
                <a:graphicData uri="http://schemas.microsoft.com/office/word/2010/wordprocessingShape">
                  <wps:wsp>
                    <wps:cNvSpPr txBox="1"/>
                    <wps:spPr>
                      <a:xfrm>
                        <a:off x="0" y="0"/>
                        <a:ext cx="6416040" cy="682625"/>
                      </a:xfrm>
                      <a:prstGeom prst="rect">
                        <a:avLst/>
                      </a:prstGeom>
                      <a:noFill/>
                    </wps:spPr>
                    <wps:txbx>
                      <w:txbxContent>
                        <w:p w:rsidR="00BD4F27" w:rsidRDefault="004D240B">
                          <w:pPr>
                            <w:pStyle w:val="Nagweklubstopka20"/>
                            <w:rPr>
                              <w:sz w:val="22"/>
                              <w:szCs w:val="22"/>
                            </w:rPr>
                          </w:pPr>
                          <w:r>
                            <w:rPr>
                              <w:rStyle w:val="Nagweklubstopka2"/>
                              <w:rFonts w:ascii="Calibri" w:eastAsia="Calibri" w:hAnsi="Calibri" w:cs="Calibri"/>
                              <w:color w:val="242424"/>
                              <w:sz w:val="22"/>
                              <w:szCs w:val="22"/>
                            </w:rPr>
                            <w:t>Świadomy(a) odpowiedzialności karnej za złożenie fałszywego oświadczenia, wynikającej z art. 233 ustawy</w:t>
                          </w:r>
                        </w:p>
                        <w:p w:rsidR="00BD4F27" w:rsidRDefault="004D240B">
                          <w:pPr>
                            <w:pStyle w:val="Nagweklubstopka20"/>
                            <w:rPr>
                              <w:sz w:val="22"/>
                              <w:szCs w:val="22"/>
                            </w:rPr>
                          </w:pPr>
                          <w:r>
                            <w:rPr>
                              <w:rStyle w:val="Nagweklubstopka2"/>
                              <w:rFonts w:ascii="Calibri" w:eastAsia="Calibri" w:hAnsi="Calibri" w:cs="Calibri"/>
                              <w:color w:val="242424"/>
                              <w:sz w:val="22"/>
                              <w:szCs w:val="22"/>
                            </w:rPr>
                            <w:t>z dnia 6 czerwca 1997 r. Kodeks karny, oświadczam, że według stanu na dzień sporządzenia wniosku o pomoc</w:t>
                          </w:r>
                        </w:p>
                        <w:p w:rsidR="00BD4F27" w:rsidRDefault="004D240B">
                          <w:pPr>
                            <w:pStyle w:val="Nagweklubstopka20"/>
                            <w:rPr>
                              <w:sz w:val="22"/>
                              <w:szCs w:val="22"/>
                            </w:rPr>
                          </w:pPr>
                          <w:r>
                            <w:rPr>
                              <w:rStyle w:val="Nagweklubstopka2"/>
                              <w:rFonts w:ascii="Calibri" w:eastAsia="Calibri" w:hAnsi="Calibri" w:cs="Calibri"/>
                              <w:color w:val="242424"/>
                              <w:sz w:val="22"/>
                              <w:szCs w:val="22"/>
                            </w:rPr>
                            <w:t>pieniężną, dane w nim zawarte oraz dane i informacje wynikające z załączonych do wniosku dokumentów są</w:t>
                          </w:r>
                        </w:p>
                        <w:p w:rsidR="00BD4F27" w:rsidRDefault="004D240B">
                          <w:pPr>
                            <w:pStyle w:val="Nagweklubstopka20"/>
                            <w:rPr>
                              <w:sz w:val="22"/>
                              <w:szCs w:val="22"/>
                            </w:rPr>
                          </w:pPr>
                          <w:r>
                            <w:rPr>
                              <w:rStyle w:val="Nagweklubstopka2"/>
                              <w:rFonts w:ascii="Calibri" w:eastAsia="Calibri" w:hAnsi="Calibri" w:cs="Calibri"/>
                              <w:color w:val="242424"/>
                              <w:sz w:val="22"/>
                              <w:szCs w:val="22"/>
                            </w:rPr>
                            <w:t xml:space="preserve">prawdziwe </w:t>
                          </w:r>
                          <w:r>
                            <w:rPr>
                              <w:rStyle w:val="Nagweklubstopka2"/>
                              <w:rFonts w:ascii="Calibri" w:eastAsia="Calibri" w:hAnsi="Calibri" w:cs="Calibri"/>
                              <w:sz w:val="22"/>
                              <w:szCs w:val="22"/>
                            </w:rPr>
                            <w:t xml:space="preserve">i </w:t>
                          </w:r>
                          <w:r>
                            <w:rPr>
                              <w:rStyle w:val="Nagweklubstopka2"/>
                              <w:rFonts w:ascii="Calibri" w:eastAsia="Calibri" w:hAnsi="Calibri" w:cs="Calibri"/>
                              <w:color w:val="242424"/>
                              <w:sz w:val="22"/>
                              <w:szCs w:val="22"/>
                            </w:rPr>
                            <w:t>aktualne.</w:t>
                          </w:r>
                        </w:p>
                      </w:txbxContent>
                    </wps:txbx>
                    <wps:bodyPr wrap="none" lIns="0" tIns="0" rIns="0" bIns="0">
                      <a:spAutoFit/>
                    </wps:bodyPr>
                  </wps:wsp>
                </a:graphicData>
              </a:graphic>
            </wp:anchor>
          </w:drawing>
        </mc:Choice>
        <mc:Fallback>
          <w:pict>
            <v:shape id="_x0000_s1092" type="#_x0000_t202" style="position:absolute;margin-left:47.75pt;margin-top:8.5pt;width:505.19999999999999pt;height:53.75pt;z-index:-18874402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Świadomy(a) odpowiedzialności karnej za złożenie fałszywego oświadczenia, wynikającej z art. 233 ustawy</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z dnia 6 czerwca 1997 r. Kodeks karny, oświadczam, że według stanu na dzień sporządzenia wniosku o pomoc</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pieniężną, dane w nim zawarte oraz dane i informacje wynikające z załączonych do wniosku dokumentów są</w:t>
                    </w:r>
                  </w:p>
                  <w:p>
                    <w:pPr>
                      <w:pStyle w:val="Style18"/>
                      <w:keepNext w:val="0"/>
                      <w:keepLines w:val="0"/>
                      <w:widowControl w:val="0"/>
                      <w:shd w:val="clear" w:color="auto" w:fill="auto"/>
                      <w:bidi w:val="0"/>
                      <w:spacing w:before="0" w:after="0" w:line="240" w:lineRule="auto"/>
                      <w:ind w:left="0" w:right="0" w:firstLine="0"/>
                      <w:jc w:val="left"/>
                      <w:rPr>
                        <w:sz w:val="22"/>
                        <w:szCs w:val="22"/>
                      </w:rPr>
                    </w:pPr>
                    <w:r>
                      <w:rPr>
                        <w:rStyle w:val="CharStyle19"/>
                        <w:rFonts w:ascii="Calibri" w:eastAsia="Calibri" w:hAnsi="Calibri" w:cs="Calibri"/>
                        <w:color w:val="242424"/>
                        <w:sz w:val="22"/>
                        <w:szCs w:val="22"/>
                      </w:rPr>
                      <w:t xml:space="preserve">prawdziwe </w:t>
                    </w:r>
                    <w:r>
                      <w:rPr>
                        <w:rStyle w:val="CharStyle19"/>
                        <w:rFonts w:ascii="Calibri" w:eastAsia="Calibri" w:hAnsi="Calibri" w:cs="Calibri"/>
                        <w:sz w:val="22"/>
                        <w:szCs w:val="22"/>
                      </w:rPr>
                      <w:t xml:space="preserve">i </w:t>
                    </w:r>
                    <w:r>
                      <w:rPr>
                        <w:rStyle w:val="CharStyle19"/>
                        <w:rFonts w:ascii="Calibri" w:eastAsia="Calibri" w:hAnsi="Calibri" w:cs="Calibri"/>
                        <w:color w:val="242424"/>
                        <w:sz w:val="22"/>
                        <w:szCs w:val="22"/>
                      </w:rPr>
                      <w:t>aktualne.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5E1"/>
    <w:multiLevelType w:val="multilevel"/>
    <w:tmpl w:val="3000EC30"/>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D7B58"/>
    <w:multiLevelType w:val="multilevel"/>
    <w:tmpl w:val="6DEEAE8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20ABF"/>
    <w:multiLevelType w:val="multilevel"/>
    <w:tmpl w:val="E2FC6A30"/>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82F04"/>
    <w:multiLevelType w:val="multilevel"/>
    <w:tmpl w:val="E79ABE3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A0497"/>
    <w:multiLevelType w:val="multilevel"/>
    <w:tmpl w:val="937A3024"/>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6179D"/>
    <w:multiLevelType w:val="multilevel"/>
    <w:tmpl w:val="25C2FDDE"/>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53428"/>
    <w:multiLevelType w:val="multilevel"/>
    <w:tmpl w:val="428C7E96"/>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64864"/>
    <w:multiLevelType w:val="multilevel"/>
    <w:tmpl w:val="AC023516"/>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1B1B57"/>
    <w:multiLevelType w:val="multilevel"/>
    <w:tmpl w:val="0E80C208"/>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92E9A"/>
    <w:multiLevelType w:val="multilevel"/>
    <w:tmpl w:val="FAC4E7C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C5130"/>
    <w:multiLevelType w:val="multilevel"/>
    <w:tmpl w:val="C39AA05A"/>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E3026"/>
    <w:multiLevelType w:val="multilevel"/>
    <w:tmpl w:val="9D0EC938"/>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93D03"/>
    <w:multiLevelType w:val="multilevel"/>
    <w:tmpl w:val="AF8871B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1B15F2"/>
    <w:multiLevelType w:val="multilevel"/>
    <w:tmpl w:val="11624EB6"/>
    <w:lvl w:ilvl="0">
      <w:start w:val="1"/>
      <w:numFmt w:val="bullet"/>
      <w:lvlText w:val="□"/>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550C8"/>
    <w:multiLevelType w:val="multilevel"/>
    <w:tmpl w:val="917A7E1C"/>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53D17"/>
    <w:multiLevelType w:val="multilevel"/>
    <w:tmpl w:val="D86C4E1E"/>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DD2A91"/>
    <w:multiLevelType w:val="multilevel"/>
    <w:tmpl w:val="4D10C2C4"/>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5B0180"/>
    <w:multiLevelType w:val="multilevel"/>
    <w:tmpl w:val="91D2D336"/>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4F5F0C"/>
    <w:multiLevelType w:val="multilevel"/>
    <w:tmpl w:val="0E88CCFA"/>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381A45"/>
    <w:multiLevelType w:val="multilevel"/>
    <w:tmpl w:val="1E5AE0A0"/>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34566"/>
    <w:multiLevelType w:val="multilevel"/>
    <w:tmpl w:val="314A2D2C"/>
    <w:lvl w:ilvl="0">
      <w:start w:val="1"/>
      <w:numFmt w:val="bullet"/>
      <w:lvlText w:val="-"/>
      <w:lvlJc w:val="left"/>
      <w:rPr>
        <w:rFonts w:ascii="Calibri" w:eastAsia="Calibri" w:hAnsi="Calibri" w:cs="Calibri"/>
        <w:b w:val="0"/>
        <w:bCs w:val="0"/>
        <w:i w:val="0"/>
        <w:iCs w:val="0"/>
        <w:smallCaps w:val="0"/>
        <w:strike w:val="0"/>
        <w:color w:val="3D3D3D"/>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462644"/>
    <w:multiLevelType w:val="multilevel"/>
    <w:tmpl w:val="53BCC834"/>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4070EE"/>
    <w:multiLevelType w:val="multilevel"/>
    <w:tmpl w:val="45F2A7E8"/>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520A20"/>
    <w:multiLevelType w:val="multilevel"/>
    <w:tmpl w:val="639839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51D36"/>
    <w:multiLevelType w:val="multilevel"/>
    <w:tmpl w:val="A352109E"/>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5E6453"/>
    <w:multiLevelType w:val="multilevel"/>
    <w:tmpl w:val="3D5C3F00"/>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E33F8"/>
    <w:multiLevelType w:val="multilevel"/>
    <w:tmpl w:val="BE705CB4"/>
    <w:lvl w:ilvl="0">
      <w:start w:val="1"/>
      <w:numFmt w:val="decimal"/>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524F2D"/>
    <w:multiLevelType w:val="multilevel"/>
    <w:tmpl w:val="880830DE"/>
    <w:lvl w:ilvl="0">
      <w:start w:val="1"/>
      <w:numFmt w:val="bullet"/>
      <w:lvlText w:val="-"/>
      <w:lvlJc w:val="left"/>
      <w:rPr>
        <w:rFonts w:ascii="Calibri" w:eastAsia="Calibri" w:hAnsi="Calibri" w:cs="Calibri"/>
        <w:b w:val="0"/>
        <w:bCs w:val="0"/>
        <w:i w:val="0"/>
        <w:iCs w:val="0"/>
        <w:smallCaps w:val="0"/>
        <w:strike w:val="0"/>
        <w:color w:val="4C4C4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F07BD0"/>
    <w:multiLevelType w:val="multilevel"/>
    <w:tmpl w:val="4E56CCA2"/>
    <w:lvl w:ilvl="0">
      <w:start w:val="1"/>
      <w:numFmt w:val="lowerLetter"/>
      <w:lvlText w:val="%1)"/>
      <w:lvlJc w:val="left"/>
      <w:rPr>
        <w:rFonts w:ascii="Calibri" w:eastAsia="Calibri" w:hAnsi="Calibri" w:cs="Calibri"/>
        <w:b w:val="0"/>
        <w:bCs w:val="0"/>
        <w:i w:val="0"/>
        <w:iCs w:val="0"/>
        <w:smallCaps w:val="0"/>
        <w:strike w:val="0"/>
        <w:color w:val="242424"/>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26"/>
  </w:num>
  <w:num w:numId="4">
    <w:abstractNumId w:val="28"/>
  </w:num>
  <w:num w:numId="5">
    <w:abstractNumId w:val="3"/>
  </w:num>
  <w:num w:numId="6">
    <w:abstractNumId w:val="8"/>
  </w:num>
  <w:num w:numId="7">
    <w:abstractNumId w:val="18"/>
  </w:num>
  <w:num w:numId="8">
    <w:abstractNumId w:val="12"/>
  </w:num>
  <w:num w:numId="9">
    <w:abstractNumId w:val="20"/>
  </w:num>
  <w:num w:numId="10">
    <w:abstractNumId w:val="19"/>
  </w:num>
  <w:num w:numId="11">
    <w:abstractNumId w:val="2"/>
  </w:num>
  <w:num w:numId="12">
    <w:abstractNumId w:val="5"/>
  </w:num>
  <w:num w:numId="13">
    <w:abstractNumId w:val="24"/>
  </w:num>
  <w:num w:numId="14">
    <w:abstractNumId w:val="25"/>
  </w:num>
  <w:num w:numId="15">
    <w:abstractNumId w:val="10"/>
  </w:num>
  <w:num w:numId="16">
    <w:abstractNumId w:val="1"/>
  </w:num>
  <w:num w:numId="17">
    <w:abstractNumId w:val="11"/>
  </w:num>
  <w:num w:numId="18">
    <w:abstractNumId w:val="0"/>
  </w:num>
  <w:num w:numId="19">
    <w:abstractNumId w:val="23"/>
  </w:num>
  <w:num w:numId="20">
    <w:abstractNumId w:val="15"/>
  </w:num>
  <w:num w:numId="21">
    <w:abstractNumId w:val="17"/>
  </w:num>
  <w:num w:numId="22">
    <w:abstractNumId w:val="14"/>
  </w:num>
  <w:num w:numId="23">
    <w:abstractNumId w:val="21"/>
  </w:num>
  <w:num w:numId="24">
    <w:abstractNumId w:val="7"/>
  </w:num>
  <w:num w:numId="25">
    <w:abstractNumId w:val="4"/>
  </w:num>
  <w:num w:numId="26">
    <w:abstractNumId w:val="16"/>
  </w:num>
  <w:num w:numId="27">
    <w:abstractNumId w:val="22"/>
  </w:num>
  <w:num w:numId="28">
    <w:abstractNumId w:val="2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27"/>
    <w:rsid w:val="00111645"/>
    <w:rsid w:val="004D240B"/>
    <w:rsid w:val="006B5955"/>
    <w:rsid w:val="008C68B5"/>
    <w:rsid w:val="00BD4F27"/>
    <w:rsid w:val="00F90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78B7E"/>
  <w15:docId w15:val="{2FE0F3DC-ECA1-49BB-BADF-EC134D4D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color w:val="242424"/>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242424"/>
      <w:sz w:val="26"/>
      <w:szCs w:val="26"/>
      <w:u w:val="none"/>
    </w:rPr>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794E61"/>
      <w:sz w:val="20"/>
      <w:szCs w:val="20"/>
      <w:u w:val="none"/>
    </w:rPr>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794E61"/>
      <w:w w:val="60"/>
      <w:sz w:val="30"/>
      <w:szCs w:val="30"/>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color w:val="242424"/>
      <w:sz w:val="17"/>
      <w:szCs w:val="17"/>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color w:val="242424"/>
      <w:sz w:val="22"/>
      <w:szCs w:val="22"/>
      <w:u w:val="none"/>
    </w:rPr>
  </w:style>
  <w:style w:type="character" w:customStyle="1" w:styleId="Podpistabeli">
    <w:name w:val="Podpis tabeli_"/>
    <w:basedOn w:val="Domylnaczcionkaakapitu"/>
    <w:link w:val="Podpistabeli0"/>
    <w:rPr>
      <w:rFonts w:ascii="Calibri" w:eastAsia="Calibri" w:hAnsi="Calibri" w:cs="Calibri"/>
      <w:b w:val="0"/>
      <w:bCs w:val="0"/>
      <w:i w:val="0"/>
      <w:iCs w:val="0"/>
      <w:smallCaps w:val="0"/>
      <w:strike w:val="0"/>
      <w:color w:val="242424"/>
      <w:sz w:val="22"/>
      <w:szCs w:val="22"/>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color w:val="242424"/>
      <w:sz w:val="18"/>
      <w:szCs w:val="18"/>
      <w:u w:val="none"/>
    </w:rPr>
  </w:style>
  <w:style w:type="paragraph" w:customStyle="1" w:styleId="Teksttreci0">
    <w:name w:val="Tekst treści"/>
    <w:basedOn w:val="Normalny"/>
    <w:link w:val="Teksttreci"/>
    <w:pPr>
      <w:spacing w:after="100" w:line="252" w:lineRule="auto"/>
    </w:pPr>
    <w:rPr>
      <w:rFonts w:ascii="Calibri" w:eastAsia="Calibri" w:hAnsi="Calibri" w:cs="Calibri"/>
      <w:color w:val="242424"/>
      <w:sz w:val="22"/>
      <w:szCs w:val="22"/>
    </w:rPr>
  </w:style>
  <w:style w:type="paragraph" w:customStyle="1" w:styleId="Teksttreci30">
    <w:name w:val="Tekst treści (3)"/>
    <w:basedOn w:val="Normalny"/>
    <w:link w:val="Teksttreci3"/>
    <w:pPr>
      <w:spacing w:after="280" w:line="384" w:lineRule="auto"/>
      <w:ind w:firstLine="720"/>
    </w:pPr>
    <w:rPr>
      <w:rFonts w:ascii="Times New Roman" w:eastAsia="Times New Roman" w:hAnsi="Times New Roman" w:cs="Times New Roman"/>
      <w:color w:val="242424"/>
      <w:sz w:val="26"/>
      <w:szCs w:val="26"/>
    </w:rPr>
  </w:style>
  <w:style w:type="paragraph" w:customStyle="1" w:styleId="Teksttreci50">
    <w:name w:val="Tekst treści (5)"/>
    <w:basedOn w:val="Normalny"/>
    <w:link w:val="Teksttreci5"/>
    <w:pPr>
      <w:spacing w:after="490"/>
      <w:ind w:firstLine="80"/>
      <w:jc w:val="center"/>
    </w:pPr>
    <w:rPr>
      <w:rFonts w:ascii="Arial" w:eastAsia="Arial" w:hAnsi="Arial" w:cs="Arial"/>
      <w:color w:val="794E61"/>
      <w:sz w:val="20"/>
      <w:szCs w:val="20"/>
    </w:rPr>
  </w:style>
  <w:style w:type="paragraph" w:customStyle="1" w:styleId="Nagwek10">
    <w:name w:val="Nagłówek #1"/>
    <w:basedOn w:val="Normalny"/>
    <w:link w:val="Nagwek1"/>
    <w:pPr>
      <w:spacing w:after="180"/>
      <w:ind w:firstLine="760"/>
      <w:outlineLvl w:val="0"/>
    </w:pPr>
    <w:rPr>
      <w:rFonts w:ascii="Arial" w:eastAsia="Arial" w:hAnsi="Arial" w:cs="Arial"/>
      <w:color w:val="794E61"/>
      <w:w w:val="60"/>
      <w:sz w:val="30"/>
      <w:szCs w:val="30"/>
    </w:rPr>
  </w:style>
  <w:style w:type="paragraph" w:customStyle="1" w:styleId="Teksttreci40">
    <w:name w:val="Tekst treści (4)"/>
    <w:basedOn w:val="Normalny"/>
    <w:link w:val="Teksttreci4"/>
    <w:pPr>
      <w:spacing w:line="161" w:lineRule="auto"/>
      <w:ind w:left="7320" w:firstLine="20"/>
    </w:pPr>
    <w:rPr>
      <w:rFonts w:ascii="Arial" w:eastAsia="Arial" w:hAnsi="Arial" w:cs="Arial"/>
      <w:b/>
      <w:bCs/>
      <w:color w:val="242424"/>
      <w:sz w:val="17"/>
      <w:szCs w:val="17"/>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100" w:line="252" w:lineRule="auto"/>
    </w:pPr>
    <w:rPr>
      <w:rFonts w:ascii="Calibri" w:eastAsia="Calibri" w:hAnsi="Calibri" w:cs="Calibri"/>
      <w:color w:val="242424"/>
      <w:sz w:val="22"/>
      <w:szCs w:val="22"/>
    </w:rPr>
  </w:style>
  <w:style w:type="paragraph" w:customStyle="1" w:styleId="Podpistabeli0">
    <w:name w:val="Podpis tabeli"/>
    <w:basedOn w:val="Normalny"/>
    <w:link w:val="Podpistabeli"/>
    <w:rPr>
      <w:rFonts w:ascii="Calibri" w:eastAsia="Calibri" w:hAnsi="Calibri" w:cs="Calibri"/>
      <w:color w:val="242424"/>
      <w:sz w:val="22"/>
      <w:szCs w:val="22"/>
    </w:rPr>
  </w:style>
  <w:style w:type="paragraph" w:customStyle="1" w:styleId="Teksttreci20">
    <w:name w:val="Tekst treści (2)"/>
    <w:basedOn w:val="Normalny"/>
    <w:link w:val="Teksttreci2"/>
    <w:pPr>
      <w:spacing w:line="254" w:lineRule="auto"/>
    </w:pPr>
    <w:rPr>
      <w:rFonts w:ascii="Calibri" w:eastAsia="Calibri" w:hAnsi="Calibri" w:cs="Calibri"/>
      <w:color w:val="242424"/>
      <w:sz w:val="18"/>
      <w:szCs w:val="18"/>
    </w:rPr>
  </w:style>
  <w:style w:type="paragraph" w:styleId="Nagwek">
    <w:name w:val="header"/>
    <w:basedOn w:val="Normalny"/>
    <w:link w:val="NagwekZnak"/>
    <w:uiPriority w:val="99"/>
    <w:unhideWhenUsed/>
    <w:rsid w:val="00F90FBF"/>
    <w:pPr>
      <w:tabs>
        <w:tab w:val="center" w:pos="4536"/>
        <w:tab w:val="right" w:pos="9072"/>
      </w:tabs>
    </w:pPr>
  </w:style>
  <w:style w:type="character" w:customStyle="1" w:styleId="NagwekZnak">
    <w:name w:val="Nagłówek Znak"/>
    <w:basedOn w:val="Domylnaczcionkaakapitu"/>
    <w:link w:val="Nagwek"/>
    <w:uiPriority w:val="99"/>
    <w:rsid w:val="00F90FBF"/>
    <w:rPr>
      <w:color w:val="000000"/>
    </w:rPr>
  </w:style>
  <w:style w:type="paragraph" w:styleId="Stopka">
    <w:name w:val="footer"/>
    <w:basedOn w:val="Normalny"/>
    <w:link w:val="StopkaZnak"/>
    <w:uiPriority w:val="99"/>
    <w:unhideWhenUsed/>
    <w:rsid w:val="00F90FBF"/>
    <w:pPr>
      <w:tabs>
        <w:tab w:val="center" w:pos="4536"/>
        <w:tab w:val="right" w:pos="9072"/>
      </w:tabs>
    </w:pPr>
  </w:style>
  <w:style w:type="character" w:customStyle="1" w:styleId="StopkaZnak">
    <w:name w:val="Stopka Znak"/>
    <w:basedOn w:val="Domylnaczcionkaakapitu"/>
    <w:link w:val="Stopka"/>
    <w:uiPriority w:val="99"/>
    <w:rsid w:val="00F90F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ido@kombatanci.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2037</Words>
  <Characters>12223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Kowalewska</cp:lastModifiedBy>
  <cp:revision>5</cp:revision>
  <dcterms:created xsi:type="dcterms:W3CDTF">2025-07-28T07:40:00Z</dcterms:created>
  <dcterms:modified xsi:type="dcterms:W3CDTF">2025-07-28T08:32:00Z</dcterms:modified>
</cp:coreProperties>
</file>