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1C76A3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7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6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1C76A3">
        <w:trPr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0C11A9B" w14:textId="02E60A7A" w:rsidR="001431F0" w:rsidRPr="00BF2982" w:rsidRDefault="001C76A3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Winicjusz Staszewski</w:t>
            </w:r>
          </w:p>
        </w:tc>
        <w:tc>
          <w:tcPr>
            <w:tcW w:w="3576" w:type="pct"/>
          </w:tcPr>
          <w:p w14:paraId="3CBCC577" w14:textId="7777777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>Kancelaria Radcy Prawnego</w:t>
            </w:r>
          </w:p>
          <w:p w14:paraId="50005012" w14:textId="728751C6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ul. </w:t>
            </w:r>
            <w:r w:rsidR="001C76A3">
              <w:rPr>
                <w:rFonts w:ascii="Roboto" w:hAnsi="Roboto"/>
              </w:rPr>
              <w:t>Jedności 5/3</w:t>
            </w:r>
          </w:p>
          <w:p w14:paraId="694AA2E6" w14:textId="08D7724D" w:rsidR="00BF2982" w:rsidRPr="00BF2982" w:rsidRDefault="001C76A3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75-401 Koszalin</w:t>
            </w:r>
          </w:p>
          <w:p w14:paraId="1809EF48" w14:textId="306A91C1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1C76A3">
              <w:rPr>
                <w:rFonts w:ascii="Roboto" w:hAnsi="Roboto"/>
              </w:rPr>
              <w:t>608 766 539</w:t>
            </w:r>
          </w:p>
          <w:p w14:paraId="2B267750" w14:textId="08952AB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1C76A3">
              <w:rPr>
                <w:rFonts w:ascii="Roboto" w:hAnsi="Roboto"/>
              </w:rPr>
              <w:t>vinek@wp.pl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1C76A3"/>
    <w:rsid w:val="00266D97"/>
    <w:rsid w:val="004B1BFD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2</cp:revision>
  <dcterms:created xsi:type="dcterms:W3CDTF">2026-07-07T11:58:00Z</dcterms:created>
  <dcterms:modified xsi:type="dcterms:W3CDTF">2026-07-07T11:58:00Z</dcterms:modified>
</cp:coreProperties>
</file>