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7E4" w:rsidRPr="004F6E71" w:rsidRDefault="00B039C8" w:rsidP="004F6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F6E71">
        <w:rPr>
          <w:rFonts w:ascii="Times New Roman" w:hAnsi="Times New Roman" w:cs="Times New Roman"/>
          <w:b/>
          <w:sz w:val="24"/>
          <w:szCs w:val="24"/>
        </w:rPr>
        <w:t>DEKLARACJA</w:t>
      </w:r>
    </w:p>
    <w:p w:rsidR="00B039C8" w:rsidRPr="004F6E71" w:rsidRDefault="00B039C8" w:rsidP="004F6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E71">
        <w:rPr>
          <w:rFonts w:ascii="Times New Roman" w:hAnsi="Times New Roman" w:cs="Times New Roman"/>
          <w:b/>
          <w:sz w:val="24"/>
          <w:szCs w:val="24"/>
        </w:rPr>
        <w:t>DOTYCZĄCA FUNDAMENTALNYCH ZASAD</w:t>
      </w:r>
      <w:r w:rsidR="00A077E4" w:rsidRPr="004F6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6E71">
        <w:rPr>
          <w:rFonts w:ascii="Times New Roman" w:hAnsi="Times New Roman" w:cs="Times New Roman"/>
          <w:b/>
          <w:sz w:val="24"/>
          <w:szCs w:val="24"/>
        </w:rPr>
        <w:t xml:space="preserve">I PRAW W PRACY </w:t>
      </w:r>
      <w:r w:rsidR="00940547">
        <w:rPr>
          <w:rFonts w:ascii="Times New Roman" w:hAnsi="Times New Roman" w:cs="Times New Roman"/>
          <w:b/>
          <w:sz w:val="24"/>
          <w:szCs w:val="24"/>
        </w:rPr>
        <w:t xml:space="preserve">Z 1998 R. ZE ZMIANAMI Z 2022 R. </w:t>
      </w:r>
    </w:p>
    <w:p w:rsidR="00A077E4" w:rsidRDefault="00A077E4" w:rsidP="004F6E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9C8" w:rsidRPr="00A077E4" w:rsidRDefault="00B039C8" w:rsidP="004F6E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Zważywszy, że MOP została utworzona w przekonaniu, że sprawiedliwość społeczna jest podstawą powszechnego i trwałego pokoju,</w:t>
      </w:r>
    </w:p>
    <w:p w:rsidR="00B039C8" w:rsidRPr="00A077E4" w:rsidRDefault="00B039C8" w:rsidP="004F6E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zważywszy, że wzrost gospodarczy chociaż ma podstawowe znaczenie, jest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niewystarczający dla zapewnienia sprawiedliwości, postępu społecznego i likwidacji ubóstwa, potwierdzając tym samym potrzebę promowania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 xml:space="preserve">przez MOP zdecydowanej polityki </w:t>
      </w:r>
      <w:r w:rsidR="00A077E4">
        <w:rPr>
          <w:rFonts w:ascii="Times New Roman" w:hAnsi="Times New Roman" w:cs="Times New Roman"/>
          <w:sz w:val="24"/>
          <w:szCs w:val="24"/>
        </w:rPr>
        <w:t>s</w:t>
      </w:r>
      <w:r w:rsidRPr="00A077E4">
        <w:rPr>
          <w:rFonts w:ascii="Times New Roman" w:hAnsi="Times New Roman" w:cs="Times New Roman"/>
          <w:sz w:val="24"/>
          <w:szCs w:val="24"/>
        </w:rPr>
        <w:t>połecznej, sprawiedliwości i demokratycznych instytucji,</w:t>
      </w:r>
    </w:p>
    <w:p w:rsidR="00B039C8" w:rsidRPr="00A077E4" w:rsidRDefault="00B039C8" w:rsidP="004F6E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zważywszy, że MOP obecnie bardziej niż kiedykolwiek powinna wykorzystać wszystkie swoje możliwości w zakresie działalności normotwórczej, współpracy technicznej i</w:t>
      </w:r>
      <w:r w:rsidR="00C6005C">
        <w:rPr>
          <w:rFonts w:ascii="Times New Roman" w:hAnsi="Times New Roman" w:cs="Times New Roman"/>
          <w:sz w:val="24"/>
          <w:szCs w:val="24"/>
        </w:rPr>
        <w:t> </w:t>
      </w:r>
      <w:r w:rsidRPr="00A077E4">
        <w:rPr>
          <w:rFonts w:ascii="Times New Roman" w:hAnsi="Times New Roman" w:cs="Times New Roman"/>
          <w:sz w:val="24"/>
          <w:szCs w:val="24"/>
        </w:rPr>
        <w:t>badań we wszystkich obszarach wchodzących w zakres jej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kompetencji, w szczególności dotyczących zatrudnienia, szkolenia zawodowego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i warunków pracy, w celu zapewnienia, by w kontekście globalnej strategii na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rzecz rozwoju gospodarczego i społecznego, polityka gospodarcza i społeczna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stanowiły wzajemnie uzupełniające się elementy, mające za zadanie stworzenie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zrównoważonego rozwoju opartego na szerokich podstawach,</w:t>
      </w:r>
    </w:p>
    <w:p w:rsidR="00B039C8" w:rsidRPr="00A077E4" w:rsidRDefault="00B039C8" w:rsidP="004F6E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zważywszy, że MOP powinna zwracać szczególną uwagę na problemy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osób mających specjalne potrzeby społeczne, a zwłaszcza bezrobotnych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i pracowników migrujących, oraz inicjować i promować wysiłki na szczeblu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międzynarodowym, regionalnym i krajowym zmierzające do rozwiązywania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problemów tych osób oraz promować skuteczną politykę mającą na celu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tworzenie nowych miejsc pracy,</w:t>
      </w:r>
    </w:p>
    <w:p w:rsidR="00B039C8" w:rsidRPr="00A077E4" w:rsidRDefault="00B039C8" w:rsidP="004F6E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zważywszy, że w dążeniu do zachowania więzi między postępem społecznym a</w:t>
      </w:r>
      <w:r w:rsidR="00C6005C">
        <w:rPr>
          <w:rFonts w:ascii="Times New Roman" w:hAnsi="Times New Roman" w:cs="Times New Roman"/>
          <w:sz w:val="24"/>
          <w:szCs w:val="24"/>
        </w:rPr>
        <w:t> </w:t>
      </w:r>
      <w:r w:rsidRPr="00A077E4">
        <w:rPr>
          <w:rFonts w:ascii="Times New Roman" w:hAnsi="Times New Roman" w:cs="Times New Roman"/>
          <w:sz w:val="24"/>
          <w:szCs w:val="24"/>
        </w:rPr>
        <w:t>wzrostem gospodarczym, szczególne znaczenie ma zagwarantowanie fundamentalnych zasad i praw w pracy, ponieważ umożliwia zainteresowanym osobom swobodne i oparte na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zasadach równości szans ubieganie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się o należny udział w dochodzie, do powstania którego się przyczyniły, jak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również umożliwia im wykorzystanie w pełni swojego potencjału,</w:t>
      </w:r>
    </w:p>
    <w:p w:rsidR="00B039C8" w:rsidRPr="00A077E4" w:rsidRDefault="00B039C8" w:rsidP="004F6E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zważywszy, że MOP jest z mocy Konstytucji upoważnioną organizacją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 xml:space="preserve">międzynarodową oraz </w:t>
      </w:r>
      <w:r w:rsidR="00643BB1">
        <w:rPr>
          <w:rFonts w:ascii="Times New Roman" w:hAnsi="Times New Roman" w:cs="Times New Roman"/>
          <w:sz w:val="24"/>
          <w:szCs w:val="24"/>
        </w:rPr>
        <w:t>właściwym ciałem</w:t>
      </w:r>
      <w:r w:rsidRPr="00A077E4">
        <w:rPr>
          <w:rFonts w:ascii="Times New Roman" w:hAnsi="Times New Roman" w:cs="Times New Roman"/>
          <w:sz w:val="24"/>
          <w:szCs w:val="24"/>
        </w:rPr>
        <w:t xml:space="preserve"> do stanowienia międzynarodowych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 xml:space="preserve">standardów pracy i zajmowania się </w:t>
      </w:r>
      <w:r w:rsidRPr="00A077E4">
        <w:rPr>
          <w:rFonts w:ascii="Times New Roman" w:hAnsi="Times New Roman" w:cs="Times New Roman"/>
          <w:sz w:val="24"/>
          <w:szCs w:val="24"/>
        </w:rPr>
        <w:lastRenderedPageBreak/>
        <w:t>nimi oraz cieszy się powszechnym poparciem i uznaniem, jeżeli chodzi o promowanie fundamentalnych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praw w pracy, co jest wyrazem jej konstytucyjnych zasad,</w:t>
      </w:r>
    </w:p>
    <w:p w:rsid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zważywszy, że w sytuacji rosnąc</w:t>
      </w:r>
      <w:r w:rsidR="00643BB1">
        <w:rPr>
          <w:rFonts w:ascii="Times New Roman" w:hAnsi="Times New Roman" w:cs="Times New Roman"/>
          <w:sz w:val="24"/>
          <w:szCs w:val="24"/>
        </w:rPr>
        <w:t>ych</w:t>
      </w:r>
      <w:r w:rsidRPr="00A077E4">
        <w:rPr>
          <w:rFonts w:ascii="Times New Roman" w:hAnsi="Times New Roman" w:cs="Times New Roman"/>
          <w:sz w:val="24"/>
          <w:szCs w:val="24"/>
        </w:rPr>
        <w:t xml:space="preserve"> współzależności </w:t>
      </w:r>
      <w:r w:rsidR="00643BB1">
        <w:rPr>
          <w:rFonts w:ascii="Times New Roman" w:hAnsi="Times New Roman" w:cs="Times New Roman"/>
          <w:sz w:val="24"/>
          <w:szCs w:val="24"/>
        </w:rPr>
        <w:t>gospodarczych</w:t>
      </w:r>
      <w:r w:rsidRPr="00A077E4">
        <w:rPr>
          <w:rFonts w:ascii="Times New Roman" w:hAnsi="Times New Roman" w:cs="Times New Roman"/>
          <w:sz w:val="24"/>
          <w:szCs w:val="24"/>
        </w:rPr>
        <w:t>, pilne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staje się ponowne potwierdzenie trwałego charakteru fundamentalnych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zasad i praw zapisanych w Konstytucji Organizacji i promowanie ich powszechnego stosowania,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7E4" w:rsidRDefault="00A077E4" w:rsidP="004F6E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9C8" w:rsidRPr="00A077E4" w:rsidRDefault="00B039C8" w:rsidP="004F6E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Międzynarodowa Konferencja Pracy,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1. Przypomina, że: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a) przystępując dobrowolnie do MOP, wszyscy Członkowie przyjęli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zasady i prawa ustalone w</w:t>
      </w:r>
      <w:r w:rsidR="00C6005C">
        <w:rPr>
          <w:rFonts w:ascii="Times New Roman" w:hAnsi="Times New Roman" w:cs="Times New Roman"/>
          <w:sz w:val="24"/>
          <w:szCs w:val="24"/>
        </w:rPr>
        <w:t> </w:t>
      </w:r>
      <w:r w:rsidRPr="00A077E4">
        <w:rPr>
          <w:rFonts w:ascii="Times New Roman" w:hAnsi="Times New Roman" w:cs="Times New Roman"/>
          <w:sz w:val="24"/>
          <w:szCs w:val="24"/>
        </w:rPr>
        <w:t>jej Konstytucji i Deklaracji Filadelfijskiej,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jak również zobowiązali się do działania na rzecz osiągania wszystkich celów Organizacji na miarę swoich możliwości oraz z pełnym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uwzględnieniem swoich specyficznych warunków,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b) wspomniane zasady i prawa zostały wyrażone i rozwinięte w formie konkretnych praw i</w:t>
      </w:r>
      <w:r w:rsidR="00C6005C">
        <w:rPr>
          <w:rFonts w:ascii="Times New Roman" w:hAnsi="Times New Roman" w:cs="Times New Roman"/>
          <w:sz w:val="24"/>
          <w:szCs w:val="24"/>
        </w:rPr>
        <w:t> </w:t>
      </w:r>
      <w:r w:rsidRPr="00A077E4">
        <w:rPr>
          <w:rFonts w:ascii="Times New Roman" w:hAnsi="Times New Roman" w:cs="Times New Roman"/>
          <w:sz w:val="24"/>
          <w:szCs w:val="24"/>
        </w:rPr>
        <w:t>obowiązków w konwencjach uznanych za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fundamentalne zarówno w samej Organizacji, jak i</w:t>
      </w:r>
      <w:r w:rsidR="00C6005C">
        <w:rPr>
          <w:rFonts w:ascii="Times New Roman" w:hAnsi="Times New Roman" w:cs="Times New Roman"/>
          <w:sz w:val="24"/>
          <w:szCs w:val="24"/>
        </w:rPr>
        <w:t> </w:t>
      </w:r>
      <w:r w:rsidRPr="00A077E4">
        <w:rPr>
          <w:rFonts w:ascii="Times New Roman" w:hAnsi="Times New Roman" w:cs="Times New Roman"/>
          <w:sz w:val="24"/>
          <w:szCs w:val="24"/>
        </w:rPr>
        <w:t>poza nią.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2. Oświadcza, że wszyscy Członkowie, nawet jeśli nie ratyfikowali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wspomnianych konwencji, mają – wynikający z samego faktu członkostwa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 xml:space="preserve">w Organizacji – obowiązek przestrzegania, </w:t>
      </w:r>
      <w:r w:rsidR="001311C9" w:rsidRPr="00A077E4">
        <w:rPr>
          <w:rFonts w:ascii="Times New Roman" w:hAnsi="Times New Roman" w:cs="Times New Roman"/>
          <w:sz w:val="24"/>
          <w:szCs w:val="24"/>
        </w:rPr>
        <w:t xml:space="preserve">promowania </w:t>
      </w:r>
      <w:r w:rsidR="001311C9">
        <w:rPr>
          <w:rFonts w:ascii="Times New Roman" w:hAnsi="Times New Roman" w:cs="Times New Roman"/>
          <w:sz w:val="24"/>
          <w:szCs w:val="24"/>
        </w:rPr>
        <w:t xml:space="preserve">i </w:t>
      </w:r>
      <w:r w:rsidRPr="00A077E4">
        <w:rPr>
          <w:rFonts w:ascii="Times New Roman" w:hAnsi="Times New Roman" w:cs="Times New Roman"/>
          <w:sz w:val="24"/>
          <w:szCs w:val="24"/>
        </w:rPr>
        <w:t>realizowania,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w dobrej wierze i zgodnie z Konstytucją, zasad dotyczących fundamentalnych praw stanowiących przedmiot wspomnianych konwencji, a mianowicie: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a) wolności zrzeszania się i skutecznego uznania prawa do rokowań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zbiorowych,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b) eliminacji wszystkich form pracy przymusowej lub obowiązkowej,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 xml:space="preserve">c) skutecznej likwidacji pracy dzieci, </w:t>
      </w:r>
    </w:p>
    <w:p w:rsidR="00B039C8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d) likwidacji dyskryminacji w dziedzinie zatrudnienia i wykonywania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zawodu</w:t>
      </w:r>
      <w:r w:rsidR="00A077E4">
        <w:rPr>
          <w:rFonts w:ascii="Times New Roman" w:hAnsi="Times New Roman" w:cs="Times New Roman"/>
          <w:sz w:val="24"/>
          <w:szCs w:val="24"/>
        </w:rPr>
        <w:t>, i</w:t>
      </w:r>
    </w:p>
    <w:p w:rsidR="00A077E4" w:rsidRPr="00A077E4" w:rsidRDefault="00A077E4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bezpiecznego i higienicznego środowiska pracy.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3. Uznaje obowiązek Organizacji polegający na wspieraniu Członków,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w odpowiedzi na ich określone i zgłaszane potrzeby, w działalności na rzecz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 xml:space="preserve">osiągania wspomnianych celów poprzez </w:t>
      </w:r>
      <w:r w:rsidRPr="00A077E4">
        <w:rPr>
          <w:rFonts w:ascii="Times New Roman" w:hAnsi="Times New Roman" w:cs="Times New Roman"/>
          <w:sz w:val="24"/>
          <w:szCs w:val="24"/>
        </w:rPr>
        <w:lastRenderedPageBreak/>
        <w:t>pełne wykorzystanie swoich środków konstytucyjnych, operacyjnych i finansowych, w tym poprzez uruchomienie środków oraz pomocy zewnętrznej, jak również poprzez</w:t>
      </w:r>
      <w:r w:rsidR="00A077E4">
        <w:rPr>
          <w:rFonts w:ascii="Times New Roman" w:hAnsi="Times New Roman" w:cs="Times New Roman"/>
          <w:sz w:val="24"/>
          <w:szCs w:val="24"/>
        </w:rPr>
        <w:t xml:space="preserve">  </w:t>
      </w:r>
      <w:r w:rsidRPr="00A077E4">
        <w:rPr>
          <w:rFonts w:ascii="Times New Roman" w:hAnsi="Times New Roman" w:cs="Times New Roman"/>
          <w:sz w:val="24"/>
          <w:szCs w:val="24"/>
        </w:rPr>
        <w:t>zachęcanie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innych organizacji międzynarodowych, z którymi MOP, stosownie do artykułu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12 Konstytucji, nawiązała kontakty w celu popierania tych działań: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a) przez oferowanie współpracy technicznej i usług doradczych w celu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promowania ratyfikacji i stosowania fundamentalnych konwencji,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b) przez wspieranie Członków, którzy nie mogą jeszcze ratyfikować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niektórych lub wszystkich konwencji, w ich wysiłkach na rzecz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przestrzegania, promowania i realizowania zasad dotyczących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fundamentalnych praw będących przedmiotem tych konwencji,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="00E16705">
        <w:rPr>
          <w:rFonts w:ascii="Times New Roman" w:hAnsi="Times New Roman" w:cs="Times New Roman"/>
          <w:sz w:val="24"/>
          <w:szCs w:val="24"/>
        </w:rPr>
        <w:t>i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 xml:space="preserve">c) przez wspieranie wysiłków </w:t>
      </w:r>
      <w:r w:rsidR="00E16705">
        <w:rPr>
          <w:rFonts w:ascii="Times New Roman" w:hAnsi="Times New Roman" w:cs="Times New Roman"/>
          <w:sz w:val="24"/>
          <w:szCs w:val="24"/>
        </w:rPr>
        <w:t>Członków</w:t>
      </w:r>
      <w:r w:rsidRPr="00A077E4">
        <w:rPr>
          <w:rFonts w:ascii="Times New Roman" w:hAnsi="Times New Roman" w:cs="Times New Roman"/>
          <w:sz w:val="24"/>
          <w:szCs w:val="24"/>
        </w:rPr>
        <w:t xml:space="preserve"> na rzecz stworzenia klimatu dla rozwoju gospodarczego i społecznego.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4. Postanawia, że w celu pełnego wprowadzania w życie niniejszej Deklaracji, będą realizowane znaczące i skuteczne działania promocyjne, zgodnie ze środkami określonymi w</w:t>
      </w:r>
      <w:r w:rsidR="00C6005C">
        <w:rPr>
          <w:rFonts w:ascii="Times New Roman" w:hAnsi="Times New Roman" w:cs="Times New Roman"/>
          <w:sz w:val="24"/>
          <w:szCs w:val="24"/>
        </w:rPr>
        <w:t> </w:t>
      </w:r>
      <w:r w:rsidRPr="00A077E4">
        <w:rPr>
          <w:rFonts w:ascii="Times New Roman" w:hAnsi="Times New Roman" w:cs="Times New Roman"/>
          <w:sz w:val="24"/>
          <w:szCs w:val="24"/>
        </w:rPr>
        <w:t>załączniku do niniejszej Deklaracji, który będzie traktowany jako integralna część tej Deklaracji.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5. Podkreśla, że standardy pracy nie powinny być wykorzystywane dla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celów protekcjonizmu handlowego i że nic w niniejszej Deklaracji oraz w jej</w:t>
      </w:r>
      <w:r w:rsidR="00A077E4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działaniach następczych nie będzie przywoływane lub w inny sposób używane dla takich celów; ponadto niniejsza Deklaracja ani jej działania następcze nie będą w żaden sposób kwestionować przewagi komparatywnej jakiegokolwiek państwa.</w:t>
      </w:r>
    </w:p>
    <w:p w:rsidR="00A077E4" w:rsidRDefault="00A077E4" w:rsidP="004F6E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05C" w:rsidRDefault="00C6005C" w:rsidP="004F6E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705" w:rsidRDefault="00E16705" w:rsidP="004F6E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9C8" w:rsidRPr="003155BA" w:rsidRDefault="00B039C8" w:rsidP="00C60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5BA">
        <w:rPr>
          <w:rFonts w:ascii="Times New Roman" w:hAnsi="Times New Roman" w:cs="Times New Roman"/>
          <w:b/>
          <w:sz w:val="24"/>
          <w:szCs w:val="24"/>
        </w:rPr>
        <w:t>ZAŁĄCZNIK</w:t>
      </w:r>
      <w:r w:rsidR="00436D90">
        <w:rPr>
          <w:rFonts w:ascii="Times New Roman" w:hAnsi="Times New Roman" w:cs="Times New Roman"/>
          <w:b/>
          <w:sz w:val="24"/>
          <w:szCs w:val="24"/>
        </w:rPr>
        <w:t xml:space="preserve"> (ZREWIDOWANY)</w:t>
      </w:r>
    </w:p>
    <w:p w:rsidR="00E16705" w:rsidRPr="00E16705" w:rsidRDefault="00B039C8" w:rsidP="00C6005C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3155BA">
        <w:rPr>
          <w:rFonts w:ascii="Times New Roman" w:hAnsi="Times New Roman" w:cs="Times New Roman"/>
          <w:b/>
          <w:sz w:val="24"/>
          <w:szCs w:val="24"/>
        </w:rPr>
        <w:t>DZIAŁANIA W NASTĘPSTWIE DEKLARACJI</w:t>
      </w:r>
      <w:r w:rsidR="00E16705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:rsidR="00B039C8" w:rsidRPr="003155BA" w:rsidRDefault="00B039C8" w:rsidP="004F6E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5BA">
        <w:rPr>
          <w:rFonts w:ascii="Times New Roman" w:hAnsi="Times New Roman" w:cs="Times New Roman"/>
          <w:b/>
          <w:sz w:val="24"/>
          <w:szCs w:val="24"/>
        </w:rPr>
        <w:lastRenderedPageBreak/>
        <w:t>I. Cel ogólny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1. Celem działań opisanych poniżej jest zachęcanie do podejmowania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przez Członków Organizacji wysiłków na rzecz promowania fundamentalnych zasad i praw zawartych w</w:t>
      </w:r>
      <w:r w:rsidR="00C6005C">
        <w:rPr>
          <w:rFonts w:ascii="Times New Roman" w:hAnsi="Times New Roman" w:cs="Times New Roman"/>
          <w:sz w:val="24"/>
          <w:szCs w:val="24"/>
        </w:rPr>
        <w:t> </w:t>
      </w:r>
      <w:r w:rsidRPr="00A077E4">
        <w:rPr>
          <w:rFonts w:ascii="Times New Roman" w:hAnsi="Times New Roman" w:cs="Times New Roman"/>
          <w:sz w:val="24"/>
          <w:szCs w:val="24"/>
        </w:rPr>
        <w:t>Konstytucji MOP i w Deklaracji Filadelfijskiej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oraz ponownie potwierdzonych w niniejszej Deklaracji.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2. Zgodnie z tym celem, który ma ściśle promocyjny charakter, działania w następstwie Deklaracji pozwolą na określenie dziedzin, w których pomoc Organizacji, poprzez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współpracę techniczną, może okazać się przydatna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Członkom w realizacji tych fundamentalnych praw i</w:t>
      </w:r>
      <w:r w:rsidR="00C6005C">
        <w:rPr>
          <w:rFonts w:ascii="Times New Roman" w:hAnsi="Times New Roman" w:cs="Times New Roman"/>
          <w:sz w:val="24"/>
          <w:szCs w:val="24"/>
        </w:rPr>
        <w:t> </w:t>
      </w:r>
      <w:r w:rsidRPr="00A077E4">
        <w:rPr>
          <w:rFonts w:ascii="Times New Roman" w:hAnsi="Times New Roman" w:cs="Times New Roman"/>
          <w:sz w:val="24"/>
          <w:szCs w:val="24"/>
        </w:rPr>
        <w:t>zasad. Działania następcze nie zastępują ustanowionych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mechanizmów kontrolnych ani też nie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utrudniają ich funkcjonowania; w rezultacie,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specyficzne sytuacje w zakresie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tych mechanizmów nie będą badane ani ponownie rewidowane w ramach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tych działań następczych.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3. Dwa aspekty tych działań następczych opisane poniżej oparte są na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istniejących procedurach: coroczne działania następcze dotyczące nieratyfikowanych fundamentalnych konwencji spowodują jedynie częściowe dostosowanie obecnych sposobów stosowania artykułu 19 ustęp 5e) Konstytucji;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a raport globalny na temat promowania fundamentalnych zasad i praw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w pracy będzie służył jako wkład do dyskusji okresowych podczas Konferencji informując o potrzebach Członków, działaniach podjętych przez MOP oraz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osiągniętych rezultatach w zakresie promowania fundamentalnych zasad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i praw w pracy.</w:t>
      </w:r>
    </w:p>
    <w:p w:rsidR="00B039C8" w:rsidRPr="003155BA" w:rsidRDefault="00B039C8" w:rsidP="00C60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5BA">
        <w:rPr>
          <w:rFonts w:ascii="Times New Roman" w:hAnsi="Times New Roman" w:cs="Times New Roman"/>
          <w:b/>
          <w:sz w:val="24"/>
          <w:szCs w:val="24"/>
        </w:rPr>
        <w:t>II. Coroczne działania następcze</w:t>
      </w:r>
    </w:p>
    <w:p w:rsidR="00B039C8" w:rsidRPr="003155BA" w:rsidRDefault="00B039C8" w:rsidP="00C600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5BA">
        <w:rPr>
          <w:rFonts w:ascii="Times New Roman" w:hAnsi="Times New Roman" w:cs="Times New Roman"/>
          <w:b/>
          <w:sz w:val="24"/>
          <w:szCs w:val="24"/>
        </w:rPr>
        <w:t>dotyczące nieratyfikowanych fundamentalnych konwencji</w:t>
      </w:r>
    </w:p>
    <w:p w:rsidR="00B039C8" w:rsidRPr="003155BA" w:rsidRDefault="00B039C8" w:rsidP="004F6E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5BA">
        <w:rPr>
          <w:rFonts w:ascii="Times New Roman" w:hAnsi="Times New Roman" w:cs="Times New Roman"/>
          <w:b/>
          <w:sz w:val="24"/>
          <w:szCs w:val="24"/>
        </w:rPr>
        <w:t>A. Cel i zakres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1. Celem jest stworzenie możliwości dokonywania każdego roku przeglądu przy pomocy uproszczonych procedur, wysiłków podejmowanych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zgodnie z Deklaracją przez Członków, którzy jeszcze nie ratyfikowali wszystkich fundamentalnych konwencji.</w:t>
      </w:r>
    </w:p>
    <w:p w:rsidR="00B039C8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 xml:space="preserve">2. Działania następcze obejmą </w:t>
      </w:r>
      <w:r w:rsidR="00B03C6E">
        <w:rPr>
          <w:rFonts w:ascii="Times New Roman" w:hAnsi="Times New Roman" w:cs="Times New Roman"/>
          <w:sz w:val="24"/>
          <w:szCs w:val="24"/>
        </w:rPr>
        <w:t xml:space="preserve">pięć </w:t>
      </w:r>
      <w:r w:rsidRPr="00A077E4">
        <w:rPr>
          <w:rFonts w:ascii="Times New Roman" w:hAnsi="Times New Roman" w:cs="Times New Roman"/>
          <w:sz w:val="24"/>
          <w:szCs w:val="24"/>
        </w:rPr>
        <w:t>obszar</w:t>
      </w:r>
      <w:r w:rsidR="00B03C6E">
        <w:rPr>
          <w:rFonts w:ascii="Times New Roman" w:hAnsi="Times New Roman" w:cs="Times New Roman"/>
          <w:sz w:val="24"/>
          <w:szCs w:val="24"/>
        </w:rPr>
        <w:t>ów</w:t>
      </w:r>
      <w:r w:rsidRPr="00A077E4">
        <w:rPr>
          <w:rFonts w:ascii="Times New Roman" w:hAnsi="Times New Roman" w:cs="Times New Roman"/>
          <w:sz w:val="24"/>
          <w:szCs w:val="24"/>
        </w:rPr>
        <w:t xml:space="preserve"> fundamentalnych zasad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i praw określonych w</w:t>
      </w:r>
      <w:r w:rsidR="00C6005C">
        <w:rPr>
          <w:rFonts w:ascii="Times New Roman" w:hAnsi="Times New Roman" w:cs="Times New Roman"/>
          <w:sz w:val="24"/>
          <w:szCs w:val="24"/>
        </w:rPr>
        <w:t> </w:t>
      </w:r>
      <w:r w:rsidRPr="00A077E4">
        <w:rPr>
          <w:rFonts w:ascii="Times New Roman" w:hAnsi="Times New Roman" w:cs="Times New Roman"/>
          <w:sz w:val="24"/>
          <w:szCs w:val="24"/>
        </w:rPr>
        <w:t>Deklaracji.</w:t>
      </w:r>
    </w:p>
    <w:p w:rsidR="00B03C6E" w:rsidRPr="00A077E4" w:rsidRDefault="00B03C6E" w:rsidP="004F6E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9C8" w:rsidRPr="003155BA" w:rsidRDefault="00B039C8" w:rsidP="004F6E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5BA">
        <w:rPr>
          <w:rFonts w:ascii="Times New Roman" w:hAnsi="Times New Roman" w:cs="Times New Roman"/>
          <w:b/>
          <w:sz w:val="24"/>
          <w:szCs w:val="24"/>
        </w:rPr>
        <w:t>B. Sposoby stosowania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lastRenderedPageBreak/>
        <w:t>1. Działania następcze będą oparte na sprawozdaniach wymaganych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od Członków na mocy artykułu 19 ustęp 5e) Konstytucji. Formularze sprawozdawcze będą opracowywane tak, aby otrzymać informacje od rządów,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które jeszcze nie ratyfikowały jednej lub kilku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fundamentalnych Konwencji,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na temat wszelkich zmian, które mogły nastąpić w ich ustawodawstwie lub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praktyce, z właściwym uwzględnieniem art. 23 Konstytucji i ustalonej praktyki.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2. Sprawozdania te opracowane przez Biuro będą poddawane przeglądowi przez Radę Administracyjną.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3. Należy przeanalizować istniejące procedury Rady Administracyjnej,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aby pozwolić Członkom, którzy nie są reprezentowani w Radzie Administracyjnej, na przedstawienie w</w:t>
      </w:r>
      <w:r w:rsidR="00C6005C">
        <w:rPr>
          <w:rFonts w:ascii="Times New Roman" w:hAnsi="Times New Roman" w:cs="Times New Roman"/>
          <w:sz w:val="24"/>
          <w:szCs w:val="24"/>
        </w:rPr>
        <w:t> </w:t>
      </w:r>
      <w:r w:rsidRPr="00A077E4">
        <w:rPr>
          <w:rFonts w:ascii="Times New Roman" w:hAnsi="Times New Roman" w:cs="Times New Roman"/>
          <w:sz w:val="24"/>
          <w:szCs w:val="24"/>
        </w:rPr>
        <w:t>najwłaściwszy sposób wyjaśnień uzupełniających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informacje zawarte w ich sprawozdaniach, które mogą okazać się konieczne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lub potrzebne podczas dyskusji w Radzie Administracyjnej.</w:t>
      </w:r>
    </w:p>
    <w:p w:rsidR="00B039C8" w:rsidRPr="003155BA" w:rsidRDefault="00B039C8" w:rsidP="004F6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5BA">
        <w:rPr>
          <w:rFonts w:ascii="Times New Roman" w:hAnsi="Times New Roman" w:cs="Times New Roman"/>
          <w:b/>
          <w:sz w:val="24"/>
          <w:szCs w:val="24"/>
        </w:rPr>
        <w:t>III. Raport globalny dotyczący fundamentalnych zasad</w:t>
      </w:r>
    </w:p>
    <w:p w:rsidR="00B039C8" w:rsidRPr="003155BA" w:rsidRDefault="00B039C8" w:rsidP="004F6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5BA">
        <w:rPr>
          <w:rFonts w:ascii="Times New Roman" w:hAnsi="Times New Roman" w:cs="Times New Roman"/>
          <w:b/>
          <w:sz w:val="24"/>
          <w:szCs w:val="24"/>
        </w:rPr>
        <w:t>i praw w pracy</w:t>
      </w:r>
    </w:p>
    <w:p w:rsidR="00B039C8" w:rsidRPr="003155BA" w:rsidRDefault="00B039C8" w:rsidP="004F6E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5BA">
        <w:rPr>
          <w:rFonts w:ascii="Times New Roman" w:hAnsi="Times New Roman" w:cs="Times New Roman"/>
          <w:b/>
          <w:sz w:val="24"/>
          <w:szCs w:val="24"/>
        </w:rPr>
        <w:t>A. Cel i zakres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 xml:space="preserve">1. </w:t>
      </w:r>
      <w:r w:rsidR="004F6E71">
        <w:rPr>
          <w:rFonts w:ascii="Times New Roman" w:hAnsi="Times New Roman" w:cs="Times New Roman"/>
          <w:sz w:val="24"/>
          <w:szCs w:val="24"/>
        </w:rPr>
        <w:t>R</w:t>
      </w:r>
      <w:r w:rsidRPr="00A077E4">
        <w:rPr>
          <w:rFonts w:ascii="Times New Roman" w:hAnsi="Times New Roman" w:cs="Times New Roman"/>
          <w:sz w:val="24"/>
          <w:szCs w:val="24"/>
        </w:rPr>
        <w:t xml:space="preserve">aport </w:t>
      </w:r>
      <w:r w:rsidR="004F6E71">
        <w:rPr>
          <w:rFonts w:ascii="Times New Roman" w:hAnsi="Times New Roman" w:cs="Times New Roman"/>
          <w:sz w:val="24"/>
          <w:szCs w:val="24"/>
        </w:rPr>
        <w:t>G</w:t>
      </w:r>
      <w:r w:rsidRPr="00A077E4">
        <w:rPr>
          <w:rFonts w:ascii="Times New Roman" w:hAnsi="Times New Roman" w:cs="Times New Roman"/>
          <w:sz w:val="24"/>
          <w:szCs w:val="24"/>
        </w:rPr>
        <w:t xml:space="preserve">lobalnego </w:t>
      </w:r>
      <w:r w:rsidR="004F6E71">
        <w:rPr>
          <w:rFonts w:ascii="Times New Roman" w:hAnsi="Times New Roman" w:cs="Times New Roman"/>
          <w:sz w:val="24"/>
          <w:szCs w:val="24"/>
        </w:rPr>
        <w:t>ma na celu</w:t>
      </w:r>
      <w:r w:rsidRPr="00A077E4">
        <w:rPr>
          <w:rFonts w:ascii="Times New Roman" w:hAnsi="Times New Roman" w:cs="Times New Roman"/>
          <w:sz w:val="24"/>
          <w:szCs w:val="24"/>
        </w:rPr>
        <w:t xml:space="preserve"> przedstawienie dynamicznego, całościoweg</w:t>
      </w:r>
      <w:r w:rsidR="004F6E71">
        <w:rPr>
          <w:rFonts w:ascii="Times New Roman" w:hAnsi="Times New Roman" w:cs="Times New Roman"/>
          <w:sz w:val="24"/>
          <w:szCs w:val="24"/>
        </w:rPr>
        <w:t>o</w:t>
      </w:r>
      <w:r w:rsidRPr="00A077E4">
        <w:rPr>
          <w:rFonts w:ascii="Times New Roman" w:hAnsi="Times New Roman" w:cs="Times New Roman"/>
          <w:sz w:val="24"/>
          <w:szCs w:val="24"/>
        </w:rPr>
        <w:t xml:space="preserve"> obrazu w</w:t>
      </w:r>
      <w:r w:rsidR="00C6005C">
        <w:rPr>
          <w:rFonts w:ascii="Times New Roman" w:hAnsi="Times New Roman" w:cs="Times New Roman"/>
          <w:sz w:val="24"/>
          <w:szCs w:val="24"/>
        </w:rPr>
        <w:t> </w:t>
      </w:r>
      <w:r w:rsidRPr="00A077E4">
        <w:rPr>
          <w:rFonts w:ascii="Times New Roman" w:hAnsi="Times New Roman" w:cs="Times New Roman"/>
          <w:sz w:val="24"/>
          <w:szCs w:val="24"/>
        </w:rPr>
        <w:t xml:space="preserve">zakresie </w:t>
      </w:r>
      <w:r w:rsidR="00B03C6E">
        <w:rPr>
          <w:rFonts w:ascii="Times New Roman" w:hAnsi="Times New Roman" w:cs="Times New Roman"/>
          <w:sz w:val="24"/>
          <w:szCs w:val="24"/>
        </w:rPr>
        <w:t>pięciu</w:t>
      </w:r>
      <w:r w:rsidRPr="00A077E4">
        <w:rPr>
          <w:rFonts w:ascii="Times New Roman" w:hAnsi="Times New Roman" w:cs="Times New Roman"/>
          <w:sz w:val="24"/>
          <w:szCs w:val="24"/>
        </w:rPr>
        <w:t xml:space="preserve"> kategorii fundamentalnych zasad i praw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 xml:space="preserve">odnotowanego podczas poprzedniego okresu, i </w:t>
      </w:r>
      <w:r w:rsidR="004F6E71">
        <w:rPr>
          <w:rFonts w:ascii="Times New Roman" w:hAnsi="Times New Roman" w:cs="Times New Roman"/>
          <w:sz w:val="24"/>
          <w:szCs w:val="24"/>
        </w:rPr>
        <w:t xml:space="preserve">ma </w:t>
      </w:r>
      <w:r w:rsidRPr="00A077E4">
        <w:rPr>
          <w:rFonts w:ascii="Times New Roman" w:hAnsi="Times New Roman" w:cs="Times New Roman"/>
          <w:sz w:val="24"/>
          <w:szCs w:val="24"/>
        </w:rPr>
        <w:t>stanowi</w:t>
      </w:r>
      <w:r w:rsidR="004F6E71">
        <w:rPr>
          <w:rFonts w:ascii="Times New Roman" w:hAnsi="Times New Roman" w:cs="Times New Roman"/>
          <w:sz w:val="24"/>
          <w:szCs w:val="24"/>
        </w:rPr>
        <w:t>ć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podstaw</w:t>
      </w:r>
      <w:r w:rsidR="004F6E71">
        <w:rPr>
          <w:rFonts w:ascii="Times New Roman" w:hAnsi="Times New Roman" w:cs="Times New Roman"/>
          <w:sz w:val="24"/>
          <w:szCs w:val="24"/>
        </w:rPr>
        <w:t>ę</w:t>
      </w:r>
      <w:r w:rsidRPr="00A077E4">
        <w:rPr>
          <w:rFonts w:ascii="Times New Roman" w:hAnsi="Times New Roman" w:cs="Times New Roman"/>
          <w:sz w:val="24"/>
          <w:szCs w:val="24"/>
        </w:rPr>
        <w:t xml:space="preserve"> oceny skuteczności pomocy udzielonej przez Organizację oraz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określenie priorytetów na następny okres w formie planów działań dotyczących współpracy technicznej opracowanych w szczególności po to, aby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zmobilizować wewnętrzne i zewnętrzne zasoby konieczne do ich realizacji.</w:t>
      </w:r>
    </w:p>
    <w:p w:rsidR="00B039C8" w:rsidRPr="003155BA" w:rsidRDefault="00B039C8" w:rsidP="004F6E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5BA">
        <w:rPr>
          <w:rFonts w:ascii="Times New Roman" w:hAnsi="Times New Roman" w:cs="Times New Roman"/>
          <w:b/>
          <w:sz w:val="24"/>
          <w:szCs w:val="24"/>
        </w:rPr>
        <w:t>B. Sposoby stosowania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1. Za opracowanie raportu odpowiedzialny jest Dyrektor Generalny,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="004F6E71">
        <w:rPr>
          <w:rFonts w:ascii="Times New Roman" w:hAnsi="Times New Roman" w:cs="Times New Roman"/>
          <w:sz w:val="24"/>
          <w:szCs w:val="24"/>
        </w:rPr>
        <w:t>raport</w:t>
      </w:r>
      <w:r w:rsidRPr="00A077E4">
        <w:rPr>
          <w:rFonts w:ascii="Times New Roman" w:hAnsi="Times New Roman" w:cs="Times New Roman"/>
          <w:sz w:val="24"/>
          <w:szCs w:val="24"/>
        </w:rPr>
        <w:t xml:space="preserve"> opiera się na oficjalnych informacjach lub informacjach zebranych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i ocenionych zgodnie z ustalonymi procedurami. W przypadku państw, które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nie ratyfikowały fundamentalnych konwencji, raport będzie oparty przed</w:t>
      </w:r>
      <w:r w:rsidR="003155BA">
        <w:rPr>
          <w:rFonts w:ascii="Times New Roman" w:hAnsi="Times New Roman" w:cs="Times New Roman"/>
          <w:sz w:val="24"/>
          <w:szCs w:val="24"/>
        </w:rPr>
        <w:t xml:space="preserve">e </w:t>
      </w:r>
      <w:r w:rsidRPr="00A077E4">
        <w:rPr>
          <w:rFonts w:ascii="Times New Roman" w:hAnsi="Times New Roman" w:cs="Times New Roman"/>
          <w:sz w:val="24"/>
          <w:szCs w:val="24"/>
        </w:rPr>
        <w:t>wszystkim na wnioskach z wyżej wymienionych corocznych działań następczych.W przypadku Członków, którzy ratyfikowali wymienione konwencje,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raport powstanie w oparciu o sprawozdania opracowane zgodnie z artykułem 22 Konstytucji. Będzie się również odnosił do doświadczeń zdobytych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podczas współpracy technicznej i związanych z nią działań MBP.</w:t>
      </w:r>
    </w:p>
    <w:p w:rsidR="00B039C8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lastRenderedPageBreak/>
        <w:t>2. Raport ten zostanie przedłożony podczas Konferencji na potrzeby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dyskusji okresowej na temat celu strategicznego dotyczącego fundamentalnych zasad i praw w pracy w oparciu o</w:t>
      </w:r>
      <w:r w:rsidR="00C6005C">
        <w:rPr>
          <w:rFonts w:ascii="Times New Roman" w:hAnsi="Times New Roman" w:cs="Times New Roman"/>
          <w:sz w:val="24"/>
          <w:szCs w:val="24"/>
        </w:rPr>
        <w:t> </w:t>
      </w:r>
      <w:r w:rsidRPr="00A077E4">
        <w:rPr>
          <w:rFonts w:ascii="Times New Roman" w:hAnsi="Times New Roman" w:cs="Times New Roman"/>
          <w:sz w:val="24"/>
          <w:szCs w:val="24"/>
        </w:rPr>
        <w:t>metodykę ustaloną przez Radę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Administracyjną. Do Konferencji będzie należało opracowanie wniosków z tej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dyskusji na temat dostępnych MOP sposobów działania, w tym określenie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priorytetów i planów działania dotyczących współpracy technicznej jaka ma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być realizowana w następnym okresie oraz poinstruowanie Rady Administracyjnej i Biura o</w:t>
      </w:r>
      <w:r w:rsidR="00C6005C">
        <w:rPr>
          <w:rFonts w:ascii="Times New Roman" w:hAnsi="Times New Roman" w:cs="Times New Roman"/>
          <w:sz w:val="24"/>
          <w:szCs w:val="24"/>
        </w:rPr>
        <w:t> </w:t>
      </w:r>
      <w:r w:rsidRPr="00A077E4">
        <w:rPr>
          <w:rFonts w:ascii="Times New Roman" w:hAnsi="Times New Roman" w:cs="Times New Roman"/>
          <w:sz w:val="24"/>
          <w:szCs w:val="24"/>
        </w:rPr>
        <w:t>zakresie ich odpowiedzialności.</w:t>
      </w:r>
    </w:p>
    <w:p w:rsidR="00B039C8" w:rsidRPr="003155BA" w:rsidRDefault="00B039C8" w:rsidP="004F6E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5BA">
        <w:rPr>
          <w:rFonts w:ascii="Times New Roman" w:hAnsi="Times New Roman" w:cs="Times New Roman"/>
          <w:b/>
          <w:sz w:val="24"/>
          <w:szCs w:val="24"/>
        </w:rPr>
        <w:t>IV. Przyjmuje się, iż:</w:t>
      </w:r>
    </w:p>
    <w:p w:rsidR="000007D2" w:rsidRPr="00A077E4" w:rsidRDefault="00B039C8" w:rsidP="004F6E71">
      <w:pPr>
        <w:jc w:val="both"/>
        <w:rPr>
          <w:rFonts w:ascii="Times New Roman" w:hAnsi="Times New Roman" w:cs="Times New Roman"/>
          <w:sz w:val="24"/>
          <w:szCs w:val="24"/>
        </w:rPr>
      </w:pPr>
      <w:r w:rsidRPr="00A077E4">
        <w:rPr>
          <w:rFonts w:ascii="Times New Roman" w:hAnsi="Times New Roman" w:cs="Times New Roman"/>
          <w:sz w:val="24"/>
          <w:szCs w:val="24"/>
        </w:rPr>
        <w:t>1. Konferencja dokona, we właściwym czasie, przeglądu tych działań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następczych w świetle zdobytego doświadczenia w celu oceny czy ogólny</w:t>
      </w:r>
      <w:r w:rsidR="003155BA">
        <w:rPr>
          <w:rFonts w:ascii="Times New Roman" w:hAnsi="Times New Roman" w:cs="Times New Roman"/>
          <w:sz w:val="24"/>
          <w:szCs w:val="24"/>
        </w:rPr>
        <w:t xml:space="preserve"> </w:t>
      </w:r>
      <w:r w:rsidRPr="00A077E4">
        <w:rPr>
          <w:rFonts w:ascii="Times New Roman" w:hAnsi="Times New Roman" w:cs="Times New Roman"/>
          <w:sz w:val="24"/>
          <w:szCs w:val="24"/>
        </w:rPr>
        <w:t>cel wyrażony w Części I został odpowiednio osiągnięty.</w:t>
      </w:r>
    </w:p>
    <w:sectPr w:rsidR="000007D2" w:rsidRPr="00A07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82C" w:rsidRDefault="0081382C" w:rsidP="00E16705">
      <w:pPr>
        <w:spacing w:after="0" w:line="240" w:lineRule="auto"/>
      </w:pPr>
      <w:r>
        <w:separator/>
      </w:r>
    </w:p>
  </w:endnote>
  <w:endnote w:type="continuationSeparator" w:id="0">
    <w:p w:rsidR="0081382C" w:rsidRDefault="0081382C" w:rsidP="00E1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82C" w:rsidRDefault="0081382C" w:rsidP="00E16705">
      <w:pPr>
        <w:spacing w:after="0" w:line="240" w:lineRule="auto"/>
      </w:pPr>
      <w:r>
        <w:separator/>
      </w:r>
    </w:p>
  </w:footnote>
  <w:footnote w:type="continuationSeparator" w:id="0">
    <w:p w:rsidR="0081382C" w:rsidRDefault="0081382C" w:rsidP="00E16705">
      <w:pPr>
        <w:spacing w:after="0" w:line="240" w:lineRule="auto"/>
      </w:pPr>
      <w:r>
        <w:continuationSeparator/>
      </w:r>
    </w:p>
  </w:footnote>
  <w:footnote w:id="1">
    <w:p w:rsidR="00E16705" w:rsidRPr="00C6005C" w:rsidRDefault="00E16705" w:rsidP="00C6005C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C6005C">
        <w:rPr>
          <w:rFonts w:ascii="Times New Roman" w:hAnsi="Times New Roman" w:cs="Times New Roman"/>
        </w:rPr>
        <w:t>Uwaga: Pierwotny tekst Załącznika do Deklaracji, przyjęty przez Międzynarodową Konferencję Pracy w</w:t>
      </w:r>
      <w:r w:rsidR="00C6005C">
        <w:rPr>
          <w:rFonts w:ascii="Times New Roman" w:hAnsi="Times New Roman" w:cs="Times New Roman"/>
        </w:rPr>
        <w:t> </w:t>
      </w:r>
      <w:r w:rsidRPr="00C6005C">
        <w:rPr>
          <w:rFonts w:ascii="Times New Roman" w:hAnsi="Times New Roman" w:cs="Times New Roman"/>
        </w:rPr>
        <w:t>1998</w:t>
      </w:r>
      <w:r w:rsidR="00C6005C">
        <w:rPr>
          <w:rFonts w:ascii="Times New Roman" w:hAnsi="Times New Roman" w:cs="Times New Roman"/>
        </w:rPr>
        <w:t> </w:t>
      </w:r>
      <w:r w:rsidRPr="00C6005C">
        <w:rPr>
          <w:rFonts w:ascii="Times New Roman" w:hAnsi="Times New Roman" w:cs="Times New Roman"/>
        </w:rPr>
        <w:t>r. został zastąpiony zrewidowanym tekstem Załącznika przyjętym przez Międzynarodową Konferencję Pracy w</w:t>
      </w:r>
      <w:r w:rsidR="00C6005C">
        <w:rPr>
          <w:rFonts w:ascii="Times New Roman" w:hAnsi="Times New Roman" w:cs="Times New Roman"/>
        </w:rPr>
        <w:t> </w:t>
      </w:r>
      <w:r w:rsidRPr="00C6005C">
        <w:rPr>
          <w:rFonts w:ascii="Times New Roman" w:hAnsi="Times New Roman" w:cs="Times New Roman"/>
        </w:rPr>
        <w:t>2010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DA"/>
    <w:rsid w:val="000007D2"/>
    <w:rsid w:val="001311C9"/>
    <w:rsid w:val="003155BA"/>
    <w:rsid w:val="00377D8B"/>
    <w:rsid w:val="004223C8"/>
    <w:rsid w:val="00436D90"/>
    <w:rsid w:val="004D70DA"/>
    <w:rsid w:val="004F6E71"/>
    <w:rsid w:val="00516A01"/>
    <w:rsid w:val="00643BB1"/>
    <w:rsid w:val="00676A41"/>
    <w:rsid w:val="0081382C"/>
    <w:rsid w:val="00940547"/>
    <w:rsid w:val="00A077E4"/>
    <w:rsid w:val="00B039C8"/>
    <w:rsid w:val="00B03C6E"/>
    <w:rsid w:val="00C01E35"/>
    <w:rsid w:val="00C257DF"/>
    <w:rsid w:val="00C6005C"/>
    <w:rsid w:val="00E16705"/>
    <w:rsid w:val="00E87625"/>
    <w:rsid w:val="00F17AA2"/>
    <w:rsid w:val="00FE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FD0FE-1C93-42D9-B3FB-5B1A2698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167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67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67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1431</Words>
  <Characters>8587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Lemieszewska</dc:creator>
  <cp:keywords/>
  <dc:description/>
  <cp:lastModifiedBy>Waszkiewicz Barbara</cp:lastModifiedBy>
  <cp:revision>2</cp:revision>
  <dcterms:created xsi:type="dcterms:W3CDTF">2024-08-12T07:43:00Z</dcterms:created>
  <dcterms:modified xsi:type="dcterms:W3CDTF">2024-08-12T07:43:00Z</dcterms:modified>
</cp:coreProperties>
</file>