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523612" w:rsidP="001124BB">
      <w:pPr>
        <w:tabs>
          <w:tab w:val="center" w:pos="4536"/>
        </w:tabs>
        <w:spacing w:after="240"/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523612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759213845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523612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872070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23 grudnia 2021 r.</w:t>
      </w:r>
      <w:bookmarkEnd w:id="0"/>
    </w:p>
    <w:p w:rsidR="004824F3" w:rsidRPr="002F74C0" w:rsidRDefault="00523612" w:rsidP="001124BB">
      <w:pPr>
        <w:spacing w:before="840" w:after="2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2F74C0">
        <w:rPr>
          <w:rFonts w:ascii="Calibri" w:hAnsi="Calibri" w:cs="Calibri"/>
          <w:bCs/>
        </w:rPr>
        <w:t>WNP-O.4131.18.2021</w:t>
      </w:r>
      <w:bookmarkEnd w:id="1"/>
      <w:bookmarkEnd w:id="2"/>
    </w:p>
    <w:p w:rsidR="001124BB" w:rsidRDefault="00523612" w:rsidP="001124BB">
      <w:pPr>
        <w:widowControl w:val="0"/>
        <w:suppressAutoHyphens/>
        <w:spacing w:after="240" w:line="360" w:lineRule="auto"/>
        <w:ind w:left="4332" w:firstLine="623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</w:p>
    <w:p w:rsidR="001124BB" w:rsidRPr="008F639B" w:rsidRDefault="00523612" w:rsidP="002F74C0">
      <w:pPr>
        <w:widowControl w:val="0"/>
        <w:suppressAutoHyphens/>
        <w:spacing w:line="360" w:lineRule="auto"/>
        <w:ind w:left="4332" w:firstLine="624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  <w:r w:rsidRPr="008F639B"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  <w:t>Rada Powiatu Przasnyskiego</w:t>
      </w:r>
    </w:p>
    <w:p w:rsidR="001124BB" w:rsidRPr="002F74C0" w:rsidRDefault="00523612" w:rsidP="002F74C0">
      <w:pPr>
        <w:widowControl w:val="0"/>
        <w:suppressAutoHyphens/>
        <w:spacing w:line="360" w:lineRule="auto"/>
        <w:ind w:left="4332" w:firstLine="624"/>
        <w:jc w:val="both"/>
        <w:rPr>
          <w:rFonts w:asciiTheme="minorHAnsi" w:hAnsiTheme="minorHAnsi" w:cstheme="minorHAnsi"/>
          <w:bCs/>
          <w:sz w:val="28"/>
          <w:szCs w:val="28"/>
          <w:lang w:eastAsia="ar-SA"/>
        </w:rPr>
      </w:pPr>
      <w:r w:rsidRPr="002F74C0">
        <w:rPr>
          <w:rFonts w:asciiTheme="minorHAnsi" w:hAnsiTheme="minorHAnsi" w:cstheme="minorHAnsi"/>
          <w:bCs/>
          <w:sz w:val="28"/>
          <w:szCs w:val="28"/>
          <w:lang w:eastAsia="ar-SA"/>
        </w:rPr>
        <w:t>ul. Św. St. Kostki 5</w:t>
      </w:r>
    </w:p>
    <w:p w:rsidR="001124BB" w:rsidRPr="002F74C0" w:rsidRDefault="00523612" w:rsidP="002F74C0">
      <w:pPr>
        <w:widowControl w:val="0"/>
        <w:suppressAutoHyphens/>
        <w:spacing w:line="360" w:lineRule="auto"/>
        <w:ind w:left="4332" w:firstLine="624"/>
        <w:jc w:val="both"/>
        <w:rPr>
          <w:rFonts w:asciiTheme="minorHAnsi" w:hAnsiTheme="minorHAnsi" w:cstheme="minorHAnsi"/>
          <w:bCs/>
          <w:sz w:val="28"/>
          <w:szCs w:val="28"/>
          <w:lang w:eastAsia="ar-SA"/>
        </w:rPr>
      </w:pPr>
      <w:r w:rsidRPr="002F74C0">
        <w:rPr>
          <w:rFonts w:asciiTheme="minorHAnsi" w:hAnsiTheme="minorHAnsi" w:cstheme="minorHAnsi"/>
          <w:bCs/>
          <w:sz w:val="28"/>
          <w:szCs w:val="28"/>
          <w:lang w:eastAsia="ar-SA"/>
        </w:rPr>
        <w:t>06-300 Przasnysz</w:t>
      </w:r>
    </w:p>
    <w:p w:rsidR="001124BB" w:rsidRPr="001124BB" w:rsidRDefault="00523612" w:rsidP="001124BB">
      <w:pPr>
        <w:widowControl w:val="0"/>
        <w:suppressAutoHyphens/>
        <w:spacing w:after="240" w:line="360" w:lineRule="auto"/>
        <w:ind w:left="4332" w:firstLine="623"/>
        <w:jc w:val="both"/>
        <w:rPr>
          <w:rFonts w:asciiTheme="minorHAnsi" w:hAnsiTheme="minorHAnsi" w:cstheme="minorHAnsi"/>
          <w:b/>
          <w:sz w:val="28"/>
          <w:szCs w:val="28"/>
          <w:lang w:eastAsia="ar-SA"/>
        </w:rPr>
      </w:pPr>
    </w:p>
    <w:p w:rsidR="001124BB" w:rsidRPr="008F639B" w:rsidRDefault="00523612" w:rsidP="001124BB">
      <w:pPr>
        <w:suppressAutoHyphens/>
        <w:spacing w:after="240" w:line="360" w:lineRule="auto"/>
        <w:jc w:val="center"/>
        <w:rPr>
          <w:rFonts w:asciiTheme="minorHAnsi" w:hAnsiTheme="minorHAnsi" w:cstheme="minorHAnsi"/>
          <w:lang w:eastAsia="ar-SA"/>
        </w:rPr>
      </w:pPr>
      <w:r w:rsidRPr="008F639B">
        <w:rPr>
          <w:rFonts w:asciiTheme="minorHAnsi" w:hAnsiTheme="minorHAnsi" w:cstheme="minorHAnsi"/>
          <w:b/>
          <w:lang w:eastAsia="ar-SA"/>
        </w:rPr>
        <w:t>Rozstrzygnięcie nadzorcze</w:t>
      </w:r>
    </w:p>
    <w:p w:rsidR="001124BB" w:rsidRPr="008F639B" w:rsidRDefault="00523612" w:rsidP="001124BB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8F639B">
        <w:rPr>
          <w:rFonts w:asciiTheme="minorHAnsi" w:hAnsiTheme="minorHAnsi" w:cstheme="minorHAnsi"/>
        </w:rPr>
        <w:t xml:space="preserve">Na podstawie art. 79 ust. 1 i art. 80 ust. 1 ustawy z 5 czerwca 1998 r. </w:t>
      </w:r>
      <w:r w:rsidRPr="008F639B">
        <w:rPr>
          <w:rFonts w:asciiTheme="minorHAnsi" w:hAnsiTheme="minorHAnsi" w:cstheme="minorHAnsi"/>
          <w:i/>
        </w:rPr>
        <w:t xml:space="preserve">o samorządzie </w:t>
      </w:r>
      <w:r w:rsidRPr="008F639B">
        <w:rPr>
          <w:rFonts w:asciiTheme="minorHAnsi" w:hAnsiTheme="minorHAnsi" w:cstheme="minorHAnsi"/>
          <w:i/>
        </w:rPr>
        <w:t>powiatowym</w:t>
      </w:r>
      <w:r w:rsidRPr="008F639B">
        <w:rPr>
          <w:rFonts w:asciiTheme="minorHAnsi" w:hAnsiTheme="minorHAnsi" w:cstheme="minorHAnsi"/>
        </w:rPr>
        <w:t xml:space="preserve"> (Dz. U. z 2020, poz. 920; z 2021, poz. 1038 i 1834)</w:t>
      </w:r>
    </w:p>
    <w:p w:rsidR="001124BB" w:rsidRPr="008F639B" w:rsidRDefault="00523612" w:rsidP="001124BB">
      <w:pPr>
        <w:suppressAutoHyphens/>
        <w:spacing w:after="240" w:line="360" w:lineRule="auto"/>
        <w:jc w:val="center"/>
        <w:rPr>
          <w:rFonts w:asciiTheme="minorHAnsi" w:hAnsiTheme="minorHAnsi" w:cstheme="minorHAnsi"/>
          <w:lang w:eastAsia="ar-SA"/>
        </w:rPr>
      </w:pPr>
      <w:r w:rsidRPr="008F639B">
        <w:rPr>
          <w:rFonts w:asciiTheme="minorHAnsi" w:hAnsiTheme="minorHAnsi" w:cstheme="minorHAnsi"/>
          <w:b/>
          <w:lang w:eastAsia="ar-SA"/>
        </w:rPr>
        <w:t>stwierdzam nieważność:</w:t>
      </w:r>
    </w:p>
    <w:p w:rsidR="001124BB" w:rsidRPr="001124BB" w:rsidRDefault="00523612" w:rsidP="001124BB">
      <w:pPr>
        <w:spacing w:after="240" w:line="360" w:lineRule="auto"/>
        <w:jc w:val="both"/>
        <w:rPr>
          <w:rFonts w:asciiTheme="minorHAnsi" w:hAnsiTheme="minorHAnsi" w:cstheme="minorHAnsi"/>
          <w:b/>
        </w:rPr>
      </w:pPr>
      <w:r w:rsidRPr="008F639B">
        <w:rPr>
          <w:rFonts w:asciiTheme="minorHAnsi" w:hAnsiTheme="minorHAnsi" w:cstheme="minorHAnsi"/>
        </w:rPr>
        <w:t>uchwały Rady Powiatu Przasnyskiego nr LII/343/2021 z dnia 26 listopada 2021 r</w:t>
      </w:r>
      <w:r>
        <w:rPr>
          <w:rFonts w:asciiTheme="minorHAnsi" w:hAnsiTheme="minorHAnsi" w:cstheme="minorHAnsi"/>
          <w:i/>
        </w:rPr>
        <w:t>. w sprawie diet oraz </w:t>
      </w:r>
      <w:r w:rsidRPr="008F639B">
        <w:rPr>
          <w:rFonts w:asciiTheme="minorHAnsi" w:hAnsiTheme="minorHAnsi" w:cstheme="minorHAnsi"/>
          <w:i/>
        </w:rPr>
        <w:t xml:space="preserve">zwrotu kosztów podróży służbowych Radnych Rady Powiatu Przasnyskiego </w:t>
      </w:r>
      <w:r>
        <w:rPr>
          <w:rFonts w:asciiTheme="minorHAnsi" w:hAnsiTheme="minorHAnsi" w:cstheme="minorHAnsi"/>
          <w:b/>
        </w:rPr>
        <w:t xml:space="preserve">w </w:t>
      </w:r>
      <w:r>
        <w:rPr>
          <w:rFonts w:asciiTheme="minorHAnsi" w:hAnsiTheme="minorHAnsi" w:cstheme="minorHAnsi"/>
          <w:b/>
        </w:rPr>
        <w:t>części tj. w </w:t>
      </w:r>
      <w:r w:rsidRPr="008F639B">
        <w:rPr>
          <w:rFonts w:asciiTheme="minorHAnsi" w:hAnsiTheme="minorHAnsi" w:cstheme="minorHAnsi"/>
          <w:b/>
        </w:rPr>
        <w:t>zakresie ustaleń § 1, 2, 3 i 4.</w:t>
      </w:r>
    </w:p>
    <w:p w:rsidR="001124BB" w:rsidRPr="008F639B" w:rsidRDefault="00523612" w:rsidP="001124BB">
      <w:pPr>
        <w:suppressAutoHyphens/>
        <w:spacing w:after="240" w:line="360" w:lineRule="auto"/>
        <w:jc w:val="center"/>
        <w:rPr>
          <w:rFonts w:asciiTheme="minorHAnsi" w:hAnsiTheme="minorHAnsi" w:cstheme="minorHAnsi"/>
          <w:spacing w:val="-1"/>
          <w:lang w:eastAsia="ar-SA"/>
        </w:rPr>
      </w:pPr>
      <w:r w:rsidRPr="008F639B">
        <w:rPr>
          <w:rFonts w:asciiTheme="minorHAnsi" w:hAnsiTheme="minorHAnsi" w:cstheme="minorHAnsi"/>
          <w:b/>
          <w:lang w:eastAsia="ar-SA"/>
        </w:rPr>
        <w:t>Uzasadnienie</w:t>
      </w:r>
    </w:p>
    <w:p w:rsidR="001124BB" w:rsidRPr="00585255" w:rsidRDefault="00523612" w:rsidP="00585255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585255">
        <w:rPr>
          <w:rFonts w:asciiTheme="minorHAnsi" w:hAnsiTheme="minorHAnsi" w:cstheme="minorHAnsi"/>
          <w:lang w:eastAsia="ar-SA"/>
        </w:rPr>
        <w:t>W dniu 26 listopada 2021 r. Rada Powiatu Przasnyskiego podjęła uchwałę nr LII/343/2021 w sprawie diet oraz zwrotu kosztów podróży służbowych Radnych Rady Powiatu Przasnyskiego.</w:t>
      </w:r>
    </w:p>
    <w:p w:rsidR="001124BB" w:rsidRPr="00585255" w:rsidRDefault="00523612" w:rsidP="00585255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585255">
        <w:rPr>
          <w:rFonts w:asciiTheme="minorHAnsi" w:hAnsiTheme="minorHAnsi" w:cstheme="minorHAnsi"/>
          <w:lang w:eastAsia="ar-SA"/>
        </w:rPr>
        <w:t>Wyżej wymieniona uc</w:t>
      </w:r>
      <w:r w:rsidRPr="00585255">
        <w:rPr>
          <w:rFonts w:asciiTheme="minorHAnsi" w:hAnsiTheme="minorHAnsi" w:cstheme="minorHAnsi"/>
          <w:lang w:eastAsia="ar-SA"/>
        </w:rPr>
        <w:t xml:space="preserve">hwała została doręczona Wojewodzie Mazowieckiemu, jako organowi nadzoru nad działalnością powiatu, w dniu 1 grudnia 2021 r. </w:t>
      </w:r>
    </w:p>
    <w:p w:rsidR="001124BB" w:rsidRPr="00585255" w:rsidRDefault="00523612" w:rsidP="00585255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585255">
        <w:rPr>
          <w:rFonts w:asciiTheme="minorHAnsi" w:hAnsiTheme="minorHAnsi" w:cstheme="minorHAnsi"/>
          <w:lang w:eastAsia="ar-SA"/>
        </w:rPr>
        <w:t>Jako podstawę prawną uchwały Rada Powiatu wskazała art. 21 ust. 4 i 5 ustawy z dnia 5 czerwca 1998</w:t>
      </w:r>
      <w:r w:rsidRPr="00585255">
        <w:rPr>
          <w:rFonts w:asciiTheme="minorHAnsi" w:hAnsiTheme="minorHAnsi" w:cstheme="minorHAnsi"/>
          <w:lang w:eastAsia="ar-SA"/>
        </w:rPr>
        <w:t> </w:t>
      </w:r>
      <w:r w:rsidRPr="00585255">
        <w:rPr>
          <w:rFonts w:asciiTheme="minorHAnsi" w:hAnsiTheme="minorHAnsi" w:cstheme="minorHAnsi"/>
          <w:lang w:eastAsia="ar-SA"/>
        </w:rPr>
        <w:t xml:space="preserve">r. o samorządzie powiatowym (Dz. U. z 2020, poz. 920 z </w:t>
      </w:r>
      <w:proofErr w:type="spellStart"/>
      <w:r w:rsidRPr="00585255">
        <w:rPr>
          <w:rFonts w:asciiTheme="minorHAnsi" w:hAnsiTheme="minorHAnsi" w:cstheme="minorHAnsi"/>
          <w:lang w:eastAsia="ar-SA"/>
        </w:rPr>
        <w:t>późn</w:t>
      </w:r>
      <w:proofErr w:type="spellEnd"/>
      <w:r w:rsidRPr="00585255">
        <w:rPr>
          <w:rFonts w:asciiTheme="minorHAnsi" w:hAnsiTheme="minorHAnsi" w:cstheme="minorHAnsi"/>
          <w:lang w:eastAsia="ar-SA"/>
        </w:rPr>
        <w:t>. zm.) w związku z § 3 pkt 3 Rozporządzenia Rady Ministrów z dnia 27 października 2021 r. w sprawie maksymalnej wysokości diet przysługujących radnemu powiatu (Dz. U. z 2021 r., poz. 1975) oraz § 1</w:t>
      </w:r>
      <w:r w:rsidRPr="00585255">
        <w:rPr>
          <w:rFonts w:asciiTheme="minorHAnsi" w:hAnsiTheme="minorHAnsi" w:cstheme="minorHAnsi"/>
          <w:lang w:eastAsia="ar-SA"/>
        </w:rPr>
        <w:t xml:space="preserve">, § 2 ust. 2 i § 5 ust. 3 </w:t>
      </w:r>
      <w:r w:rsidRPr="00585255">
        <w:rPr>
          <w:rFonts w:asciiTheme="minorHAnsi" w:hAnsiTheme="minorHAnsi" w:cstheme="minorHAnsi"/>
          <w:lang w:eastAsia="ar-SA"/>
        </w:rPr>
        <w:lastRenderedPageBreak/>
        <w:t xml:space="preserve">Rozporządzenia Ministra Spraw Wewnętrznych i Administracji z dnia 31 lipca 2000 r. w sprawie sposobu ustalania należności z tytułu zwrotu kosztów podróży służbowych radnych powiatu (Dz. U. Nr 66 poz. 799 z </w:t>
      </w:r>
      <w:proofErr w:type="spellStart"/>
      <w:r w:rsidRPr="00585255">
        <w:rPr>
          <w:rFonts w:asciiTheme="minorHAnsi" w:hAnsiTheme="minorHAnsi" w:cstheme="minorHAnsi"/>
          <w:lang w:eastAsia="ar-SA"/>
        </w:rPr>
        <w:t>późn</w:t>
      </w:r>
      <w:proofErr w:type="spellEnd"/>
      <w:r w:rsidRPr="00585255">
        <w:rPr>
          <w:rFonts w:asciiTheme="minorHAnsi" w:hAnsiTheme="minorHAnsi" w:cstheme="minorHAnsi"/>
          <w:lang w:eastAsia="ar-SA"/>
        </w:rPr>
        <w:t>. zm.).</w:t>
      </w:r>
    </w:p>
    <w:p w:rsidR="001124BB" w:rsidRPr="00585255" w:rsidRDefault="00523612" w:rsidP="00585255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585255">
        <w:rPr>
          <w:rFonts w:asciiTheme="minorHAnsi" w:hAnsiTheme="minorHAnsi" w:cstheme="minorHAnsi"/>
          <w:lang w:eastAsia="ar-SA"/>
        </w:rPr>
        <w:t>Pismem z dn</w:t>
      </w:r>
      <w:r w:rsidRPr="00585255">
        <w:rPr>
          <w:rFonts w:asciiTheme="minorHAnsi" w:hAnsiTheme="minorHAnsi" w:cstheme="minorHAnsi"/>
          <w:lang w:eastAsia="ar-SA"/>
        </w:rPr>
        <w:t>ia 17 grudnia 2021 r.</w:t>
      </w:r>
      <w:r>
        <w:rPr>
          <w:rFonts w:asciiTheme="minorHAnsi" w:hAnsiTheme="minorHAnsi" w:cstheme="minorHAnsi"/>
          <w:lang w:eastAsia="ar-SA"/>
        </w:rPr>
        <w:t>,</w:t>
      </w:r>
      <w:r w:rsidRPr="00585255">
        <w:rPr>
          <w:rFonts w:asciiTheme="minorHAnsi" w:hAnsiTheme="minorHAnsi" w:cstheme="minorHAnsi"/>
          <w:lang w:eastAsia="ar-SA"/>
        </w:rPr>
        <w:t xml:space="preserve"> Wojewoda Mazowiecki zawiadomił Radę Powiatu Przasnyskiego o</w:t>
      </w:r>
      <w:r w:rsidRPr="00585255">
        <w:rPr>
          <w:rFonts w:asciiTheme="minorHAnsi" w:hAnsiTheme="minorHAnsi" w:cstheme="minorHAnsi"/>
          <w:lang w:eastAsia="ar-SA"/>
        </w:rPr>
        <w:t> </w:t>
      </w:r>
      <w:r w:rsidRPr="008F639B">
        <w:rPr>
          <w:rFonts w:asciiTheme="minorHAnsi" w:hAnsiTheme="minorHAnsi" w:cstheme="minorHAnsi"/>
          <w:lang w:eastAsia="ar-SA"/>
        </w:rPr>
        <w:t>wszczęciu postępowania nadzorczego w sprawie stwierdzenia nieważności uchwały</w:t>
      </w:r>
      <w:r>
        <w:rPr>
          <w:rFonts w:asciiTheme="minorHAnsi" w:hAnsiTheme="minorHAnsi" w:cstheme="minorHAnsi"/>
          <w:lang w:eastAsia="ar-SA"/>
        </w:rPr>
        <w:t xml:space="preserve"> nr </w:t>
      </w:r>
      <w:r w:rsidRPr="008F639B">
        <w:rPr>
          <w:rFonts w:asciiTheme="minorHAnsi" w:hAnsiTheme="minorHAnsi" w:cstheme="minorHAnsi"/>
          <w:lang w:eastAsia="ar-SA"/>
        </w:rPr>
        <w:t>LII/343/2021. W ocenie organu nadzoru uchwała nr LII/343/2021 jest sprzeczna z p</w:t>
      </w:r>
      <w:r>
        <w:rPr>
          <w:rFonts w:asciiTheme="minorHAnsi" w:hAnsiTheme="minorHAnsi" w:cstheme="minorHAnsi"/>
          <w:lang w:eastAsia="ar-SA"/>
        </w:rPr>
        <w:t>rawem w </w:t>
      </w:r>
      <w:r w:rsidRPr="008F639B">
        <w:rPr>
          <w:rFonts w:asciiTheme="minorHAnsi" w:hAnsiTheme="minorHAnsi" w:cstheme="minorHAnsi"/>
          <w:lang w:eastAsia="ar-SA"/>
        </w:rPr>
        <w:t>zakr</w:t>
      </w:r>
      <w:r w:rsidRPr="008F639B">
        <w:rPr>
          <w:rFonts w:asciiTheme="minorHAnsi" w:hAnsiTheme="minorHAnsi" w:cstheme="minorHAnsi"/>
          <w:lang w:eastAsia="ar-SA"/>
        </w:rPr>
        <w:t xml:space="preserve">esie niepełnej realizacji upoważnienia zawartego w art. 21  ust. 4 ustawy </w:t>
      </w:r>
      <w:r w:rsidRPr="00585255">
        <w:rPr>
          <w:rFonts w:asciiTheme="minorHAnsi" w:hAnsiTheme="minorHAnsi" w:cstheme="minorHAnsi"/>
          <w:lang w:eastAsia="ar-SA"/>
        </w:rPr>
        <w:t>o samorządzie powiatowym.</w:t>
      </w:r>
    </w:p>
    <w:p w:rsidR="001124BB" w:rsidRPr="008F639B" w:rsidRDefault="00523612" w:rsidP="00331CD7">
      <w:pPr>
        <w:suppressAutoHyphens/>
        <w:spacing w:after="240" w:line="360" w:lineRule="auto"/>
        <w:jc w:val="both"/>
        <w:rPr>
          <w:rFonts w:asciiTheme="minorHAnsi" w:hAnsiTheme="minorHAnsi" w:cstheme="minorHAnsi"/>
          <w:iCs/>
          <w:lang w:eastAsia="ar-SA"/>
        </w:rPr>
      </w:pPr>
      <w:r w:rsidRPr="008F639B">
        <w:rPr>
          <w:rFonts w:asciiTheme="minorHAnsi" w:hAnsiTheme="minorHAnsi" w:cstheme="minorHAnsi"/>
          <w:iCs/>
          <w:lang w:eastAsia="ar-SA"/>
        </w:rPr>
        <w:t xml:space="preserve">W § 1 ww. uchwały Rada Powiatu Przasnyskiego postanowiła: </w:t>
      </w:r>
    </w:p>
    <w:p w:rsidR="001124BB" w:rsidRPr="002F74C0" w:rsidRDefault="00523612" w:rsidP="001124BB">
      <w:pPr>
        <w:suppressAutoHyphens/>
        <w:spacing w:after="240" w:line="360" w:lineRule="auto"/>
        <w:jc w:val="both"/>
        <w:rPr>
          <w:rFonts w:asciiTheme="minorHAnsi" w:hAnsiTheme="minorHAnsi" w:cstheme="minorHAnsi"/>
          <w:i/>
          <w:lang w:eastAsia="ar-SA"/>
        </w:rPr>
      </w:pPr>
      <w:r w:rsidRPr="002F74C0">
        <w:rPr>
          <w:rFonts w:asciiTheme="minorHAnsi" w:hAnsiTheme="minorHAnsi" w:cstheme="minorHAnsi"/>
          <w:i/>
          <w:lang w:eastAsia="ar-SA"/>
        </w:rPr>
        <w:t>„Ustala się miesięczną dietę Radnym Rady Powiatu Przasnyskiego w wysokości:</w:t>
      </w:r>
    </w:p>
    <w:p w:rsidR="001124BB" w:rsidRPr="002F74C0" w:rsidRDefault="00523612" w:rsidP="001124BB">
      <w:pPr>
        <w:pStyle w:val="Akapitzlist"/>
        <w:numPr>
          <w:ilvl w:val="0"/>
          <w:numId w:val="1"/>
        </w:numPr>
        <w:suppressAutoHyphens/>
        <w:spacing w:after="24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 xml:space="preserve">dla Przewodniczącego </w:t>
      </w: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>Rady Powiatu – 87% maksymalnej wysokości diety przysługującej radnemu powiatu przasnyskiego;</w:t>
      </w:r>
    </w:p>
    <w:p w:rsidR="001124BB" w:rsidRPr="002F74C0" w:rsidRDefault="00523612" w:rsidP="001124BB">
      <w:pPr>
        <w:pStyle w:val="Akapitzlist"/>
        <w:numPr>
          <w:ilvl w:val="0"/>
          <w:numId w:val="1"/>
        </w:numPr>
        <w:suppressAutoHyphens/>
        <w:spacing w:after="24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>dla Wiceprzewodniczącego Rady Powiatu – 67% maksymalnej wysokości diety przysługującej radnemu powiatu przasnyskiego;</w:t>
      </w:r>
    </w:p>
    <w:p w:rsidR="001124BB" w:rsidRPr="002F74C0" w:rsidRDefault="00523612" w:rsidP="00331CD7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>dla Przewodniczącego Komisji Rady, za wyjątki</w:t>
      </w: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>em pkt 4 – 67% maksymalnej wysokości diety przysługującej radnemu powiatu przasnyskiego;</w:t>
      </w:r>
    </w:p>
    <w:p w:rsidR="001124BB" w:rsidRPr="002F74C0" w:rsidRDefault="00523612" w:rsidP="001124BB">
      <w:pPr>
        <w:pStyle w:val="Akapitzlist"/>
        <w:numPr>
          <w:ilvl w:val="0"/>
          <w:numId w:val="1"/>
        </w:numPr>
        <w:suppressAutoHyphens/>
        <w:spacing w:after="24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>dla Przewodniczącego Komisji Rewizyjnej – 77% maksymalnej wysokości diety przysługującej radnemu powiatu przasnyskiego;</w:t>
      </w:r>
    </w:p>
    <w:p w:rsidR="001124BB" w:rsidRPr="002F74C0" w:rsidRDefault="00523612" w:rsidP="001124BB">
      <w:pPr>
        <w:pStyle w:val="Akapitzlist"/>
        <w:numPr>
          <w:ilvl w:val="0"/>
          <w:numId w:val="1"/>
        </w:numPr>
        <w:suppressAutoHyphens/>
        <w:spacing w:after="24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 xml:space="preserve">dla nieetatowego członka Zarządu Powiatu – 77% </w:t>
      </w: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>maksymalnej wysokości diety przysługującej radnemu powiatu przasnyskiego;</w:t>
      </w:r>
    </w:p>
    <w:p w:rsidR="001124BB" w:rsidRDefault="00523612" w:rsidP="001124BB">
      <w:pPr>
        <w:pStyle w:val="Akapitzlist"/>
        <w:numPr>
          <w:ilvl w:val="0"/>
          <w:numId w:val="1"/>
        </w:numPr>
        <w:suppressAutoHyphens/>
        <w:spacing w:after="240" w:line="360" w:lineRule="auto"/>
        <w:jc w:val="both"/>
        <w:rPr>
          <w:rFonts w:asciiTheme="minorHAnsi" w:eastAsia="Times New Roman" w:hAnsiTheme="minorHAnsi" w:cstheme="minorHAnsi"/>
          <w:iCs/>
          <w:szCs w:val="24"/>
          <w:lang w:eastAsia="ar-SA"/>
        </w:rPr>
      </w:pPr>
      <w:r w:rsidRPr="002F74C0">
        <w:rPr>
          <w:rFonts w:asciiTheme="minorHAnsi" w:eastAsia="Times New Roman" w:hAnsiTheme="minorHAnsi" w:cstheme="minorHAnsi"/>
          <w:i/>
          <w:szCs w:val="24"/>
          <w:lang w:eastAsia="ar-SA"/>
        </w:rPr>
        <w:t>dla radnego nie pełniącego funkcji o których mowa w pkt od 1 do 5 – 50% maksymalnej wysokości diety przysługującej radnemu powiatu przasnyskiego”</w:t>
      </w:r>
      <w:r w:rsidRPr="008F639B">
        <w:rPr>
          <w:rFonts w:asciiTheme="minorHAnsi" w:eastAsia="Times New Roman" w:hAnsiTheme="minorHAnsi" w:cstheme="minorHAnsi"/>
          <w:iCs/>
          <w:szCs w:val="24"/>
          <w:lang w:eastAsia="ar-SA"/>
        </w:rPr>
        <w:t>.</w:t>
      </w:r>
    </w:p>
    <w:p w:rsidR="001124BB" w:rsidRPr="001124BB" w:rsidRDefault="00523612" w:rsidP="00331CD7">
      <w:pPr>
        <w:suppressAutoHyphens/>
        <w:spacing w:after="240" w:line="360" w:lineRule="auto"/>
        <w:jc w:val="both"/>
        <w:rPr>
          <w:rFonts w:asciiTheme="minorHAnsi" w:hAnsiTheme="minorHAnsi" w:cstheme="minorHAnsi"/>
          <w:iCs/>
          <w:lang w:eastAsia="ar-SA"/>
        </w:rPr>
      </w:pPr>
      <w:r w:rsidRPr="001124BB">
        <w:rPr>
          <w:rFonts w:asciiTheme="minorHAnsi" w:hAnsiTheme="minorHAnsi" w:cstheme="minorHAnsi"/>
          <w:iCs/>
          <w:lang w:eastAsia="ar-SA"/>
        </w:rPr>
        <w:t xml:space="preserve">W § 2 przedmiotowej uchwały </w:t>
      </w:r>
      <w:r w:rsidRPr="001124BB">
        <w:rPr>
          <w:rFonts w:asciiTheme="minorHAnsi" w:hAnsiTheme="minorHAnsi" w:cstheme="minorHAnsi"/>
          <w:iCs/>
          <w:lang w:eastAsia="ar-SA"/>
        </w:rPr>
        <w:t>przewidziano</w:t>
      </w:r>
      <w:r>
        <w:rPr>
          <w:rFonts w:asciiTheme="minorHAnsi" w:hAnsiTheme="minorHAnsi" w:cstheme="minorHAnsi"/>
          <w:iCs/>
          <w:lang w:eastAsia="ar-SA"/>
        </w:rPr>
        <w:t xml:space="preserve"> </w:t>
      </w:r>
      <w:r>
        <w:rPr>
          <w:rFonts w:asciiTheme="minorHAnsi" w:hAnsiTheme="minorHAnsi" w:cstheme="minorHAnsi"/>
          <w:iCs/>
          <w:lang w:eastAsia="ar-SA"/>
        </w:rPr>
        <w:t>z kolei</w:t>
      </w:r>
      <w:r>
        <w:rPr>
          <w:rFonts w:asciiTheme="minorHAnsi" w:hAnsiTheme="minorHAnsi" w:cstheme="minorHAnsi"/>
          <w:iCs/>
          <w:lang w:eastAsia="ar-SA"/>
        </w:rPr>
        <w:t>, iż</w:t>
      </w:r>
      <w:r w:rsidRPr="001124BB">
        <w:rPr>
          <w:rFonts w:asciiTheme="minorHAnsi" w:hAnsiTheme="minorHAnsi" w:cstheme="minorHAnsi"/>
          <w:iCs/>
          <w:lang w:eastAsia="ar-SA"/>
        </w:rPr>
        <w:t xml:space="preserve">: </w:t>
      </w:r>
    </w:p>
    <w:p w:rsidR="001124BB" w:rsidRPr="002F74C0" w:rsidRDefault="00523612" w:rsidP="002F74C0">
      <w:pPr>
        <w:suppressAutoHyphens/>
        <w:spacing w:after="240" w:line="360" w:lineRule="auto"/>
        <w:ind w:left="709"/>
        <w:jc w:val="both"/>
        <w:rPr>
          <w:rFonts w:asciiTheme="minorHAnsi" w:hAnsiTheme="minorHAnsi" w:cstheme="minorHAnsi"/>
          <w:i/>
          <w:lang w:eastAsia="ar-SA"/>
        </w:rPr>
      </w:pPr>
      <w:r w:rsidRPr="002F74C0">
        <w:rPr>
          <w:rFonts w:asciiTheme="minorHAnsi" w:hAnsiTheme="minorHAnsi" w:cstheme="minorHAnsi"/>
          <w:i/>
          <w:lang w:eastAsia="ar-SA"/>
        </w:rPr>
        <w:t xml:space="preserve">„1. Podstawą przyznania i wypłacenia diety, o której mowa w § 1, jest udział radnego w pracach organu powiatu, w tym: udziału w sesjach rady powiatu, w posiedzeniach zarządu powiatu oraz w posiedzeniach komisji rady powiatu </w:t>
      </w:r>
      <w:r w:rsidRPr="002F74C0">
        <w:rPr>
          <w:rFonts w:asciiTheme="minorHAnsi" w:hAnsiTheme="minorHAnsi" w:cstheme="minorHAnsi"/>
          <w:i/>
          <w:lang w:eastAsia="ar-SA"/>
        </w:rPr>
        <w:t>potwierdzonych własnoręcznym podpisem na liście obecności.</w:t>
      </w:r>
    </w:p>
    <w:p w:rsidR="001124BB" w:rsidRPr="002F74C0" w:rsidRDefault="00523612" w:rsidP="002F74C0">
      <w:pPr>
        <w:suppressAutoHyphens/>
        <w:spacing w:after="240" w:line="360" w:lineRule="auto"/>
        <w:ind w:left="709"/>
        <w:jc w:val="both"/>
        <w:rPr>
          <w:rFonts w:asciiTheme="minorHAnsi" w:hAnsiTheme="minorHAnsi" w:cstheme="minorHAnsi"/>
          <w:i/>
          <w:lang w:eastAsia="ar-SA"/>
        </w:rPr>
      </w:pPr>
      <w:r w:rsidRPr="002F74C0">
        <w:rPr>
          <w:rFonts w:asciiTheme="minorHAnsi" w:hAnsiTheme="minorHAnsi" w:cstheme="minorHAnsi"/>
          <w:i/>
          <w:lang w:eastAsia="ar-SA"/>
        </w:rPr>
        <w:lastRenderedPageBreak/>
        <w:t>2. W przypadku, gdy radnemu przysługuje prawo do diety w różnych wysokościach z tytułu pełnionych funkcji w radzie powiatu wypłaca się jedna dietę wyższą.</w:t>
      </w:r>
    </w:p>
    <w:p w:rsidR="001124BB" w:rsidRPr="002F74C0" w:rsidRDefault="00523612" w:rsidP="002F74C0">
      <w:pPr>
        <w:suppressAutoHyphens/>
        <w:spacing w:after="240" w:line="360" w:lineRule="auto"/>
        <w:ind w:left="709"/>
        <w:jc w:val="both"/>
        <w:rPr>
          <w:rFonts w:asciiTheme="minorHAnsi" w:hAnsiTheme="minorHAnsi" w:cstheme="minorHAnsi"/>
          <w:i/>
          <w:lang w:eastAsia="ar-SA"/>
        </w:rPr>
      </w:pPr>
      <w:r w:rsidRPr="002F74C0">
        <w:rPr>
          <w:rFonts w:asciiTheme="minorHAnsi" w:hAnsiTheme="minorHAnsi" w:cstheme="minorHAnsi"/>
          <w:i/>
          <w:lang w:eastAsia="ar-SA"/>
        </w:rPr>
        <w:t>3. W przypadku powołania, wyboru, odwołani</w:t>
      </w:r>
      <w:r w:rsidRPr="002F74C0">
        <w:rPr>
          <w:rFonts w:asciiTheme="minorHAnsi" w:hAnsiTheme="minorHAnsi" w:cstheme="minorHAnsi"/>
          <w:i/>
          <w:lang w:eastAsia="ar-SA"/>
        </w:rPr>
        <w:t>a lub przyjęcia rezygnacji z pełnionej funkcji dietę nalicza się w wysokości proporcjonalnej do czasu zakończenia lub rozpoczęcia jej pełnienia.</w:t>
      </w:r>
    </w:p>
    <w:p w:rsidR="001124BB" w:rsidRPr="008F639B" w:rsidRDefault="00523612" w:rsidP="002F74C0">
      <w:pPr>
        <w:suppressAutoHyphens/>
        <w:spacing w:after="240" w:line="360" w:lineRule="auto"/>
        <w:ind w:left="709"/>
        <w:jc w:val="both"/>
        <w:rPr>
          <w:rFonts w:asciiTheme="minorHAnsi" w:hAnsiTheme="minorHAnsi" w:cstheme="minorHAnsi"/>
          <w:iCs/>
          <w:lang w:eastAsia="ar-SA"/>
        </w:rPr>
      </w:pPr>
      <w:r w:rsidRPr="002F74C0">
        <w:rPr>
          <w:rFonts w:asciiTheme="minorHAnsi" w:hAnsiTheme="minorHAnsi" w:cstheme="minorHAnsi"/>
          <w:i/>
          <w:lang w:eastAsia="ar-SA"/>
        </w:rPr>
        <w:t>4. Zasady określone w ust. 3 stosuje się odpowiednio do czasu zakończenia kadencji rady i czasu jej rozpoczęcia</w:t>
      </w:r>
      <w:r w:rsidRPr="002F74C0">
        <w:rPr>
          <w:rFonts w:asciiTheme="minorHAnsi" w:hAnsiTheme="minorHAnsi" w:cstheme="minorHAnsi"/>
          <w:i/>
          <w:lang w:eastAsia="ar-SA"/>
        </w:rPr>
        <w:t xml:space="preserve"> tj. od dnia złożenia ślubowania”</w:t>
      </w:r>
      <w:r w:rsidRPr="008F639B">
        <w:rPr>
          <w:rFonts w:asciiTheme="minorHAnsi" w:hAnsiTheme="minorHAnsi" w:cstheme="minorHAnsi"/>
          <w:iCs/>
          <w:lang w:eastAsia="ar-SA"/>
        </w:rPr>
        <w:t xml:space="preserve">. </w:t>
      </w:r>
    </w:p>
    <w:p w:rsidR="001124BB" w:rsidRPr="008F639B" w:rsidRDefault="00523612" w:rsidP="001124BB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 xml:space="preserve">Zgodnie z brzmieniem art. 21  ust. 4 ustawy </w:t>
      </w:r>
      <w:r w:rsidRPr="008F639B">
        <w:rPr>
          <w:rFonts w:asciiTheme="minorHAnsi" w:hAnsiTheme="minorHAnsi" w:cstheme="minorHAnsi"/>
          <w:i/>
          <w:lang w:eastAsia="ar-SA"/>
        </w:rPr>
        <w:t>o samorządzie powiatowym,</w:t>
      </w:r>
      <w:r w:rsidRPr="008F639B">
        <w:rPr>
          <w:rFonts w:asciiTheme="minorHAnsi" w:hAnsiTheme="minorHAnsi" w:cstheme="minorHAnsi"/>
          <w:lang w:eastAsia="ar-SA"/>
        </w:rPr>
        <w:t xml:space="preserve"> radnemu przysługują diety oraz zwrot kosztów podróży służbowych na zasadach ustalonych przez radę powiatu, a rada powiatu przy ustalaniu wysokości diet radnych bierze pod uwagę </w:t>
      </w:r>
      <w:r>
        <w:rPr>
          <w:rFonts w:asciiTheme="minorHAnsi" w:hAnsiTheme="minorHAnsi" w:cstheme="minorHAnsi"/>
          <w:lang w:eastAsia="ar-SA"/>
        </w:rPr>
        <w:t>funkcje pełnione przez radnego.</w:t>
      </w:r>
      <w:r w:rsidRPr="008F639B">
        <w:rPr>
          <w:rFonts w:asciiTheme="minorHAnsi" w:hAnsiTheme="minorHAnsi" w:cstheme="minorHAnsi"/>
          <w:lang w:eastAsia="ar-SA"/>
        </w:rPr>
        <w:t xml:space="preserve"> </w:t>
      </w:r>
    </w:p>
    <w:p w:rsidR="001124BB" w:rsidRPr="008F639B" w:rsidRDefault="00523612" w:rsidP="001124BB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Zarówno w doktrynie prawa, jak i orzecznictw</w:t>
      </w:r>
      <w:r w:rsidRPr="008F639B">
        <w:rPr>
          <w:rFonts w:asciiTheme="minorHAnsi" w:hAnsiTheme="minorHAnsi" w:cstheme="minorHAnsi"/>
          <w:lang w:eastAsia="ar-SA"/>
        </w:rPr>
        <w:t>ie sądów administracyjnych przyjęto, że dieta radnego, o której mowa w wyżej przytoczonych przepisach, stanowi jedyni</w:t>
      </w:r>
      <w:r>
        <w:rPr>
          <w:rFonts w:asciiTheme="minorHAnsi" w:hAnsiTheme="minorHAnsi" w:cstheme="minorHAnsi"/>
          <w:lang w:eastAsia="ar-SA"/>
        </w:rPr>
        <w:t>e rekompensatę utraconych przez </w:t>
      </w:r>
      <w:r w:rsidRPr="008F639B">
        <w:rPr>
          <w:rFonts w:asciiTheme="minorHAnsi" w:hAnsiTheme="minorHAnsi" w:cstheme="minorHAnsi"/>
          <w:lang w:eastAsia="ar-SA"/>
        </w:rPr>
        <w:t>radnego korzyści i nie posiada charakteru świadczenia pracowniczego. W wyroku Wojewódzkiego Sądu Administra</w:t>
      </w:r>
      <w:r w:rsidRPr="008F639B">
        <w:rPr>
          <w:rFonts w:asciiTheme="minorHAnsi" w:hAnsiTheme="minorHAnsi" w:cstheme="minorHAnsi"/>
          <w:lang w:eastAsia="ar-SA"/>
        </w:rPr>
        <w:t>cyjnego w Opolu z dnia 7 listopada 2013 r.  (sygn. akt II SA/</w:t>
      </w:r>
      <w:proofErr w:type="spellStart"/>
      <w:r w:rsidRPr="008F639B">
        <w:rPr>
          <w:rFonts w:asciiTheme="minorHAnsi" w:hAnsiTheme="minorHAnsi" w:cstheme="minorHAnsi"/>
          <w:lang w:eastAsia="ar-SA"/>
        </w:rPr>
        <w:t>Op</w:t>
      </w:r>
      <w:proofErr w:type="spellEnd"/>
      <w:r w:rsidRPr="008F639B">
        <w:rPr>
          <w:rFonts w:asciiTheme="minorHAnsi" w:hAnsiTheme="minorHAnsi" w:cstheme="minorHAnsi"/>
          <w:lang w:eastAsia="ar-SA"/>
        </w:rPr>
        <w:t xml:space="preserve"> 316/13, </w:t>
      </w:r>
      <w:r w:rsidRPr="008F639B">
        <w:rPr>
          <w:rFonts w:asciiTheme="minorHAnsi" w:hAnsiTheme="minorHAnsi" w:cstheme="minorHAnsi"/>
          <w:i/>
          <w:lang w:eastAsia="ar-SA"/>
        </w:rPr>
        <w:t>źródło:</w:t>
      </w:r>
      <w:r w:rsidRPr="008F639B">
        <w:rPr>
          <w:rFonts w:asciiTheme="minorHAnsi" w:hAnsiTheme="minorHAnsi" w:cstheme="minorHAnsi"/>
          <w:lang w:eastAsia="ar-SA"/>
        </w:rPr>
        <w:t xml:space="preserve"> orzeczenia.nsa.gov.pl) stwierdzono, że użyte przez ustawodawcę określenie „dieta” należy rozumieć jako zwrot kosztów związanych z pełnieniem funkcji radnego</w:t>
      </w:r>
      <w:r>
        <w:rPr>
          <w:rFonts w:asciiTheme="minorHAnsi" w:hAnsiTheme="minorHAnsi" w:cstheme="minorHAnsi"/>
          <w:lang w:eastAsia="ar-SA"/>
        </w:rPr>
        <w:t>. Istota diety sprow</w:t>
      </w:r>
      <w:r>
        <w:rPr>
          <w:rFonts w:asciiTheme="minorHAnsi" w:hAnsiTheme="minorHAnsi" w:cstheme="minorHAnsi"/>
          <w:lang w:eastAsia="ar-SA"/>
        </w:rPr>
        <w:t>adza się do </w:t>
      </w:r>
      <w:r w:rsidRPr="008F639B">
        <w:rPr>
          <w:rFonts w:asciiTheme="minorHAnsi" w:hAnsiTheme="minorHAnsi" w:cstheme="minorHAnsi"/>
          <w:lang w:eastAsia="ar-SA"/>
        </w:rPr>
        <w:t>wyrównania wydatków i strat spowodowanych pełnieniem wskazanej funkcji. Osoba pełniąca daną funkcję zachowuje prawo do zwrotu kosztów i wydatków (s</w:t>
      </w:r>
      <w:r>
        <w:rPr>
          <w:rFonts w:asciiTheme="minorHAnsi" w:hAnsiTheme="minorHAnsi" w:cstheme="minorHAnsi"/>
          <w:lang w:eastAsia="ar-SA"/>
        </w:rPr>
        <w:t>trat) poniesionych w związku ze </w:t>
      </w:r>
      <w:r w:rsidRPr="008F639B">
        <w:rPr>
          <w:rFonts w:asciiTheme="minorHAnsi" w:hAnsiTheme="minorHAnsi" w:cstheme="minorHAnsi"/>
          <w:lang w:eastAsia="ar-SA"/>
        </w:rPr>
        <w:t>sprawowaniem funkcji, a nie jedynie z powodu uzyskania danej funk</w:t>
      </w:r>
      <w:r w:rsidRPr="008F639B">
        <w:rPr>
          <w:rFonts w:asciiTheme="minorHAnsi" w:hAnsiTheme="minorHAnsi" w:cstheme="minorHAnsi"/>
          <w:lang w:eastAsia="ar-SA"/>
        </w:rPr>
        <w:t>cji. Dieta powinna być zatem ściśle powiązana z aktywnością radnych w pracach rady i zależna od rzeczywistego wykonywania obowiązków związanych z pełnioną funkcją (por. również wyroki Wojewódzkiego Sądu Administracyjnego w Opolu: z dnia 9 lipca 2015 r. syg</w:t>
      </w:r>
      <w:r w:rsidRPr="008F639B">
        <w:rPr>
          <w:rFonts w:asciiTheme="minorHAnsi" w:hAnsiTheme="minorHAnsi" w:cstheme="minorHAnsi"/>
          <w:lang w:eastAsia="ar-SA"/>
        </w:rPr>
        <w:t>n. akt II SA/</w:t>
      </w:r>
      <w:proofErr w:type="spellStart"/>
      <w:r w:rsidRPr="008F639B">
        <w:rPr>
          <w:rFonts w:asciiTheme="minorHAnsi" w:hAnsiTheme="minorHAnsi" w:cstheme="minorHAnsi"/>
          <w:lang w:eastAsia="ar-SA"/>
        </w:rPr>
        <w:t>Op</w:t>
      </w:r>
      <w:proofErr w:type="spellEnd"/>
      <w:r w:rsidRPr="008F639B">
        <w:rPr>
          <w:rFonts w:asciiTheme="minorHAnsi" w:hAnsiTheme="minorHAnsi" w:cstheme="minorHAnsi"/>
          <w:lang w:eastAsia="ar-SA"/>
        </w:rPr>
        <w:t xml:space="preserve"> 161/15, z dnia 21 lipca 2015 r. sygn. akt II SA/</w:t>
      </w:r>
      <w:proofErr w:type="spellStart"/>
      <w:r w:rsidRPr="008F639B">
        <w:rPr>
          <w:rFonts w:asciiTheme="minorHAnsi" w:hAnsiTheme="minorHAnsi" w:cstheme="minorHAnsi"/>
          <w:lang w:eastAsia="ar-SA"/>
        </w:rPr>
        <w:t>Op</w:t>
      </w:r>
      <w:proofErr w:type="spellEnd"/>
      <w:r w:rsidRPr="008F639B">
        <w:rPr>
          <w:rFonts w:asciiTheme="minorHAnsi" w:hAnsiTheme="minorHAnsi" w:cstheme="minorHAnsi"/>
          <w:lang w:eastAsia="ar-SA"/>
        </w:rPr>
        <w:t xml:space="preserve"> 177/15, z dnia 4 sierpnia 2015 r. sygn. akt II SA/</w:t>
      </w:r>
      <w:proofErr w:type="spellStart"/>
      <w:r w:rsidRPr="008F639B">
        <w:rPr>
          <w:rFonts w:asciiTheme="minorHAnsi" w:hAnsiTheme="minorHAnsi" w:cstheme="minorHAnsi"/>
          <w:lang w:eastAsia="ar-SA"/>
        </w:rPr>
        <w:t>Op</w:t>
      </w:r>
      <w:proofErr w:type="spellEnd"/>
      <w:r w:rsidRPr="008F639B">
        <w:rPr>
          <w:rFonts w:asciiTheme="minorHAnsi" w:hAnsiTheme="minorHAnsi" w:cstheme="minorHAnsi"/>
          <w:lang w:eastAsia="ar-SA"/>
        </w:rPr>
        <w:t xml:space="preserve"> 252/15, </w:t>
      </w:r>
      <w:r w:rsidRPr="008F639B">
        <w:rPr>
          <w:rFonts w:asciiTheme="minorHAnsi" w:hAnsiTheme="minorHAnsi" w:cstheme="minorHAnsi"/>
          <w:i/>
          <w:lang w:eastAsia="ar-SA"/>
        </w:rPr>
        <w:t>źródło:</w:t>
      </w:r>
      <w:r w:rsidRPr="008F639B">
        <w:rPr>
          <w:rFonts w:asciiTheme="minorHAnsi" w:hAnsiTheme="minorHAnsi" w:cstheme="minorHAnsi"/>
          <w:lang w:eastAsia="ar-SA"/>
        </w:rPr>
        <w:t xml:space="preserve"> orzeczenia.nsa.gov.pl).</w:t>
      </w:r>
    </w:p>
    <w:p w:rsidR="001124BB" w:rsidRPr="008F639B" w:rsidRDefault="00523612" w:rsidP="001124BB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W orzecznictwie podkreślono ponadto, że dopuszczalność wprowadzenia diety o charakterze ryczałt</w:t>
      </w:r>
      <w:r w:rsidRPr="008F639B">
        <w:rPr>
          <w:rFonts w:asciiTheme="minorHAnsi" w:hAnsiTheme="minorHAnsi" w:cstheme="minorHAnsi"/>
          <w:lang w:eastAsia="ar-SA"/>
        </w:rPr>
        <w:t xml:space="preserve">owym nie może prowadzić do sytuacji powstania stałego miesięcznego wynagrodzenia niezależnego od udziału w pracach organów gminy (powiatu) (patrz: </w:t>
      </w:r>
      <w:r w:rsidRPr="008F639B">
        <w:rPr>
          <w:rFonts w:asciiTheme="minorHAnsi" w:hAnsiTheme="minorHAnsi" w:cstheme="minorHAnsi"/>
          <w:i/>
          <w:lang w:eastAsia="ar-SA"/>
        </w:rPr>
        <w:t>Ustawa o samorządzie gminnym. Komentarz,</w:t>
      </w:r>
      <w:r w:rsidRPr="008F639B">
        <w:rPr>
          <w:rFonts w:asciiTheme="minorHAnsi" w:hAnsiTheme="minorHAnsi" w:cstheme="minorHAnsi"/>
          <w:lang w:eastAsia="ar-SA"/>
        </w:rPr>
        <w:t xml:space="preserve"> pod red. B. Dolnickiego, WKP 2018). W wyroku z dnia 26 czerwca 2014 </w:t>
      </w:r>
      <w:r w:rsidRPr="008F639B">
        <w:rPr>
          <w:rFonts w:asciiTheme="minorHAnsi" w:hAnsiTheme="minorHAnsi" w:cstheme="minorHAnsi"/>
          <w:lang w:eastAsia="ar-SA"/>
        </w:rPr>
        <w:t xml:space="preserve">r. Naczelny Sąd Administracyjny orzekł co następuje: „w sytuacji, gdy ustalenie świadczenia następuje </w:t>
      </w:r>
      <w:r w:rsidRPr="008F639B">
        <w:rPr>
          <w:rFonts w:asciiTheme="minorHAnsi" w:hAnsiTheme="minorHAnsi" w:cstheme="minorHAnsi"/>
          <w:lang w:eastAsia="ar-SA"/>
        </w:rPr>
        <w:lastRenderedPageBreak/>
        <w:t xml:space="preserve">w formie ryczałtu, brak przewidzianych potrąceń diety za przypadki nieobecności przewodniczącego na posiedzeniach, czy innych obowiązkowych czynnościach, </w:t>
      </w:r>
      <w:r w:rsidRPr="008F639B">
        <w:rPr>
          <w:rFonts w:asciiTheme="minorHAnsi" w:hAnsiTheme="minorHAnsi" w:cstheme="minorHAnsi"/>
          <w:lang w:eastAsia="ar-SA"/>
        </w:rPr>
        <w:t>sprawia, że nie mamy już do czynienia ze świadczeniem wyrównawczym (kompensacyjnym)”</w:t>
      </w:r>
      <w:r w:rsidRPr="008F639B">
        <w:rPr>
          <w:rFonts w:asciiTheme="minorHAnsi" w:hAnsiTheme="minorHAnsi" w:cstheme="minorHAnsi"/>
          <w:i/>
          <w:lang w:eastAsia="ar-SA"/>
        </w:rPr>
        <w:t xml:space="preserve"> </w:t>
      </w:r>
      <w:r w:rsidRPr="008F639B">
        <w:rPr>
          <w:rFonts w:asciiTheme="minorHAnsi" w:hAnsiTheme="minorHAnsi" w:cstheme="minorHAnsi"/>
          <w:lang w:eastAsia="ar-SA"/>
        </w:rPr>
        <w:t xml:space="preserve">(sygn. akt II OSK 406/14, </w:t>
      </w:r>
      <w:r w:rsidRPr="008F639B">
        <w:rPr>
          <w:rFonts w:asciiTheme="minorHAnsi" w:hAnsiTheme="minorHAnsi" w:cstheme="minorHAnsi"/>
          <w:i/>
          <w:lang w:eastAsia="ar-SA"/>
        </w:rPr>
        <w:t>źródło:</w:t>
      </w:r>
      <w:r w:rsidRPr="008F639B">
        <w:rPr>
          <w:rFonts w:asciiTheme="minorHAnsi" w:hAnsiTheme="minorHAnsi" w:cstheme="minorHAnsi"/>
          <w:lang w:eastAsia="ar-SA"/>
        </w:rPr>
        <w:t xml:space="preserve"> orzeczenia.nsa.gov.pl)</w:t>
      </w:r>
      <w:r w:rsidRPr="008F639B">
        <w:rPr>
          <w:rFonts w:asciiTheme="minorHAnsi" w:hAnsiTheme="minorHAnsi" w:cstheme="minorHAnsi"/>
          <w:i/>
          <w:lang w:eastAsia="ar-SA"/>
        </w:rPr>
        <w:t>.</w:t>
      </w:r>
      <w:r w:rsidRPr="008F639B">
        <w:rPr>
          <w:rFonts w:asciiTheme="minorHAnsi" w:hAnsiTheme="minorHAnsi" w:cstheme="minorHAnsi"/>
          <w:lang w:eastAsia="ar-SA"/>
        </w:rPr>
        <w:t xml:space="preserve"> </w:t>
      </w:r>
    </w:p>
    <w:p w:rsidR="001124BB" w:rsidRPr="008F639B" w:rsidRDefault="00523612" w:rsidP="001124BB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 xml:space="preserve">Wprawdzie w uchwale nr </w:t>
      </w:r>
      <w:r w:rsidRPr="008F639B">
        <w:rPr>
          <w:rFonts w:asciiTheme="minorHAnsi" w:hAnsiTheme="minorHAnsi" w:cstheme="minorHAnsi"/>
        </w:rPr>
        <w:t xml:space="preserve">LII/343/2021 </w:t>
      </w:r>
      <w:r w:rsidRPr="008F639B">
        <w:rPr>
          <w:rFonts w:asciiTheme="minorHAnsi" w:hAnsiTheme="minorHAnsi" w:cstheme="minorHAnsi"/>
          <w:lang w:eastAsia="ar-SA"/>
        </w:rPr>
        <w:t>Rada Powiatu Przasnyskiego wskazała, że podstawą przyznania i wypłacenia di</w:t>
      </w:r>
      <w:r w:rsidRPr="008F639B">
        <w:rPr>
          <w:rFonts w:asciiTheme="minorHAnsi" w:hAnsiTheme="minorHAnsi" w:cstheme="minorHAnsi"/>
          <w:lang w:eastAsia="ar-SA"/>
        </w:rPr>
        <w:t>ety jest udział radnego w pracach o</w:t>
      </w:r>
      <w:r>
        <w:rPr>
          <w:rFonts w:asciiTheme="minorHAnsi" w:hAnsiTheme="minorHAnsi" w:cstheme="minorHAnsi"/>
          <w:lang w:eastAsia="ar-SA"/>
        </w:rPr>
        <w:t>rganu powiatu, w tym: udziału w </w:t>
      </w:r>
      <w:r w:rsidRPr="008F639B">
        <w:rPr>
          <w:rFonts w:asciiTheme="minorHAnsi" w:hAnsiTheme="minorHAnsi" w:cstheme="minorHAnsi"/>
          <w:lang w:eastAsia="ar-SA"/>
        </w:rPr>
        <w:t>sesjach rady powiatu, w posiedzeniach zarządu powiatu oraz w posiedzeniach komisji rady powiatu potwierdzonych własnoręcznym podpisem na liście obecności, nie zmienia to jednak faktu, że wy</w:t>
      </w:r>
      <w:r w:rsidRPr="008F639B">
        <w:rPr>
          <w:rFonts w:asciiTheme="minorHAnsi" w:hAnsiTheme="minorHAnsi" w:cstheme="minorHAnsi"/>
          <w:lang w:eastAsia="ar-SA"/>
        </w:rPr>
        <w:t>płata nadal będzie miała formę ryczałtu miesięcznego (co</w:t>
      </w:r>
      <w:r>
        <w:rPr>
          <w:rFonts w:asciiTheme="minorHAnsi" w:hAnsiTheme="minorHAnsi" w:cstheme="minorHAnsi"/>
          <w:lang w:eastAsia="ar-SA"/>
        </w:rPr>
        <w:t xml:space="preserve"> wprost zostało określone w</w:t>
      </w:r>
      <w:r>
        <w:t> </w:t>
      </w:r>
      <w:r>
        <w:rPr>
          <w:rFonts w:asciiTheme="minorHAnsi" w:hAnsiTheme="minorHAnsi" w:cstheme="minorHAnsi"/>
          <w:lang w:eastAsia="ar-SA"/>
        </w:rPr>
        <w:t>§ 1 </w:t>
      </w:r>
      <w:r w:rsidRPr="008F639B">
        <w:rPr>
          <w:rFonts w:asciiTheme="minorHAnsi" w:hAnsiTheme="minorHAnsi" w:cstheme="minorHAnsi"/>
          <w:lang w:eastAsia="ar-SA"/>
        </w:rPr>
        <w:t xml:space="preserve">uchwały), niezależnie od faktycznej obecności radnych na sesji bądź posiedzeniu komisji. </w:t>
      </w:r>
      <w:r>
        <w:rPr>
          <w:rFonts w:asciiTheme="minorHAnsi" w:hAnsiTheme="minorHAnsi" w:cstheme="minorHAnsi"/>
          <w:lang w:eastAsia="ar-SA"/>
        </w:rPr>
        <w:t>W </w:t>
      </w:r>
      <w:r w:rsidRPr="008F639B">
        <w:rPr>
          <w:rFonts w:asciiTheme="minorHAnsi" w:hAnsiTheme="minorHAnsi" w:cstheme="minorHAnsi"/>
          <w:lang w:eastAsia="ar-SA"/>
        </w:rPr>
        <w:t>uchwale nie określono bowiem w jaki sposób, w razie nieobecności radnego, mie</w:t>
      </w:r>
      <w:r w:rsidRPr="008F639B">
        <w:rPr>
          <w:rFonts w:asciiTheme="minorHAnsi" w:hAnsiTheme="minorHAnsi" w:cstheme="minorHAnsi"/>
          <w:lang w:eastAsia="ar-SA"/>
        </w:rPr>
        <w:t xml:space="preserve">sięczna dieta będzie pomniejszana. Rada Powiatu nie przewidziała także sytuacji, w której w danym miesiącu sesja ani komisja w ogóle się nie odbędą. </w:t>
      </w:r>
    </w:p>
    <w:p w:rsidR="001124BB" w:rsidRPr="008F639B" w:rsidRDefault="00523612" w:rsidP="001124BB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Takie uregulowanie zasad przyznawania diety, w świetle opisanej powyżej argumentacji prawnej, stanowi ist</w:t>
      </w:r>
      <w:r w:rsidRPr="008F639B">
        <w:rPr>
          <w:rFonts w:asciiTheme="minorHAnsi" w:hAnsiTheme="minorHAnsi" w:cstheme="minorHAnsi"/>
          <w:lang w:eastAsia="ar-SA"/>
        </w:rPr>
        <w:t xml:space="preserve">otne naruszenie art. 21 ust. 4 ustawy </w:t>
      </w:r>
      <w:r w:rsidRPr="008F639B">
        <w:rPr>
          <w:rFonts w:asciiTheme="minorHAnsi" w:hAnsiTheme="minorHAnsi" w:cstheme="minorHAnsi"/>
          <w:i/>
          <w:lang w:eastAsia="ar-SA"/>
        </w:rPr>
        <w:t>o samorządzie powiatowym.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W orzecznictwie sąd</w:t>
      </w:r>
      <w:r>
        <w:rPr>
          <w:rFonts w:asciiTheme="minorHAnsi" w:hAnsiTheme="minorHAnsi" w:cstheme="minorHAnsi"/>
          <w:lang w:eastAsia="ar-SA"/>
        </w:rPr>
        <w:t xml:space="preserve">ów </w:t>
      </w:r>
      <w:r w:rsidRPr="008F639B">
        <w:rPr>
          <w:rFonts w:asciiTheme="minorHAnsi" w:hAnsiTheme="minorHAnsi" w:cstheme="minorHAnsi"/>
          <w:lang w:eastAsia="ar-SA"/>
        </w:rPr>
        <w:t>administracyjny</w:t>
      </w:r>
      <w:r>
        <w:rPr>
          <w:rFonts w:asciiTheme="minorHAnsi" w:hAnsiTheme="minorHAnsi" w:cstheme="minorHAnsi"/>
          <w:lang w:eastAsia="ar-SA"/>
        </w:rPr>
        <w:t>ch</w:t>
      </w:r>
      <w:r w:rsidRPr="008F639B">
        <w:rPr>
          <w:rFonts w:asciiTheme="minorHAnsi" w:hAnsiTheme="minorHAnsi" w:cstheme="minorHAnsi"/>
          <w:lang w:eastAsia="ar-SA"/>
        </w:rPr>
        <w:t xml:space="preserve"> wskazuje się, że skoro</w:t>
      </w:r>
      <w:r>
        <w:rPr>
          <w:rFonts w:asciiTheme="minorHAnsi" w:hAnsiTheme="minorHAnsi" w:cstheme="minorHAnsi"/>
          <w:lang w:eastAsia="ar-SA"/>
        </w:rPr>
        <w:t xml:space="preserve"> dieta radnego sprowadza się do </w:t>
      </w:r>
      <w:r w:rsidRPr="008F639B">
        <w:rPr>
          <w:rFonts w:asciiTheme="minorHAnsi" w:hAnsiTheme="minorHAnsi" w:cstheme="minorHAnsi"/>
          <w:lang w:eastAsia="ar-SA"/>
        </w:rPr>
        <w:t>wyrównania wydatków i strat spowodowanych pełnienie</w:t>
      </w:r>
      <w:r>
        <w:rPr>
          <w:rFonts w:asciiTheme="minorHAnsi" w:hAnsiTheme="minorHAnsi" w:cstheme="minorHAnsi"/>
          <w:lang w:eastAsia="ar-SA"/>
        </w:rPr>
        <w:t>m funkcji, to osoba pełniąca tę </w:t>
      </w:r>
      <w:r w:rsidRPr="008F639B">
        <w:rPr>
          <w:rFonts w:asciiTheme="minorHAnsi" w:hAnsiTheme="minorHAnsi" w:cstheme="minorHAnsi"/>
          <w:lang w:eastAsia="ar-SA"/>
        </w:rPr>
        <w:t>funkcję zachow</w:t>
      </w:r>
      <w:r w:rsidRPr="008F639B">
        <w:rPr>
          <w:rFonts w:asciiTheme="minorHAnsi" w:hAnsiTheme="minorHAnsi" w:cstheme="minorHAnsi"/>
          <w:lang w:eastAsia="ar-SA"/>
        </w:rPr>
        <w:t>uje prawo do zwrotu kosztów i wyd</w:t>
      </w:r>
      <w:r>
        <w:rPr>
          <w:rFonts w:asciiTheme="minorHAnsi" w:hAnsiTheme="minorHAnsi" w:cstheme="minorHAnsi"/>
          <w:lang w:eastAsia="ar-SA"/>
        </w:rPr>
        <w:t>atków poniesionych w związku ze </w:t>
      </w:r>
      <w:r w:rsidRPr="008F639B">
        <w:rPr>
          <w:rFonts w:asciiTheme="minorHAnsi" w:hAnsiTheme="minorHAnsi" w:cstheme="minorHAnsi"/>
          <w:lang w:eastAsia="ar-SA"/>
        </w:rPr>
        <w:t xml:space="preserve">sprawowaniem funkcji, a nie z tytułu samego faktu bycia taką osobą. Zakresem regulacji uchwały podjętej na podstawie delegacji ustawowej zawartej w art. 21 ust. 4 ustawy </w:t>
      </w:r>
      <w:r w:rsidRPr="008F639B">
        <w:rPr>
          <w:rFonts w:asciiTheme="minorHAnsi" w:hAnsiTheme="minorHAnsi" w:cstheme="minorHAnsi"/>
          <w:i/>
          <w:lang w:eastAsia="ar-SA"/>
        </w:rPr>
        <w:t>o samorządzie powiato</w:t>
      </w:r>
      <w:r w:rsidRPr="008F639B">
        <w:rPr>
          <w:rFonts w:asciiTheme="minorHAnsi" w:hAnsiTheme="minorHAnsi" w:cstheme="minorHAnsi"/>
          <w:i/>
          <w:lang w:eastAsia="ar-SA"/>
        </w:rPr>
        <w:t>wym</w:t>
      </w:r>
      <w:r w:rsidRPr="008F639B">
        <w:rPr>
          <w:rFonts w:asciiTheme="minorHAnsi" w:hAnsiTheme="minorHAnsi" w:cstheme="minorHAnsi"/>
          <w:lang w:eastAsia="ar-SA"/>
        </w:rPr>
        <w:t xml:space="preserve"> winna być objęta m.in. sytuacja, gdy radny, przez dłuższy okres czasu nie wykonuje obowiązków wynikających z pełnionej funkcji, a tym samym nie ponosi żadnych kosztów związanych z pełnieniem funkcji. W przeciwnym razie dieta ustalona w stałej kwocie ma</w:t>
      </w:r>
      <w:r w:rsidRPr="008F639B">
        <w:rPr>
          <w:rFonts w:asciiTheme="minorHAnsi" w:hAnsiTheme="minorHAnsi" w:cstheme="minorHAnsi"/>
          <w:lang w:eastAsia="ar-SA"/>
        </w:rPr>
        <w:t xml:space="preserve"> charakter ryczałtu miesięcznego, przez co traci charakter rekompensacyjny, a przyjmuje charakter stałego, miesięcznego wynagrodzenia, niezależnego od kosztów związanych z pełnieniem funkcji (por. wyrok WSA w Opolu z dnia 21 lipca 2015 r. sygn. II SA/</w:t>
      </w:r>
      <w:proofErr w:type="spellStart"/>
      <w:r w:rsidRPr="008F639B">
        <w:rPr>
          <w:rFonts w:asciiTheme="minorHAnsi" w:hAnsiTheme="minorHAnsi" w:cstheme="minorHAnsi"/>
          <w:lang w:eastAsia="ar-SA"/>
        </w:rPr>
        <w:t>Op</w:t>
      </w:r>
      <w:proofErr w:type="spellEnd"/>
      <w:r w:rsidRPr="008F639B">
        <w:rPr>
          <w:rFonts w:asciiTheme="minorHAnsi" w:hAnsiTheme="minorHAnsi" w:cstheme="minorHAnsi"/>
          <w:lang w:eastAsia="ar-SA"/>
        </w:rPr>
        <w:t xml:space="preserve"> 17</w:t>
      </w:r>
      <w:r w:rsidRPr="008F639B">
        <w:rPr>
          <w:rFonts w:asciiTheme="minorHAnsi" w:hAnsiTheme="minorHAnsi" w:cstheme="minorHAnsi"/>
          <w:lang w:eastAsia="ar-SA"/>
        </w:rPr>
        <w:t xml:space="preserve">7/15; </w:t>
      </w:r>
      <w:r w:rsidRPr="008F639B">
        <w:rPr>
          <w:rFonts w:asciiTheme="minorHAnsi" w:hAnsiTheme="minorHAnsi" w:cstheme="minorHAnsi"/>
          <w:i/>
          <w:lang w:eastAsia="ar-SA"/>
        </w:rPr>
        <w:t>źródło:</w:t>
      </w:r>
      <w:r w:rsidRPr="008F639B">
        <w:rPr>
          <w:rFonts w:asciiTheme="minorHAnsi" w:hAnsiTheme="minorHAnsi" w:cstheme="minorHAnsi"/>
          <w:lang w:eastAsia="ar-SA"/>
        </w:rPr>
        <w:t xml:space="preserve"> orzeczenia.nsa.gov.pl).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Z uwagi na fakt, że dieta ma stanowić rekompensatę za utracone zarobki</w:t>
      </w:r>
      <w:r>
        <w:rPr>
          <w:rFonts w:asciiTheme="minorHAnsi" w:hAnsiTheme="minorHAnsi" w:cstheme="minorHAnsi"/>
          <w:lang w:eastAsia="ar-SA"/>
        </w:rPr>
        <w:t>,</w:t>
      </w:r>
      <w:r w:rsidRPr="008F639B">
        <w:rPr>
          <w:rFonts w:asciiTheme="minorHAnsi" w:hAnsiTheme="minorHAnsi" w:cstheme="minorHAnsi"/>
          <w:lang w:eastAsia="ar-SA"/>
        </w:rPr>
        <w:t xml:space="preserve"> związane z pełnieniem funkcji radnego, sformułowania zawarte w § 1 i 2 uchwały, niezawi</w:t>
      </w:r>
      <w:r>
        <w:rPr>
          <w:rFonts w:asciiTheme="minorHAnsi" w:hAnsiTheme="minorHAnsi" w:cstheme="minorHAnsi"/>
          <w:lang w:eastAsia="ar-SA"/>
        </w:rPr>
        <w:t>erające zasad obniżania diety w </w:t>
      </w:r>
      <w:r w:rsidRPr="008F639B">
        <w:rPr>
          <w:rFonts w:asciiTheme="minorHAnsi" w:hAnsiTheme="minorHAnsi" w:cstheme="minorHAnsi"/>
          <w:lang w:eastAsia="ar-SA"/>
        </w:rPr>
        <w:t>przypadku niewykonywania p</w:t>
      </w:r>
      <w:r w:rsidRPr="008F639B">
        <w:rPr>
          <w:rFonts w:asciiTheme="minorHAnsi" w:hAnsiTheme="minorHAnsi" w:cstheme="minorHAnsi"/>
          <w:lang w:eastAsia="ar-SA"/>
        </w:rPr>
        <w:t>rzez radnego swojej funkcji, p</w:t>
      </w:r>
      <w:r>
        <w:rPr>
          <w:rFonts w:asciiTheme="minorHAnsi" w:hAnsiTheme="minorHAnsi" w:cstheme="minorHAnsi"/>
          <w:lang w:eastAsia="ar-SA"/>
        </w:rPr>
        <w:t>owodują, że w przypadku braku w </w:t>
      </w:r>
      <w:r w:rsidRPr="008F639B">
        <w:rPr>
          <w:rFonts w:asciiTheme="minorHAnsi" w:hAnsiTheme="minorHAnsi" w:cstheme="minorHAnsi"/>
          <w:lang w:eastAsia="ar-SA"/>
        </w:rPr>
        <w:t xml:space="preserve">danym miesiącu posiedzenia komisji lub sesji rady, dieta będzie wypłacona w wysokości ustalonej </w:t>
      </w:r>
      <w:r w:rsidRPr="008F639B">
        <w:rPr>
          <w:rFonts w:asciiTheme="minorHAnsi" w:hAnsiTheme="minorHAnsi" w:cstheme="minorHAnsi"/>
          <w:lang w:eastAsia="ar-SA"/>
        </w:rPr>
        <w:lastRenderedPageBreak/>
        <w:t>przez radę w § 1 uchwały. Natomiast w przypadku więcej niż jednej sesji lub komisji  w danym miesi</w:t>
      </w:r>
      <w:r w:rsidRPr="008F639B">
        <w:rPr>
          <w:rFonts w:asciiTheme="minorHAnsi" w:hAnsiTheme="minorHAnsi" w:cstheme="minorHAnsi"/>
          <w:lang w:eastAsia="ar-SA"/>
        </w:rPr>
        <w:t xml:space="preserve">ącu może dojść do sytuacji, w której radny obecny na np. dwóch sesjach otrzyma dietę w takiej samej wysokości jak ten, który był na jednej. Zapisy te powodują, że dieta traci charakter rekompensaty a zbliża się do formy wynagrodzenia za pracę. 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Stanowisko</w:t>
      </w:r>
      <w:r w:rsidRPr="008F639B">
        <w:rPr>
          <w:rFonts w:asciiTheme="minorHAnsi" w:hAnsiTheme="minorHAnsi" w:cstheme="minorHAnsi"/>
          <w:lang w:eastAsia="ar-SA"/>
        </w:rPr>
        <w:t xml:space="preserve"> organu nadzoru znajduje oparcie w wyrokach sądów a</w:t>
      </w:r>
      <w:r>
        <w:rPr>
          <w:rFonts w:asciiTheme="minorHAnsi" w:hAnsiTheme="minorHAnsi" w:cstheme="minorHAnsi"/>
          <w:lang w:eastAsia="ar-SA"/>
        </w:rPr>
        <w:t>dministracyjnych zapadłych w </w:t>
      </w:r>
      <w:r w:rsidRPr="008F639B">
        <w:rPr>
          <w:rFonts w:asciiTheme="minorHAnsi" w:hAnsiTheme="minorHAnsi" w:cstheme="minorHAnsi"/>
          <w:lang w:eastAsia="ar-SA"/>
        </w:rPr>
        <w:t>następstwie rozpoznania skarg Wojewody Mazowieckiego na uchwały w sprawie zasad ustalania diet dla radnych (zob. wyroki WSA w Warszawie z dnia 23 paźd</w:t>
      </w:r>
      <w:r>
        <w:rPr>
          <w:rFonts w:asciiTheme="minorHAnsi" w:hAnsiTheme="minorHAnsi" w:cstheme="minorHAnsi"/>
          <w:lang w:eastAsia="ar-SA"/>
        </w:rPr>
        <w:t>ziernika 2019 r. sygn. II </w:t>
      </w:r>
      <w:r>
        <w:rPr>
          <w:rFonts w:asciiTheme="minorHAnsi" w:hAnsiTheme="minorHAnsi" w:cstheme="minorHAnsi"/>
          <w:lang w:eastAsia="ar-SA"/>
        </w:rPr>
        <w:t>SA/</w:t>
      </w:r>
      <w:proofErr w:type="spellStart"/>
      <w:r>
        <w:rPr>
          <w:rFonts w:asciiTheme="minorHAnsi" w:hAnsiTheme="minorHAnsi" w:cstheme="minorHAnsi"/>
          <w:lang w:eastAsia="ar-SA"/>
        </w:rPr>
        <w:t>Wa</w:t>
      </w:r>
      <w:proofErr w:type="spellEnd"/>
      <w:r>
        <w:rPr>
          <w:rFonts w:asciiTheme="minorHAnsi" w:hAnsiTheme="minorHAnsi" w:cstheme="minorHAnsi"/>
          <w:lang w:eastAsia="ar-SA"/>
        </w:rPr>
        <w:t> </w:t>
      </w:r>
      <w:r w:rsidRPr="008F639B">
        <w:rPr>
          <w:rFonts w:asciiTheme="minorHAnsi" w:hAnsiTheme="minorHAnsi" w:cstheme="minorHAnsi"/>
          <w:lang w:eastAsia="ar-SA"/>
        </w:rPr>
        <w:t>978/19, z dnia 24 października 2019 r. sygn. II SA/</w:t>
      </w:r>
      <w:proofErr w:type="spellStart"/>
      <w:r w:rsidRPr="008F639B">
        <w:rPr>
          <w:rFonts w:asciiTheme="minorHAnsi" w:hAnsiTheme="minorHAnsi" w:cstheme="minorHAnsi"/>
          <w:lang w:eastAsia="ar-SA"/>
        </w:rPr>
        <w:t>Wa</w:t>
      </w:r>
      <w:proofErr w:type="spellEnd"/>
      <w:r w:rsidRPr="008F639B">
        <w:rPr>
          <w:rFonts w:asciiTheme="minorHAnsi" w:hAnsiTheme="minorHAnsi" w:cstheme="minorHAnsi"/>
          <w:lang w:eastAsia="ar-SA"/>
        </w:rPr>
        <w:t xml:space="preserve"> 921/19 i z dnia 29 listopada 2019 r. sygn. II SA/</w:t>
      </w:r>
      <w:proofErr w:type="spellStart"/>
      <w:r w:rsidRPr="008F639B">
        <w:rPr>
          <w:rFonts w:asciiTheme="minorHAnsi" w:hAnsiTheme="minorHAnsi" w:cstheme="minorHAnsi"/>
          <w:lang w:eastAsia="ar-SA"/>
        </w:rPr>
        <w:t>Wa</w:t>
      </w:r>
      <w:proofErr w:type="spellEnd"/>
      <w:r w:rsidRPr="008F639B">
        <w:rPr>
          <w:rFonts w:asciiTheme="minorHAnsi" w:hAnsiTheme="minorHAnsi" w:cstheme="minorHAnsi"/>
          <w:lang w:eastAsia="ar-SA"/>
        </w:rPr>
        <w:t xml:space="preserve"> 1259/19). 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 xml:space="preserve">Stwierdzenie nieważności § 1 i 2 uchwały nr LII/343/2021 pociąga za sobą konieczność stwierdzenia nieważności również ściśle z nimi </w:t>
      </w:r>
      <w:r w:rsidRPr="008F639B">
        <w:rPr>
          <w:rFonts w:asciiTheme="minorHAnsi" w:hAnsiTheme="minorHAnsi" w:cstheme="minorHAnsi"/>
          <w:lang w:eastAsia="ar-SA"/>
        </w:rPr>
        <w:t xml:space="preserve">funkcjonalnie powiązanych przepisów § 3 i 4. 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W ocenie organu nadzoru w sytuacji, gdy mamy do czynienia z sekwencją zdarzeń wywołanych danymi przepisami, które są ze sobą powiązane, zaś przepis zależny oparty jest na uregulowaniu pierwotnym, którego niewa</w:t>
      </w:r>
      <w:r w:rsidRPr="008F639B">
        <w:rPr>
          <w:rFonts w:asciiTheme="minorHAnsi" w:hAnsiTheme="minorHAnsi" w:cstheme="minorHAnsi"/>
          <w:lang w:eastAsia="ar-SA"/>
        </w:rPr>
        <w:t xml:space="preserve">żność została stwierdzona, bądź </w:t>
      </w:r>
      <w:r>
        <w:rPr>
          <w:rFonts w:asciiTheme="minorHAnsi" w:hAnsiTheme="minorHAnsi" w:cstheme="minorHAnsi"/>
          <w:lang w:eastAsia="ar-SA"/>
        </w:rPr>
        <w:t>jest przedmiotem postępowania w </w:t>
      </w:r>
      <w:r w:rsidRPr="008F639B">
        <w:rPr>
          <w:rFonts w:asciiTheme="minorHAnsi" w:hAnsiTheme="minorHAnsi" w:cstheme="minorHAnsi"/>
          <w:lang w:eastAsia="ar-SA"/>
        </w:rPr>
        <w:t>sprawie stwierdzenia nieważności i którego skutki prawne został</w:t>
      </w:r>
      <w:r>
        <w:rPr>
          <w:rFonts w:asciiTheme="minorHAnsi" w:hAnsiTheme="minorHAnsi" w:cstheme="minorHAnsi"/>
          <w:lang w:eastAsia="ar-SA"/>
        </w:rPr>
        <w:t>y zniesione, przyjąć należy, że </w:t>
      </w:r>
      <w:r w:rsidRPr="008F639B">
        <w:rPr>
          <w:rFonts w:asciiTheme="minorHAnsi" w:hAnsiTheme="minorHAnsi" w:cstheme="minorHAnsi"/>
          <w:lang w:eastAsia="ar-SA"/>
        </w:rPr>
        <w:t xml:space="preserve">przepis prawny zależny również został podjęty w sposób sprzeczny z prawem. Z tego powodu przepis </w:t>
      </w:r>
      <w:r w:rsidRPr="008F639B">
        <w:rPr>
          <w:rFonts w:asciiTheme="minorHAnsi" w:hAnsiTheme="minorHAnsi" w:cstheme="minorHAnsi"/>
          <w:lang w:eastAsia="ar-SA"/>
        </w:rPr>
        <w:t xml:space="preserve">podstawowy wpływa w sposób bezpośredni na ocenę prawną przepisu zależnego. 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 xml:space="preserve">Art. 79 ust. 1 ustawy </w:t>
      </w:r>
      <w:r w:rsidRPr="002F74C0">
        <w:rPr>
          <w:rFonts w:asciiTheme="minorHAnsi" w:hAnsiTheme="minorHAnsi" w:cstheme="minorHAnsi"/>
          <w:lang w:eastAsia="ar-SA"/>
        </w:rPr>
        <w:t xml:space="preserve">o samorządzie powiatowym </w:t>
      </w:r>
      <w:r w:rsidRPr="008F639B">
        <w:rPr>
          <w:rFonts w:asciiTheme="minorHAnsi" w:hAnsiTheme="minorHAnsi" w:cstheme="minorHAnsi"/>
          <w:lang w:eastAsia="ar-SA"/>
        </w:rPr>
        <w:t xml:space="preserve">stwierdza: </w:t>
      </w:r>
      <w:r w:rsidRPr="002F74C0">
        <w:rPr>
          <w:rFonts w:asciiTheme="minorHAnsi" w:hAnsiTheme="minorHAnsi" w:cstheme="minorHAnsi"/>
          <w:lang w:eastAsia="ar-SA"/>
        </w:rPr>
        <w:t>Uchwała organu powiatu sprzeczna z prawem jest nieważna. O nieważności uchwały w całości lub w części orzeka organ nadzor</w:t>
      </w:r>
      <w:r w:rsidRPr="002F74C0">
        <w:rPr>
          <w:rFonts w:asciiTheme="minorHAnsi" w:hAnsiTheme="minorHAnsi" w:cstheme="minorHAnsi"/>
          <w:lang w:eastAsia="ar-SA"/>
        </w:rPr>
        <w:t xml:space="preserve">u w terminie nie dłuższym niż 30 dni od dnia jej doręczenia organowi nadzoru. </w:t>
      </w:r>
      <w:r>
        <w:rPr>
          <w:rFonts w:asciiTheme="minorHAnsi" w:hAnsiTheme="minorHAnsi" w:cstheme="minorHAnsi"/>
          <w:lang w:eastAsia="ar-SA"/>
        </w:rPr>
        <w:t>W orzecznictwie i </w:t>
      </w:r>
      <w:r w:rsidRPr="008F639B">
        <w:rPr>
          <w:rFonts w:asciiTheme="minorHAnsi" w:hAnsiTheme="minorHAnsi" w:cstheme="minorHAnsi"/>
          <w:lang w:eastAsia="ar-SA"/>
        </w:rPr>
        <w:t>doktrynie utrwalił się pogląd, iż tylko istotne naruszenie prawa stanowi podstawę do stwierdzenia nieważności aktu (np. uchwały) rady powiatu.</w:t>
      </w:r>
      <w:r w:rsidRPr="002F74C0">
        <w:rPr>
          <w:rFonts w:asciiTheme="minorHAnsi" w:hAnsiTheme="minorHAnsi" w:cstheme="minorHAnsi"/>
          <w:lang w:eastAsia="ar-SA"/>
        </w:rPr>
        <w:t xml:space="preserve"> </w:t>
      </w:r>
      <w:r w:rsidRPr="008F639B">
        <w:rPr>
          <w:rFonts w:asciiTheme="minorHAnsi" w:hAnsiTheme="minorHAnsi" w:cstheme="minorHAnsi"/>
          <w:lang w:eastAsia="ar-SA"/>
        </w:rPr>
        <w:t>Zgodnie ze stanow</w:t>
      </w:r>
      <w:r w:rsidRPr="008F639B">
        <w:rPr>
          <w:rFonts w:asciiTheme="minorHAnsi" w:hAnsiTheme="minorHAnsi" w:cstheme="minorHAnsi"/>
          <w:lang w:eastAsia="ar-SA"/>
        </w:rPr>
        <w:t>iskiem orzecznictwa i doktryny prawa istotnym naruszeniem jest nieprawidłowość oczywista i bezpośre</w:t>
      </w:r>
      <w:r>
        <w:rPr>
          <w:rFonts w:asciiTheme="minorHAnsi" w:hAnsiTheme="minorHAnsi" w:cstheme="minorHAnsi"/>
          <w:lang w:eastAsia="ar-SA"/>
        </w:rPr>
        <w:t>dnia, która prowadzi do </w:t>
      </w:r>
      <w:r w:rsidRPr="008F639B">
        <w:rPr>
          <w:rFonts w:asciiTheme="minorHAnsi" w:hAnsiTheme="minorHAnsi" w:cstheme="minorHAnsi"/>
          <w:lang w:eastAsia="ar-SA"/>
        </w:rPr>
        <w:t>takich skutków, które nie mogą być zaakceptowane  w demo</w:t>
      </w:r>
      <w:r>
        <w:rPr>
          <w:rFonts w:asciiTheme="minorHAnsi" w:hAnsiTheme="minorHAnsi" w:cstheme="minorHAnsi"/>
          <w:lang w:eastAsia="ar-SA"/>
        </w:rPr>
        <w:t>kratycznym państwie prawnym. Do </w:t>
      </w:r>
      <w:r w:rsidRPr="008F639B">
        <w:rPr>
          <w:rFonts w:asciiTheme="minorHAnsi" w:hAnsiTheme="minorHAnsi" w:cstheme="minorHAnsi"/>
          <w:lang w:eastAsia="ar-SA"/>
        </w:rPr>
        <w:t>istotnych naruszeń zalicza się między innymi:</w:t>
      </w:r>
      <w:r w:rsidRPr="008F639B">
        <w:rPr>
          <w:rFonts w:asciiTheme="minorHAnsi" w:hAnsiTheme="minorHAnsi" w:cstheme="minorHAnsi"/>
          <w:lang w:eastAsia="ar-SA"/>
        </w:rPr>
        <w:t xml:space="preserve"> podjęcie aktu bez podstawy prawnej, podjęcie aktu na podstawie normy prawnej uznanej za niekonstytucyjną, powtarzanie w akcie normatywnym treści przepisów ustawowych, brak pełnej realizacji zakresu ustawowego upoważnienia, podjęcie unormowań trudnych do j</w:t>
      </w:r>
      <w:r w:rsidRPr="008F639B">
        <w:rPr>
          <w:rFonts w:asciiTheme="minorHAnsi" w:hAnsiTheme="minorHAnsi" w:cstheme="minorHAnsi"/>
          <w:lang w:eastAsia="ar-SA"/>
        </w:rPr>
        <w:t>ednoznacznego odczytania i interpretacji (</w:t>
      </w:r>
      <w:r w:rsidRPr="002F74C0">
        <w:rPr>
          <w:rFonts w:asciiTheme="minorHAnsi" w:hAnsiTheme="minorHAnsi" w:cstheme="minorHAnsi"/>
          <w:lang w:eastAsia="ar-SA"/>
        </w:rPr>
        <w:t>vide:</w:t>
      </w:r>
      <w:r>
        <w:rPr>
          <w:rFonts w:asciiTheme="minorHAnsi" w:hAnsiTheme="minorHAnsi" w:cstheme="minorHAnsi"/>
          <w:lang w:eastAsia="ar-SA"/>
        </w:rPr>
        <w:t xml:space="preserve"> G. </w:t>
      </w:r>
      <w:proofErr w:type="spellStart"/>
      <w:r>
        <w:rPr>
          <w:rFonts w:asciiTheme="minorHAnsi" w:hAnsiTheme="minorHAnsi" w:cstheme="minorHAnsi"/>
          <w:lang w:eastAsia="ar-SA"/>
        </w:rPr>
        <w:t>Jyż</w:t>
      </w:r>
      <w:proofErr w:type="spellEnd"/>
      <w:r>
        <w:rPr>
          <w:rFonts w:asciiTheme="minorHAnsi" w:hAnsiTheme="minorHAnsi" w:cstheme="minorHAnsi"/>
          <w:lang w:eastAsia="ar-SA"/>
        </w:rPr>
        <w:t>, Z. Pławecki, A. </w:t>
      </w:r>
      <w:r w:rsidRPr="008F639B">
        <w:rPr>
          <w:rFonts w:asciiTheme="minorHAnsi" w:hAnsiTheme="minorHAnsi" w:cstheme="minorHAnsi"/>
          <w:lang w:eastAsia="ar-SA"/>
        </w:rPr>
        <w:t xml:space="preserve">Szewc, </w:t>
      </w:r>
      <w:r w:rsidRPr="002F74C0">
        <w:rPr>
          <w:rFonts w:asciiTheme="minorHAnsi" w:hAnsiTheme="minorHAnsi" w:cstheme="minorHAnsi"/>
          <w:lang w:eastAsia="ar-SA"/>
        </w:rPr>
        <w:t xml:space="preserve">Ustawa o samorządzie gminnym. Komentarz, </w:t>
      </w:r>
      <w:r w:rsidRPr="008F639B">
        <w:rPr>
          <w:rFonts w:asciiTheme="minorHAnsi" w:hAnsiTheme="minorHAnsi" w:cstheme="minorHAnsi"/>
          <w:lang w:eastAsia="ar-SA"/>
        </w:rPr>
        <w:t xml:space="preserve">Lex 2012, </w:t>
      </w:r>
      <w:r w:rsidRPr="002F74C0">
        <w:rPr>
          <w:rFonts w:asciiTheme="minorHAnsi" w:hAnsiTheme="minorHAnsi" w:cstheme="minorHAnsi"/>
          <w:lang w:eastAsia="ar-SA"/>
        </w:rPr>
        <w:t xml:space="preserve">Ustawa o samorządzie gminnym. Komentarz, </w:t>
      </w:r>
      <w:r w:rsidRPr="008F639B">
        <w:rPr>
          <w:rFonts w:asciiTheme="minorHAnsi" w:hAnsiTheme="minorHAnsi" w:cstheme="minorHAnsi"/>
          <w:lang w:eastAsia="ar-SA"/>
        </w:rPr>
        <w:t>pod red. B. Dolnickiego, Warszawa 2018).</w:t>
      </w:r>
    </w:p>
    <w:p w:rsidR="001124BB" w:rsidRPr="008F639B" w:rsidRDefault="00523612" w:rsidP="001124BB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lastRenderedPageBreak/>
        <w:tab/>
      </w:r>
      <w:r w:rsidRPr="008F639B">
        <w:rPr>
          <w:rFonts w:asciiTheme="minorHAnsi" w:hAnsiTheme="minorHAnsi" w:cstheme="minorHAnsi"/>
          <w:lang w:eastAsia="ar-SA"/>
        </w:rPr>
        <w:t>Biorąc pod uwagę opisane powyżej okolicznoś</w:t>
      </w:r>
      <w:r w:rsidRPr="008F639B">
        <w:rPr>
          <w:rFonts w:asciiTheme="minorHAnsi" w:hAnsiTheme="minorHAnsi" w:cstheme="minorHAnsi"/>
          <w:lang w:eastAsia="ar-SA"/>
        </w:rPr>
        <w:t>ci faktyczne i prawne Wojewoda Mazowiecki stwierdza, że uchwała Rady Powiatu Przasnyskiego nr LII/343/2021</w:t>
      </w:r>
      <w:r w:rsidRPr="002F74C0">
        <w:rPr>
          <w:rFonts w:asciiTheme="minorHAnsi" w:hAnsiTheme="minorHAnsi" w:cstheme="minorHAnsi"/>
          <w:lang w:eastAsia="ar-SA"/>
        </w:rPr>
        <w:t xml:space="preserve">, istotnie narusza prawo i jako sprzeczna z prawem jest nieważna w zakresie określonym w sentencji rozstrzygnięcia. 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Na niniejsze rozstrzygnięcie nad</w:t>
      </w:r>
      <w:r w:rsidRPr="008F639B">
        <w:rPr>
          <w:rFonts w:asciiTheme="minorHAnsi" w:hAnsiTheme="minorHAnsi" w:cstheme="minorHAnsi"/>
          <w:lang w:eastAsia="ar-SA"/>
        </w:rPr>
        <w:t>zorcze Powiatowi przysługuje skarga do Wojewódzkiego Sądu Administracyjnego w Warszawie w terminie 30 dni od dnia doręczenia</w:t>
      </w:r>
      <w:r>
        <w:rPr>
          <w:rFonts w:asciiTheme="minorHAnsi" w:hAnsiTheme="minorHAnsi" w:cstheme="minorHAnsi"/>
          <w:lang w:eastAsia="ar-SA"/>
        </w:rPr>
        <w:t>, którą należy wnieść za </w:t>
      </w:r>
      <w:r w:rsidRPr="008F639B">
        <w:rPr>
          <w:rFonts w:asciiTheme="minorHAnsi" w:hAnsiTheme="minorHAnsi" w:cstheme="minorHAnsi"/>
          <w:lang w:eastAsia="ar-SA"/>
        </w:rPr>
        <w:t>pośrednictwem Wojewody Mazowieckiego.</w:t>
      </w:r>
    </w:p>
    <w:p w:rsidR="001124BB" w:rsidRPr="008F639B" w:rsidRDefault="00523612" w:rsidP="002F74C0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Informuję, że rozstrzygnięcie nadzorcze, z dniem jego doręczenia, ws</w:t>
      </w:r>
      <w:r w:rsidRPr="008F639B">
        <w:rPr>
          <w:rFonts w:asciiTheme="minorHAnsi" w:hAnsiTheme="minorHAnsi" w:cstheme="minorHAnsi"/>
          <w:lang w:eastAsia="ar-SA"/>
        </w:rPr>
        <w:t>trzymuje z mocy prawa wykonanie uchwały w całości.</w:t>
      </w:r>
      <w:r w:rsidRPr="002F74C0">
        <w:rPr>
          <w:rFonts w:asciiTheme="minorHAnsi" w:hAnsiTheme="minorHAnsi" w:cstheme="minorHAnsi"/>
          <w:lang w:eastAsia="ar-SA"/>
        </w:rPr>
        <w:t xml:space="preserve"> </w:t>
      </w:r>
    </w:p>
    <w:p w:rsidR="004824F3" w:rsidRDefault="00523612" w:rsidP="001124BB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523612" w:rsidP="001124BB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Stanowisko"/>
      <w:r>
        <w:rPr>
          <w:rFonts w:ascii="Calibri" w:hAnsi="Calibri" w:cs="Calibri"/>
        </w:rPr>
        <w:t>Wojewoda Mazowiecki</w:t>
      </w:r>
      <w:bookmarkEnd w:id="3"/>
    </w:p>
    <w:p w:rsidR="004824F3" w:rsidRDefault="00523612" w:rsidP="001124BB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691727" w:rsidRDefault="00523612" w:rsidP="001124BB">
      <w:pPr>
        <w:spacing w:before="240" w:after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523612" w:rsidP="001124BB">
      <w:pPr>
        <w:spacing w:after="240"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E51A6"/>
    <w:multiLevelType w:val="hybridMultilevel"/>
    <w:tmpl w:val="ABC4E82C"/>
    <w:lvl w:ilvl="0" w:tplc="84A661A8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F99C9692" w:tentative="1">
      <w:start w:val="1"/>
      <w:numFmt w:val="lowerLetter"/>
      <w:lvlText w:val="%2."/>
      <w:lvlJc w:val="left"/>
      <w:pPr>
        <w:ind w:left="1440" w:hanging="360"/>
      </w:pPr>
    </w:lvl>
    <w:lvl w:ilvl="2" w:tplc="DB6C3762" w:tentative="1">
      <w:start w:val="1"/>
      <w:numFmt w:val="lowerRoman"/>
      <w:lvlText w:val="%3."/>
      <w:lvlJc w:val="right"/>
      <w:pPr>
        <w:ind w:left="2160" w:hanging="180"/>
      </w:pPr>
    </w:lvl>
    <w:lvl w:ilvl="3" w:tplc="314EFB0A" w:tentative="1">
      <w:start w:val="1"/>
      <w:numFmt w:val="decimal"/>
      <w:lvlText w:val="%4."/>
      <w:lvlJc w:val="left"/>
      <w:pPr>
        <w:ind w:left="2880" w:hanging="360"/>
      </w:pPr>
    </w:lvl>
    <w:lvl w:ilvl="4" w:tplc="50C869BA" w:tentative="1">
      <w:start w:val="1"/>
      <w:numFmt w:val="lowerLetter"/>
      <w:lvlText w:val="%5."/>
      <w:lvlJc w:val="left"/>
      <w:pPr>
        <w:ind w:left="3600" w:hanging="360"/>
      </w:pPr>
    </w:lvl>
    <w:lvl w:ilvl="5" w:tplc="A4A25E0C" w:tentative="1">
      <w:start w:val="1"/>
      <w:numFmt w:val="lowerRoman"/>
      <w:lvlText w:val="%6."/>
      <w:lvlJc w:val="right"/>
      <w:pPr>
        <w:ind w:left="4320" w:hanging="180"/>
      </w:pPr>
    </w:lvl>
    <w:lvl w:ilvl="6" w:tplc="54E2E448" w:tentative="1">
      <w:start w:val="1"/>
      <w:numFmt w:val="decimal"/>
      <w:lvlText w:val="%7."/>
      <w:lvlJc w:val="left"/>
      <w:pPr>
        <w:ind w:left="5040" w:hanging="360"/>
      </w:pPr>
    </w:lvl>
    <w:lvl w:ilvl="7" w:tplc="22487646" w:tentative="1">
      <w:start w:val="1"/>
      <w:numFmt w:val="lowerLetter"/>
      <w:lvlText w:val="%8."/>
      <w:lvlJc w:val="left"/>
      <w:pPr>
        <w:ind w:left="5760" w:hanging="360"/>
      </w:pPr>
    </w:lvl>
    <w:lvl w:ilvl="8" w:tplc="F8800C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12"/>
    <w:rsid w:val="0052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A1FEF2-F0FF-4381-94D4-0B908D83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4BB"/>
    <w:pPr>
      <w:spacing w:after="200" w:line="276" w:lineRule="auto"/>
      <w:ind w:left="720"/>
      <w:contextualSpacing/>
    </w:pPr>
    <w:rPr>
      <w:rFonts w:eastAsia="Calibr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D4F7-CCB0-4B63-8D82-81D1AFFB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2021-12-24T09:37:00Z</dcterms:created>
  <dcterms:modified xsi:type="dcterms:W3CDTF">2021-12-24T09:37:00Z</dcterms:modified>
</cp:coreProperties>
</file>