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8FFE" w14:textId="77777777" w:rsidR="00224104" w:rsidRDefault="00224104"/>
    <w:p w14:paraId="5744B2FE" w14:textId="3DA2A6B1" w:rsidR="006961AA" w:rsidRPr="006961AA" w:rsidRDefault="006961AA" w:rsidP="006961AA">
      <w:pPr>
        <w:spacing w:after="0" w:line="360" w:lineRule="auto"/>
        <w:jc w:val="both"/>
        <w:rPr>
          <w:rFonts w:ascii="Arial" w:hAnsi="Arial" w:cs="Arial"/>
        </w:rPr>
      </w:pPr>
      <w:r w:rsidRPr="006961AA">
        <w:rPr>
          <w:rFonts w:ascii="Arial" w:hAnsi="Arial" w:cs="Arial"/>
          <w:b/>
          <w:bCs/>
        </w:rPr>
        <w:t>W związku z aktualizacją programu wspierania jednostek samorządu terytorialnego w zakresie budowy i rozwoju infrastruktury strzeleckiej p</w:t>
      </w:r>
      <w:r w:rsidR="00EB4E85">
        <w:rPr>
          <w:rFonts w:ascii="Arial" w:hAnsi="Arial" w:cs="Arial"/>
          <w:b/>
          <w:bCs/>
        </w:rPr>
        <w:t>n</w:t>
      </w:r>
      <w:r w:rsidRPr="006961AA">
        <w:rPr>
          <w:rFonts w:ascii="Arial" w:hAnsi="Arial" w:cs="Arial"/>
          <w:b/>
          <w:bCs/>
        </w:rPr>
        <w:t xml:space="preserve">. „Strzelnica w Powiecie”, realizowanego przez Ministerstwo Obrony Narodowej oraz rozważaniem możliwości </w:t>
      </w:r>
      <w:r w:rsidR="00EB4E85">
        <w:rPr>
          <w:rFonts w:ascii="Arial" w:hAnsi="Arial" w:cs="Arial"/>
          <w:b/>
          <w:bCs/>
        </w:rPr>
        <w:t>ogłoszenia nowego</w:t>
      </w:r>
      <w:r w:rsidRPr="006961AA">
        <w:rPr>
          <w:rFonts w:ascii="Arial" w:hAnsi="Arial" w:cs="Arial"/>
          <w:b/>
          <w:bCs/>
        </w:rPr>
        <w:t xml:space="preserve"> konkurs</w:t>
      </w:r>
      <w:r w:rsidR="00EB4E85">
        <w:rPr>
          <w:rFonts w:ascii="Arial" w:hAnsi="Arial" w:cs="Arial"/>
          <w:b/>
          <w:bCs/>
        </w:rPr>
        <w:t>u</w:t>
      </w:r>
      <w:r w:rsidRPr="006961AA">
        <w:rPr>
          <w:rFonts w:ascii="Arial" w:hAnsi="Arial" w:cs="Arial"/>
          <w:b/>
          <w:bCs/>
        </w:rPr>
        <w:t xml:space="preserve"> wniosków</w:t>
      </w:r>
      <w:r w:rsidR="00EB4E85">
        <w:rPr>
          <w:rFonts w:ascii="Arial" w:hAnsi="Arial" w:cs="Arial"/>
          <w:b/>
          <w:bCs/>
        </w:rPr>
        <w:t xml:space="preserve"> dotyczącego</w:t>
      </w:r>
      <w:r w:rsidRPr="006961AA">
        <w:rPr>
          <w:rFonts w:ascii="Arial" w:hAnsi="Arial" w:cs="Arial"/>
          <w:b/>
          <w:bCs/>
        </w:rPr>
        <w:t xml:space="preserve"> utworzenie strzelnic laserowych, zapraszamy Państwa do kontaktu w celu przedstawienia specyfikacji technicznej oferowanych produktów (trenażerów laserowych).</w:t>
      </w:r>
    </w:p>
    <w:p w14:paraId="01939D42" w14:textId="0634488C" w:rsidR="006961AA" w:rsidRPr="006961AA" w:rsidRDefault="006961AA" w:rsidP="006961AA">
      <w:pPr>
        <w:spacing w:after="0" w:line="360" w:lineRule="auto"/>
        <w:jc w:val="both"/>
        <w:rPr>
          <w:rFonts w:ascii="Arial" w:hAnsi="Arial" w:cs="Arial"/>
        </w:rPr>
      </w:pPr>
      <w:r w:rsidRPr="006961AA">
        <w:rPr>
          <w:rFonts w:ascii="Arial" w:hAnsi="Arial" w:cs="Arial"/>
          <w:b/>
          <w:bCs/>
        </w:rPr>
        <w:t xml:space="preserve">W sprawach merytorycznych oraz w celu ustalenia szczegółów </w:t>
      </w:r>
      <w:r>
        <w:rPr>
          <w:rFonts w:ascii="Arial" w:hAnsi="Arial" w:cs="Arial"/>
          <w:b/>
          <w:bCs/>
        </w:rPr>
        <w:t>spotkania</w:t>
      </w:r>
      <w:r w:rsidRPr="006961AA">
        <w:rPr>
          <w:rFonts w:ascii="Arial" w:hAnsi="Arial" w:cs="Arial"/>
          <w:b/>
          <w:bCs/>
        </w:rPr>
        <w:t xml:space="preserve">, uprzejmie proszę o kontakt z </w:t>
      </w:r>
      <w:r w:rsidR="00003E15">
        <w:rPr>
          <w:rFonts w:ascii="Arial" w:hAnsi="Arial" w:cs="Arial"/>
          <w:b/>
          <w:bCs/>
        </w:rPr>
        <w:t xml:space="preserve">Szefem Wydziału Współpracy z Parterami Społecznymi CWCR - </w:t>
      </w:r>
      <w:r w:rsidRPr="006961AA">
        <w:rPr>
          <w:rFonts w:ascii="Arial" w:hAnsi="Arial" w:cs="Arial"/>
          <w:b/>
          <w:bCs/>
        </w:rPr>
        <w:t>ppłk Jarosław Much</w:t>
      </w:r>
      <w:r w:rsidR="00003E15">
        <w:rPr>
          <w:rFonts w:ascii="Arial" w:hAnsi="Arial" w:cs="Arial"/>
          <w:b/>
          <w:bCs/>
        </w:rPr>
        <w:t>a, nr</w:t>
      </w:r>
      <w:r w:rsidRPr="006961AA">
        <w:rPr>
          <w:rFonts w:ascii="Arial" w:hAnsi="Arial" w:cs="Arial"/>
          <w:b/>
          <w:bCs/>
        </w:rPr>
        <w:t xml:space="preserve"> telefonu: 261 877 739.</w:t>
      </w:r>
    </w:p>
    <w:p w14:paraId="2FE4777C" w14:textId="3500D983" w:rsidR="00D5710F" w:rsidRDefault="00D5710F" w:rsidP="007E7764"/>
    <w:p w14:paraId="655788D5" w14:textId="77777777" w:rsidR="00083619" w:rsidRDefault="00083619" w:rsidP="00083619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Pouczenie:</w:t>
      </w:r>
    </w:p>
    <w:p w14:paraId="6A292F63" w14:textId="77777777" w:rsidR="00083619" w:rsidRDefault="00083619" w:rsidP="00083619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0BEB44" w14:textId="18AB4F4B" w:rsidR="00083619" w:rsidRPr="002C69A5" w:rsidRDefault="00083619" w:rsidP="00243029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sz w:val="20"/>
          <w:szCs w:val="20"/>
          <w:lang w:eastAsia="pl-PL"/>
        </w:rPr>
        <w:t xml:space="preserve">Organizator spotkania informuje, iż na podstawie Decyzji Nr 145/MON z dnia 13 lipca 2017 </w:t>
      </w:r>
      <w:r w:rsidR="00C41B97" w:rsidRPr="002C69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69A5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C41B97" w:rsidRPr="002C69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C69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41B97" w:rsidRPr="002C69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C69A5">
        <w:rPr>
          <w:rFonts w:ascii="Arial" w:eastAsia="Times New Roman" w:hAnsi="Arial" w:cs="Arial"/>
          <w:sz w:val="20"/>
          <w:szCs w:val="20"/>
          <w:lang w:eastAsia="pl-PL"/>
        </w:rPr>
        <w:t>w sprawie zasad postępowania w kontaktach z wykonawcami ((Dz. U. MON z 2017, poz. 157):</w:t>
      </w:r>
    </w:p>
    <w:p w14:paraId="396C1605" w14:textId="255E2B70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1. Wszelkie spotkania z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wykonawcami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jeżeli nie mają charakteru:</w:t>
      </w:r>
    </w:p>
    <w:p w14:paraId="3C1C456A" w14:textId="12B8FBFF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1) przedsięwzięć wymienionych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§ 5 ust. 1-3, lub</w:t>
      </w:r>
    </w:p>
    <w:p w14:paraId="464AA459" w14:textId="3142D366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2) konferencji, seminariów lub sympozjów wymienionych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§ 5 ust. 4 i 5, lub</w:t>
      </w:r>
    </w:p>
    <w:p w14:paraId="00D56199" w14:textId="6117B9D4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3) spotkań towarzyskich, odbywających się poza godzinami pracy, podczas których nie poruszano żadnych kwestii służbowych, lub</w:t>
      </w:r>
    </w:p>
    <w:p w14:paraId="4E326C76" w14:textId="62091357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4) spotkań o charakterze jedynie organizacyjno-porządkowym</w:t>
      </w:r>
    </w:p>
    <w:p w14:paraId="7F77C531" w14:textId="2E409582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- powinny odbywać się przy udziale co najmniej dwóch osób będących przedstawicielami komórek lub jednostek organizacyjnych (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zasada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"wielu par oczu"),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przeciwnym wypadku całość spotkania powinna zostać utrwalona za pomocą urządzeń i środków technicznych służących do utrwalania dźwięku albo obrazu i dźwięku.</w:t>
      </w:r>
    </w:p>
    <w:p w14:paraId="6FEAE07D" w14:textId="353EA329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1a. Wszystkie spotkania z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wykonawcami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o których mowa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ust. 1, mogą odbywać się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formie zdalnej za pomocą programów, urządzeń lub środków technicznych służących do utrwalania obrazu </w:t>
      </w:r>
      <w:r w:rsidR="00347B92"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br/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 dźwięku. Przepis ust. 2-4 stosuje się odpowiednio. Zapis spotkania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formie elektronicznej jest włączany do akt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sprawy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i jest przechowywany przez okres co najmniej 5 lat.</w:t>
      </w:r>
    </w:p>
    <w:p w14:paraId="105CDD33" w14:textId="57644218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2. Utrwalenie przebiegu spotkania z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wykonawcami 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za pomocą urządzeń i środków technicznych służących do utrwalania dźwięku albo obrazu i dźwięku, zwane dalej "zapisem", następuje po uprzednim uzyskaniu zgody 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wykonawcy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na taki sposób utrwalenia przebiegu spotkania.</w:t>
      </w:r>
    </w:p>
    <w:p w14:paraId="42038FFE" w14:textId="2B4E5A66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3. Niedopuszczalne jest kontynuowanie spotkania z 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wykonawcą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który nie wyraził zgody na utrwalenie jego przebiegu, przy jednoczesnym braku możliwości zapewnienia udziału dwóch osób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spotkaniu,</w:t>
      </w:r>
      <w:r w:rsidR="00347B92"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br/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o którym mowa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ust. 1.</w:t>
      </w:r>
    </w:p>
    <w:p w14:paraId="30826087" w14:textId="76015C92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4. Zapis następuje za pomocą urządzeń i środków technicznych wykorzystujących technikę cyfrową, zapewniającą:</w:t>
      </w:r>
    </w:p>
    <w:p w14:paraId="56B5F048" w14:textId="6F02C268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1) integralność zapisu;</w:t>
      </w:r>
    </w:p>
    <w:p w14:paraId="6C86097D" w14:textId="1E7F5D44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2) kopiowanie zapisu pomiędzy urządzeniami, środkami technicznymi i informatycznymi nośnikami danych;</w:t>
      </w:r>
    </w:p>
    <w:p w14:paraId="0772B0DC" w14:textId="4AEDE1A3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3) zabezpieczenie zapisu,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szczególności przed utratą lub nieuzasadnioną zmianą;</w:t>
      </w:r>
    </w:p>
    <w:p w14:paraId="164DF286" w14:textId="23059B4F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4) odtworzenie zapisu także przy użyciu urządzeń i środków technicznych korygujących lub wzmacniających utrwalony dźwięk lub obraz;</w:t>
      </w:r>
    </w:p>
    <w:p w14:paraId="7237A6CD" w14:textId="601B7BD6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5) udostępnienie zapisu na informatycznym nośniku danych;</w:t>
      </w:r>
    </w:p>
    <w:p w14:paraId="13DFF4E0" w14:textId="2BCCDFE1" w:rsidR="00BB371D" w:rsidRPr="002C69A5" w:rsidRDefault="00BB371D" w:rsidP="00243029">
      <w:pPr>
        <w:pStyle w:val="Akapitzlist"/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6) możliwość bieżącej kontroli dokonywanego zapisu.</w:t>
      </w:r>
    </w:p>
    <w:p w14:paraId="5750E1E4" w14:textId="25E07161" w:rsidR="00BB371D" w:rsidRPr="004C03CB" w:rsidRDefault="00BB371D" w:rsidP="0024302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5. Informatyczne nośniki danych na których dokonano zapisu podlegają zdeponowaniu 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kancelarii komórki lub jednostki organizacyjnej, której pracownik lub żołnierz brał udział 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spotkaniu </w:t>
      </w:r>
      <w:r w:rsidR="00347B92"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br/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z </w:t>
      </w:r>
      <w:r w:rsid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wykonawcą</w:t>
      </w:r>
      <w:r w:rsidRPr="002C69A5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gdzie następnie są archiwizowane przez okres 3 lat.</w:t>
      </w:r>
    </w:p>
    <w:p w14:paraId="2E649FE9" w14:textId="77777777" w:rsidR="00083619" w:rsidRDefault="00083619" w:rsidP="007E7764"/>
    <w:sectPr w:rsidR="0008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36C"/>
    <w:multiLevelType w:val="hybridMultilevel"/>
    <w:tmpl w:val="B79C8174"/>
    <w:lvl w:ilvl="0" w:tplc="9856C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A5D"/>
    <w:multiLevelType w:val="hybridMultilevel"/>
    <w:tmpl w:val="00669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5CB"/>
    <w:multiLevelType w:val="hybridMultilevel"/>
    <w:tmpl w:val="9752ABDC"/>
    <w:lvl w:ilvl="0" w:tplc="9418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1567"/>
    <w:multiLevelType w:val="hybridMultilevel"/>
    <w:tmpl w:val="C3507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D415E"/>
    <w:multiLevelType w:val="hybridMultilevel"/>
    <w:tmpl w:val="DE52A3D8"/>
    <w:lvl w:ilvl="0" w:tplc="9418FD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07469026">
    <w:abstractNumId w:val="4"/>
  </w:num>
  <w:num w:numId="2" w16cid:durableId="165366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359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61640">
    <w:abstractNumId w:val="2"/>
  </w:num>
  <w:num w:numId="5" w16cid:durableId="6546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FE"/>
    <w:rsid w:val="00003E15"/>
    <w:rsid w:val="00083619"/>
    <w:rsid w:val="00135657"/>
    <w:rsid w:val="001A0E9E"/>
    <w:rsid w:val="00224104"/>
    <w:rsid w:val="00243029"/>
    <w:rsid w:val="002C69A5"/>
    <w:rsid w:val="00347B92"/>
    <w:rsid w:val="00397EE9"/>
    <w:rsid w:val="00487942"/>
    <w:rsid w:val="004C03CB"/>
    <w:rsid w:val="005602C1"/>
    <w:rsid w:val="00573100"/>
    <w:rsid w:val="006961AA"/>
    <w:rsid w:val="00731F79"/>
    <w:rsid w:val="007B5056"/>
    <w:rsid w:val="007E7764"/>
    <w:rsid w:val="0088759F"/>
    <w:rsid w:val="008E30FE"/>
    <w:rsid w:val="009302FB"/>
    <w:rsid w:val="00AB5FCB"/>
    <w:rsid w:val="00B35D81"/>
    <w:rsid w:val="00B90BBA"/>
    <w:rsid w:val="00BB371D"/>
    <w:rsid w:val="00C24B26"/>
    <w:rsid w:val="00C41B97"/>
    <w:rsid w:val="00C93D21"/>
    <w:rsid w:val="00D53C5D"/>
    <w:rsid w:val="00D5710F"/>
    <w:rsid w:val="00D82436"/>
    <w:rsid w:val="00EB22CE"/>
    <w:rsid w:val="00EB4E85"/>
    <w:rsid w:val="00EB72D5"/>
    <w:rsid w:val="00F84AB8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CF2"/>
  <w15:chartTrackingRefBased/>
  <w15:docId w15:val="{854C81E7-5F50-44FC-9DC2-A32BB3DE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0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0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0FE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Kolorowa lista — akcent 11,Numerowanie,List Paragraph"/>
    <w:basedOn w:val="Normalny"/>
    <w:link w:val="AkapitzlistZnak"/>
    <w:uiPriority w:val="34"/>
    <w:qFormat/>
    <w:rsid w:val="008E3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0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0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0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710F"/>
    <w:rPr>
      <w:color w:val="0563C1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"/>
    <w:link w:val="Akapitzlist"/>
    <w:uiPriority w:val="34"/>
    <w:qFormat/>
    <w:locked/>
    <w:rsid w:val="00D5710F"/>
  </w:style>
  <w:style w:type="character" w:styleId="Uwydatnienie">
    <w:name w:val="Emphasis"/>
    <w:basedOn w:val="Domylnaczcionkaakapitu"/>
    <w:uiPriority w:val="20"/>
    <w:qFormat/>
    <w:rsid w:val="00BB371D"/>
    <w:rPr>
      <w:i/>
      <w:iCs/>
    </w:rPr>
  </w:style>
  <w:style w:type="paragraph" w:customStyle="1" w:styleId="text-justify">
    <w:name w:val="text-justify"/>
    <w:basedOn w:val="Normalny"/>
    <w:rsid w:val="00BB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n-ref">
    <w:name w:val="fn-ref"/>
    <w:basedOn w:val="Domylnaczcionkaakapitu"/>
    <w:rsid w:val="00BB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36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20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07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280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1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79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93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64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32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36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958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9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18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9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06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182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80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13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516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8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4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13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56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95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725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26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47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2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423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7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36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234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12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4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29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842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8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63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90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24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4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45bEVRYXVYYmY3bFlYUHlKQTdSQ2lqbVBjYzYxN0sxK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Hc5/RtRzMuDDoxcOkS30Spp9euQ70ZtFaJPjKsqnG3M=</DigestValue>
      </Reference>
      <Reference URI="#INFO">
        <DigestMethod Algorithm="http://www.w3.org/2001/04/xmlenc#sha256"/>
        <DigestValue>IgNZCXMxLdziAjDS4iqMWshZV4pK7EXn5GYVsfxVNuM=</DigestValue>
      </Reference>
    </SignedInfo>
    <SignatureValue>pLgkZba84v7idz1Iv0mr12dJR+fDoGmAE8g/YeuqJbDJXYWC+b8aIdjCEOn/S2Q7fmdNzdOh/ljyXjrqyOz9fA==</SignatureValue>
    <Object Id="INFO">
      <ArrayOfString xmlns:xsd="http://www.w3.org/2001/XMLSchema" xmlns:xsi="http://www.w3.org/2001/XMLSchema-instance" xmlns="">
        <string>9lEQauXbf7lYXPyJA7RCijmPcc617K1+</string>
      </ArrayOfString>
    </Object>
  </Signature>
</WrappedLabelInfo>
</file>

<file path=customXml/itemProps1.xml><?xml version="1.0" encoding="utf-8"?>
<ds:datastoreItem xmlns:ds="http://schemas.openxmlformats.org/officeDocument/2006/customXml" ds:itemID="{664DA23F-23AA-4BD4-8CD8-9432EA0BDC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23FC809-04D1-4123-89B6-D4638D49038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429</Words>
  <Characters>2753</Characters>
  <Application>Microsoft Office Word</Application>
  <DocSecurity>0</DocSecurity>
  <Lines>49</Lines>
  <Paragraphs>21</Paragraphs>
  <ScaleCrop>false</ScaleCrop>
  <Company>MON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Krzysztof</dc:creator>
  <cp:keywords/>
  <dc:description/>
  <cp:lastModifiedBy>Dane Ukryte</cp:lastModifiedBy>
  <cp:revision>29</cp:revision>
  <cp:lastPrinted>2026-05-12T08:44:00Z</cp:lastPrinted>
  <dcterms:created xsi:type="dcterms:W3CDTF">2026-04-17T05:55:00Z</dcterms:created>
  <dcterms:modified xsi:type="dcterms:W3CDTF">2026-05-12T11:06:00Z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3a3993ae-801d-40e4-b3fd-35839efc010d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Marczuk Krzysztof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10.8.93.190</vt:lpwstr>
  </property>
  <property fmtid="{D5CDD505-2E9C-101B-9397-08002B2CF9AE}" pid="10" name="bjClsUserRVM">
    <vt:lpwstr>[]</vt:lpwstr>
  </property>
  <property fmtid="{D5CDD505-2E9C-101B-9397-08002B2CF9AE}" pid="11" name="bjSaver">
    <vt:lpwstr>FsAxWlGxw/L6EdPn55QOXNHx0h0uENQn</vt:lpwstr>
  </property>
  <property fmtid="{D5CDD505-2E9C-101B-9397-08002B2CF9AE}" pid="12" name="bjPortionMark">
    <vt:lpwstr>[]</vt:lpwstr>
  </property>
</Properties>
</file>