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B9324A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HŚ.9020.2.193.2025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BF1A74" w:rsidP="00BF1A7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29 października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BF1A74" w:rsidRPr="00BF1A74" w:rsidP="00BF1A74">
      <w:pPr>
        <w:spacing w:before="0" w:line="240" w:lineRule="auto"/>
        <w:rPr>
          <w:rFonts w:eastAsiaTheme="majorEastAsia" w:cstheme="majorBidi"/>
          <w:b/>
        </w:rPr>
      </w:pPr>
      <w:r w:rsidRPr="00BF1A74">
        <w:rPr>
          <w:rFonts w:eastAsiaTheme="majorEastAsia" w:cstheme="majorBidi"/>
          <w:b/>
        </w:rPr>
        <w:t>Gmina Słupia</w:t>
      </w:r>
    </w:p>
    <w:p w:rsidR="00BF1A74" w:rsidRPr="00BF1A74" w:rsidP="00BF1A74">
      <w:pPr>
        <w:spacing w:before="0" w:line="240" w:lineRule="auto"/>
        <w:rPr>
          <w:rFonts w:eastAsiaTheme="majorEastAsia" w:cstheme="majorBidi"/>
          <w:b/>
        </w:rPr>
      </w:pPr>
      <w:r w:rsidRPr="00BF1A74">
        <w:rPr>
          <w:rFonts w:eastAsiaTheme="majorEastAsia" w:cstheme="majorBidi"/>
          <w:b/>
        </w:rPr>
        <w:t>Słupia 136</w:t>
      </w:r>
    </w:p>
    <w:p w:rsidR="00BF1A74" w:rsidRPr="00BF1A74" w:rsidP="00BF1A74">
      <w:pPr>
        <w:spacing w:before="0" w:after="360" w:line="240" w:lineRule="auto"/>
        <w:rPr>
          <w:rFonts w:eastAsiaTheme="majorEastAsia" w:cstheme="majorBidi"/>
          <w:b/>
        </w:rPr>
      </w:pPr>
      <w:r w:rsidRPr="00BF1A74">
        <w:rPr>
          <w:rFonts w:eastAsiaTheme="majorEastAsia" w:cstheme="majorBidi"/>
          <w:b/>
        </w:rPr>
        <w:t xml:space="preserve">96-128 Słupia </w:t>
      </w:r>
    </w:p>
    <w:p w:rsidR="00BF1A74" w:rsidRPr="00BF1A74" w:rsidP="008006CD">
      <w:pPr>
        <w:spacing w:after="0" w:line="240" w:lineRule="auto"/>
        <w:rPr>
          <w:rFonts w:eastAsiaTheme="majorEastAsia" w:cstheme="majorBidi"/>
        </w:rPr>
      </w:pPr>
      <w:r w:rsidRPr="00BF1A74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BF1A74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BF1A74" w:rsidRPr="00BF1A74" w:rsidP="008006CD">
      <w:pPr>
        <w:spacing w:after="0" w:line="240" w:lineRule="auto"/>
        <w:rPr>
          <w:rFonts w:eastAsiaTheme="majorEastAsia" w:cstheme="majorBidi"/>
          <w:b/>
          <w:bCs/>
        </w:rPr>
      </w:pPr>
      <w:r w:rsidRPr="00BF1A74">
        <w:rPr>
          <w:rFonts w:eastAsiaTheme="majorEastAsia" w:cstheme="majorBidi"/>
          <w:b/>
          <w:bCs/>
        </w:rPr>
        <w:t>stwierdza</w:t>
      </w:r>
    </w:p>
    <w:p w:rsidR="00BF1A74" w:rsidRPr="00BF1A74" w:rsidP="00BF1A74">
      <w:pPr>
        <w:spacing w:before="0" w:after="360"/>
        <w:rPr>
          <w:rFonts w:eastAsiaTheme="majorEastAsia" w:cstheme="majorBidi"/>
          <w:b/>
          <w:bCs/>
        </w:rPr>
      </w:pPr>
      <w:r w:rsidRPr="00BF1A74">
        <w:rPr>
          <w:rFonts w:eastAsiaTheme="majorEastAsia" w:cstheme="majorBidi"/>
          <w:b/>
          <w:bCs/>
        </w:rPr>
        <w:t xml:space="preserve">przydatność wody wodociągu Winna Góra do spożycia </w:t>
      </w:r>
    </w:p>
    <w:p w:rsidR="00BF1A74" w:rsidP="00BF1A74">
      <w:pPr>
        <w:spacing w:before="0" w:after="0"/>
        <w:rPr>
          <w:rFonts w:eastAsiaTheme="majorEastAsia" w:cstheme="majorBidi"/>
          <w:b/>
        </w:rPr>
      </w:pPr>
      <w:r w:rsidRPr="00BF1A74">
        <w:rPr>
          <w:rFonts w:eastAsiaTheme="majorEastAsia" w:cstheme="majorBidi"/>
          <w:b/>
        </w:rPr>
        <w:t>UZASADNIENIE</w:t>
      </w:r>
    </w:p>
    <w:p w:rsidR="008006CD" w:rsidRPr="00BF1A74" w:rsidP="00BF1A74">
      <w:pPr>
        <w:spacing w:before="0" w:after="0"/>
        <w:rPr>
          <w:rFonts w:eastAsiaTheme="majorEastAsia" w:cstheme="majorBidi"/>
          <w:b/>
        </w:rPr>
      </w:pPr>
    </w:p>
    <w:p w:rsidR="00BF1A74" w:rsidRPr="00BF1A74" w:rsidP="00BF1A74">
      <w:pPr>
        <w:spacing w:before="0" w:after="0"/>
        <w:rPr>
          <w:rFonts w:eastAsiaTheme="majorEastAsia" w:cstheme="majorBidi"/>
        </w:rPr>
      </w:pPr>
      <w:r w:rsidRPr="00BF1A74">
        <w:rPr>
          <w:rFonts w:eastAsiaTheme="majorEastAsia" w:cstheme="majorBidi"/>
        </w:rPr>
        <w:t>W dniu 27.10.2025 r. jednostka odpowiedzialna za jakość wody wodociągu Winna Góra czyli Gmina Słupia przedstawiła Państwowemu Powiatowemu Inspektorowi Sanitarnemu w Skierniewicach wyniki badania próbek wody uzdatnionej, pobranych w dniu 04.09.2025r., z punktu na sieci w budynku Szkoły Podstawowej w Winnej Górze nr 40. Raport z badań z dnia 10.09.2025 r. Nr 95730/LB/2025.</w:t>
      </w:r>
    </w:p>
    <w:p w:rsidR="00BF1A74" w:rsidRPr="00BF1A74" w:rsidP="00BF1A74">
      <w:pPr>
        <w:spacing w:before="0" w:after="0"/>
        <w:rPr>
          <w:rFonts w:eastAsiaTheme="majorEastAsia" w:cstheme="majorBidi"/>
        </w:rPr>
      </w:pPr>
      <w:r w:rsidRPr="00BF1A74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</w:t>
      </w:r>
      <w:bookmarkStart w:id="3" w:name="_Hlk105063775"/>
      <w:r w:rsidRPr="00BF1A74">
        <w:rPr>
          <w:rFonts w:eastAsiaTheme="majorEastAsia" w:cstheme="majorBidi"/>
        </w:rPr>
        <w:t>.</w:t>
      </w:r>
    </w:p>
    <w:p w:rsidR="00BF1A74" w:rsidP="00BF1A74">
      <w:pPr>
        <w:spacing w:before="0" w:after="360"/>
        <w:rPr>
          <w:rFonts w:eastAsiaTheme="majorEastAsia" w:cstheme="majorBidi"/>
        </w:rPr>
      </w:pPr>
      <w:bookmarkEnd w:id="3"/>
      <w:r w:rsidRPr="00BF1A74">
        <w:rPr>
          <w:rFonts w:eastAsiaTheme="majorEastAsia" w:cstheme="majorBidi"/>
        </w:rPr>
        <w:t>Biorąc pod uwagę uzyskane wyniki analiz parametrów z powyższego raportu, a także wyniki innych wcześniejszych badań wykonywanych w ramach kontroli wewnętrznej, jak i</w:t>
      </w:r>
      <w:r>
        <w:rPr>
          <w:rFonts w:eastAsiaTheme="majorEastAsia" w:cstheme="majorBidi"/>
        </w:rPr>
        <w:t> </w:t>
      </w:r>
      <w:r w:rsidRPr="00BF1A74">
        <w:rPr>
          <w:rFonts w:eastAsiaTheme="majorEastAsia" w:cstheme="majorBidi"/>
        </w:rPr>
        <w:t>bieżącego nadzoru prowadzonego przez inspekcję sanitarną stwierdza się, że jakość wody wodociągu Winna Góra odpowiada wymaganym parametrom jakości określonym w/w rozporządzeniem i jest przydatna do spożycia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B9324A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B9324A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B9324A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B9324A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B9324A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B9324A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7E8AAC4-010D-4226-B6F0-C5005B0FC0D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9F710252-A8BF-4601-87DA-33ADBCC55534}"/>
    <w:embedBold r:id="rId3" w:fontKey="{49EA62BE-200E-446B-8556-BB1320AD3CD9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6BE88154-066F-48C3-B03B-1658FE8750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24A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24A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324A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B9324A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B9324A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B9324A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B9324A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B9324A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B9324A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B9324A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B9324A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B9324A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24A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B9324A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47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2025-10-28T14:02:00Z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