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7C1B2" w14:textId="31DAB42C" w:rsidR="00D4645D" w:rsidRDefault="00D4645D" w:rsidP="00D82D4C">
      <w:pPr>
        <w:spacing w:before="100" w:beforeAutospacing="1" w:after="100" w:afterAutospacing="1" w:line="276" w:lineRule="auto"/>
        <w:jc w:val="center"/>
        <w:outlineLvl w:val="0"/>
        <w:rPr>
          <w:rFonts w:ascii="Aptos" w:eastAsia="Times New Roman" w:hAnsi="Aptos" w:cs="Times New Roman"/>
          <w:b/>
          <w:bCs/>
          <w:kern w:val="36"/>
          <w:sz w:val="28"/>
          <w:szCs w:val="28"/>
          <w:lang w:eastAsia="pl-PL"/>
          <w14:ligatures w14:val="none"/>
        </w:rPr>
      </w:pPr>
      <w:r w:rsidRPr="00D82D4C">
        <w:rPr>
          <w:rFonts w:ascii="Aptos" w:eastAsia="Times New Roman" w:hAnsi="Aptos" w:cs="Times New Roman"/>
          <w:b/>
          <w:bCs/>
          <w:kern w:val="36"/>
          <w:sz w:val="28"/>
          <w:szCs w:val="28"/>
          <w:lang w:eastAsia="pl-PL"/>
          <w14:ligatures w14:val="none"/>
        </w:rPr>
        <w:t>Podsumowanie I edycji ogólnopolskiego programu</w:t>
      </w:r>
      <w:r w:rsidR="00E85F0D">
        <w:rPr>
          <w:rFonts w:ascii="Aptos" w:eastAsia="Times New Roman" w:hAnsi="Aptos" w:cs="Times New Roman"/>
          <w:b/>
          <w:bCs/>
          <w:kern w:val="36"/>
          <w:sz w:val="28"/>
          <w:szCs w:val="28"/>
          <w:lang w:eastAsia="pl-PL"/>
          <w14:ligatures w14:val="none"/>
        </w:rPr>
        <w:t xml:space="preserve"> </w:t>
      </w:r>
      <w:r w:rsidR="00E85F0D">
        <w:rPr>
          <w:rFonts w:ascii="Aptos" w:eastAsia="Times New Roman" w:hAnsi="Aptos" w:cs="Times New Roman"/>
          <w:b/>
          <w:bCs/>
          <w:kern w:val="36"/>
          <w:sz w:val="28"/>
          <w:szCs w:val="28"/>
          <w:lang w:eastAsia="pl-PL"/>
          <w14:ligatures w14:val="none"/>
        </w:rPr>
        <w:br/>
      </w:r>
      <w:r w:rsidRPr="00D82D4C">
        <w:rPr>
          <w:rFonts w:ascii="Aptos" w:eastAsia="Times New Roman" w:hAnsi="Aptos" w:cs="Times New Roman"/>
          <w:b/>
          <w:bCs/>
          <w:kern w:val="36"/>
          <w:sz w:val="28"/>
          <w:szCs w:val="28"/>
          <w:lang w:eastAsia="pl-PL"/>
          <w14:ligatures w14:val="none"/>
        </w:rPr>
        <w:t>„S</w:t>
      </w:r>
      <w:r w:rsidR="00D82D4C">
        <w:rPr>
          <w:rFonts w:ascii="Aptos" w:eastAsia="Times New Roman" w:hAnsi="Aptos" w:cs="Times New Roman"/>
          <w:b/>
          <w:bCs/>
          <w:kern w:val="36"/>
          <w:sz w:val="28"/>
          <w:szCs w:val="28"/>
          <w:lang w:eastAsia="pl-PL"/>
          <w14:ligatures w14:val="none"/>
        </w:rPr>
        <w:t>ENIOR W ROLI GŁÓWNEJ</w:t>
      </w:r>
      <w:r w:rsidRPr="00D82D4C">
        <w:rPr>
          <w:rFonts w:ascii="Aptos" w:eastAsia="Times New Roman" w:hAnsi="Aptos" w:cs="Times New Roman"/>
          <w:b/>
          <w:bCs/>
          <w:kern w:val="36"/>
          <w:sz w:val="28"/>
          <w:szCs w:val="28"/>
          <w:lang w:eastAsia="pl-PL"/>
          <w14:ligatures w14:val="none"/>
        </w:rPr>
        <w:t xml:space="preserve">” </w:t>
      </w:r>
      <w:r w:rsidR="00E85F0D">
        <w:rPr>
          <w:rFonts w:ascii="Aptos" w:eastAsia="Times New Roman" w:hAnsi="Aptos" w:cs="Times New Roman"/>
          <w:b/>
          <w:bCs/>
          <w:kern w:val="36"/>
          <w:sz w:val="28"/>
          <w:szCs w:val="28"/>
          <w:lang w:eastAsia="pl-PL"/>
          <w14:ligatures w14:val="none"/>
        </w:rPr>
        <w:br/>
      </w:r>
      <w:r w:rsidRPr="00D82D4C">
        <w:rPr>
          <w:rFonts w:ascii="Aptos" w:eastAsia="Times New Roman" w:hAnsi="Aptos" w:cs="Times New Roman"/>
          <w:b/>
          <w:bCs/>
          <w:kern w:val="36"/>
          <w:sz w:val="28"/>
          <w:szCs w:val="28"/>
          <w:lang w:eastAsia="pl-PL"/>
          <w14:ligatures w14:val="none"/>
        </w:rPr>
        <w:t>w województwie podkarpackim</w:t>
      </w:r>
    </w:p>
    <w:p w14:paraId="0679B133" w14:textId="77777777" w:rsidR="00D82D4C" w:rsidRDefault="00D82D4C" w:rsidP="00D82D4C">
      <w:pPr>
        <w:spacing w:before="100" w:beforeAutospacing="1" w:after="100" w:afterAutospacing="1" w:line="240" w:lineRule="auto"/>
        <w:jc w:val="center"/>
        <w:outlineLvl w:val="0"/>
        <w:rPr>
          <w:rFonts w:ascii="Aptos" w:eastAsia="Times New Roman" w:hAnsi="Aptos" w:cs="Times New Roman"/>
          <w:b/>
          <w:bCs/>
          <w:kern w:val="36"/>
          <w:sz w:val="28"/>
          <w:szCs w:val="28"/>
          <w:lang w:eastAsia="pl-PL"/>
          <w14:ligatures w14:val="none"/>
        </w:rPr>
      </w:pPr>
    </w:p>
    <w:p w14:paraId="4B6E8E39" w14:textId="231ECC0D" w:rsidR="00D4645D" w:rsidRPr="00D4645D" w:rsidRDefault="00D4645D" w:rsidP="00E85F0D">
      <w:pPr>
        <w:spacing w:before="100" w:beforeAutospacing="1" w:after="100" w:afterAutospacing="1" w:line="276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D4645D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Zakończyła się I edycja ogólnopolskiego programu edukacyjnego </w:t>
      </w:r>
      <w:r w:rsidRPr="00D4645D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„S</w:t>
      </w:r>
      <w:r w:rsidR="00D82D4C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ENIOR W ROLI GŁÓWNEJ</w:t>
      </w:r>
      <w:r w:rsidRPr="00D4645D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”</w:t>
      </w:r>
      <w:r w:rsidRPr="00D4645D">
        <w:rPr>
          <w:rFonts w:ascii="Aptos" w:eastAsia="Times New Roman" w:hAnsi="Aptos" w:cs="Times New Roman"/>
          <w:kern w:val="0"/>
          <w:lang w:eastAsia="pl-PL"/>
          <w14:ligatures w14:val="none"/>
        </w:rPr>
        <w:t>, realizowanego w okresie od kwietnia do lipca 2026 roku przez stacje sanitarno-epidemiologiczne na terenie województwa podkarpackiego. Program jest kluczową interwencją edukacyjną Głównego Inspektoratu Sanitarnego, przygotowaną w</w:t>
      </w:r>
      <w:r w:rsidR="00D82D4C">
        <w:rPr>
          <w:rFonts w:ascii="Aptos" w:eastAsia="Times New Roman" w:hAnsi="Aptos" w:cs="Times New Roman"/>
          <w:kern w:val="0"/>
          <w:lang w:eastAsia="pl-PL"/>
          <w14:ligatures w14:val="none"/>
        </w:rPr>
        <w:t> </w:t>
      </w:r>
      <w:r w:rsidRPr="00D4645D">
        <w:rPr>
          <w:rFonts w:ascii="Aptos" w:eastAsia="Times New Roman" w:hAnsi="Aptos" w:cs="Times New Roman"/>
          <w:kern w:val="0"/>
          <w:lang w:eastAsia="pl-PL"/>
          <w14:ligatures w14:val="none"/>
        </w:rPr>
        <w:t>odpowiedzi na wyzwania wynikające z postępującego starzenia się społeczeństwa.</w:t>
      </w:r>
    </w:p>
    <w:p w14:paraId="6B530243" w14:textId="77777777" w:rsidR="00D4645D" w:rsidRPr="00D4645D" w:rsidRDefault="00D4645D" w:rsidP="00E85F0D">
      <w:pPr>
        <w:spacing w:before="100" w:beforeAutospacing="1" w:after="100" w:afterAutospacing="1" w:line="276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D4645D">
        <w:rPr>
          <w:rFonts w:ascii="Aptos" w:eastAsia="Times New Roman" w:hAnsi="Aptos" w:cs="Times New Roman"/>
          <w:kern w:val="0"/>
          <w:lang w:eastAsia="pl-PL"/>
          <w14:ligatures w14:val="none"/>
        </w:rPr>
        <w:t>Głównym celem inicjatywy jest podnoszenie świadomości zdrowotnej seniorów, promowanie profilaktyki oraz kształtowanie umiejętności świadomego poruszania się po systemie ochrony zdrowia.</w:t>
      </w:r>
    </w:p>
    <w:p w14:paraId="65BD3B9B" w14:textId="71BA8EF4" w:rsidR="00D4645D" w:rsidRPr="00D4645D" w:rsidRDefault="00D4645D" w:rsidP="00E85F0D">
      <w:pPr>
        <w:spacing w:before="100" w:beforeAutospacing="1" w:after="100" w:afterAutospacing="1" w:line="276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D4645D">
        <w:rPr>
          <w:rFonts w:ascii="Aptos" w:eastAsia="Times New Roman" w:hAnsi="Aptos" w:cs="Times New Roman"/>
          <w:kern w:val="0"/>
          <w:lang w:eastAsia="pl-PL"/>
          <w14:ligatures w14:val="none"/>
        </w:rPr>
        <w:t>Dzięki zaangażowaniu pracowników pionu promocji zdrowia oraz owocnej współpracy z</w:t>
      </w:r>
      <w:r w:rsidR="00D82D4C">
        <w:rPr>
          <w:rFonts w:ascii="Aptos" w:eastAsia="Times New Roman" w:hAnsi="Aptos" w:cs="Times New Roman"/>
          <w:kern w:val="0"/>
          <w:lang w:eastAsia="pl-PL"/>
          <w14:ligatures w14:val="none"/>
        </w:rPr>
        <w:t> </w:t>
      </w:r>
      <w:r w:rsidRPr="00D4645D">
        <w:rPr>
          <w:rFonts w:ascii="Aptos" w:eastAsia="Times New Roman" w:hAnsi="Aptos" w:cs="Times New Roman"/>
          <w:kern w:val="0"/>
          <w:lang w:eastAsia="pl-PL"/>
          <w14:ligatures w14:val="none"/>
        </w:rPr>
        <w:t>lokalnymi partnerami, w naszym regionie udało się osiągnąć znaczące rezultaty:</w:t>
      </w:r>
    </w:p>
    <w:p w14:paraId="27A4A518" w14:textId="77777777" w:rsidR="00D4645D" w:rsidRPr="00D4645D" w:rsidRDefault="00D4645D" w:rsidP="00E85F0D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D4645D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2 293 seniorów</w:t>
      </w:r>
      <w:r w:rsidRPr="00D4645D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wzięło udział w bezpośrednich spotkaniach edukacyjnych,</w:t>
      </w:r>
    </w:p>
    <w:p w14:paraId="725E3FE4" w14:textId="77777777" w:rsidR="00D4645D" w:rsidRPr="00D4645D" w:rsidRDefault="00D4645D" w:rsidP="00E85F0D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D4645D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96 lokalnych instytucji</w:t>
      </w:r>
      <w:r w:rsidRPr="00D4645D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zaangażowało się w organizację zajęć – działania prowadzone były m.in. w Klubach Seniora, na Uniwersytetach Trzeciego Wieku, w Domach i Centrach Aktywności Senioralnej, Ośrodkach Pomocy Społecznej (OPS) oraz w siedzibach organizacji pozarządowych (NGO),</w:t>
      </w:r>
    </w:p>
    <w:p w14:paraId="24C5F42F" w14:textId="77777777" w:rsidR="00D4645D" w:rsidRPr="00D4645D" w:rsidRDefault="00D4645D" w:rsidP="00E85F0D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D4645D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89 działań i warsztatów edukacyjnych</w:t>
      </w:r>
      <w:r w:rsidRPr="00D4645D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zostało zorganizowanych i sprawnie przeprowadzonych na terenie całego województwa.</w:t>
      </w:r>
    </w:p>
    <w:p w14:paraId="70CA849D" w14:textId="77777777" w:rsidR="00D4645D" w:rsidRPr="00D4645D" w:rsidRDefault="00D4645D" w:rsidP="00E85F0D">
      <w:pPr>
        <w:spacing w:before="100" w:beforeAutospacing="1" w:after="100" w:afterAutospacing="1" w:line="276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D4645D">
        <w:rPr>
          <w:rFonts w:ascii="Aptos" w:eastAsia="Times New Roman" w:hAnsi="Aptos" w:cs="Times New Roman"/>
          <w:kern w:val="0"/>
          <w:lang w:eastAsia="pl-PL"/>
          <w14:ligatures w14:val="none"/>
        </w:rPr>
        <w:t>Podczas spotkań edukacyjnych seniorzy zdobywali rzetelną, opartą na dowodach naukowych wiedzę w pięciu głównych obszarach:</w:t>
      </w:r>
    </w:p>
    <w:p w14:paraId="244E7F96" w14:textId="77777777" w:rsidR="00D4645D" w:rsidRPr="00D4645D" w:rsidRDefault="00D4645D" w:rsidP="00E85F0D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D4645D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Aktywność fizyczna</w:t>
      </w:r>
      <w:r w:rsidRPr="00D4645D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– dostosowanie poziomu i rodzaju ruchu do możliwości wiekowych oraz jego wpływ na utrzymanie sprawności i samodzielności.</w:t>
      </w:r>
    </w:p>
    <w:p w14:paraId="72815D67" w14:textId="77777777" w:rsidR="00D4645D" w:rsidRPr="00D4645D" w:rsidRDefault="00D4645D" w:rsidP="00E85F0D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D4645D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Zdrowe żywienie</w:t>
      </w:r>
      <w:r w:rsidRPr="00D4645D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– zasady prawidłowego komponowania diety seniora, zmiana potrzeb żywieniowych z wiekiem oraz unikanie żywności wysoko przetworzonej.</w:t>
      </w:r>
    </w:p>
    <w:p w14:paraId="67E9364C" w14:textId="77777777" w:rsidR="00D4645D" w:rsidRPr="00D4645D" w:rsidRDefault="00D4645D" w:rsidP="00E85F0D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D4645D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Zdrowie psychiczne i relacje społeczne</w:t>
      </w:r>
      <w:r w:rsidRPr="00D4645D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– znaczenie więzi międzyludzkich, higiena psychiczna, trening funkcji poznawczych oraz miejsca uzyskania pomocy w sytuacjach kryzysowych.</w:t>
      </w:r>
    </w:p>
    <w:p w14:paraId="78D4E171" w14:textId="77777777" w:rsidR="00D4645D" w:rsidRPr="00D4645D" w:rsidRDefault="00D4645D" w:rsidP="00E85F0D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D4645D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Profilaktyka chorób zakaźnych i szczepienia</w:t>
      </w:r>
      <w:r w:rsidRPr="00D4645D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– budowanie odporności, znaczenie szczepień ochronnych (m.in. przeciw pneumokokom i RSV) oraz nauka weryfikacji informacji pod kątem dezinformacji medycznej.</w:t>
      </w:r>
    </w:p>
    <w:p w14:paraId="19D9921B" w14:textId="77777777" w:rsidR="00D4645D" w:rsidRPr="00D4645D" w:rsidRDefault="00D4645D" w:rsidP="00E85F0D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D4645D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lastRenderedPageBreak/>
        <w:t>Programy profilaktyczne i choroby otępienne</w:t>
      </w:r>
      <w:r w:rsidRPr="00D4645D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– wczesne rozpoznawanie symptomów otępienia, wiedza o bezpłatnych badaniach diagnostycznych oraz dostępnych programach lekowych i wyrobach medycznych.</w:t>
      </w:r>
    </w:p>
    <w:p w14:paraId="496F2CCF" w14:textId="27F7FB90" w:rsidR="00D4645D" w:rsidRPr="00D4645D" w:rsidRDefault="00D4645D" w:rsidP="00E85F0D">
      <w:pPr>
        <w:spacing w:before="100" w:beforeAutospacing="1" w:after="100" w:afterAutospacing="1" w:line="276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D4645D">
        <w:rPr>
          <w:rFonts w:ascii="Aptos" w:eastAsia="Times New Roman" w:hAnsi="Aptos" w:cs="Times New Roman"/>
          <w:kern w:val="0"/>
          <w:lang w:eastAsia="pl-PL"/>
          <w14:ligatures w14:val="none"/>
        </w:rPr>
        <w:t>Wysoka frekwencja oraz aktywne zaangażowanie uczestników, którzy chętnie zadawali pytania i dzielili się swoimi doświadczeniami, dowodzą, jak potrzebne są tego typu inicjatywy. Realizacja programu nie tylko podniosła poziom wiedzy zdrowotnej mieszkańców Podkarpacia, ale także wzmocniła współpracę Państwowej Inspekcji Sanitarnej z lokalnymi środowiskami senioralnymi.</w:t>
      </w:r>
    </w:p>
    <w:p w14:paraId="084F8864" w14:textId="2D695DA9" w:rsidR="00D82D4C" w:rsidRPr="00D4645D" w:rsidRDefault="00D4645D" w:rsidP="00E85F0D">
      <w:pPr>
        <w:spacing w:before="100" w:beforeAutospacing="1" w:after="100" w:afterAutospacing="1" w:line="276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D4645D">
        <w:rPr>
          <w:rFonts w:ascii="Aptos" w:eastAsia="Times New Roman" w:hAnsi="Aptos" w:cs="Times New Roman"/>
          <w:kern w:val="0"/>
          <w:lang w:eastAsia="pl-PL"/>
          <w14:ligatures w14:val="none"/>
        </w:rPr>
        <w:t>Dziękujemy wszystkim instytucjom partnerującym oraz seniorom za aktywny udział w</w:t>
      </w:r>
      <w:r w:rsidR="00D82D4C">
        <w:rPr>
          <w:rFonts w:ascii="Aptos" w:eastAsia="Times New Roman" w:hAnsi="Aptos" w:cs="Times New Roman"/>
          <w:kern w:val="0"/>
          <w:lang w:eastAsia="pl-PL"/>
          <w14:ligatures w14:val="none"/>
        </w:rPr>
        <w:t> </w:t>
      </w:r>
      <w:r w:rsidRPr="00D4645D">
        <w:rPr>
          <w:rFonts w:ascii="Aptos" w:eastAsia="Times New Roman" w:hAnsi="Aptos" w:cs="Times New Roman"/>
          <w:kern w:val="0"/>
          <w:lang w:eastAsia="pl-PL"/>
          <w14:ligatures w14:val="none"/>
        </w:rPr>
        <w:t>programie.</w:t>
      </w:r>
    </w:p>
    <w:sectPr w:rsidR="00D82D4C" w:rsidRPr="00D464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48C3C" w14:textId="77777777" w:rsidR="0029541E" w:rsidRDefault="0029541E" w:rsidP="009E62F4">
      <w:pPr>
        <w:spacing w:after="0" w:line="240" w:lineRule="auto"/>
      </w:pPr>
      <w:r>
        <w:separator/>
      </w:r>
    </w:p>
  </w:endnote>
  <w:endnote w:type="continuationSeparator" w:id="0">
    <w:p w14:paraId="64D205A0" w14:textId="77777777" w:rsidR="0029541E" w:rsidRDefault="0029541E" w:rsidP="009E6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DD660" w14:textId="77777777" w:rsidR="0029541E" w:rsidRDefault="0029541E" w:rsidP="009E62F4">
      <w:pPr>
        <w:spacing w:after="0" w:line="240" w:lineRule="auto"/>
      </w:pPr>
      <w:r>
        <w:separator/>
      </w:r>
    </w:p>
  </w:footnote>
  <w:footnote w:type="continuationSeparator" w:id="0">
    <w:p w14:paraId="345E43FF" w14:textId="77777777" w:rsidR="0029541E" w:rsidRDefault="0029541E" w:rsidP="009E62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515A5"/>
    <w:multiLevelType w:val="multilevel"/>
    <w:tmpl w:val="17F69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9751CD"/>
    <w:multiLevelType w:val="multilevel"/>
    <w:tmpl w:val="BE0A1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D4489"/>
    <w:multiLevelType w:val="multilevel"/>
    <w:tmpl w:val="E9A4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834684">
    <w:abstractNumId w:val="1"/>
  </w:num>
  <w:num w:numId="2" w16cid:durableId="975843262">
    <w:abstractNumId w:val="2"/>
  </w:num>
  <w:num w:numId="3" w16cid:durableId="126053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45D"/>
    <w:rsid w:val="0029541E"/>
    <w:rsid w:val="0034696C"/>
    <w:rsid w:val="00576ABC"/>
    <w:rsid w:val="009E62F4"/>
    <w:rsid w:val="00D4645D"/>
    <w:rsid w:val="00D82D4C"/>
    <w:rsid w:val="00E85F0D"/>
    <w:rsid w:val="00E9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FB6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46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6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64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6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64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64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64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64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64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64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64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64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64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64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64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64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64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64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6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6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6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6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6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64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64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64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64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64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645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E6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2F4"/>
  </w:style>
  <w:style w:type="paragraph" w:styleId="Stopka">
    <w:name w:val="footer"/>
    <w:basedOn w:val="Normalny"/>
    <w:link w:val="StopkaZnak"/>
    <w:uiPriority w:val="99"/>
    <w:unhideWhenUsed/>
    <w:rsid w:val="009E6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6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2367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2026-09-03T08:22:00Z</dcterms:created>
  <dcterms:modified xsi:type="dcterms:W3CDTF">2026-09-03T08:22:00Z</dcterms:modified>
</cp:coreProperties>
</file>