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6723" w14:textId="5176A8F8" w:rsidR="0043425B" w:rsidRPr="00697072" w:rsidRDefault="00223AA4" w:rsidP="00A31012">
      <w:pPr>
        <w:pStyle w:val="Nagwek1"/>
        <w:rPr>
          <w:rFonts w:asciiTheme="minorHAnsi" w:hAnsiTheme="minorHAnsi"/>
          <w:sz w:val="28"/>
          <w:szCs w:val="28"/>
        </w:rPr>
      </w:pPr>
      <w:r w:rsidRPr="00697072">
        <w:rPr>
          <w:rFonts w:asciiTheme="minorHAnsi" w:hAnsiTheme="minorHAnsi"/>
          <w:sz w:val="28"/>
          <w:szCs w:val="28"/>
        </w:rPr>
        <w:t xml:space="preserve">Pytania i odpowiedzi pojawiające się na czacie podczas szkolenia dla wnioskodawców </w:t>
      </w:r>
      <w:r w:rsidR="004A255F">
        <w:rPr>
          <w:rFonts w:asciiTheme="minorHAnsi" w:hAnsiTheme="minorHAnsi"/>
          <w:sz w:val="28"/>
          <w:szCs w:val="28"/>
        </w:rPr>
        <w:t>11 grudnia 2024 r.</w:t>
      </w:r>
    </w:p>
    <w:p w14:paraId="0BE8A108" w14:textId="068901F8" w:rsidR="00E337F3" w:rsidRPr="00A31012" w:rsidRDefault="00E337F3" w:rsidP="00A31012">
      <w:pPr>
        <w:pStyle w:val="Akapitzlist"/>
      </w:pPr>
    </w:p>
    <w:p w14:paraId="33D07B3A" w14:textId="4F8AEBB4" w:rsidR="1ECC8790" w:rsidRPr="00A31012" w:rsidRDefault="1ECC8790" w:rsidP="00A31012">
      <w:pPr>
        <w:pStyle w:val="Akapitzlist"/>
        <w:numPr>
          <w:ilvl w:val="0"/>
          <w:numId w:val="2"/>
        </w:numPr>
      </w:pPr>
      <w:r w:rsidRPr="00A31012">
        <w:t>Czy policzenie efektów modernizacji sieci wg. dołączonego załącznika spełnia wymóg audytu energetycznego</w:t>
      </w:r>
      <w:r w:rsidR="63D73151" w:rsidRPr="00A31012">
        <w:t>?</w:t>
      </w:r>
    </w:p>
    <w:p w14:paraId="3FC49F9C" w14:textId="30A152B4" w:rsidR="5E4E6EC9" w:rsidRPr="00A31012" w:rsidRDefault="5E4E6EC9" w:rsidP="00697072">
      <w:pPr>
        <w:ind w:left="709"/>
      </w:pPr>
      <w:r w:rsidRPr="00A31012">
        <w:t>W ramach naboru nie ma wymogu dołączania audytu energetycznego</w:t>
      </w:r>
      <w:r w:rsidR="000F66D9">
        <w:t xml:space="preserve"> ale taki audyt może być podstawą wyliczenia wskaźników rezultatu.</w:t>
      </w:r>
    </w:p>
    <w:p w14:paraId="648FA0DD" w14:textId="06824377" w:rsidR="0043425B" w:rsidRPr="00A31012" w:rsidRDefault="0043425B" w:rsidP="00A31012">
      <w:pPr>
        <w:pStyle w:val="Akapitzlist"/>
      </w:pPr>
    </w:p>
    <w:p w14:paraId="751B2023" w14:textId="4577B536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nazwa zadania inwestycyjnego we wniosku o dofinansowanie musi być spójna z Decyzją -Zaświadczeniem z urzędu o braku podstaw do wniesienia sprzeciwu w sprawie budowy objętej obowiązkiem zgłoszenia?</w:t>
      </w:r>
    </w:p>
    <w:p w14:paraId="2CACE776" w14:textId="05D63A2B" w:rsidR="0043425B" w:rsidRPr="00A31012" w:rsidRDefault="0043425B" w:rsidP="00A31012">
      <w:pPr>
        <w:pStyle w:val="Akapitzlist"/>
      </w:pPr>
    </w:p>
    <w:p w14:paraId="1DB47FA1" w14:textId="71184E6B" w:rsidR="00E958D3" w:rsidRPr="00A31012" w:rsidRDefault="00E958D3" w:rsidP="00A31012">
      <w:pPr>
        <w:pStyle w:val="Akapitzlist"/>
      </w:pPr>
      <w:r w:rsidRPr="00A31012">
        <w:t>Nazwa zadania może by</w:t>
      </w:r>
      <w:r w:rsidR="00417D84" w:rsidRPr="00A31012">
        <w:t xml:space="preserve">ć nieznacznie różna, ale musi jednoznacznie </w:t>
      </w:r>
      <w:r w:rsidR="009B184D" w:rsidRPr="00A31012">
        <w:t>wskazywać</w:t>
      </w:r>
      <w:r w:rsidR="00417D84" w:rsidRPr="00A31012">
        <w:t xml:space="preserve">, że dokument dotyczy </w:t>
      </w:r>
      <w:r w:rsidR="009B184D" w:rsidRPr="00A31012">
        <w:t xml:space="preserve">zakresu </w:t>
      </w:r>
      <w:r w:rsidR="00286EFC" w:rsidRPr="00A31012">
        <w:t xml:space="preserve">zadania </w:t>
      </w:r>
      <w:r w:rsidR="009B184D" w:rsidRPr="00A31012">
        <w:t>przedstawionego we wniosku o dofinansowanie</w:t>
      </w:r>
      <w:r w:rsidR="00286EFC" w:rsidRPr="00A31012">
        <w:t>.</w:t>
      </w:r>
    </w:p>
    <w:p w14:paraId="2C75A9A6" w14:textId="77777777" w:rsidR="00E958D3" w:rsidRPr="00A31012" w:rsidRDefault="00E958D3" w:rsidP="00A31012">
      <w:pPr>
        <w:pStyle w:val="Akapitzlist"/>
      </w:pPr>
    </w:p>
    <w:p w14:paraId="00386061" w14:textId="24110D2B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koszty przygotowania pomieszczeń pod węzły cieple są kosztami kwalifikowanymi</w:t>
      </w:r>
      <w:r w:rsidR="006B6B44" w:rsidRPr="00A31012">
        <w:t>?</w:t>
      </w:r>
    </w:p>
    <w:p w14:paraId="5D59B3EA" w14:textId="77777777" w:rsidR="002432AF" w:rsidRPr="00A31012" w:rsidRDefault="002432AF" w:rsidP="00697072">
      <w:pPr>
        <w:pStyle w:val="Akapitzlist"/>
      </w:pPr>
    </w:p>
    <w:p w14:paraId="272354CC" w14:textId="4F48A7BB" w:rsidR="235A0979" w:rsidRPr="00A31012" w:rsidRDefault="0080365B" w:rsidP="00A31012">
      <w:pPr>
        <w:pStyle w:val="Akapitzlist"/>
      </w:pPr>
      <w:r>
        <w:t>Z</w:t>
      </w:r>
      <w:r w:rsidRPr="00A31012">
        <w:t xml:space="preserve"> punktu widzenia przepisów pomocy nie można odpowiedzieć na to pytanie</w:t>
      </w:r>
      <w:r>
        <w:t xml:space="preserve"> b</w:t>
      </w:r>
      <w:r w:rsidR="235A0979" w:rsidRPr="00A31012">
        <w:t xml:space="preserve">ez znajomości zakresu całego projektu, </w:t>
      </w:r>
      <w:r w:rsidR="560DCE9F" w:rsidRPr="00A31012">
        <w:t xml:space="preserve">w tym co wchodzi w zakres “przygotowania pomieszczeń”, </w:t>
      </w:r>
      <w:r w:rsidR="03E13442" w:rsidRPr="00A31012">
        <w:t xml:space="preserve">czy </w:t>
      </w:r>
      <w:r w:rsidR="235A0979" w:rsidRPr="00A31012">
        <w:t>własności składników majątkowych</w:t>
      </w:r>
    </w:p>
    <w:p w14:paraId="0DD619CC" w14:textId="3FB7B637" w:rsidR="0043425B" w:rsidRPr="00A31012" w:rsidRDefault="0043425B" w:rsidP="00A31012">
      <w:pPr>
        <w:pStyle w:val="Akapitzlist"/>
      </w:pPr>
    </w:p>
    <w:p w14:paraId="78F32030" w14:textId="546EF4F1" w:rsidR="0043425B" w:rsidRPr="00A31012" w:rsidRDefault="0043425B" w:rsidP="00A31012">
      <w:pPr>
        <w:pStyle w:val="Akapitzlist"/>
      </w:pPr>
    </w:p>
    <w:p w14:paraId="2226BA7D" w14:textId="3D32E285" w:rsidR="0043425B" w:rsidRPr="00A31012" w:rsidRDefault="007C3418" w:rsidP="00A31012">
      <w:pPr>
        <w:pStyle w:val="Akapitzlist"/>
        <w:numPr>
          <w:ilvl w:val="0"/>
          <w:numId w:val="2"/>
        </w:numPr>
      </w:pPr>
      <w:r w:rsidRPr="00A31012">
        <w:t>W</w:t>
      </w:r>
      <w:r w:rsidR="0043425B" w:rsidRPr="00A31012">
        <w:t xml:space="preserve"> zał. 2 do regulaminu jest napisane że należy dołączyć kopię pierwszych stron dziennika budowy, o jakim dzienniku jest mowa skoro przed złożeniem wniosku nie można rozpocząć prac budowlanych</w:t>
      </w:r>
      <w:r w:rsidR="006B6B44" w:rsidRPr="00A31012">
        <w:t>?</w:t>
      </w:r>
    </w:p>
    <w:p w14:paraId="3D96115D" w14:textId="77777777" w:rsidR="00216DF5" w:rsidRPr="00A31012" w:rsidRDefault="00216DF5" w:rsidP="00A31012">
      <w:pPr>
        <w:pStyle w:val="Akapitzlist"/>
      </w:pPr>
    </w:p>
    <w:p w14:paraId="4327F161" w14:textId="5A5114AE" w:rsidR="00864CEC" w:rsidRPr="00A31012" w:rsidRDefault="004546D9" w:rsidP="00A31012">
      <w:pPr>
        <w:pStyle w:val="Akapitzlist"/>
      </w:pPr>
      <w:r w:rsidRPr="00A31012">
        <w:t>Wymóg</w:t>
      </w:r>
      <w:r w:rsidR="00403489" w:rsidRPr="00A31012">
        <w:t>,</w:t>
      </w:r>
      <w:r w:rsidRPr="00A31012">
        <w:t xml:space="preserve"> o którym jest mowa w pytaniu</w:t>
      </w:r>
      <w:r w:rsidR="00403489" w:rsidRPr="00A31012">
        <w:t xml:space="preserve"> (pierwsz</w:t>
      </w:r>
      <w:r w:rsidR="005738B2" w:rsidRPr="00A31012">
        <w:t>e strony dziennika budowy)</w:t>
      </w:r>
      <w:r w:rsidRPr="00A31012">
        <w:t xml:space="preserve"> dotyczy ewentualnie posiadanej dokumentacji, która mogłaby dotyczyć </w:t>
      </w:r>
      <w:r w:rsidR="005738B2" w:rsidRPr="00A31012">
        <w:t xml:space="preserve">np. </w:t>
      </w:r>
      <w:r w:rsidRPr="00A31012">
        <w:t>zakresu niekwalifikowalnego</w:t>
      </w:r>
      <w:r w:rsidR="00403489" w:rsidRPr="00A31012">
        <w:t>, uwzględnionego w zakresie projektu.</w:t>
      </w:r>
    </w:p>
    <w:p w14:paraId="4EC99429" w14:textId="77777777" w:rsidR="00864CEC" w:rsidRPr="00A31012" w:rsidRDefault="00864CEC" w:rsidP="00A31012">
      <w:pPr>
        <w:pStyle w:val="Akapitzlist"/>
      </w:pPr>
    </w:p>
    <w:p w14:paraId="48F64E35" w14:textId="02495FCE" w:rsidR="216776AB" w:rsidRPr="00A31012" w:rsidRDefault="1BDA8A06" w:rsidP="00A31012">
      <w:pPr>
        <w:pStyle w:val="Akapitzlist"/>
      </w:pPr>
      <w:r w:rsidRPr="00A31012">
        <w:t xml:space="preserve">Z punktu widzenia przepisów pomocy </w:t>
      </w:r>
      <w:r w:rsidR="005738B2" w:rsidRPr="00A31012">
        <w:t xml:space="preserve">, na zakres kwalifikowany projektu, </w:t>
      </w:r>
      <w:r w:rsidRPr="00A31012">
        <w:t>nie można rozpocząć budowy w rozumieniu ustawy Prawo budowlane</w:t>
      </w:r>
      <w:r w:rsidR="16F8B35E" w:rsidRPr="00A31012">
        <w:t>, tj. rozpocząć prac przygotowawczych zdefiniowanych w art. 41 ust. 2.</w:t>
      </w:r>
    </w:p>
    <w:p w14:paraId="42CD1A5D" w14:textId="01A5E5D6" w:rsidR="0043425B" w:rsidRPr="00A31012" w:rsidRDefault="0043425B" w:rsidP="00A31012">
      <w:pPr>
        <w:pStyle w:val="Akapitzlist"/>
      </w:pPr>
    </w:p>
    <w:p w14:paraId="21FCEE5F" w14:textId="41CB7905" w:rsidR="593602DC" w:rsidRPr="00A31012" w:rsidRDefault="593602DC" w:rsidP="00A31012">
      <w:pPr>
        <w:pStyle w:val="Akapitzlist"/>
        <w:numPr>
          <w:ilvl w:val="0"/>
          <w:numId w:val="2"/>
        </w:numPr>
      </w:pPr>
      <w:r w:rsidRPr="00A31012">
        <w:t>C</w:t>
      </w:r>
      <w:r w:rsidR="1ECC8790" w:rsidRPr="00A31012">
        <w:t>zy wnioskodawca musi spełnić wszystkie (6) cele środowiskowe, czy tylko ich część?</w:t>
      </w:r>
    </w:p>
    <w:p w14:paraId="069D1385" w14:textId="53ED00A1" w:rsidR="0E3350B5" w:rsidRPr="00A31012" w:rsidRDefault="15C2BCBC" w:rsidP="00697072">
      <w:pPr>
        <w:ind w:left="709"/>
      </w:pPr>
      <w:r w:rsidRPr="00A31012">
        <w:t xml:space="preserve">Wnioskodawcy winni odnieść się do wszystkich sześciu celów środowiskowych, niezależnie od tego, czy dany </w:t>
      </w:r>
      <w:r w:rsidR="76D14564" w:rsidRPr="00697072">
        <w:rPr>
          <w:rFonts w:eastAsiaTheme="minorEastAsia"/>
        </w:rPr>
        <w:t>cel</w:t>
      </w:r>
      <w:r w:rsidRPr="00697072">
        <w:rPr>
          <w:rFonts w:eastAsiaTheme="minorEastAsia"/>
        </w:rPr>
        <w:t xml:space="preserve"> dotyczy specyfiki </w:t>
      </w:r>
      <w:r w:rsidRPr="00697072">
        <w:rPr>
          <w:rFonts w:eastAsiaTheme="minorEastAsia"/>
        </w:rPr>
        <w:lastRenderedPageBreak/>
        <w:t>przedsi</w:t>
      </w:r>
      <w:r w:rsidRPr="00697072">
        <w:rPr>
          <w:rFonts w:eastAsiaTheme="minorEastAsia" w:hint="eastAsia"/>
        </w:rPr>
        <w:t>ę</w:t>
      </w:r>
      <w:r w:rsidRPr="00697072">
        <w:rPr>
          <w:rFonts w:eastAsiaTheme="minorEastAsia"/>
        </w:rPr>
        <w:t>w</w:t>
      </w:r>
      <w:r w:rsidR="67F2ED3F" w:rsidRPr="00697072">
        <w:rPr>
          <w:rFonts w:eastAsiaTheme="minorEastAsia"/>
        </w:rPr>
        <w:t>zi</w:t>
      </w:r>
      <w:r w:rsidR="67F2ED3F" w:rsidRPr="00697072">
        <w:rPr>
          <w:rFonts w:eastAsiaTheme="minorEastAsia" w:hint="eastAsia"/>
        </w:rPr>
        <w:t>ę</w:t>
      </w:r>
      <w:r w:rsidR="67F2ED3F" w:rsidRPr="00697072">
        <w:rPr>
          <w:rFonts w:eastAsiaTheme="minorEastAsia"/>
        </w:rPr>
        <w:t xml:space="preserve">cia. </w:t>
      </w:r>
      <w:r w:rsidR="1303F31C" w:rsidRPr="00697072">
        <w:rPr>
          <w:rFonts w:eastAsiaTheme="minorEastAsia"/>
        </w:rPr>
        <w:t>Je</w:t>
      </w:r>
      <w:r w:rsidR="1303F31C" w:rsidRPr="00697072">
        <w:rPr>
          <w:rFonts w:eastAsiaTheme="minorEastAsia" w:hint="eastAsia"/>
        </w:rPr>
        <w:t>ś</w:t>
      </w:r>
      <w:r w:rsidR="1303F31C" w:rsidRPr="00697072">
        <w:rPr>
          <w:rFonts w:eastAsiaTheme="minorEastAsia"/>
        </w:rPr>
        <w:t>li nie dotyczy, w</w:t>
      </w:r>
      <w:r w:rsidR="1303F31C" w:rsidRPr="00697072">
        <w:rPr>
          <w:rFonts w:eastAsiaTheme="minorEastAsia" w:hint="eastAsia"/>
        </w:rPr>
        <w:t>ó</w:t>
      </w:r>
      <w:r w:rsidR="1303F31C" w:rsidRPr="00697072">
        <w:rPr>
          <w:rFonts w:eastAsiaTheme="minorEastAsia"/>
        </w:rPr>
        <w:t>wczas nale</w:t>
      </w:r>
      <w:r w:rsidR="1303F31C" w:rsidRPr="00697072">
        <w:rPr>
          <w:rFonts w:eastAsiaTheme="minorEastAsia" w:hint="eastAsia"/>
        </w:rPr>
        <w:t>ż</w:t>
      </w:r>
      <w:r w:rsidR="1303F31C" w:rsidRPr="00697072">
        <w:rPr>
          <w:rFonts w:eastAsiaTheme="minorEastAsia"/>
        </w:rPr>
        <w:t>y uwzgl</w:t>
      </w:r>
      <w:r w:rsidR="1303F31C" w:rsidRPr="00697072">
        <w:rPr>
          <w:rFonts w:eastAsiaTheme="minorEastAsia" w:hint="eastAsia"/>
        </w:rPr>
        <w:t>ę</w:t>
      </w:r>
      <w:r w:rsidR="1303F31C" w:rsidRPr="00697072">
        <w:rPr>
          <w:rFonts w:eastAsiaTheme="minorEastAsia"/>
        </w:rPr>
        <w:t>dni</w:t>
      </w:r>
      <w:r w:rsidR="1303F31C" w:rsidRPr="00697072">
        <w:rPr>
          <w:rFonts w:eastAsiaTheme="minorEastAsia" w:hint="eastAsia"/>
        </w:rPr>
        <w:t>ć</w:t>
      </w:r>
      <w:r w:rsidR="1303F31C" w:rsidRPr="00697072">
        <w:rPr>
          <w:rFonts w:eastAsiaTheme="minorEastAsia"/>
        </w:rPr>
        <w:t xml:space="preserve"> tak</w:t>
      </w:r>
      <w:r w:rsidR="1303F31C" w:rsidRPr="00697072">
        <w:rPr>
          <w:rFonts w:eastAsiaTheme="minorEastAsia" w:hint="eastAsia"/>
        </w:rPr>
        <w:t>ą</w:t>
      </w:r>
      <w:r w:rsidR="1303F31C" w:rsidRPr="00697072">
        <w:rPr>
          <w:rFonts w:eastAsiaTheme="minorEastAsia"/>
        </w:rPr>
        <w:t xml:space="preserve"> informacj</w:t>
      </w:r>
      <w:r w:rsidR="1303F31C" w:rsidRPr="00697072">
        <w:rPr>
          <w:rFonts w:eastAsiaTheme="minorEastAsia" w:hint="eastAsia"/>
        </w:rPr>
        <w:t>ę</w:t>
      </w:r>
      <w:r w:rsidR="1303F31C" w:rsidRPr="00697072">
        <w:rPr>
          <w:rFonts w:eastAsiaTheme="minorEastAsia"/>
        </w:rPr>
        <w:t>. W ramach potwierdzenia spełnienia zasady „nie czyń poważnych szkód” należy odnieść się do odpowiednich fragmentów opracowania „</w:t>
      </w:r>
      <w:r w:rsidR="1303F31C" w:rsidRPr="00697072">
        <w:rPr>
          <w:rFonts w:eastAsiaTheme="minorEastAsia"/>
          <w:i/>
          <w:iCs/>
        </w:rPr>
        <w:t>Analiza spełniania zasady „nie czyń poważnej szkody” (DNSH) w rozumieniu art. 17 rozporządzenia (UE) nr 2020/852 dla projektu dokumentu pn. Fundusze Europejskie na Infrastrukturę, Klimat, Środowisko 2021-2027”</w:t>
      </w:r>
      <w:r w:rsidR="1303F31C" w:rsidRPr="00697072">
        <w:rPr>
          <w:rFonts w:eastAsiaTheme="minorEastAsia"/>
        </w:rPr>
        <w:t xml:space="preserve"> </w:t>
      </w:r>
      <w:r w:rsidR="01275DF1" w:rsidRPr="00A31012">
        <w:rPr>
          <w:rFonts w:eastAsiaTheme="minorEastAsia"/>
        </w:rPr>
        <w:t xml:space="preserve"> </w:t>
      </w:r>
      <w:r w:rsidR="1303F31C" w:rsidRPr="00697072">
        <w:rPr>
          <w:rFonts w:eastAsiaTheme="minorEastAsia"/>
        </w:rPr>
        <w:t xml:space="preserve">i zamieszczonych w niej ustaleń dla poszczególnych typów projektów </w:t>
      </w:r>
    </w:p>
    <w:p w14:paraId="305378EE" w14:textId="572355F8" w:rsidR="0043425B" w:rsidRPr="00A31012" w:rsidRDefault="0043425B" w:rsidP="00A31012">
      <w:pPr>
        <w:pStyle w:val="Akapitzlist"/>
      </w:pPr>
    </w:p>
    <w:p w14:paraId="0D531CFA" w14:textId="463E136E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po zawarciu umowy z NFOŚiGW, można przesunąć środk</w:t>
      </w:r>
      <w:r w:rsidR="0AF5B31B" w:rsidRPr="00A31012">
        <w:t>i</w:t>
      </w:r>
      <w:r w:rsidRPr="00A31012">
        <w:t xml:space="preserve"> między z</w:t>
      </w:r>
      <w:r w:rsidR="70E3ED5A" w:rsidRPr="00A31012">
        <w:t>a</w:t>
      </w:r>
      <w:r w:rsidRPr="00A31012">
        <w:t>daniami, w ramach tej samej kategorii wydatków roboty budowlane, dla których podstawa przyznania pomocy publicznej taka sama ?</w:t>
      </w:r>
    </w:p>
    <w:p w14:paraId="493AFB7C" w14:textId="0048B706" w:rsidR="7DBE998B" w:rsidRPr="00697072" w:rsidRDefault="7DBE998B" w:rsidP="00697072">
      <w:pPr>
        <w:spacing w:after="0"/>
        <w:ind w:left="709"/>
        <w:rPr>
          <w:rFonts w:eastAsia="Times New Roman" w:cs="Times New Roman"/>
        </w:rPr>
      </w:pPr>
      <w:r w:rsidRPr="00697072">
        <w:rPr>
          <w:rFonts w:eastAsia="Times New Roman" w:cs="Times New Roman"/>
        </w:rPr>
        <w:t xml:space="preserve">Zasadniczo (z zastrzeżeniem szczegółowej oceny </w:t>
      </w:r>
      <w:r w:rsidR="0364EDD1" w:rsidRPr="00697072">
        <w:rPr>
          <w:rFonts w:eastAsia="Times New Roman" w:cs="Times New Roman"/>
        </w:rPr>
        <w:t>wniosku o zmianę</w:t>
      </w:r>
      <w:r w:rsidRPr="00697072">
        <w:rPr>
          <w:rFonts w:eastAsia="Times New Roman" w:cs="Times New Roman"/>
        </w:rPr>
        <w:t xml:space="preserve">) można przesuwać środki pomiędzy różne koszty </w:t>
      </w:r>
      <w:r w:rsidR="716B8B95" w:rsidRPr="00A31012">
        <w:rPr>
          <w:rFonts w:eastAsia="Times New Roman" w:cs="Times New Roman"/>
        </w:rPr>
        <w:t xml:space="preserve">zakwalifikowane w umowie </w:t>
      </w:r>
      <w:r w:rsidR="00697072">
        <w:rPr>
          <w:rFonts w:eastAsia="Times New Roman" w:cs="Times New Roman"/>
        </w:rPr>
        <w:br/>
      </w:r>
      <w:r w:rsidR="716B8B95" w:rsidRPr="00A31012">
        <w:rPr>
          <w:rFonts w:eastAsia="Times New Roman" w:cs="Times New Roman"/>
        </w:rPr>
        <w:t xml:space="preserve">o dofinansowanie, </w:t>
      </w:r>
      <w:r w:rsidRPr="00697072">
        <w:rPr>
          <w:rFonts w:eastAsia="Times New Roman" w:cs="Times New Roman"/>
        </w:rPr>
        <w:t xml:space="preserve">w ramach tego samego przeznaczenia pomocy. </w:t>
      </w:r>
    </w:p>
    <w:p w14:paraId="488B667B" w14:textId="567C45DE" w:rsidR="0043425B" w:rsidRPr="00A31012" w:rsidRDefault="00045E1F" w:rsidP="00697072">
      <w:r w:rsidRPr="00A31012">
        <w:tab/>
      </w:r>
    </w:p>
    <w:p w14:paraId="26E75759" w14:textId="5797E71D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obowiązują wytyczne techniczne DNSH dla KPO, zgodnie z zawiadomieniem Komisji C/2023/11?</w:t>
      </w:r>
    </w:p>
    <w:p w14:paraId="6FA79330" w14:textId="77777777" w:rsidR="002816D8" w:rsidRPr="00A31012" w:rsidRDefault="002816D8" w:rsidP="00A31012">
      <w:pPr>
        <w:pStyle w:val="Akapitzlist"/>
      </w:pPr>
    </w:p>
    <w:p w14:paraId="140EC2EF" w14:textId="17C80654" w:rsidR="0043425B" w:rsidRPr="00A31012" w:rsidRDefault="02518C1C" w:rsidP="00A31012">
      <w:pPr>
        <w:pStyle w:val="Akapitzlist"/>
      </w:pPr>
      <w:r w:rsidRPr="00A31012">
        <w:t>Obowiązują takie same wytyczne w KPO, jak i w FEnIKS. Przypominamy, że przedmiotowe szkolenie dotyczyło jedynie naboru ze środków FEnIKS, a nie KPO.</w:t>
      </w:r>
    </w:p>
    <w:p w14:paraId="56543952" w14:textId="19D1645B" w:rsidR="0E3350B5" w:rsidRPr="00A31012" w:rsidRDefault="0E3350B5" w:rsidP="00A31012">
      <w:pPr>
        <w:pStyle w:val="Akapitzlist"/>
      </w:pPr>
    </w:p>
    <w:p w14:paraId="1558F6E3" w14:textId="6428CF1F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budowa nowej sieć pomiędzy źródłami wpisuje się w punkt 6. budowę nowych odcinków sieci ciepłowniczej na potrzeby przyłączenia do systemu jednostek wytwarzania energii</w:t>
      </w:r>
      <w:r w:rsidR="006B6B44" w:rsidRPr="00A31012">
        <w:t>?</w:t>
      </w:r>
    </w:p>
    <w:p w14:paraId="11040E73" w14:textId="0D2AC627" w:rsidR="0043425B" w:rsidRPr="00A31012" w:rsidRDefault="0043425B" w:rsidP="00A31012">
      <w:pPr>
        <w:pStyle w:val="Akapitzlist"/>
      </w:pPr>
    </w:p>
    <w:p w14:paraId="707BEFCC" w14:textId="7910458A" w:rsidR="000C6736" w:rsidRPr="00A31012" w:rsidRDefault="0080365B" w:rsidP="00A31012">
      <w:pPr>
        <w:pStyle w:val="Akapitzlist"/>
      </w:pPr>
      <w:r>
        <w:t xml:space="preserve"> W ramach naboru finansowane mogą być również magistrale przesyłowe, jednakże k</w:t>
      </w:r>
      <w:r w:rsidRPr="00A31012">
        <w:t>walifikowalność poszczególnych elementów projektu będzie oceniana na etapie oceny merytorycznej wnios</w:t>
      </w:r>
      <w:r>
        <w:t xml:space="preserve">ku </w:t>
      </w:r>
      <w:r w:rsidR="00052188">
        <w:t xml:space="preserve">w ramach posiadanej pełnej wiedzy </w:t>
      </w:r>
      <w:r w:rsidR="00697072">
        <w:br/>
      </w:r>
      <w:r w:rsidR="00052188">
        <w:t>o projekcie.</w:t>
      </w:r>
    </w:p>
    <w:p w14:paraId="03994782" w14:textId="77777777" w:rsidR="009278B8" w:rsidRPr="00A31012" w:rsidRDefault="009278B8" w:rsidP="00A31012">
      <w:pPr>
        <w:pStyle w:val="Akapitzlist"/>
      </w:pPr>
    </w:p>
    <w:p w14:paraId="63AB1D27" w14:textId="5135590A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wymóg efektywnego systemu ciepłowniczego jest wymogi</w:t>
      </w:r>
      <w:r w:rsidR="1AB7E531" w:rsidRPr="00A31012">
        <w:t>e</w:t>
      </w:r>
      <w:r w:rsidRPr="00A31012">
        <w:t>m bezw</w:t>
      </w:r>
      <w:r w:rsidR="3CB20C61" w:rsidRPr="00A31012">
        <w:t>z</w:t>
      </w:r>
      <w:r w:rsidRPr="00A31012">
        <w:t>ględnym, czy zapewnienie, że będzie systemem efektywnym w kolejnych miesiącach i latach jest również akceptowane?</w:t>
      </w:r>
    </w:p>
    <w:p w14:paraId="12C8429B" w14:textId="77777777" w:rsidR="009278B8" w:rsidRPr="00A31012" w:rsidRDefault="009278B8" w:rsidP="00A31012">
      <w:pPr>
        <w:pStyle w:val="Akapitzlist"/>
      </w:pPr>
    </w:p>
    <w:p w14:paraId="0E2FE47E" w14:textId="20421E20" w:rsidR="00DB6F23" w:rsidRPr="00A31012" w:rsidRDefault="001A7C11" w:rsidP="00A31012">
      <w:pPr>
        <w:pStyle w:val="Akapitzlist"/>
      </w:pPr>
      <w:r w:rsidRPr="00A31012">
        <w:t>Tak, jest to wymóg bezwzględny</w:t>
      </w:r>
      <w:r w:rsidR="00DB6F23" w:rsidRPr="00A31012">
        <w:t xml:space="preserve"> w tym naborze</w:t>
      </w:r>
      <w:r w:rsidRPr="00A31012">
        <w:t xml:space="preserve">. </w:t>
      </w:r>
      <w:r w:rsidR="00DB6F23" w:rsidRPr="00A31012">
        <w:t xml:space="preserve"> </w:t>
      </w:r>
    </w:p>
    <w:p w14:paraId="123E8019" w14:textId="5E5D7862" w:rsidR="005756B8" w:rsidRPr="00A31012" w:rsidRDefault="005756B8" w:rsidP="00A31012">
      <w:pPr>
        <w:pStyle w:val="Akapitzlist"/>
      </w:pPr>
    </w:p>
    <w:p w14:paraId="4CD134A0" w14:textId="5B7BD90B" w:rsidR="009278B8" w:rsidRPr="00A31012" w:rsidRDefault="002F31C8" w:rsidP="00A31012">
      <w:pPr>
        <w:pStyle w:val="Akapitzlist"/>
      </w:pPr>
      <w:r w:rsidRPr="00A31012">
        <w:t>10 grudnia br. uruchomiony został nabór</w:t>
      </w:r>
      <w:r w:rsidR="0024116C" w:rsidRPr="00A31012">
        <w:t xml:space="preserve"> Nabór nr FENX.02.01-IW.01-001/24 - Infrastruktura ciepłownicza</w:t>
      </w:r>
      <w:r w:rsidRPr="00A31012">
        <w:t xml:space="preserve"> </w:t>
      </w:r>
      <w:r w:rsidR="00463759" w:rsidRPr="00A31012">
        <w:t>na sieci nieefektywne</w:t>
      </w:r>
      <w:r w:rsidR="0024116C" w:rsidRPr="00A31012">
        <w:t>. Link do naboru:</w:t>
      </w:r>
      <w:r w:rsidR="00B867E9" w:rsidRPr="00A31012">
        <w:t xml:space="preserve"> </w:t>
      </w:r>
      <w:hyperlink r:id="rId7" w:history="1">
        <w:r w:rsidR="003E7D07" w:rsidRPr="00A31012">
          <w:rPr>
            <w:rStyle w:val="Hipercze"/>
          </w:rPr>
          <w:t>https://www.gov.pl/web/nfosigw/fenx-0201-iw01-00124</w:t>
        </w:r>
      </w:hyperlink>
      <w:r w:rsidR="00463759" w:rsidRPr="00A31012">
        <w:t xml:space="preserve"> </w:t>
      </w:r>
    </w:p>
    <w:p w14:paraId="68FE34BC" w14:textId="77777777" w:rsidR="00503EE7" w:rsidRPr="00A31012" w:rsidRDefault="00503EE7" w:rsidP="00697072"/>
    <w:p w14:paraId="74399D07" w14:textId="5DD81479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Kiedy zostanie udostępniony wzór umowy o dofinansowanie przedsięwzięcia w formie dotacji z pożyczką ?</w:t>
      </w:r>
    </w:p>
    <w:p w14:paraId="614A0E8D" w14:textId="6DF12EDF" w:rsidR="0043425B" w:rsidRPr="00A31012" w:rsidRDefault="0043425B" w:rsidP="00A31012">
      <w:pPr>
        <w:pStyle w:val="Akapitzlist"/>
      </w:pPr>
    </w:p>
    <w:p w14:paraId="64379709" w14:textId="5F65FEAA" w:rsidR="00065F2B" w:rsidRPr="00A31012" w:rsidRDefault="00C94541" w:rsidP="00A31012">
      <w:pPr>
        <w:pStyle w:val="Akapitzlist"/>
      </w:pPr>
      <w:r w:rsidRPr="00A31012">
        <w:t xml:space="preserve">Wzór umowy jest </w:t>
      </w:r>
      <w:r w:rsidR="009421F4" w:rsidRPr="00A31012">
        <w:t>u</w:t>
      </w:r>
      <w:r w:rsidR="008633CE" w:rsidRPr="00A31012">
        <w:t>zgadniany z Ministerstwem Klimatu i Środowiska</w:t>
      </w:r>
      <w:r w:rsidR="00CC41ED" w:rsidRPr="00A31012">
        <w:t>. Uzgodniony dokument będzie udostępniony na s</w:t>
      </w:r>
      <w:r w:rsidR="00794803" w:rsidRPr="00A31012">
        <w:t>tronach naboru.</w:t>
      </w:r>
    </w:p>
    <w:p w14:paraId="2F7FBEE9" w14:textId="77777777" w:rsidR="00065F2B" w:rsidRPr="00A31012" w:rsidRDefault="00065F2B" w:rsidP="00A31012">
      <w:pPr>
        <w:pStyle w:val="Akapitzlist"/>
      </w:pPr>
    </w:p>
    <w:p w14:paraId="711D1E8C" w14:textId="45965500" w:rsidR="0043425B" w:rsidRPr="00A31012" w:rsidRDefault="1ECC8790" w:rsidP="00A31012">
      <w:pPr>
        <w:pStyle w:val="Akapitzlist"/>
        <w:numPr>
          <w:ilvl w:val="0"/>
          <w:numId w:val="2"/>
        </w:numPr>
      </w:pPr>
      <w:r w:rsidRPr="00A31012">
        <w:t>Czy przy zadaniach polegających na modernizacji sieci ciepłownicze oraz likwidacji grupowych węzłów niezbędne jest pozyskanie dok.: Inwentaryzacja przyrodnicza, zgłoszenie geodezyjne i wodnoprawne?</w:t>
      </w:r>
    </w:p>
    <w:p w14:paraId="00D75EBF" w14:textId="77777777" w:rsidR="00045E1F" w:rsidRPr="00A31012" w:rsidRDefault="00045E1F" w:rsidP="00A31012">
      <w:pPr>
        <w:pStyle w:val="Akapitzlist"/>
      </w:pPr>
    </w:p>
    <w:p w14:paraId="1162F483" w14:textId="757DCEAF" w:rsidR="52C2E7B0" w:rsidRPr="00A31012" w:rsidRDefault="52C2E7B0" w:rsidP="00697072">
      <w:pPr>
        <w:pStyle w:val="Akapitzlist"/>
      </w:pPr>
      <w:r w:rsidRPr="00A31012">
        <w:t>Oceny pod kątem konieczności pozyskania poszczególnych dokumentów do procesu inwestycyjnego, dokonuje sam inwestor, a nie NFOŚiGW.</w:t>
      </w:r>
      <w:r w:rsidR="0019750F">
        <w:t xml:space="preserve"> Przypominamy o konieczności złożenia wymaganych Regulaminem deklaracji organ</w:t>
      </w:r>
      <w:r w:rsidR="00F8793D">
        <w:t>u</w:t>
      </w:r>
      <w:r w:rsidR="0019750F">
        <w:t xml:space="preserve"> dotycząc</w:t>
      </w:r>
      <w:r w:rsidR="00F8793D">
        <w:t>e</w:t>
      </w:r>
      <w:r w:rsidR="0019750F">
        <w:t xml:space="preserve"> gospodarowania wodami, Natura 2000 etc.</w:t>
      </w:r>
    </w:p>
    <w:p w14:paraId="0529CD36" w14:textId="72CAECF4" w:rsidR="0043425B" w:rsidRPr="00A31012" w:rsidRDefault="0043425B" w:rsidP="00A31012">
      <w:pPr>
        <w:pStyle w:val="Akapitzlist"/>
      </w:pPr>
    </w:p>
    <w:p w14:paraId="2FB236E8" w14:textId="0C9ECB0E" w:rsidR="0043425B" w:rsidRPr="00B016CF" w:rsidRDefault="007C3418" w:rsidP="00A31012">
      <w:pPr>
        <w:pStyle w:val="Akapitzlist"/>
        <w:numPr>
          <w:ilvl w:val="0"/>
          <w:numId w:val="2"/>
        </w:numPr>
      </w:pPr>
      <w:r w:rsidRPr="00B016CF">
        <w:t>C</w:t>
      </w:r>
      <w:r w:rsidR="0043425B" w:rsidRPr="00B016CF">
        <w:t>zy mo</w:t>
      </w:r>
      <w:r w:rsidR="0043425B" w:rsidRPr="00B016CF">
        <w:rPr>
          <w:rFonts w:hint="eastAsia"/>
        </w:rPr>
        <w:t>ż</w:t>
      </w:r>
      <w:r w:rsidR="0043425B" w:rsidRPr="00B016CF">
        <w:t>liwe jest aplikowanie w przypadku po</w:t>
      </w:r>
      <w:r w:rsidR="0043425B" w:rsidRPr="00B016CF">
        <w:rPr>
          <w:rFonts w:hint="eastAsia"/>
        </w:rPr>
        <w:t>łą</w:t>
      </w:r>
      <w:r w:rsidR="0043425B" w:rsidRPr="00B016CF">
        <w:t>czenia dw</w:t>
      </w:r>
      <w:r w:rsidR="0043425B" w:rsidRPr="00B016CF">
        <w:rPr>
          <w:rFonts w:hint="eastAsia"/>
        </w:rPr>
        <w:t>ó</w:t>
      </w:r>
      <w:r w:rsidR="0043425B" w:rsidRPr="00B016CF">
        <w:t>ch odr</w:t>
      </w:r>
      <w:r w:rsidR="0043425B" w:rsidRPr="00B016CF">
        <w:rPr>
          <w:rFonts w:hint="eastAsia"/>
        </w:rPr>
        <w:t>ę</w:t>
      </w:r>
      <w:r w:rsidR="0043425B" w:rsidRPr="00B016CF">
        <w:t>bnych system</w:t>
      </w:r>
      <w:r w:rsidR="0043425B" w:rsidRPr="00B016CF">
        <w:rPr>
          <w:rFonts w:hint="eastAsia"/>
        </w:rPr>
        <w:t>ó</w:t>
      </w:r>
      <w:r w:rsidR="0043425B" w:rsidRPr="00B016CF">
        <w:t>w ciep</w:t>
      </w:r>
      <w:r w:rsidR="0043425B" w:rsidRPr="00B016CF">
        <w:rPr>
          <w:rFonts w:hint="eastAsia"/>
        </w:rPr>
        <w:t>ł</w:t>
      </w:r>
      <w:r w:rsidR="0043425B" w:rsidRPr="00B016CF">
        <w:t>owniczych, jeden jest obecnie efektywny, drugi nie jest, po po</w:t>
      </w:r>
      <w:r w:rsidR="0043425B" w:rsidRPr="00B016CF">
        <w:rPr>
          <w:rFonts w:hint="eastAsia"/>
        </w:rPr>
        <w:t>łą</w:t>
      </w:r>
      <w:r w:rsidR="0043425B" w:rsidRPr="00B016CF">
        <w:t>czeniu nowym ruroci</w:t>
      </w:r>
      <w:r w:rsidR="0043425B" w:rsidRPr="00B016CF">
        <w:rPr>
          <w:rFonts w:hint="eastAsia"/>
        </w:rPr>
        <w:t>ą</w:t>
      </w:r>
      <w:r w:rsidR="0043425B" w:rsidRPr="00B016CF">
        <w:t>giem ca</w:t>
      </w:r>
      <w:r w:rsidR="0043425B" w:rsidRPr="00B016CF">
        <w:rPr>
          <w:rFonts w:hint="eastAsia"/>
        </w:rPr>
        <w:t>ł</w:t>
      </w:r>
      <w:r w:rsidR="0043425B" w:rsidRPr="00B016CF">
        <w:t>y system stanie si</w:t>
      </w:r>
      <w:r w:rsidR="0043425B" w:rsidRPr="00B016CF">
        <w:rPr>
          <w:rFonts w:hint="eastAsia"/>
        </w:rPr>
        <w:t>ę</w:t>
      </w:r>
      <w:r w:rsidR="0043425B" w:rsidRPr="00B016CF">
        <w:t xml:space="preserve"> efekt</w:t>
      </w:r>
      <w:r w:rsidRPr="00B016CF">
        <w:t>ywny</w:t>
      </w:r>
      <w:r w:rsidR="006B6B44" w:rsidRPr="00B016CF">
        <w:t>?</w:t>
      </w:r>
    </w:p>
    <w:p w14:paraId="3336A82F" w14:textId="77777777" w:rsidR="00045E1F" w:rsidRDefault="00045E1F" w:rsidP="00A31012">
      <w:pPr>
        <w:pStyle w:val="Akapitzlist"/>
      </w:pPr>
    </w:p>
    <w:p w14:paraId="71389965" w14:textId="77777777" w:rsidR="0019750F" w:rsidRPr="00A31012" w:rsidRDefault="0019750F" w:rsidP="0019750F">
      <w:pPr>
        <w:pStyle w:val="Akapitzlist"/>
      </w:pPr>
      <w:r>
        <w:t>W ramach naboru finansowane mogą być również magistrale przesyłowe, jednakże k</w:t>
      </w:r>
      <w:r w:rsidRPr="00A31012">
        <w:t>walifikowalność poszczególnych elementów projektu będzie oceniana na etapie oceny merytorycznej wnios</w:t>
      </w:r>
      <w:r>
        <w:t>ku w ramach posiadanej pełnej wiedzy o projekcie.</w:t>
      </w:r>
    </w:p>
    <w:p w14:paraId="1CB09134" w14:textId="320C4964" w:rsidR="0019750F" w:rsidRDefault="0019750F" w:rsidP="00A31012">
      <w:pPr>
        <w:pStyle w:val="Akapitzlist"/>
      </w:pPr>
      <w:r>
        <w:t>Jednocześnie zwracamy uwagę, że w przedmiotowym naborze że względu na demarkacj</w:t>
      </w:r>
      <w:r w:rsidR="00EB2762">
        <w:t>ę</w:t>
      </w:r>
      <w:r>
        <w:t xml:space="preserve"> nie mogą być uwzględnione w zakresie </w:t>
      </w:r>
      <w:r w:rsidR="00EB2762">
        <w:t xml:space="preserve">projektu </w:t>
      </w:r>
      <w:r>
        <w:t>nieefektywne systemy ciepłownicze.</w:t>
      </w:r>
    </w:p>
    <w:p w14:paraId="09689FB2" w14:textId="75CE8572" w:rsidR="0043425B" w:rsidRPr="00A31012" w:rsidRDefault="0043425B" w:rsidP="00697072"/>
    <w:p w14:paraId="2B15DB1A" w14:textId="6ADA51A1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w przypadku budowy przyłączy ciepłowniczych konieczne jest wskazywanie konkretnej lokalizacji przyłączy czy też można ogólnie określić</w:t>
      </w:r>
      <w:r w:rsidR="1B7BAD1E" w:rsidRPr="00A31012">
        <w:t>,</w:t>
      </w:r>
      <w:r w:rsidRPr="00A31012">
        <w:t xml:space="preserve"> że podłączymy odbiorców np. o mocy 3 MW?</w:t>
      </w:r>
    </w:p>
    <w:p w14:paraId="008340BA" w14:textId="37BBA885" w:rsidR="0043425B" w:rsidRPr="00A31012" w:rsidRDefault="0043425B" w:rsidP="00A31012">
      <w:pPr>
        <w:pStyle w:val="Akapitzlist"/>
      </w:pPr>
    </w:p>
    <w:p w14:paraId="657F4876" w14:textId="2771C69E" w:rsidR="000F15A2" w:rsidRPr="00A31012" w:rsidRDefault="006A5720" w:rsidP="00A31012">
      <w:pPr>
        <w:pStyle w:val="Akapitzlist"/>
      </w:pPr>
      <w:r w:rsidRPr="00A31012">
        <w:t xml:space="preserve">Należy określić lokalizację </w:t>
      </w:r>
      <w:r w:rsidR="00AE3DA8" w:rsidRPr="00A31012">
        <w:t>do poziomu nazw ulic lub osiedla</w:t>
      </w:r>
      <w:r w:rsidR="00E03862">
        <w:t xml:space="preserve"> oraz długoś</w:t>
      </w:r>
      <w:r w:rsidR="009C5119">
        <w:t>ć</w:t>
      </w:r>
      <w:r w:rsidR="00E03862">
        <w:t xml:space="preserve"> </w:t>
      </w:r>
      <w:r w:rsidR="009C5119">
        <w:t>przyłączy musi być wykazana we wskaźnikach produktu</w:t>
      </w:r>
      <w:r w:rsidR="00AE3DA8" w:rsidRPr="00A31012">
        <w:t>.</w:t>
      </w:r>
    </w:p>
    <w:p w14:paraId="17974D0E" w14:textId="77777777" w:rsidR="000F15A2" w:rsidRPr="00A31012" w:rsidRDefault="000F15A2" w:rsidP="00A31012">
      <w:pPr>
        <w:pStyle w:val="Akapitzlist"/>
      </w:pPr>
    </w:p>
    <w:p w14:paraId="4656CF99" w14:textId="66F19AEC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stosowanie zielonych zam</w:t>
      </w:r>
      <w:r w:rsidRPr="00A31012">
        <w:rPr>
          <w:rFonts w:hint="eastAsia"/>
        </w:rPr>
        <w:t>ó</w:t>
      </w:r>
      <w:r w:rsidRPr="00A31012">
        <w:t>wie</w:t>
      </w:r>
      <w:r w:rsidRPr="00A31012">
        <w:rPr>
          <w:rFonts w:hint="eastAsia"/>
        </w:rPr>
        <w:t>ń</w:t>
      </w:r>
      <w:r w:rsidRPr="00A31012">
        <w:t xml:space="preserve"> dotyczy tylko podmiot</w:t>
      </w:r>
      <w:r w:rsidRPr="00A31012">
        <w:rPr>
          <w:rFonts w:hint="eastAsia"/>
        </w:rPr>
        <w:t>ó</w:t>
      </w:r>
      <w:r w:rsidRPr="00A31012">
        <w:t>w publicznych? Czy sp</w:t>
      </w:r>
      <w:r w:rsidRPr="00A31012">
        <w:rPr>
          <w:rFonts w:hint="eastAsia"/>
        </w:rPr>
        <w:t>ół</w:t>
      </w:r>
      <w:r w:rsidRPr="00A31012">
        <w:t>ek ciep</w:t>
      </w:r>
      <w:r w:rsidRPr="00A31012">
        <w:rPr>
          <w:rFonts w:hint="eastAsia"/>
        </w:rPr>
        <w:t>ł</w:t>
      </w:r>
      <w:r w:rsidRPr="00A31012">
        <w:t>owniczych te</w:t>
      </w:r>
      <w:r w:rsidRPr="00A31012">
        <w:rPr>
          <w:rFonts w:hint="eastAsia"/>
        </w:rPr>
        <w:t>ż</w:t>
      </w:r>
      <w:r w:rsidRPr="00A31012">
        <w:t>?</w:t>
      </w:r>
    </w:p>
    <w:p w14:paraId="3A85C4D8" w14:textId="77777777" w:rsidR="00604627" w:rsidRPr="00A31012" w:rsidRDefault="00604627" w:rsidP="00697072"/>
    <w:p w14:paraId="68C644DA" w14:textId="55AD6203" w:rsidR="000F15A2" w:rsidRPr="00697072" w:rsidRDefault="4794C90B" w:rsidP="00697072">
      <w:pPr>
        <w:pStyle w:val="Nagwek1"/>
        <w:spacing w:before="0"/>
        <w:ind w:left="720"/>
        <w:rPr>
          <w:rFonts w:asciiTheme="minorHAnsi" w:eastAsia="Calibri" w:hAnsiTheme="minorHAnsi" w:cs="Calibri"/>
          <w:color w:val="auto"/>
          <w:sz w:val="24"/>
          <w:szCs w:val="24"/>
        </w:rPr>
      </w:pPr>
      <w:r w:rsidRPr="00697072">
        <w:rPr>
          <w:rFonts w:asciiTheme="minorHAnsi" w:eastAsia="Calibri" w:hAnsiTheme="minorHAnsi" w:cs="Calibri"/>
          <w:color w:val="auto"/>
          <w:sz w:val="24"/>
          <w:szCs w:val="24"/>
        </w:rPr>
        <w:lastRenderedPageBreak/>
        <w:t xml:space="preserve">Zgodnie z załącznikiem 1 do listy załączników do wniosku o dofinansowanie w ramach programu priorytetowego Współfinansowanie projektów realizowanych w ramach Programu Fundusze Europejskie na Infrastrukturę, Klimat, Środowisko 2021-2027 (FEnIKS), Część 4) Sieć ciepłownicza/chłodnicza efektywny system ciepłowniczy: </w:t>
      </w:r>
      <w:r w:rsidRPr="00697072">
        <w:rPr>
          <w:rFonts w:asciiTheme="minorHAnsi" w:eastAsia="Calibri" w:hAnsiTheme="minorHAnsi" w:cs="Calibri"/>
          <w:i/>
          <w:iCs/>
          <w:color w:val="auto"/>
          <w:sz w:val="24"/>
          <w:szCs w:val="24"/>
        </w:rPr>
        <w:t>Przestrzeganie zasady DNSH obowiązuje na wszystkich etapach wdrażania Projektu, czyli dotyczy: przygotowania projektów, ich oceny, realizacji czy rozliczania. Przykładowymi środkami na etapie realizacji projektu w zależności od jego zakresu i specyfiki jest przygotowanie dokumentacji przetargowej potwierdzającej stosowanie zielonych zamówień</w:t>
      </w:r>
      <w:r w:rsidRPr="00697072">
        <w:rPr>
          <w:rFonts w:asciiTheme="minorHAnsi" w:eastAsia="Calibri" w:hAnsiTheme="minorHAnsi" w:cs="Calibri"/>
          <w:color w:val="auto"/>
          <w:sz w:val="24"/>
          <w:szCs w:val="24"/>
        </w:rPr>
        <w:t>. Przedmiotowe zapisy nie rozróżniają statusu podmiotowego zamawiającego.</w:t>
      </w:r>
    </w:p>
    <w:p w14:paraId="4ABCDE44" w14:textId="4BA5DBB6" w:rsidR="000F15A2" w:rsidRPr="00697072" w:rsidRDefault="4794C90B" w:rsidP="00697072">
      <w:pPr>
        <w:ind w:left="720"/>
        <w:rPr>
          <w:rFonts w:eastAsia="Calibri" w:cs="Calibri"/>
          <w:i/>
          <w:iCs/>
        </w:rPr>
      </w:pPr>
      <w:r w:rsidRPr="00697072">
        <w:rPr>
          <w:rFonts w:eastAsia="Calibri" w:cs="Calibri"/>
        </w:rPr>
        <w:t xml:space="preserve">Przedmiotowe kwestie dot. zasady DNSH wynikają m.in. z regulacji prawnych. W tym miejscu należy wyraźnie podkreślić, iż Rozporządzenie Parlamentu Europejskiego i Rady (UE) 2021/1060 z dnia 24 czerwca 2021 r. ustanawiające wspólne przepisy dotyczące Europejskiego Funduszu Rozwoju Regionalnego, Europejskiego Funduszu Społecznego Plus, Funduszu Spójności (…) w motywie (10) wskazuje: </w:t>
      </w:r>
      <w:r w:rsidRPr="00697072">
        <w:rPr>
          <w:rFonts w:eastAsia="Calibri" w:cs="Calibri"/>
          <w:i/>
          <w:iCs/>
        </w:rPr>
        <w:t xml:space="preserve">Fundusze powinny wspierać działania, które byłyby prowadzone z poszanowaniem norm i priorytetów Unii w zakresie klimatu i środowiska i </w:t>
      </w:r>
      <w:r w:rsidRPr="00697072">
        <w:rPr>
          <w:rFonts w:eastAsia="Calibri" w:cs="Calibri"/>
          <w:b/>
          <w:bCs/>
          <w:i/>
          <w:iCs/>
        </w:rPr>
        <w:t>które nie czyniłyby poważnych szkód dla celów środowiskowych</w:t>
      </w:r>
      <w:r w:rsidRPr="00697072">
        <w:rPr>
          <w:rFonts w:eastAsia="Calibri" w:cs="Calibri"/>
          <w:i/>
          <w:iCs/>
        </w:rPr>
        <w:t xml:space="preserve"> w rozumieniu art. 17 rozporządzenia Parlamentu Europejskiego i Rady (UE) 2020/852.</w:t>
      </w:r>
    </w:p>
    <w:p w14:paraId="77A61DB8" w14:textId="35B0AFBC" w:rsidR="0043425B" w:rsidRPr="00A31012" w:rsidRDefault="0043425B" w:rsidP="00697072"/>
    <w:p w14:paraId="3ACF05CB" w14:textId="3D76AF97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Gdy na dzie</w:t>
      </w:r>
      <w:r w:rsidRPr="00A31012">
        <w:rPr>
          <w:rFonts w:hint="eastAsia"/>
        </w:rPr>
        <w:t>ń</w:t>
      </w:r>
      <w:r w:rsidRPr="00A31012">
        <w:t xml:space="preserve"> z</w:t>
      </w:r>
      <w:r w:rsidRPr="00A31012">
        <w:rPr>
          <w:rFonts w:hint="eastAsia"/>
        </w:rPr>
        <w:t>ł</w:t>
      </w:r>
      <w:r w:rsidRPr="00A31012">
        <w:t>o</w:t>
      </w:r>
      <w:r w:rsidRPr="00A31012">
        <w:rPr>
          <w:rFonts w:hint="eastAsia"/>
        </w:rPr>
        <w:t>ż</w:t>
      </w:r>
      <w:r w:rsidRPr="00A31012">
        <w:t>enia WoD, Wnioskodawca nie dysponuje SF za 2024 czy wystarczaj</w:t>
      </w:r>
      <w:r w:rsidRPr="00A31012">
        <w:rPr>
          <w:rFonts w:hint="eastAsia"/>
        </w:rPr>
        <w:t>ą</w:t>
      </w:r>
      <w:r w:rsidRPr="00A31012">
        <w:t>cym b</w:t>
      </w:r>
      <w:r w:rsidRPr="00A31012">
        <w:rPr>
          <w:rFonts w:hint="eastAsia"/>
        </w:rPr>
        <w:t>ę</w:t>
      </w:r>
      <w:r w:rsidRPr="00A31012">
        <w:t>dzie przed</w:t>
      </w:r>
      <w:r w:rsidRPr="00A31012">
        <w:rPr>
          <w:rFonts w:hint="eastAsia"/>
        </w:rPr>
        <w:t>ł</w:t>
      </w:r>
      <w:r w:rsidRPr="00A31012">
        <w:t>o</w:t>
      </w:r>
      <w:r w:rsidRPr="00A31012">
        <w:rPr>
          <w:rFonts w:hint="eastAsia"/>
        </w:rPr>
        <w:t>ż</w:t>
      </w:r>
      <w:r w:rsidRPr="00A31012">
        <w:t>enie SF za lata 2021-2023 wraz z za</w:t>
      </w:r>
      <w:r w:rsidRPr="00A31012">
        <w:rPr>
          <w:rFonts w:hint="eastAsia"/>
        </w:rPr>
        <w:t>łą</w:t>
      </w:r>
      <w:r w:rsidRPr="00A31012">
        <w:t>czeniem wyja</w:t>
      </w:r>
      <w:r w:rsidRPr="00A31012">
        <w:rPr>
          <w:rFonts w:hint="eastAsia"/>
        </w:rPr>
        <w:t>ś</w:t>
      </w:r>
      <w:r w:rsidRPr="00A31012">
        <w:t>nienia dlaczego nie przedk</w:t>
      </w:r>
      <w:r w:rsidRPr="00A31012">
        <w:rPr>
          <w:rFonts w:hint="eastAsia"/>
        </w:rPr>
        <w:t>ł</w:t>
      </w:r>
      <w:r w:rsidRPr="00A31012">
        <w:t>ada si</w:t>
      </w:r>
      <w:r w:rsidRPr="00A31012">
        <w:rPr>
          <w:rFonts w:hint="eastAsia"/>
        </w:rPr>
        <w:t>ę</w:t>
      </w:r>
      <w:r w:rsidRPr="00A31012">
        <w:t xml:space="preserve"> SF 2024?</w:t>
      </w:r>
    </w:p>
    <w:p w14:paraId="4D4499F4" w14:textId="77777777" w:rsidR="00396BD5" w:rsidRPr="00A31012" w:rsidRDefault="00396BD5" w:rsidP="00A31012">
      <w:pPr>
        <w:pStyle w:val="Akapitzlist"/>
      </w:pPr>
    </w:p>
    <w:p w14:paraId="3118E82A" w14:textId="0B1CEC79" w:rsidR="00396BD5" w:rsidRPr="00A31012" w:rsidRDefault="00396BD5" w:rsidP="00697072">
      <w:pPr>
        <w:pStyle w:val="Akapitzlist"/>
      </w:pPr>
      <w:r w:rsidRPr="00A31012">
        <w:t>Tak</w:t>
      </w:r>
      <w:r w:rsidR="00697072">
        <w:t>,</w:t>
      </w:r>
      <w:r w:rsidR="00D17581">
        <w:t xml:space="preserve"> sprawozdania za lata 2021-2023 będą wystarczające</w:t>
      </w:r>
      <w:r w:rsidR="5802F474" w:rsidRPr="00A31012">
        <w:t xml:space="preserve">. Zwraca się </w:t>
      </w:r>
      <w:r w:rsidR="00D17581">
        <w:t xml:space="preserve">jednak </w:t>
      </w:r>
      <w:r w:rsidR="5802F474" w:rsidRPr="00A31012">
        <w:t xml:space="preserve"> o konieczności </w:t>
      </w:r>
      <w:r w:rsidR="6827B07B" w:rsidRPr="00A31012">
        <w:t xml:space="preserve">załączenia </w:t>
      </w:r>
      <w:r w:rsidR="5802F474" w:rsidRPr="00A31012">
        <w:t xml:space="preserve">sprawozdanie F-01 (lub inne okresowe sprawozdanie finansowe) za wykonany </w:t>
      </w:r>
      <w:r w:rsidR="6E3D70E7" w:rsidRPr="00A31012">
        <w:t xml:space="preserve">ostatni </w:t>
      </w:r>
      <w:r w:rsidR="5802F474" w:rsidRPr="00A31012">
        <w:t>okres sprawozdawczy bieżącego roku (o ile dotyczy</w:t>
      </w:r>
      <w:r w:rsidR="04249B06" w:rsidRPr="00A31012">
        <w:t>)</w:t>
      </w:r>
    </w:p>
    <w:p w14:paraId="331E1098" w14:textId="0197C016" w:rsidR="0043425B" w:rsidRPr="00A31012" w:rsidRDefault="0043425B" w:rsidP="00A31012">
      <w:pPr>
        <w:pStyle w:val="Akapitzlist"/>
      </w:pPr>
    </w:p>
    <w:p w14:paraId="236F5483" w14:textId="0D3B0C0D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wymagane do za</w:t>
      </w:r>
      <w:r w:rsidRPr="00A31012">
        <w:rPr>
          <w:rFonts w:hint="eastAsia"/>
        </w:rPr>
        <w:t>łą</w:t>
      </w:r>
      <w:r w:rsidRPr="00A31012">
        <w:t>czenia: Bilans, RZiS, CF mog</w:t>
      </w:r>
      <w:r w:rsidRPr="00A31012">
        <w:rPr>
          <w:rFonts w:hint="eastAsia"/>
        </w:rPr>
        <w:t>ą</w:t>
      </w:r>
      <w:r w:rsidRPr="00A31012">
        <w:t xml:space="preserve"> by</w:t>
      </w:r>
      <w:r w:rsidRPr="00A31012">
        <w:rPr>
          <w:rFonts w:hint="eastAsia"/>
        </w:rPr>
        <w:t>ć</w:t>
      </w:r>
      <w:r w:rsidRPr="00A31012">
        <w:t xml:space="preserve"> sporz</w:t>
      </w:r>
      <w:r w:rsidRPr="00A31012">
        <w:rPr>
          <w:rFonts w:hint="eastAsia"/>
        </w:rPr>
        <w:t>ą</w:t>
      </w:r>
      <w:r w:rsidRPr="00A31012">
        <w:t>dzone wed</w:t>
      </w:r>
      <w:r w:rsidRPr="00A31012">
        <w:rPr>
          <w:rFonts w:hint="eastAsia"/>
        </w:rPr>
        <w:t>ł</w:t>
      </w:r>
      <w:r w:rsidRPr="00A31012">
        <w:t>ug MSR czy musz</w:t>
      </w:r>
      <w:r w:rsidRPr="00A31012">
        <w:rPr>
          <w:rFonts w:hint="eastAsia"/>
        </w:rPr>
        <w:t>ą</w:t>
      </w:r>
      <w:r w:rsidRPr="00A31012">
        <w:t xml:space="preserve"> by</w:t>
      </w:r>
      <w:r w:rsidRPr="00A31012">
        <w:rPr>
          <w:rFonts w:hint="eastAsia"/>
        </w:rPr>
        <w:t>ć</w:t>
      </w:r>
      <w:r w:rsidRPr="00A31012">
        <w:t xml:space="preserve"> wed</w:t>
      </w:r>
      <w:r w:rsidRPr="00A31012">
        <w:rPr>
          <w:rFonts w:hint="eastAsia"/>
        </w:rPr>
        <w:t>ł</w:t>
      </w:r>
      <w:r w:rsidRPr="00A31012">
        <w:t>ug PSR?</w:t>
      </w:r>
    </w:p>
    <w:p w14:paraId="0109EF66" w14:textId="2A5CCCC1" w:rsidR="0043425B" w:rsidRPr="00A31012" w:rsidRDefault="00C90E04" w:rsidP="00A31012">
      <w:pPr>
        <w:pStyle w:val="Akapitzlist"/>
      </w:pPr>
      <w:r>
        <w:t>Dokumenty m</w:t>
      </w:r>
      <w:r w:rsidR="43B5E702" w:rsidRPr="00A31012">
        <w:t>uszą być sporządzone</w:t>
      </w:r>
      <w:r w:rsidR="65991292" w:rsidRPr="00A31012">
        <w:t>/przekształcone</w:t>
      </w:r>
      <w:r w:rsidR="43B5E702" w:rsidRPr="00A31012">
        <w:t xml:space="preserve"> wg PSR. We wniosku o dofinansowanie </w:t>
      </w:r>
      <w:r>
        <w:t xml:space="preserve">wskazane </w:t>
      </w:r>
      <w:r w:rsidR="43B5E702" w:rsidRPr="00A31012">
        <w:t>są wzory tabel fina</w:t>
      </w:r>
      <w:r w:rsidR="70115DC7" w:rsidRPr="00A31012">
        <w:t>n</w:t>
      </w:r>
      <w:r w:rsidR="43B5E702" w:rsidRPr="00A31012">
        <w:t>sowych wg PSF</w:t>
      </w:r>
      <w:r w:rsidR="7BAE3266" w:rsidRPr="00A31012">
        <w:t>, które wnioskodawca musi wypełnić.</w:t>
      </w:r>
      <w:r w:rsidR="25E78301" w:rsidRPr="00A31012">
        <w:t xml:space="preserve"> Także kalkulator ratingu i WACC jest sporządzony wg PSF.</w:t>
      </w:r>
    </w:p>
    <w:p w14:paraId="048D5CA9" w14:textId="77777777" w:rsidR="00396BD5" w:rsidRPr="00A31012" w:rsidRDefault="00396BD5" w:rsidP="00697072"/>
    <w:p w14:paraId="7531CC4E" w14:textId="17EC2757" w:rsidR="0043425B" w:rsidRDefault="0043425B" w:rsidP="00A31012">
      <w:pPr>
        <w:pStyle w:val="Akapitzlist"/>
        <w:numPr>
          <w:ilvl w:val="0"/>
          <w:numId w:val="2"/>
        </w:numPr>
      </w:pPr>
      <w:r w:rsidRPr="00A31012">
        <w:t>Czy realizuj</w:t>
      </w:r>
      <w:r w:rsidRPr="00A31012">
        <w:rPr>
          <w:rFonts w:hint="eastAsia"/>
        </w:rPr>
        <w:t>ą</w:t>
      </w:r>
      <w:r w:rsidRPr="00A31012">
        <w:t>c kilka projekt</w:t>
      </w:r>
      <w:r w:rsidRPr="00A31012">
        <w:rPr>
          <w:rFonts w:hint="eastAsia"/>
        </w:rPr>
        <w:t>ó</w:t>
      </w:r>
      <w:r w:rsidRPr="00A31012">
        <w:t>w, nale</w:t>
      </w:r>
      <w:r w:rsidRPr="00A31012">
        <w:rPr>
          <w:rFonts w:hint="eastAsia"/>
        </w:rPr>
        <w:t>ż</w:t>
      </w:r>
      <w:r w:rsidRPr="00A31012">
        <w:t>y przygotowa</w:t>
      </w:r>
      <w:r w:rsidRPr="00A31012">
        <w:rPr>
          <w:rFonts w:hint="eastAsia"/>
        </w:rPr>
        <w:t>ć</w:t>
      </w:r>
      <w:r w:rsidRPr="00A31012">
        <w:t xml:space="preserve"> dodatkowo analiz</w:t>
      </w:r>
      <w:r w:rsidRPr="00A31012">
        <w:rPr>
          <w:rFonts w:hint="eastAsia"/>
        </w:rPr>
        <w:t>ę</w:t>
      </w:r>
      <w:r w:rsidRPr="00A31012">
        <w:t xml:space="preserve"> wp</w:t>
      </w:r>
      <w:r w:rsidRPr="00A31012">
        <w:rPr>
          <w:rFonts w:hint="eastAsia"/>
        </w:rPr>
        <w:t>ł</w:t>
      </w:r>
      <w:r w:rsidRPr="00A31012">
        <w:t>ywu wszystkich projekt</w:t>
      </w:r>
      <w:r w:rsidRPr="00A31012">
        <w:rPr>
          <w:rFonts w:hint="eastAsia"/>
        </w:rPr>
        <w:t>ó</w:t>
      </w:r>
      <w:r w:rsidRPr="00A31012">
        <w:t xml:space="preserve">w na </w:t>
      </w:r>
      <w:r w:rsidR="006E1932" w:rsidRPr="00697072">
        <w:t>spółkę</w:t>
      </w:r>
    </w:p>
    <w:p w14:paraId="6F6E1F38" w14:textId="77777777" w:rsidR="007C31D1" w:rsidRPr="00A31012" w:rsidRDefault="007C31D1" w:rsidP="00697072">
      <w:pPr>
        <w:pStyle w:val="Akapitzlist"/>
      </w:pPr>
    </w:p>
    <w:p w14:paraId="1277CBA5" w14:textId="61A81FBA" w:rsidR="0043425B" w:rsidRPr="00A31012" w:rsidRDefault="55ACBAFD" w:rsidP="00A31012">
      <w:pPr>
        <w:pStyle w:val="Akapitzlist"/>
      </w:pPr>
      <w:r w:rsidRPr="00A31012">
        <w:lastRenderedPageBreak/>
        <w:t>Tak. W modelu finansowym należy zawrzeć dodatkową zakładkę</w:t>
      </w:r>
      <w:r w:rsidR="376130F4" w:rsidRPr="00A31012">
        <w:t xml:space="preserve"> z prognozami </w:t>
      </w:r>
      <w:r w:rsidR="39C0DAE0" w:rsidRPr="00A31012">
        <w:t>sprawozdań fina</w:t>
      </w:r>
      <w:r w:rsidR="0EF2B059" w:rsidRPr="00A31012">
        <w:t>n</w:t>
      </w:r>
      <w:r w:rsidR="39C0DAE0" w:rsidRPr="00A31012">
        <w:t>sowych</w:t>
      </w:r>
      <w:r w:rsidRPr="00A31012">
        <w:t>, któr</w:t>
      </w:r>
      <w:r w:rsidR="10233135" w:rsidRPr="00A31012">
        <w:t>e</w:t>
      </w:r>
      <w:r w:rsidRPr="00A31012">
        <w:t xml:space="preserve"> zawierać będ</w:t>
      </w:r>
      <w:r w:rsidR="1E1D176D" w:rsidRPr="00A31012">
        <w:t>ą</w:t>
      </w:r>
      <w:r w:rsidRPr="00A31012">
        <w:t xml:space="preserve"> wszystkie planowane do realizacji projekty.</w:t>
      </w:r>
    </w:p>
    <w:p w14:paraId="2E92BB0F" w14:textId="77777777" w:rsidR="00E205A0" w:rsidRPr="00A31012" w:rsidRDefault="00E205A0" w:rsidP="00A31012">
      <w:pPr>
        <w:pStyle w:val="Akapitzlist"/>
      </w:pPr>
    </w:p>
    <w:p w14:paraId="18CC28F9" w14:textId="0A0F9E0A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Jakimi dokumentami technicznymi należy dysponować na etapie złożenia wniosku o dofinansowanie? Na jakim etapie należy posiadać pozwolenie na budowę /zgłoszenie dla całego zakresu projektu?</w:t>
      </w:r>
    </w:p>
    <w:p w14:paraId="6B4C9C7D" w14:textId="58904E27" w:rsidR="0043425B" w:rsidRPr="00A31012" w:rsidRDefault="0043425B" w:rsidP="00A31012">
      <w:pPr>
        <w:pStyle w:val="Akapitzlist"/>
      </w:pPr>
    </w:p>
    <w:p w14:paraId="200A6FAF" w14:textId="53146704" w:rsidR="00886B3D" w:rsidRPr="00697072" w:rsidRDefault="006707B7" w:rsidP="000516EC">
      <w:pPr>
        <w:pStyle w:val="Akapitzlist"/>
        <w:rPr>
          <w:i/>
          <w:iCs/>
        </w:rPr>
      </w:pPr>
      <w:r>
        <w:t xml:space="preserve">Zakres wymaganych dokumentów został określony w załączniku </w:t>
      </w:r>
      <w:r w:rsidR="006F0BEA">
        <w:t xml:space="preserve">nr 2 do Regulaminu naboru </w:t>
      </w:r>
      <w:r w:rsidR="000516EC">
        <w:t>pn. „</w:t>
      </w:r>
      <w:r w:rsidR="000516EC" w:rsidRPr="00697072">
        <w:rPr>
          <w:i/>
          <w:iCs/>
        </w:rPr>
        <w:t>Lista załączników do wniosku o dofinansowanie w ramach programu priorytetowego</w:t>
      </w:r>
      <w:r w:rsidR="000516EC">
        <w:rPr>
          <w:i/>
          <w:iCs/>
        </w:rPr>
        <w:t xml:space="preserve"> </w:t>
      </w:r>
      <w:r w:rsidR="000516EC" w:rsidRPr="00697072">
        <w:rPr>
          <w:i/>
          <w:iCs/>
        </w:rPr>
        <w:t>Współfinansowanie projektów realizowanych w ramach Programu Fundusze Europejskie na Infrastrukturę, Klimat, Środowisko 2021-2027 (FEnIKS), Część 4) Sieć ciepłownicza/chłodnicza efektywny system ciepłowniczy</w:t>
      </w:r>
      <w:r w:rsidR="000516EC">
        <w:rPr>
          <w:i/>
          <w:iCs/>
        </w:rPr>
        <w:t xml:space="preserve">”. </w:t>
      </w:r>
      <w:r w:rsidR="000516EC" w:rsidRPr="00697072">
        <w:t xml:space="preserve">W </w:t>
      </w:r>
      <w:r w:rsidR="000516EC">
        <w:t xml:space="preserve">liście załączników zostało określone, które dokumenty należy przedłożyć obligatoryjnie, </w:t>
      </w:r>
      <w:r w:rsidR="0066577C">
        <w:t xml:space="preserve">które „jeśli dotyczy”, a które można wykazać </w:t>
      </w:r>
      <w:r w:rsidR="001324BE">
        <w:t xml:space="preserve">w późniejszym terminie (patrz załącznik </w:t>
      </w:r>
      <w:r w:rsidR="00196405">
        <w:t>19</w:t>
      </w:r>
      <w:r w:rsidR="00674AC4">
        <w:t xml:space="preserve"> do wniosku o dofinansowanie).</w:t>
      </w:r>
    </w:p>
    <w:p w14:paraId="0D679222" w14:textId="77777777" w:rsidR="00886B3D" w:rsidRPr="00A31012" w:rsidRDefault="00886B3D" w:rsidP="00A31012">
      <w:pPr>
        <w:pStyle w:val="Akapitzlist"/>
      </w:pPr>
    </w:p>
    <w:p w14:paraId="751C64EA" w14:textId="142EAB9E" w:rsidR="0043425B" w:rsidRDefault="0043425B" w:rsidP="00A31012">
      <w:pPr>
        <w:pStyle w:val="Akapitzlist"/>
        <w:numPr>
          <w:ilvl w:val="0"/>
          <w:numId w:val="2"/>
        </w:numPr>
      </w:pPr>
      <w:r w:rsidRPr="00A31012">
        <w:t>Czy NFO</w:t>
      </w:r>
      <w:r w:rsidRPr="00A31012">
        <w:rPr>
          <w:rFonts w:hint="eastAsia"/>
        </w:rPr>
        <w:t>Ś</w:t>
      </w:r>
      <w:r w:rsidRPr="00A31012">
        <w:t>iGW b</w:t>
      </w:r>
      <w:r w:rsidRPr="00A31012">
        <w:rPr>
          <w:rFonts w:hint="eastAsia"/>
        </w:rPr>
        <w:t>ę</w:t>
      </w:r>
      <w:r w:rsidRPr="00A31012">
        <w:t>dzie wymaga</w:t>
      </w:r>
      <w:r w:rsidRPr="00A31012">
        <w:rPr>
          <w:rFonts w:hint="eastAsia"/>
        </w:rPr>
        <w:t>ł</w:t>
      </w:r>
      <w:r w:rsidRPr="00A31012">
        <w:t xml:space="preserve"> odr</w:t>
      </w:r>
      <w:r w:rsidRPr="00A31012">
        <w:rPr>
          <w:rFonts w:hint="eastAsia"/>
        </w:rPr>
        <w:t>ę</w:t>
      </w:r>
      <w:r w:rsidRPr="00A31012">
        <w:t>bnego zabezpieczenia dla ka</w:t>
      </w:r>
      <w:r w:rsidRPr="00A31012">
        <w:rPr>
          <w:rFonts w:hint="eastAsia"/>
        </w:rPr>
        <w:t>ż</w:t>
      </w:r>
      <w:r w:rsidRPr="00A31012">
        <w:t>dej z form dofinansowania, tj. dotacji IF, po</w:t>
      </w:r>
      <w:r w:rsidRPr="00A31012">
        <w:rPr>
          <w:rFonts w:hint="eastAsia"/>
        </w:rPr>
        <w:t>ż</w:t>
      </w:r>
      <w:r w:rsidRPr="00A31012">
        <w:t>yczki IF i po</w:t>
      </w:r>
      <w:r w:rsidRPr="00A31012">
        <w:rPr>
          <w:rFonts w:hint="eastAsia"/>
        </w:rPr>
        <w:t>ż</w:t>
      </w:r>
      <w:r w:rsidRPr="00A31012">
        <w:t>yczki NFO</w:t>
      </w:r>
      <w:r w:rsidRPr="00A31012">
        <w:rPr>
          <w:rFonts w:hint="eastAsia"/>
        </w:rPr>
        <w:t>Ś</w:t>
      </w:r>
      <w:r w:rsidRPr="00A31012">
        <w:t>iGW, czy te</w:t>
      </w:r>
      <w:r w:rsidRPr="00A31012">
        <w:rPr>
          <w:rFonts w:hint="eastAsia"/>
        </w:rPr>
        <w:t>ż</w:t>
      </w:r>
      <w:r w:rsidRPr="00A31012">
        <w:t xml:space="preserve"> dopuszczalne b</w:t>
      </w:r>
      <w:r w:rsidRPr="00A31012">
        <w:rPr>
          <w:rFonts w:hint="eastAsia"/>
        </w:rPr>
        <w:t>ę</w:t>
      </w:r>
      <w:r w:rsidRPr="00A31012">
        <w:t>dzie jedno zabezpieczenia?</w:t>
      </w:r>
    </w:p>
    <w:p w14:paraId="48A8F3DE" w14:textId="77777777" w:rsidR="007C31D1" w:rsidRPr="00A31012" w:rsidRDefault="007C31D1" w:rsidP="00697072">
      <w:pPr>
        <w:pStyle w:val="Akapitzlist"/>
      </w:pPr>
    </w:p>
    <w:p w14:paraId="4C4E37AD" w14:textId="71367C1B" w:rsidR="2141E1DE" w:rsidRPr="00A31012" w:rsidRDefault="2141E1DE" w:rsidP="00697072">
      <w:pPr>
        <w:pStyle w:val="Akapitzlist"/>
      </w:pPr>
      <w:r w:rsidRPr="00697072">
        <w:t>Jest mo</w:t>
      </w:r>
      <w:r w:rsidR="7445BDB5" w:rsidRPr="00697072">
        <w:rPr>
          <w:rFonts w:hint="eastAsia"/>
        </w:rPr>
        <w:t>ż</w:t>
      </w:r>
      <w:r w:rsidRPr="00697072">
        <w:t xml:space="preserve">liwe ustanowienie jednego zabezpieczenia dla wszystkich form dofinansowania. </w:t>
      </w:r>
      <w:r w:rsidR="3E90436B" w:rsidRPr="00697072">
        <w:t>Mo</w:t>
      </w:r>
      <w:r w:rsidR="3E90436B" w:rsidRPr="00697072">
        <w:rPr>
          <w:rFonts w:hint="eastAsia"/>
        </w:rPr>
        <w:t>ż</w:t>
      </w:r>
      <w:r w:rsidR="3E90436B" w:rsidRPr="00697072">
        <w:t>liwo</w:t>
      </w:r>
      <w:r w:rsidR="3E90436B" w:rsidRPr="00697072">
        <w:rPr>
          <w:rFonts w:hint="eastAsia"/>
        </w:rPr>
        <w:t>ść</w:t>
      </w:r>
      <w:r w:rsidR="3E90436B" w:rsidRPr="00697072">
        <w:t xml:space="preserve"> taka jest</w:t>
      </w:r>
      <w:r w:rsidRPr="00697072">
        <w:t xml:space="preserve"> </w:t>
      </w:r>
      <w:r w:rsidR="1EBB6A10" w:rsidRPr="00697072">
        <w:t>uzale</w:t>
      </w:r>
      <w:r w:rsidR="1EBB6A10" w:rsidRPr="00697072">
        <w:rPr>
          <w:rFonts w:hint="eastAsia"/>
        </w:rPr>
        <w:t>ż</w:t>
      </w:r>
      <w:r w:rsidR="1EBB6A10" w:rsidRPr="00697072">
        <w:t xml:space="preserve">niona </w:t>
      </w:r>
      <w:r w:rsidRPr="00697072">
        <w:t>od formy i warto</w:t>
      </w:r>
      <w:r w:rsidRPr="00697072">
        <w:rPr>
          <w:rFonts w:hint="eastAsia"/>
        </w:rPr>
        <w:t>ś</w:t>
      </w:r>
      <w:r w:rsidRPr="00697072">
        <w:t>ci zabezpieczenia.</w:t>
      </w:r>
    </w:p>
    <w:p w14:paraId="5D584870" w14:textId="25E18AA3" w:rsidR="0043425B" w:rsidRPr="00A31012" w:rsidRDefault="0043425B" w:rsidP="00A31012">
      <w:pPr>
        <w:pStyle w:val="Akapitzlist"/>
      </w:pPr>
    </w:p>
    <w:p w14:paraId="1EDFCC07" w14:textId="5D7A98E6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pożyczka IF będzie wypłacana zaliczkowo? Jaki % dotacji i pożyczek (IF, NF) może zostać wypłacony zaliczkowo, jaki % zostawiamy na płatność końcową?</w:t>
      </w:r>
    </w:p>
    <w:p w14:paraId="0AA2EC22" w14:textId="2A8405DC" w:rsidR="0043425B" w:rsidRPr="00A31012" w:rsidRDefault="0043425B" w:rsidP="00A31012">
      <w:pPr>
        <w:pStyle w:val="Akapitzlist"/>
      </w:pPr>
    </w:p>
    <w:p w14:paraId="16BACED5" w14:textId="77724231" w:rsidR="007F59A2" w:rsidRPr="00A31012" w:rsidRDefault="00140FF3" w:rsidP="00A31012">
      <w:pPr>
        <w:pStyle w:val="Akapitzlist"/>
      </w:pPr>
      <w:r w:rsidRPr="00A31012">
        <w:t>Warunki wypłat ewentualnych zaliczek będą ustalane</w:t>
      </w:r>
      <w:r w:rsidR="00083C0A" w:rsidRPr="00A31012">
        <w:t xml:space="preserve"> dla każdego projektu</w:t>
      </w:r>
      <w:r w:rsidRPr="00A31012">
        <w:t xml:space="preserve"> indywidualnie po analizie finansowej projektu na etapie </w:t>
      </w:r>
      <w:r w:rsidR="00083C0A" w:rsidRPr="00A31012">
        <w:t>negocjacji warunków umowy o dofinansowanie.</w:t>
      </w:r>
    </w:p>
    <w:p w14:paraId="3B7D25B0" w14:textId="77777777" w:rsidR="007F59A2" w:rsidRPr="00A31012" w:rsidRDefault="007F59A2" w:rsidP="00A31012">
      <w:pPr>
        <w:pStyle w:val="Akapitzlist"/>
      </w:pPr>
    </w:p>
    <w:p w14:paraId="2075CB4B" w14:textId="43489ADA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obowiązkowe jest przedstawienie wszystkich decyzji środowiskowych dla całego zakresu projektu lub tylko niektórych decyzji środowiskowych oraz co najmniej wniosków o uzyskanie takich decyzji dla pozostałego zakresu projektu?</w:t>
      </w:r>
    </w:p>
    <w:p w14:paraId="6204D21D" w14:textId="3B8CFAF3" w:rsidR="0043425B" w:rsidRDefault="0043425B" w:rsidP="00A31012">
      <w:pPr>
        <w:pStyle w:val="Akapitzlist"/>
      </w:pPr>
    </w:p>
    <w:p w14:paraId="63F37BC4" w14:textId="77777777" w:rsidR="004649C3" w:rsidRPr="004649C3" w:rsidRDefault="004649C3" w:rsidP="004649C3">
      <w:pPr>
        <w:pStyle w:val="Akapitzlist"/>
      </w:pPr>
      <w:r w:rsidRPr="004649C3">
        <w:t>W załączniku nr 2 do Regulaminu naboru – Lista wymaganych załączników przedstawienie decyzji środowiskowych zostało opisane w następujący sposób: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ytat z załącznika nr 2 do Regulaminu naboru - Listy wymaganych załączników punkt 3.5"/>
        <w:tblDescription w:val="Decyzja o środowiskowych uwarunkowaniach dla projektu lub postanowienie o braku konieczności wydania ww. decyzji (dokumenty opisane w pkt 9 i 10 Załącznika nr 3 jest wymagana dla całego zakresu rzeczowego projektu, o ile dotyczy."/>
      </w:tblPr>
      <w:tblGrid>
        <w:gridCol w:w="1270"/>
        <w:gridCol w:w="4926"/>
        <w:gridCol w:w="2856"/>
      </w:tblGrid>
      <w:tr w:rsidR="004649C3" w:rsidRPr="004649C3" w14:paraId="175D7F81" w14:textId="77777777" w:rsidTr="004649C3">
        <w:trPr>
          <w:trHeight w:val="564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F53C" w14:textId="77777777" w:rsidR="004649C3" w:rsidRPr="004649C3" w:rsidRDefault="004649C3" w:rsidP="004649C3">
            <w:pPr>
              <w:pStyle w:val="Akapitzlist"/>
            </w:pPr>
            <w:r w:rsidRPr="004649C3">
              <w:lastRenderedPageBreak/>
              <w:t>3.5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A8E8" w14:textId="77777777" w:rsidR="004649C3" w:rsidRPr="004649C3" w:rsidRDefault="004649C3" w:rsidP="004649C3">
            <w:pPr>
              <w:pStyle w:val="Akapitzlist"/>
            </w:pPr>
            <w:r w:rsidRPr="004649C3">
              <w:t>Decyzja o środowiskowych uwarunkowaniach dla projektu lub postanowienie o braku koni</w:t>
            </w:r>
            <w:bookmarkStart w:id="0" w:name="_GoBack"/>
            <w:bookmarkEnd w:id="0"/>
            <w:r w:rsidRPr="004649C3">
              <w:t xml:space="preserve">eczności wydania ww. decyzji (dokumenty opisane w pkt 9 i 10 Załącznika nr 3)  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A944" w14:textId="77777777" w:rsidR="004649C3" w:rsidRPr="004649C3" w:rsidRDefault="004649C3" w:rsidP="004649C3">
            <w:pPr>
              <w:pStyle w:val="Akapitzlist"/>
            </w:pPr>
            <w:r w:rsidRPr="004649C3">
              <w:t xml:space="preserve">wymagany dla całego zakresu rzeczowego projektu, </w:t>
            </w:r>
            <w:r w:rsidRPr="00697072">
              <w:rPr>
                <w:b/>
                <w:bCs/>
              </w:rPr>
              <w:t>o ile dotyczy</w:t>
            </w:r>
          </w:p>
        </w:tc>
      </w:tr>
    </w:tbl>
    <w:p w14:paraId="78F13D9E" w14:textId="77777777" w:rsidR="004649C3" w:rsidRPr="004649C3" w:rsidRDefault="004649C3" w:rsidP="004649C3">
      <w:pPr>
        <w:pStyle w:val="Akapitzlist"/>
      </w:pPr>
    </w:p>
    <w:p w14:paraId="59D5DAB8" w14:textId="77777777" w:rsidR="004649C3" w:rsidRPr="004649C3" w:rsidRDefault="004649C3" w:rsidP="004649C3">
      <w:pPr>
        <w:pStyle w:val="Akapitzlist"/>
      </w:pPr>
      <w:r w:rsidRPr="004649C3">
        <w:t xml:space="preserve">Natomiast we wskazanym wyżej Załączniku nr </w:t>
      </w:r>
      <w:r w:rsidRPr="004649C3">
        <w:rPr>
          <w:i/>
          <w:iCs/>
        </w:rPr>
        <w:t xml:space="preserve">3 Zgodność z prawem ochrony środowiska i wymogami </w:t>
      </w:r>
      <w:r w:rsidRPr="004649C3">
        <w:t>klimatycznymi w pkt 9 i 10 temat decyzji środowiskowych został ujęty bardzo szeroko i opis/instrukcja do tych punktów jednoznacznie określa wymagania co do przedkładania dokumentów czy wyjaśnień, które należy złożyć wraz z wnioskiem o dofinansowanie. Na podstawie informacji zawartych w ww. punktach załącznika 3. podczas oceny wniosku, weryfikowana jest poprawność złożonych dokumentów z wnioskiem o dofinansowanie.</w:t>
      </w:r>
    </w:p>
    <w:p w14:paraId="7C34BCA7" w14:textId="77777777" w:rsidR="004649C3" w:rsidRPr="004649C3" w:rsidRDefault="004649C3" w:rsidP="004649C3">
      <w:pPr>
        <w:pStyle w:val="Akapitzlist"/>
      </w:pPr>
      <w:r w:rsidRPr="004649C3">
        <w:t xml:space="preserve">W przypadku przedsięwzięć wyłączonych z procedury ooś, NFOŚiGW jako prowadzący konkurs nie wzywa wnioskodawców do uzyskania opinii organów odpowiedzialnych w tym zakresie, należy jednak przedstawić analizę/uzasadnienie (dlaczego nie dotyczy). </w:t>
      </w:r>
    </w:p>
    <w:p w14:paraId="3740A822" w14:textId="77777777" w:rsidR="00886B3D" w:rsidRPr="00A31012" w:rsidRDefault="00886B3D" w:rsidP="00697072"/>
    <w:p w14:paraId="6DFD8284" w14:textId="53697B3B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Za</w:t>
      </w:r>
      <w:r w:rsidRPr="00A31012">
        <w:rPr>
          <w:rFonts w:hint="eastAsia"/>
        </w:rPr>
        <w:t>ł</w:t>
      </w:r>
      <w:r w:rsidRPr="00A31012">
        <w:t>. 15 - Dok. potw. pe</w:t>
      </w:r>
      <w:r w:rsidRPr="00A31012">
        <w:rPr>
          <w:rFonts w:hint="eastAsia"/>
        </w:rPr>
        <w:t>ł</w:t>
      </w:r>
      <w:r w:rsidRPr="00A31012">
        <w:t xml:space="preserve">ne zbilansowanie </w:t>
      </w:r>
      <w:r w:rsidRPr="00A31012">
        <w:rPr>
          <w:rFonts w:hint="eastAsia"/>
        </w:rPr>
        <w:t>ź</w:t>
      </w:r>
      <w:r w:rsidRPr="00A31012">
        <w:t>r</w:t>
      </w:r>
      <w:r w:rsidRPr="00A31012">
        <w:rPr>
          <w:rFonts w:hint="eastAsia"/>
        </w:rPr>
        <w:t>ó</w:t>
      </w:r>
      <w:r w:rsidRPr="00A31012">
        <w:t>de</w:t>
      </w:r>
      <w:r w:rsidRPr="00A31012">
        <w:rPr>
          <w:rFonts w:hint="eastAsia"/>
        </w:rPr>
        <w:t>ł</w:t>
      </w:r>
      <w:r w:rsidRPr="00A31012">
        <w:t xml:space="preserve"> finansowania - wykazany w li</w:t>
      </w:r>
      <w:r w:rsidRPr="00A31012">
        <w:rPr>
          <w:rFonts w:hint="eastAsia"/>
        </w:rPr>
        <w:t>ś</w:t>
      </w:r>
      <w:r w:rsidRPr="00A31012">
        <w:t>cie za</w:t>
      </w:r>
      <w:r w:rsidRPr="00A31012">
        <w:rPr>
          <w:rFonts w:hint="eastAsia"/>
        </w:rPr>
        <w:t>łą</w:t>
      </w:r>
      <w:r w:rsidRPr="00A31012">
        <w:t>cznik</w:t>
      </w:r>
      <w:r w:rsidRPr="00A31012">
        <w:rPr>
          <w:rFonts w:hint="eastAsia"/>
        </w:rPr>
        <w:t>ó</w:t>
      </w:r>
      <w:r w:rsidRPr="00A31012">
        <w:t>w katalog dokument</w:t>
      </w:r>
      <w:r w:rsidRPr="00A31012">
        <w:rPr>
          <w:rFonts w:hint="eastAsia"/>
        </w:rPr>
        <w:t>ó</w:t>
      </w:r>
      <w:r w:rsidRPr="00A31012">
        <w:t>w jest katalogiem zamkni</w:t>
      </w:r>
      <w:r w:rsidRPr="00A31012">
        <w:rPr>
          <w:rFonts w:hint="eastAsia"/>
        </w:rPr>
        <w:t>ę</w:t>
      </w:r>
      <w:r w:rsidRPr="00A31012">
        <w:t>tym czy dopuszczalne jest przedstawienie innych dok?</w:t>
      </w:r>
    </w:p>
    <w:p w14:paraId="2F80FECC" w14:textId="770C9107" w:rsidR="1C11E129" w:rsidRPr="00A31012" w:rsidRDefault="4178FAB1" w:rsidP="00697072">
      <w:pPr>
        <w:ind w:left="709"/>
      </w:pPr>
      <w:r w:rsidRPr="00697072">
        <w:t>Zawsze można dołączyć dodatkowe dokumenty jeśli wnioskodawca uważa, że wniosą one wartość dodaną.</w:t>
      </w:r>
      <w:r w:rsidR="36A6E707" w:rsidRPr="00697072">
        <w:t xml:space="preserve"> Należy</w:t>
      </w:r>
      <w:r w:rsidR="3A459C62" w:rsidRPr="00697072">
        <w:t xml:space="preserve"> w</w:t>
      </w:r>
      <w:r w:rsidR="36A6E707" w:rsidRPr="00697072">
        <w:t>ówczas załączyć wyjaśnienie z jakiego powodu załączono dodatkowe dokumenty.</w:t>
      </w:r>
    </w:p>
    <w:p w14:paraId="16DD5A1B" w14:textId="0F1F36FB" w:rsidR="0043425B" w:rsidRPr="00A31012" w:rsidRDefault="0043425B" w:rsidP="00A31012">
      <w:pPr>
        <w:pStyle w:val="Akapitzlist"/>
      </w:pPr>
    </w:p>
    <w:p w14:paraId="44D67555" w14:textId="592238B5" w:rsidR="0043425B" w:rsidRPr="00A31012" w:rsidRDefault="007C3418" w:rsidP="00A31012">
      <w:pPr>
        <w:pStyle w:val="Akapitzlist"/>
        <w:numPr>
          <w:ilvl w:val="0"/>
          <w:numId w:val="2"/>
        </w:numPr>
      </w:pPr>
      <w:r w:rsidRPr="00A31012">
        <w:t>G</w:t>
      </w:r>
      <w:r w:rsidR="0043425B" w:rsidRPr="00A31012">
        <w:t>dzie szukać wsparcia finansowego dla MŚP które mają moc zamówioną poniżej 5 MW? czy są już planowane jakieś konkretne konkursy?</w:t>
      </w:r>
    </w:p>
    <w:p w14:paraId="72600834" w14:textId="49CBA49F" w:rsidR="0043425B" w:rsidRPr="00A31012" w:rsidRDefault="0043425B" w:rsidP="00A31012">
      <w:pPr>
        <w:pStyle w:val="Akapitzlist"/>
      </w:pPr>
    </w:p>
    <w:p w14:paraId="4F169885" w14:textId="583A3C01" w:rsidR="00886B3D" w:rsidRPr="00A31012" w:rsidRDefault="00886B3D" w:rsidP="00A31012">
      <w:pPr>
        <w:pStyle w:val="Akapitzlist"/>
      </w:pPr>
      <w:r w:rsidRPr="00A31012">
        <w:t xml:space="preserve">Zgodnie z zapisami </w:t>
      </w:r>
      <w:r w:rsidR="00F37EA6" w:rsidRPr="00A31012">
        <w:t>Szczegółowy Opis Priorytetów Programu Fundusze Europejskie na Infrastrukturę, Klimat, Środowisko 2021-2027</w:t>
      </w:r>
      <w:r w:rsidR="00305D31">
        <w:t xml:space="preserve"> </w:t>
      </w:r>
      <w:r w:rsidR="00257490" w:rsidRPr="00A31012">
        <w:t>Wsparcie z poziomu krajowego dedykowane jest dla przedsiębiorstw realizujących  inwestycje w systemach ciepłowniczych o mocy zamówionej powyżej 5 MW. Inwestycje realizowane w systemach ciepłowniczych o mocy zamówionej nie wyższej niż 5 MW będą mogły uzyskać wsparcie z poziomu regionalnego.</w:t>
      </w:r>
    </w:p>
    <w:p w14:paraId="38746D4A" w14:textId="77777777" w:rsidR="00886B3D" w:rsidRPr="00A31012" w:rsidRDefault="00886B3D" w:rsidP="00A31012">
      <w:pPr>
        <w:pStyle w:val="Akapitzlist"/>
      </w:pPr>
    </w:p>
    <w:p w14:paraId="216940EC" w14:textId="10E6671A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w momencie, gdy jesteśmy odbiorcą końcowym ciepła i chcemy zmodernizować wymiennikownię ciepła, a nasz dostawca do końca 26 roku będzie posiadał status ESC możemy ubiegać się o dofinansowanie?</w:t>
      </w:r>
    </w:p>
    <w:p w14:paraId="0E258C33" w14:textId="77777777" w:rsidR="00972F7A" w:rsidRPr="00A31012" w:rsidRDefault="00972F7A" w:rsidP="00A31012">
      <w:pPr>
        <w:pStyle w:val="Akapitzlist"/>
      </w:pPr>
    </w:p>
    <w:p w14:paraId="2B628681" w14:textId="36D76E48" w:rsidR="00D4364D" w:rsidRDefault="00144A34" w:rsidP="002A4CC1">
      <w:pPr>
        <w:pStyle w:val="Akapitzlist"/>
      </w:pPr>
      <w:r w:rsidRPr="00A31012">
        <w:lastRenderedPageBreak/>
        <w:t xml:space="preserve">Z podanego opisu trudno jest </w:t>
      </w:r>
      <w:r w:rsidR="00D337B7" w:rsidRPr="00A31012">
        <w:t>wy</w:t>
      </w:r>
      <w:r w:rsidRPr="00A31012">
        <w:t>wnioskować</w:t>
      </w:r>
      <w:r w:rsidR="00D337B7" w:rsidRPr="00A31012">
        <w:t xml:space="preserve"> </w:t>
      </w:r>
      <w:r w:rsidR="003C712C" w:rsidRPr="00A31012">
        <w:t xml:space="preserve">jaki jest </w:t>
      </w:r>
      <w:r w:rsidR="00D337B7" w:rsidRPr="00A31012">
        <w:t xml:space="preserve">pełen zakres projektu. Należy mieć na uwadze </w:t>
      </w:r>
      <w:r w:rsidR="00FA263D" w:rsidRPr="00A31012">
        <w:t xml:space="preserve">spełnienie kryteriów horyzontalnych i specyficznych, minimum punktowego oraz warunków opisanych w Programie </w:t>
      </w:r>
      <w:r w:rsidR="00317CD4" w:rsidRPr="00A31012">
        <w:t>priorytetowym i Regulamin</w:t>
      </w:r>
      <w:r w:rsidR="003C712C" w:rsidRPr="00A31012">
        <w:t xml:space="preserve">ie naboru takich jak. </w:t>
      </w:r>
      <w:r w:rsidR="00016BBF" w:rsidRPr="00A31012">
        <w:t>m</w:t>
      </w:r>
      <w:r w:rsidR="003C712C" w:rsidRPr="00A31012">
        <w:t xml:space="preserve">.in. </w:t>
      </w:r>
      <w:r w:rsidR="00016BBF" w:rsidRPr="00A31012">
        <w:t xml:space="preserve">moc zamówiona </w:t>
      </w:r>
      <w:r w:rsidR="00CB0E40" w:rsidRPr="00A31012">
        <w:t xml:space="preserve">w systemie </w:t>
      </w:r>
      <w:r w:rsidR="00016BBF" w:rsidRPr="00A31012">
        <w:t>powyżej 5 MW</w:t>
      </w:r>
      <w:r w:rsidR="00CB0E40" w:rsidRPr="00A31012">
        <w:t xml:space="preserve"> oraz posiadania statusu efektywnego systemu ciepłowniczego na dzień złożenia wniosku o dofinansowanie.</w:t>
      </w:r>
      <w:r w:rsidR="002A4CC1">
        <w:t xml:space="preserve"> </w:t>
      </w:r>
      <w:r w:rsidR="00D4364D" w:rsidRPr="00A31012">
        <w:t xml:space="preserve">10 grudnia br. uruchomiony został nabór Nabór nr FENX.02.01-IW.01-001/24 - Infrastruktura ciepłownicza na sieci nieefektywne. Link do naboru: </w:t>
      </w:r>
      <w:hyperlink r:id="rId8" w:history="1">
        <w:r w:rsidR="00D4364D" w:rsidRPr="00A31012">
          <w:rPr>
            <w:rStyle w:val="Hipercze"/>
          </w:rPr>
          <w:t>https://www.gov.pl/web/nfosigw/fenx-0201-iw01-00124</w:t>
        </w:r>
      </w:hyperlink>
      <w:r w:rsidR="00D4364D" w:rsidRPr="00A31012">
        <w:t xml:space="preserve"> </w:t>
      </w:r>
    </w:p>
    <w:p w14:paraId="5DEC509C" w14:textId="5909032C" w:rsidR="0043425B" w:rsidRPr="00A31012" w:rsidRDefault="0043425B" w:rsidP="00A31012">
      <w:pPr>
        <w:pStyle w:val="Akapitzlist"/>
      </w:pPr>
    </w:p>
    <w:p w14:paraId="678E888B" w14:textId="4106456F" w:rsidR="007C3418" w:rsidRPr="00A31012" w:rsidRDefault="007C3418" w:rsidP="00A31012">
      <w:pPr>
        <w:pStyle w:val="Akapitzlist"/>
        <w:numPr>
          <w:ilvl w:val="0"/>
          <w:numId w:val="2"/>
        </w:numPr>
      </w:pPr>
      <w:r w:rsidRPr="00A31012">
        <w:t>C</w:t>
      </w:r>
      <w:r w:rsidR="0043425B" w:rsidRPr="00A31012">
        <w:t>zy odbiorcą może być prywatna sp zoo? bez udziału gmin/miasta etc</w:t>
      </w:r>
    </w:p>
    <w:p w14:paraId="0031E72E" w14:textId="77777777" w:rsidR="00CB0E40" w:rsidRPr="00A31012" w:rsidRDefault="00CB0E40" w:rsidP="00A31012">
      <w:pPr>
        <w:pStyle w:val="Akapitzlist"/>
      </w:pPr>
    </w:p>
    <w:p w14:paraId="396282DD" w14:textId="06D5072B" w:rsidR="00CB0E40" w:rsidRPr="00A31012" w:rsidRDefault="00CB0E40" w:rsidP="00697072">
      <w:pPr>
        <w:pStyle w:val="Akapitzlist"/>
      </w:pPr>
      <w:r w:rsidRPr="00A31012">
        <w:t>Tak</w:t>
      </w:r>
      <w:r w:rsidR="00C90E04">
        <w:t>, zgodnie z zapisami Programu Priorytetowego beneficjentami (ostatecznymi odbiorcami wsparcia ) mogą być przedsiębiorcy.</w:t>
      </w:r>
    </w:p>
    <w:p w14:paraId="3F6BDF26" w14:textId="535AAF6E" w:rsidR="0043425B" w:rsidRPr="00A31012" w:rsidRDefault="0043425B" w:rsidP="00A31012">
      <w:pPr>
        <w:pStyle w:val="Akapitzlist"/>
      </w:pPr>
    </w:p>
    <w:p w14:paraId="285C8009" w14:textId="74D7EC6A" w:rsidR="0043425B" w:rsidRPr="00A31012" w:rsidRDefault="007C3418" w:rsidP="00A31012">
      <w:pPr>
        <w:pStyle w:val="Akapitzlist"/>
        <w:numPr>
          <w:ilvl w:val="0"/>
          <w:numId w:val="2"/>
        </w:numPr>
      </w:pPr>
      <w:r w:rsidRPr="00A31012">
        <w:t>J</w:t>
      </w:r>
      <w:r w:rsidR="0043425B" w:rsidRPr="00A31012">
        <w:t>akie są progi udzielenia pomocy publicznej? czy sprawdzamy udzieloną pomoc z trzech ostatnich lat?</w:t>
      </w:r>
    </w:p>
    <w:p w14:paraId="6A307D3F" w14:textId="77777777" w:rsidR="00CB0E40" w:rsidRPr="00A31012" w:rsidRDefault="00CB0E40" w:rsidP="00697072">
      <w:pPr>
        <w:pStyle w:val="Akapitzlist"/>
      </w:pPr>
    </w:p>
    <w:p w14:paraId="28E949BB" w14:textId="34B79EB4" w:rsidR="2C7D4D83" w:rsidRPr="00A31012" w:rsidRDefault="2C7D4D83" w:rsidP="00A31012">
      <w:pPr>
        <w:pStyle w:val="Akapitzlist"/>
      </w:pPr>
      <w:r w:rsidRPr="00A31012">
        <w:t>Warunki dopuszczalności pomocy określono w poszczególnych rozporz</w:t>
      </w:r>
      <w:r w:rsidR="37A71E4C" w:rsidRPr="00A31012">
        <w:t>ą</w:t>
      </w:r>
      <w:r w:rsidRPr="00A31012">
        <w:t>dzeniach (Ministra Klimatu i Środowiska oraz Komisji Europejskiej) - są one ró</w:t>
      </w:r>
      <w:r w:rsidR="210BD4A9" w:rsidRPr="00A31012">
        <w:t>ż</w:t>
      </w:r>
      <w:r w:rsidRPr="00A31012">
        <w:t xml:space="preserve">ne w zależności od przeznaczenia pomocy. Analiza pomocy z trzech ostatnich lat dotyczy </w:t>
      </w:r>
      <w:r w:rsidR="047FB7C2" w:rsidRPr="00A31012">
        <w:t>tylko pomocy de minimis</w:t>
      </w:r>
      <w:r w:rsidR="18C31B30" w:rsidRPr="00A31012">
        <w:t xml:space="preserve"> udzielanej na działania edukacyjne.</w:t>
      </w:r>
    </w:p>
    <w:p w14:paraId="7FA89AD4" w14:textId="71F4B1EC" w:rsidR="0043425B" w:rsidRPr="00A31012" w:rsidRDefault="0043425B" w:rsidP="00A31012">
      <w:pPr>
        <w:pStyle w:val="Akapitzlist"/>
      </w:pPr>
    </w:p>
    <w:p w14:paraId="0248B4C0" w14:textId="1A95A3CF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planują Państwo aktualizację wzorów dokumentów/załączników? Jeśli tak to kiedy?</w:t>
      </w:r>
    </w:p>
    <w:p w14:paraId="61927D2B" w14:textId="02796F4F" w:rsidR="3ED6B4AF" w:rsidRPr="00A31012" w:rsidRDefault="3ED6B4AF" w:rsidP="00A31012">
      <w:pPr>
        <w:pStyle w:val="Akapitzlist"/>
      </w:pPr>
    </w:p>
    <w:p w14:paraId="6D948196" w14:textId="3F260538" w:rsidR="1E1620CD" w:rsidRPr="00A31012" w:rsidRDefault="1E1620CD" w:rsidP="00A31012">
      <w:pPr>
        <w:pStyle w:val="Akapitzlist"/>
      </w:pPr>
      <w:r w:rsidRPr="00A31012">
        <w:t xml:space="preserve">Nie planujemy aktualizacji wzorów dokumentów/załączników. Proszę o informację na adres e-mail: </w:t>
      </w:r>
      <w:hyperlink r:id="rId9">
        <w:r w:rsidR="648723BB" w:rsidRPr="00697072">
          <w:rPr>
            <w:rStyle w:val="Hipercze"/>
            <w:rFonts w:eastAsia="Open Sans" w:cs="Open Sans"/>
            <w:color w:val="0000FF"/>
          </w:rPr>
          <w:t>fenx0201.efektywnysystem.sekretariat@nfosigw.gov.pl</w:t>
        </w:r>
      </w:hyperlink>
      <w:r w:rsidR="648723BB" w:rsidRPr="00A31012">
        <w:t xml:space="preserve"> ,</w:t>
      </w:r>
    </w:p>
    <w:p w14:paraId="13AAE21B" w14:textId="5DA83C47" w:rsidR="1E1620CD" w:rsidRPr="00A31012" w:rsidRDefault="1E1620CD" w:rsidP="00A31012">
      <w:pPr>
        <w:pStyle w:val="Akapitzlist"/>
      </w:pPr>
      <w:r w:rsidRPr="00A31012">
        <w:t>które załączniki wg P</w:t>
      </w:r>
      <w:r w:rsidR="37CCF015" w:rsidRPr="00A31012">
        <w:t>a</w:t>
      </w:r>
      <w:r w:rsidRPr="00A31012">
        <w:t>ństwa wymagają poprawy/aktualizacji i w ja</w:t>
      </w:r>
      <w:r w:rsidR="0D239745" w:rsidRPr="00A31012">
        <w:t>kim zakresie.</w:t>
      </w:r>
    </w:p>
    <w:p w14:paraId="3A4AD56F" w14:textId="7248E7E2" w:rsidR="0043425B" w:rsidRPr="00A31012" w:rsidRDefault="0043425B" w:rsidP="00A31012">
      <w:pPr>
        <w:pStyle w:val="Akapitzlist"/>
      </w:pPr>
    </w:p>
    <w:p w14:paraId="63EAD931" w14:textId="6DFB8835" w:rsidR="0043425B" w:rsidRPr="00A31012" w:rsidRDefault="007C3418" w:rsidP="00A31012">
      <w:pPr>
        <w:pStyle w:val="Akapitzlist"/>
        <w:numPr>
          <w:ilvl w:val="0"/>
          <w:numId w:val="2"/>
        </w:numPr>
      </w:pPr>
      <w:r w:rsidRPr="00A31012">
        <w:t>C</w:t>
      </w:r>
      <w:r w:rsidR="0043425B" w:rsidRPr="00A31012">
        <w:t>zy wyświetlana prezentacja zostanie nam udostępniona?</w:t>
      </w:r>
    </w:p>
    <w:p w14:paraId="04508CA2" w14:textId="77777777" w:rsidR="00EF213D" w:rsidRPr="00A31012" w:rsidRDefault="00EF213D" w:rsidP="00A31012">
      <w:pPr>
        <w:pStyle w:val="Akapitzlist"/>
      </w:pPr>
    </w:p>
    <w:p w14:paraId="2F84D375" w14:textId="5409ACE1" w:rsidR="00EF213D" w:rsidRPr="00A31012" w:rsidRDefault="5555D209" w:rsidP="00A31012">
      <w:pPr>
        <w:pStyle w:val="Akapitzlist"/>
      </w:pPr>
      <w:r w:rsidRPr="00A31012">
        <w:t>Tak, zarówno prezentacje ze szkolenia jak i nagranie zostanie udostępnione na stronie naboru.</w:t>
      </w:r>
    </w:p>
    <w:p w14:paraId="589736E9" w14:textId="77777777" w:rsidR="00EF213D" w:rsidRPr="00A31012" w:rsidRDefault="00EF213D" w:rsidP="00A31012">
      <w:pPr>
        <w:pStyle w:val="Akapitzlist"/>
      </w:pPr>
    </w:p>
    <w:p w14:paraId="4CEC79DD" w14:textId="495E570F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Ze względu na dużą niejasność w dokumentacji prosimy o zamieszczenie pliku FAQ ze wszystkimi pytaniami</w:t>
      </w:r>
      <w:r w:rsidR="553AFBB3" w:rsidRPr="00A31012">
        <w:t>?</w:t>
      </w:r>
    </w:p>
    <w:p w14:paraId="0EBB7711" w14:textId="7C6E3F4F" w:rsidR="3ED6B4AF" w:rsidRPr="00A31012" w:rsidRDefault="3ED6B4AF" w:rsidP="00A31012">
      <w:pPr>
        <w:pStyle w:val="Akapitzlist"/>
      </w:pPr>
    </w:p>
    <w:p w14:paraId="02FE38C6" w14:textId="38B10557" w:rsidR="1F6EDAB4" w:rsidRPr="00A31012" w:rsidRDefault="1F6EDAB4" w:rsidP="00A31012">
      <w:pPr>
        <w:pStyle w:val="Akapitzlist"/>
      </w:pPr>
      <w:r w:rsidRPr="00A31012">
        <w:t>Plik FAQ zostanie zamieszczony w Materiałach na stronie naboru.</w:t>
      </w:r>
    </w:p>
    <w:p w14:paraId="17CEBF1C" w14:textId="552606E7" w:rsidR="0043425B" w:rsidRPr="00A31012" w:rsidRDefault="0043425B" w:rsidP="00A31012">
      <w:pPr>
        <w:pStyle w:val="Akapitzlist"/>
      </w:pPr>
    </w:p>
    <w:p w14:paraId="779D356F" w14:textId="6BD4B91C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lastRenderedPageBreak/>
        <w:t xml:space="preserve">Czy przed złożeniem wniosku o dofinansowanie można rozpocząć procedurę przetargową z jednoczesnym wpisaniem do </w:t>
      </w:r>
      <w:r w:rsidR="00FE175C" w:rsidRPr="00A31012">
        <w:t>dokumentacji</w:t>
      </w:r>
      <w:r w:rsidRPr="00A31012">
        <w:t xml:space="preserve"> przetargowej zastrzeżenia o możliwości unieważnienia postępowania w</w:t>
      </w:r>
      <w:r w:rsidR="007C3418" w:rsidRPr="00A31012">
        <w:t xml:space="preserve"> </w:t>
      </w:r>
      <w:r w:rsidRPr="00A31012">
        <w:t>przypadku nieuzyskania dofinansowania na podstawie art. 257 ustawy Pzp. Czy spełniony zostanie w tej sytuacji efekt zachęty</w:t>
      </w:r>
      <w:r w:rsidR="00511C6E" w:rsidRPr="00A31012">
        <w:t>?</w:t>
      </w:r>
    </w:p>
    <w:p w14:paraId="74225D59" w14:textId="77777777" w:rsidR="00511C6E" w:rsidRPr="00A31012" w:rsidRDefault="00511C6E" w:rsidP="00697072">
      <w:pPr>
        <w:pStyle w:val="Akapitzlist"/>
      </w:pPr>
    </w:p>
    <w:p w14:paraId="650DC93A" w14:textId="20AFB988" w:rsidR="0E722E3B" w:rsidRPr="00A31012" w:rsidRDefault="0E722E3B" w:rsidP="00A31012">
      <w:pPr>
        <w:pStyle w:val="Akapitzlist"/>
      </w:pPr>
      <w:r w:rsidRPr="00A31012">
        <w:t xml:space="preserve">Można tak wpisać. Nie można </w:t>
      </w:r>
      <w:r w:rsidR="49A6ADA7" w:rsidRPr="00A31012">
        <w:t xml:space="preserve">jednak </w:t>
      </w:r>
      <w:r w:rsidRPr="00A31012">
        <w:t xml:space="preserve">założyć, że będzie to warunek wystarczający do zachowania efektu zachęty, ponieważ przed złożeniem wniosku nie można również rozpocząć budowy, czy </w:t>
      </w:r>
      <w:r w:rsidR="1E5ADC19" w:rsidRPr="00A31012">
        <w:t>przeprowadzić innych działań świadczących o nieodwracalności inwestycji.</w:t>
      </w:r>
    </w:p>
    <w:p w14:paraId="6517EA58" w14:textId="2D41ECCC" w:rsidR="0043425B" w:rsidRPr="00A31012" w:rsidRDefault="0043425B" w:rsidP="00A31012">
      <w:pPr>
        <w:pStyle w:val="Akapitzlist"/>
      </w:pPr>
    </w:p>
    <w:p w14:paraId="61861818" w14:textId="3E6BB087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w ramach projektu możliwe jest ubieganie się o pomoc de minimis? Czy koszty działania edukacyjnego (kryterium horyzontalne rankingujące nr 2) są kwalifikowalne?</w:t>
      </w:r>
    </w:p>
    <w:p w14:paraId="5BA8B97D" w14:textId="77777777" w:rsidR="00036DCC" w:rsidRPr="00A31012" w:rsidRDefault="00036DCC" w:rsidP="00A31012">
      <w:pPr>
        <w:pStyle w:val="Akapitzlist"/>
      </w:pPr>
    </w:p>
    <w:p w14:paraId="09B20073" w14:textId="7E48A9D3" w:rsidR="1C3D66BC" w:rsidRPr="00A31012" w:rsidRDefault="1C3D66BC" w:rsidP="00A31012">
      <w:pPr>
        <w:pStyle w:val="Akapitzlist"/>
      </w:pPr>
      <w:r w:rsidRPr="00A31012">
        <w:t xml:space="preserve">Jak wynika z dokumentacji naborowej </w:t>
      </w:r>
      <w:r w:rsidR="3ABA7662" w:rsidRPr="00A31012">
        <w:t xml:space="preserve">dofinansowanie w ramach </w:t>
      </w:r>
      <w:r w:rsidRPr="00A31012">
        <w:t>pomoc</w:t>
      </w:r>
      <w:r w:rsidR="3C6EF080" w:rsidRPr="00A31012">
        <w:t>y</w:t>
      </w:r>
      <w:r w:rsidRPr="00A31012">
        <w:t xml:space="preserve"> de minimis może być udzielan</w:t>
      </w:r>
      <w:r w:rsidR="52773E48" w:rsidRPr="00A31012">
        <w:t>e</w:t>
      </w:r>
      <w:r w:rsidRPr="00A31012">
        <w:t xml:space="preserve"> na koszty edukacji.</w:t>
      </w:r>
    </w:p>
    <w:p w14:paraId="705740A9" w14:textId="3C192F8C" w:rsidR="0043425B" w:rsidRPr="00A31012" w:rsidRDefault="0043425B" w:rsidP="00A31012">
      <w:pPr>
        <w:pStyle w:val="Akapitzlist"/>
      </w:pPr>
    </w:p>
    <w:p w14:paraId="35F11415" w14:textId="3465AFBB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działania informacyjno-promocyjne są utożsamiane z działaniami edukacyjnymi czy są to dwie osobne kategorie działań oraz kosztów?</w:t>
      </w:r>
    </w:p>
    <w:p w14:paraId="7C9C2E2F" w14:textId="000560B7" w:rsidR="0043425B" w:rsidRPr="00A31012" w:rsidRDefault="00C14966" w:rsidP="00A31012">
      <w:pPr>
        <w:ind w:left="708"/>
      </w:pPr>
      <w:r w:rsidRPr="00A31012">
        <w:t>Są to dwie różne kategorie kosztów</w:t>
      </w:r>
      <w:r w:rsidR="00581BAF" w:rsidRPr="00A31012">
        <w:t>, które należy wykazać jako osobne zadania w projekcie</w:t>
      </w:r>
      <w:r w:rsidR="0084537D" w:rsidRPr="00A31012">
        <w:t>.</w:t>
      </w:r>
      <w:r w:rsidR="00AC2437" w:rsidRPr="00A31012">
        <w:t xml:space="preserve"> Zadanie musi być ściśle powiązane z </w:t>
      </w:r>
      <w:r w:rsidR="00C27ACB" w:rsidRPr="00A31012">
        <w:t>zakresem projektu.</w:t>
      </w:r>
      <w:r w:rsidR="00B33100">
        <w:t xml:space="preserve"> Koszty zadania mogą być niekwalifikowane.</w:t>
      </w:r>
    </w:p>
    <w:p w14:paraId="59520A82" w14:textId="77777777" w:rsidR="00C27ACB" w:rsidRPr="00A31012" w:rsidRDefault="00C27ACB" w:rsidP="00697072">
      <w:pPr>
        <w:ind w:left="708"/>
      </w:pPr>
    </w:p>
    <w:p w14:paraId="0EA4C8FF" w14:textId="3C13595F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Kto dla Spółki z o.o. podpisuje Oświadczenie dotyczące trwałości projektu (zał. Nr 30)? Rada Nadzorcza jako organ nadzoru czy Prezydent miasta jako właściciel? Miasto ma 100% udziałów w Spółce.</w:t>
      </w:r>
    </w:p>
    <w:p w14:paraId="62BFA54B" w14:textId="78209241" w:rsidR="0043425B" w:rsidRPr="00A31012" w:rsidRDefault="0043425B" w:rsidP="00A31012">
      <w:pPr>
        <w:pStyle w:val="Akapitzlist"/>
      </w:pPr>
    </w:p>
    <w:p w14:paraId="78EC0478" w14:textId="397EA7B1" w:rsidR="00C14966" w:rsidRPr="00A31012" w:rsidRDefault="0080649B" w:rsidP="00A31012">
      <w:pPr>
        <w:pStyle w:val="Akapitzlist"/>
      </w:pPr>
      <w:r w:rsidRPr="00A31012">
        <w:t xml:space="preserve">Podmiot kontrolujący należy wskazać zgodnie z dokumentami </w:t>
      </w:r>
      <w:r w:rsidR="00A57F9C" w:rsidRPr="00A31012">
        <w:t>regulującymi działanie</w:t>
      </w:r>
      <w:r w:rsidRPr="00A31012">
        <w:t xml:space="preserve"> spółki</w:t>
      </w:r>
      <w:r w:rsidR="00732450" w:rsidRPr="00A31012">
        <w:t xml:space="preserve"> (</w:t>
      </w:r>
      <w:r w:rsidR="00A57F9C" w:rsidRPr="00A31012">
        <w:t xml:space="preserve">np. </w:t>
      </w:r>
      <w:r w:rsidR="00732450" w:rsidRPr="00A31012">
        <w:t>statut, umowa spółki itp.)</w:t>
      </w:r>
    </w:p>
    <w:p w14:paraId="56401C34" w14:textId="77777777" w:rsidR="00C14966" w:rsidRPr="00A31012" w:rsidRDefault="00C14966" w:rsidP="00A31012">
      <w:pPr>
        <w:pStyle w:val="Akapitzlist"/>
      </w:pPr>
    </w:p>
    <w:p w14:paraId="6D351319" w14:textId="4D587371" w:rsidR="0043425B" w:rsidRPr="00697072" w:rsidRDefault="0043425B" w:rsidP="00A31012">
      <w:pPr>
        <w:pStyle w:val="Akapitzlist"/>
        <w:numPr>
          <w:ilvl w:val="0"/>
          <w:numId w:val="2"/>
        </w:numPr>
      </w:pPr>
      <w:r w:rsidRPr="00FE175C">
        <w:t>Jaka jest r</w:t>
      </w:r>
      <w:r w:rsidRPr="00FE175C">
        <w:rPr>
          <w:rFonts w:hint="eastAsia"/>
        </w:rPr>
        <w:t>óż</w:t>
      </w:r>
      <w:r w:rsidRPr="00FE175C">
        <w:t>nica mi</w:t>
      </w:r>
      <w:r w:rsidRPr="00FE175C">
        <w:rPr>
          <w:rFonts w:hint="eastAsia"/>
        </w:rPr>
        <w:t>ę</w:t>
      </w:r>
      <w:r w:rsidRPr="00FE175C">
        <w:t>dzy za</w:t>
      </w:r>
      <w:r w:rsidRPr="00FE175C">
        <w:rPr>
          <w:rFonts w:hint="eastAsia"/>
        </w:rPr>
        <w:t>łą</w:t>
      </w:r>
      <w:r w:rsidRPr="00FE175C">
        <w:t xml:space="preserve">cznikami nr 19 </w:t>
      </w:r>
      <w:r w:rsidRPr="00FE175C">
        <w:rPr>
          <w:rFonts w:hint="eastAsia"/>
        </w:rPr>
        <w:t>–</w:t>
      </w:r>
      <w:r w:rsidRPr="00FE175C">
        <w:t xml:space="preserve"> Harmonogram pozyskiwania niezb</w:t>
      </w:r>
      <w:r w:rsidRPr="00FE175C">
        <w:rPr>
          <w:rFonts w:hint="eastAsia"/>
        </w:rPr>
        <w:t>ę</w:t>
      </w:r>
      <w:r w:rsidRPr="00FE175C">
        <w:t>dnych decyzji/pozwole</w:t>
      </w:r>
      <w:r w:rsidRPr="00FE175C">
        <w:rPr>
          <w:rFonts w:hint="eastAsia"/>
        </w:rPr>
        <w:t>ń</w:t>
      </w:r>
      <w:r w:rsidRPr="00FE175C">
        <w:t xml:space="preserve"> do realizacji przedsi</w:t>
      </w:r>
      <w:r w:rsidRPr="00FE175C">
        <w:rPr>
          <w:rFonts w:hint="eastAsia"/>
        </w:rPr>
        <w:t>ę</w:t>
      </w:r>
      <w:r w:rsidRPr="00FE175C">
        <w:t>wzi</w:t>
      </w:r>
      <w:r w:rsidRPr="00FE175C">
        <w:rPr>
          <w:rFonts w:hint="eastAsia"/>
        </w:rPr>
        <w:t>ę</w:t>
      </w:r>
      <w:r w:rsidRPr="00FE175C">
        <w:t>cia a 21.1 Harmonogram uzyskiwania decyzji niezb</w:t>
      </w:r>
      <w:r w:rsidRPr="00FE175C">
        <w:rPr>
          <w:rFonts w:hint="eastAsia"/>
        </w:rPr>
        <w:t>ę</w:t>
      </w:r>
      <w:r w:rsidRPr="00FE175C">
        <w:t>dnych?</w:t>
      </w:r>
    </w:p>
    <w:p w14:paraId="57BCFA80" w14:textId="77777777" w:rsidR="00732450" w:rsidRPr="00697072" w:rsidRDefault="00732450" w:rsidP="00A31012">
      <w:pPr>
        <w:pStyle w:val="Akapitzlist"/>
      </w:pPr>
    </w:p>
    <w:p w14:paraId="30CF0691" w14:textId="7D57E6DA" w:rsidR="00732450" w:rsidRPr="00FE175C" w:rsidRDefault="00FC70BA" w:rsidP="00697072">
      <w:pPr>
        <w:pStyle w:val="Akapitzlist"/>
      </w:pPr>
      <w:r w:rsidRPr="00697072">
        <w:t>Są to tożsame dokumenty.</w:t>
      </w:r>
    </w:p>
    <w:p w14:paraId="282A92A8" w14:textId="39FB48B1" w:rsidR="0043425B" w:rsidRPr="00A31012" w:rsidRDefault="0043425B" w:rsidP="00A31012">
      <w:pPr>
        <w:pStyle w:val="Akapitzlist"/>
      </w:pPr>
    </w:p>
    <w:p w14:paraId="0448F227" w14:textId="55519F66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na potrzeby wyliczenia luki w finansowaniu należy uwzględniać wszystkie wydatki inwestycyjne dot. projektu w zakresie sieci ciepłowniczej, czy też wyłącznie wydatki kwalifikowalne?</w:t>
      </w:r>
    </w:p>
    <w:p w14:paraId="3A0068B9" w14:textId="77777777" w:rsidR="000E25C6" w:rsidRPr="00A31012" w:rsidRDefault="000E25C6" w:rsidP="00A31012">
      <w:pPr>
        <w:pStyle w:val="Akapitzlist"/>
      </w:pPr>
    </w:p>
    <w:p w14:paraId="1242755E" w14:textId="695BF397" w:rsidR="4352FE77" w:rsidRPr="00A31012" w:rsidRDefault="00642329" w:rsidP="00A31012">
      <w:pPr>
        <w:pStyle w:val="Akapitzlist"/>
      </w:pPr>
      <w:r>
        <w:lastRenderedPageBreak/>
        <w:t>Do wyliczenia luki w finansowaniu uwzgłedniane są k</w:t>
      </w:r>
      <w:r w:rsidR="4352FE77" w:rsidRPr="00A31012">
        <w:t>oszty kwalifikowane dot. sieci dystrybucji</w:t>
      </w:r>
    </w:p>
    <w:p w14:paraId="7D7E81B4" w14:textId="0F75EC6A" w:rsidR="0043425B" w:rsidRPr="00A31012" w:rsidRDefault="0043425B" w:rsidP="00A31012">
      <w:pPr>
        <w:pStyle w:val="Akapitzlist"/>
      </w:pPr>
    </w:p>
    <w:p w14:paraId="7942D7CA" w14:textId="7CE3D162" w:rsidR="0043425B" w:rsidRPr="00BA36C5" w:rsidRDefault="0043425B" w:rsidP="00A31012">
      <w:pPr>
        <w:pStyle w:val="Akapitzlist"/>
        <w:numPr>
          <w:ilvl w:val="0"/>
          <w:numId w:val="2"/>
        </w:numPr>
      </w:pPr>
      <w:r w:rsidRPr="00BA36C5">
        <w:t>Czy kosztem kwalifikowanym b</w:t>
      </w:r>
      <w:r w:rsidRPr="00BA36C5">
        <w:rPr>
          <w:rFonts w:hint="eastAsia"/>
        </w:rPr>
        <w:t>ę</w:t>
      </w:r>
      <w:r w:rsidRPr="00BA36C5">
        <w:t>dzie koszt likwidacji obcego w</w:t>
      </w:r>
      <w:r w:rsidRPr="00BA36C5">
        <w:rPr>
          <w:rFonts w:hint="eastAsia"/>
        </w:rPr>
        <w:t>ę</w:t>
      </w:r>
      <w:r w:rsidRPr="00BA36C5">
        <w:t>z</w:t>
      </w:r>
      <w:r w:rsidRPr="00BA36C5">
        <w:rPr>
          <w:rFonts w:hint="eastAsia"/>
        </w:rPr>
        <w:t>ł</w:t>
      </w:r>
      <w:r w:rsidRPr="00BA36C5">
        <w:t>a grupowego</w:t>
      </w:r>
      <w:r w:rsidR="602F8BA2" w:rsidRPr="00697072">
        <w:t>,</w:t>
      </w:r>
      <w:r w:rsidRPr="00BA36C5">
        <w:t xml:space="preserve"> w miejsce kt</w:t>
      </w:r>
      <w:r w:rsidRPr="00BA36C5">
        <w:rPr>
          <w:rFonts w:hint="eastAsia"/>
        </w:rPr>
        <w:t>ó</w:t>
      </w:r>
      <w:r w:rsidRPr="00BA36C5">
        <w:t>rego powstan</w:t>
      </w:r>
      <w:r w:rsidRPr="00BA36C5">
        <w:rPr>
          <w:rFonts w:hint="eastAsia"/>
        </w:rPr>
        <w:t>ą</w:t>
      </w:r>
      <w:r w:rsidRPr="00BA36C5">
        <w:t xml:space="preserve"> w</w:t>
      </w:r>
      <w:r w:rsidRPr="00BA36C5">
        <w:rPr>
          <w:rFonts w:hint="eastAsia"/>
        </w:rPr>
        <w:t>ę</w:t>
      </w:r>
      <w:r w:rsidRPr="00BA36C5">
        <w:t>z</w:t>
      </w:r>
      <w:r w:rsidRPr="00BA36C5">
        <w:rPr>
          <w:rFonts w:hint="eastAsia"/>
        </w:rPr>
        <w:t>ł</w:t>
      </w:r>
      <w:r w:rsidRPr="00BA36C5">
        <w:t>y indywidualne b</w:t>
      </w:r>
      <w:r w:rsidRPr="00BA36C5">
        <w:rPr>
          <w:rFonts w:hint="eastAsia"/>
        </w:rPr>
        <w:t>ę</w:t>
      </w:r>
      <w:r w:rsidRPr="00BA36C5">
        <w:t>d</w:t>
      </w:r>
      <w:r w:rsidRPr="00BA36C5">
        <w:rPr>
          <w:rFonts w:hint="eastAsia"/>
        </w:rPr>
        <w:t>ą</w:t>
      </w:r>
      <w:r w:rsidRPr="00BA36C5">
        <w:t>ce w posiadaniu przedsi</w:t>
      </w:r>
      <w:r w:rsidRPr="00BA36C5">
        <w:rPr>
          <w:rFonts w:hint="eastAsia"/>
        </w:rPr>
        <w:t>ę</w:t>
      </w:r>
      <w:r w:rsidRPr="00BA36C5">
        <w:t>biorstwa energ.</w:t>
      </w:r>
      <w:r w:rsidR="136913E7" w:rsidRPr="00BA36C5">
        <w:t>?</w:t>
      </w:r>
    </w:p>
    <w:p w14:paraId="145D54E6" w14:textId="079CE105" w:rsidR="0043425B" w:rsidRPr="00A31012" w:rsidRDefault="00C66576" w:rsidP="00697072">
      <w:pPr>
        <w:ind w:left="708"/>
      </w:pPr>
      <w:r w:rsidRPr="00A31012">
        <w:t>Tak</w:t>
      </w:r>
      <w:r w:rsidR="008C38EB">
        <w:t xml:space="preserve">, co do zasady koszt likwidacji obcego węzła grupowego może być kosztem kwalifikowanym. Jednakże </w:t>
      </w:r>
      <w:r w:rsidR="00F771E4">
        <w:t xml:space="preserve">ocena kwalifikowalności danego zadania będzie </w:t>
      </w:r>
      <w:r w:rsidR="000B3002">
        <w:t>zbadana</w:t>
      </w:r>
      <w:r w:rsidR="00F771E4">
        <w:t xml:space="preserve"> na etapie oceny wniosku o dofinansowanie</w:t>
      </w:r>
      <w:r w:rsidR="0033638A">
        <w:t xml:space="preserve"> </w:t>
      </w:r>
      <w:r w:rsidR="003761C3">
        <w:t xml:space="preserve">po przedstawieniu </w:t>
      </w:r>
      <w:r w:rsidR="004F7B29">
        <w:t>szczegółowego opisu projektu.</w:t>
      </w:r>
    </w:p>
    <w:p w14:paraId="5B8EC06A" w14:textId="04257A43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Dla sieci osiedlowych wystarczy samo oświadczenie Inwestora, że wg przepisów nie ma potrzeby przedstawiania oceny środowiskowej? Czy potrzebna jest opinia innej instytucji?</w:t>
      </w:r>
    </w:p>
    <w:p w14:paraId="0E787994" w14:textId="32047AF7" w:rsidR="0043425B" w:rsidRPr="00A31012" w:rsidRDefault="001678DC" w:rsidP="00697072">
      <w:pPr>
        <w:ind w:left="708"/>
      </w:pPr>
      <w:r>
        <w:t>Odpowiedź patrz pyt. 2</w:t>
      </w:r>
      <w:r w:rsidR="004A255F">
        <w:t>1</w:t>
      </w:r>
      <w:r>
        <w:t>.</w:t>
      </w:r>
    </w:p>
    <w:p w14:paraId="3EDCD8CA" w14:textId="2CD00507" w:rsidR="0043425B" w:rsidRPr="00A31012" w:rsidRDefault="0043425B" w:rsidP="00A31012">
      <w:pPr>
        <w:pStyle w:val="Akapitzlist"/>
        <w:numPr>
          <w:ilvl w:val="0"/>
          <w:numId w:val="2"/>
        </w:numPr>
      </w:pPr>
      <w:r w:rsidRPr="00A31012">
        <w:t>Czy Sp</w:t>
      </w:r>
      <w:r w:rsidRPr="00A31012">
        <w:rPr>
          <w:rFonts w:hint="eastAsia"/>
        </w:rPr>
        <w:t>ół</w:t>
      </w:r>
      <w:r w:rsidRPr="00A31012">
        <w:t>ka zale</w:t>
      </w:r>
      <w:r w:rsidRPr="00A31012">
        <w:rPr>
          <w:rFonts w:hint="eastAsia"/>
        </w:rPr>
        <w:t>ż</w:t>
      </w:r>
      <w:r w:rsidRPr="00A31012">
        <w:t>na, w kt</w:t>
      </w:r>
      <w:r w:rsidRPr="00A31012">
        <w:rPr>
          <w:rFonts w:hint="eastAsia"/>
        </w:rPr>
        <w:t>ó</w:t>
      </w:r>
      <w:r w:rsidRPr="00A31012">
        <w:t>rej 100% udzia</w:t>
      </w:r>
      <w:r w:rsidRPr="00A31012">
        <w:rPr>
          <w:rFonts w:hint="eastAsia"/>
        </w:rPr>
        <w:t>łó</w:t>
      </w:r>
      <w:r w:rsidRPr="00A31012">
        <w:t>w ma Beneficjent dzia</w:t>
      </w:r>
      <w:r w:rsidRPr="00A31012">
        <w:rPr>
          <w:rFonts w:hint="eastAsia"/>
        </w:rPr>
        <w:t>ł</w:t>
      </w:r>
      <w:r w:rsidRPr="00A31012">
        <w:t>ania mo</w:t>
      </w:r>
      <w:r w:rsidRPr="00A31012">
        <w:rPr>
          <w:rFonts w:hint="eastAsia"/>
        </w:rPr>
        <w:t>ż</w:t>
      </w:r>
      <w:r w:rsidRPr="00A31012">
        <w:t>e by</w:t>
      </w:r>
      <w:r w:rsidRPr="00A31012">
        <w:rPr>
          <w:rFonts w:hint="eastAsia"/>
        </w:rPr>
        <w:t>ć</w:t>
      </w:r>
      <w:r w:rsidRPr="00A31012">
        <w:t xml:space="preserve"> wykonawc</w:t>
      </w:r>
      <w:r w:rsidRPr="00A31012">
        <w:rPr>
          <w:rFonts w:hint="eastAsia"/>
        </w:rPr>
        <w:t>ą</w:t>
      </w:r>
      <w:r w:rsidRPr="00A31012">
        <w:t xml:space="preserve"> zadania/projektu wybranym na zasadach konkurencyjno</w:t>
      </w:r>
      <w:r w:rsidRPr="00A31012">
        <w:rPr>
          <w:rFonts w:hint="eastAsia"/>
        </w:rPr>
        <w:t>ś</w:t>
      </w:r>
      <w:r w:rsidRPr="00A31012">
        <w:t>ci?</w:t>
      </w:r>
    </w:p>
    <w:p w14:paraId="36CF8A19" w14:textId="77777777" w:rsidR="0028344F" w:rsidRPr="00A31012" w:rsidRDefault="0028344F" w:rsidP="00A31012">
      <w:pPr>
        <w:pStyle w:val="Akapitzlist"/>
      </w:pPr>
    </w:p>
    <w:p w14:paraId="7DB3DF1F" w14:textId="7F6C4FEE" w:rsidR="00C66576" w:rsidRPr="00697072" w:rsidRDefault="26BE855C" w:rsidP="00697072">
      <w:pPr>
        <w:ind w:left="630"/>
        <w:rPr>
          <w:rFonts w:eastAsia="Calibri" w:cs="Calibri"/>
        </w:rPr>
      </w:pPr>
      <w:r w:rsidRPr="00697072">
        <w:rPr>
          <w:rFonts w:eastAsia="Calibri" w:cs="Calibri"/>
        </w:rPr>
        <w:t xml:space="preserve">Generalnie udzielanie zamówień podmiotom powiązanym w świetle ogólnych zasad dotyczących procedur zawierania umów jest niedozwolone. Wynika, to choćby z obowiązku zapewnienia bezstronności i obiektywizmu podczas czynności związanych z procedurą udzielania zamówienia. </w:t>
      </w:r>
    </w:p>
    <w:p w14:paraId="7A757ED2" w14:textId="08A7BA28" w:rsidR="00C66576" w:rsidRPr="00697072" w:rsidRDefault="26BE855C" w:rsidP="00697072">
      <w:pPr>
        <w:ind w:left="630"/>
        <w:rPr>
          <w:rFonts w:eastAsia="Calibri" w:cs="Calibri"/>
        </w:rPr>
      </w:pPr>
      <w:r w:rsidRPr="00697072">
        <w:rPr>
          <w:rFonts w:eastAsia="Calibri" w:cs="Calibri"/>
        </w:rPr>
        <w:t>Wyjątkiem od ww. zasad są tzw. zamówienie in-house. Jest to forma współpracy publiczno-publicznej polegająca na udzielaniu zamówień wewnętrznych lub międzyinstytucjonalnych w trybie zamówienia z wolnej ręki. Współpraca wewnętrzna występuje pomiędzy instytucjami zamawiającymi a jednostkami ściśle od instytucji zamawiających uzależnionymi pod względem organizacyjnym i gospodarczym. Współpraca międzyinstytucjonalna występuje natomiast pomiędzy równorzędnymi zamawiającymi w celu wspólnego wypełniania zadań publicznych.</w:t>
      </w:r>
    </w:p>
    <w:p w14:paraId="67683369" w14:textId="672769D9" w:rsidR="00C66576" w:rsidRPr="00697072" w:rsidRDefault="26BE855C" w:rsidP="00697072">
      <w:pPr>
        <w:ind w:left="630"/>
        <w:rPr>
          <w:rFonts w:eastAsia="Calibri" w:cs="Calibri"/>
        </w:rPr>
      </w:pPr>
      <w:r w:rsidRPr="00697072">
        <w:rPr>
          <w:rFonts w:eastAsia="Calibri" w:cs="Calibri"/>
        </w:rPr>
        <w:t>Obie formy współpracy nawiązywane są poprzez udzielenie zamówienia w trybie z wolnej ręki na podstawie:</w:t>
      </w:r>
    </w:p>
    <w:p w14:paraId="7D8312B1" w14:textId="3BD475A5" w:rsidR="00C66576" w:rsidRPr="00697072" w:rsidRDefault="26BE855C" w:rsidP="00697072">
      <w:pPr>
        <w:pStyle w:val="Akapitzlist"/>
        <w:numPr>
          <w:ilvl w:val="0"/>
          <w:numId w:val="1"/>
        </w:numPr>
        <w:ind w:hanging="90"/>
        <w:rPr>
          <w:rFonts w:eastAsia="Calibri" w:cs="Calibri"/>
        </w:rPr>
      </w:pPr>
      <w:r w:rsidRPr="00697072">
        <w:rPr>
          <w:rFonts w:eastAsia="Calibri" w:cs="Calibri"/>
        </w:rPr>
        <w:t>art. 214 ust. 1 pkt 11–14 ustawy Pzp – w procedurze unijnej, oraz</w:t>
      </w:r>
    </w:p>
    <w:p w14:paraId="06E9AE00" w14:textId="76303BB8" w:rsidR="00C66576" w:rsidRPr="00697072" w:rsidRDefault="26BE855C" w:rsidP="00697072">
      <w:pPr>
        <w:pStyle w:val="Akapitzlist"/>
        <w:numPr>
          <w:ilvl w:val="0"/>
          <w:numId w:val="1"/>
        </w:numPr>
        <w:spacing w:after="0"/>
        <w:ind w:hanging="90"/>
        <w:rPr>
          <w:rFonts w:eastAsia="Calibri" w:cs="Calibri"/>
        </w:rPr>
      </w:pPr>
      <w:r w:rsidRPr="00697072">
        <w:rPr>
          <w:rFonts w:eastAsia="Calibri" w:cs="Calibri"/>
        </w:rPr>
        <w:t>art. 214 ust. 1 pkt 11–14 w zw. z art. 305 pkt 1 ustawy Pzp – w procedurze krajowej.</w:t>
      </w:r>
    </w:p>
    <w:p w14:paraId="446ED8F2" w14:textId="6FDE67F6" w:rsidR="00C66576" w:rsidRPr="00697072" w:rsidRDefault="26BE855C" w:rsidP="00697072">
      <w:pPr>
        <w:pStyle w:val="Akapitzlist"/>
        <w:numPr>
          <w:ilvl w:val="0"/>
          <w:numId w:val="1"/>
        </w:numPr>
        <w:ind w:hanging="90"/>
        <w:rPr>
          <w:rFonts w:eastAsia="Calibri" w:cs="Calibri"/>
        </w:rPr>
      </w:pPr>
      <w:r w:rsidRPr="00697072">
        <w:rPr>
          <w:rFonts w:eastAsia="Calibri" w:cs="Calibri"/>
        </w:rPr>
        <w:t>Przepisy art. 214 ust. 1 pkt 11–13 ustawy Pzp regulują współpracę wewnętrzną. Artykuł 214 ust. 1 pkt 14 ustawy Pzp ustala zaś ramy prawne dla współpracy międzyinstytucjonalnej.</w:t>
      </w:r>
    </w:p>
    <w:p w14:paraId="03116ACE" w14:textId="59A9560D" w:rsidR="00C66576" w:rsidRPr="00697072" w:rsidRDefault="26BE855C" w:rsidP="00697072">
      <w:pPr>
        <w:ind w:left="630"/>
        <w:rPr>
          <w:rFonts w:eastAsia="Calibri" w:cs="Calibri"/>
        </w:rPr>
      </w:pPr>
      <w:r w:rsidRPr="00697072">
        <w:rPr>
          <w:rFonts w:eastAsia="Calibri" w:cs="Calibri"/>
        </w:rPr>
        <w:lastRenderedPageBreak/>
        <w:t xml:space="preserve">Kolejnym wyjątkiem są przepisy art. 365-366 Pzp, które wskazują kiedy ustawy można nie stosować przy udzielaniu zamówień przedsiębiorstwu powiązanemu. </w:t>
      </w:r>
    </w:p>
    <w:p w14:paraId="5043E04D" w14:textId="228B7074" w:rsidR="00C66576" w:rsidRPr="00697072" w:rsidRDefault="26BE855C" w:rsidP="00697072">
      <w:pPr>
        <w:ind w:left="630"/>
        <w:rPr>
          <w:rFonts w:eastAsia="Calibri" w:cs="Calibri"/>
        </w:rPr>
      </w:pPr>
      <w:r w:rsidRPr="00697072">
        <w:rPr>
          <w:rFonts w:eastAsia="Calibri" w:cs="Calibri"/>
        </w:rPr>
        <w:t xml:space="preserve">Oba rozwiązania stanowią wyjątek od generalnej ww. zasady oraz m.in. prymatu trybów przetargu nieograniczonego i trybu podstawowego. </w:t>
      </w:r>
      <w:r w:rsidRPr="00697072">
        <w:rPr>
          <w:rFonts w:eastAsia="Calibri" w:cs="Calibri"/>
          <w:b/>
          <w:bCs/>
        </w:rPr>
        <w:t>Nie ulega zatem wątpliwości, że ww. przepisy należy interpretować wyjątkowo ostrożnie, ściśle i zawężająco</w:t>
      </w:r>
      <w:r w:rsidRPr="00697072">
        <w:rPr>
          <w:rFonts w:eastAsia="Calibri" w:cs="Calibri"/>
        </w:rPr>
        <w:t>.</w:t>
      </w:r>
    </w:p>
    <w:p w14:paraId="03C3DA96" w14:textId="30DE9F25" w:rsidR="0043425B" w:rsidRPr="00A31012" w:rsidRDefault="001813A5" w:rsidP="001813A5">
      <w:pPr>
        <w:pStyle w:val="Akapitzlist"/>
      </w:pPr>
      <w:r w:rsidRPr="001813A5">
        <w:t>Przedstawione powyżej wyjaśnienia będą uzupełnione o dodatkowe informacje w późniejszym terminie</w:t>
      </w:r>
      <w:r w:rsidRPr="001813A5">
        <w:t>.</w:t>
      </w:r>
    </w:p>
    <w:sectPr w:rsidR="0043425B" w:rsidRPr="00A310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094D8" w14:textId="77777777" w:rsidR="00DB103C" w:rsidRDefault="00DB103C" w:rsidP="0028106C">
      <w:pPr>
        <w:spacing w:after="0" w:line="240" w:lineRule="auto"/>
      </w:pPr>
      <w:r>
        <w:separator/>
      </w:r>
    </w:p>
  </w:endnote>
  <w:endnote w:type="continuationSeparator" w:id="0">
    <w:p w14:paraId="2604DE38" w14:textId="77777777" w:rsidR="00DB103C" w:rsidRDefault="00DB103C" w:rsidP="0028106C">
      <w:pPr>
        <w:spacing w:after="0" w:line="240" w:lineRule="auto"/>
      </w:pPr>
      <w:r>
        <w:continuationSeparator/>
      </w:r>
    </w:p>
  </w:endnote>
  <w:endnote w:type="continuationNotice" w:id="1">
    <w:p w14:paraId="2C4A75A9" w14:textId="77777777" w:rsidR="00DB103C" w:rsidRDefault="00DB1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407834"/>
      <w:docPartObj>
        <w:docPartGallery w:val="Page Numbers (Bottom of Page)"/>
        <w:docPartUnique/>
      </w:docPartObj>
    </w:sdtPr>
    <w:sdtEndPr/>
    <w:sdtContent>
      <w:p w14:paraId="0DFD17B8" w14:textId="19DE483C" w:rsidR="00FE7FA0" w:rsidRDefault="00FE7F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A5">
          <w:rPr>
            <w:noProof/>
          </w:rPr>
          <w:t>2</w:t>
        </w:r>
        <w:r>
          <w:fldChar w:fldCharType="end"/>
        </w:r>
      </w:p>
    </w:sdtContent>
  </w:sdt>
  <w:p w14:paraId="7D6E9AEE" w14:textId="77777777" w:rsidR="0028106C" w:rsidRDefault="00281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AFFA2" w14:textId="77777777" w:rsidR="00DB103C" w:rsidRDefault="00DB103C" w:rsidP="0028106C">
      <w:pPr>
        <w:spacing w:after="0" w:line="240" w:lineRule="auto"/>
      </w:pPr>
      <w:r>
        <w:separator/>
      </w:r>
    </w:p>
  </w:footnote>
  <w:footnote w:type="continuationSeparator" w:id="0">
    <w:p w14:paraId="1CB6A1DF" w14:textId="77777777" w:rsidR="00DB103C" w:rsidRDefault="00DB103C" w:rsidP="0028106C">
      <w:pPr>
        <w:spacing w:after="0" w:line="240" w:lineRule="auto"/>
      </w:pPr>
      <w:r>
        <w:continuationSeparator/>
      </w:r>
    </w:p>
  </w:footnote>
  <w:footnote w:type="continuationNotice" w:id="1">
    <w:p w14:paraId="57728415" w14:textId="77777777" w:rsidR="00DB103C" w:rsidRDefault="00DB10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FA9"/>
    <w:multiLevelType w:val="hybridMultilevel"/>
    <w:tmpl w:val="FFFFFFFF"/>
    <w:lvl w:ilvl="0" w:tplc="BC30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3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AC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A2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29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C9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4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6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65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2CB4"/>
    <w:multiLevelType w:val="hybridMultilevel"/>
    <w:tmpl w:val="7A3E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5B"/>
    <w:rsid w:val="00001D69"/>
    <w:rsid w:val="00006082"/>
    <w:rsid w:val="0000627A"/>
    <w:rsid w:val="00011FE3"/>
    <w:rsid w:val="00013C6C"/>
    <w:rsid w:val="00016BBF"/>
    <w:rsid w:val="00030ABC"/>
    <w:rsid w:val="000330E9"/>
    <w:rsid w:val="000332A0"/>
    <w:rsid w:val="00036DCC"/>
    <w:rsid w:val="0004020D"/>
    <w:rsid w:val="00042042"/>
    <w:rsid w:val="00045E1F"/>
    <w:rsid w:val="00047849"/>
    <w:rsid w:val="000516EC"/>
    <w:rsid w:val="00051CF7"/>
    <w:rsid w:val="00052188"/>
    <w:rsid w:val="000629C3"/>
    <w:rsid w:val="00063FC3"/>
    <w:rsid w:val="00065F2B"/>
    <w:rsid w:val="00070636"/>
    <w:rsid w:val="00074856"/>
    <w:rsid w:val="00083C0A"/>
    <w:rsid w:val="00087F6C"/>
    <w:rsid w:val="000965FB"/>
    <w:rsid w:val="000A415E"/>
    <w:rsid w:val="000A5406"/>
    <w:rsid w:val="000A7C4B"/>
    <w:rsid w:val="000B0A04"/>
    <w:rsid w:val="000B17F4"/>
    <w:rsid w:val="000B3002"/>
    <w:rsid w:val="000B77A2"/>
    <w:rsid w:val="000C6736"/>
    <w:rsid w:val="000D3D05"/>
    <w:rsid w:val="000E0025"/>
    <w:rsid w:val="000E18FC"/>
    <w:rsid w:val="000E25C6"/>
    <w:rsid w:val="000F0BFF"/>
    <w:rsid w:val="000F0DB5"/>
    <w:rsid w:val="000F15A2"/>
    <w:rsid w:val="000F2FC3"/>
    <w:rsid w:val="000F5096"/>
    <w:rsid w:val="000F66D9"/>
    <w:rsid w:val="000F6B46"/>
    <w:rsid w:val="000F73D9"/>
    <w:rsid w:val="00102651"/>
    <w:rsid w:val="001026A0"/>
    <w:rsid w:val="001148CE"/>
    <w:rsid w:val="00122259"/>
    <w:rsid w:val="00123696"/>
    <w:rsid w:val="00127C05"/>
    <w:rsid w:val="0013066F"/>
    <w:rsid w:val="001324BE"/>
    <w:rsid w:val="00133CA3"/>
    <w:rsid w:val="00140FF3"/>
    <w:rsid w:val="00144262"/>
    <w:rsid w:val="00144A34"/>
    <w:rsid w:val="00146E1E"/>
    <w:rsid w:val="00147CDF"/>
    <w:rsid w:val="00154501"/>
    <w:rsid w:val="00160F73"/>
    <w:rsid w:val="00162C8B"/>
    <w:rsid w:val="001678DC"/>
    <w:rsid w:val="00174A36"/>
    <w:rsid w:val="001813A5"/>
    <w:rsid w:val="0019147B"/>
    <w:rsid w:val="00192C84"/>
    <w:rsid w:val="00196405"/>
    <w:rsid w:val="0019750F"/>
    <w:rsid w:val="00197C25"/>
    <w:rsid w:val="001A0590"/>
    <w:rsid w:val="001A7C11"/>
    <w:rsid w:val="001B0C86"/>
    <w:rsid w:val="001B3082"/>
    <w:rsid w:val="001B6407"/>
    <w:rsid w:val="001B65D0"/>
    <w:rsid w:val="001C151E"/>
    <w:rsid w:val="001C2487"/>
    <w:rsid w:val="001E2B0F"/>
    <w:rsid w:val="001E4577"/>
    <w:rsid w:val="001F5F50"/>
    <w:rsid w:val="002004CF"/>
    <w:rsid w:val="0021326D"/>
    <w:rsid w:val="00213D12"/>
    <w:rsid w:val="00216DF5"/>
    <w:rsid w:val="0022035C"/>
    <w:rsid w:val="0022139D"/>
    <w:rsid w:val="0022151B"/>
    <w:rsid w:val="00223AA4"/>
    <w:rsid w:val="002243B8"/>
    <w:rsid w:val="00233868"/>
    <w:rsid w:val="0024116C"/>
    <w:rsid w:val="002432AF"/>
    <w:rsid w:val="002434C4"/>
    <w:rsid w:val="00250848"/>
    <w:rsid w:val="00255B35"/>
    <w:rsid w:val="00257490"/>
    <w:rsid w:val="002760FE"/>
    <w:rsid w:val="002762AE"/>
    <w:rsid w:val="00276CCB"/>
    <w:rsid w:val="0028106C"/>
    <w:rsid w:val="002816D8"/>
    <w:rsid w:val="0028344F"/>
    <w:rsid w:val="00284EF8"/>
    <w:rsid w:val="0028606A"/>
    <w:rsid w:val="00286EFC"/>
    <w:rsid w:val="00292D07"/>
    <w:rsid w:val="00296F15"/>
    <w:rsid w:val="002A4CC1"/>
    <w:rsid w:val="002A6BCC"/>
    <w:rsid w:val="002A7674"/>
    <w:rsid w:val="002B4F5D"/>
    <w:rsid w:val="002E4D2E"/>
    <w:rsid w:val="002E73DA"/>
    <w:rsid w:val="002F31C8"/>
    <w:rsid w:val="002F3A88"/>
    <w:rsid w:val="00305D31"/>
    <w:rsid w:val="00313716"/>
    <w:rsid w:val="00317CD4"/>
    <w:rsid w:val="00317FCD"/>
    <w:rsid w:val="00327B17"/>
    <w:rsid w:val="0033638A"/>
    <w:rsid w:val="0033739C"/>
    <w:rsid w:val="0034205B"/>
    <w:rsid w:val="00343964"/>
    <w:rsid w:val="0036514E"/>
    <w:rsid w:val="00371C99"/>
    <w:rsid w:val="0037340B"/>
    <w:rsid w:val="003761C3"/>
    <w:rsid w:val="003849F8"/>
    <w:rsid w:val="00393227"/>
    <w:rsid w:val="00396BD5"/>
    <w:rsid w:val="003A1F1A"/>
    <w:rsid w:val="003A4628"/>
    <w:rsid w:val="003B413B"/>
    <w:rsid w:val="003B70A9"/>
    <w:rsid w:val="003C4E17"/>
    <w:rsid w:val="003C712C"/>
    <w:rsid w:val="003D114E"/>
    <w:rsid w:val="003D1698"/>
    <w:rsid w:val="003D2509"/>
    <w:rsid w:val="003D3266"/>
    <w:rsid w:val="003E7AB7"/>
    <w:rsid w:val="003E7D07"/>
    <w:rsid w:val="00402A97"/>
    <w:rsid w:val="00403489"/>
    <w:rsid w:val="00406627"/>
    <w:rsid w:val="004068AF"/>
    <w:rsid w:val="004106D9"/>
    <w:rsid w:val="00410A4F"/>
    <w:rsid w:val="00411B8F"/>
    <w:rsid w:val="00413978"/>
    <w:rsid w:val="00415CD8"/>
    <w:rsid w:val="00417D84"/>
    <w:rsid w:val="004211B2"/>
    <w:rsid w:val="00423699"/>
    <w:rsid w:val="00426269"/>
    <w:rsid w:val="0043023F"/>
    <w:rsid w:val="0043125E"/>
    <w:rsid w:val="0043425B"/>
    <w:rsid w:val="00434BAF"/>
    <w:rsid w:val="004464FF"/>
    <w:rsid w:val="00450BE4"/>
    <w:rsid w:val="004546D9"/>
    <w:rsid w:val="00455F15"/>
    <w:rsid w:val="00456022"/>
    <w:rsid w:val="00457A79"/>
    <w:rsid w:val="00462B6F"/>
    <w:rsid w:val="00462DD6"/>
    <w:rsid w:val="00463759"/>
    <w:rsid w:val="004640BE"/>
    <w:rsid w:val="004649C3"/>
    <w:rsid w:val="0047752A"/>
    <w:rsid w:val="0048420E"/>
    <w:rsid w:val="004855F3"/>
    <w:rsid w:val="00491AF3"/>
    <w:rsid w:val="004956DD"/>
    <w:rsid w:val="0049687A"/>
    <w:rsid w:val="004A255F"/>
    <w:rsid w:val="004A26C3"/>
    <w:rsid w:val="004A7745"/>
    <w:rsid w:val="004A7DA5"/>
    <w:rsid w:val="004B164D"/>
    <w:rsid w:val="004B7ABC"/>
    <w:rsid w:val="004E1E3D"/>
    <w:rsid w:val="004E3669"/>
    <w:rsid w:val="004E3968"/>
    <w:rsid w:val="004F17B6"/>
    <w:rsid w:val="004F3CF2"/>
    <w:rsid w:val="004F7B29"/>
    <w:rsid w:val="00503EE7"/>
    <w:rsid w:val="00507A2B"/>
    <w:rsid w:val="00511B5C"/>
    <w:rsid w:val="00511C6E"/>
    <w:rsid w:val="005131B7"/>
    <w:rsid w:val="005148F6"/>
    <w:rsid w:val="00516FEA"/>
    <w:rsid w:val="0052371E"/>
    <w:rsid w:val="005350DB"/>
    <w:rsid w:val="005358EA"/>
    <w:rsid w:val="00541237"/>
    <w:rsid w:val="00544F7F"/>
    <w:rsid w:val="005476FC"/>
    <w:rsid w:val="00550377"/>
    <w:rsid w:val="0056142D"/>
    <w:rsid w:val="00561A97"/>
    <w:rsid w:val="00567359"/>
    <w:rsid w:val="0057041D"/>
    <w:rsid w:val="005738B2"/>
    <w:rsid w:val="005756B8"/>
    <w:rsid w:val="00581BAF"/>
    <w:rsid w:val="005823CC"/>
    <w:rsid w:val="00582F59"/>
    <w:rsid w:val="005848EA"/>
    <w:rsid w:val="0059111B"/>
    <w:rsid w:val="005A6261"/>
    <w:rsid w:val="005A6BEC"/>
    <w:rsid w:val="005B4B84"/>
    <w:rsid w:val="005C4D8D"/>
    <w:rsid w:val="005C5350"/>
    <w:rsid w:val="005D5F3A"/>
    <w:rsid w:val="005D720F"/>
    <w:rsid w:val="005E5B6B"/>
    <w:rsid w:val="005E764A"/>
    <w:rsid w:val="005F18DE"/>
    <w:rsid w:val="005F6174"/>
    <w:rsid w:val="00601889"/>
    <w:rsid w:val="00602018"/>
    <w:rsid w:val="00602A5A"/>
    <w:rsid w:val="00604627"/>
    <w:rsid w:val="00605DDB"/>
    <w:rsid w:val="00612ACF"/>
    <w:rsid w:val="00615358"/>
    <w:rsid w:val="00617CF3"/>
    <w:rsid w:val="00634A08"/>
    <w:rsid w:val="0064139E"/>
    <w:rsid w:val="00642329"/>
    <w:rsid w:val="00642912"/>
    <w:rsid w:val="006459EC"/>
    <w:rsid w:val="00646898"/>
    <w:rsid w:val="0064747D"/>
    <w:rsid w:val="00653EA5"/>
    <w:rsid w:val="00654047"/>
    <w:rsid w:val="0066577C"/>
    <w:rsid w:val="006707B7"/>
    <w:rsid w:val="00674AC4"/>
    <w:rsid w:val="00675900"/>
    <w:rsid w:val="00676649"/>
    <w:rsid w:val="00690207"/>
    <w:rsid w:val="00693FDE"/>
    <w:rsid w:val="00697072"/>
    <w:rsid w:val="006A347D"/>
    <w:rsid w:val="006A5720"/>
    <w:rsid w:val="006B6B44"/>
    <w:rsid w:val="006B6FBD"/>
    <w:rsid w:val="006C2A8E"/>
    <w:rsid w:val="006E07C3"/>
    <w:rsid w:val="006E1932"/>
    <w:rsid w:val="006E68E3"/>
    <w:rsid w:val="006F0BEA"/>
    <w:rsid w:val="00701665"/>
    <w:rsid w:val="007058FD"/>
    <w:rsid w:val="007077B1"/>
    <w:rsid w:val="00711A5E"/>
    <w:rsid w:val="00712B0F"/>
    <w:rsid w:val="00723C84"/>
    <w:rsid w:val="0072779C"/>
    <w:rsid w:val="00732450"/>
    <w:rsid w:val="0073353D"/>
    <w:rsid w:val="00734E60"/>
    <w:rsid w:val="00737D95"/>
    <w:rsid w:val="00741DF6"/>
    <w:rsid w:val="0076360C"/>
    <w:rsid w:val="00771FFB"/>
    <w:rsid w:val="00784191"/>
    <w:rsid w:val="00793D88"/>
    <w:rsid w:val="00794656"/>
    <w:rsid w:val="00794803"/>
    <w:rsid w:val="00796DED"/>
    <w:rsid w:val="007975F6"/>
    <w:rsid w:val="007A6CB2"/>
    <w:rsid w:val="007B7D80"/>
    <w:rsid w:val="007C31D1"/>
    <w:rsid w:val="007C3418"/>
    <w:rsid w:val="007C56F5"/>
    <w:rsid w:val="007D5A5D"/>
    <w:rsid w:val="007E05B2"/>
    <w:rsid w:val="007E0C18"/>
    <w:rsid w:val="007E0D1D"/>
    <w:rsid w:val="007E1F27"/>
    <w:rsid w:val="007E6A90"/>
    <w:rsid w:val="007E7DCC"/>
    <w:rsid w:val="007F59A2"/>
    <w:rsid w:val="0080131A"/>
    <w:rsid w:val="0080365B"/>
    <w:rsid w:val="0080649B"/>
    <w:rsid w:val="008065F4"/>
    <w:rsid w:val="00806AB6"/>
    <w:rsid w:val="00811AF5"/>
    <w:rsid w:val="00820F17"/>
    <w:rsid w:val="00824CC9"/>
    <w:rsid w:val="008358E8"/>
    <w:rsid w:val="008372F2"/>
    <w:rsid w:val="00844F0E"/>
    <w:rsid w:val="0084537D"/>
    <w:rsid w:val="00854C1C"/>
    <w:rsid w:val="008633CE"/>
    <w:rsid w:val="00864CEC"/>
    <w:rsid w:val="00877093"/>
    <w:rsid w:val="00880BE0"/>
    <w:rsid w:val="0088340A"/>
    <w:rsid w:val="008869D6"/>
    <w:rsid w:val="00886B3D"/>
    <w:rsid w:val="008870B6"/>
    <w:rsid w:val="00896040"/>
    <w:rsid w:val="008B754F"/>
    <w:rsid w:val="008C2479"/>
    <w:rsid w:val="008C38EB"/>
    <w:rsid w:val="008C7A23"/>
    <w:rsid w:val="008D1A9B"/>
    <w:rsid w:val="008D286B"/>
    <w:rsid w:val="008D2A8D"/>
    <w:rsid w:val="008E096F"/>
    <w:rsid w:val="008E5F6E"/>
    <w:rsid w:val="008F0818"/>
    <w:rsid w:val="00905100"/>
    <w:rsid w:val="00921417"/>
    <w:rsid w:val="009278B8"/>
    <w:rsid w:val="009421F4"/>
    <w:rsid w:val="00947320"/>
    <w:rsid w:val="00952810"/>
    <w:rsid w:val="00954235"/>
    <w:rsid w:val="00967113"/>
    <w:rsid w:val="00972F7A"/>
    <w:rsid w:val="00973F10"/>
    <w:rsid w:val="00981F92"/>
    <w:rsid w:val="00983EF1"/>
    <w:rsid w:val="00985356"/>
    <w:rsid w:val="00991D51"/>
    <w:rsid w:val="009A60D8"/>
    <w:rsid w:val="009B184D"/>
    <w:rsid w:val="009B3955"/>
    <w:rsid w:val="009C07B9"/>
    <w:rsid w:val="009C5119"/>
    <w:rsid w:val="009D0F76"/>
    <w:rsid w:val="009F5D4B"/>
    <w:rsid w:val="00A038D5"/>
    <w:rsid w:val="00A03B36"/>
    <w:rsid w:val="00A052F3"/>
    <w:rsid w:val="00A1057C"/>
    <w:rsid w:val="00A11806"/>
    <w:rsid w:val="00A12D8C"/>
    <w:rsid w:val="00A1330B"/>
    <w:rsid w:val="00A1651B"/>
    <w:rsid w:val="00A25DEA"/>
    <w:rsid w:val="00A31012"/>
    <w:rsid w:val="00A35E9A"/>
    <w:rsid w:val="00A36832"/>
    <w:rsid w:val="00A36911"/>
    <w:rsid w:val="00A45CB9"/>
    <w:rsid w:val="00A53102"/>
    <w:rsid w:val="00A53A09"/>
    <w:rsid w:val="00A57F9C"/>
    <w:rsid w:val="00A674BE"/>
    <w:rsid w:val="00A70472"/>
    <w:rsid w:val="00A70790"/>
    <w:rsid w:val="00A7313F"/>
    <w:rsid w:val="00A74BA6"/>
    <w:rsid w:val="00A820FF"/>
    <w:rsid w:val="00A86769"/>
    <w:rsid w:val="00A9043E"/>
    <w:rsid w:val="00A96EC7"/>
    <w:rsid w:val="00AA4C8A"/>
    <w:rsid w:val="00AA51F9"/>
    <w:rsid w:val="00AC2437"/>
    <w:rsid w:val="00AD1684"/>
    <w:rsid w:val="00AE0413"/>
    <w:rsid w:val="00AE062D"/>
    <w:rsid w:val="00AE3DA8"/>
    <w:rsid w:val="00B016CF"/>
    <w:rsid w:val="00B04E7D"/>
    <w:rsid w:val="00B22219"/>
    <w:rsid w:val="00B25430"/>
    <w:rsid w:val="00B31FEE"/>
    <w:rsid w:val="00B33100"/>
    <w:rsid w:val="00B37196"/>
    <w:rsid w:val="00B4150A"/>
    <w:rsid w:val="00B50212"/>
    <w:rsid w:val="00B50C0C"/>
    <w:rsid w:val="00B55551"/>
    <w:rsid w:val="00B57068"/>
    <w:rsid w:val="00B63E96"/>
    <w:rsid w:val="00B72730"/>
    <w:rsid w:val="00B75DDD"/>
    <w:rsid w:val="00B83F37"/>
    <w:rsid w:val="00B850DC"/>
    <w:rsid w:val="00B867E9"/>
    <w:rsid w:val="00B91D10"/>
    <w:rsid w:val="00BA36C5"/>
    <w:rsid w:val="00BA5C50"/>
    <w:rsid w:val="00BB2E2E"/>
    <w:rsid w:val="00BC1BB5"/>
    <w:rsid w:val="00BC2730"/>
    <w:rsid w:val="00BC5CD1"/>
    <w:rsid w:val="00BE07B8"/>
    <w:rsid w:val="00BF199E"/>
    <w:rsid w:val="00C03029"/>
    <w:rsid w:val="00C0331B"/>
    <w:rsid w:val="00C0799D"/>
    <w:rsid w:val="00C14966"/>
    <w:rsid w:val="00C27ACB"/>
    <w:rsid w:val="00C3414F"/>
    <w:rsid w:val="00C3730F"/>
    <w:rsid w:val="00C44007"/>
    <w:rsid w:val="00C51765"/>
    <w:rsid w:val="00C518D2"/>
    <w:rsid w:val="00C5352A"/>
    <w:rsid w:val="00C53F94"/>
    <w:rsid w:val="00C54808"/>
    <w:rsid w:val="00C54B31"/>
    <w:rsid w:val="00C570AC"/>
    <w:rsid w:val="00C602E2"/>
    <w:rsid w:val="00C61B4B"/>
    <w:rsid w:val="00C66169"/>
    <w:rsid w:val="00C66576"/>
    <w:rsid w:val="00C7659B"/>
    <w:rsid w:val="00C90E04"/>
    <w:rsid w:val="00C933BA"/>
    <w:rsid w:val="00C94541"/>
    <w:rsid w:val="00CA63C8"/>
    <w:rsid w:val="00CA6ED2"/>
    <w:rsid w:val="00CB0E40"/>
    <w:rsid w:val="00CB286C"/>
    <w:rsid w:val="00CC41ED"/>
    <w:rsid w:val="00CD1F97"/>
    <w:rsid w:val="00CD3264"/>
    <w:rsid w:val="00CD3A2E"/>
    <w:rsid w:val="00CD4ADD"/>
    <w:rsid w:val="00CE34A0"/>
    <w:rsid w:val="00CE41EC"/>
    <w:rsid w:val="00CE531F"/>
    <w:rsid w:val="00CF2DAC"/>
    <w:rsid w:val="00CF36DA"/>
    <w:rsid w:val="00D0074D"/>
    <w:rsid w:val="00D01C34"/>
    <w:rsid w:val="00D05AA2"/>
    <w:rsid w:val="00D1049B"/>
    <w:rsid w:val="00D14C2E"/>
    <w:rsid w:val="00D17581"/>
    <w:rsid w:val="00D17805"/>
    <w:rsid w:val="00D212DF"/>
    <w:rsid w:val="00D22160"/>
    <w:rsid w:val="00D305EE"/>
    <w:rsid w:val="00D337B7"/>
    <w:rsid w:val="00D41091"/>
    <w:rsid w:val="00D4364D"/>
    <w:rsid w:val="00D43DC1"/>
    <w:rsid w:val="00D51F6A"/>
    <w:rsid w:val="00D614EB"/>
    <w:rsid w:val="00D63E79"/>
    <w:rsid w:val="00D75DE9"/>
    <w:rsid w:val="00D85F70"/>
    <w:rsid w:val="00DA09D6"/>
    <w:rsid w:val="00DA5CF2"/>
    <w:rsid w:val="00DB103C"/>
    <w:rsid w:val="00DB4303"/>
    <w:rsid w:val="00DB6F23"/>
    <w:rsid w:val="00DC0C83"/>
    <w:rsid w:val="00DC1BF4"/>
    <w:rsid w:val="00DC6248"/>
    <w:rsid w:val="00DD1C54"/>
    <w:rsid w:val="00DD33B4"/>
    <w:rsid w:val="00DE0846"/>
    <w:rsid w:val="00DE21C0"/>
    <w:rsid w:val="00DE21CA"/>
    <w:rsid w:val="00DE3BD0"/>
    <w:rsid w:val="00DE6060"/>
    <w:rsid w:val="00DE6A4F"/>
    <w:rsid w:val="00DF24A1"/>
    <w:rsid w:val="00DF557D"/>
    <w:rsid w:val="00E03862"/>
    <w:rsid w:val="00E143C3"/>
    <w:rsid w:val="00E1624A"/>
    <w:rsid w:val="00E205A0"/>
    <w:rsid w:val="00E2555F"/>
    <w:rsid w:val="00E337F3"/>
    <w:rsid w:val="00E43EF5"/>
    <w:rsid w:val="00E44EFA"/>
    <w:rsid w:val="00E47C79"/>
    <w:rsid w:val="00E65145"/>
    <w:rsid w:val="00E732C8"/>
    <w:rsid w:val="00E755FF"/>
    <w:rsid w:val="00E8058E"/>
    <w:rsid w:val="00E82E45"/>
    <w:rsid w:val="00E958D3"/>
    <w:rsid w:val="00EA03F4"/>
    <w:rsid w:val="00EA082D"/>
    <w:rsid w:val="00EB2762"/>
    <w:rsid w:val="00EB50D0"/>
    <w:rsid w:val="00EB7FD5"/>
    <w:rsid w:val="00EC2515"/>
    <w:rsid w:val="00ED7EE5"/>
    <w:rsid w:val="00EE01BF"/>
    <w:rsid w:val="00EF0A2D"/>
    <w:rsid w:val="00EF1C89"/>
    <w:rsid w:val="00EF213D"/>
    <w:rsid w:val="00EF3D55"/>
    <w:rsid w:val="00F015A9"/>
    <w:rsid w:val="00F02897"/>
    <w:rsid w:val="00F26634"/>
    <w:rsid w:val="00F31DCD"/>
    <w:rsid w:val="00F37113"/>
    <w:rsid w:val="00F37EA6"/>
    <w:rsid w:val="00F47D9E"/>
    <w:rsid w:val="00F52223"/>
    <w:rsid w:val="00F53794"/>
    <w:rsid w:val="00F55421"/>
    <w:rsid w:val="00F56C5C"/>
    <w:rsid w:val="00F57BD8"/>
    <w:rsid w:val="00F61606"/>
    <w:rsid w:val="00F71B1B"/>
    <w:rsid w:val="00F73B60"/>
    <w:rsid w:val="00F771E4"/>
    <w:rsid w:val="00F816C8"/>
    <w:rsid w:val="00F8793D"/>
    <w:rsid w:val="00F90461"/>
    <w:rsid w:val="00F92157"/>
    <w:rsid w:val="00F968DB"/>
    <w:rsid w:val="00F97CA6"/>
    <w:rsid w:val="00FA126E"/>
    <w:rsid w:val="00FA263D"/>
    <w:rsid w:val="00FB099B"/>
    <w:rsid w:val="00FB2C0A"/>
    <w:rsid w:val="00FC5718"/>
    <w:rsid w:val="00FC70BA"/>
    <w:rsid w:val="00FD1031"/>
    <w:rsid w:val="00FE175C"/>
    <w:rsid w:val="00FE4634"/>
    <w:rsid w:val="00FE58D8"/>
    <w:rsid w:val="00FE7FA0"/>
    <w:rsid w:val="00FF0276"/>
    <w:rsid w:val="00FF2856"/>
    <w:rsid w:val="00FF76DC"/>
    <w:rsid w:val="01152595"/>
    <w:rsid w:val="0122299B"/>
    <w:rsid w:val="01275DF1"/>
    <w:rsid w:val="012C7836"/>
    <w:rsid w:val="02518C1C"/>
    <w:rsid w:val="02647C3C"/>
    <w:rsid w:val="0364EDD1"/>
    <w:rsid w:val="03912B8E"/>
    <w:rsid w:val="03E13442"/>
    <w:rsid w:val="04167454"/>
    <w:rsid w:val="04190699"/>
    <w:rsid w:val="04249B06"/>
    <w:rsid w:val="045CC0E5"/>
    <w:rsid w:val="047D3255"/>
    <w:rsid w:val="047FB7C2"/>
    <w:rsid w:val="0498B7B4"/>
    <w:rsid w:val="04E49053"/>
    <w:rsid w:val="0512AAFE"/>
    <w:rsid w:val="0525B5A9"/>
    <w:rsid w:val="06169B1F"/>
    <w:rsid w:val="061CA718"/>
    <w:rsid w:val="066ACA94"/>
    <w:rsid w:val="089665ED"/>
    <w:rsid w:val="0AA8C5BA"/>
    <w:rsid w:val="0AF5B31B"/>
    <w:rsid w:val="0C45F9FB"/>
    <w:rsid w:val="0D239745"/>
    <w:rsid w:val="0DB25D1D"/>
    <w:rsid w:val="0E099D0E"/>
    <w:rsid w:val="0E1757B0"/>
    <w:rsid w:val="0E1924B0"/>
    <w:rsid w:val="0E3350B5"/>
    <w:rsid w:val="0E722E3B"/>
    <w:rsid w:val="0EF2B059"/>
    <w:rsid w:val="0F2CDEAC"/>
    <w:rsid w:val="0F4BB5FF"/>
    <w:rsid w:val="0FB581D8"/>
    <w:rsid w:val="10233135"/>
    <w:rsid w:val="11D191DD"/>
    <w:rsid w:val="128D908B"/>
    <w:rsid w:val="12DC9B56"/>
    <w:rsid w:val="1303F31C"/>
    <w:rsid w:val="136913E7"/>
    <w:rsid w:val="137081E1"/>
    <w:rsid w:val="13F96783"/>
    <w:rsid w:val="14924509"/>
    <w:rsid w:val="14E89B9E"/>
    <w:rsid w:val="150CB99B"/>
    <w:rsid w:val="15148609"/>
    <w:rsid w:val="15AA9EB7"/>
    <w:rsid w:val="15C2BCBC"/>
    <w:rsid w:val="165D5494"/>
    <w:rsid w:val="16F8B35E"/>
    <w:rsid w:val="18C31B30"/>
    <w:rsid w:val="1993A965"/>
    <w:rsid w:val="19AB5870"/>
    <w:rsid w:val="19ABDE2B"/>
    <w:rsid w:val="1A2A4988"/>
    <w:rsid w:val="1AB7E531"/>
    <w:rsid w:val="1B7BAD1E"/>
    <w:rsid w:val="1B8DF438"/>
    <w:rsid w:val="1BDA8A06"/>
    <w:rsid w:val="1C11E129"/>
    <w:rsid w:val="1C3D66BC"/>
    <w:rsid w:val="1C97463D"/>
    <w:rsid w:val="1D479E1C"/>
    <w:rsid w:val="1D6560A3"/>
    <w:rsid w:val="1E1620CD"/>
    <w:rsid w:val="1E1D176D"/>
    <w:rsid w:val="1E5ADC19"/>
    <w:rsid w:val="1E90FFAB"/>
    <w:rsid w:val="1EACDC1A"/>
    <w:rsid w:val="1EBB6A10"/>
    <w:rsid w:val="1ECC8790"/>
    <w:rsid w:val="1EDFD64D"/>
    <w:rsid w:val="1F1D917A"/>
    <w:rsid w:val="1F6EDAB4"/>
    <w:rsid w:val="2064D2B1"/>
    <w:rsid w:val="20AE6876"/>
    <w:rsid w:val="210BD4A9"/>
    <w:rsid w:val="2123960A"/>
    <w:rsid w:val="212E2AF7"/>
    <w:rsid w:val="2131ACB6"/>
    <w:rsid w:val="2141E1DE"/>
    <w:rsid w:val="21648E63"/>
    <w:rsid w:val="216776AB"/>
    <w:rsid w:val="21BB29DB"/>
    <w:rsid w:val="22D96300"/>
    <w:rsid w:val="231192F9"/>
    <w:rsid w:val="23412ACF"/>
    <w:rsid w:val="235A0979"/>
    <w:rsid w:val="236387F7"/>
    <w:rsid w:val="2478FAE6"/>
    <w:rsid w:val="2532BE0C"/>
    <w:rsid w:val="25E78301"/>
    <w:rsid w:val="2659FC36"/>
    <w:rsid w:val="26BE855C"/>
    <w:rsid w:val="26D6FB59"/>
    <w:rsid w:val="2822413F"/>
    <w:rsid w:val="288C0F03"/>
    <w:rsid w:val="28CFE392"/>
    <w:rsid w:val="299D876B"/>
    <w:rsid w:val="29CBAD1C"/>
    <w:rsid w:val="2A5F60C6"/>
    <w:rsid w:val="2AF3377D"/>
    <w:rsid w:val="2B2E9468"/>
    <w:rsid w:val="2C1B51A8"/>
    <w:rsid w:val="2C790ABC"/>
    <w:rsid w:val="2C7D4D83"/>
    <w:rsid w:val="2D6C2EC2"/>
    <w:rsid w:val="317FBCCD"/>
    <w:rsid w:val="321D5CA1"/>
    <w:rsid w:val="323742B7"/>
    <w:rsid w:val="32C4B974"/>
    <w:rsid w:val="347D1B0E"/>
    <w:rsid w:val="34CB84FE"/>
    <w:rsid w:val="34E44A3E"/>
    <w:rsid w:val="3549A556"/>
    <w:rsid w:val="359C054C"/>
    <w:rsid w:val="3654C56A"/>
    <w:rsid w:val="3662CFFC"/>
    <w:rsid w:val="36836131"/>
    <w:rsid w:val="36A6E707"/>
    <w:rsid w:val="36CCD4BA"/>
    <w:rsid w:val="36EE3C4C"/>
    <w:rsid w:val="373279A7"/>
    <w:rsid w:val="3749D19E"/>
    <w:rsid w:val="376130F4"/>
    <w:rsid w:val="37A71E4C"/>
    <w:rsid w:val="37CCF015"/>
    <w:rsid w:val="3818D301"/>
    <w:rsid w:val="392CF3C6"/>
    <w:rsid w:val="39C0DAE0"/>
    <w:rsid w:val="39DA6C99"/>
    <w:rsid w:val="3A459C62"/>
    <w:rsid w:val="3ABA7662"/>
    <w:rsid w:val="3C6EF080"/>
    <w:rsid w:val="3C74A51A"/>
    <w:rsid w:val="3C84977A"/>
    <w:rsid w:val="3CB20C61"/>
    <w:rsid w:val="3D7A6DC2"/>
    <w:rsid w:val="3DE112CB"/>
    <w:rsid w:val="3E395697"/>
    <w:rsid w:val="3E7C415C"/>
    <w:rsid w:val="3E90436B"/>
    <w:rsid w:val="3ED6B4AF"/>
    <w:rsid w:val="3EE75A67"/>
    <w:rsid w:val="3F227A79"/>
    <w:rsid w:val="3F2D9495"/>
    <w:rsid w:val="3FC53778"/>
    <w:rsid w:val="3FD1626C"/>
    <w:rsid w:val="40176319"/>
    <w:rsid w:val="4088057D"/>
    <w:rsid w:val="40C06726"/>
    <w:rsid w:val="40CC8812"/>
    <w:rsid w:val="414C7659"/>
    <w:rsid w:val="4178FAB1"/>
    <w:rsid w:val="4263B371"/>
    <w:rsid w:val="42B19D6B"/>
    <w:rsid w:val="42E49A5B"/>
    <w:rsid w:val="43276008"/>
    <w:rsid w:val="4352FE77"/>
    <w:rsid w:val="43B5E702"/>
    <w:rsid w:val="43C8336B"/>
    <w:rsid w:val="4518735C"/>
    <w:rsid w:val="46F4E2DC"/>
    <w:rsid w:val="470D10FE"/>
    <w:rsid w:val="47280EF5"/>
    <w:rsid w:val="472EB775"/>
    <w:rsid w:val="4730A2FA"/>
    <w:rsid w:val="47526D1B"/>
    <w:rsid w:val="4794C90B"/>
    <w:rsid w:val="48676C46"/>
    <w:rsid w:val="491282D8"/>
    <w:rsid w:val="49A6ADA7"/>
    <w:rsid w:val="4ADBF194"/>
    <w:rsid w:val="4AEA8F22"/>
    <w:rsid w:val="4B354045"/>
    <w:rsid w:val="4B6964D2"/>
    <w:rsid w:val="4BC25ED2"/>
    <w:rsid w:val="4C56CD6E"/>
    <w:rsid w:val="4D854CF1"/>
    <w:rsid w:val="4E01529F"/>
    <w:rsid w:val="4E731A7F"/>
    <w:rsid w:val="4E8446A2"/>
    <w:rsid w:val="4E9CF3CB"/>
    <w:rsid w:val="4F431B62"/>
    <w:rsid w:val="4FEA283A"/>
    <w:rsid w:val="5008CE12"/>
    <w:rsid w:val="50994E7E"/>
    <w:rsid w:val="51A4BE76"/>
    <w:rsid w:val="52587DFA"/>
    <w:rsid w:val="52773E48"/>
    <w:rsid w:val="52BCBA88"/>
    <w:rsid w:val="52C2E7B0"/>
    <w:rsid w:val="52E725BA"/>
    <w:rsid w:val="538034AD"/>
    <w:rsid w:val="53CA89CB"/>
    <w:rsid w:val="53DA4E66"/>
    <w:rsid w:val="54C92084"/>
    <w:rsid w:val="553AFBB3"/>
    <w:rsid w:val="5555D209"/>
    <w:rsid w:val="55ACBAFD"/>
    <w:rsid w:val="55C5152C"/>
    <w:rsid w:val="560DCE9F"/>
    <w:rsid w:val="56CD61D9"/>
    <w:rsid w:val="574F3A7E"/>
    <w:rsid w:val="57AA36AF"/>
    <w:rsid w:val="5802F474"/>
    <w:rsid w:val="581230F1"/>
    <w:rsid w:val="58A49285"/>
    <w:rsid w:val="591D9D53"/>
    <w:rsid w:val="593602DC"/>
    <w:rsid w:val="5AB21C4C"/>
    <w:rsid w:val="5B446DB1"/>
    <w:rsid w:val="5C132FC1"/>
    <w:rsid w:val="5CE20868"/>
    <w:rsid w:val="5CE90343"/>
    <w:rsid w:val="5D89BA23"/>
    <w:rsid w:val="5DD6D46E"/>
    <w:rsid w:val="5DF75FA2"/>
    <w:rsid w:val="5E4E6EC9"/>
    <w:rsid w:val="5E4F5BDE"/>
    <w:rsid w:val="5F39A34B"/>
    <w:rsid w:val="5F4D2C84"/>
    <w:rsid w:val="5FD1E4C8"/>
    <w:rsid w:val="5FF297BF"/>
    <w:rsid w:val="602F8BA2"/>
    <w:rsid w:val="6057626B"/>
    <w:rsid w:val="60AA1B56"/>
    <w:rsid w:val="614BB29E"/>
    <w:rsid w:val="619FCA24"/>
    <w:rsid w:val="61A55A86"/>
    <w:rsid w:val="61CC3CC4"/>
    <w:rsid w:val="61EBF1ED"/>
    <w:rsid w:val="620AC8AF"/>
    <w:rsid w:val="62B9305F"/>
    <w:rsid w:val="6308C7CB"/>
    <w:rsid w:val="6389BAC3"/>
    <w:rsid w:val="63B5BA16"/>
    <w:rsid w:val="63D73151"/>
    <w:rsid w:val="648723BB"/>
    <w:rsid w:val="64D7DF8A"/>
    <w:rsid w:val="65722B70"/>
    <w:rsid w:val="6580D68A"/>
    <w:rsid w:val="65991292"/>
    <w:rsid w:val="65B2BCF0"/>
    <w:rsid w:val="65CA829E"/>
    <w:rsid w:val="6611AAF7"/>
    <w:rsid w:val="661F45C3"/>
    <w:rsid w:val="6731917A"/>
    <w:rsid w:val="6798AB16"/>
    <w:rsid w:val="67AE38E5"/>
    <w:rsid w:val="67F2ED3F"/>
    <w:rsid w:val="67FBE807"/>
    <w:rsid w:val="6827B07B"/>
    <w:rsid w:val="69D15DA9"/>
    <w:rsid w:val="6A6C7CCD"/>
    <w:rsid w:val="6A81ADF4"/>
    <w:rsid w:val="6B3375A4"/>
    <w:rsid w:val="6B57485E"/>
    <w:rsid w:val="6B8F3FCA"/>
    <w:rsid w:val="6BCDC994"/>
    <w:rsid w:val="6C2C5ECA"/>
    <w:rsid w:val="6CE8CEA3"/>
    <w:rsid w:val="6D445F4C"/>
    <w:rsid w:val="6E3D70E7"/>
    <w:rsid w:val="6E6296EF"/>
    <w:rsid w:val="6EF6A887"/>
    <w:rsid w:val="6FF6C038"/>
    <w:rsid w:val="70115DC7"/>
    <w:rsid w:val="70E3ED5A"/>
    <w:rsid w:val="70EF1695"/>
    <w:rsid w:val="716B8B95"/>
    <w:rsid w:val="720D99B0"/>
    <w:rsid w:val="72AA754F"/>
    <w:rsid w:val="735E6E13"/>
    <w:rsid w:val="73A52A41"/>
    <w:rsid w:val="7407FB38"/>
    <w:rsid w:val="7445BDB5"/>
    <w:rsid w:val="74CCE353"/>
    <w:rsid w:val="75A3BDC5"/>
    <w:rsid w:val="766B173A"/>
    <w:rsid w:val="76D14564"/>
    <w:rsid w:val="78D27DFF"/>
    <w:rsid w:val="793AE547"/>
    <w:rsid w:val="7987FA12"/>
    <w:rsid w:val="7B4CF345"/>
    <w:rsid w:val="7B6C6BDD"/>
    <w:rsid w:val="7BAE3266"/>
    <w:rsid w:val="7BFC64A5"/>
    <w:rsid w:val="7C01136E"/>
    <w:rsid w:val="7C0B2B7E"/>
    <w:rsid w:val="7C556831"/>
    <w:rsid w:val="7DBE9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EBF8"/>
  <w15:chartTrackingRefBased/>
  <w15:docId w15:val="{66813595-79E0-47CA-87A1-8B3223F4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2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2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2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2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25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8344F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3ED6B4AF"/>
    <w:rPr>
      <w:color w:val="467886"/>
      <w:u w:val="single"/>
    </w:rPr>
  </w:style>
  <w:style w:type="paragraph" w:styleId="Poprawka">
    <w:name w:val="Revision"/>
    <w:hidden/>
    <w:uiPriority w:val="99"/>
    <w:semiHidden/>
    <w:rsid w:val="00A03B36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37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8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6C"/>
  </w:style>
  <w:style w:type="paragraph" w:styleId="Stopka">
    <w:name w:val="footer"/>
    <w:basedOn w:val="Normalny"/>
    <w:link w:val="StopkaZnak"/>
    <w:uiPriority w:val="99"/>
    <w:unhideWhenUsed/>
    <w:rsid w:val="0028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6C"/>
  </w:style>
  <w:style w:type="paragraph" w:styleId="Tekstkomentarza">
    <w:name w:val="annotation text"/>
    <w:basedOn w:val="Normalny"/>
    <w:link w:val="TekstkomentarzaZnak"/>
    <w:uiPriority w:val="99"/>
    <w:unhideWhenUsed/>
    <w:rsid w:val="004F3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3CF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CF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6D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B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4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3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75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4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36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82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40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60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75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42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29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89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6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61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60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4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85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2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9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05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75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3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03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87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0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59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72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9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63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6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80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5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6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7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03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11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9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06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6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3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9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2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1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7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98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9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49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10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0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72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31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33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3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4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25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3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99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71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46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2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8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59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71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19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5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91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34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32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5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2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28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05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7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8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8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78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0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49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1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fenx-0201-iw01-00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fenx-0201-iw01-001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enx0201.efektywnysystem.sekretariat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2611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z catu szkolenia 11.12.2024 efektywne sieci ciepłownicze</dc:title>
  <dc:subject/>
  <dc:creator>Baut-Kulec Aleksandra</dc:creator>
  <cp:keywords/>
  <dc:description/>
  <cp:lastModifiedBy>Urzyczyn Anna</cp:lastModifiedBy>
  <cp:revision>2</cp:revision>
  <dcterms:created xsi:type="dcterms:W3CDTF">2024-12-27T12:46:00Z</dcterms:created>
  <dcterms:modified xsi:type="dcterms:W3CDTF">2024-12-27T12:46:00Z</dcterms:modified>
</cp:coreProperties>
</file>