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740" w:line="240" w:lineRule="auto"/>
        <w:ind w:left="0" w:right="0" w:firstLine="0"/>
        <w:jc w:val="right"/>
      </w:pPr>
      <w:r>
        <w:rPr>
          <w:rStyle w:val="CharStyle9"/>
          <w:u w:val="none"/>
        </w:rPr>
        <w:t>Chrzanów, 13.10.2025 r.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7" w:lineRule="auto"/>
        <w:ind w:left="4960" w:right="0" w:firstLine="20"/>
        <w:jc w:val="left"/>
      </w:pPr>
      <w:r>
        <w:rPr>
          <w:rStyle w:val="CharStyle3"/>
          <w:b/>
          <w:bCs/>
        </w:rPr>
        <w:t>Ministerstwo Klimatu i Środowiska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80" w:line="257" w:lineRule="auto"/>
        <w:ind w:left="4960" w:right="0" w:firstLine="20"/>
        <w:jc w:val="left"/>
      </w:pPr>
      <w:r>
        <w:rPr>
          <w:rStyle w:val="CharStyle3"/>
          <w:b/>
          <w:bCs/>
        </w:rPr>
        <w:t>ul. Wawelska 52/54 00-922 Warszawa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655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9"/>
          <w:u w:val="none"/>
        </w:rPr>
        <w:t>Dot.</w:t>
        <w:tab/>
      </w:r>
      <w:r>
        <w:rPr>
          <w:rStyle w:val="CharStyle9"/>
        </w:rPr>
        <w:t>petycji w sprawie zmiany przepisów umożliwiających zaliczenie zużytych opon do poziomu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40"/>
        <w:jc w:val="left"/>
      </w:pPr>
      <w:r>
        <w:rPr>
          <w:rStyle w:val="CharStyle9"/>
        </w:rPr>
        <w:t>recyklingu odpadów komunalnych.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760"/>
        <w:jc w:val="both"/>
      </w:pPr>
      <w:r>
        <w:rPr>
          <w:rStyle w:val="CharStyle3"/>
        </w:rPr>
        <w:t>Działając w imieniu Związku Międzygminnego „Gospodarka Komunalna", zrzeszającego trzy gminy (Chrzanów, Libiąż, Trzebinia) zwracamy się z uprzejmą prośbą o rozważenie zmiany przepisów w zakresie sposobu zaliczania do poziomów recyklingu odpadów komunalnych zużytych opon pochodzących z gospodarstw domowych, przyjmowanych w PSZOK-ach lub zbieranych w trakcie objazdowych zbiórek.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760"/>
        <w:jc w:val="both"/>
      </w:pPr>
      <w:r>
        <w:rPr>
          <w:rStyle w:val="CharStyle3"/>
        </w:rPr>
        <w:t>Obecnie obowiązujące regulacje umożliwiają zaliczenie opon do poziomu recyklingu jedynie w sytuacji, gdy zostały one wysortowane ze zmieszanych odpadów komunalnych. Natomiast opony zebrane selektywnie, mimo że trafiają do tych samych instalacji i procesów odzysku, nie mogą być zaliczane do poziomów recyklingu gmin. Taki stan prawny jest nielogiczny i niespójny z zasadami gospodarki o obiegu zamkniętym.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760"/>
        <w:jc w:val="both"/>
      </w:pPr>
      <w:r>
        <w:rPr>
          <w:rStyle w:val="CharStyle3"/>
        </w:rPr>
        <w:t>Podobne stanowisko zostało już do Państwa przesłane przez firmę Ekorum z Poznania oraz Celowy Związek Gmin „Ekologiczni" z Błażowej, które w swoich petycjach wskazały na potrzebę doprecyzowania i ujednolicenia zasad raportowania zużytych opon w kontekście realizacji obowiązków recyklingowych. W pełni popieramy te postulaty i pragniemy je wesprzeć naszym głosem.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760"/>
        <w:jc w:val="both"/>
      </w:pPr>
      <w:r>
        <w:rPr>
          <w:rStyle w:val="CharStyle3"/>
        </w:rPr>
        <w:t>Włączenie selektywnie zebranych opon do odpadów możliwych do zaliczenia w poziomach recyklingu przyniosłoby szereg korzyści: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92" w:val="left"/>
        </w:tabs>
        <w:bidi w:val="0"/>
        <w:spacing w:before="0" w:line="283" w:lineRule="auto"/>
        <w:ind w:left="300" w:right="0" w:hanging="300"/>
        <w:jc w:val="both"/>
      </w:pPr>
      <w:r>
        <w:rPr>
          <w:rStyle w:val="CharStyle3"/>
          <w:b/>
          <w:bCs/>
        </w:rPr>
        <w:t xml:space="preserve">Ułatwiłoby gminom osiąganie wymaganych poziomów recyklingu, </w:t>
      </w:r>
      <w:r>
        <w:rPr>
          <w:rStyle w:val="CharStyle3"/>
        </w:rPr>
        <w:t>co w obecnych realiach jest coraz trudniejsze.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92" w:val="left"/>
        </w:tabs>
        <w:bidi w:val="0"/>
        <w:spacing w:before="0"/>
        <w:ind w:left="300" w:right="0" w:hanging="300"/>
        <w:jc w:val="both"/>
      </w:pPr>
      <w:r>
        <w:rPr>
          <w:rStyle w:val="CharStyle3"/>
          <w:b/>
          <w:bCs/>
        </w:rPr>
        <w:t xml:space="preserve">Zwiększyłoby przejrzystość i spójność systemu sprawozdawczego, </w:t>
      </w:r>
      <w:r>
        <w:rPr>
          <w:rStyle w:val="CharStyle3"/>
        </w:rPr>
        <w:t>eliminując nieuzasadnione różnice w traktowaniu odpadów o tym samym składzie i przeznaczeniu.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92" w:val="left"/>
        </w:tabs>
        <w:bidi w:val="0"/>
        <w:spacing w:before="0" w:line="283" w:lineRule="auto"/>
        <w:ind w:left="300" w:right="0" w:hanging="300"/>
        <w:jc w:val="both"/>
      </w:pPr>
      <w:r>
        <w:rPr>
          <w:rStyle w:val="CharStyle3"/>
          <w:b/>
          <w:bCs/>
        </w:rPr>
        <w:t xml:space="preserve">Wzmocniłoby efektywność gospodarki odpadami komunalnymi, </w:t>
      </w:r>
      <w:r>
        <w:rPr>
          <w:rStyle w:val="CharStyle3"/>
        </w:rPr>
        <w:t>bez konieczności zwiększania kosztów po stronie gmin i mieszkańców.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80"/>
        <w:ind w:left="0" w:right="0" w:firstLine="760"/>
        <w:jc w:val="both"/>
      </w:pPr>
      <w:r>
        <w:rPr>
          <w:rStyle w:val="CharStyle3"/>
        </w:rPr>
        <w:t>Mając na uwadze powyższe argumenty, wnosimy o podjęcie działań legislacyjnych mających na celu zmianę przepisów — w szczególności rozporządzenia określającego sposób obliczania poziomów recyklingu — tak, aby zużyte opony zebrane selektywnie mogły być zaliczane do poziomów recyklingu gmin na równi z oponami wysortowanymi z odpadów zmieszanych.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5337175</wp:posOffset>
                </wp:positionH>
                <wp:positionV relativeFrom="paragraph">
                  <wp:posOffset>660400</wp:posOffset>
                </wp:positionV>
                <wp:extent cx="1229995" cy="349885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29995" cy="3498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sz w:val="22"/>
                                <w:szCs w:val="22"/>
                                <w:lang w:val="en-US" w:eastAsia="en-US"/>
                              </w:rPr>
                              <w:t>zmgk.chrzanow.pl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rPr/>
                              <w:instrText> HYPERLINK "mailto:sekretariat@zmgk.chrzanow.pl"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CharStyle6"/>
                                <w:b/>
                                <w:bCs/>
                                <w:sz w:val="11"/>
                                <w:szCs w:val="11"/>
                                <w:lang w:val="en-US" w:eastAsia="en-US"/>
                              </w:rPr>
                              <w:t>sekretariat@zmgk.chrzanow.pl</w:t>
                            </w:r>
                            <w:r>
                              <w:fldChar w:fldCharType="end"/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CharStyle6"/>
                                <w:b/>
                                <w:bCs/>
                                <w:sz w:val="11"/>
                                <w:szCs w:val="11"/>
                              </w:rPr>
                              <w:t>teł.: 32 623 29 08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20.25pt;margin-top:52.pt;width:96.850000000000009pt;height:27.55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sz w:val="22"/>
                          <w:szCs w:val="22"/>
                          <w:lang w:val="en-US" w:eastAsia="en-US"/>
                        </w:rPr>
                        <w:t>zmgk.chrzanow.pl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1"/>
                          <w:szCs w:val="11"/>
                        </w:rPr>
                      </w:pPr>
                      <w:r>
                        <w:fldChar w:fldCharType="begin"/>
                      </w:r>
                      <w:r>
                        <w:rPr/>
                        <w:instrText> HYPERLINK "mailto:sekretariat@zmgk.chrzanow.pl" </w:instrText>
                      </w:r>
                      <w:r>
                        <w:fldChar w:fldCharType="separate"/>
                      </w:r>
                      <w:r>
                        <w:rPr>
                          <w:rStyle w:val="CharStyle6"/>
                          <w:b/>
                          <w:bCs/>
                          <w:sz w:val="11"/>
                          <w:szCs w:val="11"/>
                          <w:lang w:val="en-US" w:eastAsia="en-US"/>
                        </w:rPr>
                        <w:t>sekretariat@zmgk.chrzanow.pl</w:t>
                      </w:r>
                      <w:r>
                        <w:fldChar w:fldCharType="end"/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CharStyle6"/>
                          <w:b/>
                          <w:bCs/>
                          <w:sz w:val="11"/>
                          <w:szCs w:val="11"/>
                        </w:rPr>
                        <w:t>teł.: 32 623 29 08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9"/>
        </w:rPr>
        <w:t xml:space="preserve">Otrzymują: </w:t>
      </w:r>
      <w:r>
        <w:rPr>
          <w:rStyle w:val="CharStyle9"/>
          <w:u w:val="none"/>
        </w:rPr>
        <w:t>1 x adresat 1 x a.a.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6"/>
        </w:rPr>
        <w:t>ZWIĄZEK MIĘDZYGMINNY GOSPODARKA KOMUNALNA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6"/>
        </w:rPr>
        <w:t>ul. Piłsudskiego 4.32-500 Chrzanów I NIP: 628-10-34-926 I REGON: 271109994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rStyle w:val="CharStyle6"/>
        </w:rPr>
        <w:t>Rachunek bankowy: 55 1750 1048 0000 0000 2191 3917</w:t>
      </w:r>
    </w:p>
    <w:sectPr>
      <w:footnotePr>
        <w:pos w:val="pageBottom"/>
        <w:numFmt w:val="decimal"/>
        <w:numRestart w:val="continuous"/>
      </w:footnotePr>
      <w:pgSz w:w="11900" w:h="16840"/>
      <w:pgMar w:top="2343" w:right="1551" w:bottom="714" w:left="1252" w:header="1915" w:footer="286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Body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Body text (2)_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9">
    <w:name w:val="Body text (3)_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single"/>
    </w:rPr>
  </w:style>
  <w:style w:type="paragraph" w:styleId="Style2">
    <w:name w:val="Body text"/>
    <w:basedOn w:val="Normal"/>
    <w:link w:val="CharStyle3"/>
    <w:qFormat/>
    <w:pPr>
      <w:widowControl w:val="0"/>
      <w:shd w:val="clear" w:color="auto" w:fill="auto"/>
      <w:spacing w:after="120" w:line="276" w:lineRule="auto"/>
      <w:ind w:firstLine="4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5">
    <w:name w:val="Body text (2)"/>
    <w:basedOn w:val="Normal"/>
    <w:link w:val="CharStyle6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Style8">
    <w:name w:val="Body text (3)"/>
    <w:basedOn w:val="Normal"/>
    <w:link w:val="CharStyle9"/>
    <w:pPr>
      <w:widowControl w:val="0"/>
      <w:shd w:val="clear" w:color="auto" w:fill="auto"/>
      <w:spacing w:after="4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singl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