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F4165" w14:textId="30408A10" w:rsidR="00363720" w:rsidRDefault="000009A8" w:rsidP="00363720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</w:t>
      </w:r>
    </w:p>
    <w:p w14:paraId="1A3CB196" w14:textId="77777777" w:rsidR="00912641" w:rsidRDefault="00912641" w:rsidP="00363720">
      <w:pPr>
        <w:rPr>
          <w:sz w:val="48"/>
          <w:szCs w:val="48"/>
        </w:rPr>
      </w:pPr>
    </w:p>
    <w:p w14:paraId="25757E91" w14:textId="77777777" w:rsidR="00363720" w:rsidRDefault="00363720" w:rsidP="00363720">
      <w:pPr>
        <w:pStyle w:val="Tytu"/>
        <w:rPr>
          <w:b w:val="0"/>
        </w:rPr>
      </w:pPr>
    </w:p>
    <w:p w14:paraId="2785478F" w14:textId="77777777" w:rsidR="00363720" w:rsidRDefault="00363720" w:rsidP="00363720">
      <w:pPr>
        <w:pStyle w:val="Tytu"/>
        <w:rPr>
          <w:b w:val="0"/>
        </w:rPr>
      </w:pPr>
    </w:p>
    <w:p w14:paraId="3F170C58" w14:textId="77777777" w:rsidR="00363720" w:rsidRDefault="00363720" w:rsidP="00363720">
      <w:pPr>
        <w:pStyle w:val="Tytu"/>
        <w:rPr>
          <w:b w:val="0"/>
        </w:rPr>
      </w:pPr>
    </w:p>
    <w:p w14:paraId="72416C2D" w14:textId="77777777" w:rsidR="00363720" w:rsidRDefault="00363720" w:rsidP="00363720">
      <w:pPr>
        <w:pStyle w:val="Tytu"/>
        <w:rPr>
          <w:b w:val="0"/>
        </w:rPr>
      </w:pPr>
    </w:p>
    <w:p w14:paraId="52DFDCE1" w14:textId="2848E5CF" w:rsidR="002B352B" w:rsidRPr="009A2C67" w:rsidRDefault="00F81596" w:rsidP="00F81596">
      <w:pPr>
        <w:pStyle w:val="Tytu"/>
        <w:jc w:val="center"/>
        <w:rPr>
          <w:b w:val="0"/>
          <w:color w:val="0070C0"/>
        </w:rPr>
      </w:pPr>
      <w:bookmarkStart w:id="0" w:name="_GoBack"/>
      <w:bookmarkEnd w:id="0"/>
      <w:r w:rsidRPr="009A2C67">
        <w:rPr>
          <w:b w:val="0"/>
          <w:color w:val="0070C0"/>
        </w:rPr>
        <w:t xml:space="preserve">Informacja o </w:t>
      </w:r>
      <w:r w:rsidR="00D0372F" w:rsidRPr="009A2C67">
        <w:rPr>
          <w:b w:val="0"/>
          <w:color w:val="0070C0"/>
        </w:rPr>
        <w:t xml:space="preserve">sytuacji </w:t>
      </w:r>
      <w:r w:rsidRPr="009A2C67">
        <w:rPr>
          <w:b w:val="0"/>
          <w:color w:val="0070C0"/>
        </w:rPr>
        <w:t>r</w:t>
      </w:r>
      <w:r w:rsidR="00DE29EC" w:rsidRPr="009A2C67">
        <w:rPr>
          <w:b w:val="0"/>
          <w:color w:val="0070C0"/>
        </w:rPr>
        <w:t>adiofoni</w:t>
      </w:r>
      <w:r w:rsidRPr="009A2C67">
        <w:rPr>
          <w:b w:val="0"/>
          <w:color w:val="0070C0"/>
        </w:rPr>
        <w:t>i</w:t>
      </w:r>
      <w:r w:rsidR="00DE29EC" w:rsidRPr="009A2C67">
        <w:rPr>
          <w:b w:val="0"/>
          <w:color w:val="0070C0"/>
        </w:rPr>
        <w:t xml:space="preserve"> DAB+</w:t>
      </w:r>
      <w:r w:rsidRPr="009A2C67">
        <w:rPr>
          <w:b w:val="0"/>
          <w:color w:val="0070C0"/>
        </w:rPr>
        <w:t xml:space="preserve"> </w:t>
      </w:r>
      <w:r w:rsidR="00F26985" w:rsidRPr="009A2C67">
        <w:rPr>
          <w:b w:val="0"/>
          <w:color w:val="0070C0"/>
        </w:rPr>
        <w:br/>
      </w:r>
      <w:r w:rsidR="00DE29EC" w:rsidRPr="009A2C67">
        <w:rPr>
          <w:b w:val="0"/>
          <w:color w:val="0070C0"/>
        </w:rPr>
        <w:t>w Europie i na świecie</w:t>
      </w:r>
    </w:p>
    <w:p w14:paraId="7129782E" w14:textId="77777777" w:rsidR="00184C04" w:rsidRDefault="00184C04">
      <w:pPr>
        <w:spacing w:after="0" w:line="240" w:lineRule="auto"/>
        <w:rPr>
          <w:b/>
          <w:color w:val="1F497D"/>
        </w:rPr>
      </w:pPr>
    </w:p>
    <w:p w14:paraId="5EF471BF" w14:textId="77777777" w:rsidR="00184C04" w:rsidRDefault="00184C04">
      <w:pPr>
        <w:spacing w:after="0" w:line="240" w:lineRule="auto"/>
        <w:rPr>
          <w:b/>
          <w:color w:val="1F497D"/>
        </w:rPr>
      </w:pPr>
    </w:p>
    <w:p w14:paraId="62BCA219" w14:textId="77777777" w:rsidR="00184C04" w:rsidRDefault="00184C04">
      <w:pPr>
        <w:spacing w:after="0" w:line="240" w:lineRule="auto"/>
        <w:rPr>
          <w:b/>
          <w:color w:val="1F497D"/>
        </w:rPr>
      </w:pPr>
    </w:p>
    <w:p w14:paraId="79A380A1" w14:textId="77777777" w:rsidR="00184C04" w:rsidRDefault="00184C04">
      <w:pPr>
        <w:spacing w:after="0" w:line="240" w:lineRule="auto"/>
        <w:rPr>
          <w:b/>
          <w:color w:val="1F497D"/>
        </w:rPr>
      </w:pPr>
    </w:p>
    <w:p w14:paraId="108AA1BE" w14:textId="77777777" w:rsidR="00184C04" w:rsidRDefault="00184C04">
      <w:pPr>
        <w:spacing w:after="0" w:line="240" w:lineRule="auto"/>
        <w:rPr>
          <w:b/>
          <w:color w:val="1F497D"/>
        </w:rPr>
      </w:pPr>
    </w:p>
    <w:p w14:paraId="316BB63D" w14:textId="77777777" w:rsidR="00184C04" w:rsidRDefault="00184C04">
      <w:pPr>
        <w:spacing w:after="0" w:line="240" w:lineRule="auto"/>
        <w:rPr>
          <w:b/>
          <w:color w:val="1F497D"/>
        </w:rPr>
      </w:pPr>
    </w:p>
    <w:p w14:paraId="0C3B0F31" w14:textId="77777777" w:rsidR="00184C04" w:rsidRDefault="00184C04">
      <w:pPr>
        <w:spacing w:after="0" w:line="240" w:lineRule="auto"/>
        <w:rPr>
          <w:b/>
          <w:color w:val="1F497D"/>
        </w:rPr>
      </w:pPr>
    </w:p>
    <w:p w14:paraId="50C273C9" w14:textId="77777777" w:rsidR="00184C04" w:rsidRDefault="00184C04">
      <w:pPr>
        <w:spacing w:after="0" w:line="240" w:lineRule="auto"/>
        <w:rPr>
          <w:b/>
          <w:color w:val="1F497D"/>
        </w:rPr>
      </w:pPr>
    </w:p>
    <w:p w14:paraId="4EE0CD92" w14:textId="77777777" w:rsidR="00184C04" w:rsidRDefault="00184C04">
      <w:pPr>
        <w:spacing w:after="0" w:line="240" w:lineRule="auto"/>
        <w:rPr>
          <w:b/>
          <w:color w:val="1F497D"/>
        </w:rPr>
      </w:pPr>
    </w:p>
    <w:p w14:paraId="213B34EE" w14:textId="77777777" w:rsidR="00184C04" w:rsidRDefault="00184C04">
      <w:pPr>
        <w:spacing w:after="0" w:line="240" w:lineRule="auto"/>
        <w:rPr>
          <w:b/>
          <w:color w:val="1F497D"/>
        </w:rPr>
      </w:pPr>
    </w:p>
    <w:p w14:paraId="776A4E99" w14:textId="77777777" w:rsidR="00184C04" w:rsidRDefault="00184C04">
      <w:pPr>
        <w:spacing w:after="0" w:line="240" w:lineRule="auto"/>
        <w:rPr>
          <w:b/>
          <w:color w:val="1F497D"/>
        </w:rPr>
      </w:pPr>
    </w:p>
    <w:p w14:paraId="44563001" w14:textId="77777777" w:rsidR="00184C04" w:rsidRDefault="00184C04">
      <w:pPr>
        <w:spacing w:after="0" w:line="240" w:lineRule="auto"/>
        <w:rPr>
          <w:b/>
          <w:color w:val="1F497D"/>
        </w:rPr>
      </w:pPr>
    </w:p>
    <w:p w14:paraId="4EB3FFCC" w14:textId="77777777" w:rsidR="00FA3E4D" w:rsidRDefault="00FA3E4D">
      <w:pPr>
        <w:spacing w:after="0" w:line="240" w:lineRule="auto"/>
        <w:rPr>
          <w:b/>
          <w:color w:val="1F497D"/>
        </w:rPr>
      </w:pPr>
    </w:p>
    <w:p w14:paraId="6A690D73" w14:textId="77777777" w:rsidR="00FA3E4D" w:rsidRDefault="00FA3E4D">
      <w:pPr>
        <w:spacing w:after="0" w:line="240" w:lineRule="auto"/>
        <w:rPr>
          <w:b/>
          <w:color w:val="1F497D"/>
        </w:rPr>
      </w:pPr>
    </w:p>
    <w:p w14:paraId="5B35D489" w14:textId="77777777" w:rsidR="00FA3E4D" w:rsidRDefault="00FA3E4D">
      <w:pPr>
        <w:spacing w:after="0" w:line="240" w:lineRule="auto"/>
        <w:rPr>
          <w:b/>
          <w:color w:val="1F497D"/>
        </w:rPr>
      </w:pPr>
    </w:p>
    <w:p w14:paraId="3B276ADB" w14:textId="77777777" w:rsidR="00FA3E4D" w:rsidRDefault="00FA3E4D">
      <w:pPr>
        <w:spacing w:after="0" w:line="240" w:lineRule="auto"/>
        <w:rPr>
          <w:b/>
          <w:color w:val="1F497D"/>
        </w:rPr>
      </w:pPr>
    </w:p>
    <w:p w14:paraId="723B1A4A" w14:textId="77777777" w:rsidR="00FA3E4D" w:rsidRDefault="00FA3E4D">
      <w:pPr>
        <w:spacing w:after="0" w:line="240" w:lineRule="auto"/>
        <w:rPr>
          <w:b/>
          <w:color w:val="1F497D"/>
        </w:rPr>
      </w:pPr>
    </w:p>
    <w:p w14:paraId="606C74B4" w14:textId="77777777" w:rsidR="00FA3E4D" w:rsidRDefault="00FA3E4D">
      <w:pPr>
        <w:spacing w:after="0" w:line="240" w:lineRule="auto"/>
        <w:rPr>
          <w:b/>
          <w:color w:val="1F497D"/>
        </w:rPr>
      </w:pPr>
    </w:p>
    <w:p w14:paraId="3BC605EB" w14:textId="77777777" w:rsidR="00FA3E4D" w:rsidRDefault="00FA3E4D">
      <w:pPr>
        <w:spacing w:after="0" w:line="240" w:lineRule="auto"/>
        <w:rPr>
          <w:b/>
          <w:color w:val="1F497D"/>
        </w:rPr>
      </w:pPr>
    </w:p>
    <w:p w14:paraId="36DDCAC2" w14:textId="77777777" w:rsidR="00184C04" w:rsidRDefault="00184C04">
      <w:pPr>
        <w:spacing w:after="0" w:line="240" w:lineRule="auto"/>
        <w:rPr>
          <w:b/>
          <w:color w:val="1F497D"/>
        </w:rPr>
      </w:pPr>
    </w:p>
    <w:p w14:paraId="75B84BC4" w14:textId="77777777" w:rsidR="00184C04" w:rsidRDefault="00184C04">
      <w:pPr>
        <w:spacing w:after="0" w:line="240" w:lineRule="auto"/>
        <w:rPr>
          <w:b/>
          <w:color w:val="1F497D"/>
        </w:rPr>
      </w:pPr>
    </w:p>
    <w:p w14:paraId="3A3F8F7F" w14:textId="77777777" w:rsidR="00184C04" w:rsidRDefault="00184C04">
      <w:pPr>
        <w:spacing w:after="0" w:line="240" w:lineRule="auto"/>
        <w:rPr>
          <w:b/>
          <w:color w:val="1F497D"/>
        </w:rPr>
      </w:pPr>
    </w:p>
    <w:p w14:paraId="3370C731" w14:textId="77777777" w:rsidR="00184C04" w:rsidRDefault="00184C04" w:rsidP="00184C04">
      <w:pPr>
        <w:spacing w:after="0" w:line="240" w:lineRule="auto"/>
        <w:jc w:val="center"/>
        <w:rPr>
          <w:b/>
          <w:color w:val="1F497D"/>
          <w:sz w:val="28"/>
          <w:szCs w:val="28"/>
        </w:rPr>
      </w:pPr>
    </w:p>
    <w:p w14:paraId="0896644B" w14:textId="77777777" w:rsidR="004B7487" w:rsidRDefault="004B7487" w:rsidP="00184C04">
      <w:pPr>
        <w:spacing w:after="0" w:line="240" w:lineRule="auto"/>
        <w:jc w:val="center"/>
        <w:rPr>
          <w:b/>
          <w:color w:val="1F497D"/>
          <w:sz w:val="28"/>
          <w:szCs w:val="28"/>
        </w:rPr>
      </w:pPr>
    </w:p>
    <w:p w14:paraId="0C923B49" w14:textId="77777777" w:rsidR="00184C04" w:rsidRDefault="00184C04" w:rsidP="00184C04">
      <w:pPr>
        <w:spacing w:after="0" w:line="240" w:lineRule="auto"/>
        <w:jc w:val="center"/>
        <w:rPr>
          <w:b/>
          <w:color w:val="1F497D"/>
          <w:sz w:val="28"/>
          <w:szCs w:val="28"/>
        </w:rPr>
      </w:pPr>
    </w:p>
    <w:p w14:paraId="60F90F2C" w14:textId="5592BFB1" w:rsidR="00363720" w:rsidRPr="00184C04" w:rsidRDefault="00184C04" w:rsidP="00184C04">
      <w:pPr>
        <w:spacing w:after="0" w:line="240" w:lineRule="auto"/>
        <w:jc w:val="center"/>
        <w:rPr>
          <w:b/>
          <w:color w:val="1F497D"/>
          <w:sz w:val="28"/>
          <w:szCs w:val="28"/>
        </w:rPr>
      </w:pPr>
      <w:r w:rsidRPr="00184C04">
        <w:rPr>
          <w:b/>
          <w:color w:val="1F497D"/>
          <w:sz w:val="28"/>
          <w:szCs w:val="28"/>
        </w:rPr>
        <w:t xml:space="preserve">Warszawa, </w:t>
      </w:r>
      <w:r w:rsidR="00191400">
        <w:rPr>
          <w:b/>
          <w:color w:val="1F497D"/>
          <w:sz w:val="28"/>
          <w:szCs w:val="28"/>
        </w:rPr>
        <w:t>październik 2</w:t>
      </w:r>
      <w:r w:rsidR="003C4B6E">
        <w:rPr>
          <w:b/>
          <w:color w:val="1F497D"/>
          <w:sz w:val="28"/>
          <w:szCs w:val="28"/>
        </w:rPr>
        <w:t>019</w:t>
      </w:r>
      <w:r w:rsidR="00CC511E">
        <w:rPr>
          <w:b/>
          <w:color w:val="1F497D"/>
          <w:sz w:val="28"/>
          <w:szCs w:val="28"/>
        </w:rPr>
        <w:t xml:space="preserve"> r.</w:t>
      </w:r>
      <w:r w:rsidR="00363720" w:rsidRPr="00184C04">
        <w:rPr>
          <w:b/>
          <w:color w:val="1F497D"/>
          <w:sz w:val="28"/>
          <w:szCs w:val="28"/>
        </w:rPr>
        <w:br w:type="page"/>
      </w:r>
    </w:p>
    <w:sdt>
      <w:sdtPr>
        <w:rPr>
          <w:rFonts w:ascii="Calibri" w:eastAsia="Calibri" w:hAnsi="Calibri" w:cs="Times New Roman"/>
          <w:b/>
          <w:bCs w:val="0"/>
          <w:color w:val="auto"/>
          <w:sz w:val="22"/>
          <w:szCs w:val="22"/>
        </w:rPr>
        <w:id w:val="16046872"/>
        <w:docPartObj>
          <w:docPartGallery w:val="Table of Contents"/>
          <w:docPartUnique/>
        </w:docPartObj>
      </w:sdtPr>
      <w:sdtEndPr>
        <w:rPr>
          <w:b w:val="0"/>
        </w:rPr>
      </w:sdtEndPr>
      <w:sdtContent>
        <w:p w14:paraId="4DC7F8E7" w14:textId="77777777" w:rsidR="00B140E3" w:rsidRDefault="00124D3E" w:rsidP="00124D3E">
          <w:pPr>
            <w:pStyle w:val="Nagwekspisutreci"/>
            <w:spacing w:after="200"/>
            <w:rPr>
              <w:rFonts w:asciiTheme="minorHAnsi" w:hAnsiTheme="minorHAnsi"/>
              <w:color w:val="auto"/>
              <w:sz w:val="20"/>
              <w:szCs w:val="20"/>
            </w:rPr>
          </w:pPr>
          <w:r w:rsidRPr="00124D3E">
            <w:rPr>
              <w:rFonts w:ascii="Calibri" w:hAnsi="Calibri"/>
              <w:sz w:val="36"/>
              <w:szCs w:val="36"/>
            </w:rPr>
            <w:t>Spis treści</w:t>
          </w:r>
        </w:p>
        <w:p w14:paraId="2BE93C60" w14:textId="07026CD7" w:rsidR="00703B63" w:rsidRPr="00703B63" w:rsidRDefault="00A458ED" w:rsidP="00703B63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r w:rsidRPr="00184C04">
            <w:rPr>
              <w:sz w:val="20"/>
              <w:szCs w:val="20"/>
            </w:rPr>
            <w:fldChar w:fldCharType="begin"/>
          </w:r>
          <w:r w:rsidR="00950955" w:rsidRPr="00184C04">
            <w:rPr>
              <w:sz w:val="20"/>
              <w:szCs w:val="20"/>
            </w:rPr>
            <w:instrText xml:space="preserve"> TOC \o "1-3" \h \z \u </w:instrText>
          </w:r>
          <w:r w:rsidRPr="00184C04">
            <w:rPr>
              <w:sz w:val="20"/>
              <w:szCs w:val="20"/>
            </w:rPr>
            <w:fldChar w:fldCharType="separate"/>
          </w:r>
          <w:hyperlink w:anchor="_Toc19886416" w:history="1">
            <w:r w:rsidR="00703B63" w:rsidRPr="00703B63">
              <w:rPr>
                <w:rStyle w:val="Hipercze"/>
                <w:color w:val="auto"/>
              </w:rPr>
              <w:t>1.</w:t>
            </w:r>
            <w:r w:rsidR="00703B63">
              <w:rPr>
                <w:rFonts w:asciiTheme="minorHAnsi" w:eastAsiaTheme="minorEastAsia" w:hAnsiTheme="minorHAnsi" w:cstheme="minorBidi"/>
                <w:lang w:eastAsia="pl-PL"/>
              </w:rPr>
              <w:t xml:space="preserve"> </w:t>
            </w:r>
            <w:r w:rsidR="00703B63" w:rsidRPr="00703B63">
              <w:rPr>
                <w:rStyle w:val="Hipercze"/>
                <w:color w:val="auto"/>
              </w:rPr>
              <w:t>Wprowadzenie</w:t>
            </w:r>
            <w:r w:rsidR="00703B63" w:rsidRPr="00703B63">
              <w:rPr>
                <w:webHidden/>
              </w:rPr>
              <w:tab/>
            </w:r>
            <w:r w:rsidR="00703B63" w:rsidRPr="00703B63">
              <w:rPr>
                <w:webHidden/>
              </w:rPr>
              <w:fldChar w:fldCharType="begin"/>
            </w:r>
            <w:r w:rsidR="00703B63" w:rsidRPr="00703B63">
              <w:rPr>
                <w:webHidden/>
              </w:rPr>
              <w:instrText xml:space="preserve"> PAGEREF _Toc19886416 \h </w:instrText>
            </w:r>
            <w:r w:rsidR="00703B63" w:rsidRPr="00703B63">
              <w:rPr>
                <w:webHidden/>
              </w:rPr>
            </w:r>
            <w:r w:rsidR="00703B63" w:rsidRPr="00703B63">
              <w:rPr>
                <w:webHidden/>
              </w:rPr>
              <w:fldChar w:fldCharType="separate"/>
            </w:r>
            <w:r w:rsidR="00703B63" w:rsidRPr="00703B63">
              <w:rPr>
                <w:webHidden/>
              </w:rPr>
              <w:t>4</w:t>
            </w:r>
            <w:r w:rsidR="00703B63" w:rsidRPr="00703B63">
              <w:rPr>
                <w:webHidden/>
              </w:rPr>
              <w:fldChar w:fldCharType="end"/>
            </w:r>
          </w:hyperlink>
        </w:p>
        <w:p w14:paraId="2DBDFE00" w14:textId="56B51C50" w:rsidR="00703B63" w:rsidRPr="00703B63" w:rsidRDefault="00DB1031" w:rsidP="00703B63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w:anchor="_Toc19886417" w:history="1">
            <w:r w:rsidR="00703B63" w:rsidRPr="00703B63">
              <w:rPr>
                <w:rStyle w:val="Hipercze"/>
                <w:color w:val="auto"/>
              </w:rPr>
              <w:t>2.</w:t>
            </w:r>
            <w:r w:rsidR="00703B63">
              <w:rPr>
                <w:rFonts w:asciiTheme="minorHAnsi" w:eastAsiaTheme="minorEastAsia" w:hAnsiTheme="minorHAnsi" w:cstheme="minorBidi"/>
                <w:lang w:eastAsia="pl-PL"/>
              </w:rPr>
              <w:t xml:space="preserve"> </w:t>
            </w:r>
            <w:r w:rsidR="00703B63" w:rsidRPr="00703B63">
              <w:rPr>
                <w:rStyle w:val="Hipercze"/>
                <w:color w:val="auto"/>
              </w:rPr>
              <w:t>Podstawowe informacje o standardzie DAB+</w:t>
            </w:r>
            <w:r w:rsidR="00703B63" w:rsidRPr="00703B63">
              <w:rPr>
                <w:webHidden/>
              </w:rPr>
              <w:tab/>
            </w:r>
            <w:r w:rsidR="00703B63" w:rsidRPr="00703B63">
              <w:rPr>
                <w:webHidden/>
              </w:rPr>
              <w:fldChar w:fldCharType="begin"/>
            </w:r>
            <w:r w:rsidR="00703B63" w:rsidRPr="00703B63">
              <w:rPr>
                <w:webHidden/>
              </w:rPr>
              <w:instrText xml:space="preserve"> PAGEREF _Toc19886417 \h </w:instrText>
            </w:r>
            <w:r w:rsidR="00703B63" w:rsidRPr="00703B63">
              <w:rPr>
                <w:webHidden/>
              </w:rPr>
            </w:r>
            <w:r w:rsidR="00703B63" w:rsidRPr="00703B63">
              <w:rPr>
                <w:webHidden/>
              </w:rPr>
              <w:fldChar w:fldCharType="separate"/>
            </w:r>
            <w:r w:rsidR="00703B63" w:rsidRPr="00703B63">
              <w:rPr>
                <w:webHidden/>
              </w:rPr>
              <w:t>5</w:t>
            </w:r>
            <w:r w:rsidR="00703B63" w:rsidRPr="00703B63">
              <w:rPr>
                <w:webHidden/>
              </w:rPr>
              <w:fldChar w:fldCharType="end"/>
            </w:r>
          </w:hyperlink>
        </w:p>
        <w:p w14:paraId="6CC618A5" w14:textId="5014B262" w:rsidR="00703B63" w:rsidRPr="00703B63" w:rsidRDefault="00DB1031" w:rsidP="00703B63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w:anchor="_Toc19886418" w:history="1">
            <w:r w:rsidR="00703B63" w:rsidRPr="00703B63">
              <w:rPr>
                <w:rStyle w:val="Hipercze"/>
                <w:color w:val="auto"/>
              </w:rPr>
              <w:t>3.</w:t>
            </w:r>
            <w:r w:rsidR="00703B63">
              <w:rPr>
                <w:rFonts w:asciiTheme="minorHAnsi" w:eastAsiaTheme="minorEastAsia" w:hAnsiTheme="minorHAnsi" w:cstheme="minorBidi"/>
                <w:lang w:eastAsia="pl-PL"/>
              </w:rPr>
              <w:t xml:space="preserve"> </w:t>
            </w:r>
            <w:r w:rsidR="00703B63" w:rsidRPr="00703B63">
              <w:rPr>
                <w:rStyle w:val="Hipercze"/>
                <w:color w:val="auto"/>
              </w:rPr>
              <w:t>Stan rozwoju radiofonii DAB/DAB+ w Europie i na świecie  – przegląd</w:t>
            </w:r>
            <w:r w:rsidR="00703B63" w:rsidRPr="00703B63">
              <w:rPr>
                <w:webHidden/>
              </w:rPr>
              <w:tab/>
            </w:r>
            <w:r w:rsidR="00703B63" w:rsidRPr="00703B63">
              <w:rPr>
                <w:webHidden/>
              </w:rPr>
              <w:fldChar w:fldCharType="begin"/>
            </w:r>
            <w:r w:rsidR="00703B63" w:rsidRPr="00703B63">
              <w:rPr>
                <w:webHidden/>
              </w:rPr>
              <w:instrText xml:space="preserve"> PAGEREF _Toc19886418 \h </w:instrText>
            </w:r>
            <w:r w:rsidR="00703B63" w:rsidRPr="00703B63">
              <w:rPr>
                <w:webHidden/>
              </w:rPr>
            </w:r>
            <w:r w:rsidR="00703B63" w:rsidRPr="00703B63">
              <w:rPr>
                <w:webHidden/>
              </w:rPr>
              <w:fldChar w:fldCharType="separate"/>
            </w:r>
            <w:r w:rsidR="00703B63" w:rsidRPr="00703B63">
              <w:rPr>
                <w:webHidden/>
              </w:rPr>
              <w:t>7</w:t>
            </w:r>
            <w:r w:rsidR="00703B63" w:rsidRPr="00703B63">
              <w:rPr>
                <w:webHidden/>
              </w:rPr>
              <w:fldChar w:fldCharType="end"/>
            </w:r>
          </w:hyperlink>
        </w:p>
        <w:p w14:paraId="06AC5932" w14:textId="77777777" w:rsidR="00703B63" w:rsidRPr="00703B63" w:rsidRDefault="00DB1031" w:rsidP="00703B63">
          <w:pPr>
            <w:pStyle w:val="Spistreci2"/>
            <w:rPr>
              <w:rFonts w:asciiTheme="minorHAnsi" w:eastAsiaTheme="minorEastAsia" w:hAnsiTheme="minorHAnsi" w:cstheme="minorBidi"/>
              <w:lang w:eastAsia="pl-PL"/>
            </w:rPr>
          </w:pPr>
          <w:hyperlink w:anchor="_Toc19886419" w:history="1">
            <w:r w:rsidR="00703B63" w:rsidRPr="00703B63">
              <w:rPr>
                <w:rStyle w:val="Hipercze"/>
                <w:color w:val="auto"/>
              </w:rPr>
              <w:t>3.1. Europejskie rynki ustabilizowane</w:t>
            </w:r>
            <w:r w:rsidR="00703B63" w:rsidRPr="00703B63">
              <w:rPr>
                <w:webHidden/>
              </w:rPr>
              <w:tab/>
            </w:r>
            <w:r w:rsidR="00703B63" w:rsidRPr="00703B63">
              <w:rPr>
                <w:webHidden/>
              </w:rPr>
              <w:fldChar w:fldCharType="begin"/>
            </w:r>
            <w:r w:rsidR="00703B63" w:rsidRPr="00703B63">
              <w:rPr>
                <w:webHidden/>
              </w:rPr>
              <w:instrText xml:space="preserve"> PAGEREF _Toc19886419 \h </w:instrText>
            </w:r>
            <w:r w:rsidR="00703B63" w:rsidRPr="00703B63">
              <w:rPr>
                <w:webHidden/>
              </w:rPr>
            </w:r>
            <w:r w:rsidR="00703B63" w:rsidRPr="00703B63">
              <w:rPr>
                <w:webHidden/>
              </w:rPr>
              <w:fldChar w:fldCharType="separate"/>
            </w:r>
            <w:r w:rsidR="00703B63" w:rsidRPr="00703B63">
              <w:rPr>
                <w:webHidden/>
              </w:rPr>
              <w:t>9</w:t>
            </w:r>
            <w:r w:rsidR="00703B63" w:rsidRPr="00703B63">
              <w:rPr>
                <w:webHidden/>
              </w:rPr>
              <w:fldChar w:fldCharType="end"/>
            </w:r>
          </w:hyperlink>
        </w:p>
        <w:p w14:paraId="1CE69255" w14:textId="77777777" w:rsidR="00703B63" w:rsidRPr="00703B63" w:rsidRDefault="00DB1031" w:rsidP="00703B63">
          <w:pPr>
            <w:pStyle w:val="Spistreci2"/>
            <w:rPr>
              <w:rFonts w:asciiTheme="minorHAnsi" w:eastAsiaTheme="minorEastAsia" w:hAnsiTheme="minorHAnsi" w:cstheme="minorBidi"/>
              <w:lang w:eastAsia="pl-PL"/>
            </w:rPr>
          </w:pPr>
          <w:hyperlink w:anchor="_Toc19886420" w:history="1">
            <w:r w:rsidR="00703B63" w:rsidRPr="00703B63">
              <w:rPr>
                <w:rStyle w:val="Hipercze"/>
                <w:color w:val="auto"/>
              </w:rPr>
              <w:t>3.2. Europejskie rynki rozwijające się</w:t>
            </w:r>
            <w:r w:rsidR="00703B63" w:rsidRPr="00703B63">
              <w:rPr>
                <w:webHidden/>
              </w:rPr>
              <w:tab/>
            </w:r>
            <w:r w:rsidR="00703B63" w:rsidRPr="00703B63">
              <w:rPr>
                <w:webHidden/>
              </w:rPr>
              <w:fldChar w:fldCharType="begin"/>
            </w:r>
            <w:r w:rsidR="00703B63" w:rsidRPr="00703B63">
              <w:rPr>
                <w:webHidden/>
              </w:rPr>
              <w:instrText xml:space="preserve"> PAGEREF _Toc19886420 \h </w:instrText>
            </w:r>
            <w:r w:rsidR="00703B63" w:rsidRPr="00703B63">
              <w:rPr>
                <w:webHidden/>
              </w:rPr>
            </w:r>
            <w:r w:rsidR="00703B63" w:rsidRPr="00703B63">
              <w:rPr>
                <w:webHidden/>
              </w:rPr>
              <w:fldChar w:fldCharType="separate"/>
            </w:r>
            <w:r w:rsidR="00703B63" w:rsidRPr="00703B63">
              <w:rPr>
                <w:webHidden/>
              </w:rPr>
              <w:t>14</w:t>
            </w:r>
            <w:r w:rsidR="00703B63" w:rsidRPr="00703B63">
              <w:rPr>
                <w:webHidden/>
              </w:rPr>
              <w:fldChar w:fldCharType="end"/>
            </w:r>
          </w:hyperlink>
        </w:p>
        <w:p w14:paraId="54887F13" w14:textId="77777777" w:rsidR="00703B63" w:rsidRPr="00703B63" w:rsidRDefault="00DB1031" w:rsidP="00703B63">
          <w:pPr>
            <w:pStyle w:val="Spistreci2"/>
            <w:rPr>
              <w:rFonts w:asciiTheme="minorHAnsi" w:eastAsiaTheme="minorEastAsia" w:hAnsiTheme="minorHAnsi" w:cstheme="minorBidi"/>
              <w:lang w:eastAsia="pl-PL"/>
            </w:rPr>
          </w:pPr>
          <w:hyperlink w:anchor="_Toc19886421" w:history="1">
            <w:r w:rsidR="00703B63" w:rsidRPr="00703B63">
              <w:rPr>
                <w:rStyle w:val="Hipercze"/>
                <w:color w:val="auto"/>
              </w:rPr>
              <w:t>3.3. Kraje europejskie prowadzące emisje eksperymentalne DAB+</w:t>
            </w:r>
            <w:r w:rsidR="00703B63" w:rsidRPr="00703B63">
              <w:rPr>
                <w:webHidden/>
              </w:rPr>
              <w:tab/>
            </w:r>
            <w:r w:rsidR="00703B63" w:rsidRPr="00703B63">
              <w:rPr>
                <w:webHidden/>
              </w:rPr>
              <w:fldChar w:fldCharType="begin"/>
            </w:r>
            <w:r w:rsidR="00703B63" w:rsidRPr="00703B63">
              <w:rPr>
                <w:webHidden/>
              </w:rPr>
              <w:instrText xml:space="preserve"> PAGEREF _Toc19886421 \h </w:instrText>
            </w:r>
            <w:r w:rsidR="00703B63" w:rsidRPr="00703B63">
              <w:rPr>
                <w:webHidden/>
              </w:rPr>
            </w:r>
            <w:r w:rsidR="00703B63" w:rsidRPr="00703B63">
              <w:rPr>
                <w:webHidden/>
              </w:rPr>
              <w:fldChar w:fldCharType="separate"/>
            </w:r>
            <w:r w:rsidR="00703B63" w:rsidRPr="00703B63">
              <w:rPr>
                <w:webHidden/>
              </w:rPr>
              <w:t>15</w:t>
            </w:r>
            <w:r w:rsidR="00703B63" w:rsidRPr="00703B63">
              <w:rPr>
                <w:webHidden/>
              </w:rPr>
              <w:fldChar w:fldCharType="end"/>
            </w:r>
          </w:hyperlink>
        </w:p>
        <w:p w14:paraId="137FDE96" w14:textId="77777777" w:rsidR="00703B63" w:rsidRPr="00703B63" w:rsidRDefault="00DB1031" w:rsidP="00703B63">
          <w:pPr>
            <w:pStyle w:val="Spistreci2"/>
            <w:rPr>
              <w:rFonts w:asciiTheme="minorHAnsi" w:eastAsiaTheme="minorEastAsia" w:hAnsiTheme="minorHAnsi" w:cstheme="minorBidi"/>
              <w:lang w:eastAsia="pl-PL"/>
            </w:rPr>
          </w:pPr>
          <w:hyperlink w:anchor="_Toc19886422" w:history="1">
            <w:r w:rsidR="00703B63" w:rsidRPr="00703B63">
              <w:rPr>
                <w:rStyle w:val="Hipercze"/>
                <w:color w:val="auto"/>
              </w:rPr>
              <w:t>3.4. Pozostałe kraje europejskie nadające w standardzie DAB/DAB+</w:t>
            </w:r>
            <w:r w:rsidR="00703B63" w:rsidRPr="00703B63">
              <w:rPr>
                <w:webHidden/>
              </w:rPr>
              <w:tab/>
            </w:r>
            <w:r w:rsidR="00703B63" w:rsidRPr="00703B63">
              <w:rPr>
                <w:webHidden/>
              </w:rPr>
              <w:fldChar w:fldCharType="begin"/>
            </w:r>
            <w:r w:rsidR="00703B63" w:rsidRPr="00703B63">
              <w:rPr>
                <w:webHidden/>
              </w:rPr>
              <w:instrText xml:space="preserve"> PAGEREF _Toc19886422 \h </w:instrText>
            </w:r>
            <w:r w:rsidR="00703B63" w:rsidRPr="00703B63">
              <w:rPr>
                <w:webHidden/>
              </w:rPr>
            </w:r>
            <w:r w:rsidR="00703B63" w:rsidRPr="00703B63">
              <w:rPr>
                <w:webHidden/>
              </w:rPr>
              <w:fldChar w:fldCharType="separate"/>
            </w:r>
            <w:r w:rsidR="00703B63" w:rsidRPr="00703B63">
              <w:rPr>
                <w:webHidden/>
              </w:rPr>
              <w:t>16</w:t>
            </w:r>
            <w:r w:rsidR="00703B63" w:rsidRPr="00703B63">
              <w:rPr>
                <w:webHidden/>
              </w:rPr>
              <w:fldChar w:fldCharType="end"/>
            </w:r>
          </w:hyperlink>
        </w:p>
        <w:p w14:paraId="2B8ADC70" w14:textId="77777777" w:rsidR="00703B63" w:rsidRPr="00703B63" w:rsidRDefault="00DB1031" w:rsidP="00703B63">
          <w:pPr>
            <w:pStyle w:val="Spistreci2"/>
            <w:rPr>
              <w:rFonts w:asciiTheme="minorHAnsi" w:eastAsiaTheme="minorEastAsia" w:hAnsiTheme="minorHAnsi" w:cstheme="minorBidi"/>
              <w:lang w:eastAsia="pl-PL"/>
            </w:rPr>
          </w:pPr>
          <w:hyperlink w:anchor="_Toc19886423" w:history="1">
            <w:r w:rsidR="00703B63" w:rsidRPr="00703B63">
              <w:rPr>
                <w:rStyle w:val="Hipercze"/>
                <w:color w:val="auto"/>
              </w:rPr>
              <w:t>3.5. Radiofonia DAB+ poza Europą</w:t>
            </w:r>
            <w:r w:rsidR="00703B63" w:rsidRPr="00703B63">
              <w:rPr>
                <w:webHidden/>
              </w:rPr>
              <w:tab/>
            </w:r>
            <w:r w:rsidR="00703B63" w:rsidRPr="00703B63">
              <w:rPr>
                <w:webHidden/>
              </w:rPr>
              <w:fldChar w:fldCharType="begin"/>
            </w:r>
            <w:r w:rsidR="00703B63" w:rsidRPr="00703B63">
              <w:rPr>
                <w:webHidden/>
              </w:rPr>
              <w:instrText xml:space="preserve"> PAGEREF _Toc19886423 \h </w:instrText>
            </w:r>
            <w:r w:rsidR="00703B63" w:rsidRPr="00703B63">
              <w:rPr>
                <w:webHidden/>
              </w:rPr>
            </w:r>
            <w:r w:rsidR="00703B63" w:rsidRPr="00703B63">
              <w:rPr>
                <w:webHidden/>
              </w:rPr>
              <w:fldChar w:fldCharType="separate"/>
            </w:r>
            <w:r w:rsidR="00703B63" w:rsidRPr="00703B63">
              <w:rPr>
                <w:webHidden/>
              </w:rPr>
              <w:t>17</w:t>
            </w:r>
            <w:r w:rsidR="00703B63" w:rsidRPr="00703B63">
              <w:rPr>
                <w:webHidden/>
              </w:rPr>
              <w:fldChar w:fldCharType="end"/>
            </w:r>
          </w:hyperlink>
        </w:p>
        <w:p w14:paraId="09377428" w14:textId="01D33412" w:rsidR="00703B63" w:rsidRPr="00703B63" w:rsidRDefault="00DB1031" w:rsidP="00703B63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w:anchor="_Toc19886424" w:history="1">
            <w:r w:rsidR="00703B63" w:rsidRPr="00703B63">
              <w:rPr>
                <w:rStyle w:val="Hipercze"/>
                <w:color w:val="auto"/>
              </w:rPr>
              <w:t>4.</w:t>
            </w:r>
            <w:r w:rsidR="00703B63">
              <w:rPr>
                <w:rFonts w:asciiTheme="minorHAnsi" w:eastAsiaTheme="minorEastAsia" w:hAnsiTheme="minorHAnsi" w:cstheme="minorBidi"/>
                <w:lang w:eastAsia="pl-PL"/>
              </w:rPr>
              <w:t xml:space="preserve"> </w:t>
            </w:r>
            <w:r w:rsidR="00703B63" w:rsidRPr="00703B63">
              <w:rPr>
                <w:rStyle w:val="Hipercze"/>
                <w:color w:val="auto"/>
              </w:rPr>
              <w:t>Automotive - cyfrowe radio w samochodzie</w:t>
            </w:r>
            <w:r w:rsidR="00703B63" w:rsidRPr="00703B63">
              <w:rPr>
                <w:webHidden/>
              </w:rPr>
              <w:tab/>
            </w:r>
            <w:r w:rsidR="00703B63" w:rsidRPr="00703B63">
              <w:rPr>
                <w:webHidden/>
              </w:rPr>
              <w:fldChar w:fldCharType="begin"/>
            </w:r>
            <w:r w:rsidR="00703B63" w:rsidRPr="00703B63">
              <w:rPr>
                <w:webHidden/>
              </w:rPr>
              <w:instrText xml:space="preserve"> PAGEREF _Toc19886424 \h </w:instrText>
            </w:r>
            <w:r w:rsidR="00703B63" w:rsidRPr="00703B63">
              <w:rPr>
                <w:webHidden/>
              </w:rPr>
            </w:r>
            <w:r w:rsidR="00703B63" w:rsidRPr="00703B63">
              <w:rPr>
                <w:webHidden/>
              </w:rPr>
              <w:fldChar w:fldCharType="separate"/>
            </w:r>
            <w:r w:rsidR="00703B63" w:rsidRPr="00703B63">
              <w:rPr>
                <w:webHidden/>
              </w:rPr>
              <w:t>19</w:t>
            </w:r>
            <w:r w:rsidR="00703B63" w:rsidRPr="00703B63">
              <w:rPr>
                <w:webHidden/>
              </w:rPr>
              <w:fldChar w:fldCharType="end"/>
            </w:r>
          </w:hyperlink>
        </w:p>
        <w:p w14:paraId="2F6FD03D" w14:textId="5F0D23A1" w:rsidR="00703B63" w:rsidRPr="00703B63" w:rsidRDefault="00DB1031" w:rsidP="00703B63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w:anchor="_Toc19886425" w:history="1">
            <w:r w:rsidR="00703B63" w:rsidRPr="00703B63">
              <w:rPr>
                <w:rStyle w:val="Hipercze"/>
                <w:color w:val="auto"/>
              </w:rPr>
              <w:t>5.</w:t>
            </w:r>
            <w:r w:rsidR="00703B63">
              <w:rPr>
                <w:rFonts w:asciiTheme="minorHAnsi" w:eastAsiaTheme="minorEastAsia" w:hAnsiTheme="minorHAnsi" w:cstheme="minorBidi"/>
                <w:lang w:eastAsia="pl-PL"/>
              </w:rPr>
              <w:t xml:space="preserve"> </w:t>
            </w:r>
            <w:r w:rsidR="00703B63" w:rsidRPr="00703B63">
              <w:rPr>
                <w:rStyle w:val="Hipercze"/>
                <w:color w:val="auto"/>
              </w:rPr>
              <w:t>Wybrane przykłady strategii, organizacji interesariuszy  i działań promocyjnych</w:t>
            </w:r>
            <w:r w:rsidR="00703B63" w:rsidRPr="00703B63">
              <w:rPr>
                <w:webHidden/>
              </w:rPr>
              <w:tab/>
            </w:r>
            <w:r w:rsidR="00703B63" w:rsidRPr="00703B63">
              <w:rPr>
                <w:webHidden/>
              </w:rPr>
              <w:fldChar w:fldCharType="begin"/>
            </w:r>
            <w:r w:rsidR="00703B63" w:rsidRPr="00703B63">
              <w:rPr>
                <w:webHidden/>
              </w:rPr>
              <w:instrText xml:space="preserve"> PAGEREF _Toc19886425 \h </w:instrText>
            </w:r>
            <w:r w:rsidR="00703B63" w:rsidRPr="00703B63">
              <w:rPr>
                <w:webHidden/>
              </w:rPr>
            </w:r>
            <w:r w:rsidR="00703B63" w:rsidRPr="00703B63">
              <w:rPr>
                <w:webHidden/>
              </w:rPr>
              <w:fldChar w:fldCharType="separate"/>
            </w:r>
            <w:r w:rsidR="00703B63" w:rsidRPr="00703B63">
              <w:rPr>
                <w:webHidden/>
              </w:rPr>
              <w:t>22</w:t>
            </w:r>
            <w:r w:rsidR="00703B63" w:rsidRPr="00703B63">
              <w:rPr>
                <w:webHidden/>
              </w:rPr>
              <w:fldChar w:fldCharType="end"/>
            </w:r>
          </w:hyperlink>
        </w:p>
        <w:p w14:paraId="6F94865B" w14:textId="6766C2B1" w:rsidR="00703B63" w:rsidRPr="00703B63" w:rsidRDefault="00DB1031" w:rsidP="00703B63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w:anchor="_Toc19886426" w:history="1">
            <w:r w:rsidR="00703B63" w:rsidRPr="00703B63">
              <w:rPr>
                <w:rStyle w:val="Hipercze"/>
                <w:color w:val="auto"/>
              </w:rPr>
              <w:t>6.</w:t>
            </w:r>
            <w:r w:rsidR="00703B63">
              <w:rPr>
                <w:rFonts w:asciiTheme="minorHAnsi" w:eastAsiaTheme="minorEastAsia" w:hAnsiTheme="minorHAnsi" w:cstheme="minorBidi"/>
                <w:lang w:eastAsia="pl-PL"/>
              </w:rPr>
              <w:t xml:space="preserve"> </w:t>
            </w:r>
            <w:r w:rsidR="00703B63" w:rsidRPr="00703B63">
              <w:rPr>
                <w:rStyle w:val="Hipercze"/>
                <w:color w:val="auto"/>
              </w:rPr>
              <w:t>Warunki i kryteria wyłączania emisji analogowej FM</w:t>
            </w:r>
            <w:r w:rsidR="00703B63" w:rsidRPr="00703B63">
              <w:rPr>
                <w:webHidden/>
              </w:rPr>
              <w:tab/>
            </w:r>
            <w:r w:rsidR="00703B63" w:rsidRPr="00703B63">
              <w:rPr>
                <w:webHidden/>
              </w:rPr>
              <w:fldChar w:fldCharType="begin"/>
            </w:r>
            <w:r w:rsidR="00703B63" w:rsidRPr="00703B63">
              <w:rPr>
                <w:webHidden/>
              </w:rPr>
              <w:instrText xml:space="preserve"> PAGEREF _Toc19886426 \h </w:instrText>
            </w:r>
            <w:r w:rsidR="00703B63" w:rsidRPr="00703B63">
              <w:rPr>
                <w:webHidden/>
              </w:rPr>
            </w:r>
            <w:r w:rsidR="00703B63" w:rsidRPr="00703B63">
              <w:rPr>
                <w:webHidden/>
              </w:rPr>
              <w:fldChar w:fldCharType="separate"/>
            </w:r>
            <w:r w:rsidR="00703B63" w:rsidRPr="00703B63">
              <w:rPr>
                <w:webHidden/>
              </w:rPr>
              <w:t>27</w:t>
            </w:r>
            <w:r w:rsidR="00703B63" w:rsidRPr="00703B63">
              <w:rPr>
                <w:webHidden/>
              </w:rPr>
              <w:fldChar w:fldCharType="end"/>
            </w:r>
          </w:hyperlink>
        </w:p>
        <w:p w14:paraId="2FF334DD" w14:textId="1F231F3D" w:rsidR="00703B63" w:rsidRPr="00703B63" w:rsidRDefault="00DB1031" w:rsidP="00703B63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w:anchor="_Toc19886427" w:history="1">
            <w:r w:rsidR="00703B63" w:rsidRPr="00703B63">
              <w:rPr>
                <w:rStyle w:val="Hipercze"/>
                <w:color w:val="auto"/>
              </w:rPr>
              <w:t>7.</w:t>
            </w:r>
            <w:r w:rsidR="00703B63">
              <w:rPr>
                <w:rFonts w:asciiTheme="minorHAnsi" w:eastAsiaTheme="minorEastAsia" w:hAnsiTheme="minorHAnsi" w:cstheme="minorBidi"/>
                <w:lang w:eastAsia="pl-PL"/>
              </w:rPr>
              <w:t xml:space="preserve"> </w:t>
            </w:r>
            <w:r w:rsidR="00703B63" w:rsidRPr="00703B63">
              <w:rPr>
                <w:rStyle w:val="Hipercze"/>
                <w:color w:val="auto"/>
              </w:rPr>
              <w:t>Radio rozsiewcze vs. radio internetowe</w:t>
            </w:r>
            <w:r w:rsidR="00703B63" w:rsidRPr="00703B63">
              <w:rPr>
                <w:webHidden/>
              </w:rPr>
              <w:tab/>
            </w:r>
            <w:r w:rsidR="00703B63" w:rsidRPr="00703B63">
              <w:rPr>
                <w:webHidden/>
              </w:rPr>
              <w:fldChar w:fldCharType="begin"/>
            </w:r>
            <w:r w:rsidR="00703B63" w:rsidRPr="00703B63">
              <w:rPr>
                <w:webHidden/>
              </w:rPr>
              <w:instrText xml:space="preserve"> PAGEREF _Toc19886427 \h </w:instrText>
            </w:r>
            <w:r w:rsidR="00703B63" w:rsidRPr="00703B63">
              <w:rPr>
                <w:webHidden/>
              </w:rPr>
            </w:r>
            <w:r w:rsidR="00703B63" w:rsidRPr="00703B63">
              <w:rPr>
                <w:webHidden/>
              </w:rPr>
              <w:fldChar w:fldCharType="separate"/>
            </w:r>
            <w:r w:rsidR="00703B63" w:rsidRPr="00703B63">
              <w:rPr>
                <w:webHidden/>
              </w:rPr>
              <w:t>28</w:t>
            </w:r>
            <w:r w:rsidR="00703B63" w:rsidRPr="00703B63">
              <w:rPr>
                <w:webHidden/>
              </w:rPr>
              <w:fldChar w:fldCharType="end"/>
            </w:r>
          </w:hyperlink>
        </w:p>
        <w:p w14:paraId="203FDA07" w14:textId="34600F43" w:rsidR="00703B63" w:rsidRPr="00703B63" w:rsidRDefault="00DB1031" w:rsidP="00703B63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w:anchor="_Toc19886428" w:history="1">
            <w:r w:rsidR="00703B63" w:rsidRPr="00703B63">
              <w:rPr>
                <w:rStyle w:val="Hipercze"/>
                <w:color w:val="auto"/>
              </w:rPr>
              <w:t>8.</w:t>
            </w:r>
            <w:r w:rsidR="00703B63">
              <w:rPr>
                <w:rFonts w:asciiTheme="minorHAnsi" w:eastAsiaTheme="minorEastAsia" w:hAnsiTheme="minorHAnsi" w:cstheme="minorBidi"/>
                <w:lang w:eastAsia="pl-PL"/>
              </w:rPr>
              <w:t xml:space="preserve"> </w:t>
            </w:r>
            <w:r w:rsidR="00703B63" w:rsidRPr="00703B63">
              <w:rPr>
                <w:rStyle w:val="Hipercze"/>
                <w:color w:val="auto"/>
              </w:rPr>
              <w:t>Wsparcie międzynarodowe rozwoju DAB+</w:t>
            </w:r>
            <w:r w:rsidR="00703B63" w:rsidRPr="00703B63">
              <w:rPr>
                <w:webHidden/>
              </w:rPr>
              <w:tab/>
            </w:r>
            <w:r w:rsidR="00703B63" w:rsidRPr="00703B63">
              <w:rPr>
                <w:webHidden/>
              </w:rPr>
              <w:fldChar w:fldCharType="begin"/>
            </w:r>
            <w:r w:rsidR="00703B63" w:rsidRPr="00703B63">
              <w:rPr>
                <w:webHidden/>
              </w:rPr>
              <w:instrText xml:space="preserve"> PAGEREF _Toc19886428 \h </w:instrText>
            </w:r>
            <w:r w:rsidR="00703B63" w:rsidRPr="00703B63">
              <w:rPr>
                <w:webHidden/>
              </w:rPr>
            </w:r>
            <w:r w:rsidR="00703B63" w:rsidRPr="00703B63">
              <w:rPr>
                <w:webHidden/>
              </w:rPr>
              <w:fldChar w:fldCharType="separate"/>
            </w:r>
            <w:r w:rsidR="00703B63" w:rsidRPr="00703B63">
              <w:rPr>
                <w:webHidden/>
              </w:rPr>
              <w:t>29</w:t>
            </w:r>
            <w:r w:rsidR="00703B63" w:rsidRPr="00703B63">
              <w:rPr>
                <w:webHidden/>
              </w:rPr>
              <w:fldChar w:fldCharType="end"/>
            </w:r>
          </w:hyperlink>
        </w:p>
        <w:p w14:paraId="4C9C0CEB" w14:textId="14118D82" w:rsidR="00703B63" w:rsidRDefault="00DB1031" w:rsidP="00703B63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w:anchor="_Toc19886429" w:history="1">
            <w:r w:rsidR="00703B63" w:rsidRPr="00703B63">
              <w:rPr>
                <w:rStyle w:val="Hipercze"/>
                <w:color w:val="auto"/>
              </w:rPr>
              <w:t>9.</w:t>
            </w:r>
            <w:r w:rsidR="00703B63">
              <w:rPr>
                <w:rFonts w:asciiTheme="minorHAnsi" w:eastAsiaTheme="minorEastAsia" w:hAnsiTheme="minorHAnsi" w:cstheme="minorBidi"/>
                <w:lang w:eastAsia="pl-PL"/>
              </w:rPr>
              <w:t xml:space="preserve"> </w:t>
            </w:r>
            <w:r w:rsidR="00703B63" w:rsidRPr="00703B63">
              <w:rPr>
                <w:rStyle w:val="Hipercze"/>
                <w:color w:val="auto"/>
              </w:rPr>
              <w:t>Podsumowanie</w:t>
            </w:r>
            <w:r w:rsidR="00703B63" w:rsidRPr="00703B63">
              <w:rPr>
                <w:webHidden/>
              </w:rPr>
              <w:tab/>
            </w:r>
            <w:r w:rsidR="00703B63" w:rsidRPr="00703B63">
              <w:rPr>
                <w:webHidden/>
              </w:rPr>
              <w:fldChar w:fldCharType="begin"/>
            </w:r>
            <w:r w:rsidR="00703B63" w:rsidRPr="00703B63">
              <w:rPr>
                <w:webHidden/>
              </w:rPr>
              <w:instrText xml:space="preserve"> PAGEREF _Toc19886429 \h </w:instrText>
            </w:r>
            <w:r w:rsidR="00703B63" w:rsidRPr="00703B63">
              <w:rPr>
                <w:webHidden/>
              </w:rPr>
            </w:r>
            <w:r w:rsidR="00703B63" w:rsidRPr="00703B63">
              <w:rPr>
                <w:webHidden/>
              </w:rPr>
              <w:fldChar w:fldCharType="separate"/>
            </w:r>
            <w:r w:rsidR="00703B63" w:rsidRPr="00703B63">
              <w:rPr>
                <w:webHidden/>
              </w:rPr>
              <w:t>31</w:t>
            </w:r>
            <w:r w:rsidR="00703B63" w:rsidRPr="00703B63">
              <w:rPr>
                <w:webHidden/>
              </w:rPr>
              <w:fldChar w:fldCharType="end"/>
            </w:r>
          </w:hyperlink>
        </w:p>
        <w:p w14:paraId="64634A41" w14:textId="63AA9701" w:rsidR="00287F16" w:rsidRPr="00287F16" w:rsidRDefault="00A458ED" w:rsidP="00287F16">
          <w:r w:rsidRPr="00184C04">
            <w:rPr>
              <w:rFonts w:asciiTheme="minorHAnsi" w:hAnsiTheme="minorHAnsi"/>
              <w:sz w:val="20"/>
              <w:szCs w:val="20"/>
            </w:rPr>
            <w:fldChar w:fldCharType="end"/>
          </w:r>
        </w:p>
      </w:sdtContent>
    </w:sdt>
    <w:p w14:paraId="502484C2" w14:textId="77777777" w:rsidR="00287F16" w:rsidRPr="00287F16" w:rsidRDefault="00287F16" w:rsidP="00287F16">
      <w:pPr>
        <w:pStyle w:val="Body1"/>
        <w:rPr>
          <w:rFonts w:asciiTheme="minorHAnsi" w:hAnsiTheme="minorHAnsi"/>
          <w:szCs w:val="22"/>
        </w:rPr>
      </w:pPr>
    </w:p>
    <w:p w14:paraId="2405D946" w14:textId="77777777" w:rsidR="00287F16" w:rsidRPr="00322E83" w:rsidRDefault="00287F16" w:rsidP="00287F16">
      <w:pPr>
        <w:pStyle w:val="Body1"/>
      </w:pPr>
    </w:p>
    <w:p w14:paraId="0F6D2142" w14:textId="77777777" w:rsidR="00287F16" w:rsidRPr="00287F16" w:rsidRDefault="00287F16" w:rsidP="00287F16">
      <w:pPr>
        <w:pStyle w:val="Body1"/>
      </w:pPr>
    </w:p>
    <w:p w14:paraId="68A197BF" w14:textId="77777777" w:rsidR="00184C04" w:rsidRDefault="00184C04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1A477220" w14:textId="77777777" w:rsidR="000E6210" w:rsidRDefault="000E6210" w:rsidP="000E6210">
      <w:pPr>
        <w:spacing w:after="120" w:line="23" w:lineRule="atLeast"/>
        <w:rPr>
          <w:b/>
        </w:rPr>
      </w:pPr>
    </w:p>
    <w:p w14:paraId="41F1F324" w14:textId="77777777" w:rsidR="00A111D4" w:rsidRDefault="00A111D4" w:rsidP="000E6210">
      <w:pPr>
        <w:spacing w:after="120" w:line="23" w:lineRule="atLeast"/>
        <w:rPr>
          <w:b/>
        </w:rPr>
      </w:pPr>
    </w:p>
    <w:p w14:paraId="7A098AC9" w14:textId="77777777" w:rsidR="00A111D4" w:rsidRDefault="00A111D4" w:rsidP="000E6210">
      <w:pPr>
        <w:spacing w:after="120" w:line="23" w:lineRule="atLeast"/>
        <w:rPr>
          <w:b/>
        </w:rPr>
      </w:pPr>
    </w:p>
    <w:p w14:paraId="5B1E31A3" w14:textId="77777777" w:rsidR="00A111D4" w:rsidRDefault="00A111D4" w:rsidP="000E6210">
      <w:pPr>
        <w:spacing w:after="120" w:line="23" w:lineRule="atLeast"/>
        <w:rPr>
          <w:b/>
        </w:rPr>
      </w:pPr>
    </w:p>
    <w:p w14:paraId="3063145B" w14:textId="77777777" w:rsidR="00A111D4" w:rsidRDefault="00A111D4" w:rsidP="000E6210">
      <w:pPr>
        <w:spacing w:after="120" w:line="23" w:lineRule="atLeast"/>
        <w:rPr>
          <w:b/>
        </w:rPr>
      </w:pPr>
    </w:p>
    <w:p w14:paraId="6410AE3D" w14:textId="77777777" w:rsidR="00A111D4" w:rsidRDefault="00A111D4" w:rsidP="000E6210">
      <w:pPr>
        <w:spacing w:after="120" w:line="23" w:lineRule="atLeast"/>
        <w:rPr>
          <w:b/>
        </w:rPr>
      </w:pPr>
    </w:p>
    <w:p w14:paraId="6EF9496D" w14:textId="77777777" w:rsidR="00A111D4" w:rsidRDefault="00A111D4" w:rsidP="000E6210">
      <w:pPr>
        <w:spacing w:after="120" w:line="23" w:lineRule="atLeast"/>
        <w:rPr>
          <w:b/>
        </w:rPr>
      </w:pPr>
    </w:p>
    <w:p w14:paraId="6C82D0AF" w14:textId="77777777" w:rsidR="00A111D4" w:rsidRDefault="00A111D4" w:rsidP="000E6210">
      <w:pPr>
        <w:spacing w:after="120" w:line="23" w:lineRule="atLeast"/>
        <w:rPr>
          <w:b/>
        </w:rPr>
      </w:pPr>
    </w:p>
    <w:p w14:paraId="718CAD9A" w14:textId="77777777" w:rsidR="00A111D4" w:rsidRDefault="00A111D4" w:rsidP="000E6210">
      <w:pPr>
        <w:spacing w:after="120" w:line="23" w:lineRule="atLeast"/>
        <w:rPr>
          <w:b/>
        </w:rPr>
      </w:pPr>
    </w:p>
    <w:p w14:paraId="3CECD9AB" w14:textId="77777777" w:rsidR="00A111D4" w:rsidRDefault="00A111D4" w:rsidP="000E6210">
      <w:pPr>
        <w:spacing w:after="120" w:line="23" w:lineRule="atLeast"/>
        <w:rPr>
          <w:b/>
        </w:rPr>
      </w:pPr>
    </w:p>
    <w:p w14:paraId="65673E2D" w14:textId="77777777" w:rsidR="00A111D4" w:rsidRDefault="00A111D4" w:rsidP="000E6210">
      <w:pPr>
        <w:spacing w:after="120" w:line="23" w:lineRule="atLeast"/>
        <w:rPr>
          <w:b/>
        </w:rPr>
      </w:pPr>
    </w:p>
    <w:p w14:paraId="44C92202" w14:textId="77777777" w:rsidR="00A111D4" w:rsidRDefault="00A111D4" w:rsidP="000E6210">
      <w:pPr>
        <w:spacing w:after="120" w:line="23" w:lineRule="atLeast"/>
        <w:rPr>
          <w:b/>
        </w:rPr>
      </w:pPr>
    </w:p>
    <w:p w14:paraId="732A8283" w14:textId="77777777" w:rsidR="00A111D4" w:rsidRDefault="00A111D4" w:rsidP="000E6210">
      <w:pPr>
        <w:spacing w:after="120" w:line="23" w:lineRule="atLeast"/>
        <w:rPr>
          <w:b/>
        </w:rPr>
      </w:pPr>
    </w:p>
    <w:p w14:paraId="40DDC8FC" w14:textId="77777777" w:rsidR="00A111D4" w:rsidRDefault="00A111D4" w:rsidP="000E6210">
      <w:pPr>
        <w:spacing w:after="120" w:line="23" w:lineRule="atLeast"/>
        <w:rPr>
          <w:b/>
        </w:rPr>
      </w:pPr>
    </w:p>
    <w:p w14:paraId="17744CE2" w14:textId="77777777" w:rsidR="00A111D4" w:rsidRDefault="00A111D4" w:rsidP="000E6210">
      <w:pPr>
        <w:spacing w:after="120" w:line="23" w:lineRule="atLeast"/>
        <w:rPr>
          <w:b/>
        </w:rPr>
      </w:pPr>
    </w:p>
    <w:p w14:paraId="63B62BB4" w14:textId="77777777" w:rsidR="00A111D4" w:rsidRDefault="00A111D4" w:rsidP="000E6210">
      <w:pPr>
        <w:spacing w:after="120" w:line="23" w:lineRule="atLeast"/>
        <w:rPr>
          <w:b/>
        </w:rPr>
      </w:pPr>
    </w:p>
    <w:p w14:paraId="5EB77BAB" w14:textId="77777777" w:rsidR="00A111D4" w:rsidRDefault="00A111D4" w:rsidP="000E6210">
      <w:pPr>
        <w:spacing w:after="120" w:line="23" w:lineRule="atLeast"/>
        <w:rPr>
          <w:b/>
        </w:rPr>
      </w:pPr>
    </w:p>
    <w:p w14:paraId="401042D0" w14:textId="77777777" w:rsidR="00A111D4" w:rsidRDefault="00A111D4" w:rsidP="000E6210">
      <w:pPr>
        <w:spacing w:after="120" w:line="23" w:lineRule="atLeast"/>
        <w:rPr>
          <w:b/>
        </w:rPr>
      </w:pPr>
    </w:p>
    <w:p w14:paraId="4ADFEA6C" w14:textId="77777777" w:rsidR="00A111D4" w:rsidRDefault="00A111D4" w:rsidP="000E6210">
      <w:pPr>
        <w:spacing w:after="120" w:line="23" w:lineRule="atLeast"/>
        <w:rPr>
          <w:b/>
        </w:rPr>
      </w:pPr>
    </w:p>
    <w:p w14:paraId="0B31084E" w14:textId="77777777" w:rsidR="00A111D4" w:rsidRDefault="00A111D4" w:rsidP="000E6210">
      <w:pPr>
        <w:spacing w:after="120" w:line="23" w:lineRule="atLeast"/>
        <w:rPr>
          <w:b/>
        </w:rPr>
      </w:pPr>
    </w:p>
    <w:p w14:paraId="73184E5B" w14:textId="77777777" w:rsidR="00A111D4" w:rsidRDefault="00A111D4" w:rsidP="000E6210">
      <w:pPr>
        <w:spacing w:after="120" w:line="23" w:lineRule="atLeast"/>
        <w:rPr>
          <w:b/>
        </w:rPr>
      </w:pPr>
    </w:p>
    <w:p w14:paraId="0682F7D7" w14:textId="77777777" w:rsidR="00A111D4" w:rsidRDefault="00A111D4" w:rsidP="000E6210">
      <w:pPr>
        <w:spacing w:after="120" w:line="23" w:lineRule="atLeast"/>
        <w:rPr>
          <w:b/>
        </w:rPr>
      </w:pPr>
    </w:p>
    <w:p w14:paraId="696AB377" w14:textId="77777777" w:rsidR="00A111D4" w:rsidRDefault="00A111D4" w:rsidP="000E6210">
      <w:pPr>
        <w:spacing w:after="120" w:line="23" w:lineRule="atLeast"/>
        <w:rPr>
          <w:b/>
        </w:rPr>
      </w:pPr>
    </w:p>
    <w:p w14:paraId="3D73DD8F" w14:textId="77777777" w:rsidR="00A111D4" w:rsidRDefault="00A111D4" w:rsidP="000E6210">
      <w:pPr>
        <w:spacing w:after="120" w:line="23" w:lineRule="atLeast"/>
        <w:rPr>
          <w:b/>
        </w:rPr>
      </w:pPr>
    </w:p>
    <w:p w14:paraId="21077E0F" w14:textId="77777777" w:rsidR="00A111D4" w:rsidRDefault="00A111D4" w:rsidP="000E6210">
      <w:pPr>
        <w:spacing w:after="120" w:line="23" w:lineRule="atLeast"/>
        <w:rPr>
          <w:b/>
        </w:rPr>
      </w:pPr>
    </w:p>
    <w:p w14:paraId="377BC763" w14:textId="77777777" w:rsidR="00A111D4" w:rsidRDefault="00A111D4" w:rsidP="000E6210">
      <w:pPr>
        <w:spacing w:after="120" w:line="23" w:lineRule="atLeast"/>
        <w:rPr>
          <w:b/>
        </w:rPr>
      </w:pPr>
    </w:p>
    <w:p w14:paraId="229CF4D0" w14:textId="77777777" w:rsidR="00A111D4" w:rsidRDefault="00A111D4" w:rsidP="000E6210">
      <w:pPr>
        <w:spacing w:after="120" w:line="23" w:lineRule="atLeast"/>
        <w:rPr>
          <w:b/>
        </w:rPr>
      </w:pPr>
    </w:p>
    <w:p w14:paraId="7A688CDA" w14:textId="77777777" w:rsidR="00A111D4" w:rsidRDefault="00A111D4" w:rsidP="000E6210">
      <w:pPr>
        <w:spacing w:after="120" w:line="23" w:lineRule="atLeast"/>
        <w:rPr>
          <w:b/>
        </w:rPr>
      </w:pPr>
    </w:p>
    <w:p w14:paraId="17F0775E" w14:textId="77777777" w:rsidR="00A111D4" w:rsidRDefault="00A111D4" w:rsidP="000E6210">
      <w:pPr>
        <w:spacing w:after="120" w:line="23" w:lineRule="atLeast"/>
        <w:rPr>
          <w:b/>
        </w:rPr>
      </w:pPr>
    </w:p>
    <w:p w14:paraId="7F200179" w14:textId="77777777" w:rsidR="00A111D4" w:rsidRDefault="00A111D4" w:rsidP="000E6210">
      <w:pPr>
        <w:spacing w:after="120" w:line="23" w:lineRule="atLeast"/>
        <w:rPr>
          <w:b/>
        </w:rPr>
      </w:pPr>
    </w:p>
    <w:p w14:paraId="09E5853B" w14:textId="77777777" w:rsidR="00A111D4" w:rsidRDefault="00A111D4" w:rsidP="000E6210">
      <w:pPr>
        <w:spacing w:after="120" w:line="23" w:lineRule="atLeast"/>
        <w:rPr>
          <w:b/>
        </w:rPr>
      </w:pPr>
    </w:p>
    <w:p w14:paraId="4534EF17" w14:textId="77777777" w:rsidR="00A111D4" w:rsidRDefault="00A111D4" w:rsidP="000E6210">
      <w:pPr>
        <w:spacing w:after="120" w:line="23" w:lineRule="atLeast"/>
        <w:rPr>
          <w:b/>
        </w:rPr>
      </w:pPr>
    </w:p>
    <w:p w14:paraId="4F6DF562" w14:textId="77777777" w:rsidR="00FE2613" w:rsidRDefault="00FE2613" w:rsidP="006E2533">
      <w:pPr>
        <w:spacing w:after="120"/>
        <w:jc w:val="both"/>
      </w:pPr>
      <w:r w:rsidRPr="00DB6EFD">
        <w:t>Opracowanie: Departament Strategii</w:t>
      </w:r>
      <w:r w:rsidR="00DB6EFD" w:rsidRPr="00DB6EFD">
        <w:t xml:space="preserve"> Biura KRRiT</w:t>
      </w:r>
    </w:p>
    <w:p w14:paraId="431E2806" w14:textId="3365ED81" w:rsidR="003C4B6E" w:rsidRDefault="003C4B6E" w:rsidP="006E2533">
      <w:pPr>
        <w:spacing w:after="120"/>
        <w:jc w:val="both"/>
      </w:pPr>
      <w:r>
        <w:t xml:space="preserve">Agnieszka Ogrodowczyk, Dyrektor </w:t>
      </w:r>
    </w:p>
    <w:p w14:paraId="76F2549B" w14:textId="6768D9C9" w:rsidR="003C4B6E" w:rsidRDefault="008C46B6" w:rsidP="006E2533">
      <w:pPr>
        <w:spacing w:after="120"/>
        <w:jc w:val="both"/>
      </w:pPr>
      <w:r>
        <w:t xml:space="preserve">Krystyna </w:t>
      </w:r>
      <w:proofErr w:type="spellStart"/>
      <w:r>
        <w:t>Rosłan</w:t>
      </w:r>
      <w:proofErr w:type="spellEnd"/>
      <w:r>
        <w:t>-Kuhn</w:t>
      </w:r>
      <w:r w:rsidR="003C4B6E">
        <w:t>, Ekspert</w:t>
      </w:r>
    </w:p>
    <w:p w14:paraId="00B05E86" w14:textId="77777777" w:rsidR="000E6210" w:rsidRDefault="000E6210">
      <w:pPr>
        <w:spacing w:after="0" w:line="240" w:lineRule="auto"/>
        <w:rPr>
          <w:b/>
          <w:color w:val="1F497D"/>
        </w:rPr>
      </w:pPr>
      <w:r>
        <w:rPr>
          <w:b/>
          <w:color w:val="1F497D"/>
        </w:rPr>
        <w:br w:type="page"/>
      </w:r>
    </w:p>
    <w:p w14:paraId="44439D02" w14:textId="51EA52A5" w:rsidR="003809A1" w:rsidRDefault="00D45DF4" w:rsidP="00D07BAF">
      <w:pPr>
        <w:pStyle w:val="Nagwek1"/>
        <w:numPr>
          <w:ilvl w:val="0"/>
          <w:numId w:val="1"/>
        </w:numPr>
        <w:spacing w:after="200"/>
        <w:ind w:left="357" w:hanging="357"/>
      </w:pPr>
      <w:bookmarkStart w:id="1" w:name="_Toc19886416"/>
      <w:r>
        <w:lastRenderedPageBreak/>
        <w:t>W</w:t>
      </w:r>
      <w:r w:rsidR="004D2D39">
        <w:t>prowadzenie</w:t>
      </w:r>
      <w:bookmarkEnd w:id="1"/>
    </w:p>
    <w:p w14:paraId="7FD4C215" w14:textId="1CA9A96C" w:rsidR="00D45DF4" w:rsidRPr="00D45DF4" w:rsidRDefault="00D45DF4" w:rsidP="006F752C">
      <w:pPr>
        <w:ind w:firstLine="709"/>
        <w:jc w:val="both"/>
      </w:pPr>
      <w:r w:rsidRPr="00D45DF4">
        <w:t xml:space="preserve">Niniejsze opracowanie służyć ma poszerzeniu wiedzy na temat rozwoju standardu radiofonii cyfrowej DAB+ w Europie i na świecie.  Wiedza ta, jakkolwiek </w:t>
      </w:r>
      <w:r w:rsidRPr="00801B21">
        <w:t>dostępna i stale aktualizowana</w:t>
      </w:r>
      <w:r w:rsidRPr="00D45DF4">
        <w:t xml:space="preserve">, podana w atrakcyjnej i łatwo zrozumiałej formie na stronie </w:t>
      </w:r>
      <w:r w:rsidR="00F81596">
        <w:t>internetowej</w:t>
      </w:r>
      <w:r w:rsidRPr="00D45DF4">
        <w:t xml:space="preserve"> organizacji </w:t>
      </w:r>
      <w:proofErr w:type="spellStart"/>
      <w:r w:rsidRPr="00D45DF4">
        <w:t>WorldDAB</w:t>
      </w:r>
      <w:proofErr w:type="spellEnd"/>
      <w:r w:rsidRPr="00D45DF4">
        <w:t xml:space="preserve">, nie dociera </w:t>
      </w:r>
      <w:r w:rsidR="000611B0">
        <w:br/>
      </w:r>
      <w:r w:rsidRPr="00D45DF4">
        <w:t>w takim stopniu, który pozwoliłby na obalenie szeregu</w:t>
      </w:r>
      <w:r w:rsidR="00F81596">
        <w:t xml:space="preserve"> </w:t>
      </w:r>
      <w:r w:rsidRPr="00D45DF4">
        <w:t xml:space="preserve">negatywnych opinii o standardzie DAB+ </w:t>
      </w:r>
      <w:r w:rsidR="000611B0">
        <w:br/>
      </w:r>
      <w:r w:rsidRPr="00D45DF4">
        <w:t xml:space="preserve">w ogóle i powodach,  dla których kraje europejskie (i nie tylko) tę technologię rozwijają. </w:t>
      </w:r>
    </w:p>
    <w:p w14:paraId="2026993D" w14:textId="500FA7ED" w:rsidR="00D45DF4" w:rsidRDefault="00D45DF4" w:rsidP="00D45DF4">
      <w:pPr>
        <w:ind w:firstLine="708"/>
        <w:jc w:val="both"/>
      </w:pPr>
      <w:r w:rsidRPr="00801B21">
        <w:t>Na mapie Europy</w:t>
      </w:r>
      <w:r w:rsidRPr="00D45DF4">
        <w:t xml:space="preserve"> wiele jest miejsc, w których DAB/DAB+ albo już istnieje, albo zaistnieje niebawem. Coraz mniej krajów ma wątpliwości co do potrzeby rozwoju radia właśnie w tym kierunku, chociaż istnieją </w:t>
      </w:r>
      <w:r w:rsidR="00F81596">
        <w:t xml:space="preserve">także </w:t>
      </w:r>
      <w:r w:rsidRPr="00D45DF4">
        <w:t>poważni oponenci</w:t>
      </w:r>
      <w:r w:rsidR="001E5F3E">
        <w:t xml:space="preserve">, </w:t>
      </w:r>
      <w:r w:rsidRPr="00D45DF4">
        <w:t xml:space="preserve">wybierający dla radia zdecydowanie inną drogę rozwoju </w:t>
      </w:r>
      <w:r w:rsidRPr="00801B21">
        <w:t>(Finlandia)</w:t>
      </w:r>
      <w:r w:rsidRPr="00D45DF4">
        <w:t xml:space="preserve"> lub wykazujący daleko idącą </w:t>
      </w:r>
      <w:r w:rsidR="00F81596">
        <w:t>ostrożność</w:t>
      </w:r>
      <w:r w:rsidRPr="00D45DF4">
        <w:t xml:space="preserve"> czy wahanie (Szwecja, Hiszpania</w:t>
      </w:r>
      <w:r w:rsidR="00F81596">
        <w:t xml:space="preserve"> -p.3.4</w:t>
      </w:r>
      <w:r w:rsidRPr="00D45DF4">
        <w:t xml:space="preserve">). </w:t>
      </w:r>
    </w:p>
    <w:p w14:paraId="7D8F3D8A" w14:textId="0CDB2F28" w:rsidR="00863E51" w:rsidRPr="005A1D91" w:rsidRDefault="00F81596" w:rsidP="006F752C">
      <w:pPr>
        <w:ind w:firstLine="709"/>
        <w:jc w:val="both"/>
      </w:pPr>
      <w:r>
        <w:t>Oponenci</w:t>
      </w:r>
      <w:r w:rsidR="00863E51">
        <w:t xml:space="preserve"> naziemnej radiofonii cyfrowej podkreślają, że rozwój tego </w:t>
      </w:r>
      <w:r w:rsidR="000C24D6">
        <w:t>standardu</w:t>
      </w:r>
      <w:r w:rsidR="00863E51">
        <w:t xml:space="preserve"> ma miejsce jedynie dzięki zainteresowaniu ze strony nadawców publicznych, któr</w:t>
      </w:r>
      <w:r w:rsidR="000C24D6">
        <w:t>zy ze względu na finansowanie ze środków publicznych nie ponoszą ryzyka i ciężaru skutków konwersji.</w:t>
      </w:r>
      <w:r w:rsidR="00863E51">
        <w:t xml:space="preserve"> </w:t>
      </w:r>
      <w:r w:rsidR="000C24D6">
        <w:t xml:space="preserve">Jednakże w ramach tych publicznych środków media publiczne </w:t>
      </w:r>
      <w:r w:rsidR="00CB10F2" w:rsidRPr="005A1D91">
        <w:t xml:space="preserve"> </w:t>
      </w:r>
      <w:r w:rsidR="005A1D91" w:rsidRPr="005A1D91">
        <w:t>zobowiązan</w:t>
      </w:r>
      <w:r w:rsidR="000C24D6">
        <w:t>e są realizacji zadań odnoś</w:t>
      </w:r>
      <w:r w:rsidR="005A1D91" w:rsidRPr="005A1D91">
        <w:t>nie edukacji,  dostarczania informacji i rozrywki, udostępniania dóbr kultury</w:t>
      </w:r>
      <w:r w:rsidR="00A40CA5">
        <w:t>, czyli dość kosztownych działań prospołecznych, o charakterze niekomercyjnym</w:t>
      </w:r>
      <w:r w:rsidR="005A1D91" w:rsidRPr="005A1D91">
        <w:t xml:space="preserve">. </w:t>
      </w:r>
      <w:r w:rsidR="00CB10F2" w:rsidRPr="005A1D91">
        <w:t xml:space="preserve">  </w:t>
      </w:r>
      <w:r w:rsidR="00863E51" w:rsidRPr="005A1D91">
        <w:t xml:space="preserve"> </w:t>
      </w:r>
    </w:p>
    <w:p w14:paraId="03D18B83" w14:textId="15FC4E52" w:rsidR="00D45DF4" w:rsidRPr="00D45DF4" w:rsidRDefault="00D45DF4" w:rsidP="00D45DF4">
      <w:pPr>
        <w:ind w:firstLine="708"/>
        <w:jc w:val="both"/>
      </w:pPr>
      <w:r w:rsidRPr="00D45DF4">
        <w:t xml:space="preserve">Zaistnienie na całym kontynencie europejskim jednego standardu radiofonii naziemnej będzie mieć </w:t>
      </w:r>
      <w:r w:rsidR="00801B21">
        <w:t xml:space="preserve">istotne </w:t>
      </w:r>
      <w:r w:rsidRPr="00D45DF4">
        <w:t>znaczenie społeczne i gospodarcze. Standard DAB+ szczególnie sprawdza się podczas odbioru w ruchu, a możliwość poruszania się po Europie</w:t>
      </w:r>
      <w:r w:rsidR="005A1D91">
        <w:t>,</w:t>
      </w:r>
      <w:r w:rsidRPr="00D45DF4">
        <w:t xml:space="preserve"> stale w zasięgu </w:t>
      </w:r>
      <w:r w:rsidR="000C24D6">
        <w:t xml:space="preserve">sygnału </w:t>
      </w:r>
      <w:r w:rsidRPr="00D45DF4">
        <w:t>dobre</w:t>
      </w:r>
      <w:r w:rsidR="000C24D6">
        <w:t>j jakości</w:t>
      </w:r>
      <w:r w:rsidRPr="00D45DF4">
        <w:t xml:space="preserve"> </w:t>
      </w:r>
      <w:r w:rsidR="005A1D91">
        <w:t>,</w:t>
      </w:r>
      <w:r w:rsidRPr="00D45DF4">
        <w:t xml:space="preserve"> to nie tylko komfort w czasie jazdy</w:t>
      </w:r>
      <w:r w:rsidR="005A1D91">
        <w:t>,</w:t>
      </w:r>
      <w:r w:rsidRPr="00D45DF4">
        <w:t xml:space="preserve"> lecz również bezpieczeństwo, dzięki możliwemu docieraniu informacji drogowych czy alarmowych. Zunifikowany standard nadawania to powstanie szerokiego rynku zestandaryzowanych odbiorników</w:t>
      </w:r>
      <w:r w:rsidR="005A1D91">
        <w:t xml:space="preserve"> i sprzętu dla potrzeb nadawców i operatorów</w:t>
      </w:r>
      <w:r w:rsidRPr="00D45DF4">
        <w:t>.</w:t>
      </w:r>
    </w:p>
    <w:p w14:paraId="24026CDD" w14:textId="33D54431" w:rsidR="0069175F" w:rsidRDefault="00D45DF4" w:rsidP="00D45DF4">
      <w:pPr>
        <w:ind w:firstLine="708"/>
        <w:jc w:val="both"/>
      </w:pPr>
      <w:r w:rsidRPr="00D45DF4">
        <w:t xml:space="preserve">Radio cyfrowe staje się coraz bardziej zintegrowane z telekomunikacją, która obejmuje różnorodne sektory mediów i </w:t>
      </w:r>
      <w:proofErr w:type="spellStart"/>
      <w:r w:rsidR="005A1D91" w:rsidRPr="005A1D91">
        <w:rPr>
          <w:i/>
          <w:iCs/>
        </w:rPr>
        <w:t>broadcastging</w:t>
      </w:r>
      <w:r w:rsidR="005A1D91">
        <w:rPr>
          <w:i/>
          <w:iCs/>
        </w:rPr>
        <w:t>’</w:t>
      </w:r>
      <w:r w:rsidR="005A1D91" w:rsidRPr="005A1D91">
        <w:rPr>
          <w:i/>
          <w:iCs/>
        </w:rPr>
        <w:t>u</w:t>
      </w:r>
      <w:proofErr w:type="spellEnd"/>
      <w:r w:rsidRPr="00D45DF4">
        <w:t>.  Mimo to</w:t>
      </w:r>
      <w:r w:rsidR="00C842F4">
        <w:t xml:space="preserve">, jak wskazują przykłady europejskie, </w:t>
      </w:r>
      <w:r w:rsidRPr="00D45DF4">
        <w:t xml:space="preserve"> pozostaje</w:t>
      </w:r>
      <w:r w:rsidR="00C842F4">
        <w:t xml:space="preserve"> </w:t>
      </w:r>
      <w:r w:rsidR="00C842F4" w:rsidRPr="00801B21">
        <w:t xml:space="preserve">ono </w:t>
      </w:r>
      <w:r w:rsidR="00A40CA5" w:rsidRPr="00801B21">
        <w:t>nadal bardzo popularne</w:t>
      </w:r>
      <w:r w:rsidR="00A40CA5">
        <w:t xml:space="preserve">, również jako medium lokale i regionalne </w:t>
      </w:r>
      <w:r w:rsidRPr="00D45DF4">
        <w:t xml:space="preserve">i ma wiele </w:t>
      </w:r>
      <w:r w:rsidR="000611B0">
        <w:br/>
      </w:r>
      <w:r w:rsidRPr="00D45DF4">
        <w:t xml:space="preserve">do zrobienia w utrwalaniu tradycji. </w:t>
      </w:r>
      <w:r w:rsidR="00A40CA5">
        <w:t xml:space="preserve">Ponadto radio </w:t>
      </w:r>
      <w:r w:rsidR="00D0372F">
        <w:t xml:space="preserve">w standardzie </w:t>
      </w:r>
      <w:r w:rsidR="00A40CA5">
        <w:t>DAB+, wz</w:t>
      </w:r>
      <w:r w:rsidRPr="00D45DF4">
        <w:t>bogacone o uniwersalne usługi wewnątrz tradycyjnego nadawania</w:t>
      </w:r>
      <w:r w:rsidR="00A40CA5">
        <w:t xml:space="preserve">, </w:t>
      </w:r>
      <w:r w:rsidRPr="00D45DF4">
        <w:t xml:space="preserve">pozostaje bezpłatne.    </w:t>
      </w:r>
    </w:p>
    <w:p w14:paraId="2C7C6673" w14:textId="57B9A69A" w:rsidR="00724C7A" w:rsidRDefault="002F3AF9" w:rsidP="00D45DF4">
      <w:pPr>
        <w:ind w:firstLine="708"/>
        <w:jc w:val="both"/>
      </w:pPr>
      <w:r>
        <w:t>R</w:t>
      </w:r>
      <w:r w:rsidR="0069175F">
        <w:t xml:space="preserve">adio </w:t>
      </w:r>
      <w:r>
        <w:t xml:space="preserve">naziemne </w:t>
      </w:r>
      <w:proofErr w:type="spellStart"/>
      <w:r>
        <w:t>rozsiewcze</w:t>
      </w:r>
      <w:proofErr w:type="spellEnd"/>
      <w:r>
        <w:rPr>
          <w:rStyle w:val="Odwoanieprzypisudolnego"/>
        </w:rPr>
        <w:footnoteReference w:id="1"/>
      </w:r>
      <w:r w:rsidR="00A40CA5">
        <w:t xml:space="preserve"> czyli </w:t>
      </w:r>
      <w:r w:rsidR="00A40CA5" w:rsidRPr="00A40CA5">
        <w:rPr>
          <w:i/>
          <w:iCs/>
        </w:rPr>
        <w:t xml:space="preserve">radio </w:t>
      </w:r>
      <w:proofErr w:type="spellStart"/>
      <w:r w:rsidR="00A40CA5" w:rsidRPr="00A40CA5">
        <w:rPr>
          <w:i/>
          <w:iCs/>
        </w:rPr>
        <w:t>broadcasting</w:t>
      </w:r>
      <w:proofErr w:type="spellEnd"/>
      <w:r w:rsidR="00A40CA5">
        <w:t xml:space="preserve"> </w:t>
      </w:r>
      <w:r>
        <w:t xml:space="preserve">, </w:t>
      </w:r>
      <w:r w:rsidRPr="00801B21">
        <w:t>nie może pozostać analogowe jako jedyne w świecie współczesnej radiokomunikacji.</w:t>
      </w:r>
      <w:r>
        <w:t xml:space="preserve"> Jego rozwój w obecnie eksploatowanych pasmach częstotliwości jest już niemożliwy ze względu na zagęszczenie tych pasm.</w:t>
      </w:r>
      <w:r w:rsidR="00D45DF4" w:rsidRPr="00D45DF4">
        <w:t xml:space="preserve"> </w:t>
      </w:r>
      <w:r>
        <w:t>Jedyna droga rozwoju prowadzi więc przez cyfryzację</w:t>
      </w:r>
      <w:r w:rsidR="00574E08">
        <w:t>.</w:t>
      </w:r>
      <w:r>
        <w:t xml:space="preserve"> </w:t>
      </w:r>
    </w:p>
    <w:p w14:paraId="73900728" w14:textId="087292A7" w:rsidR="00574E08" w:rsidRDefault="00D0372F" w:rsidP="00D45DF4">
      <w:pPr>
        <w:ind w:firstLine="708"/>
        <w:jc w:val="both"/>
      </w:pPr>
      <w:r>
        <w:t xml:space="preserve">W wydanej przez KRRiT w marcu 2016 r </w:t>
      </w:r>
      <w:r w:rsidRPr="00D0372F">
        <w:rPr>
          <w:i/>
          <w:iCs/>
        </w:rPr>
        <w:t>Zielonej księdze cyfryzacji radia w Polsce</w:t>
      </w:r>
      <w:r>
        <w:t xml:space="preserve"> znalazł się opis stanu rozwoju radiofonii w standardzie DAB+ na koniec 2015 r. </w:t>
      </w:r>
      <w:r w:rsidR="00724C7A">
        <w:t>Niniejsz</w:t>
      </w:r>
      <w:r>
        <w:t>a informacja stanowi aktualizację</w:t>
      </w:r>
      <w:r w:rsidR="00724C7A">
        <w:t xml:space="preserve"> </w:t>
      </w:r>
      <w:r>
        <w:t>tamtego dokumentu i</w:t>
      </w:r>
      <w:r w:rsidR="00724C7A">
        <w:t xml:space="preserve"> dotyczy stanu </w:t>
      </w:r>
      <w:r w:rsidR="00EA0639">
        <w:t>na</w:t>
      </w:r>
      <w:r w:rsidR="00724C7A">
        <w:t xml:space="preserve"> koniec czerwca 2019 r. Wykorzystano w ni</w:t>
      </w:r>
      <w:r>
        <w:t>ej</w:t>
      </w:r>
      <w:r w:rsidR="00724C7A">
        <w:t xml:space="preserve"> </w:t>
      </w:r>
      <w:r w:rsidR="00EA0639">
        <w:t xml:space="preserve">możliwie najbardziej aktualne </w:t>
      </w:r>
      <w:r w:rsidR="00724C7A">
        <w:t>dane zaczerpnięt</w:t>
      </w:r>
      <w:r w:rsidR="000D2F20">
        <w:t>e</w:t>
      </w:r>
      <w:r w:rsidR="00724C7A">
        <w:t xml:space="preserve"> ze strony internetowej forum </w:t>
      </w:r>
      <w:proofErr w:type="spellStart"/>
      <w:r w:rsidR="00724C7A">
        <w:t>WorldDAB</w:t>
      </w:r>
      <w:proofErr w:type="spellEnd"/>
      <w:r w:rsidR="00724C7A">
        <w:t xml:space="preserve">, ze stron internetowych nadawców i regulatorów, a także z materiałów konferencji i seminariów poświęconych tej tematyce.  </w:t>
      </w:r>
      <w:r w:rsidR="00574E08">
        <w:t xml:space="preserve"> </w:t>
      </w:r>
    </w:p>
    <w:p w14:paraId="62FF7990" w14:textId="32D49356" w:rsidR="00E150F4" w:rsidRDefault="00574E08" w:rsidP="00D07BAF">
      <w:pPr>
        <w:pStyle w:val="Nagwek1"/>
        <w:numPr>
          <w:ilvl w:val="0"/>
          <w:numId w:val="1"/>
        </w:numPr>
        <w:spacing w:after="200"/>
        <w:ind w:left="357" w:hanging="357"/>
      </w:pPr>
      <w:bookmarkStart w:id="2" w:name="_Toc19886417"/>
      <w:r>
        <w:lastRenderedPageBreak/>
        <w:t>P</w:t>
      </w:r>
      <w:r w:rsidR="00B35E23">
        <w:t xml:space="preserve">odstawowe </w:t>
      </w:r>
      <w:r w:rsidR="001F445A">
        <w:t>informacje o</w:t>
      </w:r>
      <w:r w:rsidR="00484A5E">
        <w:t xml:space="preserve"> </w:t>
      </w:r>
      <w:r w:rsidR="00B35E23">
        <w:t>standard</w:t>
      </w:r>
      <w:r w:rsidR="001F445A">
        <w:t>zie</w:t>
      </w:r>
      <w:r w:rsidR="00B35E23">
        <w:t xml:space="preserve"> DAB+</w:t>
      </w:r>
      <w:bookmarkEnd w:id="2"/>
      <w:r w:rsidR="00B35E23">
        <w:t xml:space="preserve"> </w:t>
      </w:r>
      <w:r w:rsidR="00E150F4" w:rsidRPr="000947A8">
        <w:t xml:space="preserve"> </w:t>
      </w:r>
    </w:p>
    <w:p w14:paraId="6E0E140B" w14:textId="7FCC4E06" w:rsidR="007D6409" w:rsidRDefault="007D6409" w:rsidP="0031368B">
      <w:pPr>
        <w:ind w:firstLine="709"/>
        <w:jc w:val="both"/>
        <w:rPr>
          <w:rFonts w:cs="Arial"/>
        </w:rPr>
      </w:pPr>
      <w:r>
        <w:rPr>
          <w:rFonts w:cs="Arial"/>
        </w:rPr>
        <w:t xml:space="preserve">Standard radiofonii cyfrowej DAB – Digital Audio </w:t>
      </w:r>
      <w:proofErr w:type="spellStart"/>
      <w:r>
        <w:rPr>
          <w:rFonts w:cs="Arial"/>
        </w:rPr>
        <w:t>Broadcasting</w:t>
      </w:r>
      <w:proofErr w:type="spellEnd"/>
      <w:r w:rsidR="00EA0639">
        <w:rPr>
          <w:rFonts w:cs="Arial"/>
        </w:rPr>
        <w:t xml:space="preserve"> </w:t>
      </w:r>
      <w:r w:rsidR="00EA0639">
        <w:rPr>
          <w:rStyle w:val="Odwoanieprzypisudolnego"/>
          <w:rFonts w:cs="Arial"/>
        </w:rPr>
        <w:footnoteReference w:id="2"/>
      </w:r>
      <w:r>
        <w:rPr>
          <w:rFonts w:cs="Arial"/>
        </w:rPr>
        <w:t xml:space="preserve"> – został opracowany w latach 80</w:t>
      </w:r>
      <w:r w:rsidR="00DA61E4">
        <w:rPr>
          <w:rFonts w:cs="Arial"/>
        </w:rPr>
        <w:t>.</w:t>
      </w:r>
      <w:r>
        <w:rPr>
          <w:rFonts w:cs="Arial"/>
        </w:rPr>
        <w:t xml:space="preserve"> ubiegłego stulecia przez zespól ekspertów wspieranych przez konsorcjum </w:t>
      </w:r>
      <w:r w:rsidR="00DA61E4">
        <w:rPr>
          <w:rFonts w:cs="Arial"/>
        </w:rPr>
        <w:t xml:space="preserve">147 podmiotów </w:t>
      </w:r>
      <w:r>
        <w:rPr>
          <w:rFonts w:cs="Arial"/>
        </w:rPr>
        <w:t>pod nazwa Eureka</w:t>
      </w:r>
      <w:r w:rsidR="001C1D99">
        <w:rPr>
          <w:rFonts w:cs="Arial"/>
        </w:rPr>
        <w:t>.</w:t>
      </w:r>
      <w:r>
        <w:rPr>
          <w:rFonts w:cs="Arial"/>
        </w:rPr>
        <w:t xml:space="preserve"> Stąd często, powołując się na tę pierwotną wersję standardu</w:t>
      </w:r>
      <w:r w:rsidR="00EA0639">
        <w:rPr>
          <w:rFonts w:cs="Arial"/>
        </w:rPr>
        <w:t>,</w:t>
      </w:r>
      <w:r>
        <w:rPr>
          <w:rFonts w:cs="Arial"/>
        </w:rPr>
        <w:t xml:space="preserve"> używa się nazwy DAB</w:t>
      </w:r>
      <w:r w:rsidR="00AB1027">
        <w:rPr>
          <w:rFonts w:cs="Arial"/>
        </w:rPr>
        <w:t>,</w:t>
      </w:r>
      <w:r>
        <w:rPr>
          <w:rFonts w:cs="Arial"/>
        </w:rPr>
        <w:t xml:space="preserve"> </w:t>
      </w:r>
      <w:r w:rsidR="00AB1027">
        <w:rPr>
          <w:rFonts w:cs="Arial"/>
        </w:rPr>
        <w:t xml:space="preserve">DAB </w:t>
      </w:r>
      <w:r>
        <w:rPr>
          <w:rFonts w:cs="Arial"/>
        </w:rPr>
        <w:t>Eureka 147</w:t>
      </w:r>
      <w:r w:rsidR="00EA0639">
        <w:rPr>
          <w:rFonts w:cs="Arial"/>
        </w:rPr>
        <w:t xml:space="preserve"> lub „stary” DAB</w:t>
      </w:r>
      <w:r>
        <w:rPr>
          <w:rFonts w:cs="Arial"/>
        </w:rPr>
        <w:t xml:space="preserve">. </w:t>
      </w:r>
    </w:p>
    <w:p w14:paraId="31366F2C" w14:textId="3377F706" w:rsidR="007D6409" w:rsidRDefault="007D6409" w:rsidP="0031368B">
      <w:pPr>
        <w:ind w:firstLine="709"/>
        <w:jc w:val="both"/>
        <w:rPr>
          <w:rFonts w:cs="Arial"/>
        </w:rPr>
      </w:pPr>
      <w:r>
        <w:rPr>
          <w:rFonts w:cs="Arial"/>
        </w:rPr>
        <w:t>Obecna, nowoczesna wersja, funkcjonująca pod nazw</w:t>
      </w:r>
      <w:r w:rsidR="001C1D99">
        <w:rPr>
          <w:rFonts w:cs="Arial"/>
        </w:rPr>
        <w:t>ą</w:t>
      </w:r>
      <w:r>
        <w:rPr>
          <w:rFonts w:cs="Arial"/>
        </w:rPr>
        <w:t xml:space="preserve"> DAB+</w:t>
      </w:r>
      <w:r w:rsidR="00AB1027">
        <w:rPr>
          <w:rStyle w:val="Odwoanieprzypisudolnego"/>
          <w:rFonts w:cs="Arial"/>
        </w:rPr>
        <w:footnoteReference w:id="3"/>
      </w:r>
      <w:r>
        <w:rPr>
          <w:rFonts w:cs="Arial"/>
        </w:rPr>
        <w:t>, została z</w:t>
      </w:r>
      <w:r w:rsidR="008C46B6">
        <w:rPr>
          <w:rFonts w:cs="Arial"/>
        </w:rPr>
        <w:t>normalizowana</w:t>
      </w:r>
      <w:r>
        <w:rPr>
          <w:rFonts w:cs="Arial"/>
        </w:rPr>
        <w:t xml:space="preserve"> </w:t>
      </w:r>
      <w:r w:rsidR="000611B0">
        <w:rPr>
          <w:rFonts w:cs="Arial"/>
        </w:rPr>
        <w:br/>
      </w:r>
      <w:r>
        <w:rPr>
          <w:rFonts w:cs="Arial"/>
        </w:rPr>
        <w:t>w 2007 roku</w:t>
      </w:r>
      <w:r w:rsidR="00EA0639">
        <w:rPr>
          <w:rFonts w:cs="Arial"/>
        </w:rPr>
        <w:t xml:space="preserve"> </w:t>
      </w:r>
      <w:r>
        <w:rPr>
          <w:rFonts w:cs="Arial"/>
        </w:rPr>
        <w:t xml:space="preserve"> i stanowi  </w:t>
      </w:r>
      <w:r w:rsidR="008C46B6">
        <w:rPr>
          <w:rFonts w:cs="Arial"/>
        </w:rPr>
        <w:t xml:space="preserve">standard </w:t>
      </w:r>
      <w:r>
        <w:rPr>
          <w:rFonts w:cs="Arial"/>
        </w:rPr>
        <w:t>najbardziej rozpowszechniony w Europie</w:t>
      </w:r>
      <w:r w:rsidR="00BF5BE3">
        <w:rPr>
          <w:rFonts w:cs="Arial"/>
        </w:rPr>
        <w:t>. Je</w:t>
      </w:r>
      <w:r>
        <w:rPr>
          <w:rFonts w:cs="Arial"/>
        </w:rPr>
        <w:t xml:space="preserve">st </w:t>
      </w:r>
      <w:r w:rsidR="00E82938">
        <w:rPr>
          <w:rFonts w:cs="Arial"/>
        </w:rPr>
        <w:t xml:space="preserve">on </w:t>
      </w:r>
      <w:r w:rsidR="00BF5BE3">
        <w:rPr>
          <w:rFonts w:cs="Arial"/>
        </w:rPr>
        <w:t xml:space="preserve">także </w:t>
      </w:r>
      <w:r>
        <w:rPr>
          <w:rFonts w:cs="Arial"/>
        </w:rPr>
        <w:t xml:space="preserve">obecny </w:t>
      </w:r>
      <w:r w:rsidR="000611B0">
        <w:rPr>
          <w:rFonts w:cs="Arial"/>
        </w:rPr>
        <w:br/>
      </w:r>
      <w:r>
        <w:rPr>
          <w:rFonts w:cs="Arial"/>
        </w:rPr>
        <w:t xml:space="preserve">w wielu krajach pozaeuropejskich na półkuli wschodniej.  </w:t>
      </w:r>
    </w:p>
    <w:p w14:paraId="4AA139EA" w14:textId="163D1761" w:rsidR="001F445A" w:rsidRPr="002537DC" w:rsidRDefault="001F445A" w:rsidP="0031368B">
      <w:pPr>
        <w:jc w:val="both"/>
        <w:rPr>
          <w:rFonts w:cs="Arial"/>
          <w:b/>
          <w:bCs/>
          <w:color w:val="0070C0"/>
        </w:rPr>
      </w:pPr>
      <w:r w:rsidRPr="002537DC">
        <w:rPr>
          <w:rFonts w:cs="Arial"/>
          <w:b/>
          <w:bCs/>
          <w:color w:val="0070C0"/>
        </w:rPr>
        <w:t>Zalety radia DAB+</w:t>
      </w:r>
    </w:p>
    <w:p w14:paraId="2D1E1000" w14:textId="015D18A1" w:rsidR="00F21C26" w:rsidRDefault="00F21C26" w:rsidP="0031368B">
      <w:pPr>
        <w:ind w:firstLine="709"/>
        <w:jc w:val="both"/>
        <w:rPr>
          <w:rFonts w:cs="Arial"/>
          <w:sz w:val="24"/>
          <w:szCs w:val="24"/>
          <w:lang w:eastAsia="pl-PL"/>
        </w:rPr>
      </w:pPr>
      <w:r>
        <w:rPr>
          <w:rFonts w:cs="Arial"/>
        </w:rPr>
        <w:t xml:space="preserve">Jeśli mówi się o radiu cyfrowym w standardzie DAB+ , to o czym się naprawdę mówi </w:t>
      </w:r>
      <w:r w:rsidR="000611B0">
        <w:rPr>
          <w:rFonts w:cs="Arial"/>
        </w:rPr>
        <w:br/>
      </w:r>
      <w:r>
        <w:rPr>
          <w:rFonts w:cs="Arial"/>
        </w:rPr>
        <w:t>i dlaczego warto je wprowadzać ? Sprowadzając rzecz do kilku haseł - radio cyfrowe jest:</w:t>
      </w:r>
    </w:p>
    <w:p w14:paraId="75589648" w14:textId="77777777" w:rsidR="00F21C26" w:rsidRPr="002537DC" w:rsidRDefault="00F21C26" w:rsidP="006F752C">
      <w:pPr>
        <w:numPr>
          <w:ilvl w:val="0"/>
          <w:numId w:val="18"/>
        </w:numPr>
        <w:spacing w:after="0"/>
        <w:ind w:left="709" w:hanging="283"/>
        <w:jc w:val="both"/>
        <w:rPr>
          <w:rFonts w:cs="Arial"/>
        </w:rPr>
      </w:pPr>
      <w:r w:rsidRPr="002537DC">
        <w:rPr>
          <w:rFonts w:cs="Arial"/>
        </w:rPr>
        <w:t>bogatsze w treści,</w:t>
      </w:r>
    </w:p>
    <w:p w14:paraId="628A3088" w14:textId="77777777" w:rsidR="00F21C26" w:rsidRPr="002537DC" w:rsidRDefault="00F21C26" w:rsidP="006F752C">
      <w:pPr>
        <w:numPr>
          <w:ilvl w:val="0"/>
          <w:numId w:val="18"/>
        </w:numPr>
        <w:spacing w:after="0"/>
        <w:ind w:left="709" w:hanging="283"/>
        <w:jc w:val="both"/>
        <w:rPr>
          <w:rFonts w:cs="Arial"/>
        </w:rPr>
      </w:pPr>
      <w:r w:rsidRPr="002537DC">
        <w:rPr>
          <w:rFonts w:cs="Arial"/>
        </w:rPr>
        <w:t>łatwe w obsłudze</w:t>
      </w:r>
    </w:p>
    <w:p w14:paraId="22B5B8DB" w14:textId="77777777" w:rsidR="00F21C26" w:rsidRPr="002537DC" w:rsidRDefault="00F21C26" w:rsidP="006F752C">
      <w:pPr>
        <w:numPr>
          <w:ilvl w:val="0"/>
          <w:numId w:val="18"/>
        </w:numPr>
        <w:spacing w:after="0"/>
        <w:ind w:left="709" w:hanging="283"/>
        <w:jc w:val="both"/>
        <w:rPr>
          <w:rFonts w:cs="Arial"/>
        </w:rPr>
      </w:pPr>
      <w:r w:rsidRPr="002537DC">
        <w:rPr>
          <w:rFonts w:cs="Arial"/>
        </w:rPr>
        <w:t>doskonałej   jakości</w:t>
      </w:r>
    </w:p>
    <w:p w14:paraId="6A74AC4B" w14:textId="3446582B" w:rsidR="00F21C26" w:rsidRPr="002537DC" w:rsidRDefault="00F21C26" w:rsidP="006F752C">
      <w:pPr>
        <w:numPr>
          <w:ilvl w:val="0"/>
          <w:numId w:val="18"/>
        </w:numPr>
        <w:spacing w:after="0"/>
        <w:ind w:left="709" w:hanging="283"/>
        <w:jc w:val="both"/>
        <w:rPr>
          <w:rFonts w:cs="Arial"/>
        </w:rPr>
      </w:pPr>
      <w:r w:rsidRPr="002537DC">
        <w:rPr>
          <w:rFonts w:cs="Arial"/>
        </w:rPr>
        <w:t xml:space="preserve">sprawdza się w ruchu, nawet przy dużych prędkościach </w:t>
      </w:r>
    </w:p>
    <w:p w14:paraId="19029FC0" w14:textId="77777777" w:rsidR="00F21C26" w:rsidRPr="002537DC" w:rsidRDefault="00F21C26" w:rsidP="006F752C">
      <w:pPr>
        <w:numPr>
          <w:ilvl w:val="0"/>
          <w:numId w:val="18"/>
        </w:numPr>
        <w:spacing w:after="0"/>
        <w:ind w:left="709" w:hanging="283"/>
        <w:jc w:val="both"/>
        <w:rPr>
          <w:rFonts w:cs="Arial"/>
        </w:rPr>
      </w:pPr>
      <w:r w:rsidRPr="002537DC">
        <w:rPr>
          <w:rFonts w:cs="Arial"/>
        </w:rPr>
        <w:t>mniej widmo- i energochłonne</w:t>
      </w:r>
    </w:p>
    <w:p w14:paraId="14B74ED0" w14:textId="77777777" w:rsidR="00F21C26" w:rsidRPr="002537DC" w:rsidRDefault="00F21C26" w:rsidP="006F752C">
      <w:pPr>
        <w:numPr>
          <w:ilvl w:val="0"/>
          <w:numId w:val="18"/>
        </w:numPr>
        <w:spacing w:after="0"/>
        <w:ind w:left="709" w:hanging="283"/>
        <w:jc w:val="both"/>
        <w:rPr>
          <w:rFonts w:cs="Arial"/>
        </w:rPr>
      </w:pPr>
      <w:r w:rsidRPr="002537DC">
        <w:rPr>
          <w:rFonts w:cs="Arial"/>
        </w:rPr>
        <w:t>anonimowe,</w:t>
      </w:r>
    </w:p>
    <w:p w14:paraId="57572EAB" w14:textId="77777777" w:rsidR="00F21C26" w:rsidRPr="002537DC" w:rsidRDefault="00F21C26" w:rsidP="006F752C">
      <w:pPr>
        <w:numPr>
          <w:ilvl w:val="0"/>
          <w:numId w:val="18"/>
        </w:numPr>
        <w:spacing w:after="0"/>
        <w:ind w:left="709" w:hanging="283"/>
        <w:jc w:val="both"/>
        <w:rPr>
          <w:rFonts w:cs="Arial"/>
        </w:rPr>
      </w:pPr>
      <w:r w:rsidRPr="002537DC">
        <w:rPr>
          <w:rFonts w:cs="Arial"/>
        </w:rPr>
        <w:t>bezpłatne</w:t>
      </w:r>
    </w:p>
    <w:p w14:paraId="46A63D4C" w14:textId="77777777" w:rsidR="00F21C26" w:rsidRPr="002537DC" w:rsidRDefault="00F21C26" w:rsidP="006F752C">
      <w:pPr>
        <w:numPr>
          <w:ilvl w:val="0"/>
          <w:numId w:val="18"/>
        </w:numPr>
        <w:spacing w:after="0"/>
        <w:ind w:left="709" w:hanging="283"/>
        <w:jc w:val="both"/>
        <w:rPr>
          <w:rFonts w:cs="Arial"/>
        </w:rPr>
      </w:pPr>
      <w:r w:rsidRPr="002537DC">
        <w:rPr>
          <w:rFonts w:cs="Arial"/>
        </w:rPr>
        <w:t>multimedialne.</w:t>
      </w:r>
    </w:p>
    <w:p w14:paraId="728A6B04" w14:textId="6B8689F0" w:rsidR="00F21C26" w:rsidRDefault="00F21C26" w:rsidP="0031368B">
      <w:pPr>
        <w:ind w:firstLine="708"/>
        <w:jc w:val="both"/>
        <w:rPr>
          <w:rFonts w:cs="Arial"/>
        </w:rPr>
      </w:pPr>
      <w:r>
        <w:rPr>
          <w:rFonts w:cs="Arial"/>
        </w:rPr>
        <w:t xml:space="preserve">Niewątpliwa z punktu widzenia dzisiejszego odbiorcy przewaga przekazu audiowizualnego nad przekazem wyłącznie dźwiękowym skłoniła twórców wszystkich praktycznie standardów radiofonii cyfrowej do wzbogacania treści radiowych o elementy wizualne, począwszy od tekstów </w:t>
      </w:r>
      <w:r w:rsidR="000611B0">
        <w:rPr>
          <w:rFonts w:cs="Arial"/>
        </w:rPr>
        <w:br/>
      </w:r>
      <w:r>
        <w:rPr>
          <w:rFonts w:cs="Arial"/>
        </w:rPr>
        <w:t xml:space="preserve">i nieruchomych obrazów, na </w:t>
      </w:r>
      <w:r w:rsidR="00D0372F">
        <w:rPr>
          <w:rFonts w:cs="Arial"/>
        </w:rPr>
        <w:t>przekazach audiowizualnych</w:t>
      </w:r>
      <w:r>
        <w:rPr>
          <w:rFonts w:cs="Arial"/>
        </w:rPr>
        <w:t xml:space="preserve"> skończywszy.  </w:t>
      </w:r>
      <w:r>
        <w:rPr>
          <w:rFonts w:cs="Arial"/>
          <w:b/>
        </w:rPr>
        <w:t>Tak więc radio cyfrowe powstało nie tylko jako efekt prostej transformacji sygnału z postaci analogowej do postaci cyfrowej, stało się zupełnie nowym medium, bogatszym o nowe treści</w:t>
      </w:r>
      <w:r>
        <w:rPr>
          <w:rFonts w:cs="Arial"/>
        </w:rPr>
        <w:t xml:space="preserve">, z których realizacją </w:t>
      </w:r>
      <w:r w:rsidR="00D0372F">
        <w:rPr>
          <w:rFonts w:cs="Arial"/>
        </w:rPr>
        <w:t>nadawcy</w:t>
      </w:r>
      <w:r>
        <w:rPr>
          <w:rFonts w:cs="Arial"/>
        </w:rPr>
        <w:t xml:space="preserve"> radiowi nie zawsze chcą lub nie potrafią się zmierzyć.   </w:t>
      </w:r>
    </w:p>
    <w:p w14:paraId="39AD44B8" w14:textId="64074E43" w:rsidR="001F445A" w:rsidRPr="002537DC" w:rsidRDefault="001F445A" w:rsidP="0031368B">
      <w:pPr>
        <w:jc w:val="both"/>
        <w:rPr>
          <w:rFonts w:cs="Arial"/>
          <w:b/>
          <w:bCs/>
          <w:color w:val="0070C0"/>
        </w:rPr>
      </w:pPr>
      <w:r w:rsidRPr="002537DC">
        <w:rPr>
          <w:rFonts w:cs="Arial"/>
          <w:b/>
          <w:bCs/>
          <w:color w:val="0070C0"/>
        </w:rPr>
        <w:t>Usługi dodatkowe</w:t>
      </w:r>
    </w:p>
    <w:p w14:paraId="4338738F" w14:textId="1442C177" w:rsidR="00F21C26" w:rsidRDefault="00F21C26" w:rsidP="0031368B">
      <w:pPr>
        <w:spacing w:before="120"/>
        <w:ind w:firstLine="708"/>
        <w:jc w:val="both"/>
        <w:rPr>
          <w:rFonts w:cs="Arial"/>
        </w:rPr>
      </w:pPr>
      <w:r>
        <w:rPr>
          <w:rFonts w:cs="Arial"/>
        </w:rPr>
        <w:t>Oto kilka przykładów takich właśnie funkcji możliwych do realizacji i realizowanych w tym najbardziej popularnym w Europie standardzie:</w:t>
      </w:r>
    </w:p>
    <w:p w14:paraId="67B61F92" w14:textId="0B34AFF7" w:rsidR="00F21C26" w:rsidRDefault="00F21C26" w:rsidP="006F752C">
      <w:pPr>
        <w:numPr>
          <w:ilvl w:val="0"/>
          <w:numId w:val="18"/>
        </w:numPr>
        <w:spacing w:after="0"/>
        <w:ind w:left="709" w:hanging="283"/>
        <w:jc w:val="both"/>
        <w:rPr>
          <w:rFonts w:cs="Arial"/>
        </w:rPr>
      </w:pPr>
      <w:r>
        <w:rPr>
          <w:rFonts w:cs="Arial"/>
        </w:rPr>
        <w:t>Proste wyszukiwanie nazwy programu z wyświetlonego na ekranie menu, bez konieczności pamiętania częstotliwości stacji</w:t>
      </w:r>
      <w:r w:rsidR="002537DC">
        <w:rPr>
          <w:rFonts w:cs="Arial"/>
        </w:rPr>
        <w:t>.</w:t>
      </w:r>
      <w:r>
        <w:rPr>
          <w:rFonts w:cs="Arial"/>
        </w:rPr>
        <w:t xml:space="preserve">   </w:t>
      </w:r>
    </w:p>
    <w:p w14:paraId="50E61016" w14:textId="2366B7E6" w:rsidR="00F21C26" w:rsidRDefault="00F21C26" w:rsidP="006F752C">
      <w:pPr>
        <w:numPr>
          <w:ilvl w:val="0"/>
          <w:numId w:val="18"/>
        </w:numPr>
        <w:spacing w:after="0"/>
        <w:ind w:left="709" w:hanging="283"/>
        <w:jc w:val="both"/>
        <w:rPr>
          <w:rFonts w:cs="Arial"/>
        </w:rPr>
      </w:pPr>
      <w:r>
        <w:rPr>
          <w:rFonts w:cs="Arial"/>
        </w:rPr>
        <w:t xml:space="preserve">Znany z telewizji cyfrowej elektroniczny przewodnik po programach, pozwalający na przegląd ramówki w wyprzedzeniem do 10 dni, możliwość ustawienia przypomnienia w odbiorniku. </w:t>
      </w:r>
      <w:r w:rsidR="000611B0">
        <w:rPr>
          <w:rFonts w:cs="Arial"/>
        </w:rPr>
        <w:br/>
      </w:r>
      <w:r>
        <w:rPr>
          <w:rFonts w:cs="Arial"/>
        </w:rPr>
        <w:t xml:space="preserve">W odbiornikach wyższej klasy możliwość programowania </w:t>
      </w:r>
      <w:r w:rsidR="00D0372F">
        <w:rPr>
          <w:rFonts w:cs="Arial"/>
        </w:rPr>
        <w:t>rejestracji</w:t>
      </w:r>
      <w:r>
        <w:rPr>
          <w:rFonts w:cs="Arial"/>
        </w:rPr>
        <w:t xml:space="preserve"> przez odbiorcę wybranej audycji.</w:t>
      </w:r>
    </w:p>
    <w:p w14:paraId="2503F2FC" w14:textId="36A9AD60" w:rsidR="00F21C26" w:rsidRDefault="00F21C26" w:rsidP="006F752C">
      <w:pPr>
        <w:numPr>
          <w:ilvl w:val="0"/>
          <w:numId w:val="18"/>
        </w:numPr>
        <w:spacing w:after="0"/>
        <w:ind w:left="709" w:hanging="283"/>
        <w:jc w:val="both"/>
        <w:rPr>
          <w:rFonts w:cs="Arial"/>
        </w:rPr>
      </w:pPr>
      <w:r>
        <w:rPr>
          <w:rFonts w:cs="Arial"/>
        </w:rPr>
        <w:lastRenderedPageBreak/>
        <w:t xml:space="preserve">Zsynchronizowane z przekazem dźwiękowym informacje o aktualnie nadawanych utworach </w:t>
      </w:r>
      <w:r w:rsidR="000611B0">
        <w:rPr>
          <w:rFonts w:cs="Arial"/>
        </w:rPr>
        <w:br/>
      </w:r>
      <w:r>
        <w:rPr>
          <w:rFonts w:cs="Arial"/>
        </w:rPr>
        <w:t xml:space="preserve">i ich wykonawcach, mapy pogody prezentowane synchronicznie do prognoz radiowych, wizualizacja wyników w czasie informacji i transmisji sportowych, notowania giełdowe, reklama itp. Informacje te mogą być przechowywane, filtrowane i przeglądane przez użytkownika w dowolnej chwili. Emisja elementów wizualnych oparta została na systemach przesyłania i publikacji danych grafiki znanych z Internetu (JPEG, PNG  APNG).     </w:t>
      </w:r>
    </w:p>
    <w:p w14:paraId="238D82F8" w14:textId="266D05E8" w:rsidR="00F21C26" w:rsidRDefault="00F21C26" w:rsidP="006F752C">
      <w:pPr>
        <w:numPr>
          <w:ilvl w:val="0"/>
          <w:numId w:val="18"/>
        </w:numPr>
        <w:spacing w:after="0"/>
        <w:ind w:left="709" w:hanging="283"/>
        <w:jc w:val="both"/>
        <w:rPr>
          <w:rFonts w:cs="Arial"/>
        </w:rPr>
      </w:pPr>
      <w:r>
        <w:rPr>
          <w:rFonts w:cs="Arial"/>
        </w:rPr>
        <w:t xml:space="preserve">Elektroniczny magazyn informacyjny, system podobny do telegazety specjalnie zaprojektowany dla cyfrowego radia, z hierarchicznym dostępem do danych, możliwy </w:t>
      </w:r>
      <w:r w:rsidR="000611B0">
        <w:rPr>
          <w:rFonts w:cs="Arial"/>
        </w:rPr>
        <w:br/>
      </w:r>
      <w:r>
        <w:rPr>
          <w:rFonts w:cs="Arial"/>
        </w:rPr>
        <w:t>do stosowania we wszystkich typach odbiorników cyfrowych z rodziny DAB</w:t>
      </w:r>
      <w:r w:rsidR="002537DC">
        <w:rPr>
          <w:rFonts w:cs="Arial"/>
        </w:rPr>
        <w:t>.</w:t>
      </w:r>
    </w:p>
    <w:p w14:paraId="06E61A45" w14:textId="6D026DA0" w:rsidR="00F21C26" w:rsidRDefault="00F21C26" w:rsidP="006F752C">
      <w:pPr>
        <w:numPr>
          <w:ilvl w:val="0"/>
          <w:numId w:val="18"/>
        </w:numPr>
        <w:spacing w:after="0"/>
        <w:ind w:left="709" w:hanging="283"/>
        <w:jc w:val="both"/>
        <w:rPr>
          <w:rFonts w:cs="Arial"/>
        </w:rPr>
      </w:pPr>
      <w:r>
        <w:rPr>
          <w:rFonts w:cs="Arial"/>
        </w:rPr>
        <w:t>Transmisja kompletnych stron internetowych do późniejszego użycia w trybie off-</w:t>
      </w:r>
      <w:proofErr w:type="spellStart"/>
      <w:r>
        <w:rPr>
          <w:rFonts w:cs="Arial"/>
        </w:rPr>
        <w:t>line</w:t>
      </w:r>
      <w:proofErr w:type="spellEnd"/>
      <w:r>
        <w:rPr>
          <w:rFonts w:cs="Arial"/>
        </w:rPr>
        <w:t xml:space="preserve"> </w:t>
      </w:r>
      <w:r w:rsidR="000611B0">
        <w:rPr>
          <w:rFonts w:cs="Arial"/>
        </w:rPr>
        <w:br/>
      </w:r>
      <w:r>
        <w:rPr>
          <w:rFonts w:cs="Arial"/>
        </w:rPr>
        <w:t xml:space="preserve">w odbiorniku cyfrowym, który jednak wymagać będzie dodatkowego oprogramowania </w:t>
      </w:r>
      <w:r w:rsidR="000611B0">
        <w:rPr>
          <w:rFonts w:cs="Arial"/>
        </w:rPr>
        <w:br/>
      </w:r>
      <w:r>
        <w:rPr>
          <w:rFonts w:cs="Arial"/>
        </w:rPr>
        <w:t>do przeglądania stron www. Możliwość prezentowania elementów multimedialnych jak obrazy, grafika, pliki audio mp3 oraz pliki wideo.</w:t>
      </w:r>
    </w:p>
    <w:p w14:paraId="448A890E" w14:textId="1C4C80F1" w:rsidR="00F21C26" w:rsidRDefault="00F21C26" w:rsidP="006F752C">
      <w:pPr>
        <w:numPr>
          <w:ilvl w:val="0"/>
          <w:numId w:val="18"/>
        </w:numPr>
        <w:spacing w:after="0"/>
        <w:ind w:left="709" w:hanging="283"/>
        <w:jc w:val="both"/>
        <w:rPr>
          <w:rFonts w:cs="Arial"/>
        </w:rPr>
      </w:pPr>
      <w:r>
        <w:rPr>
          <w:rFonts w:cs="Arial"/>
        </w:rPr>
        <w:t>Paneuropejski system informacji drogowych obejmujący informacje o sytuacji na drogach</w:t>
      </w:r>
      <w:r w:rsidR="00BF5BE3">
        <w:rPr>
          <w:rFonts w:cs="Arial"/>
        </w:rPr>
        <w:t>,</w:t>
      </w:r>
      <w:r>
        <w:rPr>
          <w:rFonts w:cs="Arial"/>
        </w:rPr>
        <w:t xml:space="preserve"> </w:t>
      </w:r>
      <w:r w:rsidR="000611B0">
        <w:rPr>
          <w:rFonts w:cs="Arial"/>
        </w:rPr>
        <w:br/>
      </w:r>
      <w:r>
        <w:rPr>
          <w:rFonts w:cs="Arial"/>
        </w:rPr>
        <w:t>o systemach komunikacji lotniczej morskiej i lądowej.</w:t>
      </w:r>
    </w:p>
    <w:p w14:paraId="11B8BC93" w14:textId="77777777" w:rsidR="00F21C26" w:rsidRDefault="00F21C26" w:rsidP="006F752C">
      <w:pPr>
        <w:numPr>
          <w:ilvl w:val="0"/>
          <w:numId w:val="18"/>
        </w:numPr>
        <w:ind w:left="709" w:hanging="284"/>
        <w:jc w:val="both"/>
        <w:rPr>
          <w:rFonts w:cs="Arial"/>
        </w:rPr>
      </w:pPr>
      <w:r>
        <w:rPr>
          <w:rFonts w:cs="Arial"/>
        </w:rPr>
        <w:t xml:space="preserve">System alarmowy aktywowany w przypadku niebezpieczeństwa, zamieniający automatycznie wszystkie obecne na danym terenie usługi DAB w kanał alarmowy do przekazywania komunikatów i instrukcji.  </w:t>
      </w:r>
    </w:p>
    <w:p w14:paraId="772708C0" w14:textId="19672E09" w:rsidR="00F21C26" w:rsidRDefault="00F21C26" w:rsidP="004E4BA8">
      <w:pPr>
        <w:ind w:firstLine="708"/>
        <w:jc w:val="both"/>
        <w:rPr>
          <w:rFonts w:cs="Arial"/>
        </w:rPr>
      </w:pPr>
      <w:r>
        <w:rPr>
          <w:rFonts w:cs="Arial"/>
        </w:rPr>
        <w:t xml:space="preserve">Mimo </w:t>
      </w:r>
      <w:r w:rsidR="00D0372F">
        <w:rPr>
          <w:rFonts w:cs="Arial"/>
        </w:rPr>
        <w:t>posiadanych już obecnie</w:t>
      </w:r>
      <w:r>
        <w:rPr>
          <w:rFonts w:cs="Arial"/>
        </w:rPr>
        <w:t xml:space="preserve"> bogatych możliwości standard DAB+ nadal się rozwija i staje się coraz doskonalszy. Tworzone są nowe aplikacje i funkcje. W prace rozwojowe zaangażowane </w:t>
      </w:r>
      <w:r w:rsidR="000611B0">
        <w:rPr>
          <w:rFonts w:cs="Arial"/>
        </w:rPr>
        <w:br/>
      </w:r>
      <w:r>
        <w:rPr>
          <w:rFonts w:cs="Arial"/>
        </w:rPr>
        <w:t>są takie poważne instytucje badawcze jak Inst</w:t>
      </w:r>
      <w:r w:rsidR="00AB1027">
        <w:rPr>
          <w:rFonts w:cs="Arial"/>
        </w:rPr>
        <w:t>y</w:t>
      </w:r>
      <w:r>
        <w:rPr>
          <w:rFonts w:cs="Arial"/>
        </w:rPr>
        <w:t xml:space="preserve">tut </w:t>
      </w:r>
      <w:proofErr w:type="spellStart"/>
      <w:r w:rsidRPr="00AB1027">
        <w:rPr>
          <w:rFonts w:cs="Arial"/>
          <w:i/>
          <w:iCs/>
        </w:rPr>
        <w:t>für</w:t>
      </w:r>
      <w:proofErr w:type="spellEnd"/>
      <w:r w:rsidRPr="00AB1027">
        <w:rPr>
          <w:rFonts w:cs="Arial"/>
          <w:i/>
          <w:iCs/>
        </w:rPr>
        <w:t xml:space="preserve"> </w:t>
      </w:r>
      <w:proofErr w:type="spellStart"/>
      <w:r w:rsidRPr="00AB1027">
        <w:rPr>
          <w:rFonts w:cs="Arial"/>
          <w:i/>
          <w:iCs/>
        </w:rPr>
        <w:t>Rundfunktechnik</w:t>
      </w:r>
      <w:proofErr w:type="spellEnd"/>
      <w:r>
        <w:rPr>
          <w:rFonts w:cs="Arial"/>
        </w:rPr>
        <w:t xml:space="preserve">, Instytut Fraunhofera, komórki rozwojowe BBC i EBU, nie mówiąc już o pracowniach konstrukcyjnych producentów sprzętu.  </w:t>
      </w:r>
    </w:p>
    <w:p w14:paraId="7CB65887" w14:textId="6C19789C" w:rsidR="001F445A" w:rsidRPr="002537DC" w:rsidRDefault="001F445A" w:rsidP="0031368B">
      <w:pPr>
        <w:jc w:val="both"/>
        <w:rPr>
          <w:rFonts w:cs="Arial"/>
          <w:b/>
          <w:bCs/>
          <w:color w:val="0070C0"/>
        </w:rPr>
      </w:pPr>
      <w:r w:rsidRPr="002537DC">
        <w:rPr>
          <w:rFonts w:cs="Arial"/>
          <w:b/>
          <w:bCs/>
          <w:color w:val="0070C0"/>
        </w:rPr>
        <w:t>Radio hybrydowe</w:t>
      </w:r>
    </w:p>
    <w:p w14:paraId="35357F17" w14:textId="77777777" w:rsidR="00742301" w:rsidRDefault="00F21C26" w:rsidP="0031368B">
      <w:pPr>
        <w:jc w:val="both"/>
        <w:rPr>
          <w:rFonts w:cs="Arial"/>
        </w:rPr>
      </w:pPr>
      <w:r>
        <w:rPr>
          <w:rFonts w:cs="Arial"/>
        </w:rPr>
        <w:tab/>
        <w:t xml:space="preserve">Dodatkowe możliwości i znaczne rozszerzenie funkcji uzyskuje się przez współpracę radia </w:t>
      </w:r>
      <w:proofErr w:type="spellStart"/>
      <w:r>
        <w:rPr>
          <w:rFonts w:cs="Arial"/>
        </w:rPr>
        <w:t>rozsiewczego</w:t>
      </w:r>
      <w:proofErr w:type="spellEnd"/>
      <w:r>
        <w:rPr>
          <w:rFonts w:cs="Arial"/>
        </w:rPr>
        <w:t xml:space="preserve"> z Internetem (radio hybrydowe)</w:t>
      </w:r>
      <w:r w:rsidR="00742301">
        <w:rPr>
          <w:rFonts w:cs="Arial"/>
        </w:rPr>
        <w:t xml:space="preserve">. </w:t>
      </w:r>
    </w:p>
    <w:p w14:paraId="25E8DEA4" w14:textId="6A19772F" w:rsidR="00242110" w:rsidRDefault="00742301" w:rsidP="00242110">
      <w:pPr>
        <w:jc w:val="both"/>
        <w:rPr>
          <w:rFonts w:cs="Arial"/>
        </w:rPr>
      </w:pPr>
      <w:r>
        <w:rPr>
          <w:rFonts w:cs="Arial"/>
        </w:rPr>
        <w:tab/>
      </w:r>
      <w:r w:rsidR="007D6709">
        <w:rPr>
          <w:rFonts w:cs="Arial"/>
        </w:rPr>
        <w:t>Jak wspomniano wyżej, c</w:t>
      </w:r>
      <w:r>
        <w:rPr>
          <w:rFonts w:cs="Arial"/>
        </w:rPr>
        <w:t xml:space="preserve">yfrowe radio </w:t>
      </w:r>
      <w:proofErr w:type="spellStart"/>
      <w:r>
        <w:rPr>
          <w:rFonts w:cs="Arial"/>
        </w:rPr>
        <w:t>rozsiewcze</w:t>
      </w:r>
      <w:proofErr w:type="spellEnd"/>
      <w:r>
        <w:rPr>
          <w:rFonts w:cs="Arial"/>
        </w:rPr>
        <w:t xml:space="preserve"> oferuje słuchaczom wiele programów radiowych razem z dodatkowymi danym w ramach usługi bezpłatnej. Radio hybrydowe wzbogaca doświadczenia użytkownika urządzeń podłączonych do sieci i zdolnych odbierać zarówno sygnał</w:t>
      </w:r>
      <w:r w:rsidR="006F752C">
        <w:rPr>
          <w:rFonts w:cs="Arial"/>
        </w:rPr>
        <w:br/>
      </w:r>
      <w:r w:rsidR="00823685">
        <w:rPr>
          <w:rFonts w:cs="Arial"/>
        </w:rPr>
        <w:t xml:space="preserve"> </w:t>
      </w:r>
      <w:r>
        <w:rPr>
          <w:rFonts w:cs="Arial"/>
        </w:rPr>
        <w:t>„z powietrza” jak i z Internetu</w:t>
      </w:r>
      <w:r w:rsidR="007D6709">
        <w:rPr>
          <w:rFonts w:cs="Arial"/>
        </w:rPr>
        <w:t xml:space="preserve"> </w:t>
      </w:r>
      <w:r>
        <w:rPr>
          <w:rFonts w:cs="Arial"/>
        </w:rPr>
        <w:t xml:space="preserve">o </w:t>
      </w:r>
      <w:r w:rsidR="0031368B">
        <w:rPr>
          <w:rFonts w:cs="Arial"/>
        </w:rPr>
        <w:t>funkcję</w:t>
      </w:r>
      <w:r>
        <w:rPr>
          <w:rFonts w:cs="Arial"/>
        </w:rPr>
        <w:t xml:space="preserve"> przełączenia miedzy tymi dwoma platformami </w:t>
      </w:r>
      <w:r w:rsidR="006F752C">
        <w:rPr>
          <w:rFonts w:cs="Arial"/>
        </w:rPr>
        <w:br/>
      </w:r>
      <w:r>
        <w:rPr>
          <w:rFonts w:cs="Arial"/>
        </w:rPr>
        <w:t>(np.</w:t>
      </w:r>
      <w:r w:rsidR="006F752C">
        <w:rPr>
          <w:rFonts w:cs="Arial"/>
        </w:rPr>
        <w:t xml:space="preserve"> </w:t>
      </w:r>
      <w:r>
        <w:rPr>
          <w:rFonts w:cs="Arial"/>
        </w:rPr>
        <w:t>w poszukiwaniu sygnału lepszej jakości)</w:t>
      </w:r>
      <w:r w:rsidR="00491F7D">
        <w:rPr>
          <w:rFonts w:cs="Arial"/>
        </w:rPr>
        <w:t>, a także o</w:t>
      </w:r>
      <w:r w:rsidR="0031368B">
        <w:rPr>
          <w:rFonts w:cs="Arial"/>
        </w:rPr>
        <w:t xml:space="preserve"> możliwość personalizacji odbiorcy i kanału zwrotnego do nadawcy. </w:t>
      </w:r>
      <w:r>
        <w:rPr>
          <w:rFonts w:cs="Arial"/>
        </w:rPr>
        <w:t xml:space="preserve"> </w:t>
      </w:r>
    </w:p>
    <w:p w14:paraId="02FC9284" w14:textId="77777777" w:rsidR="006F752C" w:rsidRDefault="00242110" w:rsidP="000611B0">
      <w:pPr>
        <w:jc w:val="both"/>
        <w:rPr>
          <w:rFonts w:cs="Arial"/>
        </w:rPr>
      </w:pPr>
      <w:r>
        <w:rPr>
          <w:rFonts w:cs="Arial"/>
        </w:rPr>
        <w:tab/>
        <w:t xml:space="preserve">Tradycyjny odbiornik radiowy jest nadal dominującym urządzeniem </w:t>
      </w:r>
      <w:r w:rsidR="008D4C2A">
        <w:rPr>
          <w:rFonts w:cs="Arial"/>
        </w:rPr>
        <w:t xml:space="preserve">służącym </w:t>
      </w:r>
      <w:r>
        <w:rPr>
          <w:rFonts w:cs="Arial"/>
        </w:rPr>
        <w:t xml:space="preserve">do słuchania radia, jednak popularność smart </w:t>
      </w:r>
      <w:proofErr w:type="spellStart"/>
      <w:r>
        <w:rPr>
          <w:rFonts w:cs="Arial"/>
        </w:rPr>
        <w:t>speaker’ów</w:t>
      </w:r>
      <w:proofErr w:type="spellEnd"/>
      <w:r>
        <w:rPr>
          <w:rFonts w:cs="Arial"/>
        </w:rPr>
        <w:t xml:space="preserve"> </w:t>
      </w:r>
      <w:r w:rsidR="00D61A95">
        <w:rPr>
          <w:rStyle w:val="Odwoanieprzypisudolnego"/>
          <w:rFonts w:cs="Arial"/>
        </w:rPr>
        <w:footnoteReference w:id="4"/>
      </w:r>
      <w:r w:rsidR="00D61A95">
        <w:rPr>
          <w:rFonts w:cs="Arial"/>
        </w:rPr>
        <w:t xml:space="preserve"> </w:t>
      </w:r>
      <w:r>
        <w:rPr>
          <w:rFonts w:cs="Arial"/>
        </w:rPr>
        <w:t>stale wzrasta</w:t>
      </w:r>
      <w:r w:rsidR="003F73B4">
        <w:rPr>
          <w:rFonts w:cs="Arial"/>
        </w:rPr>
        <w:t xml:space="preserve">. </w:t>
      </w:r>
      <w:r w:rsidR="008D4C2A">
        <w:rPr>
          <w:rFonts w:cs="Arial"/>
        </w:rPr>
        <w:t>Równocześnie</w:t>
      </w:r>
      <w:r w:rsidR="003F73B4">
        <w:rPr>
          <w:rFonts w:cs="Arial"/>
        </w:rPr>
        <w:t xml:space="preserve"> lista możliwości słuchania  </w:t>
      </w:r>
      <w:r w:rsidR="003F73B4" w:rsidRPr="00801B21">
        <w:rPr>
          <w:rFonts w:cs="Arial"/>
        </w:rPr>
        <w:t>dźwięk</w:t>
      </w:r>
      <w:r w:rsidR="00491F7D" w:rsidRPr="00801B21">
        <w:rPr>
          <w:rFonts w:cs="Arial"/>
        </w:rPr>
        <w:t>u</w:t>
      </w:r>
      <w:r w:rsidR="003F73B4">
        <w:rPr>
          <w:rFonts w:cs="Arial"/>
        </w:rPr>
        <w:t xml:space="preserve"> na urządzeniach przenośnych i mobilnych, smart </w:t>
      </w:r>
      <w:proofErr w:type="spellStart"/>
      <w:r w:rsidR="003F73B4">
        <w:rPr>
          <w:rFonts w:cs="Arial"/>
        </w:rPr>
        <w:t>speaker’ach</w:t>
      </w:r>
      <w:proofErr w:type="spellEnd"/>
      <w:r w:rsidR="003F73B4">
        <w:rPr>
          <w:rFonts w:cs="Arial"/>
        </w:rPr>
        <w:t xml:space="preserve"> i „ </w:t>
      </w:r>
      <w:proofErr w:type="spellStart"/>
      <w:r w:rsidR="003F73B4">
        <w:rPr>
          <w:rFonts w:cs="Arial"/>
        </w:rPr>
        <w:t>connected</w:t>
      </w:r>
      <w:proofErr w:type="spellEnd"/>
      <w:r w:rsidR="003F73B4">
        <w:rPr>
          <w:rFonts w:cs="Arial"/>
        </w:rPr>
        <w:t xml:space="preserve"> car”</w:t>
      </w:r>
      <w:r w:rsidR="001D7F5C">
        <w:rPr>
          <w:rStyle w:val="Odwoanieprzypisudolnego"/>
          <w:rFonts w:cs="Arial"/>
        </w:rPr>
        <w:footnoteReference w:id="5"/>
      </w:r>
      <w:r w:rsidR="00AB1027">
        <w:rPr>
          <w:rFonts w:cs="Arial"/>
        </w:rPr>
        <w:t xml:space="preserve"> </w:t>
      </w:r>
      <w:r w:rsidR="006F752C">
        <w:rPr>
          <w:rFonts w:cs="Arial"/>
        </w:rPr>
        <w:br/>
      </w:r>
      <w:r w:rsidR="003F73B4">
        <w:rPr>
          <w:rFonts w:cs="Arial"/>
        </w:rPr>
        <w:t>wydłuża się. Muzyczne portale internetowe, podcasty i inne formaty w sieci nie są radiem w pojęciu tradycyjnym, ale konkurują o słuchacza. Tak więc organizacje radiowe, w szczególności publiczne, powinny poszukiwać przewag radia cyfrowego i hybrydowego w takich obszarach jak:</w:t>
      </w:r>
    </w:p>
    <w:p w14:paraId="0C2CE44C" w14:textId="2635C6A2" w:rsidR="008D4C2A" w:rsidRPr="006F752C" w:rsidRDefault="003F73B4" w:rsidP="00D403D9">
      <w:pPr>
        <w:numPr>
          <w:ilvl w:val="0"/>
          <w:numId w:val="18"/>
        </w:numPr>
        <w:spacing w:after="0"/>
        <w:ind w:left="709" w:hanging="284"/>
        <w:jc w:val="both"/>
        <w:rPr>
          <w:rFonts w:cs="Arial"/>
        </w:rPr>
      </w:pPr>
      <w:r w:rsidRPr="006F752C">
        <w:rPr>
          <w:rFonts w:cs="Arial"/>
        </w:rPr>
        <w:lastRenderedPageBreak/>
        <w:t xml:space="preserve">utrzymanie popularności marki, poprzez łatwą identyfikację stacji, </w:t>
      </w:r>
    </w:p>
    <w:p w14:paraId="4BE12471" w14:textId="63720005" w:rsidR="008D4C2A" w:rsidRPr="006F752C" w:rsidRDefault="008D4C2A" w:rsidP="006F752C">
      <w:pPr>
        <w:numPr>
          <w:ilvl w:val="0"/>
          <w:numId w:val="18"/>
        </w:numPr>
        <w:spacing w:after="0"/>
        <w:ind w:left="709" w:hanging="283"/>
        <w:jc w:val="both"/>
        <w:rPr>
          <w:rFonts w:cs="Arial"/>
        </w:rPr>
      </w:pPr>
      <w:r w:rsidRPr="006F752C">
        <w:rPr>
          <w:rFonts w:cs="Arial"/>
        </w:rPr>
        <w:t xml:space="preserve">dostarczanie „na żywo” informacji tekstowych </w:t>
      </w:r>
      <w:r w:rsidR="00917735" w:rsidRPr="006F752C">
        <w:rPr>
          <w:rFonts w:cs="Arial"/>
        </w:rPr>
        <w:t xml:space="preserve">i obrazów </w:t>
      </w:r>
      <w:r w:rsidRPr="006F752C">
        <w:rPr>
          <w:rFonts w:cs="Arial"/>
        </w:rPr>
        <w:t>związanych z treścią przekazu dźwiękowego,</w:t>
      </w:r>
    </w:p>
    <w:p w14:paraId="19907E61" w14:textId="358A6E75" w:rsidR="008D4C2A" w:rsidRPr="006F752C" w:rsidRDefault="008D4C2A" w:rsidP="006F752C">
      <w:pPr>
        <w:numPr>
          <w:ilvl w:val="0"/>
          <w:numId w:val="18"/>
        </w:numPr>
        <w:spacing w:after="0"/>
        <w:ind w:left="709" w:hanging="283"/>
        <w:jc w:val="both"/>
        <w:rPr>
          <w:rFonts w:cs="Arial"/>
        </w:rPr>
      </w:pPr>
      <w:r w:rsidRPr="006F752C">
        <w:rPr>
          <w:rFonts w:cs="Arial"/>
        </w:rPr>
        <w:t>bezprzerwowe słuchanie polegające na przełączaniu między FM, DAB+ i IP,  na basie sygnału o najlepszej jakości,</w:t>
      </w:r>
    </w:p>
    <w:p w14:paraId="2FE3B218" w14:textId="46E0B647" w:rsidR="008D4C2A" w:rsidRPr="006F752C" w:rsidRDefault="008D4C2A" w:rsidP="006F752C">
      <w:pPr>
        <w:numPr>
          <w:ilvl w:val="0"/>
          <w:numId w:val="18"/>
        </w:numPr>
        <w:spacing w:after="0"/>
        <w:ind w:left="709" w:hanging="283"/>
        <w:jc w:val="both"/>
        <w:rPr>
          <w:rFonts w:cs="Arial"/>
        </w:rPr>
      </w:pPr>
      <w:r w:rsidRPr="006F752C">
        <w:rPr>
          <w:rFonts w:cs="Arial"/>
        </w:rPr>
        <w:t>interaktywność , możliwość komunikowania się z nadawcą,</w:t>
      </w:r>
    </w:p>
    <w:p w14:paraId="557A206A" w14:textId="4727DA97" w:rsidR="008D4C2A" w:rsidRPr="006F752C" w:rsidRDefault="008D4C2A" w:rsidP="006F752C">
      <w:pPr>
        <w:numPr>
          <w:ilvl w:val="0"/>
          <w:numId w:val="18"/>
        </w:numPr>
        <w:ind w:left="709" w:hanging="284"/>
        <w:jc w:val="both"/>
        <w:rPr>
          <w:rFonts w:cs="Arial"/>
        </w:rPr>
      </w:pPr>
      <w:r w:rsidRPr="006F752C">
        <w:rPr>
          <w:rFonts w:cs="Arial"/>
        </w:rPr>
        <w:t>personalizacja i słuchanie na życzenie (on-</w:t>
      </w:r>
      <w:proofErr w:type="spellStart"/>
      <w:r w:rsidRPr="006F752C">
        <w:rPr>
          <w:rFonts w:cs="Arial"/>
        </w:rPr>
        <w:t>demand</w:t>
      </w:r>
      <w:proofErr w:type="spellEnd"/>
      <w:r w:rsidRPr="006F752C">
        <w:rPr>
          <w:rFonts w:cs="Arial"/>
        </w:rPr>
        <w:t xml:space="preserve"> </w:t>
      </w:r>
      <w:proofErr w:type="spellStart"/>
      <w:r w:rsidRPr="006F752C">
        <w:rPr>
          <w:rFonts w:cs="Arial"/>
        </w:rPr>
        <w:t>listening</w:t>
      </w:r>
      <w:proofErr w:type="spellEnd"/>
      <w:r w:rsidRPr="006F752C">
        <w:rPr>
          <w:rFonts w:cs="Arial"/>
        </w:rPr>
        <w:t xml:space="preserve">). </w:t>
      </w:r>
    </w:p>
    <w:p w14:paraId="7E90B879" w14:textId="7C13B880" w:rsidR="00F0011B" w:rsidRDefault="00F0011B" w:rsidP="00F0011B">
      <w:pPr>
        <w:spacing w:after="100" w:afterAutospacing="1"/>
        <w:jc w:val="both"/>
        <w:rPr>
          <w:rFonts w:cs="Arial"/>
        </w:rPr>
      </w:pPr>
      <w:r>
        <w:rPr>
          <w:rFonts w:cs="Arial"/>
        </w:rPr>
        <w:tab/>
        <w:t xml:space="preserve">O stały rozwój funkcjonalności radia hybrydowego dba </w:t>
      </w:r>
      <w:proofErr w:type="spellStart"/>
      <w:r>
        <w:rPr>
          <w:rFonts w:cs="Arial"/>
        </w:rPr>
        <w:t>RadioDNS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Hybrid</w:t>
      </w:r>
      <w:proofErr w:type="spellEnd"/>
      <w:r>
        <w:rPr>
          <w:rFonts w:cs="Arial"/>
        </w:rPr>
        <w:t xml:space="preserve"> Radio Project</w:t>
      </w:r>
      <w:r w:rsidR="001D7F5C">
        <w:rPr>
          <w:rFonts w:cs="Arial"/>
        </w:rPr>
        <w:t xml:space="preserve"> </w:t>
      </w:r>
      <w:r w:rsidR="001D7F5C">
        <w:rPr>
          <w:rStyle w:val="Odwoanieprzypisudolnego"/>
          <w:rFonts w:cs="Arial"/>
        </w:rPr>
        <w:footnoteReference w:id="6"/>
      </w:r>
      <w:r>
        <w:rPr>
          <w:rFonts w:cs="Arial"/>
        </w:rPr>
        <w:t xml:space="preserve">, międzynarodowa organizacja non-profit, która opracowuje </w:t>
      </w:r>
      <w:r w:rsidR="00917735">
        <w:rPr>
          <w:rFonts w:cs="Arial"/>
        </w:rPr>
        <w:t xml:space="preserve">standardy techniczne dla połączonych: radia </w:t>
      </w:r>
      <w:proofErr w:type="spellStart"/>
      <w:r w:rsidR="00917735">
        <w:rPr>
          <w:rFonts w:cs="Arial"/>
        </w:rPr>
        <w:t>rozsiewczego</w:t>
      </w:r>
      <w:proofErr w:type="spellEnd"/>
      <w:r w:rsidR="00917735">
        <w:rPr>
          <w:rFonts w:cs="Arial"/>
        </w:rPr>
        <w:t xml:space="preserve"> i technologii internetowych, w celu wspierania rozwoju tej innowacyjnej platformy dla radia.  </w:t>
      </w:r>
      <w:r>
        <w:rPr>
          <w:rFonts w:cs="Arial"/>
        </w:rPr>
        <w:t xml:space="preserve">   </w:t>
      </w:r>
    </w:p>
    <w:p w14:paraId="61D528EF" w14:textId="77777777" w:rsidR="000611B0" w:rsidRDefault="000611B0" w:rsidP="00F0011B">
      <w:pPr>
        <w:spacing w:after="100" w:afterAutospacing="1"/>
        <w:jc w:val="both"/>
        <w:rPr>
          <w:rFonts w:cs="Arial"/>
        </w:rPr>
      </w:pPr>
    </w:p>
    <w:p w14:paraId="792EBBE7" w14:textId="0FF11110" w:rsidR="00B35E23" w:rsidRPr="00B35E23" w:rsidRDefault="005F0D37" w:rsidP="00D07BAF">
      <w:pPr>
        <w:pStyle w:val="Nagwek1"/>
        <w:numPr>
          <w:ilvl w:val="0"/>
          <w:numId w:val="1"/>
        </w:numPr>
        <w:spacing w:after="200"/>
        <w:ind w:left="357" w:hanging="357"/>
      </w:pPr>
      <w:bookmarkStart w:id="3" w:name="_Toc19886418"/>
      <w:r>
        <w:t>S</w:t>
      </w:r>
      <w:r w:rsidR="00B35E23" w:rsidRPr="00B35E23">
        <w:t xml:space="preserve">tan rozwoju radiofonii DAB/DAB+ w Europie </w:t>
      </w:r>
      <w:r w:rsidR="001C1D99">
        <w:t xml:space="preserve">i na świecie </w:t>
      </w:r>
      <w:bookmarkStart w:id="4" w:name="_Toc14944156"/>
      <w:bookmarkStart w:id="5" w:name="_Toc14944256"/>
      <w:r w:rsidR="000611B0">
        <w:br/>
      </w:r>
      <w:r w:rsidR="00B35E23" w:rsidRPr="00B35E23">
        <w:t>– przegląd</w:t>
      </w:r>
      <w:bookmarkEnd w:id="3"/>
      <w:bookmarkEnd w:id="4"/>
      <w:bookmarkEnd w:id="5"/>
    </w:p>
    <w:p w14:paraId="00E09047" w14:textId="4CF78346" w:rsidR="007B0DD9" w:rsidRDefault="00B35E23" w:rsidP="006C6184">
      <w:pPr>
        <w:jc w:val="both"/>
        <w:rPr>
          <w:lang w:eastAsia="pl-PL"/>
        </w:rPr>
      </w:pPr>
      <w:r>
        <w:rPr>
          <w:lang w:eastAsia="pl-PL"/>
        </w:rPr>
        <w:tab/>
      </w:r>
      <w:r w:rsidR="001C1D99">
        <w:rPr>
          <w:lang w:eastAsia="pl-PL"/>
        </w:rPr>
        <w:t xml:space="preserve">Radiofonia cyfrowa DAB+ rozwija się dynamicznie i rozprzestrzenia po całym świecie, </w:t>
      </w:r>
      <w:r w:rsidR="007B0DD9">
        <w:rPr>
          <w:lang w:eastAsia="pl-PL"/>
        </w:rPr>
        <w:t xml:space="preserve">na wszystkich kontynentach </w:t>
      </w:r>
      <w:r w:rsidR="001C1D99">
        <w:rPr>
          <w:lang w:eastAsia="pl-PL"/>
        </w:rPr>
        <w:t>półkuli wschodnie</w:t>
      </w:r>
      <w:r w:rsidR="007B0DD9">
        <w:rPr>
          <w:lang w:eastAsia="pl-PL"/>
        </w:rPr>
        <w:t xml:space="preserve">j. </w:t>
      </w:r>
      <w:r w:rsidR="00560564">
        <w:rPr>
          <w:lang w:eastAsia="pl-PL"/>
        </w:rPr>
        <w:t xml:space="preserve">Na </w:t>
      </w:r>
      <w:r w:rsidR="00491F7D">
        <w:rPr>
          <w:lang w:eastAsia="pl-PL"/>
        </w:rPr>
        <w:t>rys. n</w:t>
      </w:r>
      <w:r w:rsidR="001D7F5C">
        <w:rPr>
          <w:lang w:eastAsia="pl-PL"/>
        </w:rPr>
        <w:t>r 1</w:t>
      </w:r>
      <w:r w:rsidR="00491F7D">
        <w:rPr>
          <w:lang w:eastAsia="pl-PL"/>
        </w:rPr>
        <w:t xml:space="preserve"> </w:t>
      </w:r>
      <w:r w:rsidR="00560564">
        <w:rPr>
          <w:lang w:eastAsia="pl-PL"/>
        </w:rPr>
        <w:t>przedstawiono mapę tej półkuli z oznaczeniem stanu rozwoju DAB i DAB+ w poszczególnych krajach. Omówienie ważniejszych implementacji znajduje się w kolejnych punktach od 3.1 do 3.</w:t>
      </w:r>
      <w:r w:rsidR="001D7F5C">
        <w:rPr>
          <w:lang w:eastAsia="pl-PL"/>
        </w:rPr>
        <w:t>5</w:t>
      </w:r>
      <w:r w:rsidR="00560564">
        <w:rPr>
          <w:lang w:eastAsia="pl-PL"/>
        </w:rPr>
        <w:t xml:space="preserve">  </w:t>
      </w:r>
    </w:p>
    <w:p w14:paraId="361AD185" w14:textId="3DE4A2F3" w:rsidR="000611B0" w:rsidRDefault="000611B0">
      <w:pPr>
        <w:spacing w:after="0" w:line="240" w:lineRule="auto"/>
        <w:rPr>
          <w:lang w:eastAsia="pl-PL"/>
        </w:rPr>
      </w:pPr>
      <w:r>
        <w:rPr>
          <w:lang w:eastAsia="pl-PL"/>
        </w:rPr>
        <w:br w:type="page"/>
      </w:r>
    </w:p>
    <w:p w14:paraId="6A17CF65" w14:textId="77777777" w:rsidR="000611B0" w:rsidRPr="000611B0" w:rsidRDefault="000611B0" w:rsidP="000611B0">
      <w:pPr>
        <w:spacing w:after="0" w:line="240" w:lineRule="auto"/>
        <w:jc w:val="both"/>
        <w:rPr>
          <w:b/>
          <w:bCs/>
          <w:lang w:eastAsia="pl-PL"/>
        </w:rPr>
      </w:pPr>
      <w:r w:rsidRPr="000611B0">
        <w:rPr>
          <w:b/>
          <w:bCs/>
          <w:lang w:eastAsia="pl-PL"/>
        </w:rPr>
        <w:lastRenderedPageBreak/>
        <w:t>Rys. nr 1 – Sytuacja DAB/DAB+ na półkuli wschodniej</w:t>
      </w:r>
    </w:p>
    <w:p w14:paraId="064DCAF3" w14:textId="1407D134" w:rsidR="000611B0" w:rsidRDefault="000611B0" w:rsidP="00D1510B">
      <w:pPr>
        <w:spacing w:after="0" w:line="240" w:lineRule="auto"/>
        <w:jc w:val="both"/>
        <w:rPr>
          <w:lang w:eastAsia="pl-PL"/>
        </w:rPr>
      </w:pPr>
      <w:r w:rsidRPr="000611B0">
        <w:rPr>
          <w:noProof/>
          <w:lang w:eastAsia="pl-PL"/>
        </w:rPr>
        <w:drawing>
          <wp:inline distT="0" distB="0" distL="0" distR="0" wp14:anchorId="0AF168BF" wp14:editId="39422D7E">
            <wp:extent cx="5765800" cy="4514850"/>
            <wp:effectExtent l="0" t="0" r="635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064" cy="453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611B0" w:rsidRPr="000611B0" w14:paraId="578BD940" w14:textId="77777777" w:rsidTr="000611B0">
        <w:tc>
          <w:tcPr>
            <w:tcW w:w="3020" w:type="dxa"/>
          </w:tcPr>
          <w:p w14:paraId="581719EF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Kraje prowadzące regularną emisję – kolor granatowy</w:t>
            </w:r>
          </w:p>
        </w:tc>
        <w:tc>
          <w:tcPr>
            <w:tcW w:w="3021" w:type="dxa"/>
          </w:tcPr>
          <w:p w14:paraId="094AD2EC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Kraje prowadzące emisje testowe lub przygotowujące regulacje – kolor niebieski</w:t>
            </w:r>
          </w:p>
        </w:tc>
        <w:tc>
          <w:tcPr>
            <w:tcW w:w="3021" w:type="dxa"/>
          </w:tcPr>
          <w:p w14:paraId="168A6D32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Kraje zainteresowane – kolor jasno niebieski</w:t>
            </w:r>
          </w:p>
        </w:tc>
      </w:tr>
      <w:tr w:rsidR="000611B0" w:rsidRPr="000611B0" w14:paraId="7EDDFC68" w14:textId="77777777" w:rsidTr="000611B0">
        <w:tc>
          <w:tcPr>
            <w:tcW w:w="3020" w:type="dxa"/>
          </w:tcPr>
          <w:p w14:paraId="2B1A4E08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Australia</w:t>
            </w:r>
          </w:p>
          <w:p w14:paraId="2B306452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Austria</w:t>
            </w:r>
          </w:p>
          <w:p w14:paraId="7A856857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 xml:space="preserve">Belgia </w:t>
            </w:r>
          </w:p>
          <w:p w14:paraId="6B00C78A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Czeska Republika</w:t>
            </w:r>
          </w:p>
          <w:p w14:paraId="17F3F5BE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Dania</w:t>
            </w:r>
          </w:p>
          <w:p w14:paraId="05273033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Francja</w:t>
            </w:r>
          </w:p>
          <w:p w14:paraId="4B70D484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Gibraltar</w:t>
            </w:r>
          </w:p>
          <w:p w14:paraId="4295AA70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Hiszpania</w:t>
            </w:r>
          </w:p>
          <w:p w14:paraId="02B86667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Holandia</w:t>
            </w:r>
          </w:p>
          <w:p w14:paraId="773D3D7B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Irlandia</w:t>
            </w:r>
          </w:p>
          <w:p w14:paraId="036C7D25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Korea Południowa</w:t>
            </w:r>
          </w:p>
          <w:p w14:paraId="74099662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Kuwejt</w:t>
            </w:r>
          </w:p>
          <w:p w14:paraId="2EDB124E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Malta</w:t>
            </w:r>
          </w:p>
          <w:p w14:paraId="255A18F9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Monako</w:t>
            </w:r>
          </w:p>
          <w:p w14:paraId="0C7CCBBF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Niemcy</w:t>
            </w:r>
          </w:p>
          <w:p w14:paraId="2AA11636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Norwegia</w:t>
            </w:r>
          </w:p>
          <w:p w14:paraId="00DDD576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Polska</w:t>
            </w:r>
          </w:p>
          <w:p w14:paraId="5952BA0D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Słowenia</w:t>
            </w:r>
          </w:p>
          <w:p w14:paraId="55B868AD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Szwajcaria</w:t>
            </w:r>
          </w:p>
          <w:p w14:paraId="1E94A5FE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Szwecja</w:t>
            </w:r>
          </w:p>
          <w:p w14:paraId="47B0BF64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Tunezja</w:t>
            </w:r>
          </w:p>
          <w:p w14:paraId="62AB290E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Ukraina</w:t>
            </w:r>
          </w:p>
          <w:p w14:paraId="5B52F419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Watykan</w:t>
            </w:r>
          </w:p>
          <w:p w14:paraId="186B4025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Wielka Brytania</w:t>
            </w:r>
          </w:p>
          <w:p w14:paraId="43E96778" w14:textId="0C26CDDA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Włochy</w:t>
            </w:r>
          </w:p>
        </w:tc>
        <w:tc>
          <w:tcPr>
            <w:tcW w:w="3021" w:type="dxa"/>
          </w:tcPr>
          <w:p w14:paraId="6C3344ED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Algieria</w:t>
            </w:r>
          </w:p>
          <w:p w14:paraId="05E82C3E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Białoruś</w:t>
            </w:r>
          </w:p>
          <w:p w14:paraId="36F5E89E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510B">
              <w:rPr>
                <w:sz w:val="18"/>
                <w:szCs w:val="18"/>
              </w:rPr>
              <w:t>Brunea</w:t>
            </w:r>
            <w:proofErr w:type="spellEnd"/>
          </w:p>
          <w:p w14:paraId="12E9C1AE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Bułgaria</w:t>
            </w:r>
          </w:p>
          <w:p w14:paraId="2CB7E03E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Chiny</w:t>
            </w:r>
          </w:p>
          <w:p w14:paraId="25226E8F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Chorwacja</w:t>
            </w:r>
          </w:p>
          <w:p w14:paraId="34F83B18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Estonia</w:t>
            </w:r>
          </w:p>
          <w:p w14:paraId="31FFC4B6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Gracja</w:t>
            </w:r>
          </w:p>
          <w:p w14:paraId="3C2A4E69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Indonezja</w:t>
            </w:r>
          </w:p>
          <w:p w14:paraId="3E0EF93F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Izrael</w:t>
            </w:r>
          </w:p>
          <w:p w14:paraId="5F7CBD54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Luksemburg</w:t>
            </w:r>
          </w:p>
          <w:p w14:paraId="4F781861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Malezja</w:t>
            </w:r>
          </w:p>
          <w:p w14:paraId="4D4C2B69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Mongolia</w:t>
            </w:r>
          </w:p>
          <w:p w14:paraId="7E2A43BE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510B">
              <w:rPr>
                <w:sz w:val="18"/>
                <w:szCs w:val="18"/>
              </w:rPr>
              <w:t>Myamar</w:t>
            </w:r>
            <w:proofErr w:type="spellEnd"/>
            <w:r w:rsidRPr="00D1510B">
              <w:rPr>
                <w:sz w:val="18"/>
                <w:szCs w:val="18"/>
              </w:rPr>
              <w:t xml:space="preserve"> (Birma)</w:t>
            </w:r>
          </w:p>
          <w:p w14:paraId="3675BFBE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Nowa Zelandia</w:t>
            </w:r>
          </w:p>
          <w:p w14:paraId="5E49AF44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Oman</w:t>
            </w:r>
          </w:p>
          <w:p w14:paraId="4BD5BC56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510B">
              <w:rPr>
                <w:sz w:val="18"/>
                <w:szCs w:val="18"/>
              </w:rPr>
              <w:t>Qatar</w:t>
            </w:r>
            <w:proofErr w:type="spellEnd"/>
          </w:p>
          <w:p w14:paraId="61A71A03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Republika Południowej Afryki</w:t>
            </w:r>
          </w:p>
          <w:p w14:paraId="629DDF12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Rumunia</w:t>
            </w:r>
          </w:p>
          <w:p w14:paraId="5D83AAA7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Tajwan</w:t>
            </w:r>
          </w:p>
          <w:p w14:paraId="1F369ED6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Turcja</w:t>
            </w:r>
          </w:p>
          <w:p w14:paraId="0D784D3D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Wietnam</w:t>
            </w:r>
          </w:p>
          <w:p w14:paraId="5B37DA4D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Zjednoczone Emiraty Arabskie</w:t>
            </w:r>
          </w:p>
          <w:p w14:paraId="08BE9E35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 w14:paraId="13C80FC1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Armenia</w:t>
            </w:r>
          </w:p>
          <w:p w14:paraId="7D1110F0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Bośnia i Hercegowina</w:t>
            </w:r>
          </w:p>
          <w:p w14:paraId="12C3BF60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Białoruś</w:t>
            </w:r>
          </w:p>
          <w:p w14:paraId="7A9186D6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Federacja Rosyjska</w:t>
            </w:r>
          </w:p>
          <w:p w14:paraId="3BEEAC17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Jordania</w:t>
            </w:r>
          </w:p>
          <w:p w14:paraId="4E4CBB02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Litwa</w:t>
            </w:r>
          </w:p>
          <w:p w14:paraId="70AF0E98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Łotwa</w:t>
            </w:r>
          </w:p>
          <w:p w14:paraId="06CFD961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Mołdawia</w:t>
            </w:r>
          </w:p>
          <w:p w14:paraId="6ED310F6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Montenegro</w:t>
            </w:r>
          </w:p>
          <w:p w14:paraId="323EAC72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Singapur</w:t>
            </w:r>
          </w:p>
          <w:p w14:paraId="296A6DA7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Sri Lanka</w:t>
            </w:r>
          </w:p>
          <w:p w14:paraId="72FD6A25" w14:textId="77777777" w:rsidR="000611B0" w:rsidRPr="00D1510B" w:rsidRDefault="000611B0" w:rsidP="000611B0">
            <w:pPr>
              <w:spacing w:after="0" w:line="240" w:lineRule="auto"/>
              <w:rPr>
                <w:sz w:val="18"/>
                <w:szCs w:val="18"/>
              </w:rPr>
            </w:pPr>
            <w:r w:rsidRPr="00D1510B">
              <w:rPr>
                <w:sz w:val="18"/>
                <w:szCs w:val="18"/>
              </w:rPr>
              <w:t>Sudan</w:t>
            </w:r>
          </w:p>
        </w:tc>
      </w:tr>
    </w:tbl>
    <w:p w14:paraId="2529226F" w14:textId="77777777" w:rsidR="000611B0" w:rsidRPr="000611B0" w:rsidRDefault="000611B0" w:rsidP="00D1510B">
      <w:pPr>
        <w:spacing w:after="0" w:line="240" w:lineRule="auto"/>
      </w:pPr>
      <w:r w:rsidRPr="000611B0">
        <w:t>Źródło: www.worlddab.org</w:t>
      </w:r>
    </w:p>
    <w:p w14:paraId="4AF0DDFA" w14:textId="39FF65A2" w:rsidR="00B35E23" w:rsidRDefault="00B35E23" w:rsidP="006C6184">
      <w:pPr>
        <w:ind w:firstLine="708"/>
        <w:jc w:val="both"/>
      </w:pPr>
      <w:r>
        <w:lastRenderedPageBreak/>
        <w:t>Najszybciej i najbardziej kompleksowo radiofonia cyfrowa rozwija się w Europie. Standardem dominującym jest DAB+</w:t>
      </w:r>
      <w:r>
        <w:rPr>
          <w:rStyle w:val="Odwoanieprzypisudolnego"/>
        </w:rPr>
        <w:footnoteReference w:id="7"/>
      </w:r>
      <w:r>
        <w:t xml:space="preserve">, który stał się praktycznie jedynym standardem europejskim, mogącym realnie zastąpić radiofonię UKF FM. Próby </w:t>
      </w:r>
      <w:r w:rsidR="00270AD5">
        <w:t>z</w:t>
      </w:r>
      <w:r>
        <w:t xml:space="preserve"> innymi standardami jak DRM+ i DMB zostały zaniechane. </w:t>
      </w:r>
    </w:p>
    <w:p w14:paraId="158092EB" w14:textId="1AFE4210" w:rsidR="00B35E23" w:rsidRDefault="00B35E23" w:rsidP="006C6184">
      <w:pPr>
        <w:jc w:val="both"/>
      </w:pPr>
      <w:r>
        <w:tab/>
        <w:t xml:space="preserve">Oczywiście stan implementacji DAB+ i rozwój radiowego rynku cyfrowego jest różny </w:t>
      </w:r>
      <w:r w:rsidR="00D1510B">
        <w:br/>
      </w:r>
      <w:r>
        <w:t>w różnych krajach</w:t>
      </w:r>
      <w:r w:rsidR="00560564">
        <w:t xml:space="preserve"> europejskich</w:t>
      </w:r>
      <w:r>
        <w:t xml:space="preserve">. </w:t>
      </w:r>
      <w:proofErr w:type="spellStart"/>
      <w:r>
        <w:t>WorldDAB</w:t>
      </w:r>
      <w:proofErr w:type="spellEnd"/>
      <w:r>
        <w:t xml:space="preserve"> proponuje ich podział na trzy kategorie: rynki ustabilizowane, rynki rozwijające się i rynki eksperymentujące. </w:t>
      </w:r>
    </w:p>
    <w:p w14:paraId="111708EE" w14:textId="728C12CC" w:rsidR="00B35E23" w:rsidRPr="002537DC" w:rsidRDefault="00B35E23" w:rsidP="002537DC">
      <w:pPr>
        <w:pStyle w:val="Nagwek2"/>
      </w:pPr>
      <w:bookmarkStart w:id="6" w:name="_Toc19886419"/>
      <w:r w:rsidRPr="002537DC">
        <w:t>3.1</w:t>
      </w:r>
      <w:r w:rsidR="004E4BA8">
        <w:t>.</w:t>
      </w:r>
      <w:r w:rsidRPr="002537DC">
        <w:t xml:space="preserve"> </w:t>
      </w:r>
      <w:r w:rsidR="001C1D99" w:rsidRPr="002537DC">
        <w:t>Europejskie r</w:t>
      </w:r>
      <w:r w:rsidRPr="002537DC">
        <w:t>ynki ustabilizowane</w:t>
      </w:r>
      <w:bookmarkEnd w:id="6"/>
    </w:p>
    <w:p w14:paraId="3BBE3C0C" w14:textId="144176C3" w:rsidR="00B35E23" w:rsidRDefault="00B35E23" w:rsidP="006C6184">
      <w:pPr>
        <w:jc w:val="both"/>
      </w:pPr>
      <w:r>
        <w:tab/>
        <w:t xml:space="preserve">Do krajów z rynkiem ustabilizowanym </w:t>
      </w:r>
      <w:r w:rsidR="00491F7D">
        <w:t>można</w:t>
      </w:r>
      <w:r>
        <w:t xml:space="preserve"> się zaliczać kraje, w których emisja DAB+ </w:t>
      </w:r>
      <w:r w:rsidR="00D1510B">
        <w:br/>
      </w:r>
      <w:r>
        <w:t xml:space="preserve">ma charakter regularny, pokrycie sygnałem cyfrowym przekracza 80% populacji, </w:t>
      </w:r>
      <w:r w:rsidR="00491F7D">
        <w:t xml:space="preserve">a </w:t>
      </w:r>
      <w:r>
        <w:t xml:space="preserve">słuchalność cyfrowa jest regularnie badana. Dodatkowo </w:t>
      </w:r>
      <w:r w:rsidR="00491F7D">
        <w:t>d</w:t>
      </w:r>
      <w:r>
        <w:t xml:space="preserve">o tej grupy zaliczono kraje, które zaplanowały wyłączenie radia analogowego w konkretnym </w:t>
      </w:r>
      <w:r w:rsidR="00270AD5">
        <w:t>terminie</w:t>
      </w:r>
      <w:r>
        <w:t xml:space="preserve">.   </w:t>
      </w:r>
    </w:p>
    <w:p w14:paraId="0C126AEF" w14:textId="4613EBC0" w:rsidR="00B35E23" w:rsidRPr="00DD06C7" w:rsidRDefault="00B35E23" w:rsidP="00B35E23">
      <w:pPr>
        <w:rPr>
          <w:b/>
          <w:bCs/>
        </w:rPr>
      </w:pPr>
      <w:r w:rsidRPr="002537DC">
        <w:rPr>
          <w:b/>
          <w:bCs/>
          <w:color w:val="0070C0"/>
        </w:rPr>
        <w:t>Wielka Brytania</w:t>
      </w:r>
    </w:p>
    <w:p w14:paraId="399D0CBF" w14:textId="329EC019" w:rsidR="00B35E23" w:rsidRDefault="00B35E23" w:rsidP="006C6184">
      <w:pPr>
        <w:ind w:firstLine="708"/>
        <w:jc w:val="both"/>
      </w:pPr>
      <w:r>
        <w:t>Na czele listy rynków ustabilizowanych należy umieścić Wielką Brytanię, jako kraj prowadzący naziemn</w:t>
      </w:r>
      <w:r w:rsidR="00560564">
        <w:t>ą</w:t>
      </w:r>
      <w:r>
        <w:t xml:space="preserve"> emisję cyfrową DAB, a obecnie i DAB i DAB+, najdłużej, bo od 1995 roku. Dwoistość emisji, to znaczy DAB i DAB+ stanowi jeden z istotniejszych problemów, który musi być w tym kraju rozwiązan</w:t>
      </w:r>
      <w:r w:rsidR="00560564">
        <w:t>y</w:t>
      </w:r>
      <w:r>
        <w:t>. Stąd być może bierze się ostrożność brytyjskiego rządu przy wyznaczaniu terminu wyłączenia emisji analogowej. Standard DAB+ zaistniał w skali ogólnokrajowej wraz z uruchomieniem drugiego multipleks</w:t>
      </w:r>
      <w:r w:rsidR="00A526DD">
        <w:t xml:space="preserve">u ogólnokrajowego </w:t>
      </w:r>
      <w:r>
        <w:t>D2.</w:t>
      </w:r>
    </w:p>
    <w:p w14:paraId="58FEBE85" w14:textId="40571824" w:rsidR="00B35E23" w:rsidRDefault="00B35E23" w:rsidP="00A526DD">
      <w:pPr>
        <w:jc w:val="both"/>
      </w:pPr>
      <w:r>
        <w:tab/>
        <w:t xml:space="preserve">Jednak Wielka Brytanie </w:t>
      </w:r>
      <w:r w:rsidR="00560564">
        <w:t xml:space="preserve">stale </w:t>
      </w:r>
      <w:r>
        <w:t xml:space="preserve">podejmuje inicjatywy służące rozwojowi radia cyfrowego. Jedną z ważniejszych jest ustanowienie systemu certyfikacji odbiorników </w:t>
      </w:r>
      <w:proofErr w:type="spellStart"/>
      <w:r>
        <w:t>TickMark</w:t>
      </w:r>
      <w:proofErr w:type="spellEnd"/>
      <w:r>
        <w:t xml:space="preserve"> (p</w:t>
      </w:r>
      <w:r w:rsidR="00560564">
        <w:t>.</w:t>
      </w:r>
      <w:r>
        <w:t xml:space="preserve"> </w:t>
      </w:r>
      <w:r w:rsidR="00560564">
        <w:t>7</w:t>
      </w:r>
      <w:r>
        <w:t>), a także działania na rzecz umożliwienia małym nadawcom lokalnym zais</w:t>
      </w:r>
      <w:r w:rsidR="006C6184">
        <w:t>tnienia w przestrzeni cyfrowej.</w:t>
      </w:r>
      <w:r w:rsidR="00A526DD">
        <w:t xml:space="preserve"> </w:t>
      </w:r>
      <w:r>
        <w:t xml:space="preserve">Przeprowadzone przez </w:t>
      </w:r>
      <w:proofErr w:type="spellStart"/>
      <w:r>
        <w:t>Ofcom</w:t>
      </w:r>
      <w:proofErr w:type="spellEnd"/>
      <w:r w:rsidR="00B074BB">
        <w:t xml:space="preserve"> </w:t>
      </w:r>
      <w:r w:rsidR="00B074BB">
        <w:rPr>
          <w:rStyle w:val="Odwoanieprzypisudolnego"/>
        </w:rPr>
        <w:footnoteReference w:id="8"/>
      </w:r>
      <w:r>
        <w:t xml:space="preserve"> testy tzw. Small </w:t>
      </w:r>
      <w:proofErr w:type="spellStart"/>
      <w:r>
        <w:t>Scale</w:t>
      </w:r>
      <w:proofErr w:type="spellEnd"/>
      <w:r>
        <w:t xml:space="preserve"> DAB dały pomyślne wyniki i koncepcja </w:t>
      </w:r>
      <w:r w:rsidR="00A526DD">
        <w:t xml:space="preserve">cyfryzacji małych stacji lokalnych </w:t>
      </w:r>
      <w:r>
        <w:t>będzie wcielan</w:t>
      </w:r>
      <w:r w:rsidR="00A526DD">
        <w:t>a</w:t>
      </w:r>
      <w:r>
        <w:t xml:space="preserve"> w życie.   </w:t>
      </w:r>
    </w:p>
    <w:p w14:paraId="3FDFEAEE" w14:textId="5BB61F76" w:rsidR="00B35E23" w:rsidRDefault="00B35E23" w:rsidP="006C6184">
      <w:pPr>
        <w:jc w:val="both"/>
      </w:pPr>
      <w:r>
        <w:tab/>
        <w:t>W II kwartale 2019 r. słuchalność cyfrowa w Wielkiej Brytanii przekroczyła 56%, przy czym</w:t>
      </w:r>
      <w:r w:rsidR="00D1510B">
        <w:br/>
      </w:r>
      <w:r>
        <w:t xml:space="preserve"> w trzech czwartych jest to słuchalność na platformie DAB/DAB+. Wobec faktu, że pokrycie sygnałem cyfrowym wynosi w tym kraju  </w:t>
      </w:r>
      <w:r w:rsidR="00B074BB">
        <w:t>97,3</w:t>
      </w:r>
      <w:r w:rsidRPr="002967E7">
        <w:rPr>
          <w:color w:val="FF0000"/>
        </w:rPr>
        <w:t xml:space="preserve"> </w:t>
      </w:r>
      <w:r>
        <w:t>kryteria wyłączenia emisji analogowej (</w:t>
      </w:r>
      <w:r w:rsidR="00B074BB">
        <w:t>p.6</w:t>
      </w:r>
      <w:r>
        <w:t xml:space="preserve">)  zostały spełnione, </w:t>
      </w:r>
      <w:r w:rsidR="00D1510B">
        <w:br/>
      </w:r>
      <w:r>
        <w:t xml:space="preserve">a nawet przekroczone.  </w:t>
      </w:r>
    </w:p>
    <w:p w14:paraId="0C44748C" w14:textId="74E1DA17" w:rsidR="00B35E23" w:rsidRDefault="00B35E23" w:rsidP="006C6184">
      <w:pPr>
        <w:ind w:firstLine="708"/>
        <w:jc w:val="both"/>
      </w:pPr>
      <w:r>
        <w:t xml:space="preserve">W połowie 2019 roku zostały opracowane  przez rząd założenia do ogólnokrajowego przeglądu sytuacji w zakresie cyfryzacji radia. Przegląd ma być zakończony we wrześniu 2020 r. </w:t>
      </w:r>
      <w:r w:rsidR="00D1510B">
        <w:br/>
      </w:r>
      <w:r>
        <w:t xml:space="preserve">i wnioski z niego powinny zawierać wskazania dotyczące dalszych losów emisji analogowej. </w:t>
      </w:r>
    </w:p>
    <w:p w14:paraId="3937C84C" w14:textId="3CCAB2ED" w:rsidR="00B35E23" w:rsidRDefault="00B35E23" w:rsidP="006C6184">
      <w:pPr>
        <w:jc w:val="both"/>
      </w:pPr>
      <w:r>
        <w:tab/>
        <w:t xml:space="preserve">Miarą sukcesu komercyjnego jest fakt, że na przestrzeni ostatnich 5 lat wpływy z reklam wzrosły z £ 537 mln  do £ 679 mln, to znaczy o ok. 26% </w:t>
      </w:r>
      <w:r>
        <w:rPr>
          <w:rStyle w:val="Odwoanieprzypisudolnego"/>
        </w:rPr>
        <w:footnoteReference w:id="9"/>
      </w:r>
      <w:r>
        <w:t xml:space="preserve">, w czym nie mały </w:t>
      </w:r>
      <w:r w:rsidR="00270AD5">
        <w:t xml:space="preserve">w tym </w:t>
      </w:r>
      <w:r>
        <w:t xml:space="preserve">udział ma rozwój radia cyfrowego.   </w:t>
      </w:r>
    </w:p>
    <w:p w14:paraId="29C049D0" w14:textId="77777777" w:rsidR="00D1510B" w:rsidRDefault="00D1510B" w:rsidP="006C6184">
      <w:pPr>
        <w:jc w:val="both"/>
      </w:pPr>
    </w:p>
    <w:p w14:paraId="2C0BD03F" w14:textId="05480E41" w:rsidR="00B35E23" w:rsidRPr="00810ACE" w:rsidRDefault="00B35E23" w:rsidP="00B35E23">
      <w:pPr>
        <w:rPr>
          <w:b/>
          <w:bCs/>
        </w:rPr>
      </w:pPr>
      <w:r w:rsidRPr="002537DC">
        <w:rPr>
          <w:b/>
          <w:bCs/>
          <w:color w:val="0070C0"/>
        </w:rPr>
        <w:t>Norwegia</w:t>
      </w:r>
    </w:p>
    <w:p w14:paraId="5C40C30C" w14:textId="32A925F1" w:rsidR="00B35E23" w:rsidRDefault="00B35E23" w:rsidP="006C6184">
      <w:pPr>
        <w:jc w:val="both"/>
      </w:pPr>
      <w:r>
        <w:tab/>
        <w:t xml:space="preserve">Po roku od wyłączenia ostatniej wyspy analogowej (grudzień 2017) </w:t>
      </w:r>
      <w:proofErr w:type="spellStart"/>
      <w:r>
        <w:t>WorldDAB</w:t>
      </w:r>
      <w:proofErr w:type="spellEnd"/>
      <w:r>
        <w:t xml:space="preserve"> opublikowało opracowanie po tytułem </w:t>
      </w:r>
      <w:r w:rsidRPr="00810ACE">
        <w:rPr>
          <w:i/>
          <w:iCs/>
        </w:rPr>
        <w:t>Jeden rok po</w:t>
      </w:r>
      <w:r>
        <w:rPr>
          <w:rStyle w:val="Odwoanieprzypisudolnego"/>
        </w:rPr>
        <w:footnoteReference w:id="10"/>
      </w:r>
      <w:r>
        <w:t xml:space="preserve">. Można w nim znaleźć opis procesu przygotowania </w:t>
      </w:r>
      <w:r w:rsidR="00270AD5">
        <w:t xml:space="preserve">do </w:t>
      </w:r>
      <w:r w:rsidR="00A526DD">
        <w:t>przełączenia (</w:t>
      </w:r>
      <w:proofErr w:type="spellStart"/>
      <w:r w:rsidRPr="00231CCB">
        <w:rPr>
          <w:i/>
          <w:iCs/>
        </w:rPr>
        <w:t>switchover</w:t>
      </w:r>
      <w:proofErr w:type="spellEnd"/>
      <w:r w:rsidR="00A526DD">
        <w:rPr>
          <w:i/>
          <w:iCs/>
        </w:rPr>
        <w:t>)</w:t>
      </w:r>
      <w:r>
        <w:t xml:space="preserve">, szczegółowe dane dotyczące słuchalności, wpływów z reklamy, sprzedaży odbiorników  w  okresie przed i po zakończeniu procesu </w:t>
      </w:r>
      <w:r w:rsidR="00270AD5">
        <w:t>oraz</w:t>
      </w:r>
      <w:r>
        <w:t xml:space="preserve"> inne dane charakteryzujące rynek radiowy. Ponadto zawarto w nim komentarze i oceny ze strony przedstawicieli głównych  nadawców: NRK (radio publiczne), P4, Bauer Media i radiofonii lokalnej.  </w:t>
      </w:r>
    </w:p>
    <w:p w14:paraId="3B878C1C" w14:textId="37F8801E" w:rsidR="00B35E23" w:rsidRDefault="00B35E23" w:rsidP="006C6184">
      <w:pPr>
        <w:jc w:val="both"/>
      </w:pPr>
      <w:r>
        <w:tab/>
        <w:t>Norweski proces konwersji analogowo-cyfrowej został przeprowadzony o oparciu o klarowny i szczegółowy plan, z silnym wparciem politycznym. Państwo sformułowało wymagania dotyczące pokrycia sygnałem, dostępności wyposażenia,  oferty programowej.  Wymaganie jak najbardziej efektywnego kosztowo modelu dystrybucji sygnałów FM i DAB+ jednocześnie (</w:t>
      </w:r>
      <w:proofErr w:type="spellStart"/>
      <w:r w:rsidRPr="00B074BB">
        <w:rPr>
          <w:i/>
          <w:iCs/>
        </w:rPr>
        <w:t>simulcast</w:t>
      </w:r>
      <w:proofErr w:type="spellEnd"/>
      <w:r>
        <w:t xml:space="preserve">) było trudne do realizacji w długim okresie czasu, szczególnie wobec konieczności inwestowania w strukturę FM, </w:t>
      </w:r>
      <w:r w:rsidR="00D1510B">
        <w:br/>
      </w:r>
      <w:r>
        <w:t xml:space="preserve">a by „utrzymać ją przy życiu”.  Stąd zdecydowano się na maksymalne skrócenie tego okresu.   </w:t>
      </w:r>
    </w:p>
    <w:p w14:paraId="5A16E576" w14:textId="5357C63B" w:rsidR="00B35E23" w:rsidRDefault="00B35E23" w:rsidP="006C6184">
      <w:pPr>
        <w:jc w:val="both"/>
      </w:pPr>
      <w:r>
        <w:tab/>
        <w:t xml:space="preserve">Po początkowym obniżeniu wyników słuchalności w początku 2018 r w stosunku do roku 2016 (przed rozpoczęciem procesu wyłączania FM), a także spadku wpływów reklamowych, </w:t>
      </w:r>
      <w:r w:rsidR="00D1510B">
        <w:br/>
      </w:r>
      <w:r>
        <w:t>od po</w:t>
      </w:r>
      <w:r w:rsidR="00B074BB">
        <w:t>ł</w:t>
      </w:r>
      <w:r>
        <w:t>owy roku 2018 następował systematyczny wzrost wyników słuchalności.  Z początkiem  2019 roku słuchalność osiągnęła poziom z roku 2016, przy czym najszybciej przekonali się do DAB+ słuchacze młodzi.</w:t>
      </w:r>
    </w:p>
    <w:p w14:paraId="3B6DD129" w14:textId="695C9C46" w:rsidR="00B35E23" w:rsidRDefault="00B35E23" w:rsidP="006C6184">
      <w:pPr>
        <w:jc w:val="both"/>
      </w:pPr>
      <w:r>
        <w:tab/>
        <w:t xml:space="preserve">Niewielka liczba </w:t>
      </w:r>
      <w:r w:rsidR="00A526DD">
        <w:t xml:space="preserve">stacji </w:t>
      </w:r>
      <w:r>
        <w:t xml:space="preserve">komercyjnych (przede wszystkim w rejonie Oslo) obecna jest jeszcze </w:t>
      </w:r>
      <w:r w:rsidR="00D1510B">
        <w:br/>
      </w:r>
      <w:r>
        <w:t xml:space="preserve">w paśmie UKF FM, opóźniając proces pełnej konwersji analogowo-cyfrowej. Według obecnych ustaleń stan ten nie powinien trwać dłużej niż do końca 2022 roku. </w:t>
      </w:r>
    </w:p>
    <w:p w14:paraId="7EFDDDF1" w14:textId="6DAC573E" w:rsidR="00B35E23" w:rsidRDefault="00B35E23" w:rsidP="00D1510B">
      <w:pPr>
        <w:jc w:val="both"/>
      </w:pPr>
      <w:r>
        <w:tab/>
        <w:t xml:space="preserve">Dla pojedynczego słuchacza w Norwegii konwersja analogowo-cyfrowa, mimo entuzjastycznego podejścia do wzrostu oferty programowej, wiązała się z obciążeniem finansowym </w:t>
      </w:r>
      <w:r w:rsidR="00D1510B">
        <w:br/>
      </w:r>
      <w:r>
        <w:t xml:space="preserve">i pewnym wysiłkiem organizacyjnym. Te obciążenia zmobilizowały  przeciwników konwersji </w:t>
      </w:r>
      <w:r w:rsidR="00D1510B">
        <w:br/>
      </w:r>
      <w:r>
        <w:t xml:space="preserve">i zaaktywizowały negatywną kampanię prasową. Ucierpiała na tym zarówno reputacja radia, jak </w:t>
      </w:r>
      <w:r w:rsidR="00D1510B">
        <w:br/>
      </w:r>
      <w:r>
        <w:t xml:space="preserve">i poziom wpływów reklamowych, mimo powrotu wyników słuchalności do poprzedniego poziomu. </w:t>
      </w:r>
    </w:p>
    <w:p w14:paraId="6C3874C3" w14:textId="42B4D5B9" w:rsidR="00B35E23" w:rsidRPr="00620CA1" w:rsidRDefault="00B35E23" w:rsidP="00B35E23">
      <w:pPr>
        <w:rPr>
          <w:b/>
          <w:bCs/>
        </w:rPr>
      </w:pPr>
      <w:r w:rsidRPr="002537DC">
        <w:rPr>
          <w:b/>
          <w:bCs/>
          <w:color w:val="0070C0"/>
        </w:rPr>
        <w:t>Szwajcaria</w:t>
      </w:r>
    </w:p>
    <w:p w14:paraId="1A4C6B22" w14:textId="079BD70B" w:rsidR="00310727" w:rsidRDefault="00A76960" w:rsidP="006C6184">
      <w:pPr>
        <w:jc w:val="both"/>
      </w:pPr>
      <w:r>
        <w:tab/>
      </w:r>
      <w:r w:rsidR="006C6184">
        <w:t>K</w:t>
      </w:r>
      <w:r>
        <w:t>rajem, który konsekwentnie dąży do</w:t>
      </w:r>
      <w:r w:rsidR="00310727">
        <w:t xml:space="preserve"> przeniesieni</w:t>
      </w:r>
      <w:r w:rsidR="00AF437B">
        <w:t>a</w:t>
      </w:r>
      <w:r w:rsidR="00310727">
        <w:t xml:space="preserve"> nadawania programów radiowych </w:t>
      </w:r>
      <w:r w:rsidR="00D1510B">
        <w:br/>
      </w:r>
      <w:r w:rsidR="00310727">
        <w:t>do przestrzeni cyfrowej jest Szwajcaria. Emisja DAB rozpoczęła się tam w 1999 roku decyzją nadawcy publicznego SRG SSR</w:t>
      </w:r>
      <w:r w:rsidR="00A526DD">
        <w:rPr>
          <w:rStyle w:val="Odwoanieprzypisudolnego"/>
        </w:rPr>
        <w:footnoteReference w:id="11"/>
      </w:r>
      <w:r w:rsidR="00310727">
        <w:t>, który nadal pełni rolę wiodącą i skupia wokół swoich 17 programów ok 65% audytorium.</w:t>
      </w:r>
    </w:p>
    <w:p w14:paraId="05D61480" w14:textId="706F9AA2" w:rsidR="00310727" w:rsidRDefault="00310727" w:rsidP="006C6184">
      <w:pPr>
        <w:jc w:val="both"/>
      </w:pPr>
      <w:r>
        <w:tab/>
        <w:t xml:space="preserve"> Szwajcaria jest krajem zróżnicowanym etnicznie i językowo, oferta programowa musi więc być niezwykle zróżnicowana. Jest to również kraj niezwykle trudny pod względem propagacyjnym. </w:t>
      </w:r>
      <w:r w:rsidR="00620CA1">
        <w:t xml:space="preserve">Przeważająca większość programów to programy o zasięgu regionalno-lokalnym. </w:t>
      </w:r>
      <w:r w:rsidR="007849EE">
        <w:t>K</w:t>
      </w:r>
      <w:r>
        <w:t xml:space="preserve">ierując się względami społecznymi i ekonomicznymi zadecydowano o jak najszybszym przejściu na nadawanie </w:t>
      </w:r>
      <w:r>
        <w:lastRenderedPageBreak/>
        <w:t>cyfrowe DAB+</w:t>
      </w:r>
      <w:r w:rsidR="007849EE">
        <w:t>. D</w:t>
      </w:r>
      <w:r w:rsidR="00620CA1">
        <w:t>la złagodzenia  kosztów emisji równoległej</w:t>
      </w:r>
      <w:r w:rsidR="006B7C11">
        <w:t xml:space="preserve"> postanowiono, że 80% </w:t>
      </w:r>
      <w:r w:rsidR="00491F7D">
        <w:t xml:space="preserve">opłaty za emisję </w:t>
      </w:r>
      <w:r w:rsidR="006B7C11">
        <w:t xml:space="preserve"> przekazywanych operatorom technicznym przez nadawców będzie refundowane.</w:t>
      </w:r>
      <w:r w:rsidR="00620CA1">
        <w:t xml:space="preserve"> </w:t>
      </w:r>
      <w:r>
        <w:t xml:space="preserve"> </w:t>
      </w:r>
    </w:p>
    <w:p w14:paraId="18AFFA81" w14:textId="4ECE20B4" w:rsidR="00310727" w:rsidRDefault="006B7C11" w:rsidP="006C6184">
      <w:pPr>
        <w:jc w:val="both"/>
      </w:pPr>
      <w:r>
        <w:tab/>
        <w:t xml:space="preserve">Proces konwersji został zaplanowany przez grupę specjalistów zwaną </w:t>
      </w:r>
      <w:proofErr w:type="spellStart"/>
      <w:r>
        <w:t>DigiMig</w:t>
      </w:r>
      <w:proofErr w:type="spellEnd"/>
      <w:r>
        <w:t xml:space="preserve"> (Digital Migration), a pierwsze wyłączenia emisji analogowych mogą nastąpić pod koniec 2019</w:t>
      </w:r>
      <w:r w:rsidR="004D2D39">
        <w:t xml:space="preserve"> </w:t>
      </w:r>
      <w:r>
        <w:t>r.</w:t>
      </w:r>
      <w:r w:rsidR="00B074BB">
        <w:t xml:space="preserve"> (p. 5</w:t>
      </w:r>
      <w:r w:rsidR="000300B7">
        <w:t xml:space="preserve"> i 6</w:t>
      </w:r>
      <w:r w:rsidR="00B074BB">
        <w:t xml:space="preserve">). </w:t>
      </w:r>
      <w:r w:rsidR="004D2D39">
        <w:t>Szczegółowy plan przełączeń jest opracowywany i ma być ogłoszony podczas Szwajcarskich Dni Radia w sierpniu 2019. Ruszyła szeroka kampania informacyjno-promocyjna, uruchomiono także system ułatwień związanych z adaptacj</w:t>
      </w:r>
      <w:r w:rsidR="00270AD5">
        <w:t>ą</w:t>
      </w:r>
      <w:r w:rsidR="004D2D39">
        <w:t xml:space="preserve"> samochodów do odbioru DAB+. </w:t>
      </w:r>
      <w:r>
        <w:t xml:space="preserve"> </w:t>
      </w:r>
    </w:p>
    <w:p w14:paraId="6E6DD0C7" w14:textId="047028EF" w:rsidR="00B35E23" w:rsidRPr="008E5A06" w:rsidRDefault="00B35E23" w:rsidP="00B35E23">
      <w:pPr>
        <w:rPr>
          <w:b/>
          <w:bCs/>
        </w:rPr>
      </w:pPr>
      <w:r w:rsidRPr="002537DC">
        <w:rPr>
          <w:b/>
          <w:bCs/>
          <w:color w:val="0070C0"/>
        </w:rPr>
        <w:t>Niemcy</w:t>
      </w:r>
    </w:p>
    <w:p w14:paraId="6E26BC53" w14:textId="5DDEFD17" w:rsidR="008E5A06" w:rsidRDefault="004E3403" w:rsidP="00777531">
      <w:pPr>
        <w:jc w:val="both"/>
      </w:pPr>
      <w:r>
        <w:tab/>
      </w:r>
      <w:r w:rsidR="009E4739">
        <w:t xml:space="preserve">Zgodnie z niemieckim </w:t>
      </w:r>
      <w:r w:rsidR="009E4739" w:rsidRPr="009E4739">
        <w:rPr>
          <w:i/>
          <w:iCs/>
        </w:rPr>
        <w:t>Planem działań</w:t>
      </w:r>
      <w:r w:rsidR="009E4739">
        <w:t xml:space="preserve"> (p.</w:t>
      </w:r>
      <w:r w:rsidR="00B074BB">
        <w:t>5</w:t>
      </w:r>
      <w:r w:rsidR="009E4739">
        <w:t xml:space="preserve">),  dotyczącym konwersji radia </w:t>
      </w:r>
      <w:proofErr w:type="spellStart"/>
      <w:r w:rsidR="009E4739">
        <w:t>rozsiewczego</w:t>
      </w:r>
      <w:proofErr w:type="spellEnd"/>
      <w:r w:rsidR="009E4739">
        <w:t xml:space="preserve"> </w:t>
      </w:r>
      <w:r w:rsidR="00D1510B">
        <w:br/>
      </w:r>
      <w:r w:rsidR="009E4739">
        <w:t>do technologii cyfrowej proces ten leży w gestii rządów krajowych (</w:t>
      </w:r>
      <w:proofErr w:type="spellStart"/>
      <w:r w:rsidR="009E4739">
        <w:t>landowych</w:t>
      </w:r>
      <w:proofErr w:type="spellEnd"/>
      <w:r w:rsidR="009E4739">
        <w:t>). Wyjątek stanowią:  p</w:t>
      </w:r>
      <w:r>
        <w:t>ierwszy multipleks ogólnokrajowy funkcjonuj</w:t>
      </w:r>
      <w:r w:rsidR="009E4739">
        <w:t>ący</w:t>
      </w:r>
      <w:r>
        <w:t xml:space="preserve"> już od dawna i pokrywa</w:t>
      </w:r>
      <w:r w:rsidR="009E4739">
        <w:t xml:space="preserve">jący </w:t>
      </w:r>
      <w:r>
        <w:t xml:space="preserve"> 97% populacji</w:t>
      </w:r>
      <w:r w:rsidR="009E4739">
        <w:t xml:space="preserve"> oraz d</w:t>
      </w:r>
      <w:r>
        <w:t>rugi multipleks ogólnokrajowy</w:t>
      </w:r>
      <w:r w:rsidR="009E4739">
        <w:t>, który jest</w:t>
      </w:r>
      <w:r>
        <w:t xml:space="preserve"> w trakcie uruchamiania.  Ze względu na </w:t>
      </w:r>
      <w:r w:rsidR="009E4739">
        <w:t xml:space="preserve"> </w:t>
      </w:r>
      <w:r>
        <w:t>skomplikowaną strukturę administracyjną</w:t>
      </w:r>
      <w:r w:rsidR="009E4739">
        <w:t>,</w:t>
      </w:r>
      <w:r>
        <w:t xml:space="preserve"> DAB+ w </w:t>
      </w:r>
      <w:r w:rsidR="009E4739">
        <w:t xml:space="preserve">różnych </w:t>
      </w:r>
      <w:r>
        <w:t>region</w:t>
      </w:r>
      <w:r w:rsidR="009E4739">
        <w:t>ach</w:t>
      </w:r>
      <w:r>
        <w:t xml:space="preserve"> rozwija się nierównomiernie. </w:t>
      </w:r>
      <w:r w:rsidR="009E4739">
        <w:t xml:space="preserve"> </w:t>
      </w:r>
      <w:r>
        <w:t>Najbardziej zaawansowany stan implementacji ma miejsce w Bawarii, najmniej zainteresowania wykazują władze krajowe (</w:t>
      </w:r>
      <w:proofErr w:type="spellStart"/>
      <w:r>
        <w:t>landowe</w:t>
      </w:r>
      <w:proofErr w:type="spellEnd"/>
      <w:r>
        <w:t xml:space="preserve">) </w:t>
      </w:r>
      <w:r w:rsidR="00EE5583">
        <w:t xml:space="preserve">i nadawcy </w:t>
      </w:r>
      <w:r>
        <w:t xml:space="preserve">Dolnej Saksonii. </w:t>
      </w:r>
      <w:r w:rsidR="008E5A06">
        <w:t>Ponad 36% ludności Bawarii posiada urządzenie umożliwiające odbiór DAB+, 45% wszystkich sprzedawanych odbiorników to radia z DAB+. Multipleks regionalny w Bawarii zawiera 10 programów.</w:t>
      </w:r>
    </w:p>
    <w:p w14:paraId="03C608C0" w14:textId="246A4F74" w:rsidR="004E3403" w:rsidRDefault="008E5A06" w:rsidP="006C6184">
      <w:pPr>
        <w:jc w:val="both"/>
      </w:pPr>
      <w:r>
        <w:tab/>
        <w:t xml:space="preserve">Ze względu na różny stan rozwoju DAB+ w Niemczech  wyznaczenie jednego terminu wyłączenia radiofonii FM najpewniej nie będzie możliwe. Proces ten będzie prawdopodobnie postępować krocząco i obejmować kolejno poszczególne kraje (landy).    </w:t>
      </w:r>
      <w:r w:rsidR="004E3403">
        <w:t xml:space="preserve">  </w:t>
      </w:r>
    </w:p>
    <w:p w14:paraId="48B435B6" w14:textId="0FCC1549" w:rsidR="00B35E23" w:rsidRPr="00126326" w:rsidRDefault="00B35E23" w:rsidP="00B35E23">
      <w:pPr>
        <w:rPr>
          <w:b/>
          <w:bCs/>
        </w:rPr>
      </w:pPr>
      <w:r w:rsidRPr="002537DC">
        <w:rPr>
          <w:b/>
          <w:bCs/>
          <w:color w:val="0070C0"/>
        </w:rPr>
        <w:t>Holandia</w:t>
      </w:r>
    </w:p>
    <w:p w14:paraId="6DFCDE5E" w14:textId="49C89996" w:rsidR="00126326" w:rsidRDefault="00126326" w:rsidP="00777531">
      <w:pPr>
        <w:ind w:firstLine="709"/>
        <w:jc w:val="both"/>
        <w:rPr>
          <w:rFonts w:asciiTheme="minorHAnsi" w:hAnsiTheme="minorHAnsi"/>
        </w:rPr>
      </w:pPr>
      <w:r w:rsidRPr="00126326">
        <w:rPr>
          <w:rFonts w:asciiTheme="minorHAnsi" w:hAnsiTheme="minorHAnsi"/>
        </w:rPr>
        <w:t>Holandia</w:t>
      </w: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</w:rPr>
        <w:t>jest przykładem niezwykle szybkiego rozwoju radi</w:t>
      </w:r>
      <w:r w:rsidR="006C6184">
        <w:rPr>
          <w:rFonts w:asciiTheme="minorHAnsi" w:hAnsiTheme="minorHAnsi"/>
        </w:rPr>
        <w:t>a cyfrowego DAB+ i dużego sukce</w:t>
      </w:r>
      <w:r>
        <w:rPr>
          <w:rFonts w:asciiTheme="minorHAnsi" w:hAnsiTheme="minorHAnsi"/>
        </w:rPr>
        <w:t>su komercyjnego. Obecne pokrycie kraju sygnałem DAB+ przekracza 95%. Nadaje się tam 112 programów cyfrowego radia</w:t>
      </w:r>
      <w:r w:rsidR="0040349E">
        <w:rPr>
          <w:rFonts w:asciiTheme="minorHAnsi" w:hAnsiTheme="minorHAnsi"/>
        </w:rPr>
        <w:t>, przy czym są to zarówno programy nadawców publicznych (gł</w:t>
      </w:r>
      <w:r w:rsidR="00270AD5">
        <w:rPr>
          <w:rFonts w:asciiTheme="minorHAnsi" w:hAnsiTheme="minorHAnsi"/>
        </w:rPr>
        <w:t>ó</w:t>
      </w:r>
      <w:r w:rsidR="0040349E">
        <w:rPr>
          <w:rFonts w:asciiTheme="minorHAnsi" w:hAnsiTheme="minorHAnsi"/>
        </w:rPr>
        <w:t>wnie regionalnych) jak i komercyjnych</w:t>
      </w:r>
      <w:r>
        <w:rPr>
          <w:rFonts w:asciiTheme="minorHAnsi" w:hAnsiTheme="minorHAnsi"/>
        </w:rPr>
        <w:t xml:space="preserve">. Ponad 38% nowych samochodów posiada radia DAB+ </w:t>
      </w:r>
      <w:r w:rsidR="00D1510B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w standardowym wyposażeniu. Dotychczas sprzedano niemal 1,1 mln odbiorników stacjonarnych bądź przenośnych i 453 tys. odbiorników samochodowych </w:t>
      </w:r>
      <w:r w:rsidR="00270AD5">
        <w:rPr>
          <w:rFonts w:asciiTheme="minorHAnsi" w:hAnsiTheme="minorHAnsi"/>
        </w:rPr>
        <w:t xml:space="preserve">w tzw. </w:t>
      </w:r>
      <w:r>
        <w:rPr>
          <w:rFonts w:asciiTheme="minorHAnsi" w:hAnsiTheme="minorHAnsi"/>
        </w:rPr>
        <w:t>wyposażeni</w:t>
      </w:r>
      <w:r w:rsidR="00270AD5">
        <w:rPr>
          <w:rFonts w:asciiTheme="minorHAnsi" w:hAnsiTheme="minorHAnsi"/>
        </w:rPr>
        <w:t>u</w:t>
      </w:r>
      <w:r>
        <w:rPr>
          <w:rFonts w:asciiTheme="minorHAnsi" w:hAnsiTheme="minorHAnsi"/>
        </w:rPr>
        <w:t xml:space="preserve"> fabryczn</w:t>
      </w:r>
      <w:r w:rsidR="00270AD5">
        <w:rPr>
          <w:rFonts w:asciiTheme="minorHAnsi" w:hAnsiTheme="minorHAnsi"/>
        </w:rPr>
        <w:t>ym</w:t>
      </w:r>
      <w:r>
        <w:rPr>
          <w:rFonts w:asciiTheme="minorHAnsi" w:hAnsiTheme="minorHAnsi"/>
        </w:rPr>
        <w:t xml:space="preserve">. </w:t>
      </w:r>
    </w:p>
    <w:p w14:paraId="37CA9498" w14:textId="03421BFE" w:rsidR="00126326" w:rsidRDefault="00126326" w:rsidP="00777531">
      <w:pPr>
        <w:pStyle w:val="Default"/>
        <w:spacing w:after="200" w:line="276" w:lineRule="auto"/>
        <w:ind w:firstLine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Źródłem tego sukcesu jest współpraca.  Organizacja Digital Radio NL</w:t>
      </w:r>
      <w:r w:rsidR="0040349E">
        <w:rPr>
          <w:rStyle w:val="Odwoanieprzypisudolnego"/>
          <w:rFonts w:asciiTheme="minorHAnsi" w:hAnsiTheme="minorHAnsi"/>
          <w:sz w:val="22"/>
          <w:szCs w:val="22"/>
        </w:rPr>
        <w:footnoteReference w:id="12"/>
      </w:r>
      <w:r>
        <w:rPr>
          <w:rFonts w:asciiTheme="minorHAnsi" w:hAnsiTheme="minorHAnsi"/>
          <w:sz w:val="22"/>
          <w:szCs w:val="22"/>
        </w:rPr>
        <w:t xml:space="preserve">  jest wspólnym przedsięwzięciem Holenderskiego Radia Publicznego (NPO</w:t>
      </w:r>
      <w:r w:rsidR="00A01F28">
        <w:rPr>
          <w:rStyle w:val="Odwoanieprzypisudolnego"/>
          <w:rFonts w:asciiTheme="minorHAnsi" w:hAnsiTheme="minorHAnsi"/>
          <w:sz w:val="22"/>
          <w:szCs w:val="22"/>
        </w:rPr>
        <w:footnoteReference w:id="13"/>
      </w:r>
      <w:r>
        <w:rPr>
          <w:rFonts w:asciiTheme="minorHAnsi" w:hAnsiTheme="minorHAnsi"/>
          <w:sz w:val="22"/>
          <w:szCs w:val="22"/>
        </w:rPr>
        <w:t>), dziewięciu krajowych posiadaczy licencji radiowych (VCR), Ministerstwa Gospodarki, a od 2015 roku jest tam reprezentowana Regionalna Fundacja Nadawców Publicznych. Organizacja prowadzi intensywne działania marketingowo-promocyjne wykorzystując różne środki masowego przekazu</w:t>
      </w:r>
      <w:r w:rsidR="00270AD5">
        <w:rPr>
          <w:rFonts w:asciiTheme="minorHAnsi" w:hAnsiTheme="minorHAnsi"/>
          <w:sz w:val="22"/>
          <w:szCs w:val="22"/>
        </w:rPr>
        <w:t xml:space="preserve"> (p.</w:t>
      </w:r>
      <w:r w:rsidR="000300B7">
        <w:rPr>
          <w:rFonts w:asciiTheme="minorHAnsi" w:hAnsiTheme="minorHAnsi"/>
          <w:sz w:val="22"/>
          <w:szCs w:val="22"/>
        </w:rPr>
        <w:t>5</w:t>
      </w:r>
      <w:r w:rsidR="00270AD5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. Wspólnie wypracowano strategię rozwoju radia cyfrowego, która została przyjęta przez holenderskie Ministerstwo Gospodarki. </w:t>
      </w:r>
    </w:p>
    <w:p w14:paraId="07B76D9D" w14:textId="77777777" w:rsidR="000300B7" w:rsidRDefault="000300B7" w:rsidP="002537DC">
      <w:pPr>
        <w:rPr>
          <w:b/>
          <w:bCs/>
          <w:color w:val="0070C0"/>
        </w:rPr>
      </w:pPr>
    </w:p>
    <w:p w14:paraId="24EBCFA1" w14:textId="77777777" w:rsidR="000300B7" w:rsidRDefault="000300B7" w:rsidP="002537DC">
      <w:pPr>
        <w:rPr>
          <w:b/>
          <w:bCs/>
          <w:color w:val="0070C0"/>
        </w:rPr>
      </w:pPr>
    </w:p>
    <w:p w14:paraId="16A0E0BD" w14:textId="22F4D067" w:rsidR="00B35E23" w:rsidRPr="002537DC" w:rsidRDefault="00B35E23" w:rsidP="002537DC">
      <w:pPr>
        <w:rPr>
          <w:b/>
          <w:bCs/>
          <w:color w:val="0070C0"/>
        </w:rPr>
      </w:pPr>
      <w:r w:rsidRPr="002537DC">
        <w:rPr>
          <w:b/>
          <w:bCs/>
          <w:color w:val="0070C0"/>
        </w:rPr>
        <w:lastRenderedPageBreak/>
        <w:t>Dania</w:t>
      </w:r>
    </w:p>
    <w:p w14:paraId="34DA7426" w14:textId="77777777" w:rsidR="00B35E23" w:rsidRDefault="00B35E23" w:rsidP="006C6184">
      <w:pPr>
        <w:ind w:firstLine="708"/>
        <w:jc w:val="both"/>
      </w:pPr>
      <w:r>
        <w:t>Spośród 2 ogólnokrajowych multipleksów jeden jest „własnością”  radia publicznego, drugi funkcjonuje w modelu operatora czynnego (</w:t>
      </w:r>
      <w:proofErr w:type="spellStart"/>
      <w:r>
        <w:t>gatekeeper</w:t>
      </w:r>
      <w:proofErr w:type="spellEnd"/>
      <w:r>
        <w:t xml:space="preserve"> model) dla nadawców komercyjnych. Kolejny multipleks tzw. regionalny przeznaczony jest dla nadawców o niewielkim zasięgu. </w:t>
      </w:r>
    </w:p>
    <w:p w14:paraId="3BA6A634" w14:textId="1450134B" w:rsidR="00B35E23" w:rsidRDefault="00B35E23" w:rsidP="006C6184">
      <w:pPr>
        <w:ind w:firstLine="708"/>
        <w:jc w:val="both"/>
      </w:pPr>
      <w:r>
        <w:t xml:space="preserve">W roku 2017 Dania dokonała całkowitej konwersji z DAB do DAB+. Zgodnie z </w:t>
      </w:r>
      <w:r w:rsidR="0069042B">
        <w:t xml:space="preserve"> mapą drogową opublikowaną przez duńskie Ministerstwo Kultury w kwietniu 2018 r.</w:t>
      </w:r>
      <w:r>
        <w:t xml:space="preserve"> wyłączenie emisji analogowej FM nastąpi po przekroczeniu progu słuchalności 50%, ale nie później niż 2022 roku</w:t>
      </w:r>
      <w:r w:rsidR="00A01F28">
        <w:t xml:space="preserve"> </w:t>
      </w:r>
      <w:r w:rsidR="00A01F28">
        <w:rPr>
          <w:rStyle w:val="Odwoanieprzypisudolnego"/>
        </w:rPr>
        <w:footnoteReference w:id="14"/>
      </w:r>
      <w:r>
        <w:t xml:space="preserve">.  </w:t>
      </w:r>
    </w:p>
    <w:p w14:paraId="0342EEEA" w14:textId="4D2654B2" w:rsidR="00B35E23" w:rsidRPr="002537DC" w:rsidRDefault="00B35E23" w:rsidP="002537DC">
      <w:pPr>
        <w:rPr>
          <w:b/>
          <w:bCs/>
          <w:color w:val="0070C0"/>
        </w:rPr>
      </w:pPr>
      <w:r w:rsidRPr="002537DC">
        <w:rPr>
          <w:b/>
          <w:bCs/>
          <w:color w:val="0070C0"/>
        </w:rPr>
        <w:t>Włochy</w:t>
      </w:r>
    </w:p>
    <w:p w14:paraId="7698CC03" w14:textId="20256987" w:rsidR="00C221E8" w:rsidRDefault="00EE5583" w:rsidP="006C6184">
      <w:pPr>
        <w:ind w:firstLine="708"/>
        <w:jc w:val="both"/>
      </w:pPr>
      <w:r w:rsidRPr="00EE5583">
        <w:t>Na ter</w:t>
      </w:r>
      <w:r w:rsidR="00491F7D">
        <w:t>e</w:t>
      </w:r>
      <w:r w:rsidRPr="00EE5583">
        <w:t xml:space="preserve">nie Włoch działają </w:t>
      </w:r>
      <w:r>
        <w:t xml:space="preserve">trzy podmioty rozbudowujące strukturę nadawczą DAB+, </w:t>
      </w:r>
      <w:r w:rsidR="00777531">
        <w:br/>
      </w:r>
      <w:r>
        <w:t>są to nadawca publiczny RAI</w:t>
      </w:r>
      <w:r w:rsidR="0069042B">
        <w:t xml:space="preserve"> oraz </w:t>
      </w:r>
      <w:r>
        <w:t xml:space="preserve"> DAB Italia </w:t>
      </w:r>
      <w:r w:rsidR="0069042B">
        <w:t xml:space="preserve">i </w:t>
      </w:r>
      <w:r>
        <w:t xml:space="preserve"> </w:t>
      </w:r>
      <w:proofErr w:type="spellStart"/>
      <w:r>
        <w:t>EuroDAB</w:t>
      </w:r>
      <w:proofErr w:type="spellEnd"/>
      <w:r w:rsidR="00F177A7">
        <w:t>, obsługując</w:t>
      </w:r>
      <w:r w:rsidR="0069042B">
        <w:t>e</w:t>
      </w:r>
      <w:r w:rsidR="00F177A7">
        <w:t xml:space="preserve"> nadawców komercyjnych. Każdy z nich zarządza jednym multipleksem ogólnokrajowym. Działający obecnie nadawcy lokalno-regionalni stowarzyszeni są w pięciu konsorcjach, a ich r</w:t>
      </w:r>
      <w:r>
        <w:t xml:space="preserve">ozwój rozpoczął się </w:t>
      </w:r>
      <w:r w:rsidR="00F177A7">
        <w:t xml:space="preserve">dość </w:t>
      </w:r>
      <w:r>
        <w:t>spontanicznie</w:t>
      </w:r>
      <w:r w:rsidR="00F177A7">
        <w:t xml:space="preserve">, </w:t>
      </w:r>
      <w:r w:rsidR="00777531">
        <w:br/>
      </w:r>
      <w:r w:rsidR="00F177A7">
        <w:t>co bywa powodem konfliktów</w:t>
      </w:r>
      <w:r w:rsidR="0069042B">
        <w:t xml:space="preserve"> na tle częstotliwościowym</w:t>
      </w:r>
      <w:r w:rsidR="00F177A7">
        <w:t xml:space="preserve">. Włoskie ciała regulacyjne przystąpiły </w:t>
      </w:r>
      <w:r w:rsidR="00777531">
        <w:br/>
      </w:r>
      <w:r w:rsidR="00F177A7">
        <w:t xml:space="preserve">do opracowania mapy drogowej, która ukierunkuje dalszy rozwój DAB+, a przede wszystkim skoordynuje wewnętrznie dostępne zasoby częstotliwości. Istotnym </w:t>
      </w:r>
      <w:r w:rsidR="00F177A7" w:rsidRPr="0069042B">
        <w:rPr>
          <w:i/>
          <w:iCs/>
        </w:rPr>
        <w:t>novum</w:t>
      </w:r>
      <w:r w:rsidR="00F177A7">
        <w:t xml:space="preserve"> jest </w:t>
      </w:r>
      <w:r w:rsidR="00987F55">
        <w:t>propozycja zarezerwowania</w:t>
      </w:r>
      <w:r w:rsidR="00C221E8">
        <w:t xml:space="preserve"> dla nowych, niezależnych nadawców</w:t>
      </w:r>
      <w:r w:rsidR="0069042B">
        <w:t xml:space="preserve"> przestrze</w:t>
      </w:r>
      <w:r w:rsidR="003E5350">
        <w:t>ni</w:t>
      </w:r>
      <w:r w:rsidR="00C221E8">
        <w:t>: 144CU</w:t>
      </w:r>
      <w:r w:rsidR="00C221E8">
        <w:rPr>
          <w:rStyle w:val="Odwoanieprzypisudolnego"/>
        </w:rPr>
        <w:footnoteReference w:id="15"/>
      </w:r>
      <w:r w:rsidR="00C221E8">
        <w:t xml:space="preserve"> w multipleksach komercyjnych</w:t>
      </w:r>
      <w:r w:rsidR="0069042B">
        <w:t xml:space="preserve"> i</w:t>
      </w:r>
      <w:r w:rsidR="00C221E8">
        <w:t xml:space="preserve"> 216CU w multipleksie publicznym. </w:t>
      </w:r>
    </w:p>
    <w:p w14:paraId="39D42834" w14:textId="0D833927" w:rsidR="00B35E23" w:rsidRDefault="00C221E8" w:rsidP="006C6184">
      <w:pPr>
        <w:ind w:firstLine="708"/>
        <w:jc w:val="both"/>
      </w:pPr>
      <w:r>
        <w:t>Włochy wyprzedziły regulację europejską</w:t>
      </w:r>
      <w:r w:rsidR="0069042B">
        <w:t xml:space="preserve"> (p. 4)</w:t>
      </w:r>
      <w:r>
        <w:t xml:space="preserve"> i zgodnie, </w:t>
      </w:r>
      <w:r w:rsidR="0069042B">
        <w:t xml:space="preserve">z rządowym dekretem </w:t>
      </w:r>
      <w:r>
        <w:t xml:space="preserve"> </w:t>
      </w:r>
      <w:r w:rsidR="0069042B">
        <w:t xml:space="preserve">wydanym </w:t>
      </w:r>
      <w:r w:rsidR="00777531">
        <w:br/>
      </w:r>
      <w:r w:rsidR="0069042B">
        <w:t xml:space="preserve">w 2018 r. </w:t>
      </w:r>
      <w:r>
        <w:t>od 1 stycznia 2020 wszystkie odbiorniki wprowadzane na rynek: stacjonarne</w:t>
      </w:r>
      <w:r w:rsidR="0069042B">
        <w:t xml:space="preserve">, mobilne </w:t>
      </w:r>
      <w:r w:rsidR="00777531">
        <w:br/>
      </w:r>
      <w:r>
        <w:t xml:space="preserve">i samochodowe muszą mieć możliwość odbioru sygnałów cyfrowych DAB+ i IP. </w:t>
      </w:r>
      <w:r w:rsidR="00987F55">
        <w:t xml:space="preserve"> </w:t>
      </w:r>
      <w:r w:rsidR="00F177A7">
        <w:t xml:space="preserve">   </w:t>
      </w:r>
      <w:r w:rsidR="00EE5583">
        <w:t xml:space="preserve"> </w:t>
      </w:r>
    </w:p>
    <w:p w14:paraId="1B171847" w14:textId="77777777" w:rsidR="00B35E23" w:rsidRPr="002537DC" w:rsidRDefault="00B35E23" w:rsidP="002537DC">
      <w:pPr>
        <w:rPr>
          <w:b/>
          <w:bCs/>
          <w:color w:val="0070C0"/>
        </w:rPr>
      </w:pPr>
      <w:r w:rsidRPr="002537DC">
        <w:rPr>
          <w:b/>
          <w:bCs/>
          <w:color w:val="0070C0"/>
        </w:rPr>
        <w:t>Słowenia</w:t>
      </w:r>
    </w:p>
    <w:p w14:paraId="4C9AF12C" w14:textId="3F644B21" w:rsidR="00F5675F" w:rsidRPr="00537C08" w:rsidRDefault="00B35E23" w:rsidP="006C6184">
      <w:pPr>
        <w:ind w:firstLine="708"/>
        <w:jc w:val="both"/>
        <w:rPr>
          <w:lang w:val="en-US"/>
        </w:rPr>
      </w:pPr>
      <w:r>
        <w:t>Słowenia, jako jedyny kraj w Europie południowo-wschodniej, zaplanował stosunkowo nieodległe wyłączenie emisji analogowej (luty 2022). Od września 2016 r  funkcjonuje regularnie multipleks DAB+, nadający 16 programów: 4 publiczne i 12 komercyjnych</w:t>
      </w:r>
      <w:r w:rsidR="00F5675F">
        <w:rPr>
          <w:rStyle w:val="Odwoanieprzypisudolnego"/>
        </w:rPr>
        <w:footnoteReference w:id="16"/>
      </w:r>
      <w:r>
        <w:t xml:space="preserve">. Praktycznie cały multipleks pracuje w trybie emisji równoległej, jedynie 2 programy są nadawane wyłącznie cyfrowo. Jest to z punktu widzenia potrzeb tego niewielkiego kraju oferta w zupełności wystarczająca, tym bardziej, że na przeważającej części jego terytorium odbierane są programy nadawane w sąsiednich Włoszech, a ostatnio i w Chorwacji.  Pokrycie ludnościowe wynosi ok. 73%, natomiast główne drogi pokryte są </w:t>
      </w:r>
      <w:r w:rsidR="003E5350">
        <w:t xml:space="preserve">w </w:t>
      </w:r>
      <w:r>
        <w:t xml:space="preserve">89%. </w:t>
      </w:r>
      <w:proofErr w:type="spellStart"/>
      <w:r w:rsidR="00F5675F" w:rsidRPr="00537C08">
        <w:rPr>
          <w:lang w:val="en-US"/>
        </w:rPr>
        <w:t>Proces</w:t>
      </w:r>
      <w:proofErr w:type="spellEnd"/>
      <w:r w:rsidR="00F5675F" w:rsidRPr="00537C08">
        <w:rPr>
          <w:lang w:val="en-US"/>
        </w:rPr>
        <w:t xml:space="preserve"> </w:t>
      </w:r>
      <w:proofErr w:type="spellStart"/>
      <w:r w:rsidR="00F5675F" w:rsidRPr="00537C08">
        <w:rPr>
          <w:lang w:val="en-US"/>
        </w:rPr>
        <w:t>implementacji</w:t>
      </w:r>
      <w:proofErr w:type="spellEnd"/>
      <w:r w:rsidR="00F5675F" w:rsidRPr="00537C08">
        <w:rPr>
          <w:lang w:val="en-US"/>
        </w:rPr>
        <w:t xml:space="preserve"> DAB+ jest </w:t>
      </w:r>
      <w:proofErr w:type="spellStart"/>
      <w:r w:rsidR="00F5675F" w:rsidRPr="00537C08">
        <w:rPr>
          <w:lang w:val="en-US"/>
        </w:rPr>
        <w:t>inicjowany</w:t>
      </w:r>
      <w:proofErr w:type="spellEnd"/>
      <w:r w:rsidR="00F5675F" w:rsidRPr="00537C08">
        <w:rPr>
          <w:lang w:val="en-US"/>
        </w:rPr>
        <w:t xml:space="preserve"> i </w:t>
      </w:r>
      <w:proofErr w:type="spellStart"/>
      <w:r w:rsidR="00F5675F" w:rsidRPr="00537C08">
        <w:rPr>
          <w:lang w:val="en-US"/>
        </w:rPr>
        <w:t>nadzorowany</w:t>
      </w:r>
      <w:proofErr w:type="spellEnd"/>
      <w:r w:rsidR="00F5675F" w:rsidRPr="00537C08">
        <w:rPr>
          <w:lang w:val="en-US"/>
        </w:rPr>
        <w:t xml:space="preserve"> </w:t>
      </w:r>
      <w:proofErr w:type="spellStart"/>
      <w:r w:rsidR="00F5675F" w:rsidRPr="00537C08">
        <w:rPr>
          <w:lang w:val="en-US"/>
        </w:rPr>
        <w:t>przez</w:t>
      </w:r>
      <w:proofErr w:type="spellEnd"/>
      <w:r w:rsidR="00F5675F" w:rsidRPr="00537C08">
        <w:rPr>
          <w:lang w:val="en-US"/>
        </w:rPr>
        <w:t xml:space="preserve"> AKOS – Agency for Communication Networks and Services of the Republic of Slovenia.</w:t>
      </w:r>
    </w:p>
    <w:p w14:paraId="54C3A854" w14:textId="38780AE5" w:rsidR="00B35E23" w:rsidRPr="002537DC" w:rsidRDefault="00B35E23" w:rsidP="00777531">
      <w:pPr>
        <w:jc w:val="both"/>
      </w:pPr>
      <w:r w:rsidRPr="002537DC">
        <w:rPr>
          <w:b/>
          <w:color w:val="0070C0"/>
        </w:rPr>
        <w:t>Belgia</w:t>
      </w:r>
    </w:p>
    <w:p w14:paraId="1069F128" w14:textId="0BDBFA97" w:rsidR="00EE5583" w:rsidRDefault="00632C11" w:rsidP="006C6184">
      <w:pPr>
        <w:ind w:firstLine="708"/>
        <w:jc w:val="both"/>
      </w:pPr>
      <w:r>
        <w:t>S</w:t>
      </w:r>
      <w:r w:rsidR="00EE5583">
        <w:t xml:space="preserve">posób implementacji różny jest w części flamandzkiej i walońskiej. </w:t>
      </w:r>
      <w:r w:rsidR="00D413EF">
        <w:t xml:space="preserve">Ponadto dopiero </w:t>
      </w:r>
      <w:r w:rsidR="00777531">
        <w:br/>
      </w:r>
      <w:r w:rsidR="00D413EF">
        <w:t xml:space="preserve">w ubiegłym roku doszło tam do porozumienia w kwestii planowania </w:t>
      </w:r>
      <w:r w:rsidR="00A10C26">
        <w:t xml:space="preserve">i warunków wykorzystania </w:t>
      </w:r>
      <w:r w:rsidR="00D413EF">
        <w:t xml:space="preserve">częstotliwości. </w:t>
      </w:r>
      <w:r w:rsidR="00A10C26">
        <w:t xml:space="preserve">Za oficjalną datę uruchomienia DAB+ w Belgii uważa </w:t>
      </w:r>
      <w:r>
        <w:t>się</w:t>
      </w:r>
      <w:r w:rsidR="00A10C26">
        <w:t xml:space="preserve"> listopad 2018 r</w:t>
      </w:r>
      <w:r w:rsidR="00F5675F">
        <w:rPr>
          <w:rStyle w:val="Odwoanieprzypisudolnego"/>
        </w:rPr>
        <w:footnoteReference w:id="17"/>
      </w:r>
      <w:r w:rsidR="00A10C26">
        <w:t xml:space="preserve">. Pokrycie ludnościowe w obu częściach kraju wynosi obecnie ok. 95%. Rząd części flamandzkiej planuje </w:t>
      </w:r>
      <w:r w:rsidR="00A10C26">
        <w:lastRenderedPageBreak/>
        <w:t xml:space="preserve">ograniczenie wydawania koncesji analogowych po 2022 roku, a całkowite wyłączenie emisji analogowej w 2 lata po osiągnięciu 50% słuchalności cyfrowej. </w:t>
      </w:r>
      <w:r w:rsidR="00D413EF">
        <w:t xml:space="preserve"> </w:t>
      </w:r>
      <w:r w:rsidR="00EE5583">
        <w:t xml:space="preserve"> </w:t>
      </w:r>
    </w:p>
    <w:p w14:paraId="229E7A5F" w14:textId="77777777" w:rsidR="00523073" w:rsidRDefault="00B35E23" w:rsidP="006C6184">
      <w:pPr>
        <w:jc w:val="both"/>
        <w:sectPr w:rsidR="00523073" w:rsidSect="001630A6"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  <w:r w:rsidR="002537DC">
        <w:t>W t</w:t>
      </w:r>
      <w:r>
        <w:t xml:space="preserve">abeli nr 1 zestawiono podstawowe parametry DAB+ w krajach o rynkach ustabilizowanych. </w:t>
      </w:r>
    </w:p>
    <w:p w14:paraId="7B6BBF62" w14:textId="3782FD27" w:rsidR="00523073" w:rsidRPr="00523073" w:rsidRDefault="00523073" w:rsidP="005869CB">
      <w:pPr>
        <w:spacing w:after="160" w:line="259" w:lineRule="auto"/>
        <w:jc w:val="both"/>
        <w:rPr>
          <w:b/>
          <w:bCs/>
        </w:rPr>
      </w:pPr>
      <w:r w:rsidRPr="00523073">
        <w:rPr>
          <w:b/>
          <w:bCs/>
        </w:rPr>
        <w:lastRenderedPageBreak/>
        <w:t>Tab</w:t>
      </w:r>
      <w:r>
        <w:rPr>
          <w:b/>
          <w:bCs/>
        </w:rPr>
        <w:t>ela</w:t>
      </w:r>
      <w:r w:rsidRPr="00523073">
        <w:rPr>
          <w:b/>
          <w:bCs/>
        </w:rPr>
        <w:t xml:space="preserve"> nr 1 – Podstawowe parametry DAB/DAB+ dla rynków ustabilizowanych</w:t>
      </w:r>
      <w:r w:rsidR="005869CB">
        <w:rPr>
          <w:b/>
          <w:bCs/>
        </w:rPr>
        <w:t>.</w:t>
      </w:r>
    </w:p>
    <w:tbl>
      <w:tblPr>
        <w:tblStyle w:val="Tabela-Siatka2"/>
        <w:tblW w:w="13994" w:type="dxa"/>
        <w:tblLook w:val="04A0" w:firstRow="1" w:lastRow="0" w:firstColumn="1" w:lastColumn="0" w:noHBand="0" w:noVBand="1"/>
      </w:tblPr>
      <w:tblGrid>
        <w:gridCol w:w="3214"/>
        <w:gridCol w:w="1181"/>
        <w:gridCol w:w="1190"/>
        <w:gridCol w:w="1198"/>
        <w:gridCol w:w="1193"/>
        <w:gridCol w:w="1200"/>
        <w:gridCol w:w="1198"/>
        <w:gridCol w:w="1236"/>
        <w:gridCol w:w="1190"/>
        <w:gridCol w:w="1194"/>
      </w:tblGrid>
      <w:tr w:rsidR="00523073" w:rsidRPr="00523073" w14:paraId="68197FDA" w14:textId="77777777" w:rsidTr="005869CB">
        <w:tc>
          <w:tcPr>
            <w:tcW w:w="3214" w:type="dxa"/>
            <w:shd w:val="clear" w:color="auto" w:fill="DDD9C3" w:themeFill="background2" w:themeFillShade="E6"/>
          </w:tcPr>
          <w:p w14:paraId="0240D813" w14:textId="77777777" w:rsidR="00523073" w:rsidRPr="00523073" w:rsidRDefault="00523073" w:rsidP="0052307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DDD9C3" w:themeFill="background2" w:themeFillShade="E6"/>
          </w:tcPr>
          <w:p w14:paraId="0CADF77E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Belgia</w:t>
            </w:r>
          </w:p>
        </w:tc>
        <w:tc>
          <w:tcPr>
            <w:tcW w:w="1190" w:type="dxa"/>
            <w:shd w:val="clear" w:color="auto" w:fill="DDD9C3" w:themeFill="background2" w:themeFillShade="E6"/>
          </w:tcPr>
          <w:p w14:paraId="08FC6529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Dania</w:t>
            </w:r>
          </w:p>
        </w:tc>
        <w:tc>
          <w:tcPr>
            <w:tcW w:w="1198" w:type="dxa"/>
            <w:shd w:val="clear" w:color="auto" w:fill="DDD9C3" w:themeFill="background2" w:themeFillShade="E6"/>
          </w:tcPr>
          <w:p w14:paraId="55C18BD5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Holandia</w:t>
            </w:r>
          </w:p>
        </w:tc>
        <w:tc>
          <w:tcPr>
            <w:tcW w:w="1193" w:type="dxa"/>
            <w:shd w:val="clear" w:color="auto" w:fill="DDD9C3" w:themeFill="background2" w:themeFillShade="E6"/>
          </w:tcPr>
          <w:p w14:paraId="7D1E52EE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Niemcy</w:t>
            </w:r>
          </w:p>
        </w:tc>
        <w:tc>
          <w:tcPr>
            <w:tcW w:w="1200" w:type="dxa"/>
            <w:shd w:val="clear" w:color="auto" w:fill="DDD9C3" w:themeFill="background2" w:themeFillShade="E6"/>
          </w:tcPr>
          <w:p w14:paraId="0F6064A2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Norwegia</w:t>
            </w:r>
          </w:p>
        </w:tc>
        <w:tc>
          <w:tcPr>
            <w:tcW w:w="1198" w:type="dxa"/>
            <w:shd w:val="clear" w:color="auto" w:fill="DDD9C3" w:themeFill="background2" w:themeFillShade="E6"/>
          </w:tcPr>
          <w:p w14:paraId="00014B2F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Słowenia</w:t>
            </w:r>
          </w:p>
        </w:tc>
        <w:tc>
          <w:tcPr>
            <w:tcW w:w="1236" w:type="dxa"/>
            <w:shd w:val="clear" w:color="auto" w:fill="DDD9C3" w:themeFill="background2" w:themeFillShade="E6"/>
          </w:tcPr>
          <w:p w14:paraId="4CAE039E" w14:textId="77777777" w:rsidR="00523073" w:rsidRPr="00523073" w:rsidRDefault="00523073" w:rsidP="00523073">
            <w:pPr>
              <w:spacing w:after="0" w:line="240" w:lineRule="auto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Szwajcaria</w:t>
            </w:r>
          </w:p>
        </w:tc>
        <w:tc>
          <w:tcPr>
            <w:tcW w:w="1190" w:type="dxa"/>
            <w:shd w:val="clear" w:color="auto" w:fill="DDD9C3" w:themeFill="background2" w:themeFillShade="E6"/>
          </w:tcPr>
          <w:p w14:paraId="4ACDB16C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Wlk. Bryt.</w:t>
            </w:r>
          </w:p>
        </w:tc>
        <w:tc>
          <w:tcPr>
            <w:tcW w:w="1194" w:type="dxa"/>
            <w:shd w:val="clear" w:color="auto" w:fill="DDD9C3" w:themeFill="background2" w:themeFillShade="E6"/>
          </w:tcPr>
          <w:p w14:paraId="501C4896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Włochy</w:t>
            </w:r>
          </w:p>
        </w:tc>
      </w:tr>
      <w:tr w:rsidR="00523073" w:rsidRPr="00523073" w14:paraId="38B2C8C0" w14:textId="77777777" w:rsidTr="005869CB">
        <w:tc>
          <w:tcPr>
            <w:tcW w:w="3214" w:type="dxa"/>
            <w:shd w:val="clear" w:color="auto" w:fill="DDD9C3" w:themeFill="background2" w:themeFillShade="E6"/>
          </w:tcPr>
          <w:p w14:paraId="354AB479" w14:textId="77777777" w:rsidR="00523073" w:rsidRPr="00523073" w:rsidRDefault="00523073" w:rsidP="00523073">
            <w:pPr>
              <w:spacing w:after="0" w:line="240" w:lineRule="auto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Liczba ludności [mln]</w:t>
            </w:r>
          </w:p>
        </w:tc>
        <w:tc>
          <w:tcPr>
            <w:tcW w:w="1181" w:type="dxa"/>
          </w:tcPr>
          <w:p w14:paraId="0DFA5D7A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11</w:t>
            </w:r>
          </w:p>
        </w:tc>
        <w:tc>
          <w:tcPr>
            <w:tcW w:w="1190" w:type="dxa"/>
          </w:tcPr>
          <w:p w14:paraId="58E0CACA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5,6</w:t>
            </w:r>
          </w:p>
        </w:tc>
        <w:tc>
          <w:tcPr>
            <w:tcW w:w="1198" w:type="dxa"/>
          </w:tcPr>
          <w:p w14:paraId="42D08D6F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17</w:t>
            </w:r>
          </w:p>
        </w:tc>
        <w:tc>
          <w:tcPr>
            <w:tcW w:w="1193" w:type="dxa"/>
          </w:tcPr>
          <w:p w14:paraId="55CEC44C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81,6</w:t>
            </w:r>
          </w:p>
        </w:tc>
        <w:tc>
          <w:tcPr>
            <w:tcW w:w="1200" w:type="dxa"/>
          </w:tcPr>
          <w:p w14:paraId="784D83CD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5,1</w:t>
            </w:r>
          </w:p>
        </w:tc>
        <w:tc>
          <w:tcPr>
            <w:tcW w:w="1198" w:type="dxa"/>
          </w:tcPr>
          <w:p w14:paraId="50C65AC3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2,1</w:t>
            </w:r>
          </w:p>
        </w:tc>
        <w:tc>
          <w:tcPr>
            <w:tcW w:w="1236" w:type="dxa"/>
          </w:tcPr>
          <w:p w14:paraId="6494DE74" w14:textId="77777777" w:rsidR="00523073" w:rsidRPr="00523073" w:rsidRDefault="00523073" w:rsidP="00523073">
            <w:pPr>
              <w:spacing w:after="0" w:line="240" w:lineRule="auto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8,1</w:t>
            </w:r>
          </w:p>
        </w:tc>
        <w:tc>
          <w:tcPr>
            <w:tcW w:w="1190" w:type="dxa"/>
          </w:tcPr>
          <w:p w14:paraId="3E26EC65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64,1</w:t>
            </w:r>
          </w:p>
        </w:tc>
        <w:tc>
          <w:tcPr>
            <w:tcW w:w="1194" w:type="dxa"/>
          </w:tcPr>
          <w:p w14:paraId="7647B9E0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60,6</w:t>
            </w:r>
          </w:p>
        </w:tc>
      </w:tr>
      <w:tr w:rsidR="00523073" w:rsidRPr="00523073" w14:paraId="1817B574" w14:textId="77777777" w:rsidTr="005869CB">
        <w:tc>
          <w:tcPr>
            <w:tcW w:w="3214" w:type="dxa"/>
            <w:shd w:val="clear" w:color="auto" w:fill="DDD9C3" w:themeFill="background2" w:themeFillShade="E6"/>
          </w:tcPr>
          <w:p w14:paraId="3DCC49B0" w14:textId="77777777" w:rsidR="00523073" w:rsidRPr="00523073" w:rsidRDefault="00523073" w:rsidP="00523073">
            <w:pPr>
              <w:spacing w:after="0" w:line="240" w:lineRule="auto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Liczba programów</w:t>
            </w:r>
          </w:p>
        </w:tc>
        <w:tc>
          <w:tcPr>
            <w:tcW w:w="1181" w:type="dxa"/>
          </w:tcPr>
          <w:p w14:paraId="6133B9E8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16 DAB, 12 DAB+</w:t>
            </w:r>
          </w:p>
        </w:tc>
        <w:tc>
          <w:tcPr>
            <w:tcW w:w="1190" w:type="dxa"/>
          </w:tcPr>
          <w:p w14:paraId="186FD260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14 DAB+</w:t>
            </w:r>
          </w:p>
        </w:tc>
        <w:tc>
          <w:tcPr>
            <w:tcW w:w="1198" w:type="dxa"/>
          </w:tcPr>
          <w:p w14:paraId="14E65F3B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112 DAB+</w:t>
            </w:r>
          </w:p>
        </w:tc>
        <w:tc>
          <w:tcPr>
            <w:tcW w:w="1193" w:type="dxa"/>
          </w:tcPr>
          <w:p w14:paraId="64E0104E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150 DAB+</w:t>
            </w:r>
          </w:p>
        </w:tc>
        <w:tc>
          <w:tcPr>
            <w:tcW w:w="1200" w:type="dxa"/>
          </w:tcPr>
          <w:p w14:paraId="02DE712F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213 DAB+</w:t>
            </w:r>
          </w:p>
        </w:tc>
        <w:tc>
          <w:tcPr>
            <w:tcW w:w="1198" w:type="dxa"/>
          </w:tcPr>
          <w:p w14:paraId="2AA8BA51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16 DAB+</w:t>
            </w:r>
          </w:p>
        </w:tc>
        <w:tc>
          <w:tcPr>
            <w:tcW w:w="1236" w:type="dxa"/>
          </w:tcPr>
          <w:p w14:paraId="26008FA5" w14:textId="77777777" w:rsidR="00523073" w:rsidRPr="00523073" w:rsidRDefault="00523073" w:rsidP="00523073">
            <w:pPr>
              <w:spacing w:after="0" w:line="240" w:lineRule="auto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15 DAB 121 DAB+</w:t>
            </w:r>
          </w:p>
        </w:tc>
        <w:tc>
          <w:tcPr>
            <w:tcW w:w="1190" w:type="dxa"/>
          </w:tcPr>
          <w:p w14:paraId="7E936BBA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487 DAB, 8 DAB+</w:t>
            </w:r>
          </w:p>
        </w:tc>
        <w:tc>
          <w:tcPr>
            <w:tcW w:w="1194" w:type="dxa"/>
          </w:tcPr>
          <w:p w14:paraId="7898C703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136 DAB+</w:t>
            </w:r>
          </w:p>
        </w:tc>
      </w:tr>
      <w:tr w:rsidR="00523073" w:rsidRPr="00523073" w14:paraId="18D061AD" w14:textId="77777777" w:rsidTr="005869CB">
        <w:tc>
          <w:tcPr>
            <w:tcW w:w="3214" w:type="dxa"/>
            <w:shd w:val="clear" w:color="auto" w:fill="DDD9C3" w:themeFill="background2" w:themeFillShade="E6"/>
          </w:tcPr>
          <w:p w14:paraId="6098E440" w14:textId="77777777" w:rsidR="00523073" w:rsidRPr="00523073" w:rsidRDefault="00523073" w:rsidP="00523073">
            <w:pPr>
              <w:spacing w:after="0" w:line="240" w:lineRule="auto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Pokrycie ludnościowe  DAB/DAB+ [%]</w:t>
            </w:r>
          </w:p>
        </w:tc>
        <w:tc>
          <w:tcPr>
            <w:tcW w:w="1181" w:type="dxa"/>
          </w:tcPr>
          <w:p w14:paraId="64796588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038FD08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95</w:t>
            </w:r>
          </w:p>
        </w:tc>
        <w:tc>
          <w:tcPr>
            <w:tcW w:w="1190" w:type="dxa"/>
          </w:tcPr>
          <w:p w14:paraId="454FE197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48E34D9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98</w:t>
            </w:r>
          </w:p>
        </w:tc>
        <w:tc>
          <w:tcPr>
            <w:tcW w:w="1198" w:type="dxa"/>
          </w:tcPr>
          <w:p w14:paraId="7E8E3E3F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1F6F9CA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95</w:t>
            </w:r>
          </w:p>
        </w:tc>
        <w:tc>
          <w:tcPr>
            <w:tcW w:w="1193" w:type="dxa"/>
          </w:tcPr>
          <w:p w14:paraId="6AD97A72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43B4CDE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97</w:t>
            </w:r>
          </w:p>
        </w:tc>
        <w:tc>
          <w:tcPr>
            <w:tcW w:w="1200" w:type="dxa"/>
          </w:tcPr>
          <w:p w14:paraId="6200B863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0AEA2B4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99,7</w:t>
            </w:r>
          </w:p>
        </w:tc>
        <w:tc>
          <w:tcPr>
            <w:tcW w:w="1198" w:type="dxa"/>
          </w:tcPr>
          <w:p w14:paraId="56A4AD14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690C25E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73</w:t>
            </w:r>
          </w:p>
        </w:tc>
        <w:tc>
          <w:tcPr>
            <w:tcW w:w="1236" w:type="dxa"/>
          </w:tcPr>
          <w:p w14:paraId="7A7D4B6A" w14:textId="77777777" w:rsidR="00523073" w:rsidRPr="00523073" w:rsidRDefault="00523073" w:rsidP="00030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3C31559" w14:textId="77777777" w:rsidR="00523073" w:rsidRPr="00523073" w:rsidRDefault="00523073" w:rsidP="00030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99,5</w:t>
            </w:r>
          </w:p>
        </w:tc>
        <w:tc>
          <w:tcPr>
            <w:tcW w:w="1190" w:type="dxa"/>
          </w:tcPr>
          <w:p w14:paraId="5E16CA47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B5AE28E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97,3</w:t>
            </w:r>
          </w:p>
        </w:tc>
        <w:tc>
          <w:tcPr>
            <w:tcW w:w="1194" w:type="dxa"/>
          </w:tcPr>
          <w:p w14:paraId="58B2367A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7E0DECE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80</w:t>
            </w:r>
          </w:p>
        </w:tc>
      </w:tr>
      <w:tr w:rsidR="00523073" w:rsidRPr="00523073" w14:paraId="36263B09" w14:textId="77777777" w:rsidTr="005869CB">
        <w:tc>
          <w:tcPr>
            <w:tcW w:w="3214" w:type="dxa"/>
            <w:shd w:val="clear" w:color="auto" w:fill="DDD9C3" w:themeFill="background2" w:themeFillShade="E6"/>
          </w:tcPr>
          <w:p w14:paraId="0D3FDF5A" w14:textId="77777777" w:rsidR="00523073" w:rsidRPr="00523073" w:rsidRDefault="00523073" w:rsidP="00523073">
            <w:pPr>
              <w:spacing w:after="0" w:line="240" w:lineRule="auto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 xml:space="preserve">Penetracja gospodarstw  </w:t>
            </w:r>
          </w:p>
          <w:p w14:paraId="66682755" w14:textId="77777777" w:rsidR="00523073" w:rsidRPr="00523073" w:rsidRDefault="00523073" w:rsidP="00523073">
            <w:pPr>
              <w:spacing w:after="0" w:line="240" w:lineRule="auto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domowych [%]</w:t>
            </w:r>
          </w:p>
        </w:tc>
        <w:tc>
          <w:tcPr>
            <w:tcW w:w="1181" w:type="dxa"/>
          </w:tcPr>
          <w:p w14:paraId="44B9C517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5CADBB3" w14:textId="55B96DE8" w:rsidR="00523073" w:rsidRPr="00523073" w:rsidRDefault="000300B7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*/</w:t>
            </w:r>
          </w:p>
        </w:tc>
        <w:tc>
          <w:tcPr>
            <w:tcW w:w="1190" w:type="dxa"/>
          </w:tcPr>
          <w:p w14:paraId="725B1B6B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C37DD52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46</w:t>
            </w:r>
          </w:p>
        </w:tc>
        <w:tc>
          <w:tcPr>
            <w:tcW w:w="1198" w:type="dxa"/>
          </w:tcPr>
          <w:p w14:paraId="13B653E0" w14:textId="77777777" w:rsid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6325998" w14:textId="5EF4D42A" w:rsidR="000300B7" w:rsidRPr="00523073" w:rsidRDefault="000300B7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*/</w:t>
            </w:r>
          </w:p>
        </w:tc>
        <w:tc>
          <w:tcPr>
            <w:tcW w:w="1193" w:type="dxa"/>
          </w:tcPr>
          <w:p w14:paraId="04A40F03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4E0A40F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17</w:t>
            </w:r>
          </w:p>
        </w:tc>
        <w:tc>
          <w:tcPr>
            <w:tcW w:w="1200" w:type="dxa"/>
          </w:tcPr>
          <w:p w14:paraId="59028F3E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23E156A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83</w:t>
            </w:r>
          </w:p>
        </w:tc>
        <w:tc>
          <w:tcPr>
            <w:tcW w:w="1198" w:type="dxa"/>
          </w:tcPr>
          <w:p w14:paraId="434FD51B" w14:textId="77777777" w:rsid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2C85FD2" w14:textId="29D101F9" w:rsidR="000300B7" w:rsidRPr="00523073" w:rsidRDefault="000300B7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*/</w:t>
            </w:r>
          </w:p>
        </w:tc>
        <w:tc>
          <w:tcPr>
            <w:tcW w:w="1236" w:type="dxa"/>
          </w:tcPr>
          <w:p w14:paraId="50C5FBE2" w14:textId="77777777" w:rsidR="00523073" w:rsidRDefault="00523073" w:rsidP="00030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C10CCBC" w14:textId="4702E6FA" w:rsidR="000300B7" w:rsidRPr="00523073" w:rsidRDefault="000300B7" w:rsidP="00030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*/</w:t>
            </w:r>
          </w:p>
        </w:tc>
        <w:tc>
          <w:tcPr>
            <w:tcW w:w="1190" w:type="dxa"/>
          </w:tcPr>
          <w:p w14:paraId="3B8B3325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635ED07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64</w:t>
            </w:r>
          </w:p>
        </w:tc>
        <w:tc>
          <w:tcPr>
            <w:tcW w:w="1194" w:type="dxa"/>
          </w:tcPr>
          <w:p w14:paraId="3DD31689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6145C4F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4</w:t>
            </w:r>
          </w:p>
        </w:tc>
      </w:tr>
      <w:tr w:rsidR="00523073" w:rsidRPr="00523073" w14:paraId="05F49C13" w14:textId="77777777" w:rsidTr="005869CB">
        <w:tc>
          <w:tcPr>
            <w:tcW w:w="3214" w:type="dxa"/>
            <w:shd w:val="clear" w:color="auto" w:fill="DDD9C3" w:themeFill="background2" w:themeFillShade="E6"/>
          </w:tcPr>
          <w:p w14:paraId="73B3972B" w14:textId="77777777" w:rsidR="00523073" w:rsidRPr="00523073" w:rsidRDefault="00523073" w:rsidP="00523073">
            <w:pPr>
              <w:spacing w:after="0" w:line="240" w:lineRule="auto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 xml:space="preserve">Pokrycie dróg i autostrad [%] </w:t>
            </w:r>
          </w:p>
        </w:tc>
        <w:tc>
          <w:tcPr>
            <w:tcW w:w="1181" w:type="dxa"/>
          </w:tcPr>
          <w:p w14:paraId="4BBB30BA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95</w:t>
            </w:r>
          </w:p>
        </w:tc>
        <w:tc>
          <w:tcPr>
            <w:tcW w:w="1190" w:type="dxa"/>
          </w:tcPr>
          <w:p w14:paraId="67491CD2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98</w:t>
            </w:r>
          </w:p>
        </w:tc>
        <w:tc>
          <w:tcPr>
            <w:tcW w:w="1198" w:type="dxa"/>
          </w:tcPr>
          <w:p w14:paraId="7AE3888A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95</w:t>
            </w:r>
          </w:p>
        </w:tc>
        <w:tc>
          <w:tcPr>
            <w:tcW w:w="1193" w:type="dxa"/>
          </w:tcPr>
          <w:p w14:paraId="05FA17B0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98</w:t>
            </w:r>
          </w:p>
        </w:tc>
        <w:tc>
          <w:tcPr>
            <w:tcW w:w="1200" w:type="dxa"/>
          </w:tcPr>
          <w:p w14:paraId="666B70A9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97</w:t>
            </w:r>
          </w:p>
        </w:tc>
        <w:tc>
          <w:tcPr>
            <w:tcW w:w="1198" w:type="dxa"/>
          </w:tcPr>
          <w:p w14:paraId="42CDE64D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89</w:t>
            </w:r>
          </w:p>
        </w:tc>
        <w:tc>
          <w:tcPr>
            <w:tcW w:w="1236" w:type="dxa"/>
          </w:tcPr>
          <w:p w14:paraId="7008E8D1" w14:textId="77777777" w:rsidR="00523073" w:rsidRPr="00523073" w:rsidRDefault="00523073" w:rsidP="00030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99</w:t>
            </w:r>
          </w:p>
        </w:tc>
        <w:tc>
          <w:tcPr>
            <w:tcW w:w="1190" w:type="dxa"/>
          </w:tcPr>
          <w:p w14:paraId="20D899C1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87</w:t>
            </w:r>
          </w:p>
        </w:tc>
        <w:tc>
          <w:tcPr>
            <w:tcW w:w="1194" w:type="dxa"/>
          </w:tcPr>
          <w:p w14:paraId="308F5675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92</w:t>
            </w:r>
          </w:p>
        </w:tc>
      </w:tr>
      <w:tr w:rsidR="00523073" w:rsidRPr="00523073" w14:paraId="10F88ECA" w14:textId="77777777" w:rsidTr="005869CB">
        <w:tc>
          <w:tcPr>
            <w:tcW w:w="3214" w:type="dxa"/>
            <w:shd w:val="clear" w:color="auto" w:fill="DDD9C3" w:themeFill="background2" w:themeFillShade="E6"/>
          </w:tcPr>
          <w:p w14:paraId="14144904" w14:textId="5BE31971" w:rsidR="00523073" w:rsidRPr="00523073" w:rsidRDefault="000300B7" w:rsidP="005230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523073" w:rsidRPr="00523073">
              <w:rPr>
                <w:sz w:val="24"/>
                <w:szCs w:val="24"/>
              </w:rPr>
              <w:t>amochod</w:t>
            </w:r>
            <w:r>
              <w:rPr>
                <w:sz w:val="24"/>
                <w:szCs w:val="24"/>
              </w:rPr>
              <w:t>y</w:t>
            </w:r>
            <w:r w:rsidR="00523073" w:rsidRPr="00523073">
              <w:rPr>
                <w:sz w:val="24"/>
                <w:szCs w:val="24"/>
              </w:rPr>
              <w:t xml:space="preserve"> now</w:t>
            </w:r>
            <w:r>
              <w:rPr>
                <w:sz w:val="24"/>
                <w:szCs w:val="24"/>
              </w:rPr>
              <w:t>e</w:t>
            </w:r>
            <w:r w:rsidR="00523073" w:rsidRPr="00523073">
              <w:rPr>
                <w:sz w:val="24"/>
                <w:szCs w:val="24"/>
              </w:rPr>
              <w:t xml:space="preserve"> z DAB/DAB+ [%]</w:t>
            </w:r>
          </w:p>
        </w:tc>
        <w:tc>
          <w:tcPr>
            <w:tcW w:w="1181" w:type="dxa"/>
          </w:tcPr>
          <w:p w14:paraId="6941D633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DC341C3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30</w:t>
            </w:r>
          </w:p>
        </w:tc>
        <w:tc>
          <w:tcPr>
            <w:tcW w:w="1190" w:type="dxa"/>
          </w:tcPr>
          <w:p w14:paraId="66BEAA82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BA020CF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24</w:t>
            </w:r>
          </w:p>
        </w:tc>
        <w:tc>
          <w:tcPr>
            <w:tcW w:w="1198" w:type="dxa"/>
          </w:tcPr>
          <w:p w14:paraId="0917680A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1FEFC02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38</w:t>
            </w:r>
          </w:p>
        </w:tc>
        <w:tc>
          <w:tcPr>
            <w:tcW w:w="1193" w:type="dxa"/>
          </w:tcPr>
          <w:p w14:paraId="0E16B14C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79C588D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39</w:t>
            </w:r>
          </w:p>
        </w:tc>
        <w:tc>
          <w:tcPr>
            <w:tcW w:w="1200" w:type="dxa"/>
          </w:tcPr>
          <w:p w14:paraId="63FDC594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991ACFD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98</w:t>
            </w:r>
          </w:p>
        </w:tc>
        <w:tc>
          <w:tcPr>
            <w:tcW w:w="1198" w:type="dxa"/>
          </w:tcPr>
          <w:p w14:paraId="04A620CF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14:paraId="74454FD5" w14:textId="77777777" w:rsidR="00523073" w:rsidRPr="00523073" w:rsidRDefault="00523073" w:rsidP="00030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21485C8" w14:textId="77777777" w:rsidR="00523073" w:rsidRPr="00523073" w:rsidRDefault="00523073" w:rsidP="00030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91</w:t>
            </w:r>
          </w:p>
        </w:tc>
        <w:tc>
          <w:tcPr>
            <w:tcW w:w="1190" w:type="dxa"/>
          </w:tcPr>
          <w:p w14:paraId="085D169D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639270D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91</w:t>
            </w:r>
          </w:p>
        </w:tc>
        <w:tc>
          <w:tcPr>
            <w:tcW w:w="1194" w:type="dxa"/>
          </w:tcPr>
          <w:p w14:paraId="099C0966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2214248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46</w:t>
            </w:r>
          </w:p>
        </w:tc>
      </w:tr>
      <w:tr w:rsidR="00523073" w:rsidRPr="00523073" w14:paraId="2EDF6ACD" w14:textId="77777777" w:rsidTr="005869CB">
        <w:tc>
          <w:tcPr>
            <w:tcW w:w="3214" w:type="dxa"/>
            <w:shd w:val="clear" w:color="auto" w:fill="DDD9C3" w:themeFill="background2" w:themeFillShade="E6"/>
          </w:tcPr>
          <w:p w14:paraId="2A8A8B90" w14:textId="77777777" w:rsidR="00523073" w:rsidRPr="00523073" w:rsidRDefault="00523073" w:rsidP="00523073">
            <w:pPr>
              <w:spacing w:after="0" w:line="240" w:lineRule="auto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Słuchalność cyfrowa [%]</w:t>
            </w:r>
          </w:p>
        </w:tc>
        <w:tc>
          <w:tcPr>
            <w:tcW w:w="1181" w:type="dxa"/>
          </w:tcPr>
          <w:p w14:paraId="2018E549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*/</w:t>
            </w:r>
          </w:p>
        </w:tc>
        <w:tc>
          <w:tcPr>
            <w:tcW w:w="1190" w:type="dxa"/>
          </w:tcPr>
          <w:p w14:paraId="7620F06B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*/</w:t>
            </w:r>
          </w:p>
        </w:tc>
        <w:tc>
          <w:tcPr>
            <w:tcW w:w="1198" w:type="dxa"/>
          </w:tcPr>
          <w:p w14:paraId="68B41CF9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*/</w:t>
            </w:r>
          </w:p>
        </w:tc>
        <w:tc>
          <w:tcPr>
            <w:tcW w:w="1193" w:type="dxa"/>
          </w:tcPr>
          <w:p w14:paraId="60C87012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*/</w:t>
            </w:r>
          </w:p>
        </w:tc>
        <w:tc>
          <w:tcPr>
            <w:tcW w:w="1200" w:type="dxa"/>
          </w:tcPr>
          <w:p w14:paraId="048046CC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*/</w:t>
            </w:r>
          </w:p>
        </w:tc>
        <w:tc>
          <w:tcPr>
            <w:tcW w:w="1198" w:type="dxa"/>
          </w:tcPr>
          <w:p w14:paraId="4828B4EF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*/</w:t>
            </w:r>
          </w:p>
        </w:tc>
        <w:tc>
          <w:tcPr>
            <w:tcW w:w="1236" w:type="dxa"/>
          </w:tcPr>
          <w:p w14:paraId="5CB210D6" w14:textId="77777777" w:rsidR="00523073" w:rsidRPr="00523073" w:rsidRDefault="00523073" w:rsidP="00030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63</w:t>
            </w:r>
          </w:p>
        </w:tc>
        <w:tc>
          <w:tcPr>
            <w:tcW w:w="1190" w:type="dxa"/>
          </w:tcPr>
          <w:p w14:paraId="363CBDAE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56,2</w:t>
            </w:r>
          </w:p>
        </w:tc>
        <w:tc>
          <w:tcPr>
            <w:tcW w:w="1194" w:type="dxa"/>
          </w:tcPr>
          <w:p w14:paraId="5345912E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*/</w:t>
            </w:r>
          </w:p>
        </w:tc>
      </w:tr>
      <w:tr w:rsidR="00523073" w:rsidRPr="00523073" w14:paraId="0D4AC4A7" w14:textId="77777777" w:rsidTr="005869CB">
        <w:tc>
          <w:tcPr>
            <w:tcW w:w="3214" w:type="dxa"/>
            <w:shd w:val="clear" w:color="auto" w:fill="DDD9C3" w:themeFill="background2" w:themeFillShade="E6"/>
          </w:tcPr>
          <w:p w14:paraId="4C111330" w14:textId="77777777" w:rsidR="00523073" w:rsidRPr="00523073" w:rsidRDefault="00523073" w:rsidP="00523073">
            <w:pPr>
              <w:spacing w:after="0" w:line="240" w:lineRule="auto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Liczba sprzedanych odbiorników [</w:t>
            </w:r>
            <w:proofErr w:type="spellStart"/>
            <w:r w:rsidRPr="00523073">
              <w:rPr>
                <w:sz w:val="24"/>
                <w:szCs w:val="24"/>
              </w:rPr>
              <w:t>tys</w:t>
            </w:r>
            <w:proofErr w:type="spellEnd"/>
            <w:r w:rsidRPr="00523073">
              <w:rPr>
                <w:sz w:val="24"/>
                <w:szCs w:val="24"/>
              </w:rPr>
              <w:t>]</w:t>
            </w:r>
          </w:p>
        </w:tc>
        <w:tc>
          <w:tcPr>
            <w:tcW w:w="1181" w:type="dxa"/>
          </w:tcPr>
          <w:p w14:paraId="4619F4AD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CCC5B53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661</w:t>
            </w:r>
          </w:p>
        </w:tc>
        <w:tc>
          <w:tcPr>
            <w:tcW w:w="1190" w:type="dxa"/>
          </w:tcPr>
          <w:p w14:paraId="76D86E1E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805758C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1075</w:t>
            </w:r>
          </w:p>
        </w:tc>
        <w:tc>
          <w:tcPr>
            <w:tcW w:w="1198" w:type="dxa"/>
          </w:tcPr>
          <w:p w14:paraId="347B776B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FA10B80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1298</w:t>
            </w:r>
          </w:p>
        </w:tc>
        <w:tc>
          <w:tcPr>
            <w:tcW w:w="1193" w:type="dxa"/>
          </w:tcPr>
          <w:p w14:paraId="60432037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A37BB6B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11835</w:t>
            </w:r>
          </w:p>
        </w:tc>
        <w:tc>
          <w:tcPr>
            <w:tcW w:w="1200" w:type="dxa"/>
          </w:tcPr>
          <w:p w14:paraId="171DBEC2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B2BC582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6000</w:t>
            </w:r>
          </w:p>
        </w:tc>
        <w:tc>
          <w:tcPr>
            <w:tcW w:w="1198" w:type="dxa"/>
          </w:tcPr>
          <w:p w14:paraId="7652E92E" w14:textId="77777777" w:rsid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944EC70" w14:textId="5879B219" w:rsidR="000300B7" w:rsidRPr="00523073" w:rsidRDefault="000300B7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*/</w:t>
            </w:r>
          </w:p>
        </w:tc>
        <w:tc>
          <w:tcPr>
            <w:tcW w:w="1236" w:type="dxa"/>
          </w:tcPr>
          <w:p w14:paraId="342F40DB" w14:textId="77777777" w:rsidR="00523073" w:rsidRPr="00523073" w:rsidRDefault="00523073" w:rsidP="00030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3D7E5EE" w14:textId="77777777" w:rsidR="00523073" w:rsidRPr="00523073" w:rsidRDefault="00523073" w:rsidP="00030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4160</w:t>
            </w:r>
          </w:p>
        </w:tc>
        <w:tc>
          <w:tcPr>
            <w:tcW w:w="1190" w:type="dxa"/>
          </w:tcPr>
          <w:p w14:paraId="5C9CA32A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02C7BF2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39338</w:t>
            </w:r>
          </w:p>
        </w:tc>
        <w:tc>
          <w:tcPr>
            <w:tcW w:w="1194" w:type="dxa"/>
          </w:tcPr>
          <w:p w14:paraId="459BA5CA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F341D08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4300</w:t>
            </w:r>
          </w:p>
        </w:tc>
      </w:tr>
      <w:tr w:rsidR="00523073" w:rsidRPr="00523073" w14:paraId="7A287D62" w14:textId="77777777" w:rsidTr="005869CB">
        <w:tc>
          <w:tcPr>
            <w:tcW w:w="3214" w:type="dxa"/>
            <w:shd w:val="clear" w:color="auto" w:fill="DDD9C3" w:themeFill="background2" w:themeFillShade="E6"/>
          </w:tcPr>
          <w:p w14:paraId="0867012E" w14:textId="77777777" w:rsidR="00523073" w:rsidRPr="00523073" w:rsidRDefault="00523073" w:rsidP="00523073">
            <w:pPr>
              <w:spacing w:after="0" w:line="240" w:lineRule="auto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Data wyłączenia FM</w:t>
            </w:r>
          </w:p>
        </w:tc>
        <w:tc>
          <w:tcPr>
            <w:tcW w:w="1181" w:type="dxa"/>
          </w:tcPr>
          <w:p w14:paraId="72A4F243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?</w:t>
            </w:r>
          </w:p>
        </w:tc>
        <w:tc>
          <w:tcPr>
            <w:tcW w:w="1190" w:type="dxa"/>
          </w:tcPr>
          <w:p w14:paraId="3CEEE927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2022</w:t>
            </w:r>
          </w:p>
        </w:tc>
        <w:tc>
          <w:tcPr>
            <w:tcW w:w="1198" w:type="dxa"/>
          </w:tcPr>
          <w:p w14:paraId="34735DE7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?</w:t>
            </w:r>
          </w:p>
        </w:tc>
        <w:tc>
          <w:tcPr>
            <w:tcW w:w="1193" w:type="dxa"/>
          </w:tcPr>
          <w:p w14:paraId="48E62D80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?</w:t>
            </w:r>
          </w:p>
        </w:tc>
        <w:tc>
          <w:tcPr>
            <w:tcW w:w="1200" w:type="dxa"/>
          </w:tcPr>
          <w:p w14:paraId="416C6563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2017-18</w:t>
            </w:r>
          </w:p>
        </w:tc>
        <w:tc>
          <w:tcPr>
            <w:tcW w:w="1198" w:type="dxa"/>
          </w:tcPr>
          <w:p w14:paraId="767A514A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2022</w:t>
            </w:r>
          </w:p>
        </w:tc>
        <w:tc>
          <w:tcPr>
            <w:tcW w:w="1236" w:type="dxa"/>
          </w:tcPr>
          <w:p w14:paraId="4D8D8B47" w14:textId="77777777" w:rsidR="00523073" w:rsidRPr="00523073" w:rsidRDefault="00523073" w:rsidP="00030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2019-24</w:t>
            </w:r>
          </w:p>
        </w:tc>
        <w:tc>
          <w:tcPr>
            <w:tcW w:w="1190" w:type="dxa"/>
          </w:tcPr>
          <w:p w14:paraId="4A250553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?</w:t>
            </w:r>
          </w:p>
        </w:tc>
        <w:tc>
          <w:tcPr>
            <w:tcW w:w="1194" w:type="dxa"/>
          </w:tcPr>
          <w:p w14:paraId="094A1586" w14:textId="77777777" w:rsidR="00523073" w:rsidRPr="00523073" w:rsidRDefault="00523073" w:rsidP="00523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073">
              <w:rPr>
                <w:sz w:val="24"/>
                <w:szCs w:val="24"/>
              </w:rPr>
              <w:t>?</w:t>
            </w:r>
          </w:p>
        </w:tc>
      </w:tr>
    </w:tbl>
    <w:p w14:paraId="7E5F1248" w14:textId="77777777" w:rsidR="00523073" w:rsidRPr="00523073" w:rsidRDefault="00523073" w:rsidP="00523073">
      <w:pPr>
        <w:spacing w:after="160" w:line="259" w:lineRule="auto"/>
      </w:pPr>
      <w:r w:rsidRPr="00523073">
        <w:t>*/ - brak danych, ? – data wyłączenia emisji analogowej jeszcze nie ustalona</w:t>
      </w:r>
    </w:p>
    <w:p w14:paraId="204D53C3" w14:textId="77777777" w:rsidR="00523073" w:rsidRPr="00523073" w:rsidRDefault="00523073" w:rsidP="00523073">
      <w:pPr>
        <w:spacing w:after="160" w:line="259" w:lineRule="auto"/>
      </w:pPr>
      <w:r w:rsidRPr="00523073">
        <w:t>Źródło: Biuro KRRiT na podstawie www.worlddab.org</w:t>
      </w:r>
    </w:p>
    <w:p w14:paraId="5DF81A73" w14:textId="77777777" w:rsidR="00777531" w:rsidRPr="00777531" w:rsidRDefault="00777531" w:rsidP="00B35E23"/>
    <w:p w14:paraId="025FEE60" w14:textId="77777777" w:rsidR="00523073" w:rsidRDefault="00523073">
      <w:pPr>
        <w:spacing w:after="0" w:line="240" w:lineRule="auto"/>
        <w:sectPr w:rsidR="00523073" w:rsidSect="0052307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59ABFBD" w14:textId="02BA00AB" w:rsidR="004D2D39" w:rsidRPr="003E3B3E" w:rsidRDefault="004D2D39" w:rsidP="00D07BAF">
      <w:pPr>
        <w:pStyle w:val="Nagwek2"/>
        <w:spacing w:after="200"/>
      </w:pPr>
      <w:bookmarkStart w:id="7" w:name="_Toc19886420"/>
      <w:r w:rsidRPr="003E3B3E">
        <w:lastRenderedPageBreak/>
        <w:t>3.2</w:t>
      </w:r>
      <w:r w:rsidR="004E4BA8">
        <w:t>.</w:t>
      </w:r>
      <w:r w:rsidRPr="003E3B3E">
        <w:t xml:space="preserve"> </w:t>
      </w:r>
      <w:r w:rsidR="001C1D99">
        <w:t>Europejskie r</w:t>
      </w:r>
      <w:r w:rsidRPr="003E3B3E">
        <w:t>ynki rozwijające się</w:t>
      </w:r>
      <w:bookmarkEnd w:id="7"/>
    </w:p>
    <w:p w14:paraId="6A4627D5" w14:textId="56EBC9E7" w:rsidR="004D2D39" w:rsidRDefault="004D2D39" w:rsidP="006C6184">
      <w:pPr>
        <w:jc w:val="both"/>
      </w:pPr>
      <w:r>
        <w:tab/>
        <w:t xml:space="preserve">Na czele listy rynków rozwijających się znajduje się </w:t>
      </w:r>
      <w:r w:rsidRPr="004D2D39">
        <w:rPr>
          <w:b/>
          <w:bCs/>
        </w:rPr>
        <w:t>Francja</w:t>
      </w:r>
      <w:r>
        <w:t>, w której implementacja DAB+ uległa</w:t>
      </w:r>
      <w:r w:rsidR="001E5B9B">
        <w:t xml:space="preserve"> w ostatnich latach </w:t>
      </w:r>
      <w:r>
        <w:t xml:space="preserve"> znacznemu przyśpieszeniu</w:t>
      </w:r>
      <w:r w:rsidR="00AC1BFA">
        <w:rPr>
          <w:rStyle w:val="Odwoanieprzypisudolnego"/>
        </w:rPr>
        <w:footnoteReference w:id="18"/>
      </w:r>
      <w:r>
        <w:t xml:space="preserve">. </w:t>
      </w:r>
    </w:p>
    <w:p w14:paraId="36ED25AB" w14:textId="7687E868" w:rsidR="003E3B3E" w:rsidRDefault="004D2D39" w:rsidP="006C6184">
      <w:pPr>
        <w:jc w:val="both"/>
      </w:pPr>
      <w:r>
        <w:tab/>
        <w:t xml:space="preserve">Francuski DAB+ wystartował z poziomu lokalno-regionalnego. Obecnie w </w:t>
      </w:r>
      <w:r w:rsidR="00AC1BFA">
        <w:t>6</w:t>
      </w:r>
      <w:r>
        <w:t xml:space="preserve"> miastach</w:t>
      </w:r>
      <w:r w:rsidR="00AC1BFA">
        <w:t>-regionach</w:t>
      </w:r>
      <w:r>
        <w:t xml:space="preserve"> Francji funkcjonuje </w:t>
      </w:r>
      <w:r w:rsidR="00AC1BFA">
        <w:t>15</w:t>
      </w:r>
      <w:r>
        <w:t xml:space="preserve"> multipleksów</w:t>
      </w:r>
      <w:r w:rsidR="001E5B9B">
        <w:t>,</w:t>
      </w:r>
      <w:r>
        <w:t xml:space="preserve"> wypełniając kolejne elementy </w:t>
      </w:r>
      <w:r w:rsidR="003E3B3E">
        <w:t>sieci regionalne</w:t>
      </w:r>
      <w:r w:rsidR="001E5B9B">
        <w:t>j</w:t>
      </w:r>
      <w:r w:rsidR="003E3B3E">
        <w:t xml:space="preserve"> pod nazwą</w:t>
      </w:r>
      <w:r>
        <w:t xml:space="preserve"> „gniazda i łuki” (gniazda to miasta, łuki to drogi). Do końca 202</w:t>
      </w:r>
      <w:r w:rsidR="00AC1BFA">
        <w:t>0</w:t>
      </w:r>
      <w:r>
        <w:t xml:space="preserve"> roku nastąpi wypełnienie</w:t>
      </w:r>
      <w:r w:rsidR="003E3B3E">
        <w:t xml:space="preserve"> wszystkich kluczowych elementów tej sieci</w:t>
      </w:r>
      <w:r w:rsidR="00AC1BFA">
        <w:t>, a pokrycie terytorium Francji wyniesie 70%</w:t>
      </w:r>
      <w:r w:rsidR="003E3B3E">
        <w:t xml:space="preserve">. </w:t>
      </w:r>
    </w:p>
    <w:p w14:paraId="25D0D4CA" w14:textId="02564D8A" w:rsidR="003E3B3E" w:rsidRDefault="003E3B3E" w:rsidP="006C6184">
      <w:pPr>
        <w:jc w:val="both"/>
      </w:pPr>
      <w:r>
        <w:tab/>
        <w:t xml:space="preserve">Niezależnie od koncepcji ww. </w:t>
      </w:r>
      <w:r w:rsidR="006941F1">
        <w:t>s</w:t>
      </w:r>
      <w:r>
        <w:t xml:space="preserve">ieci regionalnej francuski regulator </w:t>
      </w:r>
      <w:r w:rsidR="001E5B9B">
        <w:t>CSA</w:t>
      </w:r>
      <w:r w:rsidR="00AC1BFA">
        <w:rPr>
          <w:rStyle w:val="Odwoanieprzypisudolnego"/>
        </w:rPr>
        <w:footnoteReference w:id="19"/>
      </w:r>
      <w:r w:rsidR="00A77640">
        <w:t xml:space="preserve"> </w:t>
      </w:r>
      <w:r>
        <w:t xml:space="preserve">przystąpił </w:t>
      </w:r>
      <w:r w:rsidR="00523073">
        <w:br/>
      </w:r>
      <w:r>
        <w:t xml:space="preserve">do organizowania implementacji dwóch multipleksów ogólnokrajowych. Pomieści się w nich </w:t>
      </w:r>
      <w:r w:rsidR="00523073">
        <w:br/>
      </w:r>
      <w:r>
        <w:t xml:space="preserve">6 programów radia publicznego </w:t>
      </w:r>
      <w:r w:rsidR="00AC1BFA">
        <w:t xml:space="preserve">Radio </w:t>
      </w:r>
      <w:r>
        <w:t xml:space="preserve">France oraz 18 programów nadawców komercyjnych. </w:t>
      </w:r>
    </w:p>
    <w:p w14:paraId="4EFEB8F5" w14:textId="6AE08EC2" w:rsidR="00241599" w:rsidRDefault="003E3B3E" w:rsidP="00ED132D">
      <w:pPr>
        <w:pStyle w:val="Default"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>
        <w:tab/>
      </w:r>
      <w:r w:rsidRPr="00545493">
        <w:rPr>
          <w:sz w:val="22"/>
          <w:szCs w:val="22"/>
        </w:rPr>
        <w:t xml:space="preserve">Intensywny rozwój sieci DAB+ następuje </w:t>
      </w:r>
      <w:r w:rsidRPr="00545493">
        <w:rPr>
          <w:b/>
          <w:bCs/>
          <w:sz w:val="22"/>
          <w:szCs w:val="22"/>
        </w:rPr>
        <w:t>w Austrii</w:t>
      </w:r>
      <w:r w:rsidRPr="00545493">
        <w:rPr>
          <w:sz w:val="22"/>
          <w:szCs w:val="22"/>
        </w:rPr>
        <w:t>.</w:t>
      </w:r>
      <w:r>
        <w:t xml:space="preserve"> </w:t>
      </w:r>
      <w:r w:rsidR="00241599">
        <w:t>W</w:t>
      </w:r>
      <w:r w:rsidR="00241599">
        <w:rPr>
          <w:rFonts w:asciiTheme="minorHAnsi" w:hAnsiTheme="minorHAnsi"/>
          <w:sz w:val="22"/>
          <w:szCs w:val="22"/>
        </w:rPr>
        <w:t xml:space="preserve"> dniu 28 maja 2019 roku uruchomiono pierwszy ogólnokrajowy multipleks DAB+ z 15 programami</w:t>
      </w:r>
      <w:r w:rsidR="006C0B31">
        <w:rPr>
          <w:rFonts w:asciiTheme="minorHAnsi" w:hAnsiTheme="minorHAnsi"/>
          <w:sz w:val="22"/>
          <w:szCs w:val="22"/>
        </w:rPr>
        <w:t>,</w:t>
      </w:r>
      <w:r w:rsidR="00241599">
        <w:rPr>
          <w:rFonts w:asciiTheme="minorHAnsi" w:hAnsiTheme="minorHAnsi"/>
          <w:sz w:val="22"/>
          <w:szCs w:val="22"/>
        </w:rPr>
        <w:t xml:space="preserve"> osiągając na tym etapie pokrycie </w:t>
      </w:r>
      <w:r w:rsidR="00523073">
        <w:rPr>
          <w:rFonts w:asciiTheme="minorHAnsi" w:hAnsiTheme="minorHAnsi"/>
          <w:sz w:val="22"/>
          <w:szCs w:val="22"/>
        </w:rPr>
        <w:br/>
      </w:r>
      <w:r w:rsidR="00241599">
        <w:rPr>
          <w:rFonts w:asciiTheme="minorHAnsi" w:hAnsiTheme="minorHAnsi"/>
          <w:sz w:val="22"/>
          <w:szCs w:val="22"/>
        </w:rPr>
        <w:t xml:space="preserve">na poziomie 29% populacji. Planowane jest poszerzanie zasięgu w marcu i wrześniu 2020 roku. Utworzono tam stowarzyszenie </w:t>
      </w:r>
      <w:proofErr w:type="spellStart"/>
      <w:r w:rsidR="00241599">
        <w:rPr>
          <w:rFonts w:asciiTheme="minorHAnsi" w:hAnsiTheme="minorHAnsi"/>
          <w:sz w:val="22"/>
          <w:szCs w:val="22"/>
        </w:rPr>
        <w:t>Digitalradio</w:t>
      </w:r>
      <w:proofErr w:type="spellEnd"/>
      <w:r w:rsidR="0024159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41599">
        <w:rPr>
          <w:rFonts w:asciiTheme="minorHAnsi" w:hAnsiTheme="minorHAnsi"/>
          <w:sz w:val="22"/>
          <w:szCs w:val="22"/>
        </w:rPr>
        <w:t>Österreich</w:t>
      </w:r>
      <w:proofErr w:type="spellEnd"/>
      <w:r w:rsidR="00EF30FB">
        <w:rPr>
          <w:rStyle w:val="Odwoanieprzypisudolnego"/>
          <w:rFonts w:asciiTheme="minorHAnsi" w:hAnsiTheme="minorHAnsi"/>
          <w:sz w:val="22"/>
          <w:szCs w:val="22"/>
        </w:rPr>
        <w:footnoteReference w:id="20"/>
      </w:r>
      <w:r w:rsidR="00241599">
        <w:rPr>
          <w:rFonts w:asciiTheme="minorHAnsi" w:hAnsiTheme="minorHAnsi"/>
          <w:sz w:val="22"/>
          <w:szCs w:val="22"/>
        </w:rPr>
        <w:t xml:space="preserve"> , w skład które</w:t>
      </w:r>
      <w:r w:rsidR="00AC1BFA">
        <w:rPr>
          <w:rFonts w:asciiTheme="minorHAnsi" w:hAnsiTheme="minorHAnsi"/>
          <w:sz w:val="22"/>
          <w:szCs w:val="22"/>
        </w:rPr>
        <w:t>go</w:t>
      </w:r>
      <w:r w:rsidR="00241599">
        <w:rPr>
          <w:rFonts w:asciiTheme="minorHAnsi" w:hAnsiTheme="minorHAnsi"/>
          <w:sz w:val="22"/>
          <w:szCs w:val="22"/>
        </w:rPr>
        <w:t xml:space="preserve"> wchodzą 24 organizacje, </w:t>
      </w:r>
      <w:r w:rsidR="00ED132D">
        <w:rPr>
          <w:rFonts w:asciiTheme="minorHAnsi" w:hAnsiTheme="minorHAnsi"/>
          <w:sz w:val="22"/>
          <w:szCs w:val="22"/>
        </w:rPr>
        <w:br/>
      </w:r>
      <w:r w:rsidR="00241599">
        <w:rPr>
          <w:rFonts w:asciiTheme="minorHAnsi" w:hAnsiTheme="minorHAnsi"/>
          <w:sz w:val="22"/>
          <w:szCs w:val="22"/>
        </w:rPr>
        <w:t>w tym</w:t>
      </w:r>
      <w:r w:rsidR="006C0B31">
        <w:rPr>
          <w:rFonts w:asciiTheme="minorHAnsi" w:hAnsiTheme="minorHAnsi"/>
          <w:sz w:val="22"/>
          <w:szCs w:val="22"/>
        </w:rPr>
        <w:t>:</w:t>
      </w:r>
      <w:r w:rsidR="00241599">
        <w:rPr>
          <w:rFonts w:asciiTheme="minorHAnsi" w:hAnsiTheme="minorHAnsi"/>
          <w:sz w:val="22"/>
          <w:szCs w:val="22"/>
        </w:rPr>
        <w:t xml:space="preserve"> nadawcy radiowi, operatorzy telekomunikacyjni, reprezentanci rynku samochodowego </w:t>
      </w:r>
      <w:r w:rsidR="00ED132D">
        <w:rPr>
          <w:rFonts w:asciiTheme="minorHAnsi" w:hAnsiTheme="minorHAnsi"/>
          <w:sz w:val="22"/>
          <w:szCs w:val="22"/>
        </w:rPr>
        <w:br/>
      </w:r>
      <w:r w:rsidR="00241599">
        <w:rPr>
          <w:rFonts w:asciiTheme="minorHAnsi" w:hAnsiTheme="minorHAnsi"/>
          <w:sz w:val="22"/>
          <w:szCs w:val="22"/>
        </w:rPr>
        <w:t xml:space="preserve">i wytwórcy sprzętu radiowego. Organizacja przeznacza obecnie na cele marketingowo-promocyjne </w:t>
      </w:r>
      <w:r w:rsidR="00ED132D">
        <w:rPr>
          <w:rFonts w:asciiTheme="minorHAnsi" w:hAnsiTheme="minorHAnsi"/>
          <w:sz w:val="22"/>
          <w:szCs w:val="22"/>
        </w:rPr>
        <w:br/>
      </w:r>
      <w:r w:rsidR="00241599">
        <w:rPr>
          <w:rFonts w:asciiTheme="minorHAnsi" w:hAnsiTheme="minorHAnsi"/>
          <w:sz w:val="22"/>
          <w:szCs w:val="22"/>
        </w:rPr>
        <w:t xml:space="preserve">25 tysięcy </w:t>
      </w:r>
      <w:r w:rsidR="00ED132D">
        <w:rPr>
          <w:rFonts w:asciiTheme="minorHAnsi" w:hAnsiTheme="minorHAnsi"/>
          <w:sz w:val="22"/>
          <w:szCs w:val="22"/>
        </w:rPr>
        <w:t>E</w:t>
      </w:r>
      <w:r w:rsidR="00241599">
        <w:rPr>
          <w:rFonts w:asciiTheme="minorHAnsi" w:hAnsiTheme="minorHAnsi"/>
          <w:sz w:val="22"/>
          <w:szCs w:val="22"/>
        </w:rPr>
        <w:t xml:space="preserve">uro rocznie. </w:t>
      </w:r>
    </w:p>
    <w:p w14:paraId="28F62732" w14:textId="1051AC17" w:rsidR="009C4BC5" w:rsidRDefault="009C4BC5" w:rsidP="00ED132D">
      <w:pPr>
        <w:pStyle w:val="Default"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W </w:t>
      </w:r>
      <w:r w:rsidRPr="009C4BC5">
        <w:rPr>
          <w:rFonts w:asciiTheme="minorHAnsi" w:hAnsiTheme="minorHAnsi"/>
          <w:b/>
          <w:bCs/>
          <w:sz w:val="22"/>
          <w:szCs w:val="22"/>
        </w:rPr>
        <w:t>Republice Czeskiej</w:t>
      </w:r>
      <w:r>
        <w:rPr>
          <w:rFonts w:asciiTheme="minorHAnsi" w:hAnsiTheme="minorHAnsi"/>
          <w:sz w:val="22"/>
          <w:szCs w:val="22"/>
        </w:rPr>
        <w:t xml:space="preserve"> ciężar implementacji radiofonii cyfrowej DAB+ wzięło na siebie czeskie radio publiczne.  Mimo początkowo niezbyt przychylnego stanowiska ze strony czeskiego Ministerstwa Kultury udało się uzyskać pokrycie prawie 80% populacji, a autostrady i główne drogi mają być pokryte do końca 2019 r. Sprzedaż odbiorników wzrosła na przestrzeni ostatniego roku </w:t>
      </w:r>
      <w:r w:rsidR="00ED132D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aż o 69%, a to dzięki atrakcyjnej ofercie programowej </w:t>
      </w:r>
      <w:r w:rsidR="00B208B2">
        <w:rPr>
          <w:rFonts w:asciiTheme="minorHAnsi" w:hAnsiTheme="minorHAnsi"/>
          <w:sz w:val="22"/>
          <w:szCs w:val="22"/>
        </w:rPr>
        <w:t>(29 programów w multipleks</w:t>
      </w:r>
      <w:r w:rsidR="00C20DE8">
        <w:rPr>
          <w:rFonts w:asciiTheme="minorHAnsi" w:hAnsiTheme="minorHAnsi"/>
          <w:sz w:val="22"/>
          <w:szCs w:val="22"/>
        </w:rPr>
        <w:t xml:space="preserve">ach </w:t>
      </w:r>
      <w:r w:rsidR="00B208B2">
        <w:rPr>
          <w:rFonts w:asciiTheme="minorHAnsi" w:hAnsiTheme="minorHAnsi"/>
          <w:sz w:val="22"/>
          <w:szCs w:val="22"/>
        </w:rPr>
        <w:t>ogólnokrajow</w:t>
      </w:r>
      <w:r w:rsidR="00C20DE8">
        <w:rPr>
          <w:rFonts w:asciiTheme="minorHAnsi" w:hAnsiTheme="minorHAnsi"/>
          <w:sz w:val="22"/>
          <w:szCs w:val="22"/>
        </w:rPr>
        <w:t>ych</w:t>
      </w:r>
      <w:r w:rsidR="00B208B2">
        <w:rPr>
          <w:rFonts w:asciiTheme="minorHAnsi" w:hAnsiTheme="minorHAnsi"/>
          <w:sz w:val="22"/>
          <w:szCs w:val="22"/>
        </w:rPr>
        <w:t xml:space="preserve"> i 3 </w:t>
      </w:r>
      <w:r w:rsidR="00C20DE8">
        <w:rPr>
          <w:rFonts w:asciiTheme="minorHAnsi" w:hAnsiTheme="minorHAnsi"/>
          <w:sz w:val="22"/>
          <w:szCs w:val="22"/>
        </w:rPr>
        <w:t xml:space="preserve">w </w:t>
      </w:r>
      <w:r w:rsidR="00B208B2">
        <w:rPr>
          <w:rFonts w:asciiTheme="minorHAnsi" w:hAnsiTheme="minorHAnsi"/>
          <w:sz w:val="22"/>
          <w:szCs w:val="22"/>
        </w:rPr>
        <w:t>multipleksach loka</w:t>
      </w:r>
      <w:r w:rsidR="00C20DE8">
        <w:rPr>
          <w:rFonts w:asciiTheme="minorHAnsi" w:hAnsiTheme="minorHAnsi"/>
          <w:sz w:val="22"/>
          <w:szCs w:val="22"/>
        </w:rPr>
        <w:t>l</w:t>
      </w:r>
      <w:r w:rsidR="00B208B2">
        <w:rPr>
          <w:rFonts w:asciiTheme="minorHAnsi" w:hAnsiTheme="minorHAnsi"/>
          <w:sz w:val="22"/>
          <w:szCs w:val="22"/>
        </w:rPr>
        <w:t xml:space="preserve">nych) </w:t>
      </w:r>
      <w:r>
        <w:rPr>
          <w:rFonts w:asciiTheme="minorHAnsi" w:hAnsiTheme="minorHAnsi"/>
          <w:sz w:val="22"/>
          <w:szCs w:val="22"/>
        </w:rPr>
        <w:t>i akcji marketingowej</w:t>
      </w:r>
      <w:r w:rsidR="00CE0211">
        <w:rPr>
          <w:rStyle w:val="Odwoanieprzypisudolnego"/>
          <w:rFonts w:asciiTheme="minorHAnsi" w:hAnsiTheme="minorHAnsi"/>
          <w:sz w:val="22"/>
          <w:szCs w:val="22"/>
        </w:rPr>
        <w:footnoteReference w:id="21"/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42928E73" w14:textId="77777777" w:rsidR="00ED132D" w:rsidRDefault="009C4BC5" w:rsidP="00ED132D">
      <w:pPr>
        <w:pStyle w:val="Default"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Radio czeskie stara się </w:t>
      </w:r>
      <w:r w:rsidR="00B208B2">
        <w:rPr>
          <w:rFonts w:asciiTheme="minorHAnsi" w:hAnsiTheme="minorHAnsi"/>
          <w:sz w:val="22"/>
          <w:szCs w:val="22"/>
        </w:rPr>
        <w:t>działać innowacyjnie: uruchomiono usługi multimedialne (pogoda, wiadomości, okładki płyt) oraz program pop-</w:t>
      </w:r>
      <w:proofErr w:type="spellStart"/>
      <w:r w:rsidR="00B208B2">
        <w:rPr>
          <w:rFonts w:asciiTheme="minorHAnsi" w:hAnsiTheme="minorHAnsi"/>
          <w:sz w:val="22"/>
          <w:szCs w:val="22"/>
        </w:rPr>
        <w:t>up</w:t>
      </w:r>
      <w:proofErr w:type="spellEnd"/>
      <w:r w:rsidR="00B208B2">
        <w:rPr>
          <w:rFonts w:asciiTheme="minorHAnsi" w:hAnsiTheme="minorHAnsi"/>
          <w:sz w:val="22"/>
          <w:szCs w:val="22"/>
        </w:rPr>
        <w:t xml:space="preserve"> (okolicznościowy) w okresie hokejowych mistrzostw świata. </w:t>
      </w:r>
    </w:p>
    <w:p w14:paraId="353B4B0D" w14:textId="0B6FB30A" w:rsidR="00997F95" w:rsidRDefault="00B208B2" w:rsidP="00ED132D">
      <w:pPr>
        <w:pStyle w:val="Default"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W </w:t>
      </w:r>
      <w:r w:rsidRPr="00B208B2">
        <w:rPr>
          <w:rFonts w:asciiTheme="minorHAnsi" w:hAnsiTheme="minorHAnsi"/>
          <w:b/>
          <w:bCs/>
          <w:sz w:val="22"/>
          <w:szCs w:val="22"/>
        </w:rPr>
        <w:t>Polsce</w:t>
      </w:r>
      <w:r>
        <w:rPr>
          <w:rFonts w:asciiTheme="minorHAnsi" w:hAnsiTheme="minorHAnsi"/>
          <w:sz w:val="22"/>
          <w:szCs w:val="22"/>
        </w:rPr>
        <w:t>, po ponad 3 latach „zamrożenia” rozwoju radiofonii DAB+ na poziomie ok. 56% pokrycia ludnościowego, Polskie Radio</w:t>
      </w:r>
      <w:r w:rsidR="00CE0211">
        <w:rPr>
          <w:rStyle w:val="Odwoanieprzypisudolnego"/>
          <w:rFonts w:asciiTheme="minorHAnsi" w:hAnsiTheme="minorHAnsi"/>
          <w:sz w:val="22"/>
          <w:szCs w:val="22"/>
        </w:rPr>
        <w:footnoteReference w:id="22"/>
      </w:r>
      <w:r>
        <w:rPr>
          <w:rFonts w:asciiTheme="minorHAnsi" w:hAnsiTheme="minorHAnsi"/>
          <w:sz w:val="22"/>
          <w:szCs w:val="22"/>
        </w:rPr>
        <w:t xml:space="preserve"> będące liderem cyfryzacji, ogłosiło plany rozwoju. Do końca 2021 roku pokrycie wrosnąć ma do 82% populacji i objąć autostrady i główne drogi. Oferta programowa ma zostać rozszerzona o kolejne dwa programy</w:t>
      </w:r>
      <w:r w:rsidR="00997F95">
        <w:rPr>
          <w:rFonts w:asciiTheme="minorHAnsi" w:hAnsiTheme="minorHAnsi"/>
          <w:sz w:val="22"/>
          <w:szCs w:val="22"/>
        </w:rPr>
        <w:t xml:space="preserve"> cyfrowe.</w:t>
      </w:r>
    </w:p>
    <w:p w14:paraId="291EE055" w14:textId="5FE13D85" w:rsidR="00997F95" w:rsidRDefault="00997F95" w:rsidP="006C6184">
      <w:pPr>
        <w:pStyle w:val="Default"/>
        <w:spacing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ab/>
        <w:t>W maju KRRiT</w:t>
      </w:r>
      <w:r w:rsidR="00CE0211">
        <w:rPr>
          <w:rStyle w:val="Odwoanieprzypisudolnego"/>
          <w:rFonts w:asciiTheme="minorHAnsi" w:hAnsiTheme="minorHAnsi"/>
          <w:sz w:val="22"/>
          <w:szCs w:val="22"/>
        </w:rPr>
        <w:footnoteReference w:id="23"/>
      </w:r>
      <w:r>
        <w:rPr>
          <w:rFonts w:asciiTheme="minorHAnsi" w:hAnsiTheme="minorHAnsi"/>
          <w:sz w:val="22"/>
          <w:szCs w:val="22"/>
        </w:rPr>
        <w:t xml:space="preserve"> ogłosiła możliwość ubiegania się koncesję cyfrową w 7 multipleksach lokalnych. Dalsze zagospodarowywanie zasobów częstotliwości przeznaczonych dla radiofonii niepublicznej w DAB+ przewidywane jest w ciągu najbliższych dwóch lat</w:t>
      </w:r>
      <w:r w:rsidR="00C20DE8">
        <w:rPr>
          <w:rStyle w:val="Odwoanieprzypisudolnego"/>
          <w:rFonts w:asciiTheme="minorHAnsi" w:hAnsiTheme="minorHAnsi"/>
          <w:sz w:val="22"/>
          <w:szCs w:val="22"/>
        </w:rPr>
        <w:footnoteReference w:id="24"/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333C80C" w14:textId="6F785529" w:rsidR="00472D03" w:rsidRDefault="00472D03" w:rsidP="00D07BAF">
      <w:pPr>
        <w:pStyle w:val="Default"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W roku 2018 rozwój DAB+ rozpoczął się </w:t>
      </w:r>
      <w:r w:rsidRPr="00B61861">
        <w:rPr>
          <w:rFonts w:asciiTheme="minorHAnsi" w:hAnsiTheme="minorHAnsi"/>
          <w:b/>
          <w:sz w:val="22"/>
          <w:szCs w:val="22"/>
        </w:rPr>
        <w:t xml:space="preserve">na </w:t>
      </w:r>
      <w:r w:rsidRPr="00B61861">
        <w:rPr>
          <w:rFonts w:asciiTheme="minorHAnsi" w:hAnsiTheme="minorHAnsi"/>
          <w:b/>
          <w:szCs w:val="22"/>
        </w:rPr>
        <w:t>Ukrainie</w:t>
      </w:r>
      <w:r>
        <w:rPr>
          <w:rFonts w:asciiTheme="minorHAnsi" w:hAnsiTheme="minorHAnsi"/>
          <w:sz w:val="22"/>
          <w:szCs w:val="22"/>
        </w:rPr>
        <w:t>. Ukraiński regulator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25"/>
      </w:r>
      <w:r>
        <w:rPr>
          <w:rFonts w:asciiTheme="minorHAnsi" w:hAnsiTheme="minorHAnsi"/>
          <w:sz w:val="22"/>
          <w:szCs w:val="22"/>
        </w:rPr>
        <w:t xml:space="preserve"> wydał w marcu </w:t>
      </w:r>
      <w:r w:rsidR="00ED132D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9 koncesji, a w czerwcu kolejnych 5</w:t>
      </w:r>
      <w:r w:rsidR="00C20DE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na nadawanie w multipleksie cyfrowym.  </w:t>
      </w:r>
      <w:r w:rsidR="00CE0211">
        <w:rPr>
          <w:rFonts w:asciiTheme="minorHAnsi" w:hAnsiTheme="minorHAnsi"/>
          <w:sz w:val="22"/>
          <w:szCs w:val="22"/>
        </w:rPr>
        <w:t xml:space="preserve">Multipleks </w:t>
      </w:r>
      <w:r w:rsidR="00C20DE8">
        <w:rPr>
          <w:rFonts w:asciiTheme="minorHAnsi" w:hAnsiTheme="minorHAnsi"/>
          <w:sz w:val="22"/>
          <w:szCs w:val="22"/>
        </w:rPr>
        <w:t xml:space="preserve">ma </w:t>
      </w:r>
      <w:r>
        <w:rPr>
          <w:rFonts w:asciiTheme="minorHAnsi" w:hAnsiTheme="minorHAnsi"/>
          <w:sz w:val="22"/>
          <w:szCs w:val="22"/>
        </w:rPr>
        <w:t xml:space="preserve">zasięg regionalny, obejmuje Kijów i okolice, łącznie ok. 3 mln mieszkańców. Emisja ma charakter stały </w:t>
      </w:r>
      <w:r w:rsidR="00ED132D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i stanowi pierwszy etap cyfryzacji radia. Ukraiński regulator prowadzi obecnie intensywne działania zmierzające do wytyczenia kierunków dalszego rozwoju rynku radiowego,  wobec katastrofalnego braku zasobów częstotliwości analogowych.  </w:t>
      </w:r>
    </w:p>
    <w:p w14:paraId="26EDDBBD" w14:textId="4A50EB13" w:rsidR="00F40707" w:rsidRDefault="00F40707" w:rsidP="00D07BAF">
      <w:pPr>
        <w:pStyle w:val="Nagwek2"/>
        <w:spacing w:after="200"/>
      </w:pPr>
      <w:bookmarkStart w:id="8" w:name="_Toc19886421"/>
      <w:r w:rsidRPr="001C1D99">
        <w:t>3.3</w:t>
      </w:r>
      <w:r w:rsidR="004E4BA8">
        <w:t>.</w:t>
      </w:r>
      <w:r w:rsidRPr="001C1D99">
        <w:t xml:space="preserve"> </w:t>
      </w:r>
      <w:r w:rsidR="0061269F" w:rsidRPr="001C1D99">
        <w:t xml:space="preserve">Kraje </w:t>
      </w:r>
      <w:r w:rsidR="001C1D99" w:rsidRPr="001C1D99">
        <w:t xml:space="preserve">europejskie </w:t>
      </w:r>
      <w:r w:rsidR="0061269F" w:rsidRPr="001C1D99">
        <w:t>prowadzące emisje eksperymentalne DAB+</w:t>
      </w:r>
      <w:bookmarkEnd w:id="8"/>
    </w:p>
    <w:p w14:paraId="1D571929" w14:textId="003CFE43" w:rsidR="00632C11" w:rsidRPr="00ED132D" w:rsidRDefault="00632C11" w:rsidP="00ED132D">
      <w:pPr>
        <w:jc w:val="both"/>
      </w:pPr>
      <w:r>
        <w:tab/>
      </w:r>
      <w:r w:rsidRPr="00ED132D">
        <w:t xml:space="preserve">Emisja eksperymentalna DAB+ prowadzona jest na </w:t>
      </w:r>
      <w:r w:rsidRPr="00ED132D">
        <w:rPr>
          <w:b/>
          <w:bCs/>
        </w:rPr>
        <w:t xml:space="preserve">Węgrzech </w:t>
      </w:r>
      <w:r w:rsidRPr="00ED132D">
        <w:t xml:space="preserve">od 2010 roku, na razie tylko </w:t>
      </w:r>
      <w:r w:rsidR="00ED132D">
        <w:br/>
      </w:r>
      <w:r w:rsidRPr="00ED132D">
        <w:t>w rejonie Budapesztu i kilku ważniejszych ośrodków miejskich (</w:t>
      </w:r>
      <w:proofErr w:type="spellStart"/>
      <w:r w:rsidRPr="00ED132D">
        <w:t>Kosuth</w:t>
      </w:r>
      <w:proofErr w:type="spellEnd"/>
      <w:r w:rsidRPr="00ED132D">
        <w:t xml:space="preserve">, </w:t>
      </w:r>
      <w:proofErr w:type="spellStart"/>
      <w:r w:rsidRPr="00ED132D">
        <w:t>Petőfi</w:t>
      </w:r>
      <w:proofErr w:type="spellEnd"/>
      <w:r w:rsidRPr="00ED132D">
        <w:t>, Bartó</w:t>
      </w:r>
      <w:r w:rsidR="00507F42" w:rsidRPr="00ED132D">
        <w:t>k), z pokryciem całkowitym około 30% populacji, a nad</w:t>
      </w:r>
      <w:r w:rsidR="00CE0211" w:rsidRPr="00ED132D">
        <w:t>a</w:t>
      </w:r>
      <w:r w:rsidR="00507F42" w:rsidRPr="00ED132D">
        <w:t xml:space="preserve">wanych jest 7 programów . Emisję prowadzi operator narodowy </w:t>
      </w:r>
      <w:proofErr w:type="spellStart"/>
      <w:r w:rsidR="00507F42" w:rsidRPr="00ED132D">
        <w:t>Antenna</w:t>
      </w:r>
      <w:proofErr w:type="spellEnd"/>
      <w:r w:rsidR="00507F42" w:rsidRPr="00ED132D">
        <w:t xml:space="preserve"> </w:t>
      </w:r>
      <w:proofErr w:type="spellStart"/>
      <w:r w:rsidR="00507F42" w:rsidRPr="00ED132D">
        <w:t>Hungária</w:t>
      </w:r>
      <w:proofErr w:type="spellEnd"/>
      <w:r w:rsidR="00507F42" w:rsidRPr="00ED132D">
        <w:t xml:space="preserve">. Dalszy rozwój DAB+ uzależniony jest od decyzji rządowych </w:t>
      </w:r>
      <w:r w:rsidR="00ED132D">
        <w:br/>
      </w:r>
      <w:r w:rsidR="00507F42" w:rsidRPr="00ED132D">
        <w:t xml:space="preserve">i narodowego planu rozwoju radiofonii i telewizji cyfrowej (konwersja do DVB-T2), który jest </w:t>
      </w:r>
      <w:r w:rsidR="00ED132D">
        <w:br/>
      </w:r>
      <w:r w:rsidR="00507F42" w:rsidRPr="00ED132D">
        <w:t>w trakcie przygotowania</w:t>
      </w:r>
      <w:r w:rsidR="00AB1D63" w:rsidRPr="00ED132D">
        <w:rPr>
          <w:rStyle w:val="Odwoanieprzypisudolnego"/>
        </w:rPr>
        <w:footnoteReference w:id="26"/>
      </w:r>
      <w:r w:rsidR="00507F42" w:rsidRPr="00ED132D">
        <w:t xml:space="preserve">.  Podobnie jak w Polsce wykorzystanie pasma III zarówno dla radia jak </w:t>
      </w:r>
      <w:r w:rsidR="00ED132D">
        <w:br/>
      </w:r>
      <w:r w:rsidR="00507F42" w:rsidRPr="00ED132D">
        <w:t xml:space="preserve">i telewizji jest w tym planie rozważane.   </w:t>
      </w:r>
      <w:r w:rsidRPr="00ED132D">
        <w:t xml:space="preserve">  </w:t>
      </w:r>
    </w:p>
    <w:p w14:paraId="5C811AEA" w14:textId="40B666A5" w:rsidR="0018094C" w:rsidRPr="00ED132D" w:rsidRDefault="0018094C" w:rsidP="00ED132D">
      <w:pPr>
        <w:jc w:val="both"/>
      </w:pPr>
      <w:r w:rsidRPr="00ED132D">
        <w:tab/>
        <w:t xml:space="preserve">W </w:t>
      </w:r>
      <w:r w:rsidRPr="00ED132D">
        <w:rPr>
          <w:b/>
          <w:bCs/>
        </w:rPr>
        <w:t xml:space="preserve">Słowacji </w:t>
      </w:r>
      <w:r w:rsidRPr="00ED132D">
        <w:t xml:space="preserve">emisja eksperymentalna wystartowała grudniu 2015 r w Bratysławie. Obecnie nadawanie DAB+ obejmuje w sumie 6 multipleksów o charakterze lokalnym; nadawanych jest </w:t>
      </w:r>
      <w:r w:rsidR="00ED132D">
        <w:br/>
      </w:r>
      <w:r w:rsidRPr="00ED132D">
        <w:t xml:space="preserve">57 programów, w tym 21 w wersji wyłącznie cyfrowej, a łączne pokrycie sygnałem wynosi ok. 38%. </w:t>
      </w:r>
      <w:r w:rsidR="00ED132D">
        <w:br/>
      </w:r>
      <w:r w:rsidRPr="00ED132D">
        <w:t>Z początkiem tego roku</w:t>
      </w:r>
      <w:r w:rsidR="00587CCA" w:rsidRPr="00ED132D">
        <w:t xml:space="preserve"> Słowacki Instytut Łączności zakończył projekt usługi powiadamiania alarmowego EWS, który będzie stopniowo wdrażany</w:t>
      </w:r>
      <w:r w:rsidR="00ED132D">
        <w:t xml:space="preserve"> w poszczególnych multipleksach.</w:t>
      </w:r>
      <w:r w:rsidRPr="00ED132D">
        <w:t xml:space="preserve"> </w:t>
      </w:r>
    </w:p>
    <w:p w14:paraId="4C495025" w14:textId="308CA707" w:rsidR="005F1C24" w:rsidRPr="00ED132D" w:rsidRDefault="0018094C" w:rsidP="00ED132D">
      <w:pPr>
        <w:jc w:val="both"/>
      </w:pPr>
      <w:r w:rsidRPr="00ED132D">
        <w:tab/>
        <w:t>W roku 2017 rząd słowacki zatwierdził</w:t>
      </w:r>
      <w:r w:rsidR="00587CCA" w:rsidRPr="00ED132D">
        <w:t xml:space="preserve"> </w:t>
      </w:r>
      <w:r w:rsidRPr="00ED132D">
        <w:t xml:space="preserve"> </w:t>
      </w:r>
      <w:r w:rsidR="00587CCA" w:rsidRPr="00ED132D">
        <w:t>strategię implementacji radiofonii naziemnej</w:t>
      </w:r>
      <w:r w:rsidR="00587CCA" w:rsidRPr="00ED132D">
        <w:rPr>
          <w:rStyle w:val="Odwoanieprzypisudolnego"/>
        </w:rPr>
        <w:footnoteReference w:id="27"/>
      </w:r>
      <w:r w:rsidR="00587CCA" w:rsidRPr="00ED132D">
        <w:t>, zgodnie z którą rozwój DAB+ w tym kraju będzie postępował w trzech wyraźnie zdefiniowanych et</w:t>
      </w:r>
      <w:r w:rsidR="005F1C24" w:rsidRPr="00ED132D">
        <w:t>a</w:t>
      </w:r>
      <w:r w:rsidR="00587CCA" w:rsidRPr="00ED132D">
        <w:t xml:space="preserve">pach. </w:t>
      </w:r>
    </w:p>
    <w:p w14:paraId="6A31695B" w14:textId="1EF07E47" w:rsidR="002E7AA2" w:rsidRPr="00ED132D" w:rsidRDefault="002E7AA2" w:rsidP="00ED132D">
      <w:pPr>
        <w:jc w:val="both"/>
      </w:pPr>
      <w:r w:rsidRPr="00ED132D">
        <w:tab/>
        <w:t xml:space="preserve">W listopadzie 2017 </w:t>
      </w:r>
      <w:r w:rsidRPr="00ED132D">
        <w:rPr>
          <w:b/>
          <w:bCs/>
        </w:rPr>
        <w:t>Chorwacja</w:t>
      </w:r>
      <w:r w:rsidRPr="00ED132D">
        <w:t xml:space="preserve"> rozpoczęła emisję eksperymentalną DAB +  w Zagrzebiu. Obecnie emisja, którą realizuje operator narodowy OIV,  obejmuje największe miast</w:t>
      </w:r>
      <w:r w:rsidR="00745E63" w:rsidRPr="00ED132D">
        <w:t>a</w:t>
      </w:r>
      <w:r w:rsidRPr="00ED132D">
        <w:t xml:space="preserve"> w kraju, </w:t>
      </w:r>
      <w:r w:rsidR="00ED132D">
        <w:br/>
      </w:r>
      <w:r w:rsidRPr="00ED132D">
        <w:t xml:space="preserve">a pokrycie ludnościowe zbliża się do 70% (ok. 3 mln mieszkańców). </w:t>
      </w:r>
      <w:r w:rsidR="001A3AE2" w:rsidRPr="00ED132D">
        <w:t>Symultanicznie n</w:t>
      </w:r>
      <w:r w:rsidRPr="00ED132D">
        <w:t>adawanych jest 15 programów i jeden program wyłącznie cyfrowy</w:t>
      </w:r>
      <w:r w:rsidR="001A3AE2" w:rsidRPr="00ED132D">
        <w:rPr>
          <w:rStyle w:val="Odwoanieprzypisudolnego"/>
        </w:rPr>
        <w:footnoteReference w:id="28"/>
      </w:r>
      <w:r w:rsidRPr="00ED132D">
        <w:t xml:space="preserve">.   </w:t>
      </w:r>
    </w:p>
    <w:p w14:paraId="4ACF53F2" w14:textId="2042E69D" w:rsidR="0008290C" w:rsidRPr="00ED132D" w:rsidRDefault="005F1C24" w:rsidP="00ED132D">
      <w:pPr>
        <w:jc w:val="both"/>
      </w:pPr>
      <w:r w:rsidRPr="00ED132D">
        <w:tab/>
        <w:t xml:space="preserve">W grudniu 2018 roku rozpoczęto eksperymentalne nadawanie DAB+ </w:t>
      </w:r>
      <w:r w:rsidRPr="00ED132D">
        <w:rPr>
          <w:b/>
          <w:bCs/>
        </w:rPr>
        <w:t>w Se</w:t>
      </w:r>
      <w:r w:rsidR="00745E63" w:rsidRPr="00ED132D">
        <w:rPr>
          <w:b/>
          <w:bCs/>
        </w:rPr>
        <w:t>r</w:t>
      </w:r>
      <w:r w:rsidRPr="00ED132D">
        <w:rPr>
          <w:b/>
          <w:bCs/>
        </w:rPr>
        <w:t>bii</w:t>
      </w:r>
      <w:r w:rsidRPr="00ED132D">
        <w:t xml:space="preserve">. Multipleks pokrywa </w:t>
      </w:r>
      <w:proofErr w:type="spellStart"/>
      <w:r w:rsidRPr="00ED132D">
        <w:t>Belgard</w:t>
      </w:r>
      <w:proofErr w:type="spellEnd"/>
      <w:r w:rsidRPr="00ED132D">
        <w:t xml:space="preserve"> i okolic</w:t>
      </w:r>
      <w:r w:rsidR="00745E63" w:rsidRPr="00ED132D">
        <w:t>e -</w:t>
      </w:r>
      <w:r w:rsidRPr="00ED132D">
        <w:t xml:space="preserve"> w sumie ok. 2 mln. miesz</w:t>
      </w:r>
      <w:r w:rsidR="00ED132D">
        <w:t>kańców.  Obecnie Ministerstwo Łą</w:t>
      </w:r>
      <w:r w:rsidRPr="00ED132D">
        <w:t xml:space="preserve">czności, Ministerstwo Kultury i Mediów oraz </w:t>
      </w:r>
      <w:r w:rsidR="0008290C" w:rsidRPr="00ED132D">
        <w:t xml:space="preserve">organy </w:t>
      </w:r>
      <w:r w:rsidRPr="00ED132D">
        <w:t>regula</w:t>
      </w:r>
      <w:r w:rsidR="0008290C" w:rsidRPr="00ED132D">
        <w:t xml:space="preserve">cyjne: </w:t>
      </w:r>
      <w:r w:rsidRPr="00ED132D">
        <w:t>ds. mediów i ds. telekomunikacji opracowują wspólnie strategię cyfryzacji radiofonii i telewizji w tym kraju</w:t>
      </w:r>
      <w:r w:rsidR="001A3AE2" w:rsidRPr="00ED132D">
        <w:rPr>
          <w:rStyle w:val="Odwoanieprzypisudolnego"/>
        </w:rPr>
        <w:footnoteReference w:id="29"/>
      </w:r>
      <w:r w:rsidRPr="00ED132D">
        <w:t xml:space="preserve">.   </w:t>
      </w:r>
    </w:p>
    <w:p w14:paraId="7515B0CE" w14:textId="2DAF736E" w:rsidR="00A10C26" w:rsidRPr="00ED132D" w:rsidRDefault="0008290C" w:rsidP="00ED132D">
      <w:pPr>
        <w:jc w:val="both"/>
      </w:pPr>
      <w:r w:rsidRPr="00ED132D">
        <w:lastRenderedPageBreak/>
        <w:tab/>
        <w:t xml:space="preserve">W październiku 2018 r. w Sarajewie miało miejsce spotkania przedstawicieli organów regulacyjnych krajów byłej </w:t>
      </w:r>
      <w:r w:rsidRPr="00ED132D">
        <w:rPr>
          <w:b/>
          <w:bCs/>
        </w:rPr>
        <w:t>Jugosławii</w:t>
      </w:r>
      <w:r w:rsidRPr="00ED132D">
        <w:rPr>
          <w:rStyle w:val="Odwoanieprzypisudolnego"/>
          <w:b/>
          <w:bCs/>
        </w:rPr>
        <w:footnoteReference w:id="30"/>
      </w:r>
      <w:r w:rsidRPr="00ED132D">
        <w:rPr>
          <w:b/>
          <w:bCs/>
        </w:rPr>
        <w:t xml:space="preserve"> </w:t>
      </w:r>
      <w:r w:rsidRPr="00ED132D">
        <w:t xml:space="preserve">dla wymiany doświadczeń i przedyskutowania wyzwań związanych z przyszłością radia.   </w:t>
      </w:r>
      <w:r w:rsidR="005F1C24" w:rsidRPr="00ED132D">
        <w:t xml:space="preserve">  </w:t>
      </w:r>
      <w:r w:rsidR="00A10C26" w:rsidRPr="00ED132D">
        <w:tab/>
      </w:r>
    </w:p>
    <w:p w14:paraId="3CC3A482" w14:textId="1D12F5C7" w:rsidR="0061269F" w:rsidRPr="00407ECE" w:rsidRDefault="0061269F" w:rsidP="00D07BAF">
      <w:pPr>
        <w:pStyle w:val="Nagwek2"/>
        <w:spacing w:after="200"/>
      </w:pPr>
      <w:bookmarkStart w:id="9" w:name="_Toc19886422"/>
      <w:r w:rsidRPr="00407ECE">
        <w:t>3.4</w:t>
      </w:r>
      <w:r w:rsidR="004E4BA8">
        <w:t>.</w:t>
      </w:r>
      <w:r w:rsidRPr="00407ECE">
        <w:t xml:space="preserve"> Pozostałe kraje europejskie nadające w standardzie DAB/DAB+</w:t>
      </w:r>
      <w:bookmarkEnd w:id="9"/>
      <w:r w:rsidRPr="00407ECE">
        <w:t xml:space="preserve"> </w:t>
      </w:r>
    </w:p>
    <w:p w14:paraId="117E1F2B" w14:textId="77777777" w:rsidR="009313BE" w:rsidRPr="00ED132D" w:rsidRDefault="0061269F" w:rsidP="00ED132D">
      <w:pPr>
        <w:pStyle w:val="Default"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ED132D">
        <w:rPr>
          <w:rFonts w:asciiTheme="minorHAnsi" w:hAnsiTheme="minorHAnsi"/>
          <w:sz w:val="22"/>
          <w:szCs w:val="22"/>
        </w:rPr>
        <w:t xml:space="preserve">Na mapie Europy znajdują się kraje poza głównym nurtem rozwoju DAB+, ale należące do grupy wykorzystującej </w:t>
      </w:r>
      <w:r w:rsidR="00F51766" w:rsidRPr="00ED132D">
        <w:rPr>
          <w:rFonts w:asciiTheme="minorHAnsi" w:hAnsiTheme="minorHAnsi"/>
          <w:sz w:val="22"/>
          <w:szCs w:val="22"/>
        </w:rPr>
        <w:t>ten</w:t>
      </w:r>
      <w:r w:rsidRPr="00ED132D">
        <w:rPr>
          <w:rFonts w:asciiTheme="minorHAnsi" w:hAnsiTheme="minorHAnsi"/>
          <w:sz w:val="22"/>
          <w:szCs w:val="22"/>
        </w:rPr>
        <w:t xml:space="preserve"> standard </w:t>
      </w:r>
      <w:r w:rsidR="00F51766" w:rsidRPr="00ED132D">
        <w:rPr>
          <w:rFonts w:asciiTheme="minorHAnsi" w:hAnsiTheme="minorHAnsi"/>
          <w:sz w:val="22"/>
          <w:szCs w:val="22"/>
        </w:rPr>
        <w:t xml:space="preserve">dla </w:t>
      </w:r>
      <w:r w:rsidRPr="00ED132D">
        <w:rPr>
          <w:rFonts w:asciiTheme="minorHAnsi" w:hAnsiTheme="minorHAnsi"/>
          <w:sz w:val="22"/>
          <w:szCs w:val="22"/>
        </w:rPr>
        <w:t>naziemnej radiofonii cyfrowej. Są to w pierwszym rzędzie kraje niewielkie i terytorialnie i pod względem liczby mieszkańców, jednakże pominiecie ich w tym przeglądzie byłoby niewłaściwe.</w:t>
      </w:r>
      <w:r w:rsidR="001A3AE2" w:rsidRPr="00ED132D">
        <w:rPr>
          <w:rFonts w:asciiTheme="minorHAnsi" w:hAnsiTheme="minorHAnsi"/>
          <w:sz w:val="22"/>
          <w:szCs w:val="22"/>
        </w:rPr>
        <w:t xml:space="preserve"> </w:t>
      </w:r>
    </w:p>
    <w:p w14:paraId="555A9A4E" w14:textId="6A2455F9" w:rsidR="009B7DE7" w:rsidRPr="00ED132D" w:rsidRDefault="0061269F" w:rsidP="00ED132D">
      <w:pPr>
        <w:pStyle w:val="Default"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ED132D">
        <w:rPr>
          <w:rFonts w:asciiTheme="minorHAnsi" w:hAnsiTheme="minorHAnsi"/>
          <w:sz w:val="22"/>
          <w:szCs w:val="22"/>
        </w:rPr>
        <w:tab/>
      </w:r>
      <w:r w:rsidR="009B7DE7" w:rsidRPr="00ED132D">
        <w:rPr>
          <w:rFonts w:asciiTheme="minorHAnsi" w:hAnsiTheme="minorHAnsi"/>
          <w:sz w:val="22"/>
          <w:szCs w:val="22"/>
        </w:rPr>
        <w:t xml:space="preserve">Narodowy operator-nadawca </w:t>
      </w:r>
      <w:r w:rsidR="009B7DE7" w:rsidRPr="00ED132D">
        <w:rPr>
          <w:rFonts w:asciiTheme="minorHAnsi" w:hAnsiTheme="minorHAnsi"/>
          <w:b/>
          <w:bCs/>
          <w:sz w:val="22"/>
          <w:szCs w:val="22"/>
        </w:rPr>
        <w:t>na Gibraltarze</w:t>
      </w:r>
      <w:r w:rsidR="009B7DE7" w:rsidRPr="00ED132D">
        <w:rPr>
          <w:rFonts w:asciiTheme="minorHAnsi" w:hAnsiTheme="minorHAnsi"/>
          <w:sz w:val="22"/>
          <w:szCs w:val="22"/>
        </w:rPr>
        <w:t xml:space="preserve"> prowadzi od 2012 roku emisję DAB+  na dwóch  częstotliwościach, pokrywając 100% populacji.</w:t>
      </w:r>
      <w:r w:rsidRPr="00ED132D">
        <w:rPr>
          <w:rFonts w:asciiTheme="minorHAnsi" w:hAnsiTheme="minorHAnsi"/>
          <w:sz w:val="22"/>
          <w:szCs w:val="22"/>
        </w:rPr>
        <w:t xml:space="preserve">  </w:t>
      </w:r>
      <w:r w:rsidR="009B7DE7" w:rsidRPr="00ED132D">
        <w:rPr>
          <w:rFonts w:asciiTheme="minorHAnsi" w:hAnsiTheme="minorHAnsi"/>
          <w:sz w:val="22"/>
          <w:szCs w:val="22"/>
        </w:rPr>
        <w:t xml:space="preserve">4 programy nadawane są symultanicznie na AM/FM </w:t>
      </w:r>
      <w:r w:rsidR="00ED132D">
        <w:rPr>
          <w:rFonts w:asciiTheme="minorHAnsi" w:hAnsiTheme="minorHAnsi"/>
          <w:sz w:val="22"/>
          <w:szCs w:val="22"/>
        </w:rPr>
        <w:br/>
      </w:r>
      <w:r w:rsidR="009B7DE7" w:rsidRPr="00ED132D">
        <w:rPr>
          <w:rFonts w:asciiTheme="minorHAnsi" w:hAnsiTheme="minorHAnsi"/>
          <w:sz w:val="22"/>
          <w:szCs w:val="22"/>
        </w:rPr>
        <w:t>i DAB+.</w:t>
      </w:r>
    </w:p>
    <w:p w14:paraId="39B596A9" w14:textId="74083100" w:rsidR="0061269F" w:rsidRPr="00ED132D" w:rsidRDefault="009B7DE7" w:rsidP="00ED132D">
      <w:pPr>
        <w:pStyle w:val="Default"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ED132D">
        <w:rPr>
          <w:rFonts w:asciiTheme="minorHAnsi" w:hAnsiTheme="minorHAnsi"/>
          <w:sz w:val="22"/>
          <w:szCs w:val="22"/>
        </w:rPr>
        <w:tab/>
        <w:t xml:space="preserve">Na niespełna półmilionowej </w:t>
      </w:r>
      <w:r w:rsidRPr="00ED132D">
        <w:rPr>
          <w:rFonts w:asciiTheme="minorHAnsi" w:hAnsiTheme="minorHAnsi"/>
          <w:b/>
          <w:bCs/>
          <w:sz w:val="22"/>
          <w:szCs w:val="22"/>
        </w:rPr>
        <w:t>Malcie</w:t>
      </w:r>
      <w:r w:rsidRPr="00ED132D">
        <w:rPr>
          <w:rFonts w:asciiTheme="minorHAnsi" w:hAnsiTheme="minorHAnsi"/>
          <w:sz w:val="22"/>
          <w:szCs w:val="22"/>
        </w:rPr>
        <w:t xml:space="preserve"> emisja DAB+ zaistniała jako pierwsza w Europie w 2008 r. W trzy lata później uruchomiono kolejny multipleks, a w 2018 r. rozpoczęło się uruchamianie </w:t>
      </w:r>
      <w:r w:rsidR="00F51766" w:rsidRPr="00ED132D">
        <w:rPr>
          <w:rFonts w:asciiTheme="minorHAnsi" w:hAnsiTheme="minorHAnsi"/>
          <w:sz w:val="22"/>
          <w:szCs w:val="22"/>
        </w:rPr>
        <w:t>następnego</w:t>
      </w:r>
      <w:r w:rsidRPr="00ED132D">
        <w:rPr>
          <w:rFonts w:asciiTheme="minorHAnsi" w:hAnsiTheme="minorHAnsi"/>
          <w:sz w:val="22"/>
          <w:szCs w:val="22"/>
        </w:rPr>
        <w:t xml:space="preserve">. Nadawane są 53 programy, pokrycie ludnościowe wynosi 100%, a penetracja gospodarstw domowych 25%. </w:t>
      </w:r>
    </w:p>
    <w:p w14:paraId="794CBD3D" w14:textId="6094F29C" w:rsidR="00F51766" w:rsidRPr="00ED132D" w:rsidRDefault="00F51766" w:rsidP="00ED132D">
      <w:pPr>
        <w:pStyle w:val="Default"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ED132D">
        <w:rPr>
          <w:rFonts w:asciiTheme="minorHAnsi" w:hAnsiTheme="minorHAnsi"/>
          <w:sz w:val="22"/>
          <w:szCs w:val="22"/>
        </w:rPr>
        <w:tab/>
        <w:t xml:space="preserve">W </w:t>
      </w:r>
      <w:r w:rsidRPr="00ED132D">
        <w:rPr>
          <w:rFonts w:asciiTheme="minorHAnsi" w:hAnsiTheme="minorHAnsi"/>
          <w:b/>
          <w:bCs/>
          <w:sz w:val="22"/>
          <w:szCs w:val="22"/>
        </w:rPr>
        <w:t>Księstwie Monako</w:t>
      </w:r>
      <w:r w:rsidRPr="00ED132D">
        <w:rPr>
          <w:rFonts w:asciiTheme="minorHAnsi" w:hAnsiTheme="minorHAnsi"/>
          <w:sz w:val="22"/>
          <w:szCs w:val="22"/>
        </w:rPr>
        <w:t xml:space="preserve"> pierwszy multipleks DAB+ uruchomiono w 2014 r, następny w 2016. Nadawanych jest 18 programów, w tym 7 tylko w wersji cyfrowej. Pokrycie ludnościowe wynosi 100% </w:t>
      </w:r>
    </w:p>
    <w:p w14:paraId="4E320BE2" w14:textId="77777777" w:rsidR="000725D4" w:rsidRPr="00ED132D" w:rsidRDefault="00F51766" w:rsidP="00ED132D">
      <w:pPr>
        <w:pStyle w:val="Default"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ED132D">
        <w:rPr>
          <w:rFonts w:asciiTheme="minorHAnsi" w:hAnsiTheme="minorHAnsi"/>
          <w:sz w:val="22"/>
          <w:szCs w:val="22"/>
        </w:rPr>
        <w:tab/>
      </w:r>
      <w:r w:rsidRPr="00ED132D">
        <w:rPr>
          <w:rFonts w:asciiTheme="minorHAnsi" w:hAnsiTheme="minorHAnsi"/>
          <w:b/>
          <w:bCs/>
          <w:sz w:val="22"/>
          <w:szCs w:val="22"/>
        </w:rPr>
        <w:t xml:space="preserve">Radio </w:t>
      </w:r>
      <w:proofErr w:type="spellStart"/>
      <w:r w:rsidRPr="00ED132D">
        <w:rPr>
          <w:rFonts w:asciiTheme="minorHAnsi" w:hAnsiTheme="minorHAnsi"/>
          <w:b/>
          <w:bCs/>
          <w:sz w:val="22"/>
          <w:szCs w:val="22"/>
        </w:rPr>
        <w:t>Vati</w:t>
      </w:r>
      <w:r w:rsidR="000725D4" w:rsidRPr="00ED132D">
        <w:rPr>
          <w:rFonts w:asciiTheme="minorHAnsi" w:hAnsiTheme="minorHAnsi"/>
          <w:b/>
          <w:bCs/>
          <w:sz w:val="22"/>
          <w:szCs w:val="22"/>
        </w:rPr>
        <w:t>c</w:t>
      </w:r>
      <w:r w:rsidRPr="00ED132D">
        <w:rPr>
          <w:rFonts w:asciiTheme="minorHAnsi" w:hAnsiTheme="minorHAnsi"/>
          <w:b/>
          <w:bCs/>
          <w:sz w:val="22"/>
          <w:szCs w:val="22"/>
        </w:rPr>
        <w:t>an</w:t>
      </w:r>
      <w:proofErr w:type="spellEnd"/>
      <w:r w:rsidR="000725D4" w:rsidRPr="00ED132D">
        <w:rPr>
          <w:rFonts w:asciiTheme="minorHAnsi" w:hAnsiTheme="minorHAnsi"/>
          <w:sz w:val="22"/>
          <w:szCs w:val="22"/>
        </w:rPr>
        <w:t xml:space="preserve"> – obejmujące zasięgiem obszar całego Rzymu, nadaje w DAB+ 7 programów symultanicznie z AM i FM. </w:t>
      </w:r>
    </w:p>
    <w:p w14:paraId="46CF6C39" w14:textId="0F031EEE" w:rsidR="000725D4" w:rsidRPr="00ED132D" w:rsidRDefault="000725D4" w:rsidP="00ED132D">
      <w:pPr>
        <w:pStyle w:val="Default"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ED132D">
        <w:rPr>
          <w:rFonts w:asciiTheme="minorHAnsi" w:hAnsiTheme="minorHAnsi"/>
          <w:sz w:val="22"/>
          <w:szCs w:val="22"/>
        </w:rPr>
        <w:tab/>
        <w:t xml:space="preserve">Na zakończenie przeglądu </w:t>
      </w:r>
      <w:r w:rsidR="00AB1D63" w:rsidRPr="00ED132D">
        <w:rPr>
          <w:rFonts w:asciiTheme="minorHAnsi" w:hAnsiTheme="minorHAnsi"/>
          <w:sz w:val="22"/>
          <w:szCs w:val="22"/>
        </w:rPr>
        <w:t>trzy</w:t>
      </w:r>
      <w:r w:rsidRPr="00ED132D">
        <w:rPr>
          <w:rFonts w:asciiTheme="minorHAnsi" w:hAnsiTheme="minorHAnsi"/>
          <w:sz w:val="22"/>
          <w:szCs w:val="22"/>
        </w:rPr>
        <w:t xml:space="preserve"> kraje, które wprawdzie należą do strefy DAB/DAB+, są dość zaawansowane w implementacji tego standardu, ale nie dają się sklasyfikować do żadnego rynku </w:t>
      </w:r>
      <w:r w:rsidR="00ED132D">
        <w:rPr>
          <w:rFonts w:asciiTheme="minorHAnsi" w:hAnsiTheme="minorHAnsi"/>
          <w:sz w:val="22"/>
          <w:szCs w:val="22"/>
        </w:rPr>
        <w:br/>
      </w:r>
      <w:r w:rsidRPr="00ED132D">
        <w:rPr>
          <w:rFonts w:asciiTheme="minorHAnsi" w:hAnsiTheme="minorHAnsi"/>
          <w:sz w:val="22"/>
          <w:szCs w:val="22"/>
        </w:rPr>
        <w:t>wg p. 3.1 i 3.2. Są to Hiszpania</w:t>
      </w:r>
      <w:r w:rsidR="001A3AE2" w:rsidRPr="00ED132D">
        <w:rPr>
          <w:rFonts w:asciiTheme="minorHAnsi" w:hAnsiTheme="minorHAnsi"/>
          <w:sz w:val="22"/>
          <w:szCs w:val="22"/>
        </w:rPr>
        <w:t>, Irlandia</w:t>
      </w:r>
      <w:r w:rsidRPr="00ED132D">
        <w:rPr>
          <w:rFonts w:asciiTheme="minorHAnsi" w:hAnsiTheme="minorHAnsi"/>
          <w:sz w:val="22"/>
          <w:szCs w:val="22"/>
        </w:rPr>
        <w:t xml:space="preserve"> i Szwecja. </w:t>
      </w:r>
    </w:p>
    <w:p w14:paraId="717A683F" w14:textId="7E807F0B" w:rsidR="001C1D99" w:rsidRPr="00ED132D" w:rsidRDefault="000725D4" w:rsidP="00ED132D">
      <w:pPr>
        <w:pStyle w:val="Default"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ED132D">
        <w:rPr>
          <w:rFonts w:asciiTheme="minorHAnsi" w:hAnsiTheme="minorHAnsi"/>
          <w:sz w:val="22"/>
          <w:szCs w:val="22"/>
        </w:rPr>
        <w:tab/>
      </w:r>
      <w:r w:rsidRPr="00ED132D">
        <w:rPr>
          <w:rFonts w:asciiTheme="minorHAnsi" w:hAnsiTheme="minorHAnsi"/>
          <w:b/>
          <w:bCs/>
          <w:sz w:val="22"/>
          <w:szCs w:val="22"/>
        </w:rPr>
        <w:t>W Hiszpanii</w:t>
      </w:r>
      <w:r w:rsidRPr="00ED132D">
        <w:rPr>
          <w:rFonts w:asciiTheme="minorHAnsi" w:hAnsiTheme="minorHAnsi"/>
          <w:sz w:val="22"/>
          <w:szCs w:val="22"/>
        </w:rPr>
        <w:t xml:space="preserve"> DA</w:t>
      </w:r>
      <w:r w:rsidR="004563B1" w:rsidRPr="00ED132D">
        <w:rPr>
          <w:rFonts w:asciiTheme="minorHAnsi" w:hAnsiTheme="minorHAnsi"/>
          <w:sz w:val="22"/>
          <w:szCs w:val="22"/>
        </w:rPr>
        <w:t xml:space="preserve">B (tzw. stary DAB) </w:t>
      </w:r>
      <w:r w:rsidRPr="00ED132D">
        <w:rPr>
          <w:rFonts w:asciiTheme="minorHAnsi" w:hAnsiTheme="minorHAnsi"/>
          <w:sz w:val="22"/>
          <w:szCs w:val="22"/>
        </w:rPr>
        <w:t>istniej</w:t>
      </w:r>
      <w:r w:rsidR="004563B1" w:rsidRPr="00ED132D">
        <w:rPr>
          <w:rFonts w:asciiTheme="minorHAnsi" w:hAnsiTheme="minorHAnsi"/>
          <w:sz w:val="22"/>
          <w:szCs w:val="22"/>
        </w:rPr>
        <w:t xml:space="preserve">e od 1998 roku. W roku 2011 działały 3 multipleksy, </w:t>
      </w:r>
      <w:r w:rsidR="00D07BAF">
        <w:rPr>
          <w:rFonts w:asciiTheme="minorHAnsi" w:hAnsiTheme="minorHAnsi"/>
          <w:sz w:val="22"/>
          <w:szCs w:val="22"/>
        </w:rPr>
        <w:br/>
      </w:r>
      <w:r w:rsidR="004563B1" w:rsidRPr="00ED132D">
        <w:rPr>
          <w:rFonts w:asciiTheme="minorHAnsi" w:hAnsiTheme="minorHAnsi"/>
          <w:sz w:val="22"/>
          <w:szCs w:val="22"/>
        </w:rPr>
        <w:t xml:space="preserve">a pokrycie ludnościowe wynosiło ok.52%. Wówczas Rada Ministrów ogłosiła Plan Cyfryzacji </w:t>
      </w:r>
      <w:proofErr w:type="spellStart"/>
      <w:r w:rsidR="004563B1" w:rsidRPr="00ED132D">
        <w:rPr>
          <w:rFonts w:asciiTheme="minorHAnsi" w:hAnsiTheme="minorHAnsi"/>
          <w:sz w:val="22"/>
          <w:szCs w:val="22"/>
        </w:rPr>
        <w:t>Radiodyfyzji</w:t>
      </w:r>
      <w:proofErr w:type="spellEnd"/>
      <w:r w:rsidR="004563B1" w:rsidRPr="00ED132D">
        <w:rPr>
          <w:rFonts w:asciiTheme="minorHAnsi" w:hAnsiTheme="minorHAnsi"/>
          <w:sz w:val="22"/>
          <w:szCs w:val="22"/>
        </w:rPr>
        <w:t xml:space="preserve"> Naziemnej, który zawierał warunki umożliwiające migrację do DAB+. Zalecono ograniczenie nadawania do dwóch ośrodków Madrytu i Barcelony. Pokrycie ludnościowe w DAB nie powinno przekraczać 20%. Zaplanowano przeprowadzenie prób technicznych i badań z DAB+, </w:t>
      </w:r>
      <w:r w:rsidR="00D07BAF">
        <w:rPr>
          <w:rFonts w:asciiTheme="minorHAnsi" w:hAnsiTheme="minorHAnsi"/>
          <w:sz w:val="22"/>
          <w:szCs w:val="22"/>
        </w:rPr>
        <w:br/>
      </w:r>
      <w:r w:rsidR="004563B1" w:rsidRPr="00ED132D">
        <w:rPr>
          <w:rFonts w:asciiTheme="minorHAnsi" w:hAnsiTheme="minorHAnsi"/>
          <w:sz w:val="22"/>
          <w:szCs w:val="22"/>
        </w:rPr>
        <w:t xml:space="preserve">w efekcie których powinny zostać określone warunki wyłączenia emisji analogowej. </w:t>
      </w:r>
      <w:r w:rsidR="00407ECE" w:rsidRPr="00ED132D">
        <w:rPr>
          <w:rFonts w:asciiTheme="minorHAnsi" w:hAnsiTheme="minorHAnsi"/>
          <w:sz w:val="22"/>
          <w:szCs w:val="22"/>
        </w:rPr>
        <w:t xml:space="preserve">Takie próby </w:t>
      </w:r>
      <w:r w:rsidR="00D07BAF">
        <w:rPr>
          <w:rFonts w:asciiTheme="minorHAnsi" w:hAnsiTheme="minorHAnsi"/>
          <w:sz w:val="22"/>
          <w:szCs w:val="22"/>
        </w:rPr>
        <w:br/>
      </w:r>
      <w:r w:rsidR="00407ECE" w:rsidRPr="00ED132D">
        <w:rPr>
          <w:rFonts w:asciiTheme="minorHAnsi" w:hAnsiTheme="minorHAnsi"/>
          <w:sz w:val="22"/>
          <w:szCs w:val="22"/>
        </w:rPr>
        <w:t xml:space="preserve">i badania zostały podjęte. Radio Maryja rozpoczęło nadawanie w DAB+ w 2014 r.  </w:t>
      </w:r>
      <w:r w:rsidR="004563B1" w:rsidRPr="00ED132D">
        <w:rPr>
          <w:rFonts w:asciiTheme="minorHAnsi" w:hAnsiTheme="minorHAnsi"/>
          <w:sz w:val="22"/>
          <w:szCs w:val="22"/>
        </w:rPr>
        <w:t xml:space="preserve">Jak dotąd </w:t>
      </w:r>
      <w:r w:rsidR="00407ECE" w:rsidRPr="00ED132D">
        <w:rPr>
          <w:rFonts w:asciiTheme="minorHAnsi" w:hAnsiTheme="minorHAnsi"/>
          <w:sz w:val="22"/>
          <w:szCs w:val="22"/>
        </w:rPr>
        <w:t xml:space="preserve">jednak </w:t>
      </w:r>
      <w:r w:rsidR="004563B1" w:rsidRPr="00ED132D">
        <w:rPr>
          <w:rFonts w:asciiTheme="minorHAnsi" w:hAnsiTheme="minorHAnsi"/>
          <w:sz w:val="22"/>
          <w:szCs w:val="22"/>
        </w:rPr>
        <w:t xml:space="preserve">brak jest jakichkolwiek decyzji politycznych w zakresie dalszej implementacji </w:t>
      </w:r>
      <w:r w:rsidR="00407ECE" w:rsidRPr="00ED132D">
        <w:rPr>
          <w:rFonts w:asciiTheme="minorHAnsi" w:hAnsiTheme="minorHAnsi"/>
          <w:sz w:val="22"/>
          <w:szCs w:val="22"/>
        </w:rPr>
        <w:t xml:space="preserve"> radiofonii cyfrowej DAB+.</w:t>
      </w:r>
      <w:r w:rsidR="004563B1" w:rsidRPr="00ED132D">
        <w:rPr>
          <w:rFonts w:asciiTheme="minorHAnsi" w:hAnsiTheme="minorHAnsi"/>
          <w:sz w:val="22"/>
          <w:szCs w:val="22"/>
        </w:rPr>
        <w:t xml:space="preserve"> </w:t>
      </w:r>
      <w:r w:rsidRPr="00ED132D">
        <w:rPr>
          <w:rFonts w:asciiTheme="minorHAnsi" w:hAnsiTheme="minorHAnsi"/>
          <w:sz w:val="22"/>
          <w:szCs w:val="22"/>
        </w:rPr>
        <w:t xml:space="preserve">  </w:t>
      </w:r>
    </w:p>
    <w:p w14:paraId="275706A6" w14:textId="06475043" w:rsidR="00472D03" w:rsidRPr="00ED132D" w:rsidRDefault="00472D03" w:rsidP="00ED132D">
      <w:pPr>
        <w:pStyle w:val="Default"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ED132D">
        <w:rPr>
          <w:rFonts w:asciiTheme="minorHAnsi" w:hAnsiTheme="minorHAnsi"/>
          <w:sz w:val="22"/>
          <w:szCs w:val="22"/>
        </w:rPr>
        <w:tab/>
      </w:r>
      <w:r w:rsidRPr="00ED132D">
        <w:rPr>
          <w:rFonts w:asciiTheme="minorHAnsi" w:hAnsiTheme="minorHAnsi"/>
          <w:b/>
          <w:sz w:val="22"/>
          <w:szCs w:val="22"/>
        </w:rPr>
        <w:t>W Irlandii</w:t>
      </w:r>
      <w:r w:rsidRPr="00ED132D">
        <w:rPr>
          <w:rFonts w:asciiTheme="minorHAnsi" w:hAnsiTheme="minorHAnsi"/>
          <w:sz w:val="22"/>
          <w:szCs w:val="22"/>
        </w:rPr>
        <w:t xml:space="preserve"> radiofonia DAB działa od 2009 r. Radio publiczne RTE zajmuje  cały multipleks DAB – 10 programów. Uruchomiono 5 stacji nadawczych zlokalizowanych w największych miastach </w:t>
      </w:r>
      <w:r w:rsidR="00D07BAF">
        <w:rPr>
          <w:rFonts w:asciiTheme="minorHAnsi" w:hAnsiTheme="minorHAnsi"/>
          <w:sz w:val="22"/>
          <w:szCs w:val="22"/>
        </w:rPr>
        <w:br/>
      </w:r>
      <w:r w:rsidRPr="00ED132D">
        <w:rPr>
          <w:rFonts w:asciiTheme="minorHAnsi" w:hAnsiTheme="minorHAnsi"/>
          <w:sz w:val="22"/>
          <w:szCs w:val="22"/>
        </w:rPr>
        <w:t xml:space="preserve">co daje ok.  52% pokrycia ludnościowego. Oczekuje się, że w najbliższym czasie rząd podejmie decyzję w sprawie zmiany standardu na DAB+, szczególnie wobec rozwoju odbioru samochodowego DAB+ </w:t>
      </w:r>
      <w:r w:rsidR="00D07BAF">
        <w:rPr>
          <w:rFonts w:asciiTheme="minorHAnsi" w:hAnsiTheme="minorHAnsi"/>
          <w:sz w:val="22"/>
          <w:szCs w:val="22"/>
        </w:rPr>
        <w:br/>
      </w:r>
      <w:r w:rsidRPr="00ED132D">
        <w:rPr>
          <w:rFonts w:asciiTheme="minorHAnsi" w:hAnsiTheme="minorHAnsi"/>
          <w:sz w:val="22"/>
          <w:szCs w:val="22"/>
        </w:rPr>
        <w:t>w sąsiedniej Wielkiej Brytanii.</w:t>
      </w:r>
    </w:p>
    <w:p w14:paraId="50A6DC28" w14:textId="791962D0" w:rsidR="00472D03" w:rsidRPr="00ED132D" w:rsidRDefault="00472D03" w:rsidP="00ED132D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</w:rPr>
      </w:pPr>
      <w:r w:rsidRPr="00ED132D">
        <w:rPr>
          <w:rFonts w:asciiTheme="minorHAnsi" w:hAnsiTheme="minorHAnsi" w:cs="Calibri"/>
          <w:color w:val="000000"/>
        </w:rPr>
        <w:lastRenderedPageBreak/>
        <w:tab/>
      </w:r>
      <w:r w:rsidRPr="00ED132D">
        <w:rPr>
          <w:rFonts w:asciiTheme="minorHAnsi" w:hAnsiTheme="minorHAnsi" w:cs="Calibri"/>
          <w:b/>
          <w:color w:val="000000"/>
        </w:rPr>
        <w:t>Szwecja</w:t>
      </w:r>
      <w:r w:rsidRPr="00ED132D">
        <w:rPr>
          <w:rFonts w:asciiTheme="minorHAnsi" w:hAnsiTheme="minorHAnsi" w:cs="Calibri"/>
          <w:color w:val="000000"/>
        </w:rPr>
        <w:t xml:space="preserve"> z początkiem lat 2000 należała do niewielkiej grupy krajów, które rozpoczęły emisje w starym DAB (od 1995 r).  Szwedzki regulator wdał koncesję dla radia publicznego SR</w:t>
      </w:r>
      <w:r w:rsidRPr="00ED132D">
        <w:rPr>
          <w:rFonts w:asciiTheme="minorHAnsi" w:hAnsiTheme="minorHAnsi" w:cs="Calibri"/>
          <w:color w:val="000000"/>
          <w:vertAlign w:val="superscript"/>
        </w:rPr>
        <w:footnoteReference w:id="31"/>
      </w:r>
      <w:r w:rsidRPr="00ED132D">
        <w:rPr>
          <w:rFonts w:asciiTheme="minorHAnsi" w:hAnsiTheme="minorHAnsi" w:cs="Calibri"/>
          <w:color w:val="000000"/>
        </w:rPr>
        <w:t xml:space="preserve">, ważną </w:t>
      </w:r>
      <w:r w:rsidR="00D07BAF">
        <w:rPr>
          <w:rFonts w:asciiTheme="minorHAnsi" w:hAnsiTheme="minorHAnsi" w:cs="Calibri"/>
          <w:color w:val="000000"/>
        </w:rPr>
        <w:br/>
      </w:r>
      <w:r w:rsidRPr="00ED132D">
        <w:rPr>
          <w:rFonts w:asciiTheme="minorHAnsi" w:hAnsiTheme="minorHAnsi" w:cs="Calibri"/>
          <w:color w:val="000000"/>
        </w:rPr>
        <w:t xml:space="preserve">do końca 2019 r oraz koncesje dla nadawców komercyjnych, z datą ważności wrzesień 2022. W roku 2015 powstała z udziałem grupy ekspertów szczegółowa strategia rozwoju radiofonii cyfrowej, zawierająca decyzje o zmianie standardu na DAB+, sposób zagospodarowania zasobów częstotliwości cyfrowych, kryteria wyłączenia emisji analogowej itd. Nie została ona jednak wdrożona, a decyzją Parlamentu rozwój naziemnej telewizji cyfrowej został wstrzymany, na poziomie 35% pokrycia ludnościowego. </w:t>
      </w:r>
    </w:p>
    <w:p w14:paraId="24C83240" w14:textId="1DF18775" w:rsidR="009313BE" w:rsidRPr="00ED132D" w:rsidRDefault="00472D03" w:rsidP="00ED132D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</w:rPr>
      </w:pPr>
      <w:r w:rsidRPr="00ED132D">
        <w:rPr>
          <w:rFonts w:asciiTheme="minorHAnsi" w:hAnsiTheme="minorHAnsi" w:cs="Calibri"/>
          <w:color w:val="000000"/>
        </w:rPr>
        <w:tab/>
        <w:t xml:space="preserve">Jednakże w październiku 2018 r grupa nadawców komercyjnych NENT </w:t>
      </w:r>
      <w:proofErr w:type="spellStart"/>
      <w:r w:rsidRPr="00ED132D">
        <w:rPr>
          <w:rFonts w:asciiTheme="minorHAnsi" w:hAnsiTheme="minorHAnsi" w:cs="Calibri"/>
          <w:color w:val="000000"/>
        </w:rPr>
        <w:t>Group</w:t>
      </w:r>
      <w:proofErr w:type="spellEnd"/>
      <w:r w:rsidRPr="00ED132D">
        <w:rPr>
          <w:rFonts w:asciiTheme="minorHAnsi" w:hAnsiTheme="minorHAnsi" w:cs="Calibri"/>
          <w:color w:val="000000"/>
        </w:rPr>
        <w:t xml:space="preserve"> (</w:t>
      </w:r>
      <w:proofErr w:type="spellStart"/>
      <w:r w:rsidRPr="00ED132D">
        <w:rPr>
          <w:rFonts w:asciiTheme="minorHAnsi" w:hAnsiTheme="minorHAnsi" w:cs="Calibri"/>
          <w:color w:val="000000"/>
        </w:rPr>
        <w:t>Nordic</w:t>
      </w:r>
      <w:proofErr w:type="spellEnd"/>
      <w:r w:rsidRPr="00ED132D">
        <w:rPr>
          <w:rFonts w:asciiTheme="minorHAnsi" w:hAnsiTheme="minorHAnsi" w:cs="Calibri"/>
          <w:color w:val="000000"/>
        </w:rPr>
        <w:t xml:space="preserve"> Entertainment </w:t>
      </w:r>
      <w:proofErr w:type="spellStart"/>
      <w:r w:rsidRPr="00ED132D">
        <w:rPr>
          <w:rFonts w:asciiTheme="minorHAnsi" w:hAnsiTheme="minorHAnsi" w:cs="Calibri"/>
          <w:color w:val="000000"/>
        </w:rPr>
        <w:t>Group</w:t>
      </w:r>
      <w:proofErr w:type="spellEnd"/>
      <w:r w:rsidR="000E3931" w:rsidRPr="00ED132D">
        <w:rPr>
          <w:rStyle w:val="Odwoanieprzypisudolnego"/>
          <w:rFonts w:asciiTheme="minorHAnsi" w:hAnsiTheme="minorHAnsi" w:cs="Calibri"/>
          <w:color w:val="000000"/>
        </w:rPr>
        <w:footnoteReference w:id="32"/>
      </w:r>
      <w:r w:rsidR="004865BE">
        <w:rPr>
          <w:rFonts w:asciiTheme="minorHAnsi" w:hAnsiTheme="minorHAnsi" w:cs="Calibri"/>
          <w:color w:val="000000"/>
        </w:rPr>
        <w:t>)</w:t>
      </w:r>
      <w:r w:rsidRPr="00ED132D">
        <w:rPr>
          <w:rFonts w:asciiTheme="minorHAnsi" w:hAnsiTheme="minorHAnsi" w:cs="Calibri"/>
          <w:color w:val="000000"/>
        </w:rPr>
        <w:t xml:space="preserve">, wspólnie z dwoma operatorami zgłosiła do szwedzkiego regulatora mediów MPRT chęć uruchomienia 15 stacji DAB+ od 1 stycznia 2019.  W rzeczywistości przedsięwzięcie ma szanse wystartować z kilkumiesięcznym opóźnieniem.  Rząd szwedzki stoi więc przed koniecznością podjęcia </w:t>
      </w:r>
      <w:r w:rsidR="004865BE">
        <w:rPr>
          <w:rFonts w:asciiTheme="minorHAnsi" w:hAnsiTheme="minorHAnsi" w:cs="Calibri"/>
          <w:color w:val="000000"/>
        </w:rPr>
        <w:t xml:space="preserve">ważnej </w:t>
      </w:r>
      <w:r w:rsidRPr="00ED132D">
        <w:rPr>
          <w:rFonts w:asciiTheme="minorHAnsi" w:hAnsiTheme="minorHAnsi" w:cs="Calibri"/>
          <w:color w:val="000000"/>
        </w:rPr>
        <w:t xml:space="preserve">decyzji. Ponowne otwarcie drogi dla rozwoju radiofonii DAB+ uzależnia on od sytuacji w pozostałej części Europy, a zwłaszcza od doświadczeń po wyłączeniu emisji analogowej w sąsiedniej Norwegii. </w:t>
      </w:r>
    </w:p>
    <w:p w14:paraId="2F3C75A0" w14:textId="494F7943" w:rsidR="009313BE" w:rsidRPr="00ED132D" w:rsidRDefault="009313BE" w:rsidP="00ED132D">
      <w:pPr>
        <w:pStyle w:val="Default"/>
        <w:spacing w:after="200"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ED132D">
        <w:rPr>
          <w:rFonts w:asciiTheme="minorHAnsi" w:hAnsiTheme="minorHAnsi"/>
          <w:sz w:val="22"/>
          <w:szCs w:val="22"/>
        </w:rPr>
        <w:t xml:space="preserve">Wszystkie informacje zawarte w niniejszym punkcie 3.4, a dotyczące sytuacji DAB+ </w:t>
      </w:r>
      <w:r w:rsidR="00D07BAF">
        <w:rPr>
          <w:rFonts w:asciiTheme="minorHAnsi" w:hAnsiTheme="minorHAnsi"/>
          <w:sz w:val="22"/>
          <w:szCs w:val="22"/>
        </w:rPr>
        <w:br/>
      </w:r>
      <w:r w:rsidRPr="00ED132D">
        <w:rPr>
          <w:rFonts w:asciiTheme="minorHAnsi" w:hAnsiTheme="minorHAnsi"/>
          <w:sz w:val="22"/>
          <w:szCs w:val="22"/>
        </w:rPr>
        <w:t>w omawianych krajach zaczerpnięto ze strony www.worlddab.org</w:t>
      </w:r>
      <w:r w:rsidR="00D07BAF">
        <w:rPr>
          <w:rFonts w:asciiTheme="minorHAnsi" w:hAnsiTheme="minorHAnsi"/>
          <w:sz w:val="22"/>
          <w:szCs w:val="22"/>
        </w:rPr>
        <w:t>.</w:t>
      </w:r>
    </w:p>
    <w:p w14:paraId="4D2C2FD3" w14:textId="3D1F1842" w:rsidR="00F51766" w:rsidRPr="007B0DD9" w:rsidRDefault="001C1D99" w:rsidP="00D07BAF">
      <w:pPr>
        <w:pStyle w:val="Nagwek2"/>
        <w:spacing w:after="200"/>
      </w:pPr>
      <w:bookmarkStart w:id="10" w:name="_Toc19886423"/>
      <w:r w:rsidRPr="007B0DD9">
        <w:t>3.5</w:t>
      </w:r>
      <w:r w:rsidR="002537DC">
        <w:t>.</w:t>
      </w:r>
      <w:r w:rsidRPr="007B0DD9">
        <w:t xml:space="preserve"> Radiofonia DAB+ poza Europą</w:t>
      </w:r>
      <w:bookmarkEnd w:id="10"/>
      <w:r w:rsidR="000725D4" w:rsidRPr="007B0DD9">
        <w:t xml:space="preserve">   </w:t>
      </w:r>
      <w:r w:rsidR="00F51766" w:rsidRPr="007B0DD9">
        <w:t xml:space="preserve"> </w:t>
      </w:r>
    </w:p>
    <w:p w14:paraId="35406121" w14:textId="706B89A0" w:rsidR="00753946" w:rsidRDefault="00753946" w:rsidP="00D07BAF">
      <w:pPr>
        <w:pStyle w:val="Default"/>
        <w:spacing w:after="200" w:line="276" w:lineRule="auto"/>
        <w:rPr>
          <w:rFonts w:asciiTheme="minorHAnsi" w:hAnsiTheme="minorHAnsi" w:cstheme="minorHAnsi"/>
          <w:b/>
          <w:color w:val="0070C0"/>
        </w:rPr>
      </w:pPr>
      <w:r w:rsidRPr="002537DC">
        <w:rPr>
          <w:rFonts w:asciiTheme="minorHAnsi" w:hAnsiTheme="minorHAnsi" w:cstheme="minorHAnsi"/>
          <w:b/>
          <w:color w:val="0070C0"/>
        </w:rPr>
        <w:t>Australia</w:t>
      </w:r>
      <w:r w:rsidR="00513865">
        <w:rPr>
          <w:rFonts w:asciiTheme="minorHAnsi" w:hAnsiTheme="minorHAnsi" w:cstheme="minorHAnsi"/>
          <w:b/>
          <w:color w:val="0070C0"/>
        </w:rPr>
        <w:t xml:space="preserve"> </w:t>
      </w:r>
    </w:p>
    <w:p w14:paraId="602B7F6B" w14:textId="0E44C31E" w:rsidR="000D2F20" w:rsidRDefault="008602BD" w:rsidP="00D07BAF">
      <w:pPr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Pozaeuropejskim liderem DAB+ jest </w:t>
      </w:r>
      <w:r w:rsidRPr="00256AA8">
        <w:rPr>
          <w:rFonts w:asciiTheme="minorHAnsi" w:hAnsiTheme="minorHAnsi" w:cstheme="minorHAnsi"/>
          <w:bCs/>
        </w:rPr>
        <w:t>Australia</w:t>
      </w:r>
      <w:r>
        <w:rPr>
          <w:rFonts w:asciiTheme="minorHAnsi" w:hAnsiTheme="minorHAnsi" w:cstheme="minorHAnsi"/>
          <w:bCs/>
        </w:rPr>
        <w:t>, która emisję cyfrow</w:t>
      </w:r>
      <w:r w:rsidR="004865BE">
        <w:rPr>
          <w:rFonts w:asciiTheme="minorHAnsi" w:hAnsiTheme="minorHAnsi" w:cstheme="minorHAnsi"/>
          <w:bCs/>
        </w:rPr>
        <w:t>ą</w:t>
      </w:r>
      <w:r>
        <w:rPr>
          <w:rFonts w:asciiTheme="minorHAnsi" w:hAnsiTheme="minorHAnsi" w:cstheme="minorHAnsi"/>
          <w:bCs/>
        </w:rPr>
        <w:t xml:space="preserve"> prowadzi od 2009 r</w:t>
      </w:r>
      <w:r w:rsidR="000E3931">
        <w:rPr>
          <w:rFonts w:asciiTheme="minorHAnsi" w:hAnsiTheme="minorHAnsi" w:cstheme="minorHAnsi"/>
          <w:bCs/>
        </w:rPr>
        <w:t>.</w:t>
      </w:r>
      <w:r w:rsidR="00574E03">
        <w:rPr>
          <w:rFonts w:asciiTheme="minorHAnsi" w:hAnsiTheme="minorHAnsi" w:cstheme="minorHAnsi"/>
          <w:bCs/>
        </w:rPr>
        <w:t xml:space="preserve"> </w:t>
      </w:r>
      <w:r w:rsidR="000E3931">
        <w:rPr>
          <w:rFonts w:asciiTheme="minorHAnsi" w:hAnsiTheme="minorHAnsi" w:cstheme="minorHAnsi"/>
          <w:bCs/>
        </w:rPr>
        <w:t>M</w:t>
      </w:r>
      <w:r w:rsidR="00574E03">
        <w:rPr>
          <w:rFonts w:asciiTheme="minorHAnsi" w:hAnsiTheme="minorHAnsi" w:cstheme="minorHAnsi"/>
          <w:bCs/>
        </w:rPr>
        <w:t xml:space="preserve">otorem cyfryzacji jest </w:t>
      </w:r>
      <w:r w:rsidR="00710D88">
        <w:rPr>
          <w:rFonts w:asciiTheme="minorHAnsi" w:hAnsiTheme="minorHAnsi" w:cstheme="minorHAnsi"/>
          <w:bCs/>
        </w:rPr>
        <w:t>grupa radiowa Commercial Radio Australia</w:t>
      </w:r>
      <w:r w:rsidR="000E3931">
        <w:rPr>
          <w:rStyle w:val="Odwoanieprzypisudolnego"/>
          <w:rFonts w:asciiTheme="minorHAnsi" w:hAnsiTheme="minorHAnsi" w:cstheme="minorHAnsi"/>
          <w:bCs/>
        </w:rPr>
        <w:footnoteReference w:id="33"/>
      </w:r>
      <w:r w:rsidR="00710D88">
        <w:rPr>
          <w:rFonts w:asciiTheme="minorHAnsi" w:hAnsiTheme="minorHAnsi" w:cstheme="minorHAnsi"/>
          <w:bCs/>
        </w:rPr>
        <w:t xml:space="preserve">, której działalność promocyjna nie ogranicza się tylko do kontynentu australijskiego, ale obejmuje kraje Azji i Oceanii. Z inicjatywy CRA powołano organizację pod nazwą Asia-Pacific </w:t>
      </w:r>
      <w:proofErr w:type="spellStart"/>
      <w:r w:rsidR="00710D88">
        <w:rPr>
          <w:rFonts w:asciiTheme="minorHAnsi" w:hAnsiTheme="minorHAnsi" w:cstheme="minorHAnsi"/>
          <w:bCs/>
        </w:rPr>
        <w:t>Broadcasting</w:t>
      </w:r>
      <w:proofErr w:type="spellEnd"/>
      <w:r w:rsidR="00710D88">
        <w:rPr>
          <w:rFonts w:asciiTheme="minorHAnsi" w:hAnsiTheme="minorHAnsi" w:cstheme="minorHAnsi"/>
          <w:bCs/>
        </w:rPr>
        <w:t xml:space="preserve"> Union, której zadaniem jest popularyzacja DAB</w:t>
      </w:r>
      <w:r w:rsidR="004865BE">
        <w:rPr>
          <w:rFonts w:asciiTheme="minorHAnsi" w:hAnsiTheme="minorHAnsi" w:cstheme="minorHAnsi"/>
          <w:bCs/>
        </w:rPr>
        <w:t>+</w:t>
      </w:r>
      <w:r w:rsidR="00710D88">
        <w:rPr>
          <w:rFonts w:asciiTheme="minorHAnsi" w:hAnsiTheme="minorHAnsi" w:cstheme="minorHAnsi"/>
          <w:bCs/>
        </w:rPr>
        <w:t xml:space="preserve">  i koordynacja działań w tym rejonie świata.  </w:t>
      </w:r>
    </w:p>
    <w:p w14:paraId="0B4941EB" w14:textId="27DD82DA" w:rsidR="00DE2E5D" w:rsidRDefault="000D2F20" w:rsidP="00D07BAF">
      <w:pPr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Ze względu na nierównomierny sposób zaludnienia  </w:t>
      </w:r>
      <w:r w:rsidR="00DE2E5D">
        <w:rPr>
          <w:rFonts w:asciiTheme="minorHAnsi" w:hAnsiTheme="minorHAnsi" w:cstheme="minorHAnsi"/>
          <w:bCs/>
        </w:rPr>
        <w:t xml:space="preserve">oraz ekstremalne temperatury wewnątrz kontynentu </w:t>
      </w:r>
      <w:r>
        <w:rPr>
          <w:rFonts w:asciiTheme="minorHAnsi" w:hAnsiTheme="minorHAnsi" w:cstheme="minorHAnsi"/>
          <w:bCs/>
        </w:rPr>
        <w:t xml:space="preserve">emisja DAB+ </w:t>
      </w:r>
      <w:r w:rsidR="004865BE">
        <w:rPr>
          <w:rFonts w:asciiTheme="minorHAnsi" w:hAnsiTheme="minorHAnsi" w:cstheme="minorHAnsi"/>
          <w:bCs/>
        </w:rPr>
        <w:t xml:space="preserve">w Australii </w:t>
      </w:r>
      <w:r>
        <w:rPr>
          <w:rFonts w:asciiTheme="minorHAnsi" w:hAnsiTheme="minorHAnsi" w:cstheme="minorHAnsi"/>
          <w:bCs/>
        </w:rPr>
        <w:t xml:space="preserve">koncentruje się na wybrzeżach w </w:t>
      </w:r>
      <w:r w:rsidR="00DE2E5D">
        <w:rPr>
          <w:rFonts w:asciiTheme="minorHAnsi" w:hAnsiTheme="minorHAnsi" w:cstheme="minorHAnsi"/>
          <w:bCs/>
        </w:rPr>
        <w:t>9</w:t>
      </w:r>
      <w:r>
        <w:rPr>
          <w:rFonts w:asciiTheme="minorHAnsi" w:hAnsiTheme="minorHAnsi" w:cstheme="minorHAnsi"/>
          <w:bCs/>
        </w:rPr>
        <w:t xml:space="preserve"> regionach kraju., obsługiwanych przez 13 multipleksów regionalnych</w:t>
      </w:r>
      <w:r w:rsidR="00DE2E5D">
        <w:rPr>
          <w:rFonts w:asciiTheme="minorHAnsi" w:hAnsiTheme="minorHAnsi" w:cstheme="minorHAnsi"/>
          <w:bCs/>
        </w:rPr>
        <w:t>. Nadają one w sumie 391 programów, z czego 152 tylko cyfrowo. Kolejne dwa multipleksy regionalne są w stadium prób.</w:t>
      </w:r>
      <w:r w:rsidR="00E23EF2">
        <w:rPr>
          <w:rFonts w:asciiTheme="minorHAnsi" w:hAnsiTheme="minorHAnsi" w:cstheme="minorHAnsi"/>
          <w:bCs/>
        </w:rPr>
        <w:t xml:space="preserve"> Obecnie pokrycie ludnościowe sygnałem DAB+ wynosi 68% i stale się zwiększa, szczególnie na obszarach o niższej gęstości zaludnienia.</w:t>
      </w:r>
    </w:p>
    <w:p w14:paraId="49A84CC9" w14:textId="650511B5" w:rsidR="00256AA8" w:rsidRDefault="00DE2E5D" w:rsidP="00D07BAF">
      <w:pPr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Jak wynika z badań przeprowadzonych z początkiem 2019 r. radia DAB+ słucha 4,2 mln mieszkańców, natomiast radia internetowego 2,2 mln</w:t>
      </w:r>
      <w:r w:rsidR="00E23EF2">
        <w:rPr>
          <w:rFonts w:asciiTheme="minorHAnsi" w:hAnsiTheme="minorHAnsi" w:cstheme="minorHAnsi"/>
          <w:bCs/>
        </w:rPr>
        <w:t>., mimo wysokiego (powyżej 85%) wskaźnika dostępu do Internetu. Liczba sprzedanych odbiorników DAB+ wynosi 4</w:t>
      </w:r>
      <w:r w:rsidR="00256AA8">
        <w:rPr>
          <w:rFonts w:asciiTheme="minorHAnsi" w:hAnsiTheme="minorHAnsi" w:cstheme="minorHAnsi"/>
          <w:bCs/>
        </w:rPr>
        <w:t>,9</w:t>
      </w:r>
      <w:r w:rsidR="00E23EF2">
        <w:rPr>
          <w:rFonts w:asciiTheme="minorHAnsi" w:hAnsiTheme="minorHAnsi" w:cstheme="minorHAnsi"/>
          <w:bCs/>
        </w:rPr>
        <w:t xml:space="preserve"> </w:t>
      </w:r>
      <w:r w:rsidR="00256AA8">
        <w:rPr>
          <w:rFonts w:asciiTheme="minorHAnsi" w:hAnsiTheme="minorHAnsi" w:cstheme="minorHAnsi"/>
          <w:bCs/>
        </w:rPr>
        <w:t>mln</w:t>
      </w:r>
      <w:r w:rsidR="00E23EF2">
        <w:rPr>
          <w:rFonts w:asciiTheme="minorHAnsi" w:hAnsiTheme="minorHAnsi" w:cstheme="minorHAnsi"/>
          <w:bCs/>
        </w:rPr>
        <w:t xml:space="preserve">, </w:t>
      </w:r>
      <w:r w:rsidR="00256AA8">
        <w:rPr>
          <w:rFonts w:asciiTheme="minorHAnsi" w:hAnsiTheme="minorHAnsi" w:cstheme="minorHAnsi"/>
          <w:bCs/>
        </w:rPr>
        <w:t xml:space="preserve">w tym ok. 2 mln. odbiorników samochodowych. </w:t>
      </w:r>
      <w:r w:rsidR="00E23EF2">
        <w:rPr>
          <w:rFonts w:asciiTheme="minorHAnsi" w:hAnsiTheme="minorHAnsi" w:cstheme="minorHAnsi"/>
          <w:bCs/>
        </w:rPr>
        <w:t xml:space="preserve">68% procent samochodów nowych dostarczanych jest z takimi odbiornikami.  </w:t>
      </w:r>
      <w:r>
        <w:rPr>
          <w:rFonts w:asciiTheme="minorHAnsi" w:hAnsiTheme="minorHAnsi" w:cstheme="minorHAnsi"/>
          <w:bCs/>
        </w:rPr>
        <w:t xml:space="preserve"> </w:t>
      </w:r>
    </w:p>
    <w:p w14:paraId="0E853F3F" w14:textId="1FA4A485" w:rsidR="003E0586" w:rsidRDefault="003E0586" w:rsidP="00D07BAF">
      <w:pPr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Dla ułatwienia procesu </w:t>
      </w:r>
      <w:r w:rsidR="00B63AF8">
        <w:rPr>
          <w:rFonts w:asciiTheme="minorHAnsi" w:hAnsiTheme="minorHAnsi" w:cstheme="minorHAnsi"/>
          <w:bCs/>
        </w:rPr>
        <w:t>implementacji DAB+ wprowadzono cały szereg</w:t>
      </w:r>
      <w:r w:rsidR="00E36940">
        <w:rPr>
          <w:rFonts w:asciiTheme="minorHAnsi" w:hAnsiTheme="minorHAnsi" w:cstheme="minorHAnsi"/>
          <w:bCs/>
        </w:rPr>
        <w:t xml:space="preserve"> specjalnych</w:t>
      </w:r>
      <w:r w:rsidR="00B63AF8">
        <w:rPr>
          <w:rFonts w:asciiTheme="minorHAnsi" w:hAnsiTheme="minorHAnsi" w:cstheme="minorHAnsi"/>
          <w:bCs/>
        </w:rPr>
        <w:t xml:space="preserve"> regulacji</w:t>
      </w:r>
      <w:r w:rsidR="00B63AF8">
        <w:rPr>
          <w:rStyle w:val="Odwoanieprzypisudolnego"/>
          <w:rFonts w:asciiTheme="minorHAnsi" w:hAnsiTheme="minorHAnsi" w:cstheme="minorHAnsi"/>
          <w:bCs/>
        </w:rPr>
        <w:footnoteReference w:id="34"/>
      </w:r>
      <w:r w:rsidR="00B63AF8">
        <w:rPr>
          <w:rFonts w:asciiTheme="minorHAnsi" w:hAnsiTheme="minorHAnsi" w:cstheme="minorHAnsi"/>
          <w:bCs/>
        </w:rPr>
        <w:t xml:space="preserve"> </w:t>
      </w:r>
      <w:r w:rsidR="00E36940">
        <w:rPr>
          <w:rFonts w:asciiTheme="minorHAnsi" w:hAnsiTheme="minorHAnsi" w:cstheme="minorHAnsi"/>
          <w:bCs/>
        </w:rPr>
        <w:t>jak:</w:t>
      </w:r>
    </w:p>
    <w:p w14:paraId="34460C6C" w14:textId="03F353A1" w:rsidR="00E36940" w:rsidRPr="00D07BAF" w:rsidRDefault="00E36940" w:rsidP="00D07BAF">
      <w:pPr>
        <w:numPr>
          <w:ilvl w:val="0"/>
          <w:numId w:val="18"/>
        </w:numPr>
        <w:spacing w:after="0"/>
        <w:ind w:left="709" w:hanging="283"/>
        <w:jc w:val="both"/>
        <w:rPr>
          <w:rFonts w:cs="Arial"/>
        </w:rPr>
      </w:pPr>
      <w:r w:rsidRPr="00D07BAF">
        <w:rPr>
          <w:rFonts w:cs="Arial"/>
        </w:rPr>
        <w:t>rezygnacja z pobierania opłaty koncesyjnej i opłaty za częstotliwości na czas emisji równoległej  (</w:t>
      </w:r>
      <w:proofErr w:type="spellStart"/>
      <w:r w:rsidRPr="00D07BAF">
        <w:rPr>
          <w:rFonts w:cs="Arial"/>
        </w:rPr>
        <w:t>simulcastu</w:t>
      </w:r>
      <w:proofErr w:type="spellEnd"/>
      <w:r w:rsidRPr="00D07BAF">
        <w:rPr>
          <w:rFonts w:cs="Arial"/>
        </w:rPr>
        <w:t>),</w:t>
      </w:r>
    </w:p>
    <w:p w14:paraId="6BB29847" w14:textId="1A3D6725" w:rsidR="00E36940" w:rsidRPr="00D07BAF" w:rsidRDefault="00E36940" w:rsidP="00D07BAF">
      <w:pPr>
        <w:numPr>
          <w:ilvl w:val="0"/>
          <w:numId w:val="18"/>
        </w:numPr>
        <w:spacing w:after="0"/>
        <w:ind w:left="709" w:hanging="283"/>
        <w:jc w:val="both"/>
        <w:rPr>
          <w:rFonts w:cs="Arial"/>
        </w:rPr>
      </w:pPr>
      <w:r w:rsidRPr="00D07BAF">
        <w:rPr>
          <w:rFonts w:cs="Arial"/>
        </w:rPr>
        <w:t>koncesje cyfrowe wydaje się bezterminowo,</w:t>
      </w:r>
    </w:p>
    <w:p w14:paraId="3C70C264" w14:textId="72B7BAD4" w:rsidR="00E36940" w:rsidRPr="00D07BAF" w:rsidRDefault="00E36940" w:rsidP="00D07BAF">
      <w:pPr>
        <w:numPr>
          <w:ilvl w:val="0"/>
          <w:numId w:val="18"/>
        </w:numPr>
        <w:spacing w:after="0"/>
        <w:ind w:left="709" w:hanging="283"/>
        <w:jc w:val="both"/>
        <w:rPr>
          <w:rFonts w:cs="Arial"/>
        </w:rPr>
      </w:pPr>
      <w:r w:rsidRPr="00D07BAF">
        <w:rPr>
          <w:rFonts w:cs="Arial"/>
        </w:rPr>
        <w:t>koncesje cyfrowe nie zawierają wymagań dotyczących formatu, ani ograniczeń dotyczących oferty,</w:t>
      </w:r>
    </w:p>
    <w:p w14:paraId="6519F3CC" w14:textId="18FF3590" w:rsidR="00E36940" w:rsidRPr="00D07BAF" w:rsidRDefault="00E36940" w:rsidP="00D07BAF">
      <w:pPr>
        <w:numPr>
          <w:ilvl w:val="0"/>
          <w:numId w:val="18"/>
        </w:numPr>
        <w:spacing w:after="0"/>
        <w:ind w:left="709" w:hanging="283"/>
        <w:jc w:val="both"/>
        <w:rPr>
          <w:rFonts w:cs="Arial"/>
        </w:rPr>
      </w:pPr>
      <w:r w:rsidRPr="00D07BAF">
        <w:rPr>
          <w:rFonts w:cs="Arial"/>
        </w:rPr>
        <w:t>na sześć pierwszych lat funkcjonowania DAB+ został zamknięty dostęp do multipleksów cyfrowych  dla nowych podmiotów, zamierzających nadawać w DAB+ ,</w:t>
      </w:r>
    </w:p>
    <w:p w14:paraId="0310DCC1" w14:textId="2553C068" w:rsidR="00E36940" w:rsidRPr="00D07BAF" w:rsidRDefault="00E36940" w:rsidP="00D07BAF">
      <w:pPr>
        <w:numPr>
          <w:ilvl w:val="0"/>
          <w:numId w:val="18"/>
        </w:numPr>
        <w:ind w:left="709" w:hanging="284"/>
        <w:jc w:val="both"/>
        <w:rPr>
          <w:rFonts w:cs="Arial"/>
        </w:rPr>
      </w:pPr>
      <w:r w:rsidRPr="00D07BAF">
        <w:rPr>
          <w:rFonts w:cs="Arial"/>
        </w:rPr>
        <w:t xml:space="preserve">nadawcy publiczni i komercyjni funkcjonować będą w oddzielnych multipleksach, z wyjątkiem bardzo małych obszarów, gdzie oferta jest zbyt mała, a koszty zbyt duże. </w:t>
      </w:r>
    </w:p>
    <w:p w14:paraId="5A54F99C" w14:textId="442BD994" w:rsidR="00256AA8" w:rsidRDefault="00256AA8" w:rsidP="00256AA8">
      <w:pPr>
        <w:spacing w:after="100" w:afterAutospacing="1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256AA8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Azja </w:t>
      </w:r>
    </w:p>
    <w:p w14:paraId="72CB5989" w14:textId="4841F805" w:rsidR="00513865" w:rsidRPr="00D07BAF" w:rsidRDefault="00256AA8" w:rsidP="00D07BAF">
      <w:pPr>
        <w:ind w:firstLine="708"/>
        <w:jc w:val="both"/>
        <w:rPr>
          <w:rFonts w:asciiTheme="minorHAnsi" w:hAnsiTheme="minorHAnsi" w:cstheme="minorHAnsi"/>
          <w:bCs/>
        </w:rPr>
      </w:pPr>
      <w:r w:rsidRPr="00D07BAF">
        <w:rPr>
          <w:rFonts w:asciiTheme="minorHAnsi" w:hAnsiTheme="minorHAnsi" w:cstheme="minorHAnsi"/>
          <w:bCs/>
        </w:rPr>
        <w:t>P</w:t>
      </w:r>
      <w:r w:rsidR="00513865" w:rsidRPr="00D07BAF">
        <w:rPr>
          <w:rFonts w:asciiTheme="minorHAnsi" w:hAnsiTheme="minorHAnsi" w:cstheme="minorHAnsi"/>
          <w:bCs/>
        </w:rPr>
        <w:t>ierwszym krajem</w:t>
      </w:r>
      <w:r w:rsidR="000D2F20" w:rsidRPr="00D07BAF">
        <w:rPr>
          <w:rFonts w:asciiTheme="minorHAnsi" w:hAnsiTheme="minorHAnsi" w:cstheme="minorHAnsi"/>
          <w:bCs/>
        </w:rPr>
        <w:t xml:space="preserve"> azjatyckim</w:t>
      </w:r>
      <w:r w:rsidR="00513865" w:rsidRPr="00D07BAF">
        <w:rPr>
          <w:rFonts w:asciiTheme="minorHAnsi" w:hAnsiTheme="minorHAnsi" w:cstheme="minorHAnsi"/>
          <w:bCs/>
        </w:rPr>
        <w:t>, który z sukcesem wdrożył komercyjną usługę DMB</w:t>
      </w:r>
      <w:r w:rsidR="00513865" w:rsidRPr="00D07BAF">
        <w:rPr>
          <w:rStyle w:val="Odwoanieprzypisudolnego"/>
          <w:rFonts w:asciiTheme="minorHAnsi" w:hAnsiTheme="minorHAnsi" w:cstheme="minorHAnsi"/>
          <w:bCs/>
        </w:rPr>
        <w:footnoteReference w:id="35"/>
      </w:r>
      <w:r w:rsidR="00E01021" w:rsidRPr="00D07BAF">
        <w:rPr>
          <w:rFonts w:asciiTheme="minorHAnsi" w:hAnsiTheme="minorHAnsi" w:cstheme="minorHAnsi"/>
          <w:bCs/>
        </w:rPr>
        <w:t xml:space="preserve">, standard będący rozwinięciem DAB dla potrzeb telewizji mobilnej, konkurencyjny w stosunku do DVB-H jest </w:t>
      </w:r>
      <w:r w:rsidR="00E01021" w:rsidRPr="00D07BAF">
        <w:rPr>
          <w:rFonts w:asciiTheme="minorHAnsi" w:hAnsiTheme="minorHAnsi" w:cstheme="minorHAnsi"/>
          <w:b/>
        </w:rPr>
        <w:t>Korea Południowa.</w:t>
      </w:r>
      <w:r w:rsidR="00E01021" w:rsidRPr="00D07BAF">
        <w:rPr>
          <w:rFonts w:asciiTheme="minorHAnsi" w:hAnsiTheme="minorHAnsi" w:cstheme="minorHAnsi"/>
          <w:bCs/>
        </w:rPr>
        <w:t xml:space="preserve"> W trzech multipleksach ogólnokrajowych emitowane są dwa programy DAB, </w:t>
      </w:r>
      <w:r w:rsidR="00D07BAF">
        <w:rPr>
          <w:rFonts w:asciiTheme="minorHAnsi" w:hAnsiTheme="minorHAnsi" w:cstheme="minorHAnsi"/>
          <w:bCs/>
        </w:rPr>
        <w:br/>
      </w:r>
      <w:r w:rsidR="00E01021" w:rsidRPr="00D07BAF">
        <w:rPr>
          <w:rFonts w:asciiTheme="minorHAnsi" w:hAnsiTheme="minorHAnsi" w:cstheme="minorHAnsi"/>
          <w:bCs/>
        </w:rPr>
        <w:t xml:space="preserve">19 programów DMB (w tym 4 w wersji tylko cyfrowej) oraz 6 usług transmisji danych. Pokrycie ludnościowe wynosi ok. 90%, a liczba sprzedanych urządzeń odbiorczych to 62 mln, co wobec populacji wynoszącej 51,4 mln świadczy o </w:t>
      </w:r>
      <w:r w:rsidR="00077071" w:rsidRPr="00D07BAF">
        <w:rPr>
          <w:rFonts w:asciiTheme="minorHAnsi" w:hAnsiTheme="minorHAnsi" w:cstheme="minorHAnsi"/>
          <w:bCs/>
        </w:rPr>
        <w:t>popularności usługi</w:t>
      </w:r>
      <w:r w:rsidR="00077071" w:rsidRPr="00D07BAF">
        <w:rPr>
          <w:rStyle w:val="Odwoanieprzypisudolnego"/>
          <w:rFonts w:asciiTheme="minorHAnsi" w:hAnsiTheme="minorHAnsi" w:cstheme="minorHAnsi"/>
          <w:bCs/>
        </w:rPr>
        <w:footnoteReference w:id="36"/>
      </w:r>
      <w:r w:rsidR="003B7955" w:rsidRPr="00D07BAF">
        <w:rPr>
          <w:rFonts w:asciiTheme="minorHAnsi" w:hAnsiTheme="minorHAnsi" w:cstheme="minorHAnsi"/>
          <w:bCs/>
        </w:rPr>
        <w:t>.</w:t>
      </w:r>
      <w:r w:rsidR="00077071" w:rsidRPr="00D07BAF">
        <w:rPr>
          <w:rFonts w:asciiTheme="minorHAnsi" w:hAnsiTheme="minorHAnsi" w:cstheme="minorHAnsi"/>
          <w:bCs/>
        </w:rPr>
        <w:t xml:space="preserve"> </w:t>
      </w:r>
      <w:r w:rsidR="00E01021" w:rsidRPr="00D07BAF">
        <w:rPr>
          <w:rFonts w:asciiTheme="minorHAnsi" w:hAnsiTheme="minorHAnsi" w:cstheme="minorHAnsi"/>
          <w:bCs/>
        </w:rPr>
        <w:t xml:space="preserve"> </w:t>
      </w:r>
    </w:p>
    <w:p w14:paraId="2854002E" w14:textId="77777777" w:rsidR="00472D03" w:rsidRPr="00D07BAF" w:rsidRDefault="003544E7" w:rsidP="00D07BAF">
      <w:pPr>
        <w:jc w:val="both"/>
        <w:rPr>
          <w:rFonts w:asciiTheme="minorHAnsi" w:hAnsiTheme="minorHAnsi" w:cstheme="minorHAnsi"/>
          <w:bCs/>
        </w:rPr>
      </w:pPr>
      <w:r w:rsidRPr="00D07BAF">
        <w:rPr>
          <w:rFonts w:asciiTheme="minorHAnsi" w:hAnsiTheme="minorHAnsi" w:cstheme="minorHAnsi"/>
          <w:bCs/>
        </w:rPr>
        <w:tab/>
        <w:t xml:space="preserve">W największym kraju azjatyckim, </w:t>
      </w:r>
      <w:r w:rsidRPr="00D07BAF">
        <w:rPr>
          <w:rFonts w:asciiTheme="minorHAnsi" w:hAnsiTheme="minorHAnsi" w:cstheme="minorHAnsi"/>
          <w:b/>
        </w:rPr>
        <w:t>w Chinach</w:t>
      </w:r>
      <w:r w:rsidRPr="00D07BAF">
        <w:rPr>
          <w:rFonts w:asciiTheme="minorHAnsi" w:hAnsiTheme="minorHAnsi" w:cstheme="minorHAnsi"/>
          <w:bCs/>
        </w:rPr>
        <w:t>, DAB obecny jest od 2006 r. Ponadto na czas Igrzysk Olimpijskich w Pekinie w 2008 roku główni nadawcy uruchomili przekazy w standardzie D</w:t>
      </w:r>
      <w:r w:rsidR="00844190" w:rsidRPr="00D07BAF">
        <w:rPr>
          <w:rFonts w:asciiTheme="minorHAnsi" w:hAnsiTheme="minorHAnsi" w:cstheme="minorHAnsi"/>
          <w:bCs/>
        </w:rPr>
        <w:t>M</w:t>
      </w:r>
      <w:r w:rsidRPr="00D07BAF">
        <w:rPr>
          <w:rFonts w:asciiTheme="minorHAnsi" w:hAnsiTheme="minorHAnsi" w:cstheme="minorHAnsi"/>
          <w:bCs/>
        </w:rPr>
        <w:t xml:space="preserve">B, który testowali od kilku lat. Obecnie pokrycie sygnałem DAB wynosi 20 mln mieszkańców i obejmuje aglomerację pekińską. Za pośrednictwem DAB realizowana jest usługa TPEG.  </w:t>
      </w:r>
    </w:p>
    <w:p w14:paraId="6D15F73C" w14:textId="7D6D552A" w:rsidR="00B0213F" w:rsidRPr="00D07BAF" w:rsidRDefault="00054745" w:rsidP="00D07BAF">
      <w:pPr>
        <w:ind w:firstLine="708"/>
        <w:jc w:val="both"/>
        <w:rPr>
          <w:rFonts w:asciiTheme="minorHAnsi" w:hAnsiTheme="minorHAnsi" w:cstheme="minorHAnsi"/>
          <w:bCs/>
        </w:rPr>
      </w:pPr>
      <w:r w:rsidRPr="00D07BAF">
        <w:rPr>
          <w:rFonts w:asciiTheme="minorHAnsi" w:hAnsiTheme="minorHAnsi" w:cstheme="minorHAnsi"/>
          <w:bCs/>
        </w:rPr>
        <w:t xml:space="preserve">W 2016 roku opublikowano </w:t>
      </w:r>
      <w:r w:rsidRPr="00D07BAF">
        <w:rPr>
          <w:rFonts w:asciiTheme="minorHAnsi" w:hAnsiTheme="minorHAnsi" w:cstheme="minorHAnsi"/>
          <w:b/>
        </w:rPr>
        <w:t xml:space="preserve">w Tajlandii </w:t>
      </w:r>
      <w:r w:rsidRPr="00D07BAF">
        <w:rPr>
          <w:rFonts w:asciiTheme="minorHAnsi" w:hAnsiTheme="minorHAnsi" w:cstheme="minorHAnsi"/>
          <w:bCs/>
        </w:rPr>
        <w:t>dokument strategiczny dotyczący rozwoju naziemnej radiofonii cyfrowej w tym kraju</w:t>
      </w:r>
      <w:r w:rsidRPr="00D07BAF">
        <w:rPr>
          <w:rStyle w:val="Odwoanieprzypisudolnego"/>
          <w:rFonts w:asciiTheme="minorHAnsi" w:hAnsiTheme="minorHAnsi" w:cstheme="minorHAnsi"/>
          <w:bCs/>
        </w:rPr>
        <w:footnoteReference w:id="37"/>
      </w:r>
      <w:r w:rsidRPr="00D07BAF">
        <w:rPr>
          <w:rFonts w:asciiTheme="minorHAnsi" w:hAnsiTheme="minorHAnsi" w:cstheme="minorHAnsi"/>
          <w:bCs/>
        </w:rPr>
        <w:t>. Powst</w:t>
      </w:r>
      <w:r w:rsidR="00B0213F" w:rsidRPr="00D07BAF">
        <w:rPr>
          <w:rFonts w:asciiTheme="minorHAnsi" w:hAnsiTheme="minorHAnsi" w:cstheme="minorHAnsi"/>
          <w:bCs/>
        </w:rPr>
        <w:t>a</w:t>
      </w:r>
      <w:r w:rsidRPr="00D07BAF">
        <w:rPr>
          <w:rFonts w:asciiTheme="minorHAnsi" w:hAnsiTheme="minorHAnsi" w:cstheme="minorHAnsi"/>
          <w:bCs/>
        </w:rPr>
        <w:t xml:space="preserve">ł </w:t>
      </w:r>
      <w:r w:rsidR="00B0213F" w:rsidRPr="00D07BAF">
        <w:rPr>
          <w:rFonts w:asciiTheme="minorHAnsi" w:hAnsiTheme="minorHAnsi" w:cstheme="minorHAnsi"/>
          <w:bCs/>
        </w:rPr>
        <w:t xml:space="preserve">on we współpracy i przy silnym merytorycznym wsparciu ekspertów ITU. </w:t>
      </w:r>
      <w:r w:rsidRPr="00D07BAF">
        <w:rPr>
          <w:rFonts w:asciiTheme="minorHAnsi" w:hAnsiTheme="minorHAnsi" w:cstheme="minorHAnsi"/>
          <w:bCs/>
        </w:rPr>
        <w:t xml:space="preserve"> </w:t>
      </w:r>
      <w:r w:rsidR="00472D03" w:rsidRPr="00D07BAF">
        <w:rPr>
          <w:rFonts w:asciiTheme="minorHAnsi" w:hAnsiTheme="minorHAnsi" w:cstheme="minorHAnsi"/>
          <w:bCs/>
        </w:rPr>
        <w:t xml:space="preserve">Regulator telekomunikacyjny </w:t>
      </w:r>
      <w:r w:rsidR="00B0213F" w:rsidRPr="00D07BAF">
        <w:rPr>
          <w:rFonts w:asciiTheme="minorHAnsi" w:hAnsiTheme="minorHAnsi" w:cstheme="minorHAnsi"/>
          <w:bCs/>
        </w:rPr>
        <w:t>NBTC</w:t>
      </w:r>
      <w:r w:rsidR="00B0213F" w:rsidRPr="00D07BAF">
        <w:rPr>
          <w:rStyle w:val="Odwoanieprzypisudolnego"/>
          <w:rFonts w:asciiTheme="minorHAnsi" w:hAnsiTheme="minorHAnsi" w:cstheme="minorHAnsi"/>
          <w:bCs/>
        </w:rPr>
        <w:footnoteReference w:id="38"/>
      </w:r>
      <w:r w:rsidR="00B0213F" w:rsidRPr="00D07BAF">
        <w:rPr>
          <w:rFonts w:asciiTheme="minorHAnsi" w:hAnsiTheme="minorHAnsi" w:cstheme="minorHAnsi"/>
          <w:bCs/>
        </w:rPr>
        <w:t xml:space="preserve"> </w:t>
      </w:r>
      <w:r w:rsidR="00472D03" w:rsidRPr="00D07BAF">
        <w:rPr>
          <w:rFonts w:asciiTheme="minorHAnsi" w:hAnsiTheme="minorHAnsi" w:cstheme="minorHAnsi"/>
          <w:bCs/>
        </w:rPr>
        <w:t xml:space="preserve"> </w:t>
      </w:r>
      <w:r w:rsidR="003F721A" w:rsidRPr="00D07BAF">
        <w:rPr>
          <w:rFonts w:asciiTheme="minorHAnsi" w:hAnsiTheme="minorHAnsi" w:cstheme="minorHAnsi"/>
          <w:bCs/>
        </w:rPr>
        <w:t>po kilkuletnim okresie dyskusji i konsultacji</w:t>
      </w:r>
      <w:r w:rsidR="00472D03" w:rsidRPr="00D07BAF">
        <w:rPr>
          <w:rFonts w:asciiTheme="minorHAnsi" w:hAnsiTheme="minorHAnsi" w:cstheme="minorHAnsi"/>
          <w:bCs/>
        </w:rPr>
        <w:t xml:space="preserve"> dokonał wyboru standardu cyfrowego, który zastąpi emisję analogową AM/FM. Jest nim DAB+.</w:t>
      </w:r>
      <w:r w:rsidR="00D07BAF">
        <w:rPr>
          <w:rFonts w:asciiTheme="minorHAnsi" w:hAnsiTheme="minorHAnsi" w:cstheme="minorHAnsi"/>
          <w:bCs/>
        </w:rPr>
        <w:br/>
      </w:r>
      <w:r w:rsidR="00472D03" w:rsidRPr="00D07BAF">
        <w:rPr>
          <w:rFonts w:asciiTheme="minorHAnsi" w:hAnsiTheme="minorHAnsi" w:cstheme="minorHAnsi"/>
          <w:bCs/>
        </w:rPr>
        <w:t xml:space="preserve">W kwietniu 2019 </w:t>
      </w:r>
      <w:r w:rsidR="008B71DD">
        <w:rPr>
          <w:rFonts w:asciiTheme="minorHAnsi" w:hAnsiTheme="minorHAnsi" w:cstheme="minorHAnsi"/>
          <w:bCs/>
        </w:rPr>
        <w:t>r</w:t>
      </w:r>
      <w:r w:rsidR="00472D03" w:rsidRPr="00D07BAF">
        <w:rPr>
          <w:rFonts w:asciiTheme="minorHAnsi" w:hAnsiTheme="minorHAnsi" w:cstheme="minorHAnsi"/>
          <w:bCs/>
        </w:rPr>
        <w:t>. uruchomiono w okolicach Ban</w:t>
      </w:r>
      <w:r w:rsidR="003F721A" w:rsidRPr="00D07BAF">
        <w:rPr>
          <w:rFonts w:asciiTheme="minorHAnsi" w:hAnsiTheme="minorHAnsi" w:cstheme="minorHAnsi"/>
          <w:bCs/>
        </w:rPr>
        <w:t>g</w:t>
      </w:r>
      <w:r w:rsidR="00472D03" w:rsidRPr="00D07BAF">
        <w:rPr>
          <w:rFonts w:asciiTheme="minorHAnsi" w:hAnsiTheme="minorHAnsi" w:cstheme="minorHAnsi"/>
          <w:bCs/>
        </w:rPr>
        <w:t>koku</w:t>
      </w:r>
      <w:r w:rsidR="003F721A" w:rsidRPr="00D07BAF">
        <w:rPr>
          <w:rFonts w:asciiTheme="minorHAnsi" w:hAnsiTheme="minorHAnsi" w:cstheme="minorHAnsi"/>
          <w:bCs/>
        </w:rPr>
        <w:t xml:space="preserve"> pierwszą fazę eksperymentu, którego celem jest sprawdzenie warunków technicznych nadawania i odbioru. Druga faza rozpocznie się w lipcu 2019, w której do multipleksu zostaną włączone podstawowe programy i usługi. Wypełnienie multipleksu i uruchomienie pełnego programu testowego nastąpi w 2020 r.  </w:t>
      </w:r>
      <w:r w:rsidR="00472D03" w:rsidRPr="00D07BAF">
        <w:rPr>
          <w:rFonts w:asciiTheme="minorHAnsi" w:hAnsiTheme="minorHAnsi" w:cstheme="minorHAnsi"/>
          <w:bCs/>
        </w:rPr>
        <w:t xml:space="preserve">  </w:t>
      </w:r>
    </w:p>
    <w:p w14:paraId="6EF0FA9E" w14:textId="1C379850" w:rsidR="00574E03" w:rsidRPr="00D07BAF" w:rsidRDefault="00B0213F" w:rsidP="00D07BAF">
      <w:pPr>
        <w:ind w:firstLine="708"/>
        <w:jc w:val="both"/>
        <w:rPr>
          <w:rFonts w:asciiTheme="minorHAnsi" w:hAnsiTheme="minorHAnsi" w:cstheme="minorHAnsi"/>
          <w:bCs/>
        </w:rPr>
      </w:pPr>
      <w:r w:rsidRPr="00D07BAF">
        <w:rPr>
          <w:rFonts w:asciiTheme="minorHAnsi" w:hAnsiTheme="minorHAnsi" w:cstheme="minorHAnsi"/>
          <w:b/>
        </w:rPr>
        <w:t xml:space="preserve">Republika </w:t>
      </w:r>
      <w:proofErr w:type="spellStart"/>
      <w:r w:rsidRPr="00D07BAF">
        <w:rPr>
          <w:rFonts w:asciiTheme="minorHAnsi" w:hAnsiTheme="minorHAnsi" w:cstheme="minorHAnsi"/>
          <w:b/>
        </w:rPr>
        <w:t>Myonmar</w:t>
      </w:r>
      <w:proofErr w:type="spellEnd"/>
      <w:r w:rsidRPr="00D07BAF">
        <w:rPr>
          <w:rFonts w:asciiTheme="minorHAnsi" w:hAnsiTheme="minorHAnsi" w:cstheme="minorHAnsi"/>
          <w:bCs/>
        </w:rPr>
        <w:t xml:space="preserve"> (dawna Birma) rozpoczęła emisję testową DAB+ </w:t>
      </w:r>
      <w:r w:rsidR="00574E03" w:rsidRPr="00D07BAF">
        <w:rPr>
          <w:rFonts w:asciiTheme="minorHAnsi" w:hAnsiTheme="minorHAnsi" w:cstheme="minorHAnsi"/>
          <w:bCs/>
        </w:rPr>
        <w:t xml:space="preserve">w sierpniu 2016 roku </w:t>
      </w:r>
      <w:r w:rsidR="00D07BAF">
        <w:rPr>
          <w:rFonts w:asciiTheme="minorHAnsi" w:hAnsiTheme="minorHAnsi" w:cstheme="minorHAnsi"/>
          <w:bCs/>
        </w:rPr>
        <w:br/>
      </w:r>
      <w:r w:rsidR="00574E03" w:rsidRPr="00D07BAF">
        <w:rPr>
          <w:rFonts w:asciiTheme="minorHAnsi" w:hAnsiTheme="minorHAnsi" w:cstheme="minorHAnsi"/>
          <w:bCs/>
        </w:rPr>
        <w:t xml:space="preserve">w największym mieście </w:t>
      </w:r>
      <w:proofErr w:type="spellStart"/>
      <w:r w:rsidR="00574E03" w:rsidRPr="00D07BAF">
        <w:rPr>
          <w:rFonts w:asciiTheme="minorHAnsi" w:hAnsiTheme="minorHAnsi" w:cstheme="minorHAnsi"/>
          <w:bCs/>
        </w:rPr>
        <w:t>Yangon</w:t>
      </w:r>
      <w:proofErr w:type="spellEnd"/>
      <w:r w:rsidR="00574E03" w:rsidRPr="00D07BAF">
        <w:rPr>
          <w:rFonts w:asciiTheme="minorHAnsi" w:hAnsiTheme="minorHAnsi" w:cstheme="minorHAnsi"/>
          <w:bCs/>
        </w:rPr>
        <w:t xml:space="preserve">.  Publiczny przetarg na prowadzenie emisji testowej wygrał integrator </w:t>
      </w:r>
      <w:r w:rsidR="00574E03" w:rsidRPr="00D07BAF">
        <w:rPr>
          <w:rFonts w:asciiTheme="minorHAnsi" w:hAnsiTheme="minorHAnsi" w:cstheme="minorHAnsi"/>
          <w:bCs/>
        </w:rPr>
        <w:lastRenderedPageBreak/>
        <w:t xml:space="preserve">systemów </w:t>
      </w:r>
      <w:proofErr w:type="spellStart"/>
      <w:r w:rsidR="00574E03" w:rsidRPr="00D07BAF">
        <w:rPr>
          <w:rFonts w:asciiTheme="minorHAnsi" w:hAnsiTheme="minorHAnsi" w:cstheme="minorHAnsi"/>
          <w:bCs/>
        </w:rPr>
        <w:t>Paneda</w:t>
      </w:r>
      <w:proofErr w:type="spellEnd"/>
      <w:r w:rsidR="00574E03" w:rsidRPr="00D07BAF">
        <w:rPr>
          <w:rFonts w:asciiTheme="minorHAnsi" w:hAnsiTheme="minorHAnsi" w:cstheme="minorHAnsi"/>
          <w:bCs/>
        </w:rPr>
        <w:t xml:space="preserve"> z Hong Kongu, który dostarczył całość wyposażenia technicznego. Po zakończeniu fazy testów projekt będzie nadal rozwijany, wzbogacany o nowe usługi i dodatkowe nadajniki.</w:t>
      </w:r>
      <w:r w:rsidRPr="00D07BAF">
        <w:rPr>
          <w:rFonts w:asciiTheme="minorHAnsi" w:hAnsiTheme="minorHAnsi" w:cstheme="minorHAnsi"/>
          <w:bCs/>
        </w:rPr>
        <w:t xml:space="preserve"> </w:t>
      </w:r>
    </w:p>
    <w:p w14:paraId="70AF5C0A" w14:textId="51B7F8AB" w:rsidR="00472D03" w:rsidRPr="00D07BAF" w:rsidRDefault="00574E03" w:rsidP="00D07BAF">
      <w:pPr>
        <w:ind w:firstLine="708"/>
        <w:jc w:val="both"/>
        <w:rPr>
          <w:rFonts w:asciiTheme="minorHAnsi" w:hAnsiTheme="minorHAnsi" w:cstheme="minorHAnsi"/>
          <w:bCs/>
        </w:rPr>
      </w:pPr>
      <w:r w:rsidRPr="00D07BAF">
        <w:rPr>
          <w:rFonts w:asciiTheme="minorHAnsi" w:hAnsiTheme="minorHAnsi" w:cstheme="minorHAnsi"/>
          <w:b/>
        </w:rPr>
        <w:t xml:space="preserve">Wietnam </w:t>
      </w:r>
      <w:r w:rsidRPr="00D07BAF">
        <w:rPr>
          <w:rFonts w:asciiTheme="minorHAnsi" w:hAnsiTheme="minorHAnsi" w:cstheme="minorHAnsi"/>
          <w:bCs/>
        </w:rPr>
        <w:t xml:space="preserve">przygotowuje się do uruchomienia w 2019 r emisji testowej 4 do 16 programów </w:t>
      </w:r>
      <w:r w:rsidR="00D07BAF">
        <w:rPr>
          <w:rFonts w:asciiTheme="minorHAnsi" w:hAnsiTheme="minorHAnsi" w:cstheme="minorHAnsi"/>
          <w:bCs/>
        </w:rPr>
        <w:br/>
      </w:r>
      <w:r w:rsidRPr="00D07BAF">
        <w:rPr>
          <w:rFonts w:asciiTheme="minorHAnsi" w:hAnsiTheme="minorHAnsi" w:cstheme="minorHAnsi"/>
          <w:bCs/>
        </w:rPr>
        <w:t xml:space="preserve">w Hanoi i Ho chi </w:t>
      </w:r>
      <w:proofErr w:type="spellStart"/>
      <w:r w:rsidRPr="00D07BAF">
        <w:rPr>
          <w:rFonts w:asciiTheme="minorHAnsi" w:hAnsiTheme="minorHAnsi" w:cstheme="minorHAnsi"/>
          <w:bCs/>
        </w:rPr>
        <w:t>Ming</w:t>
      </w:r>
      <w:proofErr w:type="spellEnd"/>
      <w:r w:rsidRPr="00D07BAF">
        <w:rPr>
          <w:rFonts w:asciiTheme="minorHAnsi" w:hAnsiTheme="minorHAnsi" w:cstheme="minorHAnsi"/>
          <w:bCs/>
        </w:rPr>
        <w:t xml:space="preserve"> z nadajników o mocy 2,5 </w:t>
      </w:r>
      <w:proofErr w:type="spellStart"/>
      <w:r w:rsidRPr="00D07BAF">
        <w:rPr>
          <w:rFonts w:asciiTheme="minorHAnsi" w:hAnsiTheme="minorHAnsi" w:cstheme="minorHAnsi"/>
          <w:bCs/>
        </w:rPr>
        <w:t>kW.</w:t>
      </w:r>
      <w:proofErr w:type="spellEnd"/>
      <w:r w:rsidRPr="00D07BAF">
        <w:rPr>
          <w:rFonts w:asciiTheme="minorHAnsi" w:hAnsiTheme="minorHAnsi" w:cstheme="minorHAnsi"/>
          <w:bCs/>
        </w:rPr>
        <w:t xml:space="preserve"> Celem testów jest ocena parametrów pokrycia sygnałem cyfrowym, jakość tego sygnału i jakość dźwięku. Ambicją rządu wietnamskiego jest całkowite przejście od emisji analogowej do cyfrowej w 2025 roku.  </w:t>
      </w:r>
      <w:r w:rsidR="00472D03" w:rsidRPr="00D07BAF">
        <w:rPr>
          <w:rFonts w:asciiTheme="minorHAnsi" w:hAnsiTheme="minorHAnsi" w:cstheme="minorHAnsi"/>
          <w:bCs/>
        </w:rPr>
        <w:t xml:space="preserve"> </w:t>
      </w:r>
      <w:r w:rsidR="003544E7" w:rsidRPr="00D07BAF">
        <w:rPr>
          <w:rFonts w:asciiTheme="minorHAnsi" w:hAnsiTheme="minorHAnsi" w:cstheme="minorHAnsi"/>
          <w:bCs/>
        </w:rPr>
        <w:t xml:space="preserve"> </w:t>
      </w:r>
    </w:p>
    <w:p w14:paraId="30E6786D" w14:textId="77777777" w:rsidR="008602BD" w:rsidRDefault="008602BD" w:rsidP="00D07BAF">
      <w:pPr>
        <w:jc w:val="both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70C0"/>
          <w:sz w:val="24"/>
          <w:szCs w:val="24"/>
        </w:rPr>
        <w:t>Afryka i Bliski Wschód</w:t>
      </w:r>
    </w:p>
    <w:p w14:paraId="14A6B874" w14:textId="77777777" w:rsidR="008602BD" w:rsidRPr="00D07BAF" w:rsidRDefault="008602BD" w:rsidP="00D07BAF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D07BAF">
        <w:rPr>
          <w:rFonts w:asciiTheme="minorHAnsi" w:hAnsiTheme="minorHAnsi" w:cstheme="minorHAnsi"/>
          <w:b/>
          <w:bCs/>
        </w:rPr>
        <w:t xml:space="preserve">W Tunezji </w:t>
      </w:r>
      <w:r w:rsidRPr="00D07BAF">
        <w:rPr>
          <w:rFonts w:asciiTheme="minorHAnsi" w:hAnsiTheme="minorHAnsi" w:cstheme="minorHAnsi"/>
          <w:bCs/>
        </w:rPr>
        <w:t>operator narodowy ONT</w:t>
      </w:r>
      <w:r w:rsidRPr="00D07BAF">
        <w:rPr>
          <w:rFonts w:asciiTheme="minorHAnsi" w:hAnsiTheme="minorHAnsi" w:cstheme="minorHAnsi"/>
          <w:b/>
          <w:bCs/>
        </w:rPr>
        <w:t xml:space="preserve"> </w:t>
      </w:r>
      <w:r w:rsidRPr="00D07BAF">
        <w:rPr>
          <w:rStyle w:val="Odwoanieprzypisudolnego"/>
          <w:rFonts w:asciiTheme="minorHAnsi" w:hAnsiTheme="minorHAnsi" w:cstheme="minorHAnsi"/>
          <w:bCs/>
        </w:rPr>
        <w:footnoteReference w:id="39"/>
      </w:r>
      <w:r w:rsidRPr="00D07BAF">
        <w:rPr>
          <w:rFonts w:asciiTheme="minorHAnsi" w:hAnsiTheme="minorHAnsi" w:cstheme="minorHAnsi"/>
          <w:bCs/>
        </w:rPr>
        <w:t xml:space="preserve"> prowadził od 2009 do 2019 r. emisje testowe. W marcu 2019 tunezyjski nadawca publiczny  przekształcił testy w emisję  regularną 18 programów, jako powtórzenie emisji analogowej. Zasięgiem objęta jest stolica Tunis oraz  północno-wschodnia część kraju, łącznie ok. 51% populacji.</w:t>
      </w:r>
      <w:r w:rsidRPr="00D07BAF">
        <w:rPr>
          <w:rFonts w:asciiTheme="minorHAnsi" w:hAnsiTheme="minorHAnsi" w:cstheme="minorHAnsi"/>
          <w:b/>
          <w:bCs/>
        </w:rPr>
        <w:t xml:space="preserve"> </w:t>
      </w:r>
    </w:p>
    <w:p w14:paraId="5AFEFF39" w14:textId="6526E307" w:rsidR="008602BD" w:rsidRPr="00D07BAF" w:rsidRDefault="008602BD" w:rsidP="00D07BAF">
      <w:pPr>
        <w:jc w:val="both"/>
        <w:rPr>
          <w:rFonts w:asciiTheme="minorHAnsi" w:hAnsiTheme="minorHAnsi" w:cstheme="minorHAnsi"/>
          <w:bCs/>
        </w:rPr>
      </w:pPr>
      <w:r w:rsidRPr="00D07BAF">
        <w:rPr>
          <w:rFonts w:asciiTheme="minorHAnsi" w:hAnsiTheme="minorHAnsi" w:cstheme="minorHAnsi"/>
          <w:b/>
          <w:bCs/>
        </w:rPr>
        <w:tab/>
        <w:t xml:space="preserve">W Algierii </w:t>
      </w:r>
      <w:r w:rsidRPr="00D07BAF">
        <w:rPr>
          <w:rFonts w:asciiTheme="minorHAnsi" w:hAnsiTheme="minorHAnsi" w:cstheme="minorHAnsi"/>
          <w:bCs/>
        </w:rPr>
        <w:t>operator techniczny TDA</w:t>
      </w:r>
      <w:r w:rsidRPr="00D07BAF">
        <w:rPr>
          <w:rStyle w:val="Odwoanieprzypisudolnego"/>
          <w:rFonts w:asciiTheme="minorHAnsi" w:hAnsiTheme="minorHAnsi" w:cstheme="minorHAnsi"/>
          <w:bCs/>
        </w:rPr>
        <w:footnoteReference w:id="40"/>
      </w:r>
      <w:r w:rsidRPr="00D07BAF">
        <w:rPr>
          <w:rFonts w:asciiTheme="minorHAnsi" w:hAnsiTheme="minorHAnsi" w:cstheme="minorHAnsi"/>
          <w:bCs/>
        </w:rPr>
        <w:t xml:space="preserve"> uruchomił w lutym 2018 r. w Algierze emisję testową </w:t>
      </w:r>
      <w:r w:rsidR="00D07BAF">
        <w:rPr>
          <w:rFonts w:asciiTheme="minorHAnsi" w:hAnsiTheme="minorHAnsi" w:cstheme="minorHAnsi"/>
          <w:bCs/>
        </w:rPr>
        <w:br/>
      </w:r>
      <w:r w:rsidRPr="00D07BAF">
        <w:rPr>
          <w:rFonts w:asciiTheme="minorHAnsi" w:hAnsiTheme="minorHAnsi" w:cstheme="minorHAnsi"/>
          <w:bCs/>
        </w:rPr>
        <w:t xml:space="preserve">4 programów DAB+, pokrywając sygnałem cyfrowym ok. 68% populacji.  Celem eksperymentu jest zbadanie warunków konwersji analogowo-cyfrowej. </w:t>
      </w:r>
    </w:p>
    <w:p w14:paraId="039219AF" w14:textId="0233D32F" w:rsidR="008602BD" w:rsidRPr="00D07BAF" w:rsidRDefault="008602BD" w:rsidP="00D07BAF">
      <w:pPr>
        <w:jc w:val="both"/>
        <w:rPr>
          <w:rFonts w:asciiTheme="minorHAnsi" w:hAnsiTheme="minorHAnsi" w:cstheme="minorHAnsi"/>
          <w:bCs/>
        </w:rPr>
      </w:pPr>
      <w:r w:rsidRPr="00D07BAF">
        <w:rPr>
          <w:rFonts w:asciiTheme="minorHAnsi" w:hAnsiTheme="minorHAnsi" w:cstheme="minorHAnsi"/>
          <w:b/>
          <w:bCs/>
        </w:rPr>
        <w:tab/>
      </w:r>
      <w:r w:rsidRPr="00D07BAF">
        <w:rPr>
          <w:rFonts w:asciiTheme="minorHAnsi" w:hAnsiTheme="minorHAnsi" w:cstheme="minorHAnsi"/>
          <w:bCs/>
        </w:rPr>
        <w:t>ICASA</w:t>
      </w:r>
      <w:r w:rsidRPr="00D07BAF">
        <w:rPr>
          <w:rStyle w:val="Odwoanieprzypisudolnego"/>
          <w:rFonts w:asciiTheme="minorHAnsi" w:hAnsiTheme="minorHAnsi" w:cstheme="minorHAnsi"/>
          <w:bCs/>
        </w:rPr>
        <w:footnoteReference w:id="41"/>
      </w:r>
      <w:r w:rsidRPr="00D07BAF">
        <w:rPr>
          <w:rFonts w:asciiTheme="minorHAnsi" w:hAnsiTheme="minorHAnsi" w:cstheme="minorHAnsi"/>
          <w:bCs/>
        </w:rPr>
        <w:t xml:space="preserve">, niezależny regulator  </w:t>
      </w:r>
      <w:r w:rsidRPr="00D07BAF">
        <w:rPr>
          <w:rFonts w:asciiTheme="minorHAnsi" w:hAnsiTheme="minorHAnsi" w:cstheme="minorHAnsi"/>
          <w:b/>
          <w:bCs/>
        </w:rPr>
        <w:t xml:space="preserve">Republiki Południowej Afryki </w:t>
      </w:r>
      <w:r w:rsidRPr="00D07BAF">
        <w:rPr>
          <w:rFonts w:asciiTheme="minorHAnsi" w:hAnsiTheme="minorHAnsi" w:cstheme="minorHAnsi"/>
          <w:bCs/>
        </w:rPr>
        <w:t xml:space="preserve">opublikował w kwietniu 2019 r. wyniki badania na temat rozwoju radia cyfrowego, które jednoznacznie wskazują na DAB+, jako preferowany standard, ze względu na konieczność oszczędnego gospodarowania widmem i wysokie koszty emisji analogowej FM. Obecnie przygotowywane są niezbędne regulacje i plan implementacji DAB+. Powołano komitet doradczy ds. radia cyfrowego, którego zadaniem jest  gruntowne przygotowanie procesu, również z wykorzystaniem doświadczeń Australii, Niemiec, Norwegii </w:t>
      </w:r>
      <w:r w:rsidR="00D07BAF">
        <w:rPr>
          <w:rFonts w:asciiTheme="minorHAnsi" w:hAnsiTheme="minorHAnsi" w:cstheme="minorHAnsi"/>
          <w:bCs/>
        </w:rPr>
        <w:br/>
      </w:r>
      <w:r w:rsidRPr="00D07BAF">
        <w:rPr>
          <w:rFonts w:asciiTheme="minorHAnsi" w:hAnsiTheme="minorHAnsi" w:cstheme="minorHAnsi"/>
          <w:bCs/>
        </w:rPr>
        <w:t xml:space="preserve">i Wielkiej Brytanii. W Pretorii, </w:t>
      </w:r>
      <w:proofErr w:type="spellStart"/>
      <w:r w:rsidRPr="00D07BAF">
        <w:rPr>
          <w:rFonts w:asciiTheme="minorHAnsi" w:hAnsiTheme="minorHAnsi" w:cstheme="minorHAnsi"/>
          <w:bCs/>
        </w:rPr>
        <w:t>Johanesburgu</w:t>
      </w:r>
      <w:proofErr w:type="spellEnd"/>
      <w:r w:rsidRPr="00D07BAF">
        <w:rPr>
          <w:rFonts w:asciiTheme="minorHAnsi" w:hAnsiTheme="minorHAnsi" w:cstheme="minorHAnsi"/>
          <w:bCs/>
        </w:rPr>
        <w:t xml:space="preserve"> i Cape Town uruchomiono emisje eksperymentalne </w:t>
      </w:r>
      <w:r w:rsidR="00D07BAF">
        <w:rPr>
          <w:rFonts w:asciiTheme="minorHAnsi" w:hAnsiTheme="minorHAnsi" w:cstheme="minorHAnsi"/>
          <w:bCs/>
        </w:rPr>
        <w:br/>
      </w:r>
      <w:r w:rsidRPr="00D07BAF">
        <w:rPr>
          <w:rFonts w:asciiTheme="minorHAnsi" w:hAnsiTheme="minorHAnsi" w:cstheme="minorHAnsi"/>
          <w:bCs/>
        </w:rPr>
        <w:t xml:space="preserve">20 programów DAB+, o łącznym zasięgu ok. 21,5% ludności kraju. </w:t>
      </w:r>
    </w:p>
    <w:p w14:paraId="16EFF83D" w14:textId="19396E3F" w:rsidR="008602BD" w:rsidRPr="00D07BAF" w:rsidRDefault="008602BD" w:rsidP="00D07BAF">
      <w:pPr>
        <w:jc w:val="both"/>
        <w:rPr>
          <w:rFonts w:asciiTheme="minorHAnsi" w:hAnsiTheme="minorHAnsi" w:cstheme="minorHAnsi"/>
          <w:bCs/>
        </w:rPr>
      </w:pPr>
      <w:r w:rsidRPr="00D07BAF">
        <w:rPr>
          <w:rFonts w:asciiTheme="minorHAnsi" w:hAnsiTheme="minorHAnsi" w:cstheme="minorHAnsi"/>
          <w:bCs/>
        </w:rPr>
        <w:tab/>
      </w:r>
      <w:r w:rsidRPr="00D07BAF">
        <w:rPr>
          <w:rFonts w:asciiTheme="minorHAnsi" w:hAnsiTheme="minorHAnsi" w:cstheme="minorHAnsi"/>
          <w:b/>
          <w:bCs/>
        </w:rPr>
        <w:t xml:space="preserve">W Izraelu </w:t>
      </w:r>
      <w:r w:rsidRPr="00D07BAF">
        <w:rPr>
          <w:rFonts w:asciiTheme="minorHAnsi" w:hAnsiTheme="minorHAnsi" w:cstheme="minorHAnsi"/>
          <w:bCs/>
        </w:rPr>
        <w:t xml:space="preserve"> operator telekomunikacyjny BEZEQ uruchomił w 1996 r. test w tzw. starym DAB, </w:t>
      </w:r>
      <w:r w:rsidR="00D07BAF">
        <w:rPr>
          <w:rFonts w:asciiTheme="minorHAnsi" w:hAnsiTheme="minorHAnsi" w:cstheme="minorHAnsi"/>
          <w:bCs/>
        </w:rPr>
        <w:br/>
      </w:r>
      <w:r w:rsidRPr="00D07BAF">
        <w:rPr>
          <w:rFonts w:asciiTheme="minorHAnsi" w:hAnsiTheme="minorHAnsi" w:cstheme="minorHAnsi"/>
          <w:bCs/>
        </w:rPr>
        <w:t>z pokryciem ludnościowym ok.85%, który był kontynuowany do 2008 r. Wówczas emisja testowa została wstrzymana, a Ministerstwo Komunikacji ogłosiło przetarg na ogólnokrajowych multipleks DAB+. Przetarg nie został do tej pory rozstrzygnięty i rozwój radiofonii cyfrowej trwa w zawieszeniu.</w:t>
      </w:r>
    </w:p>
    <w:p w14:paraId="0F12EF57" w14:textId="57FA4A73" w:rsidR="008602BD" w:rsidRPr="00D07BAF" w:rsidRDefault="008602BD" w:rsidP="00D07BAF">
      <w:pPr>
        <w:jc w:val="both"/>
        <w:rPr>
          <w:rFonts w:asciiTheme="minorHAnsi" w:hAnsiTheme="minorHAnsi" w:cstheme="minorHAnsi"/>
          <w:bCs/>
        </w:rPr>
      </w:pPr>
      <w:r w:rsidRPr="00D07BAF">
        <w:rPr>
          <w:rFonts w:asciiTheme="minorHAnsi" w:hAnsiTheme="minorHAnsi" w:cstheme="minorHAnsi"/>
          <w:bCs/>
        </w:rPr>
        <w:tab/>
      </w:r>
      <w:r w:rsidRPr="00D07BAF">
        <w:rPr>
          <w:rFonts w:asciiTheme="minorHAnsi" w:hAnsiTheme="minorHAnsi" w:cstheme="minorHAnsi"/>
          <w:b/>
          <w:bCs/>
        </w:rPr>
        <w:t xml:space="preserve">Kuwejt </w:t>
      </w:r>
      <w:r w:rsidRPr="00D07BAF">
        <w:rPr>
          <w:rFonts w:asciiTheme="minorHAnsi" w:hAnsiTheme="minorHAnsi" w:cstheme="minorHAnsi"/>
          <w:bCs/>
        </w:rPr>
        <w:t>rozpoczął regularną emisj</w:t>
      </w:r>
      <w:r w:rsidR="00681824">
        <w:rPr>
          <w:rFonts w:asciiTheme="minorHAnsi" w:hAnsiTheme="minorHAnsi" w:cstheme="minorHAnsi"/>
          <w:bCs/>
        </w:rPr>
        <w:t>ę</w:t>
      </w:r>
      <w:r w:rsidRPr="00D07BAF">
        <w:rPr>
          <w:rFonts w:asciiTheme="minorHAnsi" w:hAnsiTheme="minorHAnsi" w:cstheme="minorHAnsi"/>
          <w:bCs/>
        </w:rPr>
        <w:t xml:space="preserve"> 16 programów DAB+ w październiku 2014 r. Sygnał cyfrowy rozpowszechniany jest w sieci SFN i pokrywa 100% powierzchni kraju. </w:t>
      </w:r>
    </w:p>
    <w:p w14:paraId="64749267" w14:textId="69A97A94" w:rsidR="008602BD" w:rsidRPr="00D07BAF" w:rsidRDefault="008602BD" w:rsidP="00D07BAF">
      <w:pPr>
        <w:jc w:val="both"/>
        <w:rPr>
          <w:rFonts w:asciiTheme="minorHAnsi" w:hAnsiTheme="minorHAnsi" w:cstheme="minorHAnsi"/>
          <w:bCs/>
        </w:rPr>
      </w:pPr>
      <w:r w:rsidRPr="00D07BAF">
        <w:rPr>
          <w:rFonts w:asciiTheme="minorHAnsi" w:hAnsiTheme="minorHAnsi" w:cstheme="minorHAnsi"/>
          <w:bCs/>
        </w:rPr>
        <w:tab/>
        <w:t xml:space="preserve">Regulator telekomunikacyjny  TRA </w:t>
      </w:r>
      <w:r w:rsidRPr="00D07BAF">
        <w:rPr>
          <w:rFonts w:asciiTheme="minorHAnsi" w:hAnsiTheme="minorHAnsi" w:cstheme="minorHAnsi"/>
          <w:b/>
          <w:bCs/>
        </w:rPr>
        <w:t>w Zjednoczonych Emiratach Arabskich</w:t>
      </w:r>
      <w:r w:rsidRPr="00D07BAF">
        <w:rPr>
          <w:rFonts w:asciiTheme="minorHAnsi" w:hAnsiTheme="minorHAnsi" w:cstheme="minorHAnsi"/>
          <w:bCs/>
        </w:rPr>
        <w:t xml:space="preserve"> pracuje nad implementacją DAB+ w oparciu o multipleks dla nadawców komercyjnych, aby poprawić ich warunki funkcjonowania na rynku.  Jako fragment tych działań przygotowano i skonsultowano specyfikację odbiorników AM/FM/DAB+.  Emisja testowa prowadzona jest w</w:t>
      </w:r>
      <w:r w:rsidR="00D07BAF">
        <w:rPr>
          <w:rFonts w:asciiTheme="minorHAnsi" w:hAnsiTheme="minorHAnsi" w:cstheme="minorHAnsi"/>
          <w:bCs/>
        </w:rPr>
        <w:t xml:space="preserve"> Abu </w:t>
      </w:r>
      <w:proofErr w:type="spellStart"/>
      <w:r w:rsidR="00D07BAF">
        <w:rPr>
          <w:rFonts w:asciiTheme="minorHAnsi" w:hAnsiTheme="minorHAnsi" w:cstheme="minorHAnsi"/>
          <w:bCs/>
        </w:rPr>
        <w:t>Dabi</w:t>
      </w:r>
      <w:proofErr w:type="spellEnd"/>
      <w:r w:rsidR="00D07BAF">
        <w:rPr>
          <w:rFonts w:asciiTheme="minorHAnsi" w:hAnsiTheme="minorHAnsi" w:cstheme="minorHAnsi"/>
          <w:bCs/>
        </w:rPr>
        <w:t xml:space="preserve">, Dubaju i </w:t>
      </w:r>
      <w:proofErr w:type="spellStart"/>
      <w:r w:rsidR="00D07BAF">
        <w:rPr>
          <w:rFonts w:asciiTheme="minorHAnsi" w:hAnsiTheme="minorHAnsi" w:cstheme="minorHAnsi"/>
          <w:bCs/>
        </w:rPr>
        <w:t>Ajmanie</w:t>
      </w:r>
      <w:proofErr w:type="spellEnd"/>
      <w:r w:rsidR="00D07BAF">
        <w:rPr>
          <w:rFonts w:asciiTheme="minorHAnsi" w:hAnsiTheme="minorHAnsi" w:cstheme="minorHAnsi"/>
          <w:bCs/>
        </w:rPr>
        <w:t xml:space="preserve"> </w:t>
      </w:r>
      <w:r w:rsidR="00D07BAF">
        <w:rPr>
          <w:rFonts w:asciiTheme="minorHAnsi" w:hAnsiTheme="minorHAnsi" w:cstheme="minorHAnsi"/>
          <w:bCs/>
        </w:rPr>
        <w:br/>
        <w:t xml:space="preserve">od </w:t>
      </w:r>
      <w:r w:rsidRPr="00D07BAF">
        <w:rPr>
          <w:rFonts w:asciiTheme="minorHAnsi" w:hAnsiTheme="minorHAnsi" w:cstheme="minorHAnsi"/>
          <w:bCs/>
        </w:rPr>
        <w:t xml:space="preserve">2015 r.    </w:t>
      </w:r>
    </w:p>
    <w:p w14:paraId="6721634A" w14:textId="77777777" w:rsidR="008602BD" w:rsidRDefault="008602BD" w:rsidP="00D07BAF">
      <w:pPr>
        <w:jc w:val="both"/>
        <w:rPr>
          <w:rFonts w:asciiTheme="minorHAnsi" w:hAnsiTheme="minorHAnsi" w:cstheme="minorHAnsi"/>
          <w:bCs/>
        </w:rPr>
      </w:pPr>
      <w:r w:rsidRPr="00D07BAF">
        <w:rPr>
          <w:rFonts w:asciiTheme="minorHAnsi" w:hAnsiTheme="minorHAnsi" w:cstheme="minorHAnsi"/>
          <w:bCs/>
        </w:rPr>
        <w:lastRenderedPageBreak/>
        <w:tab/>
        <w:t xml:space="preserve">Po kilku miesiącach emisji eksperymentalnej 10 programów </w:t>
      </w:r>
      <w:r w:rsidRPr="00D07BAF">
        <w:rPr>
          <w:rFonts w:asciiTheme="minorHAnsi" w:hAnsiTheme="minorHAnsi" w:cstheme="minorHAnsi"/>
          <w:b/>
          <w:bCs/>
        </w:rPr>
        <w:t xml:space="preserve">w </w:t>
      </w:r>
      <w:proofErr w:type="spellStart"/>
      <w:r w:rsidRPr="00D07BAF">
        <w:rPr>
          <w:rFonts w:asciiTheme="minorHAnsi" w:hAnsiTheme="minorHAnsi" w:cstheme="minorHAnsi"/>
          <w:b/>
          <w:bCs/>
        </w:rPr>
        <w:t>Qatarze</w:t>
      </w:r>
      <w:proofErr w:type="spellEnd"/>
      <w:r w:rsidRPr="00D07BAF">
        <w:rPr>
          <w:rFonts w:asciiTheme="minorHAnsi" w:hAnsiTheme="minorHAnsi" w:cstheme="minorHAnsi"/>
          <w:bCs/>
        </w:rPr>
        <w:t xml:space="preserve"> rząd tego kraju ogłosił oficjalne rozpoczęcie emisji regularnej DAB+ we wrześniu 2019 r. ,  standardu, który ma w niedalekiej przyszłości zastąpić emisję AM i FM.  </w:t>
      </w:r>
    </w:p>
    <w:p w14:paraId="4AE3FD9A" w14:textId="77777777" w:rsidR="00D07BAF" w:rsidRPr="00D07BAF" w:rsidRDefault="00D07BAF" w:rsidP="00D07BAF">
      <w:pPr>
        <w:jc w:val="both"/>
        <w:rPr>
          <w:rFonts w:asciiTheme="minorHAnsi" w:hAnsiTheme="minorHAnsi" w:cstheme="minorHAnsi"/>
          <w:bCs/>
        </w:rPr>
      </w:pPr>
    </w:p>
    <w:p w14:paraId="48E4D319" w14:textId="1FA37411" w:rsidR="00D95E04" w:rsidRDefault="00E82938" w:rsidP="00ED7EF7">
      <w:pPr>
        <w:pStyle w:val="Nagwek1"/>
        <w:numPr>
          <w:ilvl w:val="0"/>
          <w:numId w:val="1"/>
        </w:numPr>
      </w:pPr>
      <w:bookmarkStart w:id="11" w:name="_Toc19886424"/>
      <w:bookmarkStart w:id="12" w:name="_Toc491428318"/>
      <w:r>
        <w:t>A</w:t>
      </w:r>
      <w:r w:rsidR="002537DC">
        <w:t>utomotive -</w:t>
      </w:r>
      <w:r>
        <w:t xml:space="preserve"> cyfrowe radio w samochodzie</w:t>
      </w:r>
      <w:bookmarkEnd w:id="11"/>
    </w:p>
    <w:p w14:paraId="67EF7F22" w14:textId="11A13D91" w:rsidR="00C85F7E" w:rsidRPr="00F26985" w:rsidRDefault="00E82938" w:rsidP="00F26985">
      <w:pPr>
        <w:ind w:firstLine="709"/>
        <w:jc w:val="both"/>
        <w:rPr>
          <w:rFonts w:asciiTheme="minorHAnsi" w:hAnsiTheme="minorHAnsi"/>
        </w:rPr>
      </w:pPr>
      <w:r w:rsidRPr="00F26985">
        <w:rPr>
          <w:rFonts w:asciiTheme="minorHAnsi" w:hAnsiTheme="minorHAnsi"/>
        </w:rPr>
        <w:t>Samochód jest drugim miejscem słuchania radia</w:t>
      </w:r>
      <w:r w:rsidR="003E5350" w:rsidRPr="00F26985">
        <w:rPr>
          <w:rFonts w:asciiTheme="minorHAnsi" w:hAnsiTheme="minorHAnsi"/>
        </w:rPr>
        <w:t xml:space="preserve">. Najczęściej radio słuchane jest w domu, na trzeciej pozycji </w:t>
      </w:r>
      <w:r w:rsidR="00681824">
        <w:rPr>
          <w:rFonts w:asciiTheme="minorHAnsi" w:hAnsiTheme="minorHAnsi"/>
        </w:rPr>
        <w:t>jest</w:t>
      </w:r>
      <w:r w:rsidR="003E5350" w:rsidRPr="00F26985">
        <w:rPr>
          <w:rFonts w:asciiTheme="minorHAnsi" w:hAnsiTheme="minorHAnsi"/>
        </w:rPr>
        <w:t xml:space="preserve"> miejsce pracy.</w:t>
      </w:r>
      <w:r w:rsidRPr="00F26985">
        <w:rPr>
          <w:rFonts w:asciiTheme="minorHAnsi" w:hAnsiTheme="minorHAnsi"/>
        </w:rPr>
        <w:t xml:space="preserve"> </w:t>
      </w:r>
      <w:r w:rsidR="00DE6592" w:rsidRPr="00F26985">
        <w:rPr>
          <w:rFonts w:asciiTheme="minorHAnsi" w:hAnsiTheme="minorHAnsi"/>
        </w:rPr>
        <w:t xml:space="preserve">Cytowane </w:t>
      </w:r>
      <w:r w:rsidRPr="00F26985">
        <w:rPr>
          <w:rFonts w:asciiTheme="minorHAnsi" w:hAnsiTheme="minorHAnsi"/>
        </w:rPr>
        <w:t xml:space="preserve"> przez EBU badania ankietowe </w:t>
      </w:r>
      <w:r w:rsidR="008E5EF5" w:rsidRPr="00F26985">
        <w:rPr>
          <w:rFonts w:asciiTheme="minorHAnsi" w:hAnsiTheme="minorHAnsi"/>
        </w:rPr>
        <w:t xml:space="preserve">w Wielkiej Brytanii </w:t>
      </w:r>
      <w:r w:rsidRPr="00F26985">
        <w:rPr>
          <w:rFonts w:asciiTheme="minorHAnsi" w:hAnsiTheme="minorHAnsi"/>
        </w:rPr>
        <w:t>wskazują, że 71% kierowców słucha „</w:t>
      </w:r>
      <w:r w:rsidR="003E5350" w:rsidRPr="00F26985">
        <w:rPr>
          <w:rFonts w:asciiTheme="minorHAnsi" w:hAnsiTheme="minorHAnsi"/>
        </w:rPr>
        <w:t xml:space="preserve">na </w:t>
      </w:r>
      <w:r w:rsidRPr="00F26985">
        <w:rPr>
          <w:rFonts w:asciiTheme="minorHAnsi" w:hAnsiTheme="minorHAnsi"/>
        </w:rPr>
        <w:t>żyw</w:t>
      </w:r>
      <w:r w:rsidR="003E5350" w:rsidRPr="00F26985">
        <w:rPr>
          <w:rFonts w:asciiTheme="minorHAnsi" w:hAnsiTheme="minorHAnsi"/>
        </w:rPr>
        <w:t>o</w:t>
      </w:r>
      <w:r w:rsidRPr="00F26985">
        <w:rPr>
          <w:rFonts w:asciiTheme="minorHAnsi" w:hAnsiTheme="minorHAnsi"/>
        </w:rPr>
        <w:t xml:space="preserve">” radia podczas jazdy. Na drugim miejscu znajduje się słuchanie płyt lub kaset, a dopiero na trzecim usługi </w:t>
      </w:r>
      <w:proofErr w:type="spellStart"/>
      <w:r w:rsidRPr="00F26985">
        <w:rPr>
          <w:rFonts w:asciiTheme="minorHAnsi" w:hAnsiTheme="minorHAnsi"/>
        </w:rPr>
        <w:t>streamingowe</w:t>
      </w:r>
      <w:proofErr w:type="spellEnd"/>
      <w:r w:rsidRPr="00F26985">
        <w:rPr>
          <w:rFonts w:asciiTheme="minorHAnsi" w:hAnsiTheme="minorHAnsi"/>
        </w:rPr>
        <w:t>.</w:t>
      </w:r>
      <w:r w:rsidR="00F063B9" w:rsidRPr="00F26985">
        <w:rPr>
          <w:rFonts w:asciiTheme="minorHAnsi" w:hAnsiTheme="minorHAnsi"/>
        </w:rPr>
        <w:t xml:space="preserve"> </w:t>
      </w:r>
      <w:r w:rsidRPr="00F26985">
        <w:rPr>
          <w:rFonts w:asciiTheme="minorHAnsi" w:hAnsiTheme="minorHAnsi"/>
        </w:rPr>
        <w:t>Połowa kierowców s</w:t>
      </w:r>
      <w:r w:rsidR="008E5EF5" w:rsidRPr="00F26985">
        <w:rPr>
          <w:rFonts w:asciiTheme="minorHAnsi" w:hAnsiTheme="minorHAnsi"/>
        </w:rPr>
        <w:t>ł</w:t>
      </w:r>
      <w:r w:rsidRPr="00F26985">
        <w:rPr>
          <w:rFonts w:asciiTheme="minorHAnsi" w:hAnsiTheme="minorHAnsi"/>
        </w:rPr>
        <w:t xml:space="preserve">ucha jeszcze przekazów FM/AM, ale już jedna trzecia </w:t>
      </w:r>
      <w:r w:rsidR="003E5350" w:rsidRPr="00F26985">
        <w:rPr>
          <w:rFonts w:asciiTheme="minorHAnsi" w:hAnsiTheme="minorHAnsi"/>
        </w:rPr>
        <w:t xml:space="preserve">przystosowała urządzenie w samochodzie </w:t>
      </w:r>
      <w:r w:rsidRPr="00F26985">
        <w:rPr>
          <w:rFonts w:asciiTheme="minorHAnsi" w:hAnsiTheme="minorHAnsi"/>
        </w:rPr>
        <w:t xml:space="preserve">do odbioru DAB+. </w:t>
      </w:r>
    </w:p>
    <w:p w14:paraId="65122262" w14:textId="2662A7F3" w:rsidR="00C85F7E" w:rsidRPr="00F26985" w:rsidRDefault="00C85F7E" w:rsidP="00F26985">
      <w:pPr>
        <w:ind w:firstLine="709"/>
        <w:jc w:val="both"/>
        <w:rPr>
          <w:rFonts w:asciiTheme="minorHAnsi" w:hAnsiTheme="minorHAnsi"/>
        </w:rPr>
      </w:pPr>
      <w:r w:rsidRPr="00F26985">
        <w:rPr>
          <w:rFonts w:asciiTheme="minorHAnsi" w:hAnsiTheme="minorHAnsi"/>
        </w:rPr>
        <w:t>Standard DAB+ został opracowany między innymi pod kątem możliwości odbioru w ruchu. Likwidacja efektu propagacji wielodrogowej</w:t>
      </w:r>
      <w:r w:rsidRPr="00F26985">
        <w:rPr>
          <w:rStyle w:val="Odwoanieprzypisudolnego"/>
          <w:rFonts w:asciiTheme="minorHAnsi" w:hAnsiTheme="minorHAnsi"/>
        </w:rPr>
        <w:footnoteReference w:id="42"/>
      </w:r>
      <w:r w:rsidRPr="00F26985">
        <w:rPr>
          <w:rFonts w:asciiTheme="minorHAnsi" w:hAnsiTheme="minorHAnsi"/>
        </w:rPr>
        <w:t xml:space="preserve"> powoduje, że nawet przy prędkościach rzędu 250 km/h przekaz pozostaje niezakłócony, bez zaników i zniekształceń. Znaczenie radia cyfrowego w samochodzie potwierdziło zainteresowanie tematem producentów odbiorników jak i producentów samochodów. Coraz więcej </w:t>
      </w:r>
      <w:r w:rsidR="002F7DBE" w:rsidRPr="00F26985">
        <w:rPr>
          <w:rFonts w:asciiTheme="minorHAnsi" w:hAnsiTheme="minorHAnsi"/>
        </w:rPr>
        <w:t xml:space="preserve">dostawców oferuje </w:t>
      </w:r>
      <w:r w:rsidRPr="00F26985">
        <w:rPr>
          <w:rFonts w:asciiTheme="minorHAnsi" w:hAnsiTheme="minorHAnsi"/>
        </w:rPr>
        <w:t>model</w:t>
      </w:r>
      <w:r w:rsidR="002F7DBE" w:rsidRPr="00F26985">
        <w:rPr>
          <w:rFonts w:asciiTheme="minorHAnsi" w:hAnsiTheme="minorHAnsi"/>
        </w:rPr>
        <w:t>e</w:t>
      </w:r>
      <w:r w:rsidRPr="00F26985">
        <w:rPr>
          <w:rFonts w:asciiTheme="minorHAnsi" w:hAnsiTheme="minorHAnsi"/>
        </w:rPr>
        <w:t xml:space="preserve"> aut </w:t>
      </w:r>
      <w:r w:rsidR="002F7DBE" w:rsidRPr="00F26985">
        <w:rPr>
          <w:rFonts w:asciiTheme="minorHAnsi" w:hAnsiTheme="minorHAnsi"/>
        </w:rPr>
        <w:t xml:space="preserve">ze standardowym wyposażeniem w odbiornik cyfrowy. </w:t>
      </w:r>
      <w:r w:rsidRPr="00F26985">
        <w:rPr>
          <w:rFonts w:asciiTheme="minorHAnsi" w:hAnsiTheme="minorHAnsi"/>
        </w:rPr>
        <w:t xml:space="preserve">  </w:t>
      </w:r>
    </w:p>
    <w:p w14:paraId="3DD9417F" w14:textId="3133B939" w:rsidR="002F7DBE" w:rsidRDefault="002F7DBE" w:rsidP="002537DC">
      <w:r w:rsidRPr="002537DC">
        <w:rPr>
          <w:b/>
        </w:rPr>
        <w:t xml:space="preserve">Wykres nr </w:t>
      </w:r>
      <w:r w:rsidR="009313BE">
        <w:rPr>
          <w:b/>
        </w:rPr>
        <w:t>1</w:t>
      </w:r>
      <w:r w:rsidR="002537DC">
        <w:t>. Nowe samochody</w:t>
      </w:r>
      <w:r>
        <w:t xml:space="preserve"> </w:t>
      </w:r>
      <w:r w:rsidR="002537DC">
        <w:t>wyposażone</w:t>
      </w:r>
      <w:r>
        <w:t xml:space="preserve"> w DAB+</w:t>
      </w:r>
      <w:r w:rsidR="00FC3976">
        <w:t>.</w:t>
      </w:r>
      <w:r w:rsidR="006C6184">
        <w:t xml:space="preserve"> </w:t>
      </w:r>
    </w:p>
    <w:p w14:paraId="628D1F42" w14:textId="6822CA35" w:rsidR="002F7DBE" w:rsidRPr="002537DC" w:rsidRDefault="00F063B9" w:rsidP="002537DC">
      <w:r>
        <w:rPr>
          <w:noProof/>
          <w:lang w:eastAsia="pl-PL"/>
        </w:rPr>
        <w:drawing>
          <wp:inline distT="0" distB="0" distL="0" distR="0" wp14:anchorId="5340EF2E" wp14:editId="7FEE52AC">
            <wp:extent cx="5765800" cy="2743200"/>
            <wp:effectExtent l="0" t="0" r="6350" b="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7C08D4-BB74-4505-A048-8633C1DAF8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2537DC" w:rsidRPr="002537DC">
        <w:rPr>
          <w:sz w:val="20"/>
          <w:szCs w:val="20"/>
        </w:rPr>
        <w:t>Ź</w:t>
      </w:r>
      <w:r w:rsidR="002F7DBE" w:rsidRPr="002537DC">
        <w:rPr>
          <w:sz w:val="20"/>
          <w:szCs w:val="20"/>
        </w:rPr>
        <w:t xml:space="preserve">ródło: </w:t>
      </w:r>
      <w:r w:rsidR="007B0DD9" w:rsidRPr="002537DC">
        <w:rPr>
          <w:sz w:val="20"/>
          <w:szCs w:val="20"/>
        </w:rPr>
        <w:t xml:space="preserve">biuro KRRiT na podstawie </w:t>
      </w:r>
      <w:hyperlink r:id="rId12" w:history="1">
        <w:r w:rsidR="007B0DD9" w:rsidRPr="002537DC">
          <w:rPr>
            <w:rStyle w:val="Hipercze"/>
            <w:color w:val="auto"/>
            <w:sz w:val="20"/>
            <w:szCs w:val="20"/>
            <w:u w:val="none"/>
          </w:rPr>
          <w:t>www.worlddab.org</w:t>
        </w:r>
      </w:hyperlink>
    </w:p>
    <w:p w14:paraId="36EA0E11" w14:textId="5DB71DEC" w:rsidR="00C959BF" w:rsidRPr="00F26985" w:rsidRDefault="00C90CEF" w:rsidP="00F26985">
      <w:pPr>
        <w:ind w:firstLine="708"/>
        <w:jc w:val="both"/>
        <w:rPr>
          <w:rFonts w:asciiTheme="minorHAnsi" w:hAnsiTheme="minorHAnsi"/>
        </w:rPr>
      </w:pPr>
      <w:r w:rsidRPr="00F26985">
        <w:rPr>
          <w:rFonts w:asciiTheme="minorHAnsi" w:hAnsiTheme="minorHAnsi"/>
        </w:rPr>
        <w:t>S</w:t>
      </w:r>
      <w:r w:rsidR="007946A2" w:rsidRPr="00F26985">
        <w:rPr>
          <w:rFonts w:asciiTheme="minorHAnsi" w:hAnsiTheme="minorHAnsi"/>
        </w:rPr>
        <w:t>amochod</w:t>
      </w:r>
      <w:r w:rsidRPr="00F26985">
        <w:rPr>
          <w:rFonts w:asciiTheme="minorHAnsi" w:hAnsiTheme="minorHAnsi"/>
        </w:rPr>
        <w:t xml:space="preserve">y </w:t>
      </w:r>
      <w:r w:rsidR="007946A2" w:rsidRPr="00F26985">
        <w:rPr>
          <w:rFonts w:asciiTheme="minorHAnsi" w:hAnsiTheme="minorHAnsi"/>
        </w:rPr>
        <w:t xml:space="preserve">z wyposażeniem </w:t>
      </w:r>
      <w:r w:rsidRPr="00F26985">
        <w:rPr>
          <w:rFonts w:asciiTheme="minorHAnsi" w:hAnsiTheme="minorHAnsi"/>
        </w:rPr>
        <w:t xml:space="preserve">jedynie </w:t>
      </w:r>
      <w:r w:rsidR="007946A2" w:rsidRPr="00F26985">
        <w:rPr>
          <w:rFonts w:asciiTheme="minorHAnsi" w:hAnsiTheme="minorHAnsi"/>
        </w:rPr>
        <w:t>w odbiornik FM lub nawet AM</w:t>
      </w:r>
      <w:r w:rsidRPr="00F26985">
        <w:rPr>
          <w:rFonts w:asciiTheme="minorHAnsi" w:hAnsiTheme="minorHAnsi"/>
        </w:rPr>
        <w:t xml:space="preserve"> muszą być doposażone </w:t>
      </w:r>
      <w:r w:rsidR="00F26985">
        <w:rPr>
          <w:rFonts w:asciiTheme="minorHAnsi" w:hAnsiTheme="minorHAnsi"/>
        </w:rPr>
        <w:br/>
      </w:r>
      <w:r w:rsidRPr="00F26985">
        <w:rPr>
          <w:rFonts w:asciiTheme="minorHAnsi" w:hAnsiTheme="minorHAnsi"/>
        </w:rPr>
        <w:t>w adapter umożliwiający odbiór cyfrowy</w:t>
      </w:r>
      <w:r w:rsidR="00C959BF" w:rsidRPr="00F26985">
        <w:rPr>
          <w:rFonts w:asciiTheme="minorHAnsi" w:hAnsiTheme="minorHAnsi"/>
        </w:rPr>
        <w:t>. Istnieje spora oferta tego typu urządzeń</w:t>
      </w:r>
      <w:r w:rsidRPr="00F26985">
        <w:rPr>
          <w:rFonts w:asciiTheme="minorHAnsi" w:hAnsiTheme="minorHAnsi"/>
        </w:rPr>
        <w:t xml:space="preserve">. </w:t>
      </w:r>
    </w:p>
    <w:p w14:paraId="66A4E5D1" w14:textId="7B44D9E6" w:rsidR="00764C53" w:rsidRPr="00F26985" w:rsidRDefault="00C90CEF" w:rsidP="00F26985">
      <w:pPr>
        <w:ind w:firstLine="708"/>
        <w:jc w:val="both"/>
        <w:rPr>
          <w:rFonts w:asciiTheme="minorHAnsi" w:hAnsiTheme="minorHAnsi"/>
        </w:rPr>
      </w:pPr>
      <w:r w:rsidRPr="00F26985">
        <w:rPr>
          <w:rFonts w:asciiTheme="minorHAnsi" w:hAnsiTheme="minorHAnsi"/>
        </w:rPr>
        <w:t>W Norwegii, przed wyłączeniem sygnału analogowego przeprowadzono rozległą kampanię instruktarzową</w:t>
      </w:r>
      <w:r w:rsidR="00C959BF" w:rsidRPr="00F26985">
        <w:rPr>
          <w:rFonts w:asciiTheme="minorHAnsi" w:hAnsiTheme="minorHAnsi"/>
        </w:rPr>
        <w:t xml:space="preserve">, pozwalającą na przeprowadzenie montażu </w:t>
      </w:r>
      <w:r w:rsidR="004D4A2F" w:rsidRPr="00F26985">
        <w:rPr>
          <w:rFonts w:asciiTheme="minorHAnsi" w:hAnsiTheme="minorHAnsi"/>
        </w:rPr>
        <w:t xml:space="preserve">adapterów </w:t>
      </w:r>
      <w:r w:rsidR="00C959BF" w:rsidRPr="00F26985">
        <w:rPr>
          <w:rFonts w:asciiTheme="minorHAnsi" w:hAnsiTheme="minorHAnsi"/>
        </w:rPr>
        <w:t xml:space="preserve">we własnym zakresie, a także </w:t>
      </w:r>
      <w:r w:rsidR="00C959BF" w:rsidRPr="00F26985">
        <w:rPr>
          <w:rFonts w:asciiTheme="minorHAnsi" w:hAnsiTheme="minorHAnsi"/>
        </w:rPr>
        <w:lastRenderedPageBreak/>
        <w:t xml:space="preserve">wskazującą miejsca, gdzie taki montaż może być profesjonalnie przeprowadzony. Szwajcaria, kolejny kraj planujący szybki </w:t>
      </w:r>
      <w:proofErr w:type="spellStart"/>
      <w:r w:rsidR="00C959BF" w:rsidRPr="00F26985">
        <w:rPr>
          <w:rFonts w:asciiTheme="minorHAnsi" w:hAnsiTheme="minorHAnsi"/>
        </w:rPr>
        <w:t>switch</w:t>
      </w:r>
      <w:proofErr w:type="spellEnd"/>
      <w:r w:rsidR="00C959BF" w:rsidRPr="00F26985">
        <w:rPr>
          <w:rFonts w:asciiTheme="minorHAnsi" w:hAnsiTheme="minorHAnsi"/>
        </w:rPr>
        <w:t>-off, rozpoczęła również podobną kampanię</w:t>
      </w:r>
      <w:r w:rsidR="0055600D" w:rsidRPr="00F26985">
        <w:rPr>
          <w:rFonts w:asciiTheme="minorHAnsi" w:hAnsiTheme="minorHAnsi"/>
        </w:rPr>
        <w:t xml:space="preserve"> (p. </w:t>
      </w:r>
      <w:r w:rsidR="00681824">
        <w:rPr>
          <w:rFonts w:asciiTheme="minorHAnsi" w:hAnsiTheme="minorHAnsi"/>
        </w:rPr>
        <w:t>7</w:t>
      </w:r>
      <w:r w:rsidR="0055600D" w:rsidRPr="00F26985">
        <w:rPr>
          <w:rFonts w:asciiTheme="minorHAnsi" w:hAnsiTheme="minorHAnsi"/>
        </w:rPr>
        <w:t>)</w:t>
      </w:r>
      <w:r w:rsidR="00764C53" w:rsidRPr="00F26985">
        <w:rPr>
          <w:rFonts w:asciiTheme="minorHAnsi" w:hAnsiTheme="minorHAnsi"/>
        </w:rPr>
        <w:t>.</w:t>
      </w:r>
    </w:p>
    <w:p w14:paraId="673599C0" w14:textId="0D386A80" w:rsidR="00DA2A99" w:rsidRPr="00F26985" w:rsidRDefault="00DA2A99" w:rsidP="00F26985">
      <w:pPr>
        <w:ind w:firstLine="708"/>
        <w:jc w:val="both"/>
        <w:rPr>
          <w:rFonts w:asciiTheme="minorHAnsi" w:hAnsiTheme="minorHAnsi"/>
        </w:rPr>
      </w:pPr>
      <w:r w:rsidRPr="00F26985">
        <w:rPr>
          <w:rFonts w:asciiTheme="minorHAnsi" w:hAnsiTheme="minorHAnsi"/>
        </w:rPr>
        <w:t xml:space="preserve">Podjęta z inicjatywy </w:t>
      </w:r>
      <w:proofErr w:type="spellStart"/>
      <w:r w:rsidRPr="00F26985">
        <w:rPr>
          <w:rFonts w:asciiTheme="minorHAnsi" w:hAnsiTheme="minorHAnsi"/>
        </w:rPr>
        <w:t>WorldDAB</w:t>
      </w:r>
      <w:proofErr w:type="spellEnd"/>
      <w:r w:rsidRPr="00F26985">
        <w:rPr>
          <w:rFonts w:asciiTheme="minorHAnsi" w:hAnsiTheme="minorHAnsi"/>
        </w:rPr>
        <w:t xml:space="preserve"> współpraca między producentami odbiorników samochodowych, producentami samochodów i ich użytkownikami skutkuje poszukiwaniem optymalnych rozwiązań w zakresie interfejsu użytkownika, działania sieci nadawczych i anten odbiorczych, połączenia </w:t>
      </w:r>
      <w:r w:rsidR="00681824">
        <w:rPr>
          <w:rFonts w:asciiTheme="minorHAnsi" w:hAnsiTheme="minorHAnsi"/>
        </w:rPr>
        <w:t>z</w:t>
      </w:r>
      <w:r w:rsidRPr="00F26985">
        <w:rPr>
          <w:rFonts w:asciiTheme="minorHAnsi" w:hAnsiTheme="minorHAnsi"/>
        </w:rPr>
        <w:t xml:space="preserve"> </w:t>
      </w:r>
      <w:r w:rsidR="004D4A2F" w:rsidRPr="00F26985">
        <w:rPr>
          <w:rFonts w:asciiTheme="minorHAnsi" w:hAnsiTheme="minorHAnsi"/>
        </w:rPr>
        <w:t>I</w:t>
      </w:r>
      <w:r w:rsidRPr="00F26985">
        <w:rPr>
          <w:rFonts w:asciiTheme="minorHAnsi" w:hAnsiTheme="minorHAnsi"/>
        </w:rPr>
        <w:t xml:space="preserve">nternetem. Dostęp do sieci globalnej w samochodzie – </w:t>
      </w:r>
      <w:proofErr w:type="spellStart"/>
      <w:r w:rsidRPr="00F26985">
        <w:rPr>
          <w:rFonts w:asciiTheme="minorHAnsi" w:hAnsiTheme="minorHAnsi"/>
        </w:rPr>
        <w:t>connected</w:t>
      </w:r>
      <w:proofErr w:type="spellEnd"/>
      <w:r w:rsidRPr="00F26985">
        <w:rPr>
          <w:rFonts w:asciiTheme="minorHAnsi" w:hAnsiTheme="minorHAnsi"/>
        </w:rPr>
        <w:t xml:space="preserve"> car (brak polskiego odpowiednika tego terminu) stwarza nowe możliwości rozwoju tej branży, zwanej jak w tytule, </w:t>
      </w:r>
      <w:proofErr w:type="spellStart"/>
      <w:r w:rsidRPr="00F26985">
        <w:rPr>
          <w:rFonts w:asciiTheme="minorHAnsi" w:hAnsiTheme="minorHAnsi"/>
        </w:rPr>
        <w:t>automotive</w:t>
      </w:r>
      <w:proofErr w:type="spellEnd"/>
      <w:r w:rsidRPr="00F26985">
        <w:rPr>
          <w:rFonts w:asciiTheme="minorHAnsi" w:hAnsiTheme="minorHAnsi"/>
        </w:rPr>
        <w:t xml:space="preserve">. </w:t>
      </w:r>
    </w:p>
    <w:p w14:paraId="261B1ABA" w14:textId="24C2D590" w:rsidR="00764C53" w:rsidRPr="00F26985" w:rsidRDefault="00764C53" w:rsidP="00F26985">
      <w:pPr>
        <w:ind w:firstLine="708"/>
        <w:jc w:val="both"/>
        <w:rPr>
          <w:rFonts w:asciiTheme="minorHAnsi" w:hAnsiTheme="minorHAnsi"/>
        </w:rPr>
      </w:pPr>
      <w:r w:rsidRPr="00F26985">
        <w:rPr>
          <w:rFonts w:asciiTheme="minorHAnsi" w:hAnsiTheme="minorHAnsi"/>
        </w:rPr>
        <w:t>Kolejnym czynnikiem wpływającym na możliwość odbioru radia w samochodzie jest dostępność sygnału cyfrowego wzdłuż najbardziej uczęszczanych dróg. Często wymaga to specjalnego projektowania sieci nadajników.</w:t>
      </w:r>
    </w:p>
    <w:p w14:paraId="1D1C32F6" w14:textId="5A262DDC" w:rsidR="00F063B9" w:rsidRPr="00F26985" w:rsidRDefault="00764C53" w:rsidP="00F26985">
      <w:pPr>
        <w:jc w:val="both"/>
        <w:rPr>
          <w:rFonts w:asciiTheme="minorHAnsi" w:hAnsiTheme="minorHAnsi"/>
        </w:rPr>
      </w:pPr>
      <w:r w:rsidRPr="00F26985">
        <w:rPr>
          <w:rFonts w:asciiTheme="minorHAnsi" w:hAnsiTheme="minorHAnsi"/>
          <w:b/>
        </w:rPr>
        <w:t xml:space="preserve">Wykres nr </w:t>
      </w:r>
      <w:r w:rsidR="009313BE" w:rsidRPr="00F26985">
        <w:rPr>
          <w:rFonts w:asciiTheme="minorHAnsi" w:hAnsiTheme="minorHAnsi"/>
          <w:b/>
        </w:rPr>
        <w:t>2</w:t>
      </w:r>
      <w:r w:rsidR="006C6184" w:rsidRPr="00F26985">
        <w:rPr>
          <w:rFonts w:asciiTheme="minorHAnsi" w:hAnsiTheme="minorHAnsi"/>
        </w:rPr>
        <w:t>. P</w:t>
      </w:r>
      <w:r w:rsidRPr="00F26985">
        <w:rPr>
          <w:rFonts w:asciiTheme="minorHAnsi" w:hAnsiTheme="minorHAnsi"/>
        </w:rPr>
        <w:t>okryci</w:t>
      </w:r>
      <w:r w:rsidR="00FA4622">
        <w:rPr>
          <w:rFonts w:asciiTheme="minorHAnsi" w:hAnsiTheme="minorHAnsi"/>
        </w:rPr>
        <w:t>e</w:t>
      </w:r>
      <w:r w:rsidRPr="00F26985">
        <w:rPr>
          <w:rFonts w:asciiTheme="minorHAnsi" w:hAnsiTheme="minorHAnsi"/>
        </w:rPr>
        <w:t xml:space="preserve"> sygnałem DAB/DAB+ głównych dróg i autostrad.</w:t>
      </w:r>
    </w:p>
    <w:p w14:paraId="2FB84AB4" w14:textId="2DEB5140" w:rsidR="00764C53" w:rsidRPr="006C6184" w:rsidRDefault="0055600D" w:rsidP="00F26985">
      <w:pPr>
        <w:rPr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02D23C18" wp14:editId="1D91AEBB">
            <wp:extent cx="5740400" cy="2743200"/>
            <wp:effectExtent l="0" t="0" r="0" b="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C0633F-5587-409B-91B5-F85F09EAA5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6C6184">
        <w:rPr>
          <w:sz w:val="20"/>
          <w:szCs w:val="20"/>
        </w:rPr>
        <w:t>Ź</w:t>
      </w:r>
      <w:r w:rsidR="00764C53" w:rsidRPr="006C6184">
        <w:rPr>
          <w:sz w:val="20"/>
          <w:szCs w:val="20"/>
        </w:rPr>
        <w:t xml:space="preserve">ródło: </w:t>
      </w:r>
      <w:r w:rsidR="007B0DD9" w:rsidRPr="006C6184">
        <w:rPr>
          <w:sz w:val="20"/>
          <w:szCs w:val="20"/>
        </w:rPr>
        <w:t xml:space="preserve">biuro KRRiT na podstawie </w:t>
      </w:r>
      <w:hyperlink r:id="rId14" w:history="1">
        <w:r w:rsidR="007B0DD9" w:rsidRPr="006C6184">
          <w:rPr>
            <w:rStyle w:val="Hipercze"/>
            <w:color w:val="auto"/>
            <w:sz w:val="20"/>
            <w:szCs w:val="20"/>
            <w:u w:val="none"/>
          </w:rPr>
          <w:t>www.worlddab.org</w:t>
        </w:r>
      </w:hyperlink>
    </w:p>
    <w:p w14:paraId="119C33B7" w14:textId="4EC72025" w:rsidR="00350734" w:rsidRPr="00F26985" w:rsidRDefault="00764C53" w:rsidP="00F26985">
      <w:pPr>
        <w:ind w:firstLine="709"/>
        <w:jc w:val="both"/>
        <w:rPr>
          <w:rFonts w:asciiTheme="minorHAnsi" w:hAnsiTheme="minorHAnsi"/>
        </w:rPr>
      </w:pPr>
      <w:r w:rsidRPr="00F26985">
        <w:rPr>
          <w:rFonts w:asciiTheme="minorHAnsi" w:hAnsiTheme="minorHAnsi"/>
        </w:rPr>
        <w:t xml:space="preserve">W krajach tak trudnych propagacyjnie jak Norwegia i Szwajcaria niemały problem stanowi dostępność sygnału w tunelach drogowych. Szwajcaria jest pionierem w stosowaniu systemu retransmisji. </w:t>
      </w:r>
      <w:r w:rsidR="003D0378" w:rsidRPr="00F26985">
        <w:rPr>
          <w:rFonts w:asciiTheme="minorHAnsi" w:hAnsiTheme="minorHAnsi"/>
        </w:rPr>
        <w:t>P</w:t>
      </w:r>
      <w:r w:rsidRPr="00F26985">
        <w:rPr>
          <w:rFonts w:asciiTheme="minorHAnsi" w:hAnsiTheme="minorHAnsi"/>
        </w:rPr>
        <w:t>lanuj</w:t>
      </w:r>
      <w:r w:rsidR="003D0378" w:rsidRPr="00F26985">
        <w:rPr>
          <w:rFonts w:asciiTheme="minorHAnsi" w:hAnsiTheme="minorHAnsi"/>
        </w:rPr>
        <w:t>e się</w:t>
      </w:r>
      <w:r w:rsidRPr="00F26985">
        <w:rPr>
          <w:rFonts w:asciiTheme="minorHAnsi" w:hAnsiTheme="minorHAnsi"/>
        </w:rPr>
        <w:t xml:space="preserve"> obją</w:t>
      </w:r>
      <w:r w:rsidR="003D0378" w:rsidRPr="00F26985">
        <w:rPr>
          <w:rFonts w:asciiTheme="minorHAnsi" w:hAnsiTheme="minorHAnsi"/>
        </w:rPr>
        <w:t>ć</w:t>
      </w:r>
      <w:r w:rsidRPr="00F26985">
        <w:rPr>
          <w:rFonts w:asciiTheme="minorHAnsi" w:hAnsiTheme="minorHAnsi"/>
        </w:rPr>
        <w:t xml:space="preserve"> </w:t>
      </w:r>
      <w:r w:rsidR="001E5F3E" w:rsidRPr="00F26985">
        <w:rPr>
          <w:rFonts w:asciiTheme="minorHAnsi" w:hAnsiTheme="minorHAnsi"/>
        </w:rPr>
        <w:t xml:space="preserve">tym </w:t>
      </w:r>
      <w:r w:rsidRPr="00F26985">
        <w:rPr>
          <w:rFonts w:asciiTheme="minorHAnsi" w:hAnsiTheme="minorHAnsi"/>
        </w:rPr>
        <w:t>systemem ok. 200 tuneli,</w:t>
      </w:r>
      <w:r w:rsidR="003D0378" w:rsidRPr="00F26985">
        <w:rPr>
          <w:rFonts w:asciiTheme="minorHAnsi" w:hAnsiTheme="minorHAnsi"/>
        </w:rPr>
        <w:t xml:space="preserve"> wykorzystując ok. 100 stacji czołowych </w:t>
      </w:r>
      <w:r w:rsidR="00F26985">
        <w:rPr>
          <w:rFonts w:asciiTheme="minorHAnsi" w:hAnsiTheme="minorHAnsi"/>
        </w:rPr>
        <w:br/>
      </w:r>
      <w:r w:rsidR="003D0378" w:rsidRPr="00F26985">
        <w:rPr>
          <w:rFonts w:asciiTheme="minorHAnsi" w:hAnsiTheme="minorHAnsi"/>
        </w:rPr>
        <w:t>i 1000 nadajników. Ma to szczególne znaczenie w przypadku konieczności powiadamiania alarmowego, którym objęte są</w:t>
      </w:r>
      <w:r w:rsidR="001E5F3E" w:rsidRPr="00F26985">
        <w:rPr>
          <w:rFonts w:asciiTheme="minorHAnsi" w:hAnsiTheme="minorHAnsi"/>
        </w:rPr>
        <w:t xml:space="preserve"> również: radio</w:t>
      </w:r>
      <w:r w:rsidR="003D0378" w:rsidRPr="00F26985">
        <w:rPr>
          <w:rFonts w:asciiTheme="minorHAnsi" w:hAnsiTheme="minorHAnsi"/>
        </w:rPr>
        <w:t xml:space="preserve"> FM, telefony komórkowe i telewizja. </w:t>
      </w:r>
      <w:r w:rsidRPr="00F26985">
        <w:rPr>
          <w:rFonts w:asciiTheme="minorHAnsi" w:hAnsiTheme="minorHAnsi"/>
        </w:rPr>
        <w:t xml:space="preserve">  </w:t>
      </w:r>
    </w:p>
    <w:p w14:paraId="27EADF50" w14:textId="3082C394" w:rsidR="00ED2658" w:rsidRPr="00F26985" w:rsidRDefault="00350734" w:rsidP="00F26985">
      <w:pPr>
        <w:ind w:firstLine="709"/>
        <w:jc w:val="both"/>
        <w:rPr>
          <w:rFonts w:asciiTheme="minorHAnsi" w:hAnsiTheme="minorHAnsi"/>
        </w:rPr>
      </w:pPr>
      <w:r w:rsidRPr="00F26985">
        <w:rPr>
          <w:rFonts w:asciiTheme="minorHAnsi" w:hAnsiTheme="minorHAnsi"/>
        </w:rPr>
        <w:t>Do dalszego rozwoju radia cyfrowego w samochodach, a także radia cyfrowego w ogóle</w:t>
      </w:r>
      <w:r w:rsidR="001E5F3E" w:rsidRPr="00F26985">
        <w:rPr>
          <w:rFonts w:asciiTheme="minorHAnsi" w:hAnsiTheme="minorHAnsi"/>
        </w:rPr>
        <w:t>,</w:t>
      </w:r>
      <w:r w:rsidRPr="00F26985">
        <w:rPr>
          <w:rFonts w:asciiTheme="minorHAnsi" w:hAnsiTheme="minorHAnsi"/>
        </w:rPr>
        <w:t xml:space="preserve"> </w:t>
      </w:r>
      <w:r w:rsidR="001E5F3E" w:rsidRPr="00F26985">
        <w:rPr>
          <w:rFonts w:asciiTheme="minorHAnsi" w:hAnsiTheme="minorHAnsi"/>
        </w:rPr>
        <w:t>przyczyni się</w:t>
      </w:r>
      <w:r w:rsidRPr="00F26985">
        <w:rPr>
          <w:rFonts w:asciiTheme="minorHAnsi" w:hAnsiTheme="minorHAnsi"/>
        </w:rPr>
        <w:t xml:space="preserve"> niewątpliwie dokument Unii Europejskiej, przyjęty w grudniu 2018 przez Parlament Europejski, pod nazwą Europejski Kodeks Komunikacji Elektronicznej</w:t>
      </w:r>
      <w:r w:rsidR="0055600D" w:rsidRPr="00F26985">
        <w:rPr>
          <w:rStyle w:val="Odwoanieprzypisudolnego"/>
          <w:rFonts w:asciiTheme="minorHAnsi" w:hAnsiTheme="minorHAnsi"/>
        </w:rPr>
        <w:footnoteReference w:id="43"/>
      </w:r>
      <w:r w:rsidRPr="00F26985">
        <w:rPr>
          <w:rFonts w:asciiTheme="minorHAnsi" w:hAnsiTheme="minorHAnsi"/>
        </w:rPr>
        <w:t xml:space="preserve"> (</w:t>
      </w:r>
      <w:proofErr w:type="spellStart"/>
      <w:r w:rsidRPr="00F26985">
        <w:rPr>
          <w:rFonts w:asciiTheme="minorHAnsi" w:hAnsiTheme="minorHAnsi"/>
        </w:rPr>
        <w:t>European</w:t>
      </w:r>
      <w:proofErr w:type="spellEnd"/>
      <w:r w:rsidRPr="00F26985">
        <w:rPr>
          <w:rFonts w:asciiTheme="minorHAnsi" w:hAnsiTheme="minorHAnsi"/>
        </w:rPr>
        <w:t xml:space="preserve"> </w:t>
      </w:r>
      <w:proofErr w:type="spellStart"/>
      <w:r w:rsidRPr="00F26985">
        <w:rPr>
          <w:rFonts w:asciiTheme="minorHAnsi" w:hAnsiTheme="minorHAnsi"/>
        </w:rPr>
        <w:t>Electronic</w:t>
      </w:r>
      <w:proofErr w:type="spellEnd"/>
      <w:r w:rsidRPr="00F26985">
        <w:rPr>
          <w:rFonts w:asciiTheme="minorHAnsi" w:hAnsiTheme="minorHAnsi"/>
        </w:rPr>
        <w:t xml:space="preserve"> </w:t>
      </w:r>
      <w:proofErr w:type="spellStart"/>
      <w:r w:rsidRPr="00F26985">
        <w:rPr>
          <w:rFonts w:asciiTheme="minorHAnsi" w:hAnsiTheme="minorHAnsi"/>
        </w:rPr>
        <w:t>Communication</w:t>
      </w:r>
      <w:proofErr w:type="spellEnd"/>
      <w:r w:rsidRPr="00F26985">
        <w:rPr>
          <w:rFonts w:asciiTheme="minorHAnsi" w:hAnsiTheme="minorHAnsi"/>
        </w:rPr>
        <w:t xml:space="preserve"> </w:t>
      </w:r>
      <w:proofErr w:type="spellStart"/>
      <w:r w:rsidRPr="00F26985">
        <w:rPr>
          <w:rFonts w:asciiTheme="minorHAnsi" w:hAnsiTheme="minorHAnsi"/>
        </w:rPr>
        <w:t>Code</w:t>
      </w:r>
      <w:proofErr w:type="spellEnd"/>
      <w:r w:rsidRPr="00F26985">
        <w:rPr>
          <w:rFonts w:asciiTheme="minorHAnsi" w:hAnsiTheme="minorHAnsi"/>
        </w:rPr>
        <w:t xml:space="preserve"> – w skrócie EECC). Na mocy tego dokumentu kraje członkowskie zobowiązane są do wprowadzenia do grudnia 2020 roku własnych regulacji</w:t>
      </w:r>
      <w:r w:rsidR="00ED2658" w:rsidRPr="00F26985">
        <w:rPr>
          <w:rFonts w:asciiTheme="minorHAnsi" w:hAnsiTheme="minorHAnsi"/>
        </w:rPr>
        <w:t xml:space="preserve"> dotyczących obowiązku dostarczania na wyposażanie nowych samochodów interaktywnych odbiornik</w:t>
      </w:r>
      <w:r w:rsidR="001E5F3E" w:rsidRPr="00F26985">
        <w:rPr>
          <w:rFonts w:asciiTheme="minorHAnsi" w:hAnsiTheme="minorHAnsi"/>
        </w:rPr>
        <w:t>ów</w:t>
      </w:r>
      <w:r w:rsidR="00ED2658" w:rsidRPr="00F26985">
        <w:rPr>
          <w:rFonts w:asciiTheme="minorHAnsi" w:hAnsiTheme="minorHAnsi"/>
        </w:rPr>
        <w:t xml:space="preserve"> radiow</w:t>
      </w:r>
      <w:r w:rsidR="001E5F3E" w:rsidRPr="00F26985">
        <w:rPr>
          <w:rFonts w:asciiTheme="minorHAnsi" w:hAnsiTheme="minorHAnsi"/>
        </w:rPr>
        <w:t>ych</w:t>
      </w:r>
      <w:r w:rsidR="00ED2658" w:rsidRPr="00F26985">
        <w:rPr>
          <w:rFonts w:asciiTheme="minorHAnsi" w:hAnsiTheme="minorHAnsi"/>
        </w:rPr>
        <w:t xml:space="preserve">, zdolnych odbierać sygnał FM, DAB+ i IP, bez względu na stan zaawansowania rozwoju DAB+ w danym kraju. </w:t>
      </w:r>
    </w:p>
    <w:p w14:paraId="7D7475F0" w14:textId="347D6BCD" w:rsidR="008C46B6" w:rsidRPr="00F26985" w:rsidRDefault="00C05617" w:rsidP="00F26985">
      <w:pPr>
        <w:ind w:firstLine="709"/>
        <w:jc w:val="both"/>
        <w:rPr>
          <w:rFonts w:asciiTheme="minorHAnsi" w:hAnsiTheme="minorHAnsi"/>
        </w:rPr>
      </w:pPr>
      <w:r w:rsidRPr="00F26985">
        <w:rPr>
          <w:rFonts w:asciiTheme="minorHAnsi" w:hAnsiTheme="minorHAnsi"/>
        </w:rPr>
        <w:lastRenderedPageBreak/>
        <w:t>Jak wspomniano w p.3, dwa kraje</w:t>
      </w:r>
      <w:r w:rsidR="0055600D" w:rsidRPr="00F26985">
        <w:rPr>
          <w:rFonts w:asciiTheme="minorHAnsi" w:hAnsiTheme="minorHAnsi"/>
        </w:rPr>
        <w:t>:</w:t>
      </w:r>
      <w:r w:rsidRPr="00F26985">
        <w:rPr>
          <w:rFonts w:asciiTheme="minorHAnsi" w:hAnsiTheme="minorHAnsi"/>
        </w:rPr>
        <w:t xml:space="preserve"> Francja  i Włochy, wyprzedziły europejskie </w:t>
      </w:r>
      <w:r w:rsidR="0000289B" w:rsidRPr="00F26985">
        <w:rPr>
          <w:rFonts w:asciiTheme="minorHAnsi" w:hAnsiTheme="minorHAnsi"/>
        </w:rPr>
        <w:t>regulacje</w:t>
      </w:r>
      <w:r w:rsidRPr="00F26985">
        <w:rPr>
          <w:rFonts w:asciiTheme="minorHAnsi" w:hAnsiTheme="minorHAnsi"/>
        </w:rPr>
        <w:t xml:space="preserve"> </w:t>
      </w:r>
      <w:r w:rsidR="00B90948">
        <w:rPr>
          <w:rFonts w:asciiTheme="minorHAnsi" w:hAnsiTheme="minorHAnsi"/>
        </w:rPr>
        <w:br/>
      </w:r>
      <w:r w:rsidRPr="00F26985">
        <w:rPr>
          <w:rFonts w:asciiTheme="minorHAnsi" w:hAnsiTheme="minorHAnsi"/>
        </w:rPr>
        <w:t xml:space="preserve">i rozszerzyły </w:t>
      </w:r>
      <w:r w:rsidR="0000289B" w:rsidRPr="00F26985">
        <w:rPr>
          <w:rFonts w:asciiTheme="minorHAnsi" w:hAnsiTheme="minorHAnsi"/>
        </w:rPr>
        <w:t xml:space="preserve">obowiązek interoperacyjności </w:t>
      </w:r>
      <w:r w:rsidRPr="00F26985">
        <w:rPr>
          <w:rFonts w:asciiTheme="minorHAnsi" w:hAnsiTheme="minorHAnsi"/>
        </w:rPr>
        <w:t xml:space="preserve">na wszystkie typy odbiorników radiowych. Proces implementacji w pozostałych krajach członkowskich UE postępuje i nie jest wykluczone, że i inne kraje, wzorem francusko-włoskim, przyjmą dla odbiorników radiowych kompleksowe rozwiązania. </w:t>
      </w:r>
    </w:p>
    <w:p w14:paraId="75143887" w14:textId="1041DEBE" w:rsidR="0086432C" w:rsidRDefault="0055600D" w:rsidP="00B90948">
      <w:pPr>
        <w:pStyle w:val="Nagwek1"/>
        <w:numPr>
          <w:ilvl w:val="0"/>
          <w:numId w:val="1"/>
        </w:numPr>
        <w:spacing w:after="200"/>
        <w:ind w:left="357" w:hanging="357"/>
      </w:pPr>
      <w:bookmarkStart w:id="13" w:name="_Toc19886425"/>
      <w:r>
        <w:t xml:space="preserve">Wybrane </w:t>
      </w:r>
      <w:r w:rsidR="003B7462">
        <w:t xml:space="preserve">przykłady </w:t>
      </w:r>
      <w:r w:rsidR="00D65DA5">
        <w:t>strategi</w:t>
      </w:r>
      <w:r w:rsidR="003B7462">
        <w:t xml:space="preserve">i, </w:t>
      </w:r>
      <w:r w:rsidR="00D65DA5">
        <w:t>organizacj</w:t>
      </w:r>
      <w:r w:rsidR="003B7462">
        <w:t>i</w:t>
      </w:r>
      <w:r w:rsidR="00D65DA5">
        <w:t xml:space="preserve"> interesariuszy</w:t>
      </w:r>
      <w:r w:rsidR="003B7462">
        <w:t xml:space="preserve"> </w:t>
      </w:r>
      <w:r w:rsidR="00B90948">
        <w:br/>
      </w:r>
      <w:r w:rsidR="003B7462">
        <w:t>i działań promocyjnych</w:t>
      </w:r>
      <w:bookmarkEnd w:id="13"/>
    </w:p>
    <w:p w14:paraId="11B206C3" w14:textId="75BA319E" w:rsidR="0086432C" w:rsidRPr="00B90948" w:rsidRDefault="0086432C" w:rsidP="00B90948">
      <w:pPr>
        <w:pStyle w:val="Akapitzlist"/>
        <w:ind w:left="142" w:firstLine="578"/>
        <w:contextualSpacing w:val="0"/>
        <w:jc w:val="both"/>
        <w:rPr>
          <w:rFonts w:asciiTheme="minorHAnsi" w:hAnsiTheme="minorHAnsi"/>
        </w:rPr>
      </w:pPr>
      <w:r w:rsidRPr="00B90948">
        <w:rPr>
          <w:rFonts w:asciiTheme="minorHAnsi" w:hAnsiTheme="minorHAnsi"/>
        </w:rPr>
        <w:t xml:space="preserve">Implementacja i rozwój naziemnej radiofonii cyfrowej nie poddaje się w prosty sposób prawom rynku. Tak jak wszystkie usługi świadczone z wykorzystaniem widma częstotliwości podlega regulacji. Ponadto jako usługa posiadająca wysoką wartość społeczną jej rozwój nie powinien być uzależniony wyłącznie od efektów komercyjnych. </w:t>
      </w:r>
    </w:p>
    <w:p w14:paraId="030E6D40" w14:textId="1C292F0D" w:rsidR="0086432C" w:rsidRPr="00B90948" w:rsidRDefault="0086432C" w:rsidP="00B90948">
      <w:pPr>
        <w:pStyle w:val="Akapitzlist"/>
        <w:ind w:left="142" w:firstLine="578"/>
        <w:contextualSpacing w:val="0"/>
        <w:jc w:val="both"/>
        <w:rPr>
          <w:rFonts w:asciiTheme="minorHAnsi" w:hAnsiTheme="minorHAnsi"/>
        </w:rPr>
      </w:pPr>
      <w:r w:rsidRPr="00B90948">
        <w:rPr>
          <w:rFonts w:asciiTheme="minorHAnsi" w:hAnsiTheme="minorHAnsi"/>
        </w:rPr>
        <w:t xml:space="preserve">W większości krajów decyzja o rozpoczęciu nadawania w standardzie DAB, a później DAB+, była podejmowana na wysokich szczeblach władzy państwowej, co miało zagwarantować </w:t>
      </w:r>
      <w:r w:rsidR="00B90948">
        <w:rPr>
          <w:rFonts w:asciiTheme="minorHAnsi" w:hAnsiTheme="minorHAnsi"/>
        </w:rPr>
        <w:br/>
      </w:r>
      <w:r w:rsidRPr="00B90948">
        <w:rPr>
          <w:rFonts w:asciiTheme="minorHAnsi" w:hAnsiTheme="minorHAnsi"/>
        </w:rPr>
        <w:t>mu rozwój harmonijny i z pożytkiem dla obywateli. Formułowano więc plany i strategie</w:t>
      </w:r>
      <w:r w:rsidR="00241599" w:rsidRPr="00B90948">
        <w:rPr>
          <w:rFonts w:asciiTheme="minorHAnsi" w:hAnsiTheme="minorHAnsi"/>
        </w:rPr>
        <w:t>, które mia</w:t>
      </w:r>
      <w:r w:rsidR="005F0D37" w:rsidRPr="00B90948">
        <w:rPr>
          <w:rFonts w:asciiTheme="minorHAnsi" w:hAnsiTheme="minorHAnsi"/>
        </w:rPr>
        <w:t>ł</w:t>
      </w:r>
      <w:r w:rsidR="00241599" w:rsidRPr="00B90948">
        <w:rPr>
          <w:rFonts w:asciiTheme="minorHAnsi" w:hAnsiTheme="minorHAnsi"/>
        </w:rPr>
        <w:t xml:space="preserve">y określić efektywne wykorzystanie dostępnych zasobów częstotliwości, zapewnienie wartości dodanej dla odbiorców, zapewnienie właściwych warunków funkcjonowania </w:t>
      </w:r>
      <w:r w:rsidR="002967E7" w:rsidRPr="00B90948">
        <w:rPr>
          <w:rFonts w:asciiTheme="minorHAnsi" w:hAnsiTheme="minorHAnsi"/>
        </w:rPr>
        <w:t>dla</w:t>
      </w:r>
      <w:r w:rsidR="00241599" w:rsidRPr="00B90948">
        <w:rPr>
          <w:rFonts w:asciiTheme="minorHAnsi" w:hAnsiTheme="minorHAnsi"/>
        </w:rPr>
        <w:t xml:space="preserve"> nadawców i innych uczestników rynku radiowego. </w:t>
      </w:r>
      <w:r w:rsidR="002F4BB9" w:rsidRPr="00B90948">
        <w:rPr>
          <w:rFonts w:asciiTheme="minorHAnsi" w:hAnsiTheme="minorHAnsi"/>
        </w:rPr>
        <w:t xml:space="preserve"> </w:t>
      </w:r>
    </w:p>
    <w:p w14:paraId="2B3A6374" w14:textId="72FECDBA" w:rsidR="002F4BB9" w:rsidRPr="00B90948" w:rsidRDefault="002F4BB9" w:rsidP="00B90948">
      <w:pPr>
        <w:ind w:firstLine="708"/>
        <w:jc w:val="both"/>
        <w:rPr>
          <w:rFonts w:asciiTheme="minorHAnsi" w:hAnsiTheme="minorHAnsi"/>
        </w:rPr>
      </w:pPr>
      <w:r w:rsidRPr="00B90948">
        <w:rPr>
          <w:rFonts w:asciiTheme="minorHAnsi" w:hAnsiTheme="minorHAnsi"/>
        </w:rPr>
        <w:t xml:space="preserve">Kolejnym ważnym elementem procesu implementacji jest właściwe przygotowanie rynku pod kątem informacyjnym i marketingowym. Popularność i stosunkowo bogata oferta radiofonii analogowej FM sprawia, że słuchacze na ogół nie zdają sobie sprawy z walorów nowej technologii </w:t>
      </w:r>
      <w:r w:rsidR="00B90948">
        <w:rPr>
          <w:rFonts w:asciiTheme="minorHAnsi" w:hAnsiTheme="minorHAnsi"/>
        </w:rPr>
        <w:br/>
      </w:r>
      <w:r w:rsidRPr="00B90948">
        <w:rPr>
          <w:rFonts w:asciiTheme="minorHAnsi" w:hAnsiTheme="minorHAnsi"/>
        </w:rPr>
        <w:t xml:space="preserve">i nie odczuwają potrzeby zmian, jeśli się ich do tego nie zachęci. Zmiana technologii wiąże się w tym przypadku z koniecznością zakupu nowego urządzenia odbiorczego. Działania informacyjne powinny być więc skierowane nie tylko pod adresem słuchaczy-konsumentów, lecz również pod adresem dystrybutorów sprzętu, przede wszystkim w handlu detalicznym.   </w:t>
      </w:r>
    </w:p>
    <w:p w14:paraId="2D5F90E9" w14:textId="4F6F5758" w:rsidR="006942F8" w:rsidRPr="00B90948" w:rsidRDefault="009167A2" w:rsidP="00B90948">
      <w:pPr>
        <w:ind w:left="142" w:firstLine="566"/>
        <w:jc w:val="both"/>
        <w:rPr>
          <w:rFonts w:asciiTheme="minorHAnsi" w:hAnsiTheme="minorHAnsi"/>
        </w:rPr>
      </w:pPr>
      <w:r w:rsidRPr="00B90948">
        <w:rPr>
          <w:rFonts w:asciiTheme="minorHAnsi" w:hAnsiTheme="minorHAnsi"/>
        </w:rPr>
        <w:t xml:space="preserve">Najstarszym dokumentem o charakterze strategicznym jest brytyjski </w:t>
      </w:r>
      <w:r w:rsidR="0055600D" w:rsidRPr="00B90948">
        <w:rPr>
          <w:rFonts w:asciiTheme="minorHAnsi" w:hAnsiTheme="minorHAnsi"/>
        </w:rPr>
        <w:t xml:space="preserve">Plan działań dla radia cyfrowego - </w:t>
      </w:r>
      <w:r w:rsidRPr="00B90948">
        <w:rPr>
          <w:rFonts w:asciiTheme="minorHAnsi" w:hAnsiTheme="minorHAnsi"/>
          <w:b/>
          <w:bCs/>
        </w:rPr>
        <w:t>Digital Radio Action Plan</w:t>
      </w:r>
      <w:r w:rsidR="0055600D" w:rsidRPr="00B90948">
        <w:rPr>
          <w:rStyle w:val="Odwoanieprzypisudolnego"/>
          <w:rFonts w:asciiTheme="minorHAnsi" w:hAnsiTheme="minorHAnsi"/>
          <w:b/>
          <w:bCs/>
        </w:rPr>
        <w:footnoteReference w:id="44"/>
      </w:r>
      <w:r w:rsidR="00B40C5A" w:rsidRPr="00B90948">
        <w:rPr>
          <w:rFonts w:asciiTheme="minorHAnsi" w:hAnsiTheme="minorHAnsi"/>
          <w:b/>
          <w:bCs/>
        </w:rPr>
        <w:t xml:space="preserve"> </w:t>
      </w:r>
      <w:r w:rsidRPr="00B90948">
        <w:rPr>
          <w:rFonts w:asciiTheme="minorHAnsi" w:hAnsiTheme="minorHAnsi"/>
        </w:rPr>
        <w:t xml:space="preserve"> Powstał on w 2010 roku, a obecnie obowiązuje jego </w:t>
      </w:r>
      <w:r w:rsidR="00B90948">
        <w:rPr>
          <w:rFonts w:asciiTheme="minorHAnsi" w:hAnsiTheme="minorHAnsi"/>
        </w:rPr>
        <w:br/>
      </w:r>
      <w:r w:rsidRPr="00B90948">
        <w:rPr>
          <w:rFonts w:asciiTheme="minorHAnsi" w:hAnsiTheme="minorHAnsi"/>
        </w:rPr>
        <w:t>10. wersja z 2014 roku. Formułuje on pięć podstawowych grup celów, a także przywołuje ustalone przez rząd brytyjski kryteria wyłączenia emisji analogowej (patrz p.</w:t>
      </w:r>
      <w:r w:rsidR="00681824">
        <w:rPr>
          <w:rFonts w:asciiTheme="minorHAnsi" w:hAnsiTheme="minorHAnsi"/>
        </w:rPr>
        <w:t>6</w:t>
      </w:r>
      <w:r w:rsidRPr="00B90948">
        <w:rPr>
          <w:rFonts w:asciiTheme="minorHAnsi" w:hAnsiTheme="minorHAnsi"/>
        </w:rPr>
        <w:t xml:space="preserve">). </w:t>
      </w:r>
      <w:r w:rsidR="0086432C" w:rsidRPr="00B90948">
        <w:rPr>
          <w:rFonts w:asciiTheme="minorHAnsi" w:hAnsiTheme="minorHAnsi"/>
        </w:rPr>
        <w:t xml:space="preserve"> </w:t>
      </w:r>
      <w:r w:rsidRPr="00B90948">
        <w:rPr>
          <w:rFonts w:asciiTheme="minorHAnsi" w:hAnsiTheme="minorHAnsi"/>
        </w:rPr>
        <w:t xml:space="preserve">Dołączony do planu ogólnego harmonogram zawiera tłumaczenie celów ogólnych na zadania szczegółowe. Podczas cyklicznych przeglądów Planu wpisywano stan wykonania zadań i dokonywano korekt. </w:t>
      </w:r>
      <w:r w:rsidR="006942F8" w:rsidRPr="00B90948">
        <w:rPr>
          <w:rFonts w:asciiTheme="minorHAnsi" w:hAnsiTheme="minorHAnsi"/>
        </w:rPr>
        <w:t xml:space="preserve"> </w:t>
      </w:r>
    </w:p>
    <w:p w14:paraId="6AA2A6DE" w14:textId="77777777" w:rsidR="006942F8" w:rsidRPr="00B90948" w:rsidRDefault="006942F8" w:rsidP="00B90948">
      <w:pPr>
        <w:ind w:left="142" w:firstLine="566"/>
        <w:jc w:val="both"/>
        <w:rPr>
          <w:rFonts w:asciiTheme="minorHAnsi" w:hAnsiTheme="minorHAnsi"/>
        </w:rPr>
      </w:pPr>
      <w:r w:rsidRPr="00B90948">
        <w:rPr>
          <w:rFonts w:asciiTheme="minorHAnsi" w:hAnsiTheme="minorHAnsi"/>
        </w:rPr>
        <w:t xml:space="preserve">Jak już sygnalizowano wcześniej, w związku z wypełnieniem podstawowych kryteriów wyłączenia emisji analogowej (pokrycie programów ogólnokrajowych BBC równe z pokryciem FM, słuchalność cyfrowa przekroczyła 56%) władze brytyjskie przystąpiły do szczegółowego przeglądu sytuacji radia cyfrowego, którego zakończenie przewidywane jest we wrześniu 2020 r.  </w:t>
      </w:r>
    </w:p>
    <w:p w14:paraId="5DA298AD" w14:textId="61F8F2F5" w:rsidR="00D81759" w:rsidRPr="00B90948" w:rsidRDefault="006942F8" w:rsidP="00B90948">
      <w:pPr>
        <w:ind w:left="142" w:firstLine="566"/>
        <w:jc w:val="both"/>
        <w:rPr>
          <w:rFonts w:asciiTheme="minorHAnsi" w:hAnsiTheme="minorHAnsi"/>
        </w:rPr>
      </w:pPr>
      <w:r w:rsidRPr="00B90948">
        <w:rPr>
          <w:rFonts w:asciiTheme="minorHAnsi" w:hAnsiTheme="minorHAnsi"/>
        </w:rPr>
        <w:t>Niezwykle ważną rolę w procesie implementacji radiofonii cyfrowej w Wielkiej Brytanii odgrywa organizacja Digital Radio UK</w:t>
      </w:r>
      <w:r w:rsidR="0055600D" w:rsidRPr="00B90948">
        <w:rPr>
          <w:rStyle w:val="Odwoanieprzypisudolnego"/>
          <w:rFonts w:asciiTheme="minorHAnsi" w:hAnsiTheme="minorHAnsi"/>
        </w:rPr>
        <w:footnoteReference w:id="45"/>
      </w:r>
      <w:r w:rsidRPr="00B90948">
        <w:rPr>
          <w:rFonts w:asciiTheme="minorHAnsi" w:hAnsiTheme="minorHAnsi"/>
        </w:rPr>
        <w:t xml:space="preserve">. Jest to porozumienie </w:t>
      </w:r>
      <w:r w:rsidR="008B5ADE" w:rsidRPr="00B90948">
        <w:rPr>
          <w:rFonts w:asciiTheme="minorHAnsi" w:hAnsiTheme="minorHAnsi"/>
        </w:rPr>
        <w:t>interesariuszy</w:t>
      </w:r>
      <w:r w:rsidRPr="00B90948">
        <w:rPr>
          <w:rFonts w:asciiTheme="minorHAnsi" w:hAnsiTheme="minorHAnsi"/>
        </w:rPr>
        <w:t xml:space="preserve">, a </w:t>
      </w:r>
      <w:r w:rsidR="00B703F0" w:rsidRPr="00B90948">
        <w:rPr>
          <w:rFonts w:asciiTheme="minorHAnsi" w:hAnsiTheme="minorHAnsi"/>
        </w:rPr>
        <w:t xml:space="preserve">w </w:t>
      </w:r>
      <w:r w:rsidRPr="00B90948">
        <w:rPr>
          <w:rFonts w:asciiTheme="minorHAnsi" w:hAnsiTheme="minorHAnsi"/>
        </w:rPr>
        <w:t xml:space="preserve">jego skład wchodzą </w:t>
      </w:r>
      <w:r w:rsidR="008B5ADE" w:rsidRPr="00B90948">
        <w:rPr>
          <w:rFonts w:asciiTheme="minorHAnsi" w:hAnsiTheme="minorHAnsi"/>
        </w:rPr>
        <w:t xml:space="preserve">grupy nadawców: </w:t>
      </w:r>
      <w:r w:rsidRPr="00B90948">
        <w:rPr>
          <w:rFonts w:asciiTheme="minorHAnsi" w:hAnsiTheme="minorHAnsi"/>
        </w:rPr>
        <w:t xml:space="preserve">BBC, Bauer Media, </w:t>
      </w:r>
      <w:r w:rsidR="008B5ADE" w:rsidRPr="00B90948">
        <w:rPr>
          <w:rFonts w:asciiTheme="minorHAnsi" w:hAnsiTheme="minorHAnsi"/>
        </w:rPr>
        <w:t xml:space="preserve">Global Radio, </w:t>
      </w:r>
      <w:proofErr w:type="spellStart"/>
      <w:r w:rsidR="008B5ADE" w:rsidRPr="00B90948">
        <w:rPr>
          <w:rFonts w:asciiTheme="minorHAnsi" w:hAnsiTheme="minorHAnsi"/>
        </w:rPr>
        <w:t>Radiocentre</w:t>
      </w:r>
      <w:proofErr w:type="spellEnd"/>
      <w:r w:rsidR="008B5ADE" w:rsidRPr="00B90948">
        <w:rPr>
          <w:rFonts w:asciiTheme="minorHAnsi" w:hAnsiTheme="minorHAnsi"/>
        </w:rPr>
        <w:t xml:space="preserve"> i operatorzy: </w:t>
      </w:r>
      <w:proofErr w:type="spellStart"/>
      <w:r w:rsidR="008B5ADE" w:rsidRPr="00B90948">
        <w:rPr>
          <w:rFonts w:asciiTheme="minorHAnsi" w:hAnsiTheme="minorHAnsi"/>
        </w:rPr>
        <w:t>Arqiva</w:t>
      </w:r>
      <w:proofErr w:type="spellEnd"/>
      <w:r w:rsidR="008B5ADE" w:rsidRPr="00B90948">
        <w:rPr>
          <w:rFonts w:asciiTheme="minorHAnsi" w:hAnsiTheme="minorHAnsi"/>
        </w:rPr>
        <w:t xml:space="preserve"> i </w:t>
      </w:r>
      <w:proofErr w:type="spellStart"/>
      <w:r w:rsidR="008B5ADE" w:rsidRPr="00B90948">
        <w:rPr>
          <w:rFonts w:asciiTheme="minorHAnsi" w:hAnsiTheme="minorHAnsi"/>
        </w:rPr>
        <w:t>TechUK</w:t>
      </w:r>
      <w:proofErr w:type="spellEnd"/>
      <w:r w:rsidR="008B5ADE" w:rsidRPr="00B90948">
        <w:rPr>
          <w:rFonts w:asciiTheme="minorHAnsi" w:hAnsiTheme="minorHAnsi"/>
        </w:rPr>
        <w:t xml:space="preserve">. Wpisana w struktury zarządzania organizacja jest partnerem instytucji rządowych dla wspierania </w:t>
      </w:r>
      <w:r w:rsidR="008B5ADE" w:rsidRPr="00B90948">
        <w:rPr>
          <w:rFonts w:asciiTheme="minorHAnsi" w:hAnsiTheme="minorHAnsi"/>
        </w:rPr>
        <w:lastRenderedPageBreak/>
        <w:t>radia cyfrowego poprzez działania na rzecz jego popularyzacji i zwiększenia świadomości wśród nadawców i konsumentów</w:t>
      </w:r>
      <w:r w:rsidR="00B703F0" w:rsidRPr="00B90948">
        <w:rPr>
          <w:rFonts w:asciiTheme="minorHAnsi" w:hAnsiTheme="minorHAnsi"/>
        </w:rPr>
        <w:t xml:space="preserve"> oraz</w:t>
      </w:r>
      <w:r w:rsidR="008B5ADE" w:rsidRPr="00B90948">
        <w:rPr>
          <w:rFonts w:asciiTheme="minorHAnsi" w:hAnsiTheme="minorHAnsi"/>
        </w:rPr>
        <w:t xml:space="preserve"> rozwoju rynku odbiorników</w:t>
      </w:r>
      <w:r w:rsidR="009313BE" w:rsidRPr="00B90948">
        <w:rPr>
          <w:rFonts w:asciiTheme="minorHAnsi" w:hAnsiTheme="minorHAnsi"/>
        </w:rPr>
        <w:t>.</w:t>
      </w:r>
      <w:r w:rsidR="008B5ADE" w:rsidRPr="00B90948">
        <w:rPr>
          <w:rFonts w:asciiTheme="minorHAnsi" w:hAnsiTheme="minorHAnsi"/>
        </w:rPr>
        <w:t xml:space="preserve"> </w:t>
      </w:r>
      <w:r w:rsidR="009167A2" w:rsidRPr="00B90948">
        <w:rPr>
          <w:rFonts w:asciiTheme="minorHAnsi" w:hAnsiTheme="minorHAnsi"/>
        </w:rPr>
        <w:t xml:space="preserve"> </w:t>
      </w:r>
    </w:p>
    <w:p w14:paraId="3D3336EA" w14:textId="1ED38971" w:rsidR="002F4BB9" w:rsidRPr="00B90948" w:rsidRDefault="002F4BB9" w:rsidP="00B90948">
      <w:pPr>
        <w:pStyle w:val="Akapitzlist"/>
        <w:ind w:left="0" w:firstLine="708"/>
        <w:contextualSpacing w:val="0"/>
        <w:jc w:val="both"/>
        <w:rPr>
          <w:rFonts w:asciiTheme="minorHAnsi" w:hAnsiTheme="minorHAnsi"/>
        </w:rPr>
      </w:pPr>
      <w:r w:rsidRPr="00B90948">
        <w:rPr>
          <w:rFonts w:asciiTheme="minorHAnsi" w:hAnsiTheme="minorHAnsi"/>
        </w:rPr>
        <w:t xml:space="preserve">Digital Radio UK </w:t>
      </w:r>
      <w:r w:rsidR="004426DD" w:rsidRPr="00B90948">
        <w:rPr>
          <w:rFonts w:asciiTheme="minorHAnsi" w:hAnsiTheme="minorHAnsi"/>
        </w:rPr>
        <w:t>odpowiada również za przebieg kampanii informacyjnej i marketingowej</w:t>
      </w:r>
      <w:r w:rsidRPr="00B90948">
        <w:rPr>
          <w:rFonts w:asciiTheme="minorHAnsi" w:hAnsiTheme="minorHAnsi"/>
        </w:rPr>
        <w:t xml:space="preserve">. Organizują oni cztery kampanie promocyjne rocznie: bożonarodzeniową, letnią, wiosenną w marcu </w:t>
      </w:r>
      <w:r w:rsidR="00B90948">
        <w:rPr>
          <w:rFonts w:asciiTheme="minorHAnsi" w:hAnsiTheme="minorHAnsi"/>
        </w:rPr>
        <w:br/>
      </w:r>
      <w:r w:rsidRPr="00B90948">
        <w:rPr>
          <w:rFonts w:asciiTheme="minorHAnsi" w:hAnsiTheme="minorHAnsi"/>
        </w:rPr>
        <w:t xml:space="preserve">i jesienną we wrześniu . W ramach kampanii </w:t>
      </w:r>
      <w:r w:rsidRPr="00B90948">
        <w:rPr>
          <w:rFonts w:asciiTheme="minorHAnsi" w:hAnsiTheme="minorHAnsi"/>
          <w:i/>
          <w:iCs/>
        </w:rPr>
        <w:t xml:space="preserve">Go to Digital </w:t>
      </w:r>
      <w:r w:rsidRPr="00B90948">
        <w:rPr>
          <w:rFonts w:asciiTheme="minorHAnsi" w:hAnsiTheme="minorHAnsi"/>
        </w:rPr>
        <w:t xml:space="preserve">organizowana jest każdej jesieni konferencja pod tym samym tytułem, na której przedstawiany jest stan rozwoju radiofonii cyfrowej DAB/DAB+ w sektorach publicznym i prywatnym, a także przykłady dobrych praktyk, małych i dużych sukcesów marketingowych. Spoty reklamowe nadawane są w ponad 50 rozgłośniach radiowych. Ostatnio skupiono się na placówkach handlu detalicznego, podjęto współpracę z sieciami handlowymi (Lewis, </w:t>
      </w:r>
      <w:proofErr w:type="spellStart"/>
      <w:r w:rsidRPr="00B90948">
        <w:rPr>
          <w:rFonts w:asciiTheme="minorHAnsi" w:hAnsiTheme="minorHAnsi"/>
        </w:rPr>
        <w:t>Cuttys</w:t>
      </w:r>
      <w:proofErr w:type="spellEnd"/>
      <w:r w:rsidRPr="00B90948">
        <w:rPr>
          <w:rFonts w:asciiTheme="minorHAnsi" w:hAnsiTheme="minorHAnsi"/>
        </w:rPr>
        <w:t xml:space="preserve"> PC World, Argos, </w:t>
      </w:r>
      <w:proofErr w:type="spellStart"/>
      <w:r w:rsidRPr="00B90948">
        <w:rPr>
          <w:rFonts w:asciiTheme="minorHAnsi" w:hAnsiTheme="minorHAnsi"/>
        </w:rPr>
        <w:t>aBay</w:t>
      </w:r>
      <w:proofErr w:type="spellEnd"/>
      <w:r w:rsidRPr="00B90948">
        <w:rPr>
          <w:rFonts w:asciiTheme="minorHAnsi" w:hAnsiTheme="minorHAnsi"/>
        </w:rPr>
        <w:t xml:space="preserve">, </w:t>
      </w:r>
      <w:proofErr w:type="spellStart"/>
      <w:r w:rsidRPr="00B90948">
        <w:rPr>
          <w:rFonts w:asciiTheme="minorHAnsi" w:hAnsiTheme="minorHAnsi"/>
        </w:rPr>
        <w:t>Halfords</w:t>
      </w:r>
      <w:proofErr w:type="spellEnd"/>
      <w:r w:rsidRPr="00B90948">
        <w:rPr>
          <w:rFonts w:asciiTheme="minorHAnsi" w:hAnsiTheme="minorHAnsi"/>
        </w:rPr>
        <w:t>).</w:t>
      </w:r>
    </w:p>
    <w:p w14:paraId="722A9D74" w14:textId="131E8448" w:rsidR="002F4BB9" w:rsidRPr="00B90948" w:rsidRDefault="002F4BB9" w:rsidP="00B90948">
      <w:pPr>
        <w:pStyle w:val="Akapitzlist"/>
        <w:ind w:left="0" w:firstLine="708"/>
        <w:contextualSpacing w:val="0"/>
        <w:jc w:val="both"/>
        <w:rPr>
          <w:rFonts w:asciiTheme="minorHAnsi" w:hAnsiTheme="minorHAnsi"/>
        </w:rPr>
      </w:pPr>
      <w:r w:rsidRPr="00B90948">
        <w:rPr>
          <w:rFonts w:asciiTheme="minorHAnsi" w:hAnsiTheme="minorHAnsi"/>
        </w:rPr>
        <w:t xml:space="preserve">Olbrzymie znaczenie marketingowe ma opracowany i wdrożony z Wielkiej Brytanii system pod nazwą </w:t>
      </w:r>
      <w:proofErr w:type="spellStart"/>
      <w:r w:rsidRPr="00B90948">
        <w:rPr>
          <w:rFonts w:asciiTheme="minorHAnsi" w:hAnsiTheme="minorHAnsi"/>
        </w:rPr>
        <w:t>TickMark</w:t>
      </w:r>
      <w:proofErr w:type="spellEnd"/>
      <w:r w:rsidRPr="00B90948">
        <w:rPr>
          <w:rFonts w:asciiTheme="minorHAnsi" w:hAnsiTheme="minorHAnsi"/>
        </w:rPr>
        <w:t xml:space="preserve">. DRUK, który jest projektodawcą i właścicielem praw do systemu wspiera </w:t>
      </w:r>
      <w:r w:rsidR="00B90948">
        <w:rPr>
          <w:rFonts w:asciiTheme="minorHAnsi" w:hAnsiTheme="minorHAnsi"/>
        </w:rPr>
        <w:br/>
      </w:r>
      <w:r w:rsidRPr="00B90948">
        <w:rPr>
          <w:rFonts w:asciiTheme="minorHAnsi" w:hAnsiTheme="minorHAnsi"/>
        </w:rPr>
        <w:t xml:space="preserve">w kampaniach produkty przetestowane i certyfikowane, posiadające prawo używania tego znaku </w:t>
      </w:r>
      <w:r w:rsidR="00B90948">
        <w:rPr>
          <w:rFonts w:asciiTheme="minorHAnsi" w:hAnsiTheme="minorHAnsi"/>
        </w:rPr>
        <w:br/>
      </w:r>
      <w:r w:rsidRPr="00B90948">
        <w:rPr>
          <w:rFonts w:asciiTheme="minorHAnsi" w:hAnsiTheme="minorHAnsi"/>
        </w:rPr>
        <w:t xml:space="preserve">w reklamach i na opakowaniach odbiorników.  Poza niewątpliwym oddziaływaniem promocyjnym, wprowadzenie badań i certyfikacji odbiorników stanowi bardzo ważny element porządkowania rynku brytyjskiego. Trwają prace na wdrożeniem systemu również w innych krajach europejskich </w:t>
      </w:r>
      <w:r w:rsidRPr="00FA6697">
        <w:rPr>
          <w:rFonts w:asciiTheme="minorHAnsi" w:hAnsiTheme="minorHAnsi"/>
        </w:rPr>
        <w:t>(Niemcy,</w:t>
      </w:r>
      <w:r w:rsidRPr="00B90948">
        <w:rPr>
          <w:rFonts w:asciiTheme="minorHAnsi" w:hAnsiTheme="minorHAnsi"/>
        </w:rPr>
        <w:t xml:space="preserve"> </w:t>
      </w:r>
      <w:r w:rsidR="00FA6697">
        <w:rPr>
          <w:rFonts w:asciiTheme="minorHAnsi" w:hAnsiTheme="minorHAnsi"/>
        </w:rPr>
        <w:t>Holandia, Norwegia)</w:t>
      </w:r>
    </w:p>
    <w:p w14:paraId="3BEF484B" w14:textId="7A8EB68C" w:rsidR="000D13A9" w:rsidRPr="00B90948" w:rsidRDefault="00B40C5A" w:rsidP="00B90948">
      <w:pPr>
        <w:ind w:left="142" w:firstLine="566"/>
        <w:jc w:val="both"/>
        <w:rPr>
          <w:rFonts w:asciiTheme="minorHAnsi" w:hAnsiTheme="minorHAnsi"/>
        </w:rPr>
      </w:pPr>
      <w:r w:rsidRPr="00B90948">
        <w:rPr>
          <w:rFonts w:asciiTheme="minorHAnsi" w:hAnsiTheme="minorHAnsi"/>
        </w:rPr>
        <w:t xml:space="preserve">W lutym 2011 roku </w:t>
      </w:r>
      <w:r w:rsidR="00FA6697">
        <w:rPr>
          <w:rFonts w:asciiTheme="minorHAnsi" w:hAnsiTheme="minorHAnsi"/>
        </w:rPr>
        <w:t>n</w:t>
      </w:r>
      <w:r w:rsidRPr="00B90948">
        <w:rPr>
          <w:rFonts w:asciiTheme="minorHAnsi" w:hAnsiTheme="minorHAnsi"/>
        </w:rPr>
        <w:t xml:space="preserve">orweskie Ministerstwo Kultury opublikowało </w:t>
      </w:r>
      <w:r w:rsidRPr="00B90948">
        <w:rPr>
          <w:rFonts w:asciiTheme="minorHAnsi" w:hAnsiTheme="minorHAnsi"/>
          <w:b/>
          <w:bCs/>
        </w:rPr>
        <w:t>Norweskie propozycje cyfryzacji radia</w:t>
      </w:r>
      <w:r w:rsidR="0055600D" w:rsidRPr="00B90948">
        <w:rPr>
          <w:rStyle w:val="Odwoanieprzypisudolnego"/>
          <w:rFonts w:asciiTheme="minorHAnsi" w:hAnsiTheme="minorHAnsi"/>
          <w:b/>
          <w:bCs/>
        </w:rPr>
        <w:footnoteReference w:id="46"/>
      </w:r>
      <w:r w:rsidRPr="00B90948">
        <w:rPr>
          <w:rFonts w:asciiTheme="minorHAnsi" w:hAnsiTheme="minorHAnsi"/>
        </w:rPr>
        <w:t>. Jest to zwięzły, niezwykle konkretny dokument, wyt</w:t>
      </w:r>
      <w:r w:rsidR="00A6162C" w:rsidRPr="00B90948">
        <w:rPr>
          <w:rFonts w:asciiTheme="minorHAnsi" w:hAnsiTheme="minorHAnsi"/>
        </w:rPr>
        <w:t>y</w:t>
      </w:r>
      <w:r w:rsidRPr="00B90948">
        <w:rPr>
          <w:rFonts w:asciiTheme="minorHAnsi" w:hAnsiTheme="minorHAnsi"/>
        </w:rPr>
        <w:t>czający podstawowe cele, kryteria i warunki ich wypełnienia. Nawiązuje on do rozpoczętej 12 lat wcześniej implementacji DAB Eureka 147, potwierdza konieczność cyfryzacji radia z wykorzystaniem nowoczesnej wersji standardu, zobowiązuje odnośne władze</w:t>
      </w:r>
      <w:r w:rsidR="00EF5A42" w:rsidRPr="00B90948">
        <w:rPr>
          <w:rFonts w:asciiTheme="minorHAnsi" w:hAnsiTheme="minorHAnsi"/>
        </w:rPr>
        <w:t xml:space="preserve"> </w:t>
      </w:r>
      <w:r w:rsidRPr="00B90948">
        <w:rPr>
          <w:rFonts w:asciiTheme="minorHAnsi" w:hAnsiTheme="minorHAnsi"/>
        </w:rPr>
        <w:t xml:space="preserve">do aktywnego pobudzania procesu przez szczegółowe planowanie konwersji analogowo-cyfrowej. </w:t>
      </w:r>
      <w:r w:rsidR="004A1DCF" w:rsidRPr="00B90948">
        <w:rPr>
          <w:rFonts w:asciiTheme="minorHAnsi" w:hAnsiTheme="minorHAnsi"/>
        </w:rPr>
        <w:t xml:space="preserve">Jako data wyłączenia emisji analogowej proponowany jest styczeń 2017 r., jeśli wymienione kryteria i warunki zostaną spełnione. Przewidywana była jednocześnie możliwość opóźnienia i na ostateczną datę wyłączenia wskazano styczeń 2019. Wart podkreślenia jest fakt, że wyłączenie FM na pierwszej części terytorium Norwegii miało rzeczywiście miejsce w styczniu 2017r, jak to zaplanowano 6 lat wcześniej. </w:t>
      </w:r>
    </w:p>
    <w:p w14:paraId="7B57CFFF" w14:textId="77777777" w:rsidR="004426DD" w:rsidRPr="00B90948" w:rsidRDefault="000D13A9" w:rsidP="00B90948">
      <w:pPr>
        <w:ind w:left="142" w:firstLine="566"/>
        <w:jc w:val="both"/>
        <w:rPr>
          <w:rFonts w:asciiTheme="minorHAnsi" w:hAnsiTheme="minorHAnsi"/>
        </w:rPr>
      </w:pPr>
      <w:r w:rsidRPr="00B90948">
        <w:rPr>
          <w:rFonts w:asciiTheme="minorHAnsi" w:hAnsiTheme="minorHAnsi"/>
        </w:rPr>
        <w:t xml:space="preserve">Organizacją wspierającą z ramienia rynku radiowego było </w:t>
      </w:r>
      <w:proofErr w:type="spellStart"/>
      <w:r w:rsidRPr="00B90948">
        <w:rPr>
          <w:rFonts w:asciiTheme="minorHAnsi" w:hAnsiTheme="minorHAnsi"/>
        </w:rPr>
        <w:t>Digitalradio</w:t>
      </w:r>
      <w:proofErr w:type="spellEnd"/>
      <w:r w:rsidRPr="00B90948">
        <w:rPr>
          <w:rFonts w:asciiTheme="minorHAnsi" w:hAnsiTheme="minorHAnsi"/>
        </w:rPr>
        <w:t xml:space="preserve"> </w:t>
      </w:r>
      <w:proofErr w:type="spellStart"/>
      <w:r w:rsidRPr="00B90948">
        <w:rPr>
          <w:rFonts w:asciiTheme="minorHAnsi" w:hAnsiTheme="minorHAnsi"/>
        </w:rPr>
        <w:t>Norge</w:t>
      </w:r>
      <w:proofErr w:type="spellEnd"/>
      <w:r w:rsidRPr="00B90948">
        <w:rPr>
          <w:rFonts w:asciiTheme="minorHAnsi" w:hAnsiTheme="minorHAnsi"/>
        </w:rPr>
        <w:t xml:space="preserve"> AS</w:t>
      </w:r>
      <w:r w:rsidR="00B703F0" w:rsidRPr="00B90948">
        <w:rPr>
          <w:rStyle w:val="Odwoanieprzypisudolnego"/>
          <w:rFonts w:asciiTheme="minorHAnsi" w:hAnsiTheme="minorHAnsi"/>
        </w:rPr>
        <w:footnoteReference w:id="47"/>
      </w:r>
      <w:r w:rsidRPr="00B90948">
        <w:rPr>
          <w:rFonts w:asciiTheme="minorHAnsi" w:hAnsiTheme="minorHAnsi"/>
        </w:rPr>
        <w:t xml:space="preserve">. Prowadziła ona działalność informacyjno-promocyjną, stanowiła platformę porozumienia przedstawicieli rynku z instytucjami państwowymi w procesie konwersji. Działalność tej organizacji, tak jak było planowane, została zakończona po zamknięciu tego procesu. Obecnie działa w Norwegii porozumienie rynkowe pod nazwą </w:t>
      </w:r>
      <w:proofErr w:type="spellStart"/>
      <w:r w:rsidRPr="00B90948">
        <w:rPr>
          <w:rFonts w:asciiTheme="minorHAnsi" w:hAnsiTheme="minorHAnsi"/>
        </w:rPr>
        <w:t>Norsk</w:t>
      </w:r>
      <w:proofErr w:type="spellEnd"/>
      <w:r w:rsidRPr="00B90948">
        <w:rPr>
          <w:rFonts w:asciiTheme="minorHAnsi" w:hAnsiTheme="minorHAnsi"/>
        </w:rPr>
        <w:t xml:space="preserve"> Radio AS.</w:t>
      </w:r>
      <w:r w:rsidR="004A1DCF" w:rsidRPr="00B90948">
        <w:rPr>
          <w:rFonts w:asciiTheme="minorHAnsi" w:hAnsiTheme="minorHAnsi"/>
        </w:rPr>
        <w:t xml:space="preserve"> </w:t>
      </w:r>
    </w:p>
    <w:p w14:paraId="0739A905" w14:textId="42925826" w:rsidR="0048029A" w:rsidRPr="00B90948" w:rsidRDefault="004426DD" w:rsidP="00B90948">
      <w:pPr>
        <w:ind w:left="142" w:firstLine="566"/>
        <w:jc w:val="both"/>
        <w:rPr>
          <w:rFonts w:asciiTheme="minorHAnsi" w:hAnsiTheme="minorHAnsi"/>
        </w:rPr>
      </w:pPr>
      <w:r w:rsidRPr="00B90948">
        <w:rPr>
          <w:rFonts w:asciiTheme="minorHAnsi" w:hAnsiTheme="minorHAnsi"/>
        </w:rPr>
        <w:t xml:space="preserve">Nasilenie działalności informacyjno-promocyjnej nastąpiło w 2016 roku, na dziesięć miesięcy przed wyłączeniem emisji analogowej w pierwszym regionie kraju. Szczególnie starannie przygotowywano do zmiany standardu nadawanie użytkowników samochodów używanych poprzez emisję w telewizji spotów instruktażowych oraz zorganizowanie sieci wyspecjalizowanych usług instalacyjnych. </w:t>
      </w:r>
    </w:p>
    <w:p w14:paraId="3889E8DD" w14:textId="034C9255" w:rsidR="004D5D2B" w:rsidRPr="00B90948" w:rsidRDefault="004D5D2B" w:rsidP="00B90948">
      <w:pPr>
        <w:ind w:left="142" w:firstLine="566"/>
        <w:jc w:val="both"/>
        <w:rPr>
          <w:rFonts w:asciiTheme="minorHAnsi" w:hAnsiTheme="minorHAnsi"/>
        </w:rPr>
      </w:pPr>
      <w:r w:rsidRPr="00B90948">
        <w:rPr>
          <w:rFonts w:asciiTheme="minorHAnsi" w:hAnsiTheme="minorHAnsi"/>
        </w:rPr>
        <w:t xml:space="preserve">W 2013 r. federalny rząd Szwajcarii powołał zespół ekspertów pod nazwą </w:t>
      </w:r>
      <w:r w:rsidRPr="00B90948">
        <w:rPr>
          <w:rFonts w:asciiTheme="minorHAnsi" w:hAnsiTheme="minorHAnsi"/>
          <w:b/>
        </w:rPr>
        <w:t xml:space="preserve">Digital Migration </w:t>
      </w:r>
      <w:proofErr w:type="spellStart"/>
      <w:r w:rsidRPr="00B90948">
        <w:rPr>
          <w:rFonts w:asciiTheme="minorHAnsi" w:hAnsiTheme="minorHAnsi"/>
          <w:b/>
        </w:rPr>
        <w:t>Working</w:t>
      </w:r>
      <w:proofErr w:type="spellEnd"/>
      <w:r w:rsidRPr="00B90948">
        <w:rPr>
          <w:rFonts w:asciiTheme="minorHAnsi" w:hAnsiTheme="minorHAnsi"/>
          <w:b/>
        </w:rPr>
        <w:t xml:space="preserve"> </w:t>
      </w:r>
      <w:proofErr w:type="spellStart"/>
      <w:r w:rsidRPr="00B90948">
        <w:rPr>
          <w:rFonts w:asciiTheme="minorHAnsi" w:hAnsiTheme="minorHAnsi"/>
          <w:b/>
        </w:rPr>
        <w:t>Group</w:t>
      </w:r>
      <w:proofErr w:type="spellEnd"/>
      <w:r w:rsidRPr="00B90948">
        <w:rPr>
          <w:rFonts w:asciiTheme="minorHAnsi" w:hAnsiTheme="minorHAnsi"/>
          <w:b/>
        </w:rPr>
        <w:t xml:space="preserve"> (</w:t>
      </w:r>
      <w:proofErr w:type="spellStart"/>
      <w:r w:rsidRPr="00B90948">
        <w:rPr>
          <w:rFonts w:asciiTheme="minorHAnsi" w:hAnsiTheme="minorHAnsi"/>
          <w:b/>
        </w:rPr>
        <w:t>DigiMig</w:t>
      </w:r>
      <w:proofErr w:type="spellEnd"/>
      <w:r w:rsidRPr="00B90948">
        <w:rPr>
          <w:rFonts w:asciiTheme="minorHAnsi" w:hAnsiTheme="minorHAnsi"/>
          <w:b/>
        </w:rPr>
        <w:t xml:space="preserve"> WG)</w:t>
      </w:r>
      <w:r w:rsidRPr="00B90948">
        <w:rPr>
          <w:rFonts w:asciiTheme="minorHAnsi" w:hAnsiTheme="minorHAnsi"/>
        </w:rPr>
        <w:t xml:space="preserve">, którego zadaniem było opracowanie strategii i mapy drogowej dla </w:t>
      </w:r>
      <w:r w:rsidRPr="00B90948">
        <w:rPr>
          <w:rFonts w:asciiTheme="minorHAnsi" w:hAnsiTheme="minorHAnsi"/>
        </w:rPr>
        <w:lastRenderedPageBreak/>
        <w:t xml:space="preserve">implementacji radiofonii cyfrowej, w oparciu rządowe stanowisko w tej sprawie z 2006 r. W skład </w:t>
      </w:r>
      <w:proofErr w:type="spellStart"/>
      <w:r w:rsidRPr="00B90948">
        <w:rPr>
          <w:rFonts w:asciiTheme="minorHAnsi" w:hAnsiTheme="minorHAnsi"/>
        </w:rPr>
        <w:t>DigiMig</w:t>
      </w:r>
      <w:proofErr w:type="spellEnd"/>
      <w:r w:rsidRPr="00B90948">
        <w:rPr>
          <w:rFonts w:asciiTheme="minorHAnsi" w:hAnsiTheme="minorHAnsi"/>
        </w:rPr>
        <w:t xml:space="preserve"> WG weszli przedstawiciele wszystkich </w:t>
      </w:r>
      <w:r w:rsidR="001A7C07" w:rsidRPr="00B90948">
        <w:rPr>
          <w:rFonts w:asciiTheme="minorHAnsi" w:hAnsiTheme="minorHAnsi"/>
        </w:rPr>
        <w:t>sektorów</w:t>
      </w:r>
      <w:r w:rsidRPr="00B90948">
        <w:rPr>
          <w:rFonts w:asciiTheme="minorHAnsi" w:hAnsiTheme="minorHAnsi"/>
        </w:rPr>
        <w:t xml:space="preserve"> rynku radiowego, a także </w:t>
      </w:r>
      <w:r w:rsidR="001A7C07" w:rsidRPr="00B90948">
        <w:rPr>
          <w:rFonts w:asciiTheme="minorHAnsi" w:hAnsiTheme="minorHAnsi"/>
        </w:rPr>
        <w:t xml:space="preserve">przedstawiciele </w:t>
      </w:r>
      <w:r w:rsidRPr="00B90948">
        <w:rPr>
          <w:rFonts w:asciiTheme="minorHAnsi" w:hAnsiTheme="minorHAnsi"/>
        </w:rPr>
        <w:t>regulatora</w:t>
      </w:r>
      <w:r w:rsidR="001A7C07" w:rsidRPr="00B90948">
        <w:rPr>
          <w:rFonts w:asciiTheme="minorHAnsi" w:hAnsiTheme="minorHAnsi"/>
        </w:rPr>
        <w:t xml:space="preserve"> (</w:t>
      </w:r>
      <w:proofErr w:type="spellStart"/>
      <w:r w:rsidR="001A7C07" w:rsidRPr="00B90948">
        <w:rPr>
          <w:rFonts w:asciiTheme="minorHAnsi" w:hAnsiTheme="minorHAnsi"/>
        </w:rPr>
        <w:t>Ofkom</w:t>
      </w:r>
      <w:proofErr w:type="spellEnd"/>
      <w:r w:rsidR="001A7C07" w:rsidRPr="00B90948">
        <w:rPr>
          <w:rFonts w:asciiTheme="minorHAnsi" w:hAnsiTheme="minorHAnsi"/>
        </w:rPr>
        <w:t>)</w:t>
      </w:r>
      <w:r w:rsidRPr="00B90948">
        <w:rPr>
          <w:rFonts w:asciiTheme="minorHAnsi" w:hAnsiTheme="minorHAnsi"/>
        </w:rPr>
        <w:t xml:space="preserve"> i administracji. Podstawowe założenie tej strategii: najpóźniej do 2024 r. wszystkie programy radiowe będą nadawane cyfrowo, przede wszystkim na platformie DAB+. </w:t>
      </w:r>
    </w:p>
    <w:p w14:paraId="0E303BF5" w14:textId="5FE3C5B4" w:rsidR="001A7C07" w:rsidRPr="00B90948" w:rsidRDefault="001A7C07" w:rsidP="00B90948">
      <w:pPr>
        <w:ind w:left="142" w:firstLine="566"/>
        <w:jc w:val="both"/>
        <w:rPr>
          <w:rFonts w:asciiTheme="minorHAnsi" w:hAnsiTheme="minorHAnsi"/>
        </w:rPr>
      </w:pPr>
      <w:r w:rsidRPr="00B90948">
        <w:rPr>
          <w:rFonts w:asciiTheme="minorHAnsi" w:hAnsiTheme="minorHAnsi"/>
        </w:rPr>
        <w:t xml:space="preserve">Powstały w wyniku pracy zespołu dokument </w:t>
      </w:r>
      <w:r w:rsidRPr="00B90948">
        <w:rPr>
          <w:rFonts w:asciiTheme="minorHAnsi" w:hAnsiTheme="minorHAnsi"/>
          <w:b/>
        </w:rPr>
        <w:t>From FM to DAB+</w:t>
      </w:r>
      <w:r w:rsidRPr="00B90948">
        <w:rPr>
          <w:rFonts w:asciiTheme="minorHAnsi" w:hAnsiTheme="minorHAnsi"/>
        </w:rPr>
        <w:t xml:space="preserve"> </w:t>
      </w:r>
      <w:r w:rsidRPr="00B90948">
        <w:rPr>
          <w:rStyle w:val="Odwoanieprzypisudolnego"/>
          <w:rFonts w:asciiTheme="minorHAnsi" w:hAnsiTheme="minorHAnsi"/>
        </w:rPr>
        <w:footnoteReference w:id="48"/>
      </w:r>
      <w:r w:rsidRPr="00B90948">
        <w:rPr>
          <w:rFonts w:asciiTheme="minorHAnsi" w:hAnsiTheme="minorHAnsi"/>
        </w:rPr>
        <w:t xml:space="preserve"> dzieli proces implementacji DAB+ na dwie części: 2014 – 2019 – etap przygotowawczy (uzgodnienia techniczne, budowa sieci </w:t>
      </w:r>
      <w:r w:rsidR="00FC3976">
        <w:rPr>
          <w:rFonts w:asciiTheme="minorHAnsi" w:hAnsiTheme="minorHAnsi"/>
        </w:rPr>
        <w:br/>
      </w:r>
      <w:r w:rsidRPr="00B90948">
        <w:rPr>
          <w:rFonts w:asciiTheme="minorHAnsi" w:hAnsiTheme="minorHAnsi"/>
        </w:rPr>
        <w:t>z uwzględnieniem odbioru w tunelach, kampania informacyjno-promocyjna itp.), 2020 – 2024 – sukcesywne wyłącz</w:t>
      </w:r>
      <w:r w:rsidR="00FA6697">
        <w:rPr>
          <w:rFonts w:asciiTheme="minorHAnsi" w:hAnsiTheme="minorHAnsi"/>
        </w:rPr>
        <w:t>a</w:t>
      </w:r>
      <w:r w:rsidRPr="00B90948">
        <w:rPr>
          <w:rFonts w:asciiTheme="minorHAnsi" w:hAnsiTheme="minorHAnsi"/>
        </w:rPr>
        <w:t xml:space="preserve">nie emisji analogowej. </w:t>
      </w:r>
      <w:r w:rsidR="00C81CEE" w:rsidRPr="00B90948">
        <w:rPr>
          <w:rFonts w:asciiTheme="minorHAnsi" w:hAnsiTheme="minorHAnsi"/>
        </w:rPr>
        <w:t xml:space="preserve"> Należy zwrócić uwagę na fakt, że w omawianym dokumencie znalazło się zalecenie </w:t>
      </w:r>
      <w:r w:rsidR="004C47A2" w:rsidRPr="00B90948">
        <w:rPr>
          <w:rFonts w:asciiTheme="minorHAnsi" w:hAnsiTheme="minorHAnsi"/>
        </w:rPr>
        <w:t>zaniechania</w:t>
      </w:r>
      <w:r w:rsidR="00A6162C" w:rsidRPr="00B90948">
        <w:rPr>
          <w:rFonts w:asciiTheme="minorHAnsi" w:hAnsiTheme="minorHAnsi"/>
        </w:rPr>
        <w:t xml:space="preserve">, począwszy od 2017 r., </w:t>
      </w:r>
      <w:r w:rsidR="00C81CEE" w:rsidRPr="00B90948">
        <w:rPr>
          <w:rFonts w:asciiTheme="minorHAnsi" w:hAnsiTheme="minorHAnsi"/>
        </w:rPr>
        <w:t xml:space="preserve"> wydawania nowych koncesji analogowych i decyzji w sprawie zwiększenia zasięgu</w:t>
      </w:r>
      <w:r w:rsidR="00A6162C" w:rsidRPr="00B90948">
        <w:rPr>
          <w:rFonts w:asciiTheme="minorHAnsi" w:hAnsiTheme="minorHAnsi"/>
        </w:rPr>
        <w:t xml:space="preserve"> analogowych stacji nadawczych.</w:t>
      </w:r>
      <w:r w:rsidR="00C81CEE" w:rsidRPr="00B90948">
        <w:rPr>
          <w:rFonts w:asciiTheme="minorHAnsi" w:hAnsiTheme="minorHAnsi"/>
        </w:rPr>
        <w:t xml:space="preserve"> </w:t>
      </w:r>
    </w:p>
    <w:p w14:paraId="4784B329" w14:textId="723870B4" w:rsidR="004C47A2" w:rsidRPr="00B90948" w:rsidRDefault="004C47A2" w:rsidP="00B90948">
      <w:pPr>
        <w:ind w:left="142" w:firstLine="566"/>
        <w:jc w:val="both"/>
        <w:rPr>
          <w:rFonts w:asciiTheme="minorHAnsi" w:hAnsiTheme="minorHAnsi"/>
        </w:rPr>
      </w:pPr>
      <w:r w:rsidRPr="00B90948">
        <w:rPr>
          <w:rFonts w:asciiTheme="minorHAnsi" w:hAnsiTheme="minorHAnsi"/>
        </w:rPr>
        <w:t xml:space="preserve">Mimo zakończenia prac nad przygotowaniem strategii grupa </w:t>
      </w:r>
      <w:proofErr w:type="spellStart"/>
      <w:r w:rsidRPr="00B90948">
        <w:rPr>
          <w:rFonts w:asciiTheme="minorHAnsi" w:hAnsiTheme="minorHAnsi"/>
        </w:rPr>
        <w:t>DigiMig</w:t>
      </w:r>
      <w:proofErr w:type="spellEnd"/>
      <w:r w:rsidRPr="00B90948">
        <w:rPr>
          <w:rFonts w:asciiTheme="minorHAnsi" w:hAnsiTheme="minorHAnsi"/>
        </w:rPr>
        <w:t xml:space="preserve"> WG nie została rozwiązana i pełni nadal w procesie implementacji funkcje koordynacyjne i doradcze. Operacyjnie procesem steruje regulator medialny </w:t>
      </w:r>
      <w:proofErr w:type="spellStart"/>
      <w:r w:rsidRPr="00B90948">
        <w:rPr>
          <w:rFonts w:asciiTheme="minorHAnsi" w:hAnsiTheme="minorHAnsi"/>
        </w:rPr>
        <w:t>Ofcom</w:t>
      </w:r>
      <w:proofErr w:type="spellEnd"/>
      <w:r w:rsidRPr="00B90948">
        <w:rPr>
          <w:rFonts w:asciiTheme="minorHAnsi" w:hAnsiTheme="minorHAnsi"/>
        </w:rPr>
        <w:t xml:space="preserve">.  </w:t>
      </w:r>
    </w:p>
    <w:p w14:paraId="4EB37401" w14:textId="0A185877" w:rsidR="004426DD" w:rsidRPr="00B90948" w:rsidRDefault="00A104D8" w:rsidP="00B90948">
      <w:pPr>
        <w:pStyle w:val="Akapitzlist"/>
        <w:ind w:left="0" w:firstLine="708"/>
        <w:contextualSpacing w:val="0"/>
        <w:jc w:val="both"/>
        <w:rPr>
          <w:rFonts w:asciiTheme="minorHAnsi" w:hAnsiTheme="minorHAnsi"/>
        </w:rPr>
      </w:pPr>
      <w:r w:rsidRPr="00B90948">
        <w:rPr>
          <w:rFonts w:asciiTheme="minorHAnsi" w:hAnsiTheme="minorHAnsi"/>
        </w:rPr>
        <w:t xml:space="preserve">W związku z planowanym </w:t>
      </w:r>
      <w:r w:rsidR="004426DD" w:rsidRPr="00B90948">
        <w:rPr>
          <w:rFonts w:asciiTheme="minorHAnsi" w:hAnsiTheme="minorHAnsi"/>
        </w:rPr>
        <w:t>wyłączenie</w:t>
      </w:r>
      <w:r w:rsidRPr="00B90948">
        <w:rPr>
          <w:rFonts w:asciiTheme="minorHAnsi" w:hAnsiTheme="minorHAnsi"/>
        </w:rPr>
        <w:t>m</w:t>
      </w:r>
      <w:r w:rsidR="004426DD" w:rsidRPr="00B90948">
        <w:rPr>
          <w:rFonts w:asciiTheme="minorHAnsi" w:hAnsiTheme="minorHAnsi"/>
        </w:rPr>
        <w:t xml:space="preserve"> emisji analogowej najpóźniej w 2024 r</w:t>
      </w:r>
      <w:r w:rsidR="00FC3976">
        <w:rPr>
          <w:rFonts w:asciiTheme="minorHAnsi" w:hAnsiTheme="minorHAnsi"/>
        </w:rPr>
        <w:t>.</w:t>
      </w:r>
      <w:r w:rsidR="004426DD" w:rsidRPr="00B90948">
        <w:rPr>
          <w:rFonts w:asciiTheme="minorHAnsi" w:hAnsiTheme="minorHAnsi"/>
        </w:rPr>
        <w:t xml:space="preserve"> powołano specjalną agencję, której zadaniem jest zaprojektowanie i wdrożenie kompleksowej kampanii informacyjno-promocyjnej, </w:t>
      </w:r>
      <w:r w:rsidR="00FA6697">
        <w:rPr>
          <w:rFonts w:asciiTheme="minorHAnsi" w:hAnsiTheme="minorHAnsi"/>
        </w:rPr>
        <w:t xml:space="preserve">a więc </w:t>
      </w:r>
      <w:r w:rsidR="004426DD" w:rsidRPr="00B90948">
        <w:rPr>
          <w:rFonts w:asciiTheme="minorHAnsi" w:hAnsiTheme="minorHAnsi"/>
        </w:rPr>
        <w:t xml:space="preserve">działanie </w:t>
      </w:r>
      <w:r w:rsidR="00FA6697">
        <w:rPr>
          <w:rFonts w:asciiTheme="minorHAnsi" w:hAnsiTheme="minorHAnsi"/>
        </w:rPr>
        <w:t xml:space="preserve">wspierające, </w:t>
      </w:r>
      <w:r w:rsidR="004426DD" w:rsidRPr="00B90948">
        <w:rPr>
          <w:rFonts w:asciiTheme="minorHAnsi" w:hAnsiTheme="minorHAnsi"/>
        </w:rPr>
        <w:t xml:space="preserve">zmierzające do wyłączenia FM. </w:t>
      </w:r>
      <w:r w:rsidRPr="00B90948">
        <w:rPr>
          <w:rFonts w:asciiTheme="minorHAnsi" w:hAnsiTheme="minorHAnsi"/>
        </w:rPr>
        <w:t xml:space="preserve">Podobnie jak </w:t>
      </w:r>
      <w:r w:rsidR="00FC3976">
        <w:rPr>
          <w:rFonts w:asciiTheme="minorHAnsi" w:hAnsiTheme="minorHAnsi"/>
        </w:rPr>
        <w:br/>
      </w:r>
      <w:r w:rsidRPr="00B90948">
        <w:rPr>
          <w:rFonts w:asciiTheme="minorHAnsi" w:hAnsiTheme="minorHAnsi"/>
        </w:rPr>
        <w:t xml:space="preserve">w Norwegii, doceniono </w:t>
      </w:r>
      <w:r w:rsidR="004426DD" w:rsidRPr="00B90948">
        <w:rPr>
          <w:rFonts w:asciiTheme="minorHAnsi" w:hAnsiTheme="minorHAnsi"/>
        </w:rPr>
        <w:t xml:space="preserve">znaczenie odbioru DAB+ w samochodzie </w:t>
      </w:r>
      <w:r w:rsidRPr="00B90948">
        <w:rPr>
          <w:rFonts w:asciiTheme="minorHAnsi" w:hAnsiTheme="minorHAnsi"/>
        </w:rPr>
        <w:t xml:space="preserve">i </w:t>
      </w:r>
      <w:r w:rsidR="004426DD" w:rsidRPr="00B90948">
        <w:rPr>
          <w:rFonts w:asciiTheme="minorHAnsi" w:hAnsiTheme="minorHAnsi"/>
        </w:rPr>
        <w:t xml:space="preserve">w porozumieniu z jednym </w:t>
      </w:r>
      <w:r w:rsidR="00FC3976">
        <w:rPr>
          <w:rFonts w:asciiTheme="minorHAnsi" w:hAnsiTheme="minorHAnsi"/>
        </w:rPr>
        <w:br/>
      </w:r>
      <w:r w:rsidR="004426DD" w:rsidRPr="00B90948">
        <w:rPr>
          <w:rFonts w:asciiTheme="minorHAnsi" w:hAnsiTheme="minorHAnsi"/>
        </w:rPr>
        <w:t xml:space="preserve">z największych stowarzyszeń przemysłu samochodowego </w:t>
      </w:r>
      <w:r w:rsidR="00FA6697">
        <w:rPr>
          <w:rFonts w:asciiTheme="minorHAnsi" w:hAnsiTheme="minorHAnsi"/>
        </w:rPr>
        <w:t xml:space="preserve">zorganizowano </w:t>
      </w:r>
      <w:r w:rsidR="004426DD" w:rsidRPr="00B90948">
        <w:rPr>
          <w:rFonts w:asciiTheme="minorHAnsi" w:hAnsiTheme="minorHAnsi"/>
        </w:rPr>
        <w:t xml:space="preserve">cykl szkoleń, które obejmują wiedzę o radiu cyfrowym, technologii DAB+, systemach antenowych, typach urządzeń, sposobach ich instalacji i marketingu. </w:t>
      </w:r>
    </w:p>
    <w:p w14:paraId="3640278B" w14:textId="2EEFC5F3" w:rsidR="00676719" w:rsidRPr="00B90948" w:rsidRDefault="00606BAF" w:rsidP="00B90948">
      <w:pPr>
        <w:ind w:left="142" w:firstLine="566"/>
        <w:jc w:val="both"/>
        <w:rPr>
          <w:rFonts w:asciiTheme="minorHAnsi" w:hAnsiTheme="minorHAnsi"/>
        </w:rPr>
      </w:pPr>
      <w:r w:rsidRPr="00B90948">
        <w:rPr>
          <w:rFonts w:asciiTheme="minorHAnsi" w:hAnsiTheme="minorHAnsi"/>
        </w:rPr>
        <w:t>Federalne Ministerstwo Transportu i Infrastruktury Cyfrowej w Niemczech opublikowało w 201</w:t>
      </w:r>
      <w:r w:rsidR="00E243E7" w:rsidRPr="00B90948">
        <w:rPr>
          <w:rFonts w:asciiTheme="minorHAnsi" w:hAnsiTheme="minorHAnsi"/>
        </w:rPr>
        <w:t>6</w:t>
      </w:r>
      <w:r w:rsidRPr="00B90948">
        <w:rPr>
          <w:rFonts w:asciiTheme="minorHAnsi" w:hAnsiTheme="minorHAnsi"/>
        </w:rPr>
        <w:t xml:space="preserve"> r. dokument pod nazwą </w:t>
      </w:r>
      <w:r w:rsidR="00E243E7" w:rsidRPr="00B90948">
        <w:rPr>
          <w:rFonts w:asciiTheme="minorHAnsi" w:hAnsiTheme="minorHAnsi"/>
          <w:b/>
        </w:rPr>
        <w:t xml:space="preserve">Action Plan for the </w:t>
      </w:r>
      <w:proofErr w:type="spellStart"/>
      <w:r w:rsidR="00E243E7" w:rsidRPr="00B90948">
        <w:rPr>
          <w:rFonts w:asciiTheme="minorHAnsi" w:hAnsiTheme="minorHAnsi"/>
          <w:b/>
        </w:rPr>
        <w:t>Transformation</w:t>
      </w:r>
      <w:proofErr w:type="spellEnd"/>
      <w:r w:rsidR="00E243E7" w:rsidRPr="00B90948">
        <w:rPr>
          <w:rFonts w:asciiTheme="minorHAnsi" w:hAnsiTheme="minorHAnsi"/>
          <w:b/>
        </w:rPr>
        <w:t xml:space="preserve"> of Radio </w:t>
      </w:r>
      <w:proofErr w:type="spellStart"/>
      <w:r w:rsidR="00E243E7" w:rsidRPr="00B90948">
        <w:rPr>
          <w:rFonts w:asciiTheme="minorHAnsi" w:hAnsiTheme="minorHAnsi"/>
          <w:b/>
        </w:rPr>
        <w:t>Broadcasting</w:t>
      </w:r>
      <w:proofErr w:type="spellEnd"/>
      <w:r w:rsidR="00E243E7" w:rsidRPr="00B90948">
        <w:rPr>
          <w:rFonts w:asciiTheme="minorHAnsi" w:hAnsiTheme="minorHAnsi"/>
          <w:b/>
        </w:rPr>
        <w:t xml:space="preserve"> in the Digital Age </w:t>
      </w:r>
      <w:r w:rsidR="00E243E7" w:rsidRPr="00B90948">
        <w:rPr>
          <w:rStyle w:val="Odwoanieprzypisudolnego"/>
          <w:rFonts w:asciiTheme="minorHAnsi" w:hAnsiTheme="minorHAnsi"/>
        </w:rPr>
        <w:footnoteReference w:id="49"/>
      </w:r>
      <w:r w:rsidR="00E243E7" w:rsidRPr="00B90948">
        <w:rPr>
          <w:rFonts w:asciiTheme="minorHAnsi" w:hAnsiTheme="minorHAnsi"/>
        </w:rPr>
        <w:t xml:space="preserve">. </w:t>
      </w:r>
      <w:r w:rsidRPr="00B90948">
        <w:rPr>
          <w:rFonts w:asciiTheme="minorHAnsi" w:hAnsiTheme="minorHAnsi"/>
        </w:rPr>
        <w:t xml:space="preserve"> </w:t>
      </w:r>
      <w:r w:rsidR="00E243E7" w:rsidRPr="00B90948">
        <w:rPr>
          <w:rFonts w:asciiTheme="minorHAnsi" w:hAnsiTheme="minorHAnsi"/>
        </w:rPr>
        <w:t>Był to dokument opracowany dla powołanej w 2015 r. Rady Radia Cyfrowego</w:t>
      </w:r>
      <w:r w:rsidR="00E243E7" w:rsidRPr="00B90948">
        <w:rPr>
          <w:rStyle w:val="Odwoanieprzypisudolnego"/>
          <w:rFonts w:asciiTheme="minorHAnsi" w:hAnsiTheme="minorHAnsi"/>
        </w:rPr>
        <w:footnoteReference w:id="50"/>
      </w:r>
      <w:r w:rsidR="00E243E7" w:rsidRPr="00B90948">
        <w:rPr>
          <w:rFonts w:asciiTheme="minorHAnsi" w:hAnsiTheme="minorHAnsi"/>
        </w:rPr>
        <w:t xml:space="preserve"> </w:t>
      </w:r>
      <w:r w:rsidR="00FC3976">
        <w:rPr>
          <w:rFonts w:asciiTheme="minorHAnsi" w:hAnsiTheme="minorHAnsi"/>
        </w:rPr>
        <w:br/>
      </w:r>
      <w:r w:rsidR="00E243E7" w:rsidRPr="00B90948">
        <w:rPr>
          <w:rFonts w:asciiTheme="minorHAnsi" w:hAnsiTheme="minorHAnsi"/>
        </w:rPr>
        <w:t xml:space="preserve">i stanowił wytyczne dla jej działania. Do Rady powołano przedstawicieli obu sektorów: publicznego </w:t>
      </w:r>
      <w:r w:rsidR="00FC3976">
        <w:rPr>
          <w:rFonts w:asciiTheme="minorHAnsi" w:hAnsiTheme="minorHAnsi"/>
        </w:rPr>
        <w:br/>
      </w:r>
      <w:r w:rsidR="00E243E7" w:rsidRPr="00B90948">
        <w:rPr>
          <w:rFonts w:asciiTheme="minorHAnsi" w:hAnsiTheme="minorHAnsi"/>
        </w:rPr>
        <w:t>i komercyjnego, regulatorów</w:t>
      </w:r>
      <w:r w:rsidR="00676719" w:rsidRPr="00B90948">
        <w:rPr>
          <w:rFonts w:asciiTheme="minorHAnsi" w:hAnsiTheme="minorHAnsi"/>
        </w:rPr>
        <w:t>,</w:t>
      </w:r>
      <w:r w:rsidR="00E243E7" w:rsidRPr="00B90948">
        <w:rPr>
          <w:rFonts w:asciiTheme="minorHAnsi" w:hAnsiTheme="minorHAnsi"/>
        </w:rPr>
        <w:t xml:space="preserve"> administracji</w:t>
      </w:r>
      <w:r w:rsidR="00676719" w:rsidRPr="00B90948">
        <w:rPr>
          <w:rFonts w:asciiTheme="minorHAnsi" w:hAnsiTheme="minorHAnsi"/>
        </w:rPr>
        <w:t xml:space="preserve"> i</w:t>
      </w:r>
      <w:r w:rsidR="00E243E7" w:rsidRPr="00B90948">
        <w:rPr>
          <w:rFonts w:asciiTheme="minorHAnsi" w:hAnsiTheme="minorHAnsi"/>
        </w:rPr>
        <w:t xml:space="preserve"> przemysłu</w:t>
      </w:r>
      <w:r w:rsidR="00676719" w:rsidRPr="00B90948">
        <w:rPr>
          <w:rFonts w:asciiTheme="minorHAnsi" w:hAnsiTheme="minorHAnsi"/>
        </w:rPr>
        <w:t xml:space="preserve">. Zadaniem Rady jest koordynacja </w:t>
      </w:r>
      <w:r w:rsidR="00FC3976">
        <w:rPr>
          <w:rFonts w:asciiTheme="minorHAnsi" w:hAnsiTheme="minorHAnsi"/>
        </w:rPr>
        <w:br/>
      </w:r>
      <w:r w:rsidR="00676719" w:rsidRPr="00B90948">
        <w:rPr>
          <w:rFonts w:asciiTheme="minorHAnsi" w:hAnsiTheme="minorHAnsi"/>
        </w:rPr>
        <w:t xml:space="preserve">i monitorowanie procesu implementacji. </w:t>
      </w:r>
    </w:p>
    <w:p w14:paraId="2091CAD6" w14:textId="63069310" w:rsidR="00724C7A" w:rsidRPr="00B90948" w:rsidRDefault="00676719" w:rsidP="00B90948">
      <w:pPr>
        <w:ind w:left="142" w:firstLine="566"/>
        <w:jc w:val="both"/>
        <w:rPr>
          <w:rFonts w:asciiTheme="minorHAnsi" w:hAnsiTheme="minorHAnsi"/>
        </w:rPr>
      </w:pPr>
      <w:r w:rsidRPr="00B90948">
        <w:rPr>
          <w:rFonts w:asciiTheme="minorHAnsi" w:hAnsiTheme="minorHAnsi"/>
        </w:rPr>
        <w:t>Jak już wspomniano w p. 3.1 za rozwój radiofonii i telewizji w Niemczech odpowiadają rządy krajowe (</w:t>
      </w:r>
      <w:proofErr w:type="spellStart"/>
      <w:r w:rsidRPr="00B90948">
        <w:rPr>
          <w:rFonts w:asciiTheme="minorHAnsi" w:hAnsiTheme="minorHAnsi"/>
        </w:rPr>
        <w:t>landowe</w:t>
      </w:r>
      <w:proofErr w:type="spellEnd"/>
      <w:r w:rsidRPr="00B90948">
        <w:rPr>
          <w:rFonts w:asciiTheme="minorHAnsi" w:hAnsiTheme="minorHAnsi"/>
        </w:rPr>
        <w:t>). Rząd federalny wytycza główne kierunki polityki państwa. W omawianym dokumencie znalazło się między innymi zalecenie ustanowienia regulacji w zakresie interoperacyjności odbiorników. Niemcy działały intensywnie na rzecz wprowadzenia regulacji europejskich w tym zakresie z ograniczonym skutkiem</w:t>
      </w:r>
      <w:r w:rsidR="00703C31" w:rsidRPr="00B90948">
        <w:rPr>
          <w:rFonts w:asciiTheme="minorHAnsi" w:hAnsiTheme="minorHAnsi"/>
        </w:rPr>
        <w:t xml:space="preserve"> (p.</w:t>
      </w:r>
      <w:r w:rsidR="00FA6697">
        <w:rPr>
          <w:rFonts w:asciiTheme="minorHAnsi" w:hAnsiTheme="minorHAnsi"/>
        </w:rPr>
        <w:t xml:space="preserve"> </w:t>
      </w:r>
      <w:r w:rsidR="00703C31" w:rsidRPr="00B90948">
        <w:rPr>
          <w:rFonts w:asciiTheme="minorHAnsi" w:hAnsiTheme="minorHAnsi"/>
        </w:rPr>
        <w:t xml:space="preserve">4). Nie mniej jednak przygotowywane </w:t>
      </w:r>
      <w:r w:rsidR="00FC3976">
        <w:rPr>
          <w:rFonts w:asciiTheme="minorHAnsi" w:hAnsiTheme="minorHAnsi"/>
        </w:rPr>
        <w:br/>
      </w:r>
      <w:r w:rsidR="00703C31" w:rsidRPr="00B90948">
        <w:rPr>
          <w:rFonts w:asciiTheme="minorHAnsi" w:hAnsiTheme="minorHAnsi"/>
        </w:rPr>
        <w:t>w Niemczech regulacje wykraczają, podobnie jak we Francji i we Włoszech, poza wymagania dyrektywy i obejmować będą i odbiorniki samocho</w:t>
      </w:r>
      <w:r w:rsidR="00724C7A" w:rsidRPr="00B90948">
        <w:rPr>
          <w:rFonts w:asciiTheme="minorHAnsi" w:hAnsiTheme="minorHAnsi"/>
        </w:rPr>
        <w:t xml:space="preserve">dowe i stacjonarne i przenośne. </w:t>
      </w:r>
    </w:p>
    <w:p w14:paraId="7069A07E" w14:textId="45CDFA28" w:rsidR="0097048D" w:rsidRPr="00B90948" w:rsidRDefault="00703C31" w:rsidP="00B90948">
      <w:pPr>
        <w:ind w:left="142" w:firstLine="566"/>
        <w:jc w:val="both"/>
        <w:rPr>
          <w:rFonts w:asciiTheme="minorHAnsi" w:hAnsiTheme="minorHAnsi"/>
        </w:rPr>
      </w:pPr>
      <w:r w:rsidRPr="00B90948">
        <w:rPr>
          <w:rFonts w:asciiTheme="minorHAnsi" w:hAnsiTheme="minorHAnsi"/>
        </w:rPr>
        <w:t>Kolejne zaleceni</w:t>
      </w:r>
      <w:r w:rsidR="00035E16" w:rsidRPr="00B90948">
        <w:rPr>
          <w:rFonts w:asciiTheme="minorHAnsi" w:hAnsiTheme="minorHAnsi"/>
        </w:rPr>
        <w:t>e</w:t>
      </w:r>
      <w:r w:rsidR="00724C7A" w:rsidRPr="00B90948">
        <w:rPr>
          <w:rFonts w:asciiTheme="minorHAnsi" w:hAnsiTheme="minorHAnsi"/>
        </w:rPr>
        <w:t xml:space="preserve"> dotycz</w:t>
      </w:r>
      <w:r w:rsidR="0097048D" w:rsidRPr="00B90948">
        <w:rPr>
          <w:rFonts w:asciiTheme="minorHAnsi" w:hAnsiTheme="minorHAnsi"/>
        </w:rPr>
        <w:t>ą:</w:t>
      </w:r>
      <w:r w:rsidR="00724C7A" w:rsidRPr="00B90948">
        <w:rPr>
          <w:rFonts w:asciiTheme="minorHAnsi" w:hAnsiTheme="minorHAnsi"/>
        </w:rPr>
        <w:t xml:space="preserve"> </w:t>
      </w:r>
      <w:r w:rsidR="0097048D" w:rsidRPr="00B90948">
        <w:rPr>
          <w:rFonts w:asciiTheme="minorHAnsi" w:hAnsiTheme="minorHAnsi"/>
        </w:rPr>
        <w:t xml:space="preserve">zakazu wykorzystywania dla potrzeb radiofonii analogowej częstotliwości zwolnionych  po całkowitym lub częściowym wyłączeniu emisji FM przez nadawców </w:t>
      </w:r>
      <w:r w:rsidR="0097048D" w:rsidRPr="00B90948">
        <w:rPr>
          <w:rFonts w:asciiTheme="minorHAnsi" w:hAnsiTheme="minorHAnsi"/>
        </w:rPr>
        <w:lastRenderedPageBreak/>
        <w:t>publicznych, uruchomienia drugiego multipleksu ogólnokrajowego, współpracy z przemysłem samochodowym w sprawie uruchomienia usługi TPEG</w:t>
      </w:r>
      <w:r w:rsidR="00B2549A" w:rsidRPr="00B90948">
        <w:rPr>
          <w:rStyle w:val="Odwoanieprzypisudolnego"/>
          <w:rFonts w:asciiTheme="minorHAnsi" w:hAnsiTheme="minorHAnsi"/>
        </w:rPr>
        <w:footnoteReference w:id="51"/>
      </w:r>
      <w:r w:rsidR="0097048D" w:rsidRPr="00B90948">
        <w:rPr>
          <w:rFonts w:asciiTheme="minorHAnsi" w:hAnsiTheme="minorHAnsi"/>
        </w:rPr>
        <w:t xml:space="preserve">. </w:t>
      </w:r>
    </w:p>
    <w:p w14:paraId="222C7D3F" w14:textId="0E44B1BF" w:rsidR="00A104D8" w:rsidRPr="00B90948" w:rsidRDefault="00A104D8" w:rsidP="00B90948">
      <w:pPr>
        <w:ind w:firstLine="708"/>
        <w:jc w:val="both"/>
        <w:rPr>
          <w:rFonts w:asciiTheme="minorHAnsi" w:hAnsiTheme="minorHAnsi"/>
        </w:rPr>
      </w:pPr>
      <w:r w:rsidRPr="00B90948">
        <w:rPr>
          <w:rFonts w:asciiTheme="minorHAnsi" w:hAnsiTheme="minorHAnsi"/>
        </w:rPr>
        <w:t xml:space="preserve">Intensywna działalność informacyjno-promocyjna prowadzona jest w Niemczech od wielu lat. Pokrycie sygnałem cyfrowym multipleksu ogólnokrajowego osiągnęło już ponad 97 %, toteż konieczne jest zadbanie o wzrost sprzedaży odbiorników i uzyskanie lepszych wyników słuchalności cyfrowej. Kampanie marketingowe koncentrują się więc wokół punktów sprzedaży, półki </w:t>
      </w:r>
      <w:r w:rsidR="00FC3976">
        <w:rPr>
          <w:rFonts w:asciiTheme="minorHAnsi" w:hAnsiTheme="minorHAnsi"/>
        </w:rPr>
        <w:br/>
      </w:r>
      <w:r w:rsidRPr="00B90948">
        <w:rPr>
          <w:rFonts w:asciiTheme="minorHAnsi" w:hAnsiTheme="minorHAnsi"/>
        </w:rPr>
        <w:t>z odbiornikami DAB+ są wydzielone i specjalnie oznakowane. Specjalna kampania organizowana jest corocznie podczas międzynarodowych targów IFA</w:t>
      </w:r>
      <w:r w:rsidRPr="00B90948">
        <w:rPr>
          <w:rStyle w:val="Odwoanieprzypisudolnego"/>
          <w:rFonts w:asciiTheme="minorHAnsi" w:hAnsiTheme="minorHAnsi"/>
        </w:rPr>
        <w:footnoteReference w:id="52"/>
      </w:r>
      <w:r w:rsidRPr="00B90948">
        <w:rPr>
          <w:rFonts w:asciiTheme="minorHAnsi" w:hAnsiTheme="minorHAnsi"/>
        </w:rPr>
        <w:t xml:space="preserve"> oraz w okresie przed świętami Bożego Narodzenia i Nowego Roku</w:t>
      </w:r>
      <w:r w:rsidR="00FA6697">
        <w:rPr>
          <w:rFonts w:asciiTheme="minorHAnsi" w:hAnsiTheme="minorHAnsi"/>
        </w:rPr>
        <w:t>.</w:t>
      </w:r>
      <w:r w:rsidRPr="00B90948">
        <w:rPr>
          <w:rFonts w:asciiTheme="minorHAnsi" w:hAnsiTheme="minorHAnsi"/>
        </w:rPr>
        <w:t xml:space="preserve">  </w:t>
      </w:r>
    </w:p>
    <w:p w14:paraId="383BD841" w14:textId="0468CE6A" w:rsidR="00A104D8" w:rsidRPr="00B90948" w:rsidRDefault="0097048D" w:rsidP="00B90948">
      <w:pPr>
        <w:ind w:left="142" w:firstLine="566"/>
        <w:jc w:val="both"/>
        <w:rPr>
          <w:rFonts w:asciiTheme="minorHAnsi" w:hAnsiTheme="minorHAnsi"/>
        </w:rPr>
      </w:pPr>
      <w:r w:rsidRPr="00B90948">
        <w:rPr>
          <w:rFonts w:asciiTheme="minorHAnsi" w:hAnsiTheme="minorHAnsi"/>
          <w:b/>
          <w:bCs/>
        </w:rPr>
        <w:t>We Francji</w:t>
      </w:r>
      <w:r w:rsidRPr="00B90948">
        <w:rPr>
          <w:rFonts w:asciiTheme="minorHAnsi" w:hAnsiTheme="minorHAnsi"/>
        </w:rPr>
        <w:t xml:space="preserve"> proces cyfryzacji radiofonii </w:t>
      </w:r>
      <w:r w:rsidR="00516550" w:rsidRPr="00B90948">
        <w:rPr>
          <w:rFonts w:asciiTheme="minorHAnsi" w:hAnsiTheme="minorHAnsi"/>
        </w:rPr>
        <w:t xml:space="preserve">stymulowany </w:t>
      </w:r>
      <w:r w:rsidR="007042EF" w:rsidRPr="00B90948">
        <w:rPr>
          <w:rFonts w:asciiTheme="minorHAnsi" w:hAnsiTheme="minorHAnsi"/>
        </w:rPr>
        <w:t xml:space="preserve">i kierowany </w:t>
      </w:r>
      <w:r w:rsidRPr="00B90948">
        <w:rPr>
          <w:rFonts w:asciiTheme="minorHAnsi" w:hAnsiTheme="minorHAnsi"/>
        </w:rPr>
        <w:t>jest przez regulatora medialnego CSA</w:t>
      </w:r>
      <w:r w:rsidR="00516550" w:rsidRPr="00B90948">
        <w:rPr>
          <w:rStyle w:val="Odwoanieprzypisudolnego"/>
          <w:rFonts w:asciiTheme="minorHAnsi" w:hAnsiTheme="minorHAnsi"/>
        </w:rPr>
        <w:footnoteReference w:id="53"/>
      </w:r>
      <w:r w:rsidR="00516550" w:rsidRPr="00B90948">
        <w:rPr>
          <w:rFonts w:asciiTheme="minorHAnsi" w:hAnsiTheme="minorHAnsi"/>
        </w:rPr>
        <w:t xml:space="preserve">, poprzez jego politykę koncesyjną. Inicjatywy regionalne spowodowały powstanie koncepcji rozwoju radia DAB+ w ośrodkach miejskich i wzdłuż dróg (Węzły i łuki - p.3.2). </w:t>
      </w:r>
      <w:r w:rsidR="00C06BC7" w:rsidRPr="00B90948">
        <w:rPr>
          <w:rFonts w:asciiTheme="minorHAnsi" w:hAnsiTheme="minorHAnsi"/>
        </w:rPr>
        <w:t>Obecnie trwa proces przygotowań do uruchomieni</w:t>
      </w:r>
      <w:r w:rsidR="00EF5A42" w:rsidRPr="00B90948">
        <w:rPr>
          <w:rFonts w:asciiTheme="minorHAnsi" w:hAnsiTheme="minorHAnsi"/>
        </w:rPr>
        <w:t>a</w:t>
      </w:r>
      <w:r w:rsidR="00C06BC7" w:rsidRPr="00B90948">
        <w:rPr>
          <w:rFonts w:asciiTheme="minorHAnsi" w:hAnsiTheme="minorHAnsi"/>
        </w:rPr>
        <w:t xml:space="preserve"> dwóch multipleksów ogólnokrajowych. Dla usprawnienia procesu ich uruchomienia oraz implementacji DAB+ we Francji  CSA powołało w maju 2019 r. grupę roboczą pod nazwą </w:t>
      </w:r>
      <w:proofErr w:type="spellStart"/>
      <w:r w:rsidR="00C06BC7" w:rsidRPr="00B90948">
        <w:rPr>
          <w:rFonts w:asciiTheme="minorHAnsi" w:hAnsiTheme="minorHAnsi"/>
          <w:b/>
        </w:rPr>
        <w:t>Broadacast</w:t>
      </w:r>
      <w:proofErr w:type="spellEnd"/>
      <w:r w:rsidR="00C06BC7" w:rsidRPr="00B90948">
        <w:rPr>
          <w:rFonts w:asciiTheme="minorHAnsi" w:hAnsiTheme="minorHAnsi"/>
          <w:b/>
        </w:rPr>
        <w:t xml:space="preserve"> </w:t>
      </w:r>
      <w:proofErr w:type="spellStart"/>
      <w:r w:rsidR="00C06BC7" w:rsidRPr="00B90948">
        <w:rPr>
          <w:rFonts w:asciiTheme="minorHAnsi" w:hAnsiTheme="minorHAnsi"/>
          <w:b/>
        </w:rPr>
        <w:t>Working</w:t>
      </w:r>
      <w:proofErr w:type="spellEnd"/>
      <w:r w:rsidR="00C06BC7" w:rsidRPr="00B90948">
        <w:rPr>
          <w:rFonts w:asciiTheme="minorHAnsi" w:hAnsiTheme="minorHAnsi"/>
          <w:b/>
        </w:rPr>
        <w:t xml:space="preserve"> </w:t>
      </w:r>
      <w:proofErr w:type="spellStart"/>
      <w:r w:rsidR="00C06BC7" w:rsidRPr="00B90948">
        <w:rPr>
          <w:rFonts w:asciiTheme="minorHAnsi" w:hAnsiTheme="minorHAnsi"/>
          <w:b/>
        </w:rPr>
        <w:t>Group</w:t>
      </w:r>
      <w:proofErr w:type="spellEnd"/>
      <w:r w:rsidR="00C06BC7" w:rsidRPr="00B90948">
        <w:rPr>
          <w:rFonts w:asciiTheme="minorHAnsi" w:hAnsiTheme="minorHAnsi"/>
        </w:rPr>
        <w:t xml:space="preserve"> złożoną ze wszystkich uczestników </w:t>
      </w:r>
      <w:r w:rsidR="007042EF" w:rsidRPr="00B90948">
        <w:rPr>
          <w:rFonts w:asciiTheme="minorHAnsi" w:hAnsiTheme="minorHAnsi"/>
        </w:rPr>
        <w:t>rynku, regulatorów i w</w:t>
      </w:r>
      <w:r w:rsidR="009313BE" w:rsidRPr="00B90948">
        <w:rPr>
          <w:rFonts w:asciiTheme="minorHAnsi" w:hAnsiTheme="minorHAnsi"/>
        </w:rPr>
        <w:t>ł</w:t>
      </w:r>
      <w:r w:rsidR="007042EF" w:rsidRPr="00B90948">
        <w:rPr>
          <w:rFonts w:asciiTheme="minorHAnsi" w:hAnsiTheme="minorHAnsi"/>
        </w:rPr>
        <w:t>adz</w:t>
      </w:r>
      <w:r w:rsidR="00C06BC7" w:rsidRPr="00B90948">
        <w:rPr>
          <w:rFonts w:asciiTheme="minorHAnsi" w:hAnsiTheme="minorHAnsi"/>
        </w:rPr>
        <w:t>.  Pierwszym zadaniem grupy jest przygotowanie koncepcji kompleksowej kampanii marketingowej</w:t>
      </w:r>
      <w:r w:rsidR="007042EF" w:rsidRPr="00B90948">
        <w:rPr>
          <w:rFonts w:asciiTheme="minorHAnsi" w:hAnsiTheme="minorHAnsi"/>
        </w:rPr>
        <w:t xml:space="preserve"> i komunikacji ze społeczeństwem. </w:t>
      </w:r>
    </w:p>
    <w:p w14:paraId="6AE416DE" w14:textId="43C36DEF" w:rsidR="00A104D8" w:rsidRPr="00B90948" w:rsidRDefault="00A104D8" w:rsidP="00FA6697">
      <w:pPr>
        <w:ind w:firstLine="708"/>
        <w:jc w:val="both"/>
        <w:rPr>
          <w:rFonts w:asciiTheme="minorHAnsi" w:hAnsiTheme="minorHAnsi"/>
        </w:rPr>
      </w:pPr>
      <w:r w:rsidRPr="00B90948">
        <w:rPr>
          <w:rFonts w:asciiTheme="minorHAnsi" w:hAnsiTheme="minorHAnsi"/>
        </w:rPr>
        <w:t xml:space="preserve">Regionalny sposób wdrażania DAB+ we Francji powoduje, że działania promocyjne podejmowane są przy okazji uruchamiania emisji w kolejnych miastach. Towarzyszy temu konferencja prasowa z udziałem rozgłośni publicznych, komercyjnych i obywatelskich, a także miejscowych władz.  W uruchomieniu emisji DAB+ w Nantes w czerwcu 2019 uczestniczył Przewodniczący CSA, rozpoczynając przedsięwzięcie promocyjne pod nazwą „Le Radio Tour”, polegające na organizowaniu imprez marketingowo-promocyjnych przed uruchamianiem DAB+ </w:t>
      </w:r>
      <w:r w:rsidR="00FC3976">
        <w:rPr>
          <w:rFonts w:asciiTheme="minorHAnsi" w:hAnsiTheme="minorHAnsi"/>
        </w:rPr>
        <w:br/>
      </w:r>
      <w:r w:rsidRPr="00B90948">
        <w:rPr>
          <w:rFonts w:asciiTheme="minorHAnsi" w:hAnsiTheme="minorHAnsi"/>
        </w:rPr>
        <w:t xml:space="preserve">w kolejnych lokalizacjach. Będą to wydarzenia adresowane przede wszystkim do uczestników rynków lokalnych i regionalnych. </w:t>
      </w:r>
    </w:p>
    <w:p w14:paraId="52854A3D" w14:textId="66D7FA84" w:rsidR="00516550" w:rsidRPr="00B90948" w:rsidRDefault="00A104D8" w:rsidP="00B90948">
      <w:pPr>
        <w:ind w:firstLine="708"/>
        <w:jc w:val="both"/>
        <w:rPr>
          <w:rFonts w:asciiTheme="minorHAnsi" w:hAnsiTheme="minorHAnsi"/>
        </w:rPr>
      </w:pPr>
      <w:r w:rsidRPr="00B90948">
        <w:rPr>
          <w:rFonts w:asciiTheme="minorHAnsi" w:hAnsiTheme="minorHAnsi"/>
        </w:rPr>
        <w:t xml:space="preserve">Na początku 2020 roku planowane jest tzw. „mocne uderzenie” (big </w:t>
      </w:r>
      <w:proofErr w:type="spellStart"/>
      <w:r w:rsidRPr="00B90948">
        <w:rPr>
          <w:rFonts w:asciiTheme="minorHAnsi" w:hAnsiTheme="minorHAnsi"/>
        </w:rPr>
        <w:t>bang</w:t>
      </w:r>
      <w:proofErr w:type="spellEnd"/>
      <w:r w:rsidRPr="00B90948">
        <w:rPr>
          <w:rFonts w:asciiTheme="minorHAnsi" w:hAnsiTheme="minorHAnsi"/>
        </w:rPr>
        <w:t>) marketingowo-promocyjne, w związku z zapowiadanym  uruchomieniem dwóch multipleksów ogólnokrajowych (p.3.2). Akcja będzie adresowana do wszystkich: nadawców, słuchaczy, sprzedawców sprzętu, brokerów reklamowych itp.</w:t>
      </w:r>
      <w:r w:rsidR="00C06BC7" w:rsidRPr="00B90948">
        <w:rPr>
          <w:rFonts w:asciiTheme="minorHAnsi" w:hAnsiTheme="minorHAnsi"/>
        </w:rPr>
        <w:t xml:space="preserve">  </w:t>
      </w:r>
      <w:r w:rsidR="00516550" w:rsidRPr="00B90948">
        <w:rPr>
          <w:rFonts w:asciiTheme="minorHAnsi" w:hAnsiTheme="minorHAnsi"/>
        </w:rPr>
        <w:t xml:space="preserve"> </w:t>
      </w:r>
    </w:p>
    <w:p w14:paraId="7D39686C" w14:textId="0ACCF086" w:rsidR="00A104D8" w:rsidRPr="00B90948" w:rsidRDefault="0048029A" w:rsidP="00B90948">
      <w:pPr>
        <w:ind w:left="142" w:firstLine="566"/>
        <w:jc w:val="both"/>
        <w:rPr>
          <w:rFonts w:asciiTheme="minorHAnsi" w:hAnsiTheme="minorHAnsi"/>
        </w:rPr>
      </w:pPr>
      <w:r w:rsidRPr="00B90948">
        <w:rPr>
          <w:rFonts w:asciiTheme="minorHAnsi" w:hAnsiTheme="minorHAnsi"/>
        </w:rPr>
        <w:t xml:space="preserve">W roku 2013 powołano </w:t>
      </w:r>
      <w:r w:rsidRPr="00B90948">
        <w:rPr>
          <w:rFonts w:asciiTheme="minorHAnsi" w:hAnsiTheme="minorHAnsi"/>
          <w:b/>
          <w:bCs/>
        </w:rPr>
        <w:t>w  Holandii</w:t>
      </w:r>
      <w:r w:rsidRPr="00B90948">
        <w:rPr>
          <w:rFonts w:asciiTheme="minorHAnsi" w:hAnsiTheme="minorHAnsi"/>
        </w:rPr>
        <w:t xml:space="preserve"> organizację pod nazw</w:t>
      </w:r>
      <w:r w:rsidR="00FA6697">
        <w:rPr>
          <w:rFonts w:asciiTheme="minorHAnsi" w:hAnsiTheme="minorHAnsi"/>
        </w:rPr>
        <w:t>ą</w:t>
      </w:r>
      <w:r w:rsidRPr="00B90948">
        <w:rPr>
          <w:rFonts w:asciiTheme="minorHAnsi" w:hAnsiTheme="minorHAnsi"/>
        </w:rPr>
        <w:t xml:space="preserve"> Digital Radio NL</w:t>
      </w:r>
      <w:r w:rsidR="00EF5A42" w:rsidRPr="00B90948">
        <w:rPr>
          <w:rStyle w:val="Odwoanieprzypisudolnego"/>
          <w:rFonts w:asciiTheme="minorHAnsi" w:hAnsiTheme="minorHAnsi"/>
        </w:rPr>
        <w:footnoteReference w:id="54"/>
      </w:r>
      <w:r w:rsidRPr="00B90948">
        <w:rPr>
          <w:rFonts w:asciiTheme="minorHAnsi" w:hAnsiTheme="minorHAnsi"/>
        </w:rPr>
        <w:t xml:space="preserve"> (</w:t>
      </w:r>
      <w:proofErr w:type="spellStart"/>
      <w:r w:rsidRPr="00B90948">
        <w:rPr>
          <w:rFonts w:asciiTheme="minorHAnsi" w:hAnsiTheme="minorHAnsi"/>
        </w:rPr>
        <w:t>Netherlands</w:t>
      </w:r>
      <w:proofErr w:type="spellEnd"/>
      <w:r w:rsidR="00253ED3" w:rsidRPr="00B90948">
        <w:rPr>
          <w:rFonts w:asciiTheme="minorHAnsi" w:hAnsiTheme="minorHAnsi"/>
        </w:rPr>
        <w:t xml:space="preserve">). Utworzyły ja trzy podmioty: holenderski nadawca publiczny NPO, stowarzyszenie nadawców komercyjnych </w:t>
      </w:r>
      <w:r w:rsidRPr="00B90948">
        <w:rPr>
          <w:rFonts w:asciiTheme="minorHAnsi" w:hAnsiTheme="minorHAnsi"/>
        </w:rPr>
        <w:t xml:space="preserve"> </w:t>
      </w:r>
      <w:r w:rsidR="00253ED3" w:rsidRPr="00B90948">
        <w:rPr>
          <w:rFonts w:asciiTheme="minorHAnsi" w:hAnsiTheme="minorHAnsi"/>
        </w:rPr>
        <w:t xml:space="preserve">VCR oraz Ministerstwo Gospodarki. W roku 2015 do organizacji dołączyli regionalni nadawcy publiczni RPO. </w:t>
      </w:r>
      <w:r w:rsidR="005B26F1" w:rsidRPr="00B90948">
        <w:rPr>
          <w:rFonts w:asciiTheme="minorHAnsi" w:hAnsiTheme="minorHAnsi"/>
        </w:rPr>
        <w:t xml:space="preserve">Ścisła współpraca z holenderskim rządem powoduje, że DRNL jest głównym motorem rozwoju DAB+ w tym kraju. Mimo, że Holandia nie opracowała rządowej strategii, </w:t>
      </w:r>
      <w:r w:rsidR="00FC3976">
        <w:rPr>
          <w:rFonts w:asciiTheme="minorHAnsi" w:hAnsiTheme="minorHAnsi"/>
        </w:rPr>
        <w:br/>
      </w:r>
      <w:r w:rsidR="00C06BC7" w:rsidRPr="00B90948">
        <w:rPr>
          <w:rFonts w:asciiTheme="minorHAnsi" w:hAnsiTheme="minorHAnsi"/>
        </w:rPr>
        <w:t xml:space="preserve">a decyzje w sprawie rynku radiowego podejmowane są doraźnie przez Ministerstwo Gospodarki, </w:t>
      </w:r>
      <w:r w:rsidR="005B26F1" w:rsidRPr="00B90948">
        <w:rPr>
          <w:rFonts w:asciiTheme="minorHAnsi" w:hAnsiTheme="minorHAnsi"/>
        </w:rPr>
        <w:t>większość decyzji jest uzgadniana w ramach DRNL. Na organizacji tej spoczywa pełna odpowiedzialność za działania  promocyjno-marketingowe</w:t>
      </w:r>
      <w:r w:rsidR="00A104D8" w:rsidRPr="00B90948">
        <w:rPr>
          <w:rFonts w:asciiTheme="minorHAnsi" w:hAnsiTheme="minorHAnsi"/>
        </w:rPr>
        <w:t xml:space="preserve">. Wykorzystywane są w tym celu różne </w:t>
      </w:r>
      <w:r w:rsidR="00A104D8" w:rsidRPr="00B90948">
        <w:rPr>
          <w:rFonts w:asciiTheme="minorHAnsi" w:hAnsiTheme="minorHAnsi"/>
        </w:rPr>
        <w:lastRenderedPageBreak/>
        <w:t xml:space="preserve">środki masowego przekazu. Stworzono uniwersalny spot telewizyjny (30’), uniwersalny spot radiowy (30’), regionalne wersje dla TV (10’), reklamy na Facebook (30’), spersonalizowane reklamy radiowe (20-30’). Hasło przewodnie to: „DAB+ - nowe brzmienie radia”.   Przedstawiciele DRNL organizują spotkania instruktażowe ze sprzedawcami sprzętu konsumenckiego, a także </w:t>
      </w:r>
      <w:r w:rsidR="00FC3976">
        <w:rPr>
          <w:rFonts w:asciiTheme="minorHAnsi" w:hAnsiTheme="minorHAnsi"/>
        </w:rPr>
        <w:br/>
      </w:r>
      <w:r w:rsidR="00A104D8" w:rsidRPr="00B90948">
        <w:rPr>
          <w:rFonts w:asciiTheme="minorHAnsi" w:hAnsiTheme="minorHAnsi"/>
        </w:rPr>
        <w:t xml:space="preserve">z producentami, zachęcając ich do zaprzestania produkcji odbiorników tylko FM i wdrożenia regulacji EECC w sprawie ich interoperacyjności (p.4).  </w:t>
      </w:r>
    </w:p>
    <w:p w14:paraId="598E018B" w14:textId="15509B18" w:rsidR="00A104D8" w:rsidRDefault="00A104D8" w:rsidP="00FC3976">
      <w:pPr>
        <w:jc w:val="both"/>
        <w:rPr>
          <w:rFonts w:asciiTheme="minorHAnsi" w:hAnsiTheme="minorHAnsi"/>
        </w:rPr>
      </w:pPr>
      <w:r w:rsidRPr="007635BD">
        <w:rPr>
          <w:rFonts w:asciiTheme="minorHAnsi" w:hAnsiTheme="minorHAnsi"/>
          <w:b/>
          <w:bCs/>
        </w:rPr>
        <w:t>Wykres nr 3</w:t>
      </w:r>
      <w:r w:rsidR="00FC3976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</w:rPr>
        <w:t xml:space="preserve"> Wzrost sprzedaży odbiorników cyfrowych DAB+ w wybranych krajach europejskich </w:t>
      </w:r>
      <w:r w:rsidR="005869CB">
        <w:rPr>
          <w:rFonts w:asciiTheme="minorHAnsi" w:hAnsiTheme="minorHAnsi"/>
        </w:rPr>
        <w:br/>
      </w:r>
      <w:r>
        <w:rPr>
          <w:rFonts w:asciiTheme="minorHAnsi" w:hAnsiTheme="minorHAnsi"/>
        </w:rPr>
        <w:t>w okresie: lipiec 2018 – czerwiec 2019</w:t>
      </w:r>
      <w:r w:rsidR="00FC3976">
        <w:rPr>
          <w:rFonts w:asciiTheme="minorHAnsi" w:hAnsiTheme="minorHAnsi"/>
        </w:rPr>
        <w:t>.</w:t>
      </w:r>
    </w:p>
    <w:p w14:paraId="6A9C4E2E" w14:textId="5AF6627D" w:rsidR="00A104D8" w:rsidRDefault="00FC3976" w:rsidP="005869CB">
      <w:pPr>
        <w:jc w:val="both"/>
        <w:rPr>
          <w:rFonts w:asciiTheme="minorHAnsi" w:hAnsiTheme="minorHAnsi"/>
        </w:rPr>
      </w:pPr>
      <w:r>
        <w:rPr>
          <w:noProof/>
          <w:lang w:eastAsia="pl-PL"/>
        </w:rPr>
        <w:drawing>
          <wp:inline distT="0" distB="0" distL="0" distR="0" wp14:anchorId="01DD5D95" wp14:editId="10D1E53A">
            <wp:extent cx="5715000" cy="27432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5869CB">
        <w:rPr>
          <w:rFonts w:asciiTheme="minorHAnsi" w:hAnsiTheme="minorHAnsi"/>
        </w:rPr>
        <w:t>Ź</w:t>
      </w:r>
      <w:r w:rsidR="00A104D8">
        <w:rPr>
          <w:rFonts w:asciiTheme="minorHAnsi" w:hAnsiTheme="minorHAnsi"/>
        </w:rPr>
        <w:t xml:space="preserve">ródło: biuro KRRiT na podstawie GFK/www.worlddab.org </w:t>
      </w:r>
    </w:p>
    <w:p w14:paraId="2CE52A7B" w14:textId="4C44D152" w:rsidR="00A104D8" w:rsidRDefault="00A104D8" w:rsidP="005869CB">
      <w:pPr>
        <w:pStyle w:val="Default"/>
        <w:spacing w:after="200" w:line="276" w:lineRule="auto"/>
        <w:ind w:firstLine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 przestrzeni ostatniego roku intensywną kampanię informacyjno-promocyjną prowadził na wszystkich swoich antenach oraz w publicznej telewizji czeski nadawca publiczny </w:t>
      </w:r>
      <w:proofErr w:type="spellStart"/>
      <w:r>
        <w:rPr>
          <w:rFonts w:asciiTheme="minorHAnsi" w:hAnsiTheme="minorHAnsi"/>
          <w:sz w:val="22"/>
          <w:szCs w:val="22"/>
        </w:rPr>
        <w:t>Český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Rozhlas</w:t>
      </w:r>
      <w:proofErr w:type="spellEnd"/>
      <w:r>
        <w:rPr>
          <w:rFonts w:asciiTheme="minorHAnsi" w:hAnsiTheme="minorHAnsi"/>
          <w:sz w:val="22"/>
          <w:szCs w:val="22"/>
        </w:rPr>
        <w:t xml:space="preserve">. Działania te, a także wyraźny przyrost oferty programowej spowodowały niespotykany w innych krajach wzrost sprzedaży odbiorników ( Wykres nr 3)  </w:t>
      </w:r>
    </w:p>
    <w:p w14:paraId="04281D5D" w14:textId="40892840" w:rsidR="003E4B3C" w:rsidRDefault="00DB3CD9" w:rsidP="005869CB">
      <w:pPr>
        <w:pStyle w:val="Default"/>
        <w:spacing w:after="200" w:line="276" w:lineRule="auto"/>
        <w:ind w:firstLine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roku 2017 międzynarodowe forum radiofonii cyfrowej </w:t>
      </w:r>
      <w:proofErr w:type="spellStart"/>
      <w:r>
        <w:rPr>
          <w:rFonts w:asciiTheme="minorHAnsi" w:hAnsiTheme="minorHAnsi"/>
          <w:sz w:val="22"/>
          <w:szCs w:val="22"/>
        </w:rPr>
        <w:t>WorldDAB</w:t>
      </w:r>
      <w:proofErr w:type="spellEnd"/>
      <w:r>
        <w:rPr>
          <w:rFonts w:asciiTheme="minorHAnsi" w:hAnsiTheme="minorHAnsi"/>
          <w:sz w:val="22"/>
          <w:szCs w:val="22"/>
        </w:rPr>
        <w:t xml:space="preserve"> (p. 8) podjęło inicjatywę opracowania i popularyzacji nowego logo standardu DAB+, w miejsce starego, spopularyzowanego przez firmę Philips na początku istnienia „starego </w:t>
      </w:r>
      <w:proofErr w:type="spellStart"/>
      <w:r>
        <w:rPr>
          <w:rFonts w:asciiTheme="minorHAnsi" w:hAnsiTheme="minorHAnsi"/>
          <w:sz w:val="22"/>
          <w:szCs w:val="22"/>
        </w:rPr>
        <w:t>DAB’u</w:t>
      </w:r>
      <w:proofErr w:type="spellEnd"/>
      <w:r>
        <w:rPr>
          <w:rFonts w:asciiTheme="minorHAnsi" w:hAnsiTheme="minorHAnsi"/>
          <w:sz w:val="22"/>
          <w:szCs w:val="22"/>
        </w:rPr>
        <w:t xml:space="preserve">” w latach dziewięćdziesiątych ubiegłego wieku. </w:t>
      </w:r>
    </w:p>
    <w:p w14:paraId="0BDE410D" w14:textId="68D9F4BE" w:rsidR="003E4B3C" w:rsidRPr="003E4B3C" w:rsidRDefault="003E4B3C" w:rsidP="005869CB">
      <w:pPr>
        <w:ind w:firstLine="709"/>
        <w:jc w:val="both"/>
        <w:rPr>
          <w:rFonts w:asciiTheme="minorHAnsi" w:hAnsiTheme="minorHAnsi" w:cs="Arial"/>
        </w:rPr>
      </w:pPr>
      <w:r w:rsidRPr="003E4B3C">
        <w:rPr>
          <w:rFonts w:asciiTheme="minorHAnsi" w:hAnsiTheme="minorHAnsi" w:cs="Arial"/>
        </w:rPr>
        <w:t>Nowe logo DAB+</w:t>
      </w:r>
      <w:r>
        <w:rPr>
          <w:rFonts w:asciiTheme="minorHAnsi" w:hAnsiTheme="minorHAnsi" w:cs="Arial"/>
        </w:rPr>
        <w:t xml:space="preserve"> </w:t>
      </w:r>
      <w:r w:rsidRPr="003E4B3C">
        <w:rPr>
          <w:rFonts w:asciiTheme="minorHAnsi" w:hAnsiTheme="minorHAnsi" w:cs="Arial"/>
        </w:rPr>
        <w:t xml:space="preserve">zostało zaprojektowane w celu skuteczniejszej promocji standardu na rynku europejskim i nie tylko. Może służyć do oznaczania produktów, przestrzeni wystawowych w sklepach i na ekspozycjach, dokumentów  o charakterze promocyjnym i reklamowym.  Mogą się nim posługiwać producenci, dostawcy, nadawcy operatorzy, </w:t>
      </w:r>
      <w:proofErr w:type="spellStart"/>
      <w:r w:rsidRPr="003E4B3C">
        <w:rPr>
          <w:rFonts w:asciiTheme="minorHAnsi" w:hAnsiTheme="minorHAnsi" w:cs="Arial"/>
        </w:rPr>
        <w:t>regulatorzy</w:t>
      </w:r>
      <w:proofErr w:type="spellEnd"/>
      <w:r w:rsidRPr="003E4B3C">
        <w:rPr>
          <w:rFonts w:asciiTheme="minorHAnsi" w:hAnsiTheme="minorHAnsi" w:cs="Arial"/>
        </w:rPr>
        <w:t xml:space="preserve"> i wszystkie inne podmioty zaangażowane w promocję radiofonii DAB+</w:t>
      </w:r>
      <w:r>
        <w:rPr>
          <w:rFonts w:asciiTheme="minorHAnsi" w:hAnsiTheme="minorHAnsi" w:cs="Arial"/>
        </w:rPr>
        <w:t>.</w:t>
      </w:r>
      <w:r w:rsidRPr="003E4B3C">
        <w:rPr>
          <w:rFonts w:asciiTheme="minorHAnsi" w:hAnsiTheme="minorHAnsi" w:cs="Arial"/>
        </w:rPr>
        <w:t xml:space="preserve">  Logo składa się z dwóch części: znaku (rysunku), inspirowanego wyglądem odbiornika w nowoczesnej formie i w dynamicznej palecie kolorów oraz dwuwyrazowego hasła, występującego w języku kraju stosowania. Ekspozycja logo może ograniczać się wyłącznie do barwnego znaku.  </w:t>
      </w:r>
    </w:p>
    <w:p w14:paraId="626B4C1A" w14:textId="4DD8E4F1" w:rsidR="00D81759" w:rsidRDefault="003E4B3C" w:rsidP="005869CB">
      <w:pPr>
        <w:ind w:firstLine="709"/>
        <w:jc w:val="both"/>
        <w:rPr>
          <w:rFonts w:asciiTheme="minorHAnsi" w:hAnsiTheme="minorHAnsi" w:cs="Arial"/>
        </w:rPr>
      </w:pPr>
      <w:r w:rsidRPr="003E4B3C">
        <w:rPr>
          <w:rFonts w:asciiTheme="minorHAnsi" w:hAnsiTheme="minorHAnsi" w:cs="Arial"/>
        </w:rPr>
        <w:lastRenderedPageBreak/>
        <w:t xml:space="preserve">Przyjęcie logo DAB+ jest absolutnie </w:t>
      </w:r>
      <w:proofErr w:type="spellStart"/>
      <w:r w:rsidRPr="003E4B3C">
        <w:rPr>
          <w:rFonts w:asciiTheme="minorHAnsi" w:hAnsiTheme="minorHAnsi" w:cs="Arial"/>
        </w:rPr>
        <w:t>bezkosztowe</w:t>
      </w:r>
      <w:proofErr w:type="spellEnd"/>
      <w:r w:rsidRPr="003E4B3C">
        <w:rPr>
          <w:rFonts w:asciiTheme="minorHAnsi" w:hAnsiTheme="minorHAnsi" w:cs="Arial"/>
        </w:rPr>
        <w:t xml:space="preserve">. Jedynym warunkiem jego wykorzystywania jest akceptacja i bezwzględne przestrzeganie regulaminu jego stosowania. </w:t>
      </w:r>
      <w:r>
        <w:rPr>
          <w:rFonts w:asciiTheme="minorHAnsi" w:hAnsiTheme="minorHAnsi" w:cs="Arial"/>
        </w:rPr>
        <w:t>Toteż zasięg jego stosowania stale się powiększa i obejmuje prawie wszystkie kraje w Europie i poza nią.</w:t>
      </w:r>
    </w:p>
    <w:p w14:paraId="0C8F0088" w14:textId="77777777" w:rsidR="005869CB" w:rsidRDefault="005869CB" w:rsidP="005869CB">
      <w:pPr>
        <w:ind w:firstLine="709"/>
        <w:jc w:val="both"/>
      </w:pPr>
    </w:p>
    <w:p w14:paraId="1FDE9A4E" w14:textId="7F277A89" w:rsidR="00D81759" w:rsidRDefault="00D81759" w:rsidP="005869CB">
      <w:pPr>
        <w:pStyle w:val="Nagwek1"/>
        <w:numPr>
          <w:ilvl w:val="0"/>
          <w:numId w:val="1"/>
        </w:numPr>
        <w:spacing w:after="200"/>
        <w:ind w:left="357" w:hanging="357"/>
      </w:pPr>
      <w:bookmarkStart w:id="14" w:name="_Toc19886426"/>
      <w:r w:rsidRPr="00D81759">
        <w:t>Warunki i kryteria wyłączania emisji analogowej FM</w:t>
      </w:r>
      <w:bookmarkEnd w:id="14"/>
    </w:p>
    <w:p w14:paraId="4FDBE97E" w14:textId="7C04FD14" w:rsidR="00D81759" w:rsidRPr="005869CB" w:rsidRDefault="00D81759" w:rsidP="005869CB">
      <w:pPr>
        <w:pStyle w:val="Akapitzlist"/>
        <w:ind w:left="0" w:firstLine="567"/>
        <w:contextualSpacing w:val="0"/>
        <w:jc w:val="both"/>
        <w:rPr>
          <w:rFonts w:asciiTheme="minorHAnsi" w:hAnsiTheme="minorHAnsi"/>
        </w:rPr>
      </w:pPr>
      <w:r w:rsidRPr="005869CB">
        <w:rPr>
          <w:rFonts w:asciiTheme="minorHAnsi" w:hAnsiTheme="minorHAnsi"/>
        </w:rPr>
        <w:t xml:space="preserve">Proces konwersji naziemnej telewizji analogowej do telewizji cyfrowej został zdeterminowany przez fakt konieczności lokowania obu technologii w tym samym paśmie częstotliwości. Uczyniło </w:t>
      </w:r>
      <w:r w:rsidR="005869CB">
        <w:rPr>
          <w:rFonts w:asciiTheme="minorHAnsi" w:hAnsiTheme="minorHAnsi"/>
        </w:rPr>
        <w:br/>
      </w:r>
      <w:r w:rsidRPr="005869CB">
        <w:rPr>
          <w:rFonts w:asciiTheme="minorHAnsi" w:hAnsiTheme="minorHAnsi"/>
        </w:rPr>
        <w:t xml:space="preserve">to ten proces trudnym z punktu widzenia gospodarki częstotliwościami, ale niezwykle łatwym </w:t>
      </w:r>
      <w:r w:rsidR="005869CB">
        <w:rPr>
          <w:rFonts w:asciiTheme="minorHAnsi" w:hAnsiTheme="minorHAnsi"/>
        </w:rPr>
        <w:br/>
      </w:r>
      <w:r w:rsidRPr="005869CB">
        <w:rPr>
          <w:rFonts w:asciiTheme="minorHAnsi" w:hAnsiTheme="minorHAnsi"/>
        </w:rPr>
        <w:t xml:space="preserve">ze względu na przekonanie o nieuchronności  jego przeprowadzenia – aby naziemna telewizja cyfrowa mogła zaistnieć  naziemna telewizja analogowa musiała zniknąć, a więc </w:t>
      </w:r>
      <w:proofErr w:type="spellStart"/>
      <w:r w:rsidRPr="005869CB">
        <w:rPr>
          <w:rFonts w:asciiTheme="minorHAnsi" w:hAnsiTheme="minorHAnsi"/>
          <w:i/>
        </w:rPr>
        <w:t>switch-over</w:t>
      </w:r>
      <w:proofErr w:type="spellEnd"/>
      <w:r w:rsidRPr="005869CB">
        <w:rPr>
          <w:rFonts w:asciiTheme="minorHAnsi" w:hAnsiTheme="minorHAnsi"/>
        </w:rPr>
        <w:t xml:space="preserve"> bardziej niż </w:t>
      </w:r>
      <w:proofErr w:type="spellStart"/>
      <w:r w:rsidRPr="005869CB">
        <w:rPr>
          <w:rFonts w:asciiTheme="minorHAnsi" w:hAnsiTheme="minorHAnsi"/>
          <w:i/>
        </w:rPr>
        <w:t>switch</w:t>
      </w:r>
      <w:proofErr w:type="spellEnd"/>
      <w:r w:rsidRPr="005869CB">
        <w:rPr>
          <w:rFonts w:asciiTheme="minorHAnsi" w:hAnsiTheme="minorHAnsi"/>
          <w:i/>
        </w:rPr>
        <w:t>-off</w:t>
      </w:r>
      <w:r w:rsidRPr="005869CB">
        <w:rPr>
          <w:rFonts w:asciiTheme="minorHAnsi" w:hAnsiTheme="minorHAnsi"/>
        </w:rPr>
        <w:t xml:space="preserve">.  Autorytet międzynarodowej organizacji jaką jest ITU i zagrożenia wynikające </w:t>
      </w:r>
      <w:r w:rsidR="005869CB">
        <w:rPr>
          <w:rFonts w:asciiTheme="minorHAnsi" w:hAnsiTheme="minorHAnsi"/>
        </w:rPr>
        <w:br/>
      </w:r>
      <w:r w:rsidRPr="005869CB">
        <w:rPr>
          <w:rFonts w:asciiTheme="minorHAnsi" w:hAnsiTheme="minorHAnsi"/>
        </w:rPr>
        <w:t xml:space="preserve">z przyjęcia ustaleń konferencji RRC-06 (brak obowiązku ochrony stacji analogowych po 16 czerwca 2016 r.) spowodowały, że w </w:t>
      </w:r>
      <w:r w:rsidR="00AF437B" w:rsidRPr="005869CB">
        <w:rPr>
          <w:rFonts w:asciiTheme="minorHAnsi" w:hAnsiTheme="minorHAnsi"/>
        </w:rPr>
        <w:t xml:space="preserve">przeważającej części </w:t>
      </w:r>
      <w:r w:rsidRPr="005869CB">
        <w:rPr>
          <w:rFonts w:asciiTheme="minorHAnsi" w:hAnsiTheme="minorHAnsi"/>
        </w:rPr>
        <w:t>Europ</w:t>
      </w:r>
      <w:r w:rsidR="00AF437B" w:rsidRPr="005869CB">
        <w:rPr>
          <w:rFonts w:asciiTheme="minorHAnsi" w:hAnsiTheme="minorHAnsi"/>
        </w:rPr>
        <w:t>y</w:t>
      </w:r>
      <w:r w:rsidRPr="005869CB">
        <w:rPr>
          <w:rFonts w:asciiTheme="minorHAnsi" w:hAnsiTheme="minorHAnsi"/>
        </w:rPr>
        <w:t xml:space="preserve"> nie ma już naziemnej telewizji analogowej od ponad 5 lat. </w:t>
      </w:r>
    </w:p>
    <w:p w14:paraId="42995D9E" w14:textId="00BB7A31" w:rsidR="00D81759" w:rsidRPr="005869CB" w:rsidRDefault="00D81759" w:rsidP="005869CB">
      <w:pPr>
        <w:pStyle w:val="Akapitzlist"/>
        <w:ind w:left="0" w:firstLine="567"/>
        <w:contextualSpacing w:val="0"/>
        <w:jc w:val="both"/>
        <w:rPr>
          <w:rFonts w:asciiTheme="minorHAnsi" w:hAnsiTheme="minorHAnsi"/>
        </w:rPr>
      </w:pPr>
      <w:r w:rsidRPr="005869CB">
        <w:rPr>
          <w:rFonts w:asciiTheme="minorHAnsi" w:hAnsiTheme="minorHAnsi"/>
        </w:rPr>
        <w:t xml:space="preserve">Radiofonia naziemna, aby stać się cyfrową w standardzie DAB/DAB+ musi „przesiąść się” </w:t>
      </w:r>
      <w:r w:rsidR="005869CB">
        <w:rPr>
          <w:rFonts w:asciiTheme="minorHAnsi" w:hAnsiTheme="minorHAnsi"/>
        </w:rPr>
        <w:br/>
      </w:r>
      <w:r w:rsidRPr="005869CB">
        <w:rPr>
          <w:rFonts w:asciiTheme="minorHAnsi" w:hAnsiTheme="minorHAnsi"/>
        </w:rPr>
        <w:t>z pasma UKF FM do pasma VHF</w:t>
      </w:r>
      <w:r w:rsidR="00104BFD">
        <w:rPr>
          <w:rFonts w:asciiTheme="minorHAnsi" w:hAnsiTheme="minorHAnsi"/>
        </w:rPr>
        <w:t xml:space="preserve"> (174 – 230 MHz)</w:t>
      </w:r>
      <w:r w:rsidRPr="005869CB">
        <w:rPr>
          <w:rFonts w:asciiTheme="minorHAnsi" w:hAnsiTheme="minorHAnsi"/>
        </w:rPr>
        <w:t xml:space="preserve">. Jednakże brak zainteresowania ze strony innych służb pasmem 85,5 – 108 MHz powoduje, że na „wymuszenie” procesu konwersji radiowej nie ma co liczyć. </w:t>
      </w:r>
    </w:p>
    <w:p w14:paraId="10A93DE2" w14:textId="3439682B" w:rsidR="00D81759" w:rsidRPr="005869CB" w:rsidRDefault="00D81759" w:rsidP="005869CB">
      <w:pPr>
        <w:pStyle w:val="Akapitzlist"/>
        <w:ind w:left="0" w:firstLine="567"/>
        <w:contextualSpacing w:val="0"/>
        <w:jc w:val="both"/>
        <w:rPr>
          <w:rFonts w:asciiTheme="minorHAnsi" w:hAnsiTheme="minorHAnsi"/>
        </w:rPr>
      </w:pPr>
      <w:r w:rsidRPr="005869CB">
        <w:rPr>
          <w:rFonts w:asciiTheme="minorHAnsi" w:hAnsiTheme="minorHAnsi"/>
        </w:rPr>
        <w:t>Naturalną przyczyną rezygnacji z nadawania analogowego UKF FM na rzecz nadawania cyfrowego DAB+ są jego zdecydowane jakościowe i ilościowe przewagi oraz koszty. Nadawanie cyfrowe jest bowiem o wiele tańsze od analogowego</w:t>
      </w:r>
      <w:r w:rsidR="00EF5A42" w:rsidRPr="005869CB">
        <w:rPr>
          <w:rStyle w:val="Odwoanieprzypisudolnego"/>
          <w:rFonts w:asciiTheme="minorHAnsi" w:hAnsiTheme="minorHAnsi"/>
        </w:rPr>
        <w:footnoteReference w:id="55"/>
      </w:r>
      <w:r w:rsidRPr="005869CB">
        <w:rPr>
          <w:rFonts w:asciiTheme="minorHAnsi" w:hAnsiTheme="minorHAnsi"/>
        </w:rPr>
        <w:t>. Jednakże konieczność prowadzenia przez jakiś czas emisji równoległej powoduje zwiększenie wydatków na emisję w tym okresie przejściowym (</w:t>
      </w:r>
      <w:proofErr w:type="spellStart"/>
      <w:r w:rsidRPr="005869CB">
        <w:rPr>
          <w:rFonts w:asciiTheme="minorHAnsi" w:hAnsiTheme="minorHAnsi"/>
        </w:rPr>
        <w:t>simulcast</w:t>
      </w:r>
      <w:proofErr w:type="spellEnd"/>
      <w:r w:rsidRPr="005869CB">
        <w:rPr>
          <w:rFonts w:asciiTheme="minorHAnsi" w:hAnsiTheme="minorHAnsi"/>
        </w:rPr>
        <w:t xml:space="preserve">).  Zbyt długi okres </w:t>
      </w:r>
      <w:proofErr w:type="spellStart"/>
      <w:r w:rsidRPr="005869CB">
        <w:rPr>
          <w:rFonts w:asciiTheme="minorHAnsi" w:hAnsiTheme="minorHAnsi"/>
        </w:rPr>
        <w:t>simulcast</w:t>
      </w:r>
      <w:r w:rsidR="00EF5A42" w:rsidRPr="005869CB">
        <w:rPr>
          <w:rFonts w:asciiTheme="minorHAnsi" w:hAnsiTheme="minorHAnsi"/>
        </w:rPr>
        <w:t>’</w:t>
      </w:r>
      <w:r w:rsidRPr="005869CB">
        <w:rPr>
          <w:rFonts w:asciiTheme="minorHAnsi" w:hAnsiTheme="minorHAnsi"/>
        </w:rPr>
        <w:t>u</w:t>
      </w:r>
      <w:proofErr w:type="spellEnd"/>
      <w:r w:rsidRPr="005869CB">
        <w:rPr>
          <w:rFonts w:asciiTheme="minorHAnsi" w:hAnsiTheme="minorHAnsi"/>
        </w:rPr>
        <w:t xml:space="preserve"> częściowo niweluje przewagi radiofonii cyfrowej nad analogową.  </w:t>
      </w:r>
    </w:p>
    <w:p w14:paraId="47B7C584" w14:textId="09E0AD32" w:rsidR="00D81759" w:rsidRPr="005869CB" w:rsidRDefault="00D81759" w:rsidP="005869CB">
      <w:pPr>
        <w:pStyle w:val="Akapitzlist"/>
        <w:ind w:left="0" w:firstLine="567"/>
        <w:contextualSpacing w:val="0"/>
        <w:jc w:val="both"/>
        <w:rPr>
          <w:rFonts w:asciiTheme="minorHAnsi" w:hAnsiTheme="minorHAnsi"/>
        </w:rPr>
      </w:pPr>
      <w:r w:rsidRPr="005869CB">
        <w:rPr>
          <w:rFonts w:asciiTheme="minorHAnsi" w:hAnsiTheme="minorHAnsi"/>
        </w:rPr>
        <w:t xml:space="preserve">W niektórych krajach termin wyłączenia emisji analogowej określono już na wczesnym etapie implementacji DAB/DAB+. Należą do nich Norwegia, Dania, Szwajcaria, a ostatnio dołączyła do nich </w:t>
      </w:r>
      <w:r w:rsidR="005B26F1" w:rsidRPr="005869CB">
        <w:rPr>
          <w:rFonts w:asciiTheme="minorHAnsi" w:hAnsiTheme="minorHAnsi"/>
        </w:rPr>
        <w:t>Słowenia</w:t>
      </w:r>
      <w:r w:rsidR="006A40CF" w:rsidRPr="005869CB">
        <w:rPr>
          <w:rFonts w:asciiTheme="minorHAnsi" w:hAnsiTheme="minorHAnsi"/>
        </w:rPr>
        <w:t>.</w:t>
      </w:r>
      <w:r w:rsidRPr="005869CB">
        <w:rPr>
          <w:rFonts w:asciiTheme="minorHAnsi" w:hAnsiTheme="minorHAnsi"/>
        </w:rPr>
        <w:t xml:space="preserve"> </w:t>
      </w:r>
    </w:p>
    <w:p w14:paraId="70213E8E" w14:textId="25A97FDE" w:rsidR="00D81759" w:rsidRPr="005869CB" w:rsidRDefault="00D81759" w:rsidP="005869CB">
      <w:pPr>
        <w:pStyle w:val="Akapitzlist"/>
        <w:ind w:left="0" w:firstLine="567"/>
        <w:contextualSpacing w:val="0"/>
        <w:jc w:val="both"/>
        <w:rPr>
          <w:rFonts w:asciiTheme="minorHAnsi" w:hAnsiTheme="minorHAnsi"/>
        </w:rPr>
      </w:pPr>
      <w:r w:rsidRPr="005869CB">
        <w:rPr>
          <w:rFonts w:asciiTheme="minorHAnsi" w:hAnsiTheme="minorHAnsi"/>
        </w:rPr>
        <w:t xml:space="preserve">Jednakże w większości krajów do wyznaczenia terminu wyłączenia emisji analogowej organy decydujące w sprawie implementacji DAB+ podchodzą bardzo ostrożnie. Jest to całkowicie zrozumiałe, ponieważ zbyt wczesne pozbawienie możliwości odbioru analogowego rynku </w:t>
      </w:r>
      <w:r w:rsidR="005869CB">
        <w:rPr>
          <w:rFonts w:asciiTheme="minorHAnsi" w:hAnsiTheme="minorHAnsi"/>
        </w:rPr>
        <w:br/>
      </w:r>
      <w:r w:rsidRPr="005869CB">
        <w:rPr>
          <w:rFonts w:asciiTheme="minorHAnsi" w:hAnsiTheme="minorHAnsi"/>
        </w:rPr>
        <w:t>i konsumentów , którzy nie są na to przygotowani</w:t>
      </w:r>
      <w:r w:rsidR="00104BFD">
        <w:rPr>
          <w:rFonts w:asciiTheme="minorHAnsi" w:hAnsiTheme="minorHAnsi"/>
        </w:rPr>
        <w:t>,</w:t>
      </w:r>
      <w:r w:rsidRPr="005869CB">
        <w:rPr>
          <w:rFonts w:asciiTheme="minorHAnsi" w:hAnsiTheme="minorHAnsi"/>
        </w:rPr>
        <w:t xml:space="preserve"> może spowodować załamanie się tego rynku, wywołać społeczne niezadowolenie. Z drugiej jednak strony, jak wykazało doświadczenie </w:t>
      </w:r>
      <w:r w:rsidR="005869CB">
        <w:rPr>
          <w:rFonts w:asciiTheme="minorHAnsi" w:hAnsiTheme="minorHAnsi"/>
        </w:rPr>
        <w:br/>
      </w:r>
      <w:r w:rsidRPr="005869CB">
        <w:rPr>
          <w:rFonts w:asciiTheme="minorHAnsi" w:hAnsiTheme="minorHAnsi"/>
        </w:rPr>
        <w:t xml:space="preserve">z wprowadzania naziemnej telewizji cyfrowej, wyznaczenie, choćby przybliżonego, terminu wyłączenia FM </w:t>
      </w:r>
      <w:r w:rsidR="00104BFD">
        <w:rPr>
          <w:rFonts w:asciiTheme="minorHAnsi" w:hAnsiTheme="minorHAnsi"/>
        </w:rPr>
        <w:t>może za</w:t>
      </w:r>
      <w:r w:rsidRPr="005869CB">
        <w:rPr>
          <w:rFonts w:asciiTheme="minorHAnsi" w:hAnsiTheme="minorHAnsi"/>
        </w:rPr>
        <w:t>działa</w:t>
      </w:r>
      <w:r w:rsidR="00104BFD">
        <w:rPr>
          <w:rFonts w:asciiTheme="minorHAnsi" w:hAnsiTheme="minorHAnsi"/>
        </w:rPr>
        <w:t>ć</w:t>
      </w:r>
      <w:r w:rsidRPr="005869CB">
        <w:rPr>
          <w:rFonts w:asciiTheme="minorHAnsi" w:hAnsiTheme="minorHAnsi"/>
        </w:rPr>
        <w:t xml:space="preserve"> mobilizująco zarówno na nadawców jak i na słuchaczy. </w:t>
      </w:r>
    </w:p>
    <w:p w14:paraId="1AF91D56" w14:textId="77777777" w:rsidR="003E4B3C" w:rsidRPr="005869CB" w:rsidRDefault="00D81759" w:rsidP="005869CB">
      <w:pPr>
        <w:pStyle w:val="Akapitzlist"/>
        <w:ind w:left="0" w:firstLine="567"/>
        <w:contextualSpacing w:val="0"/>
        <w:jc w:val="both"/>
        <w:rPr>
          <w:rFonts w:asciiTheme="minorHAnsi" w:hAnsiTheme="minorHAnsi"/>
        </w:rPr>
      </w:pPr>
      <w:r w:rsidRPr="005869CB">
        <w:rPr>
          <w:rFonts w:asciiTheme="minorHAnsi" w:hAnsiTheme="minorHAnsi"/>
        </w:rPr>
        <w:t xml:space="preserve">Większość strategii i dokumentów wyznaczających plany działania w tym zakresie zawiera spis kryteriów, które muszą być spełnione, aby o dacie </w:t>
      </w:r>
      <w:proofErr w:type="spellStart"/>
      <w:r w:rsidRPr="005869CB">
        <w:rPr>
          <w:rFonts w:asciiTheme="minorHAnsi" w:hAnsiTheme="minorHAnsi"/>
        </w:rPr>
        <w:t>switchoff’u</w:t>
      </w:r>
      <w:proofErr w:type="spellEnd"/>
      <w:r w:rsidRPr="005869CB">
        <w:rPr>
          <w:rFonts w:asciiTheme="minorHAnsi" w:hAnsiTheme="minorHAnsi"/>
        </w:rPr>
        <w:t xml:space="preserve"> można było mówić.  Do najczęściej wybieranych kryteriów należą zasięg cyfrowy oraz słuchalność cyfrowa i są one - w krajach które takie </w:t>
      </w:r>
      <w:r w:rsidRPr="005869CB">
        <w:rPr>
          <w:rFonts w:asciiTheme="minorHAnsi" w:hAnsiTheme="minorHAnsi"/>
        </w:rPr>
        <w:lastRenderedPageBreak/>
        <w:t xml:space="preserve">kryteria określiły - bardzo zbliżone. </w:t>
      </w:r>
      <w:r w:rsidR="009C5AA3" w:rsidRPr="005869CB">
        <w:rPr>
          <w:rFonts w:asciiTheme="minorHAnsi" w:hAnsiTheme="minorHAnsi"/>
        </w:rPr>
        <w:t xml:space="preserve"> Nie są to jednak kryteria i warunki jedynie spotykane, gdyż możliwość wyłączenia emisji FM uzależnia się od konkret</w:t>
      </w:r>
      <w:r w:rsidR="0048029A" w:rsidRPr="005869CB">
        <w:rPr>
          <w:rFonts w:asciiTheme="minorHAnsi" w:hAnsiTheme="minorHAnsi"/>
        </w:rPr>
        <w:t>nej sytuacji w danym kraju.</w:t>
      </w:r>
      <w:r w:rsidR="009C5AA3" w:rsidRPr="005869CB">
        <w:rPr>
          <w:rFonts w:asciiTheme="minorHAnsi" w:hAnsiTheme="minorHAnsi"/>
        </w:rPr>
        <w:t xml:space="preserve"> </w:t>
      </w:r>
      <w:r w:rsidRPr="005869CB">
        <w:rPr>
          <w:rFonts w:asciiTheme="minorHAnsi" w:hAnsiTheme="minorHAnsi"/>
        </w:rPr>
        <w:t xml:space="preserve"> </w:t>
      </w:r>
    </w:p>
    <w:p w14:paraId="60093E2B" w14:textId="1C2AF844" w:rsidR="00D81759" w:rsidRDefault="00D81759" w:rsidP="00064B94">
      <w:pPr>
        <w:spacing w:after="100" w:afterAutospacing="1"/>
      </w:pPr>
      <w:r w:rsidRPr="00064B94">
        <w:rPr>
          <w:b/>
        </w:rPr>
        <w:t>Tabela nr 2</w:t>
      </w:r>
      <w:r w:rsidR="00064B94" w:rsidRPr="00064B94">
        <w:rPr>
          <w:b/>
        </w:rPr>
        <w:t>.</w:t>
      </w:r>
      <w:r w:rsidR="00064B94">
        <w:t xml:space="preserve"> </w:t>
      </w:r>
      <w:r w:rsidRPr="00064B94">
        <w:rPr>
          <w:b/>
        </w:rPr>
        <w:t>Warunki i kryteria wyłączenia emisji analogowej FM</w:t>
      </w:r>
      <w:r w:rsidR="00AF437B">
        <w:rPr>
          <w:b/>
        </w:rPr>
        <w:t xml:space="preserve"> w wybranych krajach Europy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220"/>
        <w:gridCol w:w="3466"/>
      </w:tblGrid>
      <w:tr w:rsidR="00D81759" w14:paraId="42279DB0" w14:textId="77777777" w:rsidTr="005869CB">
        <w:tc>
          <w:tcPr>
            <w:tcW w:w="2405" w:type="dxa"/>
            <w:shd w:val="clear" w:color="auto" w:fill="DDD9C3" w:themeFill="background2" w:themeFillShade="E6"/>
          </w:tcPr>
          <w:p w14:paraId="5DA2E145" w14:textId="77777777" w:rsidR="00D81759" w:rsidRPr="005869CB" w:rsidRDefault="00D81759" w:rsidP="005869CB">
            <w:pPr>
              <w:spacing w:after="100" w:afterAutospacing="1"/>
              <w:jc w:val="center"/>
              <w:rPr>
                <w:b/>
              </w:rPr>
            </w:pPr>
            <w:r w:rsidRPr="005869CB">
              <w:rPr>
                <w:b/>
              </w:rPr>
              <w:t>Kraj</w:t>
            </w:r>
          </w:p>
        </w:tc>
        <w:tc>
          <w:tcPr>
            <w:tcW w:w="3260" w:type="dxa"/>
            <w:shd w:val="clear" w:color="auto" w:fill="DDD9C3" w:themeFill="background2" w:themeFillShade="E6"/>
          </w:tcPr>
          <w:p w14:paraId="4CA8F240" w14:textId="77777777" w:rsidR="00D81759" w:rsidRPr="005869CB" w:rsidRDefault="00D81759" w:rsidP="005869CB">
            <w:pPr>
              <w:spacing w:after="100" w:afterAutospacing="1"/>
              <w:jc w:val="center"/>
              <w:rPr>
                <w:b/>
              </w:rPr>
            </w:pPr>
            <w:r w:rsidRPr="005869CB">
              <w:rPr>
                <w:b/>
              </w:rPr>
              <w:t>Kryteria</w:t>
            </w:r>
          </w:p>
        </w:tc>
        <w:tc>
          <w:tcPr>
            <w:tcW w:w="3515" w:type="dxa"/>
            <w:shd w:val="clear" w:color="auto" w:fill="DDD9C3" w:themeFill="background2" w:themeFillShade="E6"/>
          </w:tcPr>
          <w:p w14:paraId="08626775" w14:textId="77777777" w:rsidR="00D81759" w:rsidRPr="005869CB" w:rsidRDefault="00D81759" w:rsidP="005869CB">
            <w:pPr>
              <w:spacing w:after="100" w:afterAutospacing="1"/>
              <w:jc w:val="center"/>
              <w:rPr>
                <w:b/>
              </w:rPr>
            </w:pPr>
            <w:r w:rsidRPr="005869CB">
              <w:rPr>
                <w:b/>
              </w:rPr>
              <w:t>Warunki</w:t>
            </w:r>
          </w:p>
        </w:tc>
      </w:tr>
      <w:tr w:rsidR="00D81759" w14:paraId="45DA4CDC" w14:textId="77777777" w:rsidTr="005869CB">
        <w:tc>
          <w:tcPr>
            <w:tcW w:w="2405" w:type="dxa"/>
          </w:tcPr>
          <w:p w14:paraId="04D94CE5" w14:textId="77777777" w:rsidR="00D81759" w:rsidRDefault="00D81759" w:rsidP="005869CB">
            <w:pPr>
              <w:spacing w:after="100" w:afterAutospacing="1"/>
            </w:pPr>
            <w:r>
              <w:t>Norwegia</w:t>
            </w:r>
          </w:p>
        </w:tc>
        <w:tc>
          <w:tcPr>
            <w:tcW w:w="3260" w:type="dxa"/>
          </w:tcPr>
          <w:p w14:paraId="16E1847F" w14:textId="7BE0EF5A" w:rsidR="00D81759" w:rsidRDefault="00E3170A" w:rsidP="005869CB">
            <w:pPr>
              <w:spacing w:after="0" w:line="240" w:lineRule="auto"/>
            </w:pPr>
            <w:r>
              <w:t>- pokrycie programami NRK równe pokryciu NRK P1 na FM,</w:t>
            </w:r>
          </w:p>
          <w:p w14:paraId="71ACEA56" w14:textId="7A3AE732" w:rsidR="00E3170A" w:rsidRDefault="00E3170A" w:rsidP="005869CB">
            <w:pPr>
              <w:spacing w:after="0" w:line="240" w:lineRule="auto"/>
            </w:pPr>
            <w:r>
              <w:t xml:space="preserve">- pokrycie prog. </w:t>
            </w:r>
            <w:proofErr w:type="spellStart"/>
            <w:r>
              <w:t>ogólnokrajo</w:t>
            </w:r>
            <w:proofErr w:type="spellEnd"/>
            <w:r>
              <w:t>-</w:t>
            </w:r>
          </w:p>
          <w:p w14:paraId="7F4B37D8" w14:textId="02962A36" w:rsidR="00E3170A" w:rsidRDefault="00E3170A" w:rsidP="005869CB">
            <w:pPr>
              <w:spacing w:after="0" w:line="240" w:lineRule="auto"/>
            </w:pPr>
            <w:proofErr w:type="spellStart"/>
            <w:r>
              <w:t>wymi</w:t>
            </w:r>
            <w:proofErr w:type="spellEnd"/>
            <w:r>
              <w:t xml:space="preserve"> komercyjnymi powyżej 90% </w:t>
            </w:r>
          </w:p>
          <w:p w14:paraId="1F67AC82" w14:textId="57D4056C" w:rsidR="00E3170A" w:rsidRPr="00E3170A" w:rsidRDefault="00E3170A" w:rsidP="005869CB">
            <w:pPr>
              <w:spacing w:after="0" w:line="240" w:lineRule="auto"/>
            </w:pPr>
            <w:r>
              <w:t xml:space="preserve">- słuchalność radia na </w:t>
            </w:r>
            <w:proofErr w:type="spellStart"/>
            <w:r>
              <w:t>plat</w:t>
            </w:r>
            <w:proofErr w:type="spellEnd"/>
            <w:r>
              <w:t>-formach cyfrowych powyżej 50%</w:t>
            </w:r>
          </w:p>
        </w:tc>
        <w:tc>
          <w:tcPr>
            <w:tcW w:w="3515" w:type="dxa"/>
          </w:tcPr>
          <w:p w14:paraId="181E90CA" w14:textId="55DE0C31" w:rsidR="00D81759" w:rsidRDefault="00E3170A" w:rsidP="005869CB">
            <w:pPr>
              <w:spacing w:after="0" w:line="240" w:lineRule="auto"/>
            </w:pPr>
            <w:r>
              <w:t>- wartość dodana - nowa oferta programowa,</w:t>
            </w:r>
          </w:p>
          <w:p w14:paraId="6E96C4D1" w14:textId="29098502" w:rsidR="00E3170A" w:rsidRDefault="00E3170A" w:rsidP="005869CB">
            <w:pPr>
              <w:spacing w:after="0" w:line="240" w:lineRule="auto"/>
            </w:pPr>
            <w:r>
              <w:t>- dostępność i techniczna poprawność rozwiązań dla</w:t>
            </w:r>
          </w:p>
          <w:p w14:paraId="6751BD5B" w14:textId="6D405399" w:rsidR="00E3170A" w:rsidRDefault="00E3170A" w:rsidP="005869CB">
            <w:pPr>
              <w:spacing w:after="0" w:line="240" w:lineRule="auto"/>
            </w:pPr>
            <w:r>
              <w:t xml:space="preserve">samochodów  </w:t>
            </w:r>
          </w:p>
        </w:tc>
      </w:tr>
      <w:tr w:rsidR="007042EF" w14:paraId="2322415A" w14:textId="77777777" w:rsidTr="005869CB">
        <w:tc>
          <w:tcPr>
            <w:tcW w:w="2405" w:type="dxa"/>
          </w:tcPr>
          <w:p w14:paraId="62C376FA" w14:textId="77777777" w:rsidR="007042EF" w:rsidRDefault="007042EF" w:rsidP="005869CB">
            <w:pPr>
              <w:spacing w:after="100" w:afterAutospacing="1"/>
            </w:pPr>
            <w:r>
              <w:t xml:space="preserve">Wielka Brytania </w:t>
            </w:r>
          </w:p>
        </w:tc>
        <w:tc>
          <w:tcPr>
            <w:tcW w:w="3260" w:type="dxa"/>
          </w:tcPr>
          <w:p w14:paraId="71C4A829" w14:textId="055D2968" w:rsidR="009313BE" w:rsidRDefault="007042EF" w:rsidP="005869CB">
            <w:pPr>
              <w:spacing w:after="0" w:line="240" w:lineRule="auto"/>
            </w:pPr>
            <w:r>
              <w:t xml:space="preserve">- </w:t>
            </w:r>
            <w:r w:rsidR="00B2549A">
              <w:t>s</w:t>
            </w:r>
            <w:r>
              <w:t xml:space="preserve">łuchalność cyfrowa ponad 50% - pokrycie programami </w:t>
            </w:r>
            <w:proofErr w:type="spellStart"/>
            <w:r w:rsidR="009313BE">
              <w:t>ogólno</w:t>
            </w:r>
            <w:proofErr w:type="spellEnd"/>
            <w:r w:rsidR="009313BE">
              <w:t>-krajowymi porównywalne z FM</w:t>
            </w:r>
          </w:p>
          <w:p w14:paraId="7FB8339A" w14:textId="6BF3DC73" w:rsidR="007042EF" w:rsidRDefault="009313BE" w:rsidP="005869CB">
            <w:pPr>
              <w:spacing w:after="0" w:line="240" w:lineRule="auto"/>
            </w:pPr>
            <w:r>
              <w:t>- pokrycie programami lokalnymi 90%</w:t>
            </w:r>
            <w:r w:rsidR="007042EF">
              <w:t xml:space="preserve"> </w:t>
            </w:r>
          </w:p>
        </w:tc>
        <w:tc>
          <w:tcPr>
            <w:tcW w:w="3515" w:type="dxa"/>
          </w:tcPr>
          <w:p w14:paraId="58A09288" w14:textId="6248EA29" w:rsidR="007042EF" w:rsidRDefault="007042EF" w:rsidP="005869CB">
            <w:pPr>
              <w:spacing w:after="100" w:afterAutospacing="1"/>
            </w:pPr>
            <w:r>
              <w:t xml:space="preserve">bogata oferta, dobra jakość, świadomość społeczna, dostępność odbiorników </w:t>
            </w:r>
          </w:p>
        </w:tc>
      </w:tr>
      <w:tr w:rsidR="007042EF" w14:paraId="6FE250D0" w14:textId="77777777" w:rsidTr="005869CB">
        <w:tc>
          <w:tcPr>
            <w:tcW w:w="2405" w:type="dxa"/>
          </w:tcPr>
          <w:p w14:paraId="7431DA48" w14:textId="77777777" w:rsidR="007042EF" w:rsidRDefault="007042EF" w:rsidP="005869CB">
            <w:pPr>
              <w:spacing w:after="100" w:afterAutospacing="1"/>
            </w:pPr>
            <w:r>
              <w:t>Niemcy</w:t>
            </w:r>
          </w:p>
        </w:tc>
        <w:tc>
          <w:tcPr>
            <w:tcW w:w="3260" w:type="dxa"/>
          </w:tcPr>
          <w:p w14:paraId="378FEC06" w14:textId="06F0023E" w:rsidR="007042EF" w:rsidRDefault="007042EF" w:rsidP="005869CB">
            <w:pPr>
              <w:spacing w:after="100" w:afterAutospacing="1"/>
            </w:pPr>
            <w:r>
              <w:t>do decyzji rządów krajowych</w:t>
            </w:r>
          </w:p>
        </w:tc>
        <w:tc>
          <w:tcPr>
            <w:tcW w:w="3515" w:type="dxa"/>
          </w:tcPr>
          <w:p w14:paraId="275E835D" w14:textId="77777777" w:rsidR="007042EF" w:rsidRDefault="007042EF" w:rsidP="005869CB">
            <w:pPr>
              <w:spacing w:after="100" w:afterAutospacing="1"/>
            </w:pPr>
          </w:p>
        </w:tc>
      </w:tr>
      <w:tr w:rsidR="007042EF" w14:paraId="68BA785A" w14:textId="77777777" w:rsidTr="005869CB">
        <w:tc>
          <w:tcPr>
            <w:tcW w:w="2405" w:type="dxa"/>
          </w:tcPr>
          <w:p w14:paraId="58432715" w14:textId="77777777" w:rsidR="007042EF" w:rsidRDefault="007042EF" w:rsidP="005869CB">
            <w:pPr>
              <w:spacing w:after="100" w:afterAutospacing="1"/>
            </w:pPr>
            <w:r>
              <w:t>Szwajcaria</w:t>
            </w:r>
          </w:p>
        </w:tc>
        <w:tc>
          <w:tcPr>
            <w:tcW w:w="3260" w:type="dxa"/>
          </w:tcPr>
          <w:p w14:paraId="233F43A5" w14:textId="77DCB641" w:rsidR="007042EF" w:rsidRDefault="00B2549A" w:rsidP="005869CB">
            <w:pPr>
              <w:spacing w:after="100" w:afterAutospacing="1"/>
            </w:pPr>
            <w:r>
              <w:t>s</w:t>
            </w:r>
            <w:r w:rsidR="007042EF">
              <w:t xml:space="preserve">łuchalność cyfrowa ponad 50% </w:t>
            </w:r>
          </w:p>
        </w:tc>
        <w:tc>
          <w:tcPr>
            <w:tcW w:w="3515" w:type="dxa"/>
          </w:tcPr>
          <w:p w14:paraId="4D12E3D0" w14:textId="6948E5A1" w:rsidR="007042EF" w:rsidRDefault="007042EF" w:rsidP="005869CB">
            <w:pPr>
              <w:spacing w:after="100" w:afterAutospacing="1"/>
            </w:pPr>
            <w:r>
              <w:t xml:space="preserve">- </w:t>
            </w:r>
            <w:r w:rsidR="00B2549A">
              <w:t xml:space="preserve">pełne </w:t>
            </w:r>
            <w:r>
              <w:t>pokrycie dróg i tuneli</w:t>
            </w:r>
          </w:p>
        </w:tc>
      </w:tr>
      <w:tr w:rsidR="007042EF" w14:paraId="02576ADD" w14:textId="77777777" w:rsidTr="005869CB">
        <w:tc>
          <w:tcPr>
            <w:tcW w:w="2405" w:type="dxa"/>
          </w:tcPr>
          <w:p w14:paraId="63E3E711" w14:textId="6184A897" w:rsidR="007042EF" w:rsidRDefault="007042EF" w:rsidP="005869CB">
            <w:pPr>
              <w:spacing w:after="100" w:afterAutospacing="1"/>
            </w:pPr>
            <w:r>
              <w:t>Holandia</w:t>
            </w:r>
          </w:p>
        </w:tc>
        <w:tc>
          <w:tcPr>
            <w:tcW w:w="3260" w:type="dxa"/>
          </w:tcPr>
          <w:p w14:paraId="392474C2" w14:textId="3B270F79" w:rsidR="007042EF" w:rsidRDefault="007042EF" w:rsidP="005869CB">
            <w:pPr>
              <w:spacing w:after="100" w:afterAutospacing="1"/>
            </w:pPr>
            <w:r>
              <w:t>odbiornik DAB+</w:t>
            </w:r>
            <w:r w:rsidR="00B2549A">
              <w:t xml:space="preserve"> w ponad 50% gospodarstw domowych</w:t>
            </w:r>
          </w:p>
        </w:tc>
        <w:tc>
          <w:tcPr>
            <w:tcW w:w="3515" w:type="dxa"/>
          </w:tcPr>
          <w:p w14:paraId="469FFA70" w14:textId="2C9E41CF" w:rsidR="007042EF" w:rsidRDefault="00B2549A" w:rsidP="005869CB">
            <w:pPr>
              <w:spacing w:after="100" w:afterAutospacing="1"/>
            </w:pPr>
            <w:r>
              <w:t xml:space="preserve">- </w:t>
            </w:r>
            <w:r w:rsidR="007042EF">
              <w:t xml:space="preserve">rozwój DAB+ w sąsiednich krajach  </w:t>
            </w:r>
          </w:p>
        </w:tc>
      </w:tr>
      <w:tr w:rsidR="007042EF" w14:paraId="2B13E1DD" w14:textId="77777777" w:rsidTr="005869CB">
        <w:tc>
          <w:tcPr>
            <w:tcW w:w="2405" w:type="dxa"/>
          </w:tcPr>
          <w:p w14:paraId="54A81413" w14:textId="77777777" w:rsidR="007042EF" w:rsidRDefault="007042EF" w:rsidP="005869CB">
            <w:pPr>
              <w:spacing w:after="100" w:afterAutospacing="1"/>
            </w:pPr>
            <w:r>
              <w:t>Dania</w:t>
            </w:r>
          </w:p>
        </w:tc>
        <w:tc>
          <w:tcPr>
            <w:tcW w:w="3260" w:type="dxa"/>
          </w:tcPr>
          <w:p w14:paraId="4F16EEA6" w14:textId="5C51551A" w:rsidR="007042EF" w:rsidRDefault="007042EF" w:rsidP="005869CB">
            <w:pPr>
              <w:spacing w:after="100" w:afterAutospacing="1"/>
            </w:pPr>
            <w:r>
              <w:t>słuchalność cyfrowa powyżej 50%</w:t>
            </w:r>
          </w:p>
        </w:tc>
        <w:tc>
          <w:tcPr>
            <w:tcW w:w="3515" w:type="dxa"/>
          </w:tcPr>
          <w:p w14:paraId="3DCE36AA" w14:textId="3571C765" w:rsidR="007042EF" w:rsidRDefault="007042EF" w:rsidP="005869CB">
            <w:pPr>
              <w:spacing w:after="0" w:line="240" w:lineRule="auto"/>
            </w:pPr>
            <w:r>
              <w:t xml:space="preserve">wartość dodana - nowa oferta programowa, </w:t>
            </w:r>
          </w:p>
        </w:tc>
      </w:tr>
    </w:tbl>
    <w:p w14:paraId="1292D278" w14:textId="539CBE82" w:rsidR="00D81759" w:rsidRDefault="005869CB" w:rsidP="005869CB">
      <w:pPr>
        <w:spacing w:after="0"/>
      </w:pPr>
      <w:r w:rsidRPr="00104BFD">
        <w:t>Źródło:</w:t>
      </w:r>
      <w:r w:rsidR="00104BFD">
        <w:t xml:space="preserve"> Biuro KRRiT na podstawie </w:t>
      </w:r>
      <w:proofErr w:type="spellStart"/>
      <w:r w:rsidR="00104BFD">
        <w:t>WorldDAB</w:t>
      </w:r>
      <w:proofErr w:type="spellEnd"/>
      <w:r w:rsidR="00104BFD">
        <w:t xml:space="preserve"> </w:t>
      </w:r>
    </w:p>
    <w:p w14:paraId="29C55121" w14:textId="3B852873" w:rsidR="002A6AFF" w:rsidRDefault="002A6AFF" w:rsidP="005869CB">
      <w:pPr>
        <w:ind w:left="709"/>
        <w:jc w:val="both"/>
        <w:rPr>
          <w:rFonts w:asciiTheme="minorHAnsi" w:hAnsiTheme="minorHAnsi"/>
        </w:rPr>
      </w:pPr>
    </w:p>
    <w:p w14:paraId="333BE5E8" w14:textId="0EBF4FCD" w:rsidR="00BA5CD1" w:rsidRDefault="00BA5CD1" w:rsidP="005869CB">
      <w:pPr>
        <w:pStyle w:val="Nagwek1"/>
        <w:numPr>
          <w:ilvl w:val="0"/>
          <w:numId w:val="1"/>
        </w:numPr>
        <w:spacing w:after="200"/>
        <w:ind w:left="357" w:hanging="357"/>
      </w:pPr>
      <w:bookmarkStart w:id="15" w:name="_Toc19886427"/>
      <w:r>
        <w:t xml:space="preserve">Radio </w:t>
      </w:r>
      <w:proofErr w:type="spellStart"/>
      <w:r>
        <w:t>rozsiewcze</w:t>
      </w:r>
      <w:proofErr w:type="spellEnd"/>
      <w:r>
        <w:t xml:space="preserve"> vs. radio internetowe</w:t>
      </w:r>
      <w:bookmarkEnd w:id="15"/>
    </w:p>
    <w:p w14:paraId="32FAF87D" w14:textId="516702EB" w:rsidR="00A13B7E" w:rsidRPr="00A13B7E" w:rsidRDefault="00A13B7E" w:rsidP="00D403D9">
      <w:pPr>
        <w:ind w:firstLine="709"/>
        <w:jc w:val="both"/>
      </w:pPr>
      <w:r>
        <w:t>Z punktu widzenia słuchacza radia p</w:t>
      </w:r>
      <w:r w:rsidRPr="00A13B7E">
        <w:t xml:space="preserve">rzewaga </w:t>
      </w:r>
      <w:r>
        <w:t xml:space="preserve">radiofonii internetowej nad radiem naziemnym to przede wszystkim bogactwo oferty programowej oraz brak ograniczeń terytorialnych. </w:t>
      </w:r>
      <w:r w:rsidR="004D4A2F">
        <w:t xml:space="preserve"> Zwolennicy zastąpienia radia </w:t>
      </w:r>
      <w:proofErr w:type="spellStart"/>
      <w:r w:rsidR="004D4A2F">
        <w:t>rozsiewczego</w:t>
      </w:r>
      <w:proofErr w:type="spellEnd"/>
      <w:r w:rsidR="004D4A2F">
        <w:t xml:space="preserve"> radiem internetowym lansują tezę, że tradycyjne radio, szczególnie cyfrowe DAB+, jest </w:t>
      </w:r>
      <w:r w:rsidR="00985E4B">
        <w:t xml:space="preserve">bardzo </w:t>
      </w:r>
      <w:r w:rsidR="004D4A2F">
        <w:t>drogie</w:t>
      </w:r>
      <w:r w:rsidR="00985E4B">
        <w:t>, a radio internetowe nie kosztuje nic, albo prawie nic. Dowiedziono, że teza ta jest błędna.</w:t>
      </w:r>
      <w:r>
        <w:t xml:space="preserve">  </w:t>
      </w:r>
    </w:p>
    <w:p w14:paraId="1E5773BF" w14:textId="718C4ADF" w:rsidR="00763589" w:rsidRDefault="005642AB" w:rsidP="00D403D9">
      <w:pPr>
        <w:pStyle w:val="Default"/>
        <w:spacing w:after="200" w:line="276" w:lineRule="auto"/>
        <w:ind w:firstLine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opracowaniu EBU z 2017 roku pod tytułem „Analiza korzyści ekonomicznych FM, DAB,DAB+ i sieci szerokopasmowych dla nadawców radiowych i słuchaczy” </w:t>
      </w:r>
      <w:r w:rsidR="00DA10ED">
        <w:rPr>
          <w:rStyle w:val="Odwoanieprzypisudolnego"/>
          <w:rFonts w:asciiTheme="minorHAnsi" w:hAnsiTheme="minorHAnsi"/>
          <w:sz w:val="22"/>
          <w:szCs w:val="22"/>
        </w:rPr>
        <w:footnoteReference w:id="56"/>
      </w:r>
      <w:r w:rsidR="00DA10E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autor pokusił się </w:t>
      </w:r>
      <w:r w:rsidR="00D403D9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o sprawdzenie jak wymienione wyżej rodzaje dystrybucji sygnału radiowego obciążają finansowo obie strony: nadawczą i odbiorczą. Dla maksymalnego zoptymalizowania wyników posłużył się sztucznym modelem powstałym z uśrednienia danych </w:t>
      </w:r>
      <w:r w:rsidR="00985E4B">
        <w:rPr>
          <w:rFonts w:asciiTheme="minorHAnsi" w:hAnsiTheme="minorHAnsi"/>
          <w:sz w:val="22"/>
          <w:szCs w:val="22"/>
        </w:rPr>
        <w:t xml:space="preserve">z </w:t>
      </w:r>
      <w:r>
        <w:rPr>
          <w:rFonts w:asciiTheme="minorHAnsi" w:hAnsiTheme="minorHAnsi"/>
          <w:sz w:val="22"/>
          <w:szCs w:val="22"/>
        </w:rPr>
        <w:t xml:space="preserve">pięciu </w:t>
      </w:r>
      <w:r w:rsidR="00E34A6E">
        <w:rPr>
          <w:rFonts w:asciiTheme="minorHAnsi" w:hAnsiTheme="minorHAnsi"/>
          <w:sz w:val="22"/>
          <w:szCs w:val="22"/>
        </w:rPr>
        <w:t xml:space="preserve">największych </w:t>
      </w:r>
      <w:r>
        <w:rPr>
          <w:rFonts w:asciiTheme="minorHAnsi" w:hAnsiTheme="minorHAnsi"/>
          <w:sz w:val="22"/>
          <w:szCs w:val="22"/>
        </w:rPr>
        <w:t xml:space="preserve">europejskich </w:t>
      </w:r>
      <w:r w:rsidR="00E34A6E">
        <w:rPr>
          <w:rFonts w:asciiTheme="minorHAnsi" w:hAnsiTheme="minorHAnsi"/>
          <w:sz w:val="22"/>
          <w:szCs w:val="22"/>
        </w:rPr>
        <w:t>rynków radiowych: Wielkiej Brytanii, Francji, Niemiec, Hiszpanii i Włoch. Badane były koszty inwestycyjne (</w:t>
      </w:r>
      <w:proofErr w:type="spellStart"/>
      <w:r w:rsidR="00E34A6E">
        <w:rPr>
          <w:rFonts w:asciiTheme="minorHAnsi" w:hAnsiTheme="minorHAnsi"/>
          <w:sz w:val="22"/>
          <w:szCs w:val="22"/>
        </w:rPr>
        <w:t>CapEx</w:t>
      </w:r>
      <w:proofErr w:type="spellEnd"/>
      <w:r w:rsidR="00E34A6E">
        <w:rPr>
          <w:rFonts w:asciiTheme="minorHAnsi" w:hAnsiTheme="minorHAnsi"/>
          <w:sz w:val="22"/>
          <w:szCs w:val="22"/>
        </w:rPr>
        <w:t>) i koszty operacyjne (</w:t>
      </w:r>
      <w:proofErr w:type="spellStart"/>
      <w:r w:rsidR="00E34A6E">
        <w:rPr>
          <w:rFonts w:asciiTheme="minorHAnsi" w:hAnsiTheme="minorHAnsi"/>
          <w:sz w:val="22"/>
          <w:szCs w:val="22"/>
        </w:rPr>
        <w:t>OpEx</w:t>
      </w:r>
      <w:proofErr w:type="spellEnd"/>
      <w:r w:rsidR="00E34A6E">
        <w:rPr>
          <w:rFonts w:asciiTheme="minorHAnsi" w:hAnsiTheme="minorHAnsi"/>
          <w:sz w:val="22"/>
          <w:szCs w:val="22"/>
        </w:rPr>
        <w:t xml:space="preserve">) po stronie nadawców i koszt dostępu po stronie słuchaczy. </w:t>
      </w:r>
      <w:r w:rsidR="007D50AA">
        <w:rPr>
          <w:rFonts w:asciiTheme="minorHAnsi" w:hAnsiTheme="minorHAnsi"/>
          <w:sz w:val="22"/>
          <w:szCs w:val="22"/>
        </w:rPr>
        <w:t>Wyniki analizy są jednoznaczne</w:t>
      </w:r>
      <w:r w:rsidR="00F959AE">
        <w:rPr>
          <w:rFonts w:asciiTheme="minorHAnsi" w:hAnsiTheme="minorHAnsi"/>
          <w:sz w:val="22"/>
          <w:szCs w:val="22"/>
        </w:rPr>
        <w:t xml:space="preserve"> - </w:t>
      </w:r>
      <w:r w:rsidR="007D50AA">
        <w:rPr>
          <w:rFonts w:asciiTheme="minorHAnsi" w:hAnsiTheme="minorHAnsi"/>
          <w:sz w:val="22"/>
          <w:szCs w:val="22"/>
        </w:rPr>
        <w:t>najdroższym syst</w:t>
      </w:r>
      <w:r w:rsidR="00F959AE">
        <w:rPr>
          <w:rFonts w:asciiTheme="minorHAnsi" w:hAnsiTheme="minorHAnsi"/>
          <w:sz w:val="22"/>
          <w:szCs w:val="22"/>
        </w:rPr>
        <w:t>emem dystrybucji jest przekaz FM. Konwersja do DAB może bezsprzecznie obniżyć koszty przekazu. Koszty dystrybucji w sie</w:t>
      </w:r>
      <w:r w:rsidR="007635BD">
        <w:rPr>
          <w:rFonts w:asciiTheme="minorHAnsi" w:hAnsiTheme="minorHAnsi"/>
          <w:sz w:val="22"/>
          <w:szCs w:val="22"/>
        </w:rPr>
        <w:t>ci</w:t>
      </w:r>
      <w:r w:rsidR="00F959AE">
        <w:rPr>
          <w:rFonts w:asciiTheme="minorHAnsi" w:hAnsiTheme="minorHAnsi"/>
          <w:sz w:val="22"/>
          <w:szCs w:val="22"/>
        </w:rPr>
        <w:t xml:space="preserve"> szerokopasmowej są zmienne i zależą </w:t>
      </w:r>
      <w:r w:rsidR="00F959AE">
        <w:rPr>
          <w:rFonts w:asciiTheme="minorHAnsi" w:hAnsiTheme="minorHAnsi"/>
          <w:sz w:val="22"/>
          <w:szCs w:val="22"/>
        </w:rPr>
        <w:lastRenderedPageBreak/>
        <w:t xml:space="preserve">od czasu słuchania i wielkości populacji, do jakiej </w:t>
      </w:r>
      <w:r w:rsidR="007635BD">
        <w:rPr>
          <w:rFonts w:asciiTheme="minorHAnsi" w:hAnsiTheme="minorHAnsi"/>
          <w:sz w:val="22"/>
          <w:szCs w:val="22"/>
        </w:rPr>
        <w:t xml:space="preserve">dany przekaz </w:t>
      </w:r>
      <w:r w:rsidR="00F959AE">
        <w:rPr>
          <w:rFonts w:asciiTheme="minorHAnsi" w:hAnsiTheme="minorHAnsi"/>
          <w:sz w:val="22"/>
          <w:szCs w:val="22"/>
        </w:rPr>
        <w:t xml:space="preserve">ma docierać. </w:t>
      </w:r>
      <w:r w:rsidR="00985E4B">
        <w:rPr>
          <w:rFonts w:asciiTheme="minorHAnsi" w:hAnsiTheme="minorHAnsi"/>
          <w:sz w:val="22"/>
          <w:szCs w:val="22"/>
        </w:rPr>
        <w:t>J</w:t>
      </w:r>
      <w:r w:rsidR="00F959AE">
        <w:rPr>
          <w:rFonts w:asciiTheme="minorHAnsi" w:hAnsiTheme="minorHAnsi"/>
          <w:sz w:val="22"/>
          <w:szCs w:val="22"/>
        </w:rPr>
        <w:t xml:space="preserve">est </w:t>
      </w:r>
      <w:r w:rsidR="00985E4B">
        <w:rPr>
          <w:rFonts w:asciiTheme="minorHAnsi" w:hAnsiTheme="minorHAnsi"/>
          <w:sz w:val="22"/>
          <w:szCs w:val="22"/>
        </w:rPr>
        <w:t xml:space="preserve">to również </w:t>
      </w:r>
      <w:r w:rsidR="00F959AE">
        <w:rPr>
          <w:rFonts w:asciiTheme="minorHAnsi" w:hAnsiTheme="minorHAnsi"/>
          <w:sz w:val="22"/>
          <w:szCs w:val="22"/>
        </w:rPr>
        <w:t>drog</w:t>
      </w:r>
      <w:r w:rsidR="00985E4B">
        <w:rPr>
          <w:rFonts w:asciiTheme="minorHAnsi" w:hAnsiTheme="minorHAnsi"/>
          <w:sz w:val="22"/>
          <w:szCs w:val="22"/>
        </w:rPr>
        <w:t>a</w:t>
      </w:r>
      <w:r w:rsidR="00F959AE">
        <w:rPr>
          <w:rFonts w:asciiTheme="minorHAnsi" w:hAnsiTheme="minorHAnsi"/>
          <w:sz w:val="22"/>
          <w:szCs w:val="22"/>
        </w:rPr>
        <w:t xml:space="preserve"> form</w:t>
      </w:r>
      <w:r w:rsidR="00985E4B">
        <w:rPr>
          <w:rFonts w:asciiTheme="minorHAnsi" w:hAnsiTheme="minorHAnsi"/>
          <w:sz w:val="22"/>
          <w:szCs w:val="22"/>
        </w:rPr>
        <w:t>a</w:t>
      </w:r>
      <w:r w:rsidR="00F959AE">
        <w:rPr>
          <w:rFonts w:asciiTheme="minorHAnsi" w:hAnsiTheme="minorHAnsi"/>
          <w:sz w:val="22"/>
          <w:szCs w:val="22"/>
        </w:rPr>
        <w:t xml:space="preserve"> dystrybucji, nie mogąc</w:t>
      </w:r>
      <w:r w:rsidR="00985E4B">
        <w:rPr>
          <w:rFonts w:asciiTheme="minorHAnsi" w:hAnsiTheme="minorHAnsi"/>
          <w:sz w:val="22"/>
          <w:szCs w:val="22"/>
        </w:rPr>
        <w:t>a</w:t>
      </w:r>
      <w:r w:rsidR="00F959AE">
        <w:rPr>
          <w:rFonts w:asciiTheme="minorHAnsi" w:hAnsiTheme="minorHAnsi"/>
          <w:sz w:val="22"/>
          <w:szCs w:val="22"/>
        </w:rPr>
        <w:t xml:space="preserve"> konkurować z platformą DAB.  </w:t>
      </w:r>
    </w:p>
    <w:p w14:paraId="303473A4" w14:textId="2D511E51" w:rsidR="00D61A95" w:rsidRDefault="00763589" w:rsidP="00D403D9">
      <w:pPr>
        <w:pStyle w:val="Default"/>
        <w:spacing w:after="200" w:line="276" w:lineRule="auto"/>
        <w:ind w:firstLine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Obecnie coraz częściej wielkie nadzieje wiąże się z niegraniczonymi możliwościami technologii 5G</w:t>
      </w:r>
      <w:r w:rsidR="00695167">
        <w:rPr>
          <w:rStyle w:val="Odwoanieprzypisudolnego"/>
          <w:rFonts w:asciiTheme="minorHAnsi" w:hAnsiTheme="minorHAnsi"/>
          <w:sz w:val="22"/>
          <w:szCs w:val="22"/>
        </w:rPr>
        <w:footnoteReference w:id="57"/>
      </w:r>
      <w:r>
        <w:rPr>
          <w:rFonts w:asciiTheme="minorHAnsi" w:hAnsiTheme="minorHAnsi"/>
          <w:sz w:val="22"/>
          <w:szCs w:val="22"/>
        </w:rPr>
        <w:t xml:space="preserve">. Ma ona całkowicie przejąć dystrybucję programów zarówno radiowych jak </w:t>
      </w:r>
      <w:r w:rsidR="00D403D9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i telewizyjnych. Jeśli nawet to nastąpi, to w perspektywie nie krótszej niż 10 lat. Według analiz przeprowadzonych przez EBU 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58"/>
      </w:r>
      <w:r>
        <w:rPr>
          <w:rFonts w:asciiTheme="minorHAnsi" w:hAnsiTheme="minorHAnsi"/>
          <w:sz w:val="22"/>
          <w:szCs w:val="22"/>
        </w:rPr>
        <w:t xml:space="preserve"> </w:t>
      </w:r>
      <w:r w:rsidR="00A13B7E">
        <w:rPr>
          <w:rFonts w:asciiTheme="minorHAnsi" w:hAnsiTheme="minorHAnsi"/>
          <w:sz w:val="22"/>
          <w:szCs w:val="22"/>
        </w:rPr>
        <w:t>usługi 5G będą w pełni dostępne nie wcześniej niż w 2030 r.</w:t>
      </w:r>
      <w:r>
        <w:rPr>
          <w:rFonts w:asciiTheme="minorHAnsi" w:hAnsiTheme="minorHAnsi"/>
          <w:sz w:val="22"/>
          <w:szCs w:val="22"/>
        </w:rPr>
        <w:t xml:space="preserve">  </w:t>
      </w:r>
      <w:r w:rsidR="00A13B7E">
        <w:rPr>
          <w:rFonts w:asciiTheme="minorHAnsi" w:hAnsiTheme="minorHAnsi"/>
          <w:sz w:val="22"/>
          <w:szCs w:val="22"/>
        </w:rPr>
        <w:t>Stąd te</w:t>
      </w:r>
      <w:r w:rsidR="007635BD">
        <w:rPr>
          <w:rFonts w:asciiTheme="minorHAnsi" w:hAnsiTheme="minorHAnsi"/>
          <w:sz w:val="22"/>
          <w:szCs w:val="22"/>
        </w:rPr>
        <w:t>ż</w:t>
      </w:r>
      <w:r w:rsidR="00A13B7E">
        <w:rPr>
          <w:rFonts w:asciiTheme="minorHAnsi" w:hAnsiTheme="minorHAnsi"/>
          <w:sz w:val="22"/>
          <w:szCs w:val="22"/>
        </w:rPr>
        <w:t xml:space="preserve"> w krajach, które już obecnie na serio wdrażają technologię 5G, takich jak Szwajcaria czy Niemcy, nie rezygnuje się z rozwijania naziemnej radiofonii cyfrowej DAB+. </w:t>
      </w:r>
    </w:p>
    <w:p w14:paraId="621F5343" w14:textId="77777777" w:rsidR="00064B94" w:rsidRDefault="00985E4B" w:rsidP="00D403D9">
      <w:pPr>
        <w:pStyle w:val="Default"/>
        <w:spacing w:after="200" w:line="276" w:lineRule="auto"/>
        <w:ind w:firstLine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Bawarii  prowadzone są testy w technologii 5G, mające na celu również sprawdzenie przydatności dla radia.  Było to okazję do sformułowania wielu wątpliwości i postawienia pytań: </w:t>
      </w:r>
    </w:p>
    <w:p w14:paraId="1961A2B2" w14:textId="04E107FC" w:rsidR="004D4A2F" w:rsidRPr="00D403D9" w:rsidRDefault="004D4A2F" w:rsidP="00D403D9">
      <w:pPr>
        <w:numPr>
          <w:ilvl w:val="0"/>
          <w:numId w:val="18"/>
        </w:numPr>
        <w:ind w:left="709" w:hanging="284"/>
        <w:contextualSpacing/>
        <w:jc w:val="both"/>
        <w:rPr>
          <w:rFonts w:cs="Arial"/>
        </w:rPr>
      </w:pPr>
      <w:r w:rsidRPr="00D403D9">
        <w:rPr>
          <w:rFonts w:cs="Arial"/>
        </w:rPr>
        <w:t>radio wymaga bardzo dobrego pokrycia sygnałem,</w:t>
      </w:r>
      <w:r w:rsidR="00985E4B" w:rsidRPr="00D403D9">
        <w:rPr>
          <w:rFonts w:cs="Arial"/>
        </w:rPr>
        <w:t xml:space="preserve"> czym operatorzy telekomunikacyjni nie zawsze są zainteresowani, ze</w:t>
      </w:r>
      <w:r w:rsidR="00064B94" w:rsidRPr="00D403D9">
        <w:rPr>
          <w:rFonts w:cs="Arial"/>
        </w:rPr>
        <w:t xml:space="preserve"> względu na koszty budowy sieci;</w:t>
      </w:r>
    </w:p>
    <w:p w14:paraId="51AB45D4" w14:textId="2A900A39" w:rsidR="004D4A2F" w:rsidRPr="00D403D9" w:rsidRDefault="004D4A2F" w:rsidP="00D403D9">
      <w:pPr>
        <w:numPr>
          <w:ilvl w:val="0"/>
          <w:numId w:val="18"/>
        </w:numPr>
        <w:ind w:left="709" w:hanging="284"/>
        <w:contextualSpacing/>
        <w:jc w:val="both"/>
        <w:rPr>
          <w:rFonts w:cs="Arial"/>
        </w:rPr>
      </w:pPr>
      <w:r w:rsidRPr="00D403D9">
        <w:rPr>
          <w:rFonts w:cs="Arial"/>
        </w:rPr>
        <w:t>radio musi być łatwe dla słuchacza, a jego koszty w</w:t>
      </w:r>
      <w:r w:rsidR="00064B94" w:rsidRPr="00D403D9">
        <w:rPr>
          <w:rFonts w:cs="Arial"/>
        </w:rPr>
        <w:t>yliczalne dla operatora/nadawcy;</w:t>
      </w:r>
    </w:p>
    <w:p w14:paraId="32A2B494" w14:textId="4C5E2A62" w:rsidR="004D4A2F" w:rsidRPr="00D403D9" w:rsidRDefault="004D4A2F" w:rsidP="00D403D9">
      <w:pPr>
        <w:numPr>
          <w:ilvl w:val="0"/>
          <w:numId w:val="18"/>
        </w:numPr>
        <w:ind w:left="709" w:hanging="284"/>
        <w:contextualSpacing/>
        <w:jc w:val="both"/>
        <w:rPr>
          <w:rFonts w:cs="Arial"/>
        </w:rPr>
      </w:pPr>
      <w:r w:rsidRPr="00D403D9">
        <w:rPr>
          <w:rFonts w:cs="Arial"/>
        </w:rPr>
        <w:t xml:space="preserve">jak dotąd brak jest w specyfikacji 5G  rozwiązań </w:t>
      </w:r>
      <w:r w:rsidR="007635BD" w:rsidRPr="00D403D9">
        <w:rPr>
          <w:rFonts w:cs="Arial"/>
        </w:rPr>
        <w:t>charakterystycznych</w:t>
      </w:r>
      <w:r w:rsidRPr="00D403D9">
        <w:rPr>
          <w:rFonts w:cs="Arial"/>
        </w:rPr>
        <w:t xml:space="preserve"> dla radia (dane dodatkowe, sygnalizacja itp.) i brak zainteresowa</w:t>
      </w:r>
      <w:r w:rsidR="00064B94" w:rsidRPr="00D403D9">
        <w:rPr>
          <w:rFonts w:cs="Arial"/>
        </w:rPr>
        <w:t>nia tą kwestią wśród operatorów;</w:t>
      </w:r>
    </w:p>
    <w:p w14:paraId="26F64E16" w14:textId="39633F88" w:rsidR="004D4A2F" w:rsidRPr="00104BFD" w:rsidRDefault="004D4A2F" w:rsidP="00D403D9">
      <w:pPr>
        <w:numPr>
          <w:ilvl w:val="0"/>
          <w:numId w:val="18"/>
        </w:numPr>
        <w:ind w:left="709" w:hanging="284"/>
        <w:contextualSpacing/>
        <w:jc w:val="both"/>
        <w:rPr>
          <w:rFonts w:cs="Arial"/>
          <w:b/>
          <w:bCs/>
        </w:rPr>
      </w:pPr>
      <w:r w:rsidRPr="00104BFD">
        <w:rPr>
          <w:rFonts w:cs="Arial"/>
          <w:b/>
          <w:bCs/>
        </w:rPr>
        <w:t xml:space="preserve">istnieje poważne niebezpieczeństwo zależności (technicznej, logistycznej) od systemu, </w:t>
      </w:r>
      <w:r w:rsidR="00D403D9" w:rsidRPr="00104BFD">
        <w:rPr>
          <w:rFonts w:cs="Arial"/>
          <w:b/>
          <w:bCs/>
        </w:rPr>
        <w:br/>
      </w:r>
      <w:r w:rsidRPr="00104BFD">
        <w:rPr>
          <w:rFonts w:cs="Arial"/>
          <w:b/>
          <w:bCs/>
        </w:rPr>
        <w:t>w którym radio ma ograniczony, a na</w:t>
      </w:r>
      <w:r w:rsidR="00064B94" w:rsidRPr="00104BFD">
        <w:rPr>
          <w:rFonts w:cs="Arial"/>
          <w:b/>
          <w:bCs/>
        </w:rPr>
        <w:t>wet zerowy wpływ;</w:t>
      </w:r>
    </w:p>
    <w:p w14:paraId="521E5DEF" w14:textId="4F255C90" w:rsidR="004D4A2F" w:rsidRPr="00104BFD" w:rsidRDefault="004D4A2F" w:rsidP="00D403D9">
      <w:pPr>
        <w:numPr>
          <w:ilvl w:val="0"/>
          <w:numId w:val="18"/>
        </w:numPr>
        <w:ind w:left="709" w:hanging="284"/>
        <w:contextualSpacing/>
        <w:jc w:val="both"/>
        <w:rPr>
          <w:rFonts w:cs="Arial"/>
          <w:b/>
          <w:bCs/>
        </w:rPr>
      </w:pPr>
      <w:r w:rsidRPr="00104BFD">
        <w:rPr>
          <w:rFonts w:cs="Arial"/>
          <w:b/>
          <w:bCs/>
        </w:rPr>
        <w:t>pokrycie sieciami 5G będzie realizowane wyłącznie pod kątem interesów operatorów sieci mobilnych, a</w:t>
      </w:r>
      <w:r w:rsidR="00064B94" w:rsidRPr="00104BFD">
        <w:rPr>
          <w:rFonts w:cs="Arial"/>
          <w:b/>
          <w:bCs/>
        </w:rPr>
        <w:t xml:space="preserve"> nie potrzebom stacji radiowych;</w:t>
      </w:r>
    </w:p>
    <w:p w14:paraId="72067FA6" w14:textId="722F448F" w:rsidR="004D4A2F" w:rsidRPr="00D403D9" w:rsidRDefault="004D4A2F" w:rsidP="00D403D9">
      <w:pPr>
        <w:numPr>
          <w:ilvl w:val="0"/>
          <w:numId w:val="18"/>
        </w:numPr>
        <w:ind w:left="709" w:hanging="284"/>
        <w:contextualSpacing/>
        <w:jc w:val="both"/>
        <w:rPr>
          <w:rFonts w:cs="Arial"/>
        </w:rPr>
      </w:pPr>
      <w:r w:rsidRPr="00D403D9">
        <w:rPr>
          <w:rFonts w:cs="Arial"/>
        </w:rPr>
        <w:t>preferencje dostępu do sieci 5G dla nadawców radio</w:t>
      </w:r>
      <w:r w:rsidR="00064B94" w:rsidRPr="00D403D9">
        <w:rPr>
          <w:rFonts w:cs="Arial"/>
        </w:rPr>
        <w:t>wych w Niemczech są mało realne;</w:t>
      </w:r>
    </w:p>
    <w:p w14:paraId="7E5BFDBC" w14:textId="59395AEF" w:rsidR="004D4A2F" w:rsidRPr="00D403D9" w:rsidRDefault="004D4A2F" w:rsidP="00D403D9">
      <w:pPr>
        <w:numPr>
          <w:ilvl w:val="0"/>
          <w:numId w:val="18"/>
        </w:numPr>
        <w:ind w:left="709" w:hanging="284"/>
        <w:jc w:val="both"/>
        <w:rPr>
          <w:rFonts w:cs="Arial"/>
        </w:rPr>
      </w:pPr>
      <w:r w:rsidRPr="00D403D9">
        <w:rPr>
          <w:rFonts w:cs="Arial"/>
        </w:rPr>
        <w:t xml:space="preserve">radio dostępne jest od wielu lat przez LTE/UMTS, ale rynkowo nieistotne, do dzisiaj brak modeli biznesowych dla radia linearnego poprzez www, 3G, 4G, </w:t>
      </w:r>
      <w:r w:rsidR="00985E4B" w:rsidRPr="00D403D9">
        <w:rPr>
          <w:rFonts w:cs="Arial"/>
        </w:rPr>
        <w:t xml:space="preserve">czy z </w:t>
      </w:r>
      <w:r w:rsidRPr="00D403D9">
        <w:rPr>
          <w:rFonts w:cs="Arial"/>
        </w:rPr>
        <w:t>5G</w:t>
      </w:r>
      <w:r w:rsidR="00064B94" w:rsidRPr="00D403D9">
        <w:rPr>
          <w:rFonts w:cs="Arial"/>
        </w:rPr>
        <w:t xml:space="preserve"> będzie lepiej?</w:t>
      </w:r>
      <w:r w:rsidRPr="00D403D9">
        <w:rPr>
          <w:rFonts w:cs="Arial"/>
        </w:rPr>
        <w:t xml:space="preserve"> </w:t>
      </w:r>
    </w:p>
    <w:p w14:paraId="5149BFB9" w14:textId="02419D45" w:rsidR="00745E63" w:rsidRDefault="00985E4B" w:rsidP="00D403D9">
      <w:pPr>
        <w:ind w:firstLine="709"/>
        <w:jc w:val="both"/>
        <w:rPr>
          <w:rFonts w:cs="Arial"/>
        </w:rPr>
      </w:pPr>
      <w:r>
        <w:rPr>
          <w:rFonts w:asciiTheme="minorHAnsi" w:hAnsiTheme="minorHAnsi"/>
        </w:rPr>
        <w:t>N</w:t>
      </w:r>
      <w:r w:rsidR="00A50B84">
        <w:rPr>
          <w:rFonts w:asciiTheme="minorHAnsi" w:hAnsiTheme="minorHAnsi"/>
        </w:rPr>
        <w:t>a</w:t>
      </w:r>
      <w:r w:rsidR="00D61A95">
        <w:rPr>
          <w:rFonts w:cs="Arial"/>
        </w:rPr>
        <w:t xml:space="preserve">leży z cała mocą podkreślić, że DAB+ jest standardem specjalnie opracowanym </w:t>
      </w:r>
      <w:r w:rsidR="00D403D9">
        <w:rPr>
          <w:rFonts w:cs="Arial"/>
        </w:rPr>
        <w:br/>
      </w:r>
      <w:r w:rsidR="00D61A95">
        <w:rPr>
          <w:rFonts w:cs="Arial"/>
        </w:rPr>
        <w:t>i dedykowanym dla radia, gwarantuje jego niezależność, społeczną przydatność, zachowanie</w:t>
      </w:r>
      <w:r w:rsidR="00C05617">
        <w:rPr>
          <w:rFonts w:cs="Arial"/>
        </w:rPr>
        <w:t xml:space="preserve"> </w:t>
      </w:r>
      <w:r w:rsidR="00D61A95">
        <w:rPr>
          <w:rFonts w:cs="Arial"/>
        </w:rPr>
        <w:t>tożsamości</w:t>
      </w:r>
      <w:r w:rsidR="002967E7">
        <w:rPr>
          <w:rFonts w:cs="Arial"/>
        </w:rPr>
        <w:t>. Jest</w:t>
      </w:r>
      <w:r w:rsidR="00D61A95">
        <w:rPr>
          <w:rFonts w:cs="Arial"/>
        </w:rPr>
        <w:t xml:space="preserve"> medium nowoczesn</w:t>
      </w:r>
      <w:r w:rsidR="002967E7">
        <w:rPr>
          <w:rFonts w:cs="Arial"/>
        </w:rPr>
        <w:t>ym</w:t>
      </w:r>
      <w:r w:rsidR="00D61A95">
        <w:rPr>
          <w:rFonts w:cs="Arial"/>
        </w:rPr>
        <w:t>, ale zakorzenion</w:t>
      </w:r>
      <w:r w:rsidR="002967E7">
        <w:rPr>
          <w:rFonts w:cs="Arial"/>
        </w:rPr>
        <w:t>ym</w:t>
      </w:r>
      <w:r w:rsidR="00D61A95">
        <w:rPr>
          <w:rFonts w:cs="Arial"/>
        </w:rPr>
        <w:t xml:space="preserve"> w tradycji. </w:t>
      </w:r>
      <w:r>
        <w:rPr>
          <w:rFonts w:cs="Arial"/>
        </w:rPr>
        <w:t>Ograniczenia tej technologii równoważy</w:t>
      </w:r>
      <w:r w:rsidR="00A50B84">
        <w:rPr>
          <w:rFonts w:cs="Arial"/>
        </w:rPr>
        <w:t xml:space="preserve"> współpraca obu platform: </w:t>
      </w:r>
      <w:proofErr w:type="spellStart"/>
      <w:r w:rsidR="00A50B84">
        <w:rPr>
          <w:rFonts w:cs="Arial"/>
        </w:rPr>
        <w:t>rozsiewczej</w:t>
      </w:r>
      <w:proofErr w:type="spellEnd"/>
      <w:r w:rsidR="00A50B84">
        <w:rPr>
          <w:rFonts w:cs="Arial"/>
        </w:rPr>
        <w:t xml:space="preserve"> i internetowej (patrz p. 2).  </w:t>
      </w:r>
      <w:r w:rsidR="00D61A95">
        <w:rPr>
          <w:rFonts w:cs="Arial"/>
        </w:rPr>
        <w:t xml:space="preserve">Próby umniejszania roli radia </w:t>
      </w:r>
      <w:proofErr w:type="spellStart"/>
      <w:r w:rsidR="00D61A95">
        <w:rPr>
          <w:rFonts w:cs="Arial"/>
        </w:rPr>
        <w:t>rozsiewczego</w:t>
      </w:r>
      <w:proofErr w:type="spellEnd"/>
      <w:r w:rsidR="00D61A95">
        <w:rPr>
          <w:rFonts w:cs="Arial"/>
        </w:rPr>
        <w:t>, poprzez prognozowanie jego „</w:t>
      </w:r>
      <w:proofErr w:type="spellStart"/>
      <w:r w:rsidR="00D61A95">
        <w:rPr>
          <w:rFonts w:cs="Arial"/>
        </w:rPr>
        <w:t>uinternetowienia</w:t>
      </w:r>
      <w:proofErr w:type="spellEnd"/>
      <w:r w:rsidR="00D61A95">
        <w:rPr>
          <w:rFonts w:cs="Arial"/>
        </w:rPr>
        <w:t>”</w:t>
      </w:r>
      <w:r w:rsidR="00A50B84">
        <w:rPr>
          <w:rFonts w:cs="Arial"/>
        </w:rPr>
        <w:t>,</w:t>
      </w:r>
      <w:r w:rsidR="00D61A95">
        <w:rPr>
          <w:rFonts w:cs="Arial"/>
        </w:rPr>
        <w:t xml:space="preserve"> czyli przeniesienia </w:t>
      </w:r>
      <w:r w:rsidR="00D403D9">
        <w:rPr>
          <w:rFonts w:cs="Arial"/>
        </w:rPr>
        <w:br/>
      </w:r>
      <w:r w:rsidR="00D61A95">
        <w:rPr>
          <w:rFonts w:cs="Arial"/>
        </w:rPr>
        <w:t xml:space="preserve">w niedalekiej przyszłości jego treści </w:t>
      </w:r>
      <w:r w:rsidR="00A50B84">
        <w:rPr>
          <w:rFonts w:cs="Arial"/>
        </w:rPr>
        <w:t>w całości</w:t>
      </w:r>
      <w:r w:rsidR="00D61A95">
        <w:rPr>
          <w:rFonts w:cs="Arial"/>
        </w:rPr>
        <w:t xml:space="preserve"> do Internetu, są i nadal będą przedmiotem gorących dyskusji, szczególnie w kontekście zapowiadanej inwazji </w:t>
      </w:r>
      <w:r w:rsidR="00A50B84">
        <w:rPr>
          <w:rFonts w:cs="Arial"/>
        </w:rPr>
        <w:t xml:space="preserve">wszechmocnej podobno </w:t>
      </w:r>
      <w:r w:rsidR="00D61A95">
        <w:rPr>
          <w:rFonts w:cs="Arial"/>
        </w:rPr>
        <w:t>technologii 5G.</w:t>
      </w:r>
      <w:r w:rsidR="00A50B84">
        <w:rPr>
          <w:rFonts w:cs="Arial"/>
        </w:rPr>
        <w:t xml:space="preserve"> </w:t>
      </w:r>
    </w:p>
    <w:p w14:paraId="086267D5" w14:textId="6AF386A7" w:rsidR="00064B94" w:rsidRDefault="00745E63" w:rsidP="00F220F7">
      <w:pPr>
        <w:jc w:val="both"/>
        <w:rPr>
          <w:rFonts w:cs="Arial"/>
          <w:b/>
          <w:bCs/>
        </w:rPr>
      </w:pPr>
      <w:r>
        <w:rPr>
          <w:rFonts w:cs="Arial"/>
        </w:rPr>
        <w:tab/>
      </w:r>
      <w:r w:rsidR="00A50B84">
        <w:rPr>
          <w:rFonts w:cs="Arial"/>
        </w:rPr>
        <w:t xml:space="preserve">Jednakże obecnie </w:t>
      </w:r>
      <w:r w:rsidR="00A50B84" w:rsidRPr="00D156B4">
        <w:rPr>
          <w:rFonts w:cs="Arial"/>
          <w:b/>
          <w:bCs/>
        </w:rPr>
        <w:t xml:space="preserve">Digital Radio </w:t>
      </w:r>
      <w:proofErr w:type="spellStart"/>
      <w:r w:rsidR="00A50B84" w:rsidRPr="00D156B4">
        <w:rPr>
          <w:rFonts w:cs="Arial"/>
          <w:b/>
          <w:bCs/>
        </w:rPr>
        <w:t>Broadcasting</w:t>
      </w:r>
      <w:proofErr w:type="spellEnd"/>
      <w:r w:rsidR="00A50B84" w:rsidRPr="00D156B4">
        <w:rPr>
          <w:rFonts w:cs="Arial"/>
          <w:b/>
          <w:bCs/>
        </w:rPr>
        <w:t xml:space="preserve"> w wersji Plus jest jedyną realną drogą dla jakościowego i ilościowego rozwoju radia w</w:t>
      </w:r>
      <w:r w:rsidR="00D156B4" w:rsidRPr="00D156B4">
        <w:rPr>
          <w:rFonts w:cs="Arial"/>
          <w:b/>
          <w:bCs/>
        </w:rPr>
        <w:t xml:space="preserve"> perspektywie co najmniej 10 lat.</w:t>
      </w:r>
      <w:r>
        <w:rPr>
          <w:rFonts w:cs="Arial"/>
          <w:b/>
          <w:bCs/>
        </w:rPr>
        <w:t xml:space="preserve"> </w:t>
      </w:r>
      <w:r w:rsidR="00A50B84" w:rsidRPr="00D156B4">
        <w:rPr>
          <w:rFonts w:cs="Arial"/>
          <w:b/>
          <w:bCs/>
        </w:rPr>
        <w:t xml:space="preserve">    </w:t>
      </w:r>
    </w:p>
    <w:p w14:paraId="34867E77" w14:textId="2A3B18A4" w:rsidR="00D61A95" w:rsidRPr="00D156B4" w:rsidRDefault="00D61A95" w:rsidP="00D403D9">
      <w:pPr>
        <w:jc w:val="both"/>
        <w:rPr>
          <w:rFonts w:cs="Arial"/>
          <w:b/>
          <w:bCs/>
        </w:rPr>
      </w:pPr>
    </w:p>
    <w:p w14:paraId="40D1DF7F" w14:textId="5BDA675B" w:rsidR="008C46B6" w:rsidRDefault="008C46B6" w:rsidP="00D403D9">
      <w:pPr>
        <w:pStyle w:val="Nagwek1"/>
        <w:numPr>
          <w:ilvl w:val="0"/>
          <w:numId w:val="1"/>
        </w:numPr>
        <w:spacing w:after="200"/>
        <w:ind w:left="357" w:hanging="357"/>
      </w:pPr>
      <w:bookmarkStart w:id="16" w:name="_Toc19886428"/>
      <w:r>
        <w:t>Wsparcie międzynarodowe rozwoju DAB+</w:t>
      </w:r>
      <w:bookmarkEnd w:id="16"/>
    </w:p>
    <w:p w14:paraId="79A4328A" w14:textId="31BEF7CF" w:rsidR="00863E51" w:rsidRPr="00D403D9" w:rsidRDefault="009167A2" w:rsidP="00D403D9">
      <w:pPr>
        <w:ind w:firstLine="709"/>
        <w:jc w:val="both"/>
        <w:rPr>
          <w:rFonts w:asciiTheme="minorHAnsi" w:hAnsiTheme="minorHAnsi"/>
        </w:rPr>
      </w:pPr>
      <w:r w:rsidRPr="00D403D9">
        <w:rPr>
          <w:rFonts w:asciiTheme="minorHAnsi" w:hAnsiTheme="minorHAnsi"/>
        </w:rPr>
        <w:t xml:space="preserve">Agendy </w:t>
      </w:r>
      <w:r w:rsidRPr="00D403D9">
        <w:rPr>
          <w:rFonts w:asciiTheme="minorHAnsi" w:hAnsiTheme="minorHAnsi"/>
          <w:b/>
          <w:bCs/>
        </w:rPr>
        <w:t>Unii Europejskiej</w:t>
      </w:r>
      <w:r w:rsidRPr="00D403D9">
        <w:rPr>
          <w:rFonts w:asciiTheme="minorHAnsi" w:hAnsiTheme="minorHAnsi"/>
        </w:rPr>
        <w:t xml:space="preserve">, mimo życzliwego na ogół podejścia do nowin technologicznych nie starały się wspierać implementacji i rozwoju naziemnej radiofonii cyfrowej, </w:t>
      </w:r>
      <w:r w:rsidR="00157A19" w:rsidRPr="00D403D9">
        <w:rPr>
          <w:rFonts w:asciiTheme="minorHAnsi" w:hAnsiTheme="minorHAnsi"/>
        </w:rPr>
        <w:t xml:space="preserve">tak jak to miało miejsce </w:t>
      </w:r>
      <w:r w:rsidR="00D403D9">
        <w:rPr>
          <w:rFonts w:asciiTheme="minorHAnsi" w:hAnsiTheme="minorHAnsi"/>
        </w:rPr>
        <w:br/>
      </w:r>
      <w:r w:rsidR="00157A19" w:rsidRPr="00D403D9">
        <w:rPr>
          <w:rFonts w:asciiTheme="minorHAnsi" w:hAnsiTheme="minorHAnsi"/>
        </w:rPr>
        <w:t xml:space="preserve">w przypadku telewizji naziemnej. </w:t>
      </w:r>
      <w:r w:rsidR="00241599" w:rsidRPr="00D403D9">
        <w:rPr>
          <w:rFonts w:asciiTheme="minorHAnsi" w:hAnsiTheme="minorHAnsi"/>
        </w:rPr>
        <w:t xml:space="preserve">Jedną z przyczyn jest na pewno wykazywane w wielu dokumentach </w:t>
      </w:r>
      <w:r w:rsidR="00241599" w:rsidRPr="00D403D9">
        <w:rPr>
          <w:rFonts w:asciiTheme="minorHAnsi" w:hAnsiTheme="minorHAnsi"/>
        </w:rPr>
        <w:lastRenderedPageBreak/>
        <w:t xml:space="preserve">wsparcie dla mediów internetowych </w:t>
      </w:r>
      <w:r w:rsidR="00241599" w:rsidRPr="00D403D9">
        <w:rPr>
          <w:rFonts w:asciiTheme="minorHAnsi" w:hAnsiTheme="minorHAnsi"/>
          <w:color w:val="FF0000"/>
        </w:rPr>
        <w:t xml:space="preserve"> </w:t>
      </w:r>
      <w:r w:rsidR="00241599" w:rsidRPr="00D403D9">
        <w:rPr>
          <w:rFonts w:asciiTheme="minorHAnsi" w:hAnsiTheme="minorHAnsi"/>
        </w:rPr>
        <w:t xml:space="preserve">i postrzeganie radia naziemnego jako margines rynku. Jedyną regulacją unijną, negocjowaną z przeszkodami przez ponad 2 lata, jest wspomniany w </w:t>
      </w:r>
      <w:r w:rsidR="00C950E5" w:rsidRPr="00D403D9">
        <w:rPr>
          <w:rFonts w:asciiTheme="minorHAnsi" w:hAnsiTheme="minorHAnsi"/>
        </w:rPr>
        <w:t>wcześniej</w:t>
      </w:r>
      <w:r w:rsidR="00241599" w:rsidRPr="00D403D9">
        <w:rPr>
          <w:rFonts w:asciiTheme="minorHAnsi" w:hAnsiTheme="minorHAnsi"/>
        </w:rPr>
        <w:t xml:space="preserve"> Europejski Kodeks Komunikacji Elektronicznej i zawarta w nim dyrektywa dotycząca interoperacyjności odbiorników samochodowych</w:t>
      </w:r>
      <w:r w:rsidR="00104BFD">
        <w:rPr>
          <w:rFonts w:asciiTheme="minorHAnsi" w:hAnsiTheme="minorHAnsi"/>
        </w:rPr>
        <w:t xml:space="preserve"> (p. 4)</w:t>
      </w:r>
      <w:r w:rsidR="00241599" w:rsidRPr="00D403D9">
        <w:rPr>
          <w:rFonts w:asciiTheme="minorHAnsi" w:hAnsiTheme="minorHAnsi"/>
        </w:rPr>
        <w:t xml:space="preserve">. </w:t>
      </w:r>
    </w:p>
    <w:p w14:paraId="5ACDB087" w14:textId="1F81958B" w:rsidR="00FE370C" w:rsidRPr="00D403D9" w:rsidRDefault="00FE370C" w:rsidP="00D403D9">
      <w:pPr>
        <w:ind w:firstLine="709"/>
        <w:jc w:val="both"/>
        <w:rPr>
          <w:rFonts w:asciiTheme="minorHAnsi" w:hAnsiTheme="minorHAnsi"/>
        </w:rPr>
      </w:pPr>
      <w:r w:rsidRPr="00D403D9">
        <w:rPr>
          <w:rFonts w:asciiTheme="minorHAnsi" w:hAnsiTheme="minorHAnsi"/>
        </w:rPr>
        <w:t xml:space="preserve">Natomiast </w:t>
      </w:r>
      <w:r w:rsidR="0085377F" w:rsidRPr="00D403D9">
        <w:rPr>
          <w:rFonts w:asciiTheme="minorHAnsi" w:hAnsiTheme="minorHAnsi"/>
        </w:rPr>
        <w:t>i</w:t>
      </w:r>
      <w:r w:rsidR="005F1B1A" w:rsidRPr="00D403D9">
        <w:rPr>
          <w:rFonts w:asciiTheme="minorHAnsi" w:hAnsiTheme="minorHAnsi"/>
        </w:rPr>
        <w:t xml:space="preserve">nstytucją </w:t>
      </w:r>
      <w:r w:rsidRPr="00D403D9">
        <w:rPr>
          <w:rFonts w:asciiTheme="minorHAnsi" w:hAnsiTheme="minorHAnsi"/>
        </w:rPr>
        <w:t xml:space="preserve">zdecydowanie </w:t>
      </w:r>
      <w:r w:rsidR="005F1B1A" w:rsidRPr="00D403D9">
        <w:rPr>
          <w:rFonts w:asciiTheme="minorHAnsi" w:hAnsiTheme="minorHAnsi"/>
        </w:rPr>
        <w:t xml:space="preserve">wspierającą rozwój naziemnej radiofonii cyfrowej jest </w:t>
      </w:r>
      <w:r w:rsidR="005F1B1A" w:rsidRPr="00D403D9">
        <w:rPr>
          <w:rFonts w:asciiTheme="minorHAnsi" w:hAnsiTheme="minorHAnsi"/>
          <w:b/>
          <w:bCs/>
        </w:rPr>
        <w:t xml:space="preserve">Europejski Instytut </w:t>
      </w:r>
      <w:r w:rsidR="00392CAB" w:rsidRPr="00D403D9">
        <w:rPr>
          <w:rFonts w:asciiTheme="minorHAnsi" w:hAnsiTheme="minorHAnsi"/>
          <w:b/>
          <w:bCs/>
        </w:rPr>
        <w:t>Norm</w:t>
      </w:r>
      <w:r w:rsidR="005F1B1A" w:rsidRPr="00D403D9">
        <w:rPr>
          <w:rFonts w:asciiTheme="minorHAnsi" w:hAnsiTheme="minorHAnsi"/>
          <w:b/>
          <w:bCs/>
        </w:rPr>
        <w:t xml:space="preserve"> Telekomunikacyjnych </w:t>
      </w:r>
      <w:r w:rsidR="005F1B1A" w:rsidRPr="00D403D9">
        <w:rPr>
          <w:rFonts w:asciiTheme="minorHAnsi" w:hAnsiTheme="minorHAnsi"/>
        </w:rPr>
        <w:t>(ETSI)</w:t>
      </w:r>
      <w:r w:rsidRPr="00D403D9">
        <w:rPr>
          <w:rFonts w:asciiTheme="minorHAnsi" w:hAnsiTheme="minorHAnsi"/>
        </w:rPr>
        <w:t xml:space="preserve">. Począwszy od pierwszej wydanej w </w:t>
      </w:r>
      <w:r w:rsidR="00BA5CD1" w:rsidRPr="00D403D9">
        <w:rPr>
          <w:rFonts w:asciiTheme="minorHAnsi" w:hAnsiTheme="minorHAnsi"/>
        </w:rPr>
        <w:t>1995</w:t>
      </w:r>
      <w:r w:rsidRPr="00D403D9">
        <w:rPr>
          <w:rFonts w:asciiTheme="minorHAnsi" w:hAnsiTheme="minorHAnsi"/>
        </w:rPr>
        <w:t xml:space="preserve"> roku podstawowej normy na DAB </w:t>
      </w:r>
      <w:r w:rsidR="00BA5CD1" w:rsidRPr="00D403D9">
        <w:rPr>
          <w:rFonts w:asciiTheme="minorHAnsi" w:hAnsiTheme="minorHAnsi"/>
        </w:rPr>
        <w:t xml:space="preserve">ETS </w:t>
      </w:r>
      <w:r w:rsidRPr="00D403D9">
        <w:rPr>
          <w:rFonts w:asciiTheme="minorHAnsi" w:hAnsiTheme="minorHAnsi"/>
        </w:rPr>
        <w:t>E</w:t>
      </w:r>
      <w:r w:rsidR="00BA5CD1" w:rsidRPr="00D403D9">
        <w:rPr>
          <w:rFonts w:asciiTheme="minorHAnsi" w:hAnsiTheme="minorHAnsi"/>
        </w:rPr>
        <w:t>N</w:t>
      </w:r>
      <w:r w:rsidRPr="00D403D9">
        <w:rPr>
          <w:rFonts w:asciiTheme="minorHAnsi" w:hAnsiTheme="minorHAnsi"/>
        </w:rPr>
        <w:t xml:space="preserve"> </w:t>
      </w:r>
      <w:r w:rsidR="00BA5CD1" w:rsidRPr="00D403D9">
        <w:rPr>
          <w:rFonts w:asciiTheme="minorHAnsi" w:hAnsiTheme="minorHAnsi"/>
        </w:rPr>
        <w:t>300 401</w:t>
      </w:r>
      <w:r w:rsidR="00BA5CD1" w:rsidRPr="00D403D9">
        <w:rPr>
          <w:rStyle w:val="Odwoanieprzypisudolnego"/>
          <w:rFonts w:asciiTheme="minorHAnsi" w:hAnsiTheme="minorHAnsi"/>
        </w:rPr>
        <w:footnoteReference w:id="59"/>
      </w:r>
      <w:r w:rsidR="0085377F" w:rsidRPr="00D403D9">
        <w:rPr>
          <w:rFonts w:asciiTheme="minorHAnsi" w:hAnsiTheme="minorHAnsi"/>
        </w:rPr>
        <w:t xml:space="preserve"> </w:t>
      </w:r>
      <w:r w:rsidRPr="00D403D9">
        <w:rPr>
          <w:rFonts w:asciiTheme="minorHAnsi" w:hAnsiTheme="minorHAnsi"/>
        </w:rPr>
        <w:t>Instytut aktualizuje</w:t>
      </w:r>
      <w:r w:rsidR="0085377F" w:rsidRPr="00D403D9">
        <w:rPr>
          <w:rFonts w:asciiTheme="minorHAnsi" w:hAnsiTheme="minorHAnsi"/>
        </w:rPr>
        <w:t xml:space="preserve"> istniejące</w:t>
      </w:r>
      <w:r w:rsidRPr="00D403D9">
        <w:rPr>
          <w:rFonts w:asciiTheme="minorHAnsi" w:hAnsiTheme="minorHAnsi"/>
        </w:rPr>
        <w:t xml:space="preserve"> i wydaje </w:t>
      </w:r>
      <w:r w:rsidR="0085377F" w:rsidRPr="00D403D9">
        <w:rPr>
          <w:rFonts w:asciiTheme="minorHAnsi" w:hAnsiTheme="minorHAnsi"/>
        </w:rPr>
        <w:t xml:space="preserve">nowe </w:t>
      </w:r>
      <w:r w:rsidRPr="00D403D9">
        <w:rPr>
          <w:rFonts w:asciiTheme="minorHAnsi" w:hAnsiTheme="minorHAnsi"/>
        </w:rPr>
        <w:t>europejskie dokumenty normatywne (normy i standardy techniczne)</w:t>
      </w:r>
      <w:r w:rsidR="00BA5CD1" w:rsidRPr="00D403D9">
        <w:rPr>
          <w:rFonts w:asciiTheme="minorHAnsi" w:hAnsiTheme="minorHAnsi"/>
        </w:rPr>
        <w:t xml:space="preserve"> dotyczące DAB, a od 2007 r</w:t>
      </w:r>
      <w:r w:rsidR="00D403D9">
        <w:rPr>
          <w:rFonts w:asciiTheme="minorHAnsi" w:hAnsiTheme="minorHAnsi"/>
        </w:rPr>
        <w:t>.</w:t>
      </w:r>
      <w:r w:rsidR="00BA5CD1" w:rsidRPr="00D403D9">
        <w:rPr>
          <w:rFonts w:asciiTheme="minorHAnsi" w:hAnsiTheme="minorHAnsi"/>
        </w:rPr>
        <w:t xml:space="preserve"> także DAB+</w:t>
      </w:r>
      <w:r w:rsidRPr="00D403D9">
        <w:rPr>
          <w:rFonts w:asciiTheme="minorHAnsi" w:hAnsiTheme="minorHAnsi"/>
        </w:rPr>
        <w:t xml:space="preserve">, co gwarantuje </w:t>
      </w:r>
      <w:r w:rsidR="00BA5CD1" w:rsidRPr="00D403D9">
        <w:rPr>
          <w:rFonts w:asciiTheme="minorHAnsi" w:hAnsiTheme="minorHAnsi"/>
        </w:rPr>
        <w:t xml:space="preserve">jego </w:t>
      </w:r>
      <w:r w:rsidRPr="00D403D9">
        <w:rPr>
          <w:rFonts w:asciiTheme="minorHAnsi" w:hAnsiTheme="minorHAnsi"/>
        </w:rPr>
        <w:t xml:space="preserve">prawidłowy rozwój </w:t>
      </w:r>
      <w:r w:rsidR="00BA5CD1" w:rsidRPr="00D403D9">
        <w:rPr>
          <w:rFonts w:asciiTheme="minorHAnsi" w:hAnsiTheme="minorHAnsi"/>
        </w:rPr>
        <w:t>i</w:t>
      </w:r>
      <w:r w:rsidRPr="00D403D9">
        <w:rPr>
          <w:rFonts w:asciiTheme="minorHAnsi" w:hAnsiTheme="minorHAnsi"/>
        </w:rPr>
        <w:t xml:space="preserve"> prawidłowe funkcjonowanie w Europie.</w:t>
      </w:r>
      <w:r w:rsidR="0085377F" w:rsidRPr="00D403D9">
        <w:rPr>
          <w:rFonts w:asciiTheme="minorHAnsi" w:hAnsiTheme="minorHAnsi"/>
        </w:rPr>
        <w:t xml:space="preserve"> Zgłaszane przez instytuty oraz inne jednostki i grupy badawcze projekty rozwiązań technicznych są </w:t>
      </w:r>
      <w:r w:rsidR="00D403D9">
        <w:rPr>
          <w:rFonts w:asciiTheme="minorHAnsi" w:hAnsiTheme="minorHAnsi"/>
        </w:rPr>
        <w:br/>
      </w:r>
      <w:r w:rsidR="0085377F" w:rsidRPr="00D403D9">
        <w:rPr>
          <w:rFonts w:asciiTheme="minorHAnsi" w:hAnsiTheme="minorHAnsi"/>
        </w:rPr>
        <w:t xml:space="preserve">w ETSI badane, recenzowane, konsultowane, opracowywane i wydawane w formie obowiązujących przepisów. </w:t>
      </w:r>
    </w:p>
    <w:p w14:paraId="267D8962" w14:textId="758B17B9" w:rsidR="00392CAB" w:rsidRPr="00D403D9" w:rsidRDefault="0085377F" w:rsidP="00D403D9">
      <w:pPr>
        <w:ind w:firstLine="709"/>
        <w:jc w:val="both"/>
        <w:rPr>
          <w:rFonts w:asciiTheme="minorHAnsi" w:hAnsiTheme="minorHAnsi"/>
        </w:rPr>
      </w:pPr>
      <w:r w:rsidRPr="00D403D9">
        <w:rPr>
          <w:rFonts w:asciiTheme="minorHAnsi" w:hAnsiTheme="minorHAnsi"/>
        </w:rPr>
        <w:t xml:space="preserve">Organizacją silnie wspierającą rozwój DAB+ w Europie jest </w:t>
      </w:r>
      <w:r w:rsidRPr="00D403D9">
        <w:rPr>
          <w:rFonts w:asciiTheme="minorHAnsi" w:hAnsiTheme="minorHAnsi"/>
          <w:b/>
          <w:bCs/>
        </w:rPr>
        <w:t>Europejska Unia Nadawców (EBU)</w:t>
      </w:r>
      <w:r w:rsidR="00392CAB" w:rsidRPr="00D403D9">
        <w:rPr>
          <w:rFonts w:asciiTheme="minorHAnsi" w:hAnsiTheme="minorHAnsi"/>
        </w:rPr>
        <w:t>, zrzeszająca europejskich nadawców publicznych. Zaangażowanie EBU w rozwój DAB+ bierze się między innymi z faktu, że w większoś</w:t>
      </w:r>
      <w:r w:rsidR="00FB3D1C" w:rsidRPr="00D403D9">
        <w:rPr>
          <w:rFonts w:asciiTheme="minorHAnsi" w:hAnsiTheme="minorHAnsi"/>
        </w:rPr>
        <w:t>ci</w:t>
      </w:r>
      <w:r w:rsidR="00392CAB" w:rsidRPr="00D403D9">
        <w:rPr>
          <w:rFonts w:asciiTheme="minorHAnsi" w:hAnsiTheme="minorHAnsi"/>
        </w:rPr>
        <w:t xml:space="preserve"> krajów radio publiczne jest motorem i liderem cyfryzacji.  </w:t>
      </w:r>
    </w:p>
    <w:p w14:paraId="20525287" w14:textId="4952C033" w:rsidR="0085377F" w:rsidRPr="00D403D9" w:rsidRDefault="00392CAB" w:rsidP="00D403D9">
      <w:pPr>
        <w:ind w:firstLine="709"/>
        <w:jc w:val="both"/>
        <w:rPr>
          <w:rFonts w:asciiTheme="minorHAnsi" w:hAnsiTheme="minorHAnsi"/>
        </w:rPr>
      </w:pPr>
      <w:r w:rsidRPr="00D403D9">
        <w:rPr>
          <w:rFonts w:asciiTheme="minorHAnsi" w:hAnsiTheme="minorHAnsi"/>
        </w:rPr>
        <w:t xml:space="preserve">Wydana w 2013 Rekomendacja R138 </w:t>
      </w:r>
      <w:r w:rsidR="008B4F9C" w:rsidRPr="00D403D9">
        <w:rPr>
          <w:rFonts w:asciiTheme="minorHAnsi" w:hAnsiTheme="minorHAnsi"/>
        </w:rPr>
        <w:t xml:space="preserve">uzasadnia </w:t>
      </w:r>
      <w:r w:rsidRPr="00D403D9">
        <w:rPr>
          <w:rFonts w:asciiTheme="minorHAnsi" w:hAnsiTheme="minorHAnsi"/>
        </w:rPr>
        <w:t xml:space="preserve">konieczność </w:t>
      </w:r>
      <w:r w:rsidR="008B4F9C" w:rsidRPr="00D403D9">
        <w:rPr>
          <w:rFonts w:asciiTheme="minorHAnsi" w:hAnsiTheme="minorHAnsi"/>
        </w:rPr>
        <w:t>planowania konwersji analogowo-cyfrowej, przy czym DAB+ jest wskazywany jako jeden ze standardów cyfrowych możliwych do zastosowania. Aktualizacja tej rekomendacji, wydana w roku 2017 już wyraźnie wskazuje DAB+, jako standard rekomendowany</w:t>
      </w:r>
      <w:r w:rsidR="008B4F9C" w:rsidRPr="00D403D9">
        <w:rPr>
          <w:rStyle w:val="Odwoanieprzypisudolnego"/>
          <w:rFonts w:asciiTheme="minorHAnsi" w:hAnsiTheme="minorHAnsi"/>
        </w:rPr>
        <w:footnoteReference w:id="60"/>
      </w:r>
      <w:r w:rsidR="008B4F9C" w:rsidRPr="00D403D9">
        <w:rPr>
          <w:rFonts w:asciiTheme="minorHAnsi" w:hAnsiTheme="minorHAnsi"/>
        </w:rPr>
        <w:t xml:space="preserve">. </w:t>
      </w:r>
      <w:r w:rsidRPr="00D403D9">
        <w:rPr>
          <w:rFonts w:asciiTheme="minorHAnsi" w:hAnsiTheme="minorHAnsi"/>
        </w:rPr>
        <w:t xml:space="preserve"> </w:t>
      </w:r>
      <w:r w:rsidR="0085377F" w:rsidRPr="00D403D9">
        <w:rPr>
          <w:rFonts w:asciiTheme="minorHAnsi" w:hAnsiTheme="minorHAnsi"/>
        </w:rPr>
        <w:t xml:space="preserve"> </w:t>
      </w:r>
    </w:p>
    <w:p w14:paraId="5AE71F29" w14:textId="6208D743" w:rsidR="00762E7C" w:rsidRPr="00D403D9" w:rsidRDefault="008B4F9C" w:rsidP="00D403D9">
      <w:pPr>
        <w:ind w:firstLine="709"/>
        <w:jc w:val="both"/>
        <w:rPr>
          <w:rFonts w:asciiTheme="minorHAnsi" w:hAnsiTheme="minorHAnsi"/>
        </w:rPr>
      </w:pPr>
      <w:r w:rsidRPr="00D403D9">
        <w:rPr>
          <w:rFonts w:asciiTheme="minorHAnsi" w:hAnsiTheme="minorHAnsi"/>
        </w:rPr>
        <w:t xml:space="preserve">Eksperci EBU </w:t>
      </w:r>
      <w:r w:rsidR="00D156B4" w:rsidRPr="00D403D9">
        <w:rPr>
          <w:rFonts w:asciiTheme="minorHAnsi" w:hAnsiTheme="minorHAnsi"/>
        </w:rPr>
        <w:t xml:space="preserve">dokonują na bieżąco analiz zjawisk zachodzących w radiofonii cyfrowej, </w:t>
      </w:r>
      <w:r w:rsidRPr="00D403D9">
        <w:rPr>
          <w:rFonts w:asciiTheme="minorHAnsi" w:hAnsiTheme="minorHAnsi"/>
        </w:rPr>
        <w:t>opracowują</w:t>
      </w:r>
      <w:r w:rsidR="00D156B4" w:rsidRPr="00D403D9">
        <w:rPr>
          <w:rFonts w:asciiTheme="minorHAnsi" w:hAnsiTheme="minorHAnsi"/>
        </w:rPr>
        <w:t xml:space="preserve"> oceny i raporty, przygotowują dokumenty pomagające nadawcom w rozwiązywaniu problemów z zakresu gospodarki widmem częstotliwości, projektowania sieci itp. </w:t>
      </w:r>
    </w:p>
    <w:p w14:paraId="532A941B" w14:textId="725B862C" w:rsidR="008E5455" w:rsidRPr="00D403D9" w:rsidRDefault="00762E7C" w:rsidP="00D403D9">
      <w:pPr>
        <w:ind w:firstLine="709"/>
        <w:jc w:val="both"/>
        <w:rPr>
          <w:rFonts w:asciiTheme="minorHAnsi" w:hAnsiTheme="minorHAnsi"/>
        </w:rPr>
      </w:pPr>
      <w:r w:rsidRPr="00D403D9">
        <w:rPr>
          <w:rFonts w:asciiTheme="minorHAnsi" w:hAnsiTheme="minorHAnsi"/>
        </w:rPr>
        <w:t xml:space="preserve">W marcu 2016 roku powołano </w:t>
      </w:r>
      <w:r w:rsidRPr="00D403D9">
        <w:rPr>
          <w:rFonts w:asciiTheme="minorHAnsi" w:hAnsiTheme="minorHAnsi"/>
          <w:b/>
          <w:bCs/>
        </w:rPr>
        <w:t xml:space="preserve">Europejski </w:t>
      </w:r>
      <w:r w:rsidR="00C05617" w:rsidRPr="00D403D9">
        <w:rPr>
          <w:rFonts w:asciiTheme="minorHAnsi" w:hAnsiTheme="minorHAnsi"/>
          <w:b/>
          <w:bCs/>
        </w:rPr>
        <w:t>Sojusz</w:t>
      </w:r>
      <w:r w:rsidRPr="00D403D9">
        <w:rPr>
          <w:rFonts w:asciiTheme="minorHAnsi" w:hAnsiTheme="minorHAnsi"/>
          <w:b/>
          <w:bCs/>
        </w:rPr>
        <w:t xml:space="preserve"> Radia Cyfrowego</w:t>
      </w:r>
      <w:r w:rsidRPr="00D403D9">
        <w:rPr>
          <w:rFonts w:asciiTheme="minorHAnsi" w:hAnsiTheme="minorHAnsi"/>
        </w:rPr>
        <w:t xml:space="preserve"> (</w:t>
      </w:r>
      <w:proofErr w:type="spellStart"/>
      <w:r w:rsidRPr="00D403D9">
        <w:rPr>
          <w:rFonts w:asciiTheme="minorHAnsi" w:hAnsiTheme="minorHAnsi"/>
        </w:rPr>
        <w:t>European</w:t>
      </w:r>
      <w:proofErr w:type="spellEnd"/>
      <w:r w:rsidRPr="00D403D9">
        <w:rPr>
          <w:rFonts w:asciiTheme="minorHAnsi" w:hAnsiTheme="minorHAnsi"/>
        </w:rPr>
        <w:t xml:space="preserve"> Digital Radio All</w:t>
      </w:r>
      <w:r w:rsidR="00C05617" w:rsidRPr="00D403D9">
        <w:rPr>
          <w:rFonts w:asciiTheme="minorHAnsi" w:hAnsiTheme="minorHAnsi"/>
        </w:rPr>
        <w:t>ian</w:t>
      </w:r>
      <w:r w:rsidRPr="00D403D9">
        <w:rPr>
          <w:rFonts w:asciiTheme="minorHAnsi" w:hAnsiTheme="minorHAnsi"/>
        </w:rPr>
        <w:t>ce)</w:t>
      </w:r>
      <w:r w:rsidR="00C05617" w:rsidRPr="00D403D9">
        <w:rPr>
          <w:rFonts w:asciiTheme="minorHAnsi" w:hAnsiTheme="minorHAnsi"/>
        </w:rPr>
        <w:t>. W skład jego weszły</w:t>
      </w:r>
      <w:r w:rsidR="001A679E">
        <w:rPr>
          <w:rFonts w:asciiTheme="minorHAnsi" w:hAnsiTheme="minorHAnsi"/>
        </w:rPr>
        <w:t>:</w:t>
      </w:r>
      <w:r w:rsidR="00C05617" w:rsidRPr="00D403D9">
        <w:rPr>
          <w:rFonts w:asciiTheme="minorHAnsi" w:hAnsiTheme="minorHAnsi"/>
        </w:rPr>
        <w:t xml:space="preserve"> EBU oraz 12 dużych organizacji radiowych z całej Europy</w:t>
      </w:r>
      <w:r w:rsidR="008E5455" w:rsidRPr="00D403D9">
        <w:rPr>
          <w:rFonts w:asciiTheme="minorHAnsi" w:hAnsiTheme="minorHAnsi"/>
        </w:rPr>
        <w:t xml:space="preserve">, reprezentujących ponad 300 rozgłośni radiowych, publicznych i komercyjnych. Celem działania Sojuszu jest ustanowienie radia cyfrowego europejskim standardem, zapewnienie odbiorcom możliwości wyboru platformy i oferty programowej. Sojusz będzie promować rozwój rozwiązań hybrydowych FM/DAB, wspierać nadawców, a poszczególnym krajom </w:t>
      </w:r>
      <w:r w:rsidR="007635BD" w:rsidRPr="00D403D9">
        <w:rPr>
          <w:rFonts w:asciiTheme="minorHAnsi" w:hAnsiTheme="minorHAnsi"/>
        </w:rPr>
        <w:t xml:space="preserve">pozwolić </w:t>
      </w:r>
      <w:proofErr w:type="spellStart"/>
      <w:r w:rsidR="008E5455" w:rsidRPr="00D403D9">
        <w:rPr>
          <w:rFonts w:asciiTheme="minorHAnsi" w:hAnsiTheme="minorHAnsi"/>
        </w:rPr>
        <w:t>cyfryzować</w:t>
      </w:r>
      <w:proofErr w:type="spellEnd"/>
      <w:r w:rsidR="008E5455" w:rsidRPr="00D403D9">
        <w:rPr>
          <w:rFonts w:asciiTheme="minorHAnsi" w:hAnsiTheme="minorHAnsi"/>
        </w:rPr>
        <w:t xml:space="preserve"> się w ich własnym tempie.  </w:t>
      </w:r>
    </w:p>
    <w:p w14:paraId="43C66420" w14:textId="6686477B" w:rsidR="008E5455" w:rsidRPr="00D403D9" w:rsidRDefault="008E5455" w:rsidP="00D403D9">
      <w:pPr>
        <w:ind w:firstLine="709"/>
        <w:jc w:val="both"/>
        <w:rPr>
          <w:rFonts w:asciiTheme="minorHAnsi" w:hAnsiTheme="minorHAnsi"/>
        </w:rPr>
      </w:pPr>
      <w:r w:rsidRPr="00D403D9">
        <w:rPr>
          <w:rFonts w:asciiTheme="minorHAnsi" w:hAnsiTheme="minorHAnsi"/>
        </w:rPr>
        <w:t xml:space="preserve">Grupa EDRA jak dotąd nie wykazała się konkretnymi efektami działań, poza udziałem w  przedsięwzięciach EBU i lobbowaniem na rzecz radia, niestety nie </w:t>
      </w:r>
      <w:r w:rsidR="00C950E5" w:rsidRPr="00D403D9">
        <w:rPr>
          <w:rFonts w:asciiTheme="minorHAnsi" w:hAnsiTheme="minorHAnsi"/>
        </w:rPr>
        <w:t xml:space="preserve">bardzo </w:t>
      </w:r>
      <w:r w:rsidRPr="00D403D9">
        <w:rPr>
          <w:rFonts w:asciiTheme="minorHAnsi" w:hAnsiTheme="minorHAnsi"/>
        </w:rPr>
        <w:t>skutecznym, w Komisji Europejskiej.</w:t>
      </w:r>
      <w:r w:rsidR="00C05617" w:rsidRPr="00D403D9">
        <w:rPr>
          <w:rFonts w:asciiTheme="minorHAnsi" w:hAnsiTheme="minorHAnsi"/>
        </w:rPr>
        <w:t xml:space="preserve"> </w:t>
      </w:r>
    </w:p>
    <w:p w14:paraId="7B73C1CD" w14:textId="1592B9BB" w:rsidR="005F1B1A" w:rsidRPr="00D403D9" w:rsidRDefault="008E5455" w:rsidP="00D403D9">
      <w:pPr>
        <w:ind w:firstLine="709"/>
        <w:jc w:val="both"/>
        <w:rPr>
          <w:rFonts w:asciiTheme="minorHAnsi" w:hAnsiTheme="minorHAnsi"/>
        </w:rPr>
      </w:pPr>
      <w:r w:rsidRPr="00D403D9">
        <w:rPr>
          <w:rFonts w:asciiTheme="minorHAnsi" w:hAnsiTheme="minorHAnsi"/>
        </w:rPr>
        <w:t xml:space="preserve">Organizacją powołaną specjalnie do wspierania rozwoju radiofonii DAB </w:t>
      </w:r>
      <w:r w:rsidR="00EC507C" w:rsidRPr="00D403D9">
        <w:rPr>
          <w:rFonts w:asciiTheme="minorHAnsi" w:hAnsiTheme="minorHAnsi"/>
        </w:rPr>
        <w:t xml:space="preserve">jest </w:t>
      </w:r>
      <w:r w:rsidR="00EC507C" w:rsidRPr="00D403D9">
        <w:rPr>
          <w:rFonts w:asciiTheme="minorHAnsi" w:hAnsiTheme="minorHAnsi"/>
          <w:b/>
          <w:bCs/>
        </w:rPr>
        <w:t xml:space="preserve">forum </w:t>
      </w:r>
      <w:proofErr w:type="spellStart"/>
      <w:r w:rsidR="00EC507C" w:rsidRPr="00D403D9">
        <w:rPr>
          <w:rFonts w:asciiTheme="minorHAnsi" w:hAnsiTheme="minorHAnsi"/>
          <w:b/>
          <w:bCs/>
        </w:rPr>
        <w:t>WorldDAB</w:t>
      </w:r>
      <w:proofErr w:type="spellEnd"/>
      <w:r w:rsidR="00EC507C" w:rsidRPr="00D403D9">
        <w:rPr>
          <w:rFonts w:asciiTheme="minorHAnsi" w:hAnsiTheme="minorHAnsi"/>
        </w:rPr>
        <w:t>. Liczy ono obecnie 104 członków z 30 krajów świata</w:t>
      </w:r>
      <w:r w:rsidR="008E4679" w:rsidRPr="00D403D9">
        <w:rPr>
          <w:rFonts w:asciiTheme="minorHAnsi" w:hAnsiTheme="minorHAnsi"/>
        </w:rPr>
        <w:t xml:space="preserve">, skupia organizacje i instytucje związane z procesem cyfryzacji radia. Forum zostało powołane żeby wspierać implementację DAB/DAB+ w Europie i innych kontynentach wschodniej półkuli w zakresie legislacji, koncesjonowania, eksperymentów nadawczych, budowy sieci, marketingu oraz produkcji nowego </w:t>
      </w:r>
      <w:proofErr w:type="spellStart"/>
      <w:r w:rsidR="008E4679" w:rsidRPr="00D403D9">
        <w:rPr>
          <w:rFonts w:asciiTheme="minorHAnsi" w:hAnsiTheme="minorHAnsi"/>
        </w:rPr>
        <w:t>kontentu</w:t>
      </w:r>
      <w:proofErr w:type="spellEnd"/>
      <w:r w:rsidR="008E4679" w:rsidRPr="00D403D9">
        <w:rPr>
          <w:rFonts w:asciiTheme="minorHAnsi" w:hAnsiTheme="minorHAnsi"/>
        </w:rPr>
        <w:t xml:space="preserve"> cyfrowego. </w:t>
      </w:r>
      <w:r w:rsidR="0098444A" w:rsidRPr="00D403D9">
        <w:rPr>
          <w:rFonts w:asciiTheme="minorHAnsi" w:hAnsiTheme="minorHAnsi"/>
        </w:rPr>
        <w:t>W</w:t>
      </w:r>
      <w:r w:rsidR="008E4679" w:rsidRPr="00D403D9">
        <w:rPr>
          <w:rFonts w:asciiTheme="minorHAnsi" w:hAnsiTheme="minorHAnsi"/>
        </w:rPr>
        <w:t xml:space="preserve"> ramach </w:t>
      </w:r>
      <w:proofErr w:type="spellStart"/>
      <w:r w:rsidR="008E4679" w:rsidRPr="00D403D9">
        <w:rPr>
          <w:rFonts w:asciiTheme="minorHAnsi" w:hAnsiTheme="minorHAnsi"/>
        </w:rPr>
        <w:t>WorldDAB</w:t>
      </w:r>
      <w:proofErr w:type="spellEnd"/>
      <w:r w:rsidR="008E4679" w:rsidRPr="00D403D9">
        <w:rPr>
          <w:rFonts w:asciiTheme="minorHAnsi" w:hAnsiTheme="minorHAnsi"/>
        </w:rPr>
        <w:t xml:space="preserve"> działają </w:t>
      </w:r>
      <w:r w:rsidR="008E4679" w:rsidRPr="00D403D9">
        <w:rPr>
          <w:rFonts w:asciiTheme="minorHAnsi" w:hAnsiTheme="minorHAnsi"/>
        </w:rPr>
        <w:lastRenderedPageBreak/>
        <w:t>komitety stałe i grupy robocze, powoływane do rozwiazywania istotnych kwestii  związanych z rozwojem radia cyfrowego.</w:t>
      </w:r>
      <w:r w:rsidR="005F1B1A" w:rsidRPr="00D403D9">
        <w:rPr>
          <w:rFonts w:asciiTheme="minorHAnsi" w:hAnsiTheme="minorHAnsi"/>
        </w:rPr>
        <w:t xml:space="preserve"> </w:t>
      </w:r>
    </w:p>
    <w:p w14:paraId="161CE3E8" w14:textId="77777777" w:rsidR="00667891" w:rsidRPr="00D403D9" w:rsidRDefault="00667891" w:rsidP="00D403D9">
      <w:pPr>
        <w:ind w:firstLine="709"/>
        <w:jc w:val="both"/>
        <w:rPr>
          <w:rFonts w:asciiTheme="minorHAnsi" w:hAnsiTheme="minorHAnsi"/>
        </w:rPr>
      </w:pPr>
      <w:r w:rsidRPr="00D403D9">
        <w:rPr>
          <w:rFonts w:asciiTheme="minorHAnsi" w:hAnsiTheme="minorHAnsi"/>
        </w:rPr>
        <w:t xml:space="preserve">Komitet Techniczny (Technical </w:t>
      </w:r>
      <w:proofErr w:type="spellStart"/>
      <w:r w:rsidRPr="00D403D9">
        <w:rPr>
          <w:rFonts w:asciiTheme="minorHAnsi" w:hAnsiTheme="minorHAnsi"/>
        </w:rPr>
        <w:t>Committee</w:t>
      </w:r>
      <w:proofErr w:type="spellEnd"/>
      <w:r w:rsidRPr="00D403D9">
        <w:rPr>
          <w:rFonts w:asciiTheme="minorHAnsi" w:hAnsiTheme="minorHAnsi"/>
        </w:rPr>
        <w:t>) dokonuje przeglądów i aktualizacji norm oraz inicjuje powstanie nowych celem zapewnienia kompatybilności urządzeń odbiorczych i służących do produkcji programu. Komitet współpracuje ściśle z ETSI.</w:t>
      </w:r>
    </w:p>
    <w:p w14:paraId="2302C05B" w14:textId="77777777" w:rsidR="00C950E5" w:rsidRPr="00D403D9" w:rsidRDefault="00667891" w:rsidP="00D403D9">
      <w:pPr>
        <w:ind w:firstLine="709"/>
        <w:jc w:val="both"/>
        <w:rPr>
          <w:rFonts w:asciiTheme="minorHAnsi" w:hAnsiTheme="minorHAnsi"/>
        </w:rPr>
      </w:pPr>
      <w:r w:rsidRPr="00D403D9">
        <w:rPr>
          <w:rFonts w:asciiTheme="minorHAnsi" w:hAnsiTheme="minorHAnsi"/>
        </w:rPr>
        <w:t xml:space="preserve">Komitet ds. Widma i Implementacji Sieci </w:t>
      </w:r>
      <w:r w:rsidR="00C95098" w:rsidRPr="00D403D9">
        <w:rPr>
          <w:rFonts w:asciiTheme="minorHAnsi" w:hAnsiTheme="minorHAnsi"/>
        </w:rPr>
        <w:t>(</w:t>
      </w:r>
      <w:proofErr w:type="spellStart"/>
      <w:r w:rsidR="00C95098" w:rsidRPr="00D403D9">
        <w:rPr>
          <w:rFonts w:asciiTheme="minorHAnsi" w:hAnsiTheme="minorHAnsi"/>
        </w:rPr>
        <w:t>Spectrum&amp;Network</w:t>
      </w:r>
      <w:proofErr w:type="spellEnd"/>
      <w:r w:rsidR="00C95098" w:rsidRPr="00D403D9">
        <w:rPr>
          <w:rFonts w:asciiTheme="minorHAnsi" w:hAnsiTheme="minorHAnsi"/>
        </w:rPr>
        <w:t xml:space="preserve"> </w:t>
      </w:r>
      <w:proofErr w:type="spellStart"/>
      <w:r w:rsidR="00C95098" w:rsidRPr="00D403D9">
        <w:rPr>
          <w:rFonts w:asciiTheme="minorHAnsi" w:hAnsiTheme="minorHAnsi"/>
        </w:rPr>
        <w:t>Implementation</w:t>
      </w:r>
      <w:proofErr w:type="spellEnd"/>
      <w:r w:rsidR="00C95098" w:rsidRPr="00D403D9">
        <w:rPr>
          <w:rFonts w:asciiTheme="minorHAnsi" w:hAnsiTheme="minorHAnsi"/>
        </w:rPr>
        <w:t xml:space="preserve"> </w:t>
      </w:r>
      <w:proofErr w:type="spellStart"/>
      <w:r w:rsidR="00C95098" w:rsidRPr="00D403D9">
        <w:rPr>
          <w:rFonts w:asciiTheme="minorHAnsi" w:hAnsiTheme="minorHAnsi"/>
        </w:rPr>
        <w:t>Committee</w:t>
      </w:r>
      <w:proofErr w:type="spellEnd"/>
      <w:r w:rsidR="00C95098" w:rsidRPr="00D403D9">
        <w:rPr>
          <w:rFonts w:asciiTheme="minorHAnsi" w:hAnsiTheme="minorHAnsi"/>
        </w:rPr>
        <w:t>) popularyzuje dobre praktyki w zakresie budowy i eksploatacji sieci nadawczych, śledzi trendy w zakresie zmian w regulacjach i przeznaczeniu częstotliwości prowadzi działania w kierunku zachowania dla radia</w:t>
      </w:r>
      <w:r w:rsidR="00C950E5" w:rsidRPr="00D403D9">
        <w:rPr>
          <w:rFonts w:asciiTheme="minorHAnsi" w:hAnsiTheme="minorHAnsi"/>
        </w:rPr>
        <w:t xml:space="preserve"> istniejących zasobów widma.</w:t>
      </w:r>
    </w:p>
    <w:p w14:paraId="1D697661" w14:textId="7C75A86F" w:rsidR="00726BF5" w:rsidRPr="00D403D9" w:rsidRDefault="00C950E5" w:rsidP="00D403D9">
      <w:pPr>
        <w:ind w:firstLine="709"/>
        <w:jc w:val="both"/>
        <w:rPr>
          <w:rFonts w:asciiTheme="minorHAnsi" w:hAnsiTheme="minorHAnsi"/>
        </w:rPr>
      </w:pPr>
      <w:r w:rsidRPr="00D403D9">
        <w:rPr>
          <w:rFonts w:asciiTheme="minorHAnsi" w:hAnsiTheme="minorHAnsi"/>
        </w:rPr>
        <w:t>Komitet Azji i Pacyfiku (</w:t>
      </w:r>
      <w:proofErr w:type="spellStart"/>
      <w:r w:rsidRPr="00D403D9">
        <w:rPr>
          <w:rFonts w:asciiTheme="minorHAnsi" w:hAnsiTheme="minorHAnsi"/>
        </w:rPr>
        <w:t>Asia&amp;Pacific</w:t>
      </w:r>
      <w:proofErr w:type="spellEnd"/>
      <w:r w:rsidRPr="00D403D9">
        <w:rPr>
          <w:rFonts w:asciiTheme="minorHAnsi" w:hAnsiTheme="minorHAnsi"/>
        </w:rPr>
        <w:t xml:space="preserve"> </w:t>
      </w:r>
      <w:r w:rsidR="00C95098" w:rsidRPr="00D403D9">
        <w:rPr>
          <w:rFonts w:asciiTheme="minorHAnsi" w:hAnsiTheme="minorHAnsi"/>
        </w:rPr>
        <w:t xml:space="preserve"> </w:t>
      </w:r>
      <w:proofErr w:type="spellStart"/>
      <w:r w:rsidRPr="00D403D9">
        <w:rPr>
          <w:rFonts w:asciiTheme="minorHAnsi" w:hAnsiTheme="minorHAnsi"/>
        </w:rPr>
        <w:t>Committee</w:t>
      </w:r>
      <w:proofErr w:type="spellEnd"/>
      <w:r w:rsidRPr="00D403D9">
        <w:rPr>
          <w:rFonts w:asciiTheme="minorHAnsi" w:hAnsiTheme="minorHAnsi"/>
        </w:rPr>
        <w:t>)</w:t>
      </w:r>
      <w:r w:rsidR="00121B89" w:rsidRPr="00D403D9">
        <w:rPr>
          <w:rFonts w:asciiTheme="minorHAnsi" w:hAnsiTheme="minorHAnsi"/>
        </w:rPr>
        <w:t xml:space="preserve"> </w:t>
      </w:r>
      <w:r w:rsidRPr="00D403D9">
        <w:rPr>
          <w:rFonts w:asciiTheme="minorHAnsi" w:hAnsiTheme="minorHAnsi"/>
        </w:rPr>
        <w:t>wspiera rozwój radia cyfrowego w tym rejonie, badając jego potrzeby i podpowiadając rozwiązania. Jest to grupa zróżnicowana zawodow</w:t>
      </w:r>
      <w:r w:rsidR="00726BF5" w:rsidRPr="00D403D9">
        <w:rPr>
          <w:rFonts w:asciiTheme="minorHAnsi" w:hAnsiTheme="minorHAnsi"/>
        </w:rPr>
        <w:t>o</w:t>
      </w:r>
      <w:r w:rsidRPr="00D403D9">
        <w:rPr>
          <w:rFonts w:asciiTheme="minorHAnsi" w:hAnsiTheme="minorHAnsi"/>
        </w:rPr>
        <w:t>, zajmująca</w:t>
      </w:r>
      <w:r w:rsidR="00726BF5" w:rsidRPr="00D403D9">
        <w:rPr>
          <w:rFonts w:asciiTheme="minorHAnsi" w:hAnsiTheme="minorHAnsi"/>
        </w:rPr>
        <w:t xml:space="preserve"> się problemami techniki, marketing, strategii itp. </w:t>
      </w:r>
    </w:p>
    <w:p w14:paraId="5D0252D2" w14:textId="77777777" w:rsidR="006417FD" w:rsidRPr="00D403D9" w:rsidRDefault="00726BF5" w:rsidP="00D403D9">
      <w:pPr>
        <w:ind w:firstLine="709"/>
        <w:jc w:val="both"/>
        <w:rPr>
          <w:rFonts w:asciiTheme="minorHAnsi" w:hAnsiTheme="minorHAnsi"/>
        </w:rPr>
      </w:pPr>
      <w:r w:rsidRPr="00D403D9">
        <w:rPr>
          <w:rFonts w:asciiTheme="minorHAnsi" w:hAnsiTheme="minorHAnsi"/>
        </w:rPr>
        <w:t xml:space="preserve">Grupa Robocza ds. Odbioru Samochodowego (Automotive </w:t>
      </w:r>
      <w:proofErr w:type="spellStart"/>
      <w:r w:rsidRPr="00D403D9">
        <w:rPr>
          <w:rFonts w:asciiTheme="minorHAnsi" w:hAnsiTheme="minorHAnsi"/>
        </w:rPr>
        <w:t>Working</w:t>
      </w:r>
      <w:proofErr w:type="spellEnd"/>
      <w:r w:rsidRPr="00D403D9">
        <w:rPr>
          <w:rFonts w:asciiTheme="minorHAnsi" w:hAnsiTheme="minorHAnsi"/>
        </w:rPr>
        <w:t xml:space="preserve"> </w:t>
      </w:r>
      <w:proofErr w:type="spellStart"/>
      <w:r w:rsidRPr="00D403D9">
        <w:rPr>
          <w:rFonts w:asciiTheme="minorHAnsi" w:hAnsiTheme="minorHAnsi"/>
        </w:rPr>
        <w:t>Group</w:t>
      </w:r>
      <w:proofErr w:type="spellEnd"/>
      <w:r w:rsidRPr="00D403D9">
        <w:rPr>
          <w:rFonts w:asciiTheme="minorHAnsi" w:hAnsiTheme="minorHAnsi"/>
        </w:rPr>
        <w:t>) została powołana dla nawiązania i rozwijania współpracy miedzy nadawcami, a przedstawicielami przemysłu samochodowego. Główne kierunki prac grupy to: popularyzacja doświadczeń użytkowników, doskonalenie parametrów technicznych odbiorników i infrastruktury (instalacja antenowa) oraz rozwój usługi TPEG</w:t>
      </w:r>
      <w:r w:rsidRPr="00D403D9">
        <w:rPr>
          <w:rStyle w:val="Odwoanieprzypisudolnego"/>
          <w:rFonts w:asciiTheme="minorHAnsi" w:hAnsiTheme="minorHAnsi"/>
        </w:rPr>
        <w:footnoteReference w:id="61"/>
      </w:r>
      <w:r w:rsidR="006417FD" w:rsidRPr="00D403D9">
        <w:rPr>
          <w:rFonts w:asciiTheme="minorHAnsi" w:hAnsiTheme="minorHAnsi"/>
        </w:rPr>
        <w:t>.</w:t>
      </w:r>
    </w:p>
    <w:p w14:paraId="345116F0" w14:textId="34164688" w:rsidR="006417FD" w:rsidRDefault="006417FD" w:rsidP="00D403D9">
      <w:pPr>
        <w:ind w:firstLine="709"/>
        <w:jc w:val="both"/>
        <w:rPr>
          <w:rFonts w:asciiTheme="minorHAnsi" w:hAnsiTheme="minorHAnsi"/>
        </w:rPr>
      </w:pPr>
      <w:r w:rsidRPr="00D403D9">
        <w:rPr>
          <w:rFonts w:asciiTheme="minorHAnsi" w:hAnsiTheme="minorHAnsi"/>
        </w:rPr>
        <w:t xml:space="preserve">Nie małym polem działania </w:t>
      </w:r>
      <w:proofErr w:type="spellStart"/>
      <w:r w:rsidRPr="00D403D9">
        <w:rPr>
          <w:rFonts w:asciiTheme="minorHAnsi" w:hAnsiTheme="minorHAnsi"/>
        </w:rPr>
        <w:t>WorldDAB</w:t>
      </w:r>
      <w:proofErr w:type="spellEnd"/>
      <w:r w:rsidRPr="00D403D9">
        <w:rPr>
          <w:rFonts w:asciiTheme="minorHAnsi" w:hAnsiTheme="minorHAnsi"/>
        </w:rPr>
        <w:t xml:space="preserve"> jest organizacja seminariów i konferencji , a także udział w dużych wydarzeniach związanych z radiofonią (IBC, Radio Europe itp.)</w:t>
      </w:r>
      <w:r w:rsidR="00D403D9">
        <w:rPr>
          <w:rFonts w:asciiTheme="minorHAnsi" w:hAnsiTheme="minorHAnsi"/>
        </w:rPr>
        <w:t>.</w:t>
      </w:r>
      <w:r w:rsidRPr="00D403D9">
        <w:rPr>
          <w:rFonts w:asciiTheme="minorHAnsi" w:hAnsiTheme="minorHAnsi"/>
        </w:rPr>
        <w:t xml:space="preserve"> </w:t>
      </w:r>
    </w:p>
    <w:p w14:paraId="440CA4AC" w14:textId="77777777" w:rsidR="00D403D9" w:rsidRPr="00D403D9" w:rsidRDefault="00D403D9" w:rsidP="00D403D9">
      <w:pPr>
        <w:ind w:firstLine="709"/>
        <w:jc w:val="both"/>
        <w:rPr>
          <w:rFonts w:asciiTheme="minorHAnsi" w:hAnsiTheme="minorHAnsi"/>
        </w:rPr>
      </w:pPr>
    </w:p>
    <w:p w14:paraId="16C5938A" w14:textId="77777777" w:rsidR="00073BF1" w:rsidRPr="00703B63" w:rsidRDefault="00073BF1" w:rsidP="00D403D9">
      <w:pPr>
        <w:pStyle w:val="Nagwek1"/>
        <w:numPr>
          <w:ilvl w:val="0"/>
          <w:numId w:val="1"/>
        </w:numPr>
        <w:spacing w:after="200"/>
        <w:ind w:left="357" w:hanging="357"/>
      </w:pPr>
      <w:bookmarkStart w:id="17" w:name="_Toc19886429"/>
      <w:r w:rsidRPr="00703B63">
        <w:t>Podsumowanie</w:t>
      </w:r>
      <w:bookmarkEnd w:id="17"/>
      <w:r w:rsidR="00726BF5" w:rsidRPr="00703B63">
        <w:t xml:space="preserve"> </w:t>
      </w:r>
    </w:p>
    <w:p w14:paraId="384970CE" w14:textId="2FC30ECE" w:rsidR="00AC3ABA" w:rsidRPr="00D403D9" w:rsidRDefault="00AC3ABA" w:rsidP="00D403D9">
      <w:pPr>
        <w:jc w:val="both"/>
        <w:rPr>
          <w:rFonts w:asciiTheme="minorHAnsi" w:hAnsiTheme="minorHAnsi"/>
          <w:lang w:eastAsia="zh-CN"/>
        </w:rPr>
      </w:pPr>
      <w:r>
        <w:tab/>
      </w:r>
      <w:r w:rsidRPr="00D403D9">
        <w:rPr>
          <w:rFonts w:asciiTheme="minorHAnsi" w:hAnsiTheme="minorHAnsi"/>
        </w:rPr>
        <w:t>Radiofonia cyfrowa DAB/DAB+ jest niewątpliwie standardem naziemnej radiofonii cyfrowej dominującym w Europie, a także obejmujący</w:t>
      </w:r>
      <w:r w:rsidR="003E4B3C" w:rsidRPr="00D403D9">
        <w:rPr>
          <w:rFonts w:asciiTheme="minorHAnsi" w:hAnsiTheme="minorHAnsi"/>
        </w:rPr>
        <w:t>m</w:t>
      </w:r>
      <w:r w:rsidRPr="00D403D9">
        <w:rPr>
          <w:rFonts w:asciiTheme="minorHAnsi" w:hAnsiTheme="minorHAnsi"/>
        </w:rPr>
        <w:t xml:space="preserve"> coraz więcej krajów pozaeuropejskich.  Mimo stale  rosnącej  konkurencji ze strony przekazów dźwiękowych w </w:t>
      </w:r>
      <w:r w:rsidR="003E4B3C" w:rsidRPr="00D403D9">
        <w:rPr>
          <w:rFonts w:asciiTheme="minorHAnsi" w:hAnsiTheme="minorHAnsi"/>
        </w:rPr>
        <w:t>sieci</w:t>
      </w:r>
      <w:r w:rsidRPr="00D403D9">
        <w:rPr>
          <w:rFonts w:asciiTheme="minorHAnsi" w:hAnsiTheme="minorHAnsi"/>
        </w:rPr>
        <w:t>, rządy i kraje, rozwijając us</w:t>
      </w:r>
      <w:r w:rsidR="003E4B3C" w:rsidRPr="00D403D9">
        <w:rPr>
          <w:rFonts w:asciiTheme="minorHAnsi" w:hAnsiTheme="minorHAnsi"/>
        </w:rPr>
        <w:t>ł</w:t>
      </w:r>
      <w:r w:rsidRPr="00D403D9">
        <w:rPr>
          <w:rFonts w:asciiTheme="minorHAnsi" w:hAnsiTheme="minorHAnsi"/>
        </w:rPr>
        <w:t xml:space="preserve">ugi dostępne w </w:t>
      </w:r>
      <w:r w:rsidR="001A679E">
        <w:rPr>
          <w:rFonts w:asciiTheme="minorHAnsi" w:hAnsiTheme="minorHAnsi"/>
        </w:rPr>
        <w:t>I</w:t>
      </w:r>
      <w:r w:rsidRPr="00D403D9">
        <w:rPr>
          <w:rFonts w:asciiTheme="minorHAnsi" w:hAnsiTheme="minorHAnsi"/>
        </w:rPr>
        <w:t xml:space="preserve">nternecie, decydują się  jednocześnie na wdrażanie cyfrowego radia naziemnego, które jest medium nowoczesnym, uniwersalnym i prospołecznym. Ponadto niezwykle istotne z punktu widzenia interesów państwa są jego zalety technologiczne: efektywne wykorzystanie zasobów widma radiowego, ograniczenie zużycia energii oraz </w:t>
      </w:r>
      <w:r w:rsidR="003E4B3C" w:rsidRPr="00D403D9">
        <w:rPr>
          <w:rFonts w:asciiTheme="minorHAnsi" w:hAnsiTheme="minorHAnsi"/>
        </w:rPr>
        <w:t xml:space="preserve">zmniejszenie </w:t>
      </w:r>
      <w:r w:rsidRPr="00D403D9">
        <w:rPr>
          <w:rFonts w:asciiTheme="minorHAnsi" w:hAnsiTheme="minorHAnsi"/>
        </w:rPr>
        <w:t xml:space="preserve">stopnia degradacji środowiska naturalnego. </w:t>
      </w:r>
    </w:p>
    <w:p w14:paraId="7201D763" w14:textId="1A491988" w:rsidR="00AC3ABA" w:rsidRPr="00D403D9" w:rsidRDefault="00AC3ABA" w:rsidP="00D403D9">
      <w:pPr>
        <w:pStyle w:val="Akapitzlist"/>
        <w:ind w:left="0" w:firstLine="708"/>
        <w:contextualSpacing w:val="0"/>
        <w:jc w:val="both"/>
        <w:rPr>
          <w:rFonts w:asciiTheme="minorHAnsi" w:hAnsiTheme="minorHAnsi"/>
        </w:rPr>
      </w:pPr>
      <w:r w:rsidRPr="00D403D9">
        <w:rPr>
          <w:rFonts w:asciiTheme="minorHAnsi" w:hAnsiTheme="minorHAnsi"/>
        </w:rPr>
        <w:t>W roku 2015 EBU opublikowało listę kluczowych czynników decydujących o sukcesie</w:t>
      </w:r>
      <w:r w:rsidR="00D403D9">
        <w:rPr>
          <w:rFonts w:asciiTheme="minorHAnsi" w:hAnsiTheme="minorHAnsi"/>
        </w:rPr>
        <w:t xml:space="preserve"> </w:t>
      </w:r>
      <w:r w:rsidRPr="00D403D9">
        <w:rPr>
          <w:rFonts w:asciiTheme="minorHAnsi" w:hAnsiTheme="minorHAnsi"/>
        </w:rPr>
        <w:t>wdrażania radiofonii cyfrowej, a mianowicie:</w:t>
      </w:r>
    </w:p>
    <w:p w14:paraId="599DBFCA" w14:textId="6C17B313" w:rsidR="00D403D9" w:rsidRDefault="00AC3ABA" w:rsidP="00D403D9">
      <w:pPr>
        <w:numPr>
          <w:ilvl w:val="0"/>
          <w:numId w:val="18"/>
        </w:numPr>
        <w:ind w:left="709" w:hanging="284"/>
        <w:contextualSpacing/>
        <w:jc w:val="both"/>
        <w:rPr>
          <w:rFonts w:cs="Arial"/>
        </w:rPr>
      </w:pPr>
      <w:r w:rsidRPr="00D403D9">
        <w:rPr>
          <w:rFonts w:cs="Arial"/>
        </w:rPr>
        <w:t xml:space="preserve">pokrycie cyfrowym sygnałem radiowym musi być przynajmniej takie samo jak analogowe, </w:t>
      </w:r>
      <w:r w:rsidR="00D403D9">
        <w:rPr>
          <w:rFonts w:cs="Arial"/>
        </w:rPr>
        <w:br/>
      </w:r>
      <w:r w:rsidRPr="00D403D9">
        <w:rPr>
          <w:rFonts w:cs="Arial"/>
        </w:rPr>
        <w:t>w tym musi też obejmować główne drogi,</w:t>
      </w:r>
    </w:p>
    <w:p w14:paraId="34FEFB3A" w14:textId="77777777" w:rsidR="00D403D9" w:rsidRDefault="00AC3ABA" w:rsidP="00D403D9">
      <w:pPr>
        <w:numPr>
          <w:ilvl w:val="0"/>
          <w:numId w:val="18"/>
        </w:numPr>
        <w:ind w:left="709" w:hanging="284"/>
        <w:contextualSpacing/>
        <w:jc w:val="both"/>
        <w:rPr>
          <w:rFonts w:cs="Arial"/>
        </w:rPr>
      </w:pPr>
      <w:r w:rsidRPr="00D403D9">
        <w:rPr>
          <w:rFonts w:cs="Arial"/>
        </w:rPr>
        <w:t>treść programów musi być interesująca i uzupełniona o cyfrowe wartości dodane, nowe programy dostępne tylko cyfrowo,</w:t>
      </w:r>
    </w:p>
    <w:p w14:paraId="1DD6A0A5" w14:textId="77777777" w:rsidR="00D403D9" w:rsidRDefault="00AC3ABA" w:rsidP="00D403D9">
      <w:pPr>
        <w:numPr>
          <w:ilvl w:val="0"/>
          <w:numId w:val="18"/>
        </w:numPr>
        <w:ind w:left="709" w:hanging="284"/>
        <w:contextualSpacing/>
        <w:jc w:val="both"/>
        <w:rPr>
          <w:rFonts w:cs="Arial"/>
        </w:rPr>
      </w:pPr>
      <w:r w:rsidRPr="00D403D9">
        <w:rPr>
          <w:rFonts w:cs="Arial"/>
        </w:rPr>
        <w:lastRenderedPageBreak/>
        <w:t xml:space="preserve">koszty – uwzględnianie faktu, że zyski, zapewniane dzięki technice cyfrowej, pojawią się dopiero po wyłączeniu emisji analogowej (zalecenie jak najkrótszego okresu </w:t>
      </w:r>
      <w:proofErr w:type="spellStart"/>
      <w:r w:rsidRPr="00D403D9">
        <w:rPr>
          <w:rFonts w:cs="Arial"/>
        </w:rPr>
        <w:t>simulcastu</w:t>
      </w:r>
      <w:proofErr w:type="spellEnd"/>
      <w:r w:rsidRPr="00D403D9">
        <w:rPr>
          <w:rFonts w:cs="Arial"/>
        </w:rPr>
        <w:t>), branie pod uwagę tzw. ekonomii skali,</w:t>
      </w:r>
    </w:p>
    <w:p w14:paraId="64ED8CCE" w14:textId="229CD3F0" w:rsidR="00360831" w:rsidRDefault="00AC3ABA" w:rsidP="00D403D9">
      <w:pPr>
        <w:numPr>
          <w:ilvl w:val="0"/>
          <w:numId w:val="18"/>
        </w:numPr>
        <w:ind w:left="709" w:hanging="284"/>
        <w:contextualSpacing/>
        <w:jc w:val="both"/>
        <w:rPr>
          <w:rFonts w:cs="Arial"/>
        </w:rPr>
      </w:pPr>
      <w:r w:rsidRPr="00D403D9">
        <w:rPr>
          <w:rFonts w:cs="Arial"/>
        </w:rPr>
        <w:t>współpraca między wszystkimi uczestnikami rynku radiowego – nadawcy powinni konkurować treścią, a współpracować w zagadnieniach dotyczących techniki</w:t>
      </w:r>
      <w:r w:rsidR="001A679E">
        <w:rPr>
          <w:rFonts w:cs="Arial"/>
        </w:rPr>
        <w:t xml:space="preserve"> i komunikacji</w:t>
      </w:r>
      <w:r w:rsidRPr="00D403D9">
        <w:rPr>
          <w:rFonts w:cs="Arial"/>
        </w:rPr>
        <w:t>,</w:t>
      </w:r>
    </w:p>
    <w:p w14:paraId="4BB0DAFD" w14:textId="62604486" w:rsidR="00AC3ABA" w:rsidRPr="00D403D9" w:rsidRDefault="00AC3ABA" w:rsidP="00360831">
      <w:pPr>
        <w:numPr>
          <w:ilvl w:val="0"/>
          <w:numId w:val="18"/>
        </w:numPr>
        <w:ind w:left="709" w:hanging="284"/>
        <w:jc w:val="both"/>
        <w:rPr>
          <w:rFonts w:cs="Arial"/>
        </w:rPr>
      </w:pPr>
      <w:r w:rsidRPr="00D403D9">
        <w:rPr>
          <w:rFonts w:cs="Arial"/>
        </w:rPr>
        <w:t>komunikacja – należyte informowanie wszystkich zainteresowanych o korzyściach nowych rozwiązań technicznych.</w:t>
      </w:r>
    </w:p>
    <w:p w14:paraId="5ACDF6A6" w14:textId="77777777" w:rsidR="00AC3ABA" w:rsidRPr="00D403D9" w:rsidRDefault="00AC3ABA" w:rsidP="00360831">
      <w:pPr>
        <w:ind w:firstLine="708"/>
        <w:jc w:val="both"/>
        <w:rPr>
          <w:rFonts w:asciiTheme="minorHAnsi" w:hAnsiTheme="minorHAnsi"/>
        </w:rPr>
      </w:pPr>
      <w:r w:rsidRPr="00D403D9">
        <w:rPr>
          <w:rFonts w:asciiTheme="minorHAnsi" w:hAnsiTheme="minorHAnsi"/>
          <w:bCs/>
        </w:rPr>
        <w:t xml:space="preserve">Klamrą spinającą te pięć elementów jest element szósty – zaangażowanie, nie tylko ze strony nadawców, ale przede wszystkim ze strony organów i administracji państwowej. </w:t>
      </w:r>
    </w:p>
    <w:p w14:paraId="7586374F" w14:textId="4730E93E" w:rsidR="00AC3ABA" w:rsidRPr="00D403D9" w:rsidRDefault="00AC3ABA" w:rsidP="00D403D9">
      <w:pPr>
        <w:jc w:val="both"/>
        <w:rPr>
          <w:rFonts w:asciiTheme="minorHAnsi" w:hAnsiTheme="minorHAnsi"/>
        </w:rPr>
      </w:pPr>
      <w:r w:rsidRPr="00D403D9">
        <w:rPr>
          <w:rFonts w:asciiTheme="minorHAnsi" w:hAnsiTheme="minorHAnsi"/>
          <w:bCs/>
        </w:rPr>
        <w:tab/>
        <w:t xml:space="preserve">Jak już wspomniano we wstępie planowanie rozwoju naziemnej radiofonii cyfrowej wymaga uwzględnienia nie tylko czynników rynkowych, a jednym z głównych warunków powodzenia jest zaangażowanie państwa. Parlamenty i rządy krajów, które z powodzeniem DAB+ rozwijają, upatrują w rozwoju tego medium drogi rozwoju społecznego i gospodarczego. Radiofonia cyfrowa to bowiem bezpłatny, łatwy (nie wymagający żadnych umiejętności teleinformatycznych) i nieograniczony (bez konieczności subskrypcji i logowania) do szerokiej oferty programowej, bardziej pluralistycznej </w:t>
      </w:r>
      <w:r w:rsidR="00360831">
        <w:rPr>
          <w:rFonts w:asciiTheme="minorHAnsi" w:hAnsiTheme="minorHAnsi"/>
          <w:bCs/>
        </w:rPr>
        <w:br/>
      </w:r>
      <w:r w:rsidRPr="00D403D9">
        <w:rPr>
          <w:rFonts w:asciiTheme="minorHAnsi" w:hAnsiTheme="minorHAnsi"/>
          <w:bCs/>
        </w:rPr>
        <w:t xml:space="preserve">i zróżnicowanej kulturowo i światopoglądowo, a także do usług dodatkowych, poprawiających komfort życia i bezpieczeństwo obywateli.  To także stymulacja rozwoju rynku urządzeń konsumenckich, nowe miejsca pracy,  rozwój konkurencji. Dla nadawców - możliwość rozwoju </w:t>
      </w:r>
      <w:r w:rsidR="00360831">
        <w:rPr>
          <w:rFonts w:asciiTheme="minorHAnsi" w:hAnsiTheme="minorHAnsi"/>
          <w:bCs/>
        </w:rPr>
        <w:br/>
      </w:r>
      <w:r w:rsidRPr="00D403D9">
        <w:rPr>
          <w:rFonts w:asciiTheme="minorHAnsi" w:hAnsiTheme="minorHAnsi"/>
          <w:bCs/>
        </w:rPr>
        <w:t xml:space="preserve">i realizacji nowych inicjatyw.  </w:t>
      </w:r>
    </w:p>
    <w:p w14:paraId="3904CAC9" w14:textId="3A70C7B7" w:rsidR="00AC3ABA" w:rsidRPr="00D403D9" w:rsidRDefault="00AC3ABA" w:rsidP="00D403D9">
      <w:pPr>
        <w:ind w:firstLine="708"/>
        <w:jc w:val="both"/>
        <w:rPr>
          <w:rFonts w:asciiTheme="minorHAnsi" w:hAnsiTheme="minorHAnsi"/>
          <w:bCs/>
        </w:rPr>
      </w:pPr>
      <w:r w:rsidRPr="00D403D9">
        <w:rPr>
          <w:rFonts w:asciiTheme="minorHAnsi" w:hAnsiTheme="minorHAnsi"/>
          <w:bCs/>
        </w:rPr>
        <w:t xml:space="preserve">Równolegle rolą państwa powinno być łagodzenie skutków przejścia z technologii tradycyjnej na cyfrową, zawiązanych z ze stroną organizacyjną i finansową, zarówno po stronie nadawców jak </w:t>
      </w:r>
      <w:r w:rsidR="00360831">
        <w:rPr>
          <w:rFonts w:asciiTheme="minorHAnsi" w:hAnsiTheme="minorHAnsi"/>
          <w:bCs/>
        </w:rPr>
        <w:br/>
      </w:r>
      <w:r w:rsidRPr="00D403D9">
        <w:rPr>
          <w:rFonts w:asciiTheme="minorHAnsi" w:hAnsiTheme="minorHAnsi"/>
          <w:bCs/>
        </w:rPr>
        <w:t xml:space="preserve">i konsumentów. </w:t>
      </w:r>
    </w:p>
    <w:p w14:paraId="07E448E1" w14:textId="7E35127E" w:rsidR="00AC3ABA" w:rsidRPr="00D403D9" w:rsidRDefault="00AC3ABA" w:rsidP="00D403D9">
      <w:pPr>
        <w:ind w:firstLine="708"/>
        <w:jc w:val="both"/>
        <w:rPr>
          <w:rFonts w:asciiTheme="minorHAnsi" w:hAnsiTheme="minorHAnsi"/>
        </w:rPr>
      </w:pPr>
      <w:r w:rsidRPr="00D403D9">
        <w:rPr>
          <w:rFonts w:asciiTheme="minorHAnsi" w:hAnsiTheme="minorHAnsi"/>
          <w:bCs/>
        </w:rPr>
        <w:t xml:space="preserve">Z przytoczonych w punkcie 3 przykładów krajów europejskich i poza Europą wynika świadome angażowanie się parlamentów, rządów i innych instytucji państwowych w planowanie </w:t>
      </w:r>
      <w:r w:rsidR="00360831">
        <w:rPr>
          <w:rFonts w:asciiTheme="minorHAnsi" w:hAnsiTheme="minorHAnsi"/>
          <w:bCs/>
        </w:rPr>
        <w:br/>
      </w:r>
      <w:r w:rsidRPr="00D403D9">
        <w:rPr>
          <w:rFonts w:asciiTheme="minorHAnsi" w:hAnsiTheme="minorHAnsi"/>
          <w:bCs/>
        </w:rPr>
        <w:t xml:space="preserve">i monitorowanie procesu cyfryzacji, a przede wszystkim stwarzanie pomyślnych warunków dla przebiegu tego procesu na drodze uregulowań prawnych. </w:t>
      </w:r>
    </w:p>
    <w:p w14:paraId="5BCC9AA1" w14:textId="1062364D" w:rsidR="00AC3ABA" w:rsidRPr="00D403D9" w:rsidRDefault="00AC3ABA" w:rsidP="00D403D9">
      <w:pPr>
        <w:ind w:firstLine="708"/>
        <w:jc w:val="both"/>
        <w:rPr>
          <w:rFonts w:asciiTheme="minorHAnsi" w:hAnsiTheme="minorHAnsi"/>
        </w:rPr>
      </w:pPr>
      <w:r w:rsidRPr="00D403D9">
        <w:rPr>
          <w:rFonts w:asciiTheme="minorHAnsi" w:hAnsiTheme="minorHAnsi"/>
          <w:bCs/>
        </w:rPr>
        <w:t xml:space="preserve">Najczęściej stosowanym narzędziem planowania regulacji procesu wdrażania naziemnej radiofonii cyfrowej jest opracowywanie planów-strategii, wytyczających cele i drogi dojścia do nich. Przykłady takich planów czy strategii podano w punkcie </w:t>
      </w:r>
      <w:r w:rsidR="003E4B3C" w:rsidRPr="00D403D9">
        <w:rPr>
          <w:rFonts w:asciiTheme="minorHAnsi" w:hAnsiTheme="minorHAnsi"/>
          <w:bCs/>
        </w:rPr>
        <w:t>5</w:t>
      </w:r>
      <w:r w:rsidRPr="00D403D9">
        <w:rPr>
          <w:rFonts w:asciiTheme="minorHAnsi" w:hAnsiTheme="minorHAnsi"/>
          <w:bCs/>
        </w:rPr>
        <w:t xml:space="preserve">. Są to na ogół oficjalne dokumenty parlamentarne lub rządowe, a powstają w porozumieniu ze wszystkimi uczestnikami procesu wdrażania: nadawcami publicznymi i komercyjnymi, operatorami, przedstawicielami  przemysłu </w:t>
      </w:r>
      <w:r w:rsidR="00360831">
        <w:rPr>
          <w:rFonts w:asciiTheme="minorHAnsi" w:hAnsiTheme="minorHAnsi"/>
          <w:bCs/>
        </w:rPr>
        <w:br/>
      </w:r>
      <w:r w:rsidRPr="00D403D9">
        <w:rPr>
          <w:rFonts w:asciiTheme="minorHAnsi" w:hAnsiTheme="minorHAnsi"/>
          <w:bCs/>
        </w:rPr>
        <w:t xml:space="preserve">i organizacji konsumenckich, ekspertami ze świata nauki itp. </w:t>
      </w:r>
    </w:p>
    <w:p w14:paraId="535509D9" w14:textId="412F11B4" w:rsidR="00AC3ABA" w:rsidRPr="00D403D9" w:rsidRDefault="00AC3ABA" w:rsidP="00D403D9">
      <w:pPr>
        <w:ind w:firstLine="708"/>
        <w:jc w:val="both"/>
        <w:rPr>
          <w:rFonts w:asciiTheme="minorHAnsi" w:hAnsiTheme="minorHAnsi"/>
        </w:rPr>
      </w:pPr>
      <w:r w:rsidRPr="00D403D9">
        <w:rPr>
          <w:rFonts w:asciiTheme="minorHAnsi" w:hAnsiTheme="minorHAnsi"/>
          <w:bCs/>
        </w:rPr>
        <w:t xml:space="preserve">Dla zinstytucjonalizowania tego współdziałania powoływane są specjalne grupy czy ciała złożone ze wszystkich interesariuszy, których zadaniem jest współpraca z administracją państwa przy opracowywaniu koncepcji wdrażania, harmonogramów i warunków realizacji,  kryteriów i warunków wyłączenia emisji analogowej, a także przy monitorowaniu przebiegu procesu i sygnalizowaniu zagrożeń. Ponadto organizacje te stanowią forum współpracy poszczególnych uczestników rynku, wypracowywaniu wspólnych stanowisk, formułowaniu kodeksów dobrych praktyk, co wg oceny EBU jest jednym z najistotniejszych czynników pomyślnego wdrażania radia cyfrowego.  </w:t>
      </w:r>
    </w:p>
    <w:p w14:paraId="7ABAB0E2" w14:textId="137B88BB" w:rsidR="00A047E3" w:rsidRPr="00D403D9" w:rsidRDefault="00AC3ABA" w:rsidP="00D403D9">
      <w:pPr>
        <w:jc w:val="both"/>
        <w:rPr>
          <w:rFonts w:asciiTheme="minorHAnsi" w:hAnsiTheme="minorHAnsi"/>
          <w:bCs/>
        </w:rPr>
      </w:pPr>
      <w:r w:rsidRPr="00D403D9">
        <w:rPr>
          <w:rFonts w:asciiTheme="minorHAnsi" w:hAnsiTheme="minorHAnsi"/>
          <w:bCs/>
        </w:rPr>
        <w:lastRenderedPageBreak/>
        <w:tab/>
        <w:t xml:space="preserve">Z początkiem wdrażania technologii DAB w latach dziewięćdziesiątych ubiegłego wieku świadomość społeczna zalet nowego sposobu odbioru radia była znikoma. W Wielkiej Brytanii, która pierwsza zaczęła popularyzować radio cyfrowe rozpoczęto intensywną kampanię promocyjną, której jednym z elementów była sprzedaż odbiorników radiowych DAB po wyjątkowo atrakcyjnych cenach. Podobnie w Niemczech i w Danii. </w:t>
      </w:r>
    </w:p>
    <w:p w14:paraId="250717C0" w14:textId="7B9B4CA0" w:rsidR="00AC3ABA" w:rsidRPr="00D403D9" w:rsidRDefault="00AC3ABA" w:rsidP="001A679E">
      <w:pPr>
        <w:ind w:firstLine="708"/>
        <w:jc w:val="both"/>
        <w:rPr>
          <w:rFonts w:asciiTheme="minorHAnsi" w:hAnsiTheme="minorHAnsi"/>
        </w:rPr>
      </w:pPr>
      <w:r w:rsidRPr="00D403D9">
        <w:rPr>
          <w:rFonts w:asciiTheme="minorHAnsi" w:hAnsiTheme="minorHAnsi"/>
          <w:bCs/>
        </w:rPr>
        <w:t xml:space="preserve">Z początkiem lat 2000 popularność DAB zmalała praktycznie do zera i nie notowano nowych uruchomień. Tak więc po roku 2007, to znaczy </w:t>
      </w:r>
      <w:r w:rsidR="00A047E3" w:rsidRPr="00D403D9">
        <w:rPr>
          <w:rFonts w:asciiTheme="minorHAnsi" w:hAnsiTheme="minorHAnsi"/>
          <w:bCs/>
        </w:rPr>
        <w:t>od</w:t>
      </w:r>
      <w:r w:rsidRPr="00D403D9">
        <w:rPr>
          <w:rFonts w:asciiTheme="minorHAnsi" w:hAnsiTheme="minorHAnsi"/>
          <w:bCs/>
        </w:rPr>
        <w:t xml:space="preserve"> momen</w:t>
      </w:r>
      <w:r w:rsidR="00A047E3" w:rsidRPr="00D403D9">
        <w:rPr>
          <w:rFonts w:asciiTheme="minorHAnsi" w:hAnsiTheme="minorHAnsi"/>
          <w:bCs/>
        </w:rPr>
        <w:t>tu</w:t>
      </w:r>
      <w:r w:rsidRPr="00D403D9">
        <w:rPr>
          <w:rFonts w:asciiTheme="minorHAnsi" w:hAnsiTheme="minorHAnsi"/>
          <w:bCs/>
        </w:rPr>
        <w:t xml:space="preserve"> zestandaryzowania DAB+ promocję standardu trzeba było zacząć praktycznie od początku.  Obecnie wszystkie podmioty odpowiedzialne za wdrożenie DAB+ zdają sobie sprawę jak wielkie znaczenie dla sukcesu radiofonii naziemnej ma informacja i działania marketingowe. Wachlarz metod promowania jest nieograniczony, </w:t>
      </w:r>
      <w:r w:rsidR="00360831">
        <w:rPr>
          <w:rFonts w:asciiTheme="minorHAnsi" w:hAnsiTheme="minorHAnsi"/>
          <w:bCs/>
        </w:rPr>
        <w:br/>
      </w:r>
      <w:r w:rsidRPr="00D403D9">
        <w:rPr>
          <w:rFonts w:asciiTheme="minorHAnsi" w:hAnsiTheme="minorHAnsi"/>
          <w:bCs/>
        </w:rPr>
        <w:t xml:space="preserve">a prowadzenie kampanii powierza się wyspecjalizowanym przedsiębiorstwom. Przykłady przedstawiono w punkcie </w:t>
      </w:r>
      <w:r w:rsidR="00A047E3" w:rsidRPr="00D403D9">
        <w:rPr>
          <w:rFonts w:asciiTheme="minorHAnsi" w:hAnsiTheme="minorHAnsi"/>
          <w:bCs/>
        </w:rPr>
        <w:t>5</w:t>
      </w:r>
      <w:r w:rsidRPr="00D403D9">
        <w:rPr>
          <w:rFonts w:asciiTheme="minorHAnsi" w:hAnsiTheme="minorHAnsi"/>
          <w:bCs/>
        </w:rPr>
        <w:t>.</w:t>
      </w:r>
    </w:p>
    <w:p w14:paraId="1C26E922" w14:textId="623D3545" w:rsidR="00AC3ABA" w:rsidRPr="00D403D9" w:rsidRDefault="00AC3ABA" w:rsidP="001A679E">
      <w:pPr>
        <w:ind w:firstLine="708"/>
        <w:jc w:val="both"/>
        <w:rPr>
          <w:rFonts w:asciiTheme="minorHAnsi" w:hAnsiTheme="minorHAnsi"/>
        </w:rPr>
      </w:pPr>
      <w:r w:rsidRPr="00D403D9">
        <w:rPr>
          <w:rFonts w:asciiTheme="minorHAnsi" w:hAnsiTheme="minorHAnsi"/>
          <w:bCs/>
        </w:rPr>
        <w:t>Za szczególnie ważne uznano promowanie odbioru samochodowego, który najwyraźniej wykazuje przewagi DAB+ nad  przekazem FM (czysty dźwięk bez szumów i zaników). Liczba samochodów z fabrycznym wyposażeniem w odbiorniki cyfrowe stale rośnie</w:t>
      </w:r>
      <w:r w:rsidR="00A047E3" w:rsidRPr="00D403D9">
        <w:rPr>
          <w:rFonts w:asciiTheme="minorHAnsi" w:hAnsiTheme="minorHAnsi"/>
          <w:bCs/>
        </w:rPr>
        <w:t xml:space="preserve"> (p.4)</w:t>
      </w:r>
      <w:r w:rsidRPr="00D403D9">
        <w:rPr>
          <w:rFonts w:asciiTheme="minorHAnsi" w:hAnsiTheme="minorHAnsi"/>
          <w:bCs/>
        </w:rPr>
        <w:t xml:space="preserve">, natomiast sposób instalacji adapterów DAB+ w samochodach używanych stanowi problem wymagający specjalnego potraktowania. Wskazuje na to przykład Norwegii i Szwajcarii.  Z kolei przykład Czech wskazuje zależność liczby sprzedanych odbiorników od intensywności kampanii promocyjnej. </w:t>
      </w:r>
    </w:p>
    <w:p w14:paraId="29858450" w14:textId="4383A514" w:rsidR="00AC3ABA" w:rsidRPr="00D403D9" w:rsidRDefault="00AC3ABA" w:rsidP="001A679E">
      <w:pPr>
        <w:ind w:firstLine="708"/>
        <w:jc w:val="both"/>
        <w:rPr>
          <w:rFonts w:asciiTheme="minorHAnsi" w:hAnsiTheme="minorHAnsi"/>
        </w:rPr>
      </w:pPr>
      <w:r w:rsidRPr="00D403D9">
        <w:rPr>
          <w:rFonts w:asciiTheme="minorHAnsi" w:hAnsiTheme="minorHAnsi"/>
          <w:bCs/>
        </w:rPr>
        <w:t>Mimo coraz bogatszych doświadczeń europejskich i pozaeuropejskich (Australia), d</w:t>
      </w:r>
      <w:r w:rsidRPr="00D403D9">
        <w:rPr>
          <w:rFonts w:asciiTheme="minorHAnsi" w:hAnsiTheme="minorHAnsi"/>
        </w:rPr>
        <w:t xml:space="preserve">roga </w:t>
      </w:r>
      <w:r w:rsidR="00360831">
        <w:rPr>
          <w:rFonts w:asciiTheme="minorHAnsi" w:hAnsiTheme="minorHAnsi"/>
        </w:rPr>
        <w:br/>
      </w:r>
      <w:r w:rsidRPr="00D403D9">
        <w:rPr>
          <w:rFonts w:asciiTheme="minorHAnsi" w:hAnsiTheme="minorHAnsi"/>
        </w:rPr>
        <w:t xml:space="preserve">do zakończonego sukcesem wdrożenia naziemnej radiofonii cyfrowej nie będzie krótka ani łatwa. </w:t>
      </w:r>
      <w:r w:rsidR="00360831">
        <w:rPr>
          <w:rFonts w:asciiTheme="minorHAnsi" w:hAnsiTheme="minorHAnsi"/>
        </w:rPr>
        <w:br/>
      </w:r>
      <w:r w:rsidRPr="00D403D9">
        <w:rPr>
          <w:rFonts w:asciiTheme="minorHAnsi" w:hAnsiTheme="minorHAnsi"/>
        </w:rPr>
        <w:t>W Norwegii dojście do stanu gotowości wyłączenia analogu zajęło</w:t>
      </w:r>
      <w:r w:rsidR="00A047E3" w:rsidRPr="00D403D9">
        <w:rPr>
          <w:rFonts w:asciiTheme="minorHAnsi" w:hAnsiTheme="minorHAnsi"/>
        </w:rPr>
        <w:t xml:space="preserve"> prawie 10</w:t>
      </w:r>
      <w:r w:rsidRPr="00D403D9">
        <w:rPr>
          <w:rFonts w:asciiTheme="minorHAnsi" w:hAnsiTheme="minorHAnsi"/>
        </w:rPr>
        <w:t xml:space="preserve"> lat, samo zdefiniowanie właściwych kryteriów wymagało ogromnej pracy. Dlatego niezwykle cennym materiałem jest przywołany w punkcie 3.1  dokument </w:t>
      </w:r>
      <w:proofErr w:type="spellStart"/>
      <w:r w:rsidRPr="00D403D9">
        <w:rPr>
          <w:rFonts w:asciiTheme="minorHAnsi" w:hAnsiTheme="minorHAnsi"/>
        </w:rPr>
        <w:t>WorldDAB</w:t>
      </w:r>
      <w:proofErr w:type="spellEnd"/>
      <w:r w:rsidRPr="00D403D9">
        <w:rPr>
          <w:rFonts w:asciiTheme="minorHAnsi" w:hAnsiTheme="minorHAnsi"/>
        </w:rPr>
        <w:t xml:space="preserve"> pod tytułem </w:t>
      </w:r>
      <w:r w:rsidRPr="00D403D9">
        <w:rPr>
          <w:rFonts w:asciiTheme="minorHAnsi" w:hAnsiTheme="minorHAnsi"/>
          <w:i/>
          <w:iCs/>
        </w:rPr>
        <w:t>Jeden rok po</w:t>
      </w:r>
      <w:r w:rsidRPr="00D403D9">
        <w:rPr>
          <w:rFonts w:asciiTheme="minorHAnsi" w:hAnsiTheme="minorHAnsi"/>
        </w:rPr>
        <w:t xml:space="preserve"> (</w:t>
      </w:r>
      <w:r w:rsidRPr="00D403D9">
        <w:rPr>
          <w:rFonts w:asciiTheme="minorHAnsi" w:hAnsiTheme="minorHAnsi"/>
          <w:i/>
          <w:iCs/>
        </w:rPr>
        <w:t xml:space="preserve">One </w:t>
      </w:r>
      <w:proofErr w:type="spellStart"/>
      <w:r w:rsidR="00745E63" w:rsidRPr="00D403D9">
        <w:rPr>
          <w:rFonts w:asciiTheme="minorHAnsi" w:hAnsiTheme="minorHAnsi"/>
          <w:i/>
          <w:iCs/>
        </w:rPr>
        <w:t>year</w:t>
      </w:r>
      <w:proofErr w:type="spellEnd"/>
      <w:r w:rsidRPr="00D403D9">
        <w:rPr>
          <w:rFonts w:asciiTheme="minorHAnsi" w:hAnsiTheme="minorHAnsi"/>
          <w:i/>
          <w:iCs/>
        </w:rPr>
        <w:t xml:space="preserve"> </w:t>
      </w:r>
      <w:proofErr w:type="spellStart"/>
      <w:r w:rsidRPr="00D403D9">
        <w:rPr>
          <w:rFonts w:asciiTheme="minorHAnsi" w:hAnsiTheme="minorHAnsi"/>
          <w:i/>
          <w:iCs/>
        </w:rPr>
        <w:t>after</w:t>
      </w:r>
      <w:proofErr w:type="spellEnd"/>
      <w:r w:rsidRPr="00D403D9">
        <w:rPr>
          <w:rFonts w:asciiTheme="minorHAnsi" w:hAnsiTheme="minorHAnsi"/>
        </w:rPr>
        <w:t xml:space="preserve">). Pozwala on bowiem na dokonanie porównań  z sytuacją w danym kraju i wyciągnięcie wniosków. </w:t>
      </w:r>
    </w:p>
    <w:p w14:paraId="01AC6EC2" w14:textId="76C56FFE" w:rsidR="00D95E04" w:rsidRPr="00C950E5" w:rsidRDefault="00AC3ABA" w:rsidP="00D403D9">
      <w:pPr>
        <w:ind w:firstLine="708"/>
        <w:jc w:val="both"/>
      </w:pPr>
      <w:r w:rsidRPr="00D403D9">
        <w:rPr>
          <w:rFonts w:asciiTheme="minorHAnsi" w:hAnsiTheme="minorHAnsi"/>
        </w:rPr>
        <w:t xml:space="preserve">Poza entuzjastami radiofonii cyfrowej DAB+ są na świecie i oponenci - operatorzy sieci mobilnych, czy niektóre stacje komercyjne. W obu przypadkach dotyczy to </w:t>
      </w:r>
      <w:r w:rsidR="00A047E3" w:rsidRPr="00D403D9">
        <w:rPr>
          <w:rFonts w:asciiTheme="minorHAnsi" w:hAnsiTheme="minorHAnsi"/>
        </w:rPr>
        <w:t>obawy przed wzrostem</w:t>
      </w:r>
      <w:r w:rsidRPr="00D403D9">
        <w:rPr>
          <w:rFonts w:asciiTheme="minorHAnsi" w:hAnsiTheme="minorHAnsi"/>
        </w:rPr>
        <w:t xml:space="preserve"> konkurencji. Do podmiotów odpowiedzialnych za rozwój radia, w tym przede wszystkim </w:t>
      </w:r>
      <w:r w:rsidR="00703B63">
        <w:rPr>
          <w:rFonts w:asciiTheme="minorHAnsi" w:hAnsiTheme="minorHAnsi"/>
        </w:rPr>
        <w:br/>
      </w:r>
      <w:r w:rsidRPr="00D403D9">
        <w:rPr>
          <w:rFonts w:asciiTheme="minorHAnsi" w:hAnsiTheme="minorHAnsi"/>
        </w:rPr>
        <w:t>do nadawców, należy zatem  przekonanie tych, którzy nie doceniając zalet cyfrowego radia, są przeciwni jego wprowadzaniu.</w:t>
      </w:r>
      <w:bookmarkEnd w:id="12"/>
    </w:p>
    <w:sectPr w:rsidR="00D95E04" w:rsidRPr="00C950E5" w:rsidSect="00163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D9467" w14:textId="77777777" w:rsidR="00DB1031" w:rsidRDefault="00DB1031">
      <w:pPr>
        <w:spacing w:after="0" w:line="240" w:lineRule="auto"/>
      </w:pPr>
      <w:r>
        <w:separator/>
      </w:r>
    </w:p>
  </w:endnote>
  <w:endnote w:type="continuationSeparator" w:id="0">
    <w:p w14:paraId="5552C7BD" w14:textId="77777777" w:rsidR="00DB1031" w:rsidRDefault="00DB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4065102"/>
      <w:docPartObj>
        <w:docPartGallery w:val="Page Numbers (Bottom of Page)"/>
        <w:docPartUnique/>
      </w:docPartObj>
    </w:sdtPr>
    <w:sdtEndPr/>
    <w:sdtContent>
      <w:p w14:paraId="5827C0B9" w14:textId="77777777" w:rsidR="00BF5BE3" w:rsidRDefault="00BF5B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C67">
          <w:rPr>
            <w:noProof/>
          </w:rPr>
          <w:t>21</w:t>
        </w:r>
        <w:r>
          <w:fldChar w:fldCharType="end"/>
        </w:r>
      </w:p>
    </w:sdtContent>
  </w:sdt>
  <w:p w14:paraId="08195D64" w14:textId="77777777" w:rsidR="00BF5BE3" w:rsidRDefault="00BF5BE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BBC86" w14:textId="77777777" w:rsidR="00DB1031" w:rsidRDefault="00DB1031">
      <w:pPr>
        <w:spacing w:after="0" w:line="240" w:lineRule="auto"/>
      </w:pPr>
      <w:r>
        <w:separator/>
      </w:r>
    </w:p>
  </w:footnote>
  <w:footnote w:type="continuationSeparator" w:id="0">
    <w:p w14:paraId="3AD075CC" w14:textId="77777777" w:rsidR="00DB1031" w:rsidRDefault="00DB1031">
      <w:pPr>
        <w:spacing w:after="0" w:line="240" w:lineRule="auto"/>
      </w:pPr>
      <w:r>
        <w:continuationSeparator/>
      </w:r>
    </w:p>
  </w:footnote>
  <w:footnote w:id="1">
    <w:p w14:paraId="4860AB12" w14:textId="76EA4FAB" w:rsidR="00BF5BE3" w:rsidRDefault="00BF5BE3" w:rsidP="006F752C">
      <w:pPr>
        <w:pStyle w:val="Tekstprzypisudolnego"/>
        <w:ind w:firstLine="0"/>
        <w:jc w:val="both"/>
      </w:pPr>
      <w:r>
        <w:rPr>
          <w:rStyle w:val="Odwoanieprzypisudolnego"/>
        </w:rPr>
        <w:footnoteRef/>
      </w:r>
      <w:r>
        <w:t xml:space="preserve"> Technologia </w:t>
      </w:r>
      <w:proofErr w:type="spellStart"/>
      <w:r>
        <w:t>rozsiewcza</w:t>
      </w:r>
      <w:proofErr w:type="spellEnd"/>
      <w:r>
        <w:t xml:space="preserve"> naziemna , zwana z angielska </w:t>
      </w:r>
      <w:proofErr w:type="spellStart"/>
      <w:r>
        <w:t>brodcastingiem</w:t>
      </w:r>
      <w:proofErr w:type="spellEnd"/>
      <w:r>
        <w:t xml:space="preserve">, to sposób rozpowszechniania treści radiowych przez sieć stacji nadawczych zlokalizowanych na ziemi, za pośrednictwem fal elektromagnetycznych. </w:t>
      </w:r>
    </w:p>
  </w:footnote>
  <w:footnote w:id="2">
    <w:p w14:paraId="1C8EA6CC" w14:textId="6BDE07C7" w:rsidR="00BF5BE3" w:rsidRPr="00EA0639" w:rsidRDefault="00BF5BE3" w:rsidP="006F752C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EA0639">
        <w:rPr>
          <w:lang w:val="en-US"/>
        </w:rPr>
        <w:t xml:space="preserve"> </w:t>
      </w:r>
      <w:r>
        <w:rPr>
          <w:lang w:val="en-US"/>
        </w:rPr>
        <w:t xml:space="preserve">ETS EN 300 401, </w:t>
      </w:r>
      <w:r w:rsidRPr="00EA0639">
        <w:rPr>
          <w:lang w:val="en-US"/>
        </w:rPr>
        <w:t xml:space="preserve">Digital Audio Broadcasting </w:t>
      </w:r>
      <w:r>
        <w:rPr>
          <w:lang w:val="en-US"/>
        </w:rPr>
        <w:t>(</w:t>
      </w:r>
      <w:r w:rsidRPr="00EA0639">
        <w:rPr>
          <w:lang w:val="en-US"/>
        </w:rPr>
        <w:t>D</w:t>
      </w:r>
      <w:r>
        <w:rPr>
          <w:lang w:val="en-US"/>
        </w:rPr>
        <w:t xml:space="preserve">AB) to mobile, portable and fixed receivers –  www.etsi.org. </w:t>
      </w:r>
    </w:p>
  </w:footnote>
  <w:footnote w:id="3">
    <w:p w14:paraId="5F56A13F" w14:textId="3FDD5986" w:rsidR="00BF5BE3" w:rsidRPr="00AB1027" w:rsidRDefault="00BF5BE3" w:rsidP="006F752C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>
        <w:rPr>
          <w:lang w:val="en-US"/>
        </w:rPr>
        <w:t xml:space="preserve"> ETSI TS 102 </w:t>
      </w:r>
      <w:r w:rsidRPr="00AB1027">
        <w:rPr>
          <w:lang w:val="en-US"/>
        </w:rPr>
        <w:t xml:space="preserve">563 – </w:t>
      </w:r>
      <w:r w:rsidRPr="00EA0639">
        <w:rPr>
          <w:lang w:val="en-US"/>
        </w:rPr>
        <w:t xml:space="preserve">Digital Audio Broadcasting </w:t>
      </w:r>
      <w:r>
        <w:rPr>
          <w:lang w:val="en-US"/>
        </w:rPr>
        <w:t>(</w:t>
      </w:r>
      <w:r w:rsidRPr="00EA0639">
        <w:rPr>
          <w:lang w:val="en-US"/>
        </w:rPr>
        <w:t>D</w:t>
      </w:r>
      <w:r>
        <w:rPr>
          <w:lang w:val="en-US"/>
        </w:rPr>
        <w:t xml:space="preserve">AB), Transport of Advanced Audio Coding (AAC) - </w:t>
      </w:r>
      <w:r w:rsidRPr="00AB1027">
        <w:rPr>
          <w:lang w:val="en-US"/>
        </w:rPr>
        <w:t>www.etsi.o</w:t>
      </w:r>
      <w:r>
        <w:rPr>
          <w:lang w:val="en-US"/>
        </w:rPr>
        <w:t>rg.</w:t>
      </w:r>
    </w:p>
  </w:footnote>
  <w:footnote w:id="4">
    <w:p w14:paraId="7D26010B" w14:textId="129DA072" w:rsidR="00BF5BE3" w:rsidRDefault="00BF5BE3" w:rsidP="006F752C">
      <w:pPr>
        <w:pStyle w:val="Tekstprzypisudolnego"/>
        <w:ind w:firstLine="0"/>
        <w:jc w:val="both"/>
      </w:pPr>
      <w:r>
        <w:rPr>
          <w:rStyle w:val="Odwoanieprzypisudolnego"/>
        </w:rPr>
        <w:footnoteRef/>
      </w:r>
      <w:r>
        <w:t xml:space="preserve"> Smart speaker – w dowolnym tłumaczeniu „inteligentny głośnik” to bezprzewodowe urządzenie odbiorcze, sterowane głosem.    </w:t>
      </w:r>
    </w:p>
  </w:footnote>
  <w:footnote w:id="5">
    <w:p w14:paraId="351799A4" w14:textId="21D7B8EC" w:rsidR="00BF5BE3" w:rsidRDefault="00BF5BE3" w:rsidP="006F752C">
      <w:pPr>
        <w:pStyle w:val="Tekstprzypisudolnego"/>
        <w:ind w:firstLine="0"/>
        <w:jc w:val="both"/>
      </w:pPr>
      <w:r>
        <w:rPr>
          <w:rStyle w:val="Odwoanieprzypisudolnego"/>
        </w:rPr>
        <w:footnoteRef/>
      </w:r>
      <w:r>
        <w:t xml:space="preserve"> Connected car – samochód wyposażony w odbiornik posiadający możliwość połączenia z siecią globalną Internet – brak polskiego terminu.   </w:t>
      </w:r>
    </w:p>
  </w:footnote>
  <w:footnote w:id="6">
    <w:p w14:paraId="1B9A0F66" w14:textId="6CAF72E5" w:rsidR="00BF5BE3" w:rsidRDefault="00BF5BE3" w:rsidP="00D1510B">
      <w:pPr>
        <w:pStyle w:val="Tekstprzypisudolnego"/>
        <w:ind w:firstLine="0"/>
        <w:jc w:val="both"/>
      </w:pPr>
      <w:r>
        <w:rPr>
          <w:rStyle w:val="Odwoanieprzypisudolnego"/>
        </w:rPr>
        <w:footnoteRef/>
      </w:r>
      <w:r>
        <w:t xml:space="preserve"> https://radiodns.org.</w:t>
      </w:r>
    </w:p>
  </w:footnote>
  <w:footnote w:id="7">
    <w:p w14:paraId="009105B6" w14:textId="214F4604" w:rsidR="00BF5BE3" w:rsidRPr="00D1510B" w:rsidRDefault="00BF5BE3" w:rsidP="00D1510B">
      <w:pPr>
        <w:pStyle w:val="Tekstprzypisudolnego"/>
        <w:ind w:firstLine="0"/>
        <w:jc w:val="both"/>
        <w:rPr>
          <w:szCs w:val="20"/>
        </w:rPr>
      </w:pPr>
      <w:r w:rsidRPr="00D1510B">
        <w:rPr>
          <w:rStyle w:val="Odwoanieprzypisudolnego"/>
          <w:szCs w:val="20"/>
        </w:rPr>
        <w:footnoteRef/>
      </w:r>
      <w:r w:rsidRPr="00D1510B">
        <w:rPr>
          <w:szCs w:val="20"/>
        </w:rPr>
        <w:t xml:space="preserve"> W Wielkiej Brytanii, która najwcześniej zaczęła implementować naziemną radiofonię cyfrową prowadzone są jeszcze emisje w „starym” DAB Eureka 147. Dania, która zaczęła podobnie w przeciągu jednego roku 2018 dokonała konwersji do DAB+.</w:t>
      </w:r>
    </w:p>
  </w:footnote>
  <w:footnote w:id="8">
    <w:p w14:paraId="6E067346" w14:textId="793DC950" w:rsidR="00BF5BE3" w:rsidRPr="00D1510B" w:rsidRDefault="00BF5BE3" w:rsidP="00D1510B">
      <w:pPr>
        <w:pStyle w:val="Tekstprzypisudolnego"/>
        <w:ind w:firstLine="0"/>
        <w:jc w:val="both"/>
        <w:rPr>
          <w:szCs w:val="20"/>
          <w:lang w:val="en-US"/>
        </w:rPr>
      </w:pPr>
      <w:r w:rsidRPr="00D1510B">
        <w:rPr>
          <w:rStyle w:val="Odwoanieprzypisudolnego"/>
          <w:szCs w:val="20"/>
        </w:rPr>
        <w:footnoteRef/>
      </w:r>
      <w:r w:rsidRPr="00D1510B">
        <w:rPr>
          <w:szCs w:val="20"/>
          <w:lang w:val="en-US"/>
        </w:rPr>
        <w:t xml:space="preserve"> www.ofcom.org.uk</w:t>
      </w:r>
      <w:r>
        <w:rPr>
          <w:szCs w:val="20"/>
          <w:lang w:val="en-US"/>
        </w:rPr>
        <w:t>.</w:t>
      </w:r>
    </w:p>
  </w:footnote>
  <w:footnote w:id="9">
    <w:p w14:paraId="184F9529" w14:textId="5260F54D" w:rsidR="00BF5BE3" w:rsidRPr="00810ACE" w:rsidRDefault="00BF5BE3" w:rsidP="00D1510B">
      <w:pPr>
        <w:pStyle w:val="Tekstprzypisudolnego"/>
        <w:ind w:firstLine="0"/>
        <w:jc w:val="both"/>
        <w:rPr>
          <w:lang w:val="en-US"/>
        </w:rPr>
      </w:pPr>
      <w:r w:rsidRPr="00D1510B">
        <w:rPr>
          <w:rStyle w:val="Odwoanieprzypisudolnego"/>
          <w:szCs w:val="20"/>
        </w:rPr>
        <w:footnoteRef/>
      </w:r>
      <w:r w:rsidRPr="00D1510B">
        <w:rPr>
          <w:szCs w:val="20"/>
          <w:lang w:val="en-US"/>
        </w:rPr>
        <w:t xml:space="preserve"> </w:t>
      </w:r>
      <w:proofErr w:type="spellStart"/>
      <w:r w:rsidRPr="00D1510B">
        <w:rPr>
          <w:szCs w:val="20"/>
          <w:lang w:val="en-US"/>
        </w:rPr>
        <w:t>WorldDAB</w:t>
      </w:r>
      <w:proofErr w:type="spellEnd"/>
      <w:r w:rsidRPr="00D1510B">
        <w:rPr>
          <w:szCs w:val="20"/>
          <w:lang w:val="en-US"/>
        </w:rPr>
        <w:t xml:space="preserve"> General Assembly 2018</w:t>
      </w:r>
      <w:r>
        <w:rPr>
          <w:szCs w:val="20"/>
          <w:lang w:val="en-US"/>
        </w:rPr>
        <w:t>.</w:t>
      </w:r>
      <w:r>
        <w:rPr>
          <w:lang w:val="en-US"/>
        </w:rPr>
        <w:t xml:space="preserve"> </w:t>
      </w:r>
    </w:p>
  </w:footnote>
  <w:footnote w:id="10">
    <w:p w14:paraId="4019FEC4" w14:textId="00957BAB" w:rsidR="00BF5BE3" w:rsidRPr="00810ACE" w:rsidRDefault="00BF5BE3" w:rsidP="00D1510B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810ACE">
        <w:rPr>
          <w:lang w:val="en-US"/>
        </w:rPr>
        <w:t xml:space="preserve"> One year after </w:t>
      </w:r>
      <w:r w:rsidRPr="002537DC">
        <w:rPr>
          <w:lang w:val="en-US"/>
        </w:rPr>
        <w:t xml:space="preserve">– </w:t>
      </w:r>
      <w:hyperlink r:id="rId1" w:history="1">
        <w:r w:rsidRPr="002537DC">
          <w:rPr>
            <w:rStyle w:val="Hipercze"/>
            <w:color w:val="auto"/>
            <w:u w:val="none"/>
            <w:lang w:val="en-US"/>
          </w:rPr>
          <w:t>www.worlddab.org</w:t>
        </w:r>
      </w:hyperlink>
      <w:r>
        <w:rPr>
          <w:rStyle w:val="Hipercze"/>
          <w:color w:val="auto"/>
          <w:u w:val="none"/>
          <w:lang w:val="en-US"/>
        </w:rPr>
        <w:t>.</w:t>
      </w:r>
      <w:r>
        <w:rPr>
          <w:lang w:val="en-US"/>
        </w:rPr>
        <w:t xml:space="preserve"> </w:t>
      </w:r>
    </w:p>
  </w:footnote>
  <w:footnote w:id="11">
    <w:p w14:paraId="41A470FA" w14:textId="01B60B38" w:rsidR="00BF5BE3" w:rsidRPr="007849EE" w:rsidRDefault="00BF5BE3" w:rsidP="00D1510B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7849EE">
        <w:rPr>
          <w:lang w:val="en-US"/>
        </w:rPr>
        <w:t xml:space="preserve"> </w:t>
      </w:r>
      <w:proofErr w:type="spellStart"/>
      <w:r w:rsidRPr="007849EE">
        <w:rPr>
          <w:lang w:val="en-US"/>
        </w:rPr>
        <w:t>Societé</w:t>
      </w:r>
      <w:proofErr w:type="spellEnd"/>
      <w:r w:rsidRPr="007849EE">
        <w:rPr>
          <w:lang w:val="en-US"/>
        </w:rPr>
        <w:t xml:space="preserve"> </w:t>
      </w:r>
      <w:proofErr w:type="spellStart"/>
      <w:r w:rsidRPr="007849EE">
        <w:rPr>
          <w:lang w:val="en-US"/>
        </w:rPr>
        <w:t>Suiss</w:t>
      </w:r>
      <w:proofErr w:type="spellEnd"/>
      <w:r w:rsidRPr="007849EE">
        <w:rPr>
          <w:lang w:val="en-US"/>
        </w:rPr>
        <w:t xml:space="preserve"> de </w:t>
      </w:r>
      <w:proofErr w:type="spellStart"/>
      <w:r w:rsidRPr="007849EE">
        <w:rPr>
          <w:lang w:val="en-US"/>
        </w:rPr>
        <w:t>Radiodiffusion</w:t>
      </w:r>
      <w:proofErr w:type="spellEnd"/>
      <w:r w:rsidRPr="007849EE">
        <w:rPr>
          <w:lang w:val="en-US"/>
        </w:rPr>
        <w:t xml:space="preserve"> et </w:t>
      </w:r>
      <w:proofErr w:type="spellStart"/>
      <w:r w:rsidRPr="007849EE">
        <w:rPr>
          <w:lang w:val="en-US"/>
        </w:rPr>
        <w:t>Télévision</w:t>
      </w:r>
      <w:proofErr w:type="spellEnd"/>
      <w:r w:rsidRPr="007849EE">
        <w:rPr>
          <w:lang w:val="en-US"/>
        </w:rPr>
        <w:t>, www.</w:t>
      </w:r>
      <w:r>
        <w:rPr>
          <w:lang w:val="en-US"/>
        </w:rPr>
        <w:t>srgssr.ch.</w:t>
      </w:r>
      <w:r w:rsidRPr="007849EE">
        <w:rPr>
          <w:lang w:val="en-US"/>
        </w:rPr>
        <w:t xml:space="preserve"> </w:t>
      </w:r>
    </w:p>
  </w:footnote>
  <w:footnote w:id="12">
    <w:p w14:paraId="00BDD8D4" w14:textId="66CEFCBA" w:rsidR="00BF5BE3" w:rsidRPr="000E3931" w:rsidRDefault="00BF5BE3" w:rsidP="00777531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>
        <w:rPr>
          <w:lang w:val="en-US"/>
        </w:rPr>
        <w:t xml:space="preserve"> </w:t>
      </w:r>
      <w:r w:rsidRPr="000E3931">
        <w:rPr>
          <w:lang w:val="en-US"/>
        </w:rPr>
        <w:t>https://digitalradio.nl</w:t>
      </w:r>
      <w:r>
        <w:rPr>
          <w:lang w:val="en-US"/>
        </w:rPr>
        <w:t>.</w:t>
      </w:r>
    </w:p>
  </w:footnote>
  <w:footnote w:id="13">
    <w:p w14:paraId="38BD0484" w14:textId="2DC24BEE" w:rsidR="00BF5BE3" w:rsidRPr="00A01F28" w:rsidRDefault="00BF5BE3" w:rsidP="00777531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>
        <w:rPr>
          <w:lang w:val="en-US"/>
        </w:rPr>
        <w:t xml:space="preserve"> </w:t>
      </w:r>
      <w:proofErr w:type="spellStart"/>
      <w:r w:rsidRPr="00A01F28">
        <w:rPr>
          <w:lang w:val="en-US"/>
        </w:rPr>
        <w:t>Nederlandse</w:t>
      </w:r>
      <w:proofErr w:type="spellEnd"/>
      <w:r w:rsidRPr="00A01F28">
        <w:rPr>
          <w:lang w:val="en-US"/>
        </w:rPr>
        <w:t xml:space="preserve"> </w:t>
      </w:r>
      <w:proofErr w:type="spellStart"/>
      <w:r w:rsidRPr="00A01F28">
        <w:rPr>
          <w:lang w:val="en-US"/>
        </w:rPr>
        <w:t>Publieke</w:t>
      </w:r>
      <w:proofErr w:type="spellEnd"/>
      <w:r w:rsidRPr="00A01F28">
        <w:rPr>
          <w:lang w:val="en-US"/>
        </w:rPr>
        <w:t xml:space="preserve"> </w:t>
      </w:r>
      <w:proofErr w:type="spellStart"/>
      <w:r w:rsidRPr="00A01F28">
        <w:rPr>
          <w:lang w:val="en-US"/>
        </w:rPr>
        <w:t>Omroap</w:t>
      </w:r>
      <w:proofErr w:type="spellEnd"/>
      <w:r w:rsidRPr="00A01F28">
        <w:rPr>
          <w:lang w:val="en-US"/>
        </w:rPr>
        <w:t xml:space="preserve"> – www.n</w:t>
      </w:r>
      <w:r>
        <w:rPr>
          <w:lang w:val="en-US"/>
        </w:rPr>
        <w:t>postart.nl.</w:t>
      </w:r>
    </w:p>
  </w:footnote>
  <w:footnote w:id="14">
    <w:p w14:paraId="07951BA5" w14:textId="11292EE0" w:rsidR="00BF5BE3" w:rsidRPr="0069042B" w:rsidRDefault="00BF5BE3" w:rsidP="00777531">
      <w:pPr>
        <w:pStyle w:val="Tekstprzypisudolnego"/>
        <w:ind w:firstLine="0"/>
        <w:jc w:val="both"/>
      </w:pPr>
      <w:r>
        <w:rPr>
          <w:rStyle w:val="Odwoanieprzypisudolnego"/>
        </w:rPr>
        <w:footnoteRef/>
      </w:r>
      <w:r w:rsidRPr="0069042B">
        <w:t xml:space="preserve"> Nye Medier, Nye Vaner, Nye Tider, Ministarstwo Kultury Danii, kwiec</w:t>
      </w:r>
      <w:r>
        <w:t>ień 2018.</w:t>
      </w:r>
    </w:p>
  </w:footnote>
  <w:footnote w:id="15">
    <w:p w14:paraId="3BCDC922" w14:textId="4A33CAE5" w:rsidR="00BF5BE3" w:rsidRDefault="00BF5BE3" w:rsidP="00777531">
      <w:pPr>
        <w:pStyle w:val="Tekstprzypisudolnego"/>
        <w:ind w:firstLine="0"/>
        <w:jc w:val="both"/>
      </w:pPr>
      <w:r>
        <w:rPr>
          <w:rStyle w:val="Odwoanieprzypisudolnego"/>
        </w:rPr>
        <w:footnoteRef/>
      </w:r>
      <w:r>
        <w:t xml:space="preserve"> CU - Capacity Unit – jednostka pojemności multipleksu DAB.</w:t>
      </w:r>
    </w:p>
  </w:footnote>
  <w:footnote w:id="16">
    <w:p w14:paraId="7E04A9D4" w14:textId="73F80DCE" w:rsidR="00BF5BE3" w:rsidRDefault="00BF5BE3" w:rsidP="00777531">
      <w:pPr>
        <w:pStyle w:val="Tekstprzypisudolnego"/>
        <w:ind w:firstLine="0"/>
        <w:jc w:val="both"/>
      </w:pPr>
      <w:r>
        <w:rPr>
          <w:rStyle w:val="Odwoanieprzypisudolnego"/>
        </w:rPr>
        <w:footnoteRef/>
      </w:r>
      <w:r>
        <w:t xml:space="preserve"> https:// digitalniradio.si. </w:t>
      </w:r>
    </w:p>
  </w:footnote>
  <w:footnote w:id="17">
    <w:p w14:paraId="0A89BFC4" w14:textId="0E368E27" w:rsidR="00BF5BE3" w:rsidRDefault="00BF5BE3" w:rsidP="00777531">
      <w:pPr>
        <w:pStyle w:val="Tekstprzypisudolnego"/>
        <w:ind w:firstLine="0"/>
        <w:jc w:val="both"/>
      </w:pPr>
      <w:r>
        <w:rPr>
          <w:rStyle w:val="Odwoanieprzypisudolnego"/>
        </w:rPr>
        <w:footnoteRef/>
      </w:r>
      <w:r>
        <w:t xml:space="preserve"> www.digitalradio.be.</w:t>
      </w:r>
    </w:p>
  </w:footnote>
  <w:footnote w:id="18">
    <w:p w14:paraId="2EAD80F4" w14:textId="46022576" w:rsidR="00BF5BE3" w:rsidRPr="000E3931" w:rsidRDefault="00BF5BE3" w:rsidP="00ED132D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0E3931">
        <w:rPr>
          <w:lang w:val="en-US"/>
        </w:rPr>
        <w:t xml:space="preserve"> https://dabplus.fr</w:t>
      </w:r>
      <w:r>
        <w:rPr>
          <w:lang w:val="en-US"/>
        </w:rPr>
        <w:t>.</w:t>
      </w:r>
    </w:p>
  </w:footnote>
  <w:footnote w:id="19">
    <w:p w14:paraId="74256DE4" w14:textId="5B6401B9" w:rsidR="00BF5BE3" w:rsidRPr="00AC1BFA" w:rsidRDefault="00BF5BE3" w:rsidP="00ED132D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AC1BFA">
        <w:rPr>
          <w:lang w:val="en-US"/>
        </w:rPr>
        <w:t xml:space="preserve"> </w:t>
      </w:r>
      <w:proofErr w:type="spellStart"/>
      <w:r w:rsidRPr="00AC1BFA">
        <w:rPr>
          <w:lang w:val="en-US"/>
        </w:rPr>
        <w:t>Conseil</w:t>
      </w:r>
      <w:proofErr w:type="spellEnd"/>
      <w:r w:rsidRPr="00AC1BFA">
        <w:rPr>
          <w:lang w:val="en-US"/>
        </w:rPr>
        <w:t xml:space="preserve"> </w:t>
      </w:r>
      <w:proofErr w:type="spellStart"/>
      <w:r w:rsidRPr="00AC1BFA">
        <w:rPr>
          <w:lang w:val="en-US"/>
        </w:rPr>
        <w:t>Supé</w:t>
      </w:r>
      <w:r>
        <w:rPr>
          <w:lang w:val="en-US"/>
        </w:rPr>
        <w:t>rieur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l’Audiovisuel</w:t>
      </w:r>
      <w:proofErr w:type="spellEnd"/>
      <w:r>
        <w:rPr>
          <w:lang w:val="en-US"/>
        </w:rPr>
        <w:t>.</w:t>
      </w:r>
    </w:p>
  </w:footnote>
  <w:footnote w:id="20">
    <w:p w14:paraId="5CDC5208" w14:textId="26A2F897" w:rsidR="00BF5BE3" w:rsidRPr="00AC1BFA" w:rsidRDefault="00BF5BE3" w:rsidP="00ED132D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AC1BFA">
        <w:rPr>
          <w:lang w:val="en-US"/>
        </w:rPr>
        <w:t xml:space="preserve"> https://dabplus.at</w:t>
      </w:r>
      <w:r>
        <w:rPr>
          <w:lang w:val="en-US"/>
        </w:rPr>
        <w:t>.</w:t>
      </w:r>
    </w:p>
  </w:footnote>
  <w:footnote w:id="21">
    <w:p w14:paraId="2858B6B4" w14:textId="55277F49" w:rsidR="00BF5BE3" w:rsidRPr="00CE0211" w:rsidRDefault="00BF5BE3" w:rsidP="00ED132D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CE0211">
        <w:rPr>
          <w:lang w:val="en-US"/>
        </w:rPr>
        <w:t xml:space="preserve"> </w:t>
      </w:r>
      <w:hyperlink r:id="rId2" w:history="1">
        <w:r w:rsidRPr="001D7583">
          <w:rPr>
            <w:rStyle w:val="Hipercze"/>
            <w:lang w:val="en-US"/>
          </w:rPr>
          <w:t>https://dobadabova.cz</w:t>
        </w:r>
      </w:hyperlink>
      <w:r>
        <w:rPr>
          <w:lang w:val="en-US"/>
        </w:rPr>
        <w:t>, www.dab-plus.cz.</w:t>
      </w:r>
    </w:p>
  </w:footnote>
  <w:footnote w:id="22">
    <w:p w14:paraId="16586EFD" w14:textId="674B09D4" w:rsidR="00BF5BE3" w:rsidRPr="00CE0211" w:rsidRDefault="00BF5BE3" w:rsidP="00ED132D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CE0211">
        <w:rPr>
          <w:lang w:val="en-US"/>
        </w:rPr>
        <w:t xml:space="preserve"> </w:t>
      </w:r>
      <w:r>
        <w:rPr>
          <w:lang w:val="en-US"/>
        </w:rPr>
        <w:t>https://dab.polskieradio.pl.</w:t>
      </w:r>
    </w:p>
  </w:footnote>
  <w:footnote w:id="23">
    <w:p w14:paraId="11EC9D74" w14:textId="44C502F3" w:rsidR="00BF5BE3" w:rsidRPr="00CE0211" w:rsidRDefault="00BF5BE3" w:rsidP="00ED132D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CE0211">
        <w:rPr>
          <w:lang w:val="en-US"/>
        </w:rPr>
        <w:t xml:space="preserve"> </w:t>
      </w:r>
      <w:r>
        <w:rPr>
          <w:lang w:val="en-US"/>
        </w:rPr>
        <w:t>www.krrit.gov.pl/radiocyfrowe.</w:t>
      </w:r>
    </w:p>
  </w:footnote>
  <w:footnote w:id="24">
    <w:p w14:paraId="5F01F546" w14:textId="0034674D" w:rsidR="00C20DE8" w:rsidRPr="00C20DE8" w:rsidRDefault="00C20DE8" w:rsidP="00C20DE8">
      <w:pPr>
        <w:pStyle w:val="Tekstprzypisudolnego"/>
        <w:ind w:firstLine="0"/>
      </w:pPr>
      <w:r>
        <w:rPr>
          <w:rStyle w:val="Odwoanieprzypisudolnego"/>
        </w:rPr>
        <w:footnoteRef/>
      </w:r>
      <w:r w:rsidRPr="00C20DE8">
        <w:t xml:space="preserve"> Sytuacja radia cyfrowego w Polsce będzie przedmiotem odrębneg</w:t>
      </w:r>
      <w:r>
        <w:t xml:space="preserve">o </w:t>
      </w:r>
      <w:proofErr w:type="spellStart"/>
      <w:r>
        <w:t>oprcowania</w:t>
      </w:r>
      <w:proofErr w:type="spellEnd"/>
      <w:r>
        <w:t>.</w:t>
      </w:r>
      <w:r w:rsidRPr="00C20DE8">
        <w:t xml:space="preserve">  </w:t>
      </w:r>
    </w:p>
  </w:footnote>
  <w:footnote w:id="25">
    <w:p w14:paraId="248E70F8" w14:textId="3EEC190E" w:rsidR="00BF5BE3" w:rsidRPr="00B61861" w:rsidRDefault="00BF5BE3" w:rsidP="00ED132D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B61861">
        <w:rPr>
          <w:lang w:val="en-US"/>
        </w:rPr>
        <w:t xml:space="preserve"> </w:t>
      </w:r>
      <w:r>
        <w:rPr>
          <w:lang w:val="en-US"/>
        </w:rPr>
        <w:t>The National Council of Television and Radio Broadcasting of Ukraine, www.nrada.gov.ua.</w:t>
      </w:r>
    </w:p>
  </w:footnote>
  <w:footnote w:id="26">
    <w:p w14:paraId="372A9110" w14:textId="0289FC9D" w:rsidR="00BF5BE3" w:rsidRPr="00AB1D63" w:rsidRDefault="00BF5BE3" w:rsidP="00ED132D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AB1D63">
        <w:rPr>
          <w:lang w:val="en-US"/>
        </w:rPr>
        <w:t xml:space="preserve"> </w:t>
      </w:r>
      <w:r>
        <w:rPr>
          <w:lang w:val="en-US"/>
        </w:rPr>
        <w:t xml:space="preserve">National Media and </w:t>
      </w:r>
      <w:proofErr w:type="spellStart"/>
      <w:r>
        <w:rPr>
          <w:lang w:val="en-US"/>
        </w:rPr>
        <w:t>Infocommunications</w:t>
      </w:r>
      <w:proofErr w:type="spellEnd"/>
      <w:r>
        <w:rPr>
          <w:lang w:val="en-US"/>
        </w:rPr>
        <w:t xml:space="preserve"> Authority, https://english.nmhh.hu.</w:t>
      </w:r>
    </w:p>
  </w:footnote>
  <w:footnote w:id="27">
    <w:p w14:paraId="55FD3B46" w14:textId="02ACD44D" w:rsidR="00BF5BE3" w:rsidRPr="00587CCA" w:rsidRDefault="00BF5BE3" w:rsidP="00ED132D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587CCA">
        <w:rPr>
          <w:lang w:val="en-US"/>
        </w:rPr>
        <w:t xml:space="preserve"> Strategy of Implementation of Terrestrial Digital Radio Broadc</w:t>
      </w:r>
      <w:r>
        <w:rPr>
          <w:lang w:val="en-US"/>
        </w:rPr>
        <w:t xml:space="preserve">asting in the Slovak Republic, https://rokovanie.gov.pl. </w:t>
      </w:r>
      <w:r w:rsidRPr="00587CCA">
        <w:rPr>
          <w:lang w:val="en-US"/>
        </w:rPr>
        <w:t xml:space="preserve"> </w:t>
      </w:r>
    </w:p>
  </w:footnote>
  <w:footnote w:id="28">
    <w:p w14:paraId="27FC9CC3" w14:textId="3B594978" w:rsidR="00BF5BE3" w:rsidRPr="000E3931" w:rsidRDefault="00BF5BE3" w:rsidP="00ED132D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0E3931">
        <w:rPr>
          <w:lang w:val="en-US"/>
        </w:rPr>
        <w:t xml:space="preserve">  www.e-mediji.hr</w:t>
      </w:r>
      <w:r>
        <w:rPr>
          <w:lang w:val="en-US"/>
        </w:rPr>
        <w:t>.</w:t>
      </w:r>
    </w:p>
  </w:footnote>
  <w:footnote w:id="29">
    <w:p w14:paraId="4ED45654" w14:textId="6B64539B" w:rsidR="00BF5BE3" w:rsidRPr="000E3931" w:rsidRDefault="00BF5BE3" w:rsidP="00ED132D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0E3931">
        <w:rPr>
          <w:lang w:val="en-US"/>
        </w:rPr>
        <w:t xml:space="preserve"> https://etv.rs</w:t>
      </w:r>
      <w:r>
        <w:rPr>
          <w:lang w:val="en-US"/>
        </w:rPr>
        <w:t>.</w:t>
      </w:r>
    </w:p>
  </w:footnote>
  <w:footnote w:id="30">
    <w:p w14:paraId="62D680F0" w14:textId="63EABC83" w:rsidR="00BF5BE3" w:rsidRDefault="00BF5BE3" w:rsidP="00ED132D">
      <w:pPr>
        <w:pStyle w:val="Tekstprzypisudolnego"/>
        <w:ind w:firstLine="0"/>
        <w:jc w:val="both"/>
      </w:pPr>
      <w:r>
        <w:rPr>
          <w:rStyle w:val="Odwoanieprzypisudolnego"/>
        </w:rPr>
        <w:footnoteRef/>
      </w:r>
      <w:r>
        <w:t xml:space="preserve"> W spotkaniu udział wzięły: Bośnia i Hercegowina, Chorwacja, Serbia, Macedonia i Montenegro. </w:t>
      </w:r>
    </w:p>
  </w:footnote>
  <w:footnote w:id="31">
    <w:p w14:paraId="62DCF46B" w14:textId="78DEDB4D" w:rsidR="00BF5BE3" w:rsidRPr="00560564" w:rsidRDefault="00BF5BE3" w:rsidP="00D07BAF">
      <w:pPr>
        <w:pStyle w:val="Tekstprzypisudolnego"/>
        <w:ind w:firstLine="0"/>
        <w:rPr>
          <w:lang w:val="en-US"/>
        </w:rPr>
      </w:pPr>
      <w:r>
        <w:rPr>
          <w:rStyle w:val="Odwoanieprzypisudolnego"/>
        </w:rPr>
        <w:footnoteRef/>
      </w:r>
      <w:r w:rsidRPr="00560564">
        <w:rPr>
          <w:lang w:val="en-US"/>
        </w:rPr>
        <w:t xml:space="preserve"> Sverige Radio</w:t>
      </w:r>
      <w:r>
        <w:rPr>
          <w:lang w:val="en-US"/>
        </w:rPr>
        <w:t>.</w:t>
      </w:r>
    </w:p>
  </w:footnote>
  <w:footnote w:id="32">
    <w:p w14:paraId="437416B6" w14:textId="34AC64C7" w:rsidR="00BF5BE3" w:rsidRPr="000E3931" w:rsidRDefault="00BF5BE3" w:rsidP="00D07BAF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0E3931">
        <w:rPr>
          <w:lang w:val="en-US"/>
        </w:rPr>
        <w:t xml:space="preserve"> </w:t>
      </w:r>
      <w:r>
        <w:rPr>
          <w:lang w:val="en-US"/>
        </w:rPr>
        <w:t>www.nentgroup.com.</w:t>
      </w:r>
    </w:p>
  </w:footnote>
  <w:footnote w:id="33">
    <w:p w14:paraId="287ED15C" w14:textId="54A2F484" w:rsidR="00BF5BE3" w:rsidRPr="000E3931" w:rsidRDefault="00BF5BE3" w:rsidP="00D07BAF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0E3931">
        <w:rPr>
          <w:lang w:val="en-US"/>
        </w:rPr>
        <w:t xml:space="preserve"> </w:t>
      </w:r>
      <w:r>
        <w:rPr>
          <w:lang w:val="en-US"/>
        </w:rPr>
        <w:t>www.commercialradio.com.au.</w:t>
      </w:r>
    </w:p>
  </w:footnote>
  <w:footnote w:id="34">
    <w:p w14:paraId="08CACE22" w14:textId="0A8B5E13" w:rsidR="00BF5BE3" w:rsidRPr="00E36940" w:rsidRDefault="00BF5BE3" w:rsidP="00D07BAF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E36940">
        <w:rPr>
          <w:lang w:val="en-US"/>
        </w:rPr>
        <w:t xml:space="preserve">Australian Communications and Media Authority </w:t>
      </w:r>
      <w:r>
        <w:rPr>
          <w:lang w:val="en-US"/>
        </w:rPr>
        <w:t>–</w:t>
      </w:r>
      <w:r w:rsidRPr="00E36940">
        <w:rPr>
          <w:lang w:val="en-US"/>
        </w:rPr>
        <w:t xml:space="preserve"> digitalradioaus</w:t>
      </w:r>
      <w:r>
        <w:rPr>
          <w:lang w:val="en-US"/>
        </w:rPr>
        <w:t>tralia.com.au.</w:t>
      </w:r>
      <w:r w:rsidRPr="00E36940">
        <w:rPr>
          <w:lang w:val="en-US"/>
        </w:rPr>
        <w:t xml:space="preserve"> </w:t>
      </w:r>
    </w:p>
  </w:footnote>
  <w:footnote w:id="35">
    <w:p w14:paraId="0E31FFAD" w14:textId="4716B30D" w:rsidR="00BF5BE3" w:rsidRPr="00513865" w:rsidRDefault="00BF5BE3" w:rsidP="00D07BAF">
      <w:pPr>
        <w:pStyle w:val="Tekstprzypisudolnego"/>
        <w:ind w:firstLine="0"/>
        <w:jc w:val="both"/>
      </w:pPr>
      <w:r>
        <w:rPr>
          <w:rStyle w:val="Odwoanieprzypisudolnego"/>
        </w:rPr>
        <w:footnoteRef/>
      </w:r>
      <w:r w:rsidRPr="00D07BAF">
        <w:t xml:space="preserve"> Digital Multimedia </w:t>
      </w:r>
      <w:proofErr w:type="spellStart"/>
      <w:r w:rsidRPr="00D07BAF">
        <w:t>Broadcasting</w:t>
      </w:r>
      <w:proofErr w:type="spellEnd"/>
      <w:r w:rsidRPr="00D07BAF">
        <w:t xml:space="preserve"> – standard należący do rodziny DAB Eureka 147, opracowany w Korei Południowej, zaaprobowany </w:t>
      </w:r>
      <w:r>
        <w:t>przez Europejski Instytut Norm Telekomunikacyjnych w 2004 r. jako standard techniczny  TS 102 428 – www.etsi.org.</w:t>
      </w:r>
      <w:r w:rsidRPr="00513865">
        <w:t xml:space="preserve"> </w:t>
      </w:r>
    </w:p>
  </w:footnote>
  <w:footnote w:id="36">
    <w:p w14:paraId="73A3EA7F" w14:textId="5A6DF757" w:rsidR="00BF5BE3" w:rsidRPr="00077071" w:rsidRDefault="00BF5BE3" w:rsidP="00D07BAF">
      <w:pPr>
        <w:pStyle w:val="Tekstprzypisudolnego"/>
        <w:ind w:firstLine="0"/>
        <w:jc w:val="both"/>
      </w:pPr>
      <w:r>
        <w:rPr>
          <w:rStyle w:val="Odwoanieprzypisudolnego"/>
        </w:rPr>
        <w:footnoteRef/>
      </w:r>
      <w:r w:rsidRPr="00077071">
        <w:t xml:space="preserve"> DMB testowano w Europie, </w:t>
      </w:r>
      <w:r>
        <w:t xml:space="preserve">m.in. w Niemczech i we Francji, dla rozpowszechniania programów radiowych. Jednak po ukazaniu się w 2007 r. standardu DAB+ dalszych prób zaniechano.  </w:t>
      </w:r>
    </w:p>
  </w:footnote>
  <w:footnote w:id="37">
    <w:p w14:paraId="3B6122EC" w14:textId="4CDFC194" w:rsidR="00BF5BE3" w:rsidRPr="00054745" w:rsidRDefault="00BF5BE3" w:rsidP="00D07BAF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054745">
        <w:rPr>
          <w:lang w:val="en-US"/>
        </w:rPr>
        <w:t xml:space="preserve"> D</w:t>
      </w:r>
      <w:r>
        <w:rPr>
          <w:lang w:val="en-US"/>
        </w:rPr>
        <w:t xml:space="preserve">eployment Strategies for Digital Radio Services in Thailand - NBTC/ITU Project on Roadmap – Development for Terrestrial Radio Roll-out in Thailand - www.nbtc.go.th.  </w:t>
      </w:r>
    </w:p>
  </w:footnote>
  <w:footnote w:id="38">
    <w:p w14:paraId="661CAD3A" w14:textId="3F122C06" w:rsidR="00BF5BE3" w:rsidRPr="00B0213F" w:rsidRDefault="00BF5BE3" w:rsidP="00D07BAF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B0213F">
        <w:rPr>
          <w:lang w:val="en-US"/>
        </w:rPr>
        <w:t xml:space="preserve"> </w:t>
      </w:r>
      <w:r>
        <w:rPr>
          <w:lang w:val="en-US"/>
        </w:rPr>
        <w:t xml:space="preserve">National Broadcasting and Telecommunications Committee – www.nbtc.go.th. </w:t>
      </w:r>
    </w:p>
  </w:footnote>
  <w:footnote w:id="39">
    <w:p w14:paraId="00912A4D" w14:textId="0860632A" w:rsidR="00BF5BE3" w:rsidRPr="00472D03" w:rsidRDefault="00BF5BE3" w:rsidP="00F26985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472D03">
        <w:rPr>
          <w:lang w:val="en-US"/>
        </w:rPr>
        <w:t xml:space="preserve"> </w:t>
      </w:r>
      <w:r w:rsidRPr="00472D03">
        <w:rPr>
          <w:rFonts w:asciiTheme="minorHAnsi" w:hAnsiTheme="minorHAnsi" w:cstheme="minorHAnsi"/>
          <w:bCs/>
          <w:szCs w:val="20"/>
          <w:lang w:val="en-US"/>
        </w:rPr>
        <w:t xml:space="preserve">Office National de la </w:t>
      </w:r>
      <w:proofErr w:type="spellStart"/>
      <w:r w:rsidRPr="00472D03">
        <w:rPr>
          <w:rFonts w:asciiTheme="minorHAnsi" w:hAnsiTheme="minorHAnsi" w:cstheme="minorHAnsi"/>
          <w:bCs/>
          <w:szCs w:val="20"/>
          <w:lang w:val="en-US"/>
        </w:rPr>
        <w:t>Télédiffusion</w:t>
      </w:r>
      <w:proofErr w:type="spellEnd"/>
      <w:r>
        <w:rPr>
          <w:rFonts w:asciiTheme="minorHAnsi" w:hAnsiTheme="minorHAnsi" w:cstheme="minorHAnsi"/>
          <w:bCs/>
          <w:szCs w:val="20"/>
          <w:lang w:val="en-US"/>
        </w:rPr>
        <w:t>, www.teledifusion.net.tn.</w:t>
      </w:r>
    </w:p>
  </w:footnote>
  <w:footnote w:id="40">
    <w:p w14:paraId="5C107748" w14:textId="74C8E925" w:rsidR="00BF5BE3" w:rsidRDefault="00BF5BE3" w:rsidP="00F26985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Télédiffusion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d’Algérie</w:t>
      </w:r>
      <w:proofErr w:type="spellEnd"/>
      <w:r>
        <w:rPr>
          <w:lang w:val="en-US"/>
        </w:rPr>
        <w:t>, www.tda.dz.</w:t>
      </w:r>
    </w:p>
  </w:footnote>
  <w:footnote w:id="41">
    <w:p w14:paraId="7EBCDE8B" w14:textId="5AA514B2" w:rsidR="00BF5BE3" w:rsidRDefault="00BF5BE3" w:rsidP="00F26985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>
        <w:rPr>
          <w:lang w:val="en-US"/>
        </w:rPr>
        <w:t xml:space="preserve"> Independent Communications Authority of South Africa.</w:t>
      </w:r>
    </w:p>
  </w:footnote>
  <w:footnote w:id="42">
    <w:p w14:paraId="52A1C042" w14:textId="7F0E21F0" w:rsidR="00BF5BE3" w:rsidRDefault="00BF5BE3" w:rsidP="00F26985">
      <w:pPr>
        <w:pStyle w:val="Tekstprzypisudolnego"/>
        <w:ind w:firstLine="0"/>
        <w:jc w:val="both"/>
      </w:pPr>
      <w:r>
        <w:rPr>
          <w:rStyle w:val="Odwoanieprzypisudolnego"/>
        </w:rPr>
        <w:footnoteRef/>
      </w:r>
      <w:r>
        <w:t xml:space="preserve"> Efekt propagacji wielodrogowej powstaje w wyniku odbić fali radiowej od przeszkód terenowych i docierania do odbiornika w różnym czasie i w różnej fazie, co jest przyczyną zniekształceń i zaników. </w:t>
      </w:r>
    </w:p>
  </w:footnote>
  <w:footnote w:id="43">
    <w:p w14:paraId="2395C37C" w14:textId="035FE0DB" w:rsidR="00BF5BE3" w:rsidRPr="00FA4622" w:rsidRDefault="00BF5BE3" w:rsidP="00B90948">
      <w:pPr>
        <w:pStyle w:val="Tekstprzypisudolnego"/>
        <w:ind w:firstLine="0"/>
        <w:jc w:val="both"/>
      </w:pPr>
      <w:r>
        <w:rPr>
          <w:rStyle w:val="Odwoanieprzypisudolnego"/>
        </w:rPr>
        <w:footnoteRef/>
      </w:r>
      <w:r w:rsidRPr="00FA4622">
        <w:t xml:space="preserve"> www.eecc.eu. </w:t>
      </w:r>
    </w:p>
  </w:footnote>
  <w:footnote w:id="44">
    <w:p w14:paraId="1401ABE0" w14:textId="2A2CA4A9" w:rsidR="00BF5BE3" w:rsidRPr="00FA4622" w:rsidRDefault="00BF5BE3" w:rsidP="00B90948">
      <w:pPr>
        <w:pStyle w:val="Tekstprzypisudolnego"/>
        <w:ind w:firstLine="0"/>
        <w:jc w:val="both"/>
      </w:pPr>
      <w:r>
        <w:rPr>
          <w:rStyle w:val="Odwoanieprzypisudolnego"/>
        </w:rPr>
        <w:footnoteRef/>
      </w:r>
      <w:r w:rsidRPr="00FA4622">
        <w:t xml:space="preserve"> www.gov.pl. </w:t>
      </w:r>
    </w:p>
  </w:footnote>
  <w:footnote w:id="45">
    <w:p w14:paraId="1B4958BF" w14:textId="0DB5A118" w:rsidR="00BF5BE3" w:rsidRPr="0055600D" w:rsidRDefault="00BF5BE3" w:rsidP="00B90948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55600D">
        <w:rPr>
          <w:lang w:val="en-US"/>
        </w:rPr>
        <w:t xml:space="preserve"> </w:t>
      </w:r>
      <w:r>
        <w:rPr>
          <w:lang w:val="en-US"/>
        </w:rPr>
        <w:t>https://getdigitalradio.com.</w:t>
      </w:r>
    </w:p>
  </w:footnote>
  <w:footnote w:id="46">
    <w:p w14:paraId="6C5C12B1" w14:textId="6E838734" w:rsidR="00BF5BE3" w:rsidRPr="0055600D" w:rsidRDefault="00BF5BE3" w:rsidP="00FC3976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55600D">
        <w:rPr>
          <w:lang w:val="en-US"/>
        </w:rPr>
        <w:t xml:space="preserve"> </w:t>
      </w:r>
      <w:r>
        <w:rPr>
          <w:lang w:val="en-US"/>
        </w:rPr>
        <w:t>Norwegian Proposal on the Digitization of Radio, www.nrk.no</w:t>
      </w:r>
    </w:p>
  </w:footnote>
  <w:footnote w:id="47">
    <w:p w14:paraId="1F03DBD0" w14:textId="63FABCC9" w:rsidR="00BF5BE3" w:rsidRPr="00B703F0" w:rsidRDefault="00BF5BE3" w:rsidP="00FC3976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B703F0">
        <w:rPr>
          <w:lang w:val="en-US"/>
        </w:rPr>
        <w:t xml:space="preserve"> </w:t>
      </w:r>
      <w:r>
        <w:rPr>
          <w:lang w:val="en-US"/>
        </w:rPr>
        <w:t>www.purehelp.no</w:t>
      </w:r>
    </w:p>
  </w:footnote>
  <w:footnote w:id="48">
    <w:p w14:paraId="292C1E3B" w14:textId="39532FEA" w:rsidR="00BF5BE3" w:rsidRPr="001A7C07" w:rsidRDefault="00BF5BE3" w:rsidP="00FC3976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1A7C07">
        <w:rPr>
          <w:lang w:val="en-US"/>
        </w:rPr>
        <w:t xml:space="preserve"> From FM to DAB+ - Final Raport of the Digital Migration Working Group</w:t>
      </w:r>
      <w:r>
        <w:rPr>
          <w:lang w:val="en-US"/>
        </w:rPr>
        <w:t xml:space="preserve"> – www.ofcom.ch.</w:t>
      </w:r>
    </w:p>
  </w:footnote>
  <w:footnote w:id="49">
    <w:p w14:paraId="58A040C9" w14:textId="4761E5CB" w:rsidR="00BF5BE3" w:rsidRPr="00E243E7" w:rsidRDefault="00BF5BE3" w:rsidP="00FC3976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E243E7">
        <w:rPr>
          <w:lang w:val="en-US"/>
        </w:rPr>
        <w:t xml:space="preserve"> Action Plan for the Transformation of Radio broadcasting in the Digital Age – Roadmap – Progress Report </w:t>
      </w:r>
      <w:r>
        <w:rPr>
          <w:lang w:val="en-US"/>
        </w:rPr>
        <w:t xml:space="preserve"> for the Digital radio Board  - www.dabplus.de.</w:t>
      </w:r>
    </w:p>
  </w:footnote>
  <w:footnote w:id="50">
    <w:p w14:paraId="18F074FC" w14:textId="11B98905" w:rsidR="00BF5BE3" w:rsidRDefault="00BF5BE3" w:rsidP="00FC3976">
      <w:pPr>
        <w:pStyle w:val="Tekstprzypisudolnego"/>
        <w:ind w:firstLine="0"/>
        <w:jc w:val="both"/>
      </w:pPr>
      <w:r>
        <w:rPr>
          <w:rStyle w:val="Odwoanieprzypisudolnego"/>
        </w:rPr>
        <w:footnoteRef/>
      </w:r>
      <w:r>
        <w:t xml:space="preserve"> Digital Radio Board.</w:t>
      </w:r>
    </w:p>
  </w:footnote>
  <w:footnote w:id="51">
    <w:p w14:paraId="6F1A6283" w14:textId="15CA4A5A" w:rsidR="00BF5BE3" w:rsidRPr="00B2549A" w:rsidRDefault="00BF5BE3" w:rsidP="00FC3976">
      <w:pPr>
        <w:pStyle w:val="Tekstprzypisudolnego"/>
        <w:ind w:firstLine="0"/>
        <w:jc w:val="both"/>
      </w:pPr>
      <w:r>
        <w:rPr>
          <w:rStyle w:val="Odwoanieprzypisudolnego"/>
        </w:rPr>
        <w:footnoteRef/>
      </w:r>
      <w:r w:rsidRPr="00B2549A">
        <w:t xml:space="preserve"> </w:t>
      </w:r>
      <w:r w:rsidRPr="006417FD">
        <w:t>TPEG – Transport Protocol Experts Group – protokół do re</w:t>
      </w:r>
      <w:r>
        <w:t>a</w:t>
      </w:r>
      <w:r w:rsidRPr="006417FD">
        <w:t>lizacji informacji</w:t>
      </w:r>
      <w:r>
        <w:t xml:space="preserve"> o ruchu drogowym.</w:t>
      </w:r>
    </w:p>
  </w:footnote>
  <w:footnote w:id="52">
    <w:p w14:paraId="1FCDAD82" w14:textId="77777777" w:rsidR="00BF5BE3" w:rsidRPr="00B32807" w:rsidRDefault="00BF5BE3" w:rsidP="00FC3976">
      <w:pPr>
        <w:pStyle w:val="Tekstprzypisudolnego"/>
        <w:ind w:firstLine="0"/>
        <w:jc w:val="both"/>
      </w:pPr>
      <w:r>
        <w:rPr>
          <w:rStyle w:val="Odwoanieprzypisudolnego"/>
        </w:rPr>
        <w:footnoteRef/>
      </w:r>
      <w:r>
        <w:t xml:space="preserve"> Internazional Funkaufstelung -</w:t>
      </w:r>
      <w:r w:rsidRPr="00B32807">
        <w:t xml:space="preserve"> targi elektronicznego s</w:t>
      </w:r>
      <w:r>
        <w:t>przętu konsumenckiego odbywające się co roku w Berlinie.</w:t>
      </w:r>
    </w:p>
  </w:footnote>
  <w:footnote w:id="53">
    <w:p w14:paraId="5AAC06CC" w14:textId="75847A21" w:rsidR="00BF5BE3" w:rsidRPr="00516550" w:rsidRDefault="00BF5BE3" w:rsidP="00FC3976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516550">
        <w:rPr>
          <w:lang w:val="en-US"/>
        </w:rPr>
        <w:t xml:space="preserve"> </w:t>
      </w:r>
      <w:proofErr w:type="spellStart"/>
      <w:r w:rsidRPr="00516550">
        <w:rPr>
          <w:lang w:val="en-US"/>
        </w:rPr>
        <w:t>Conseil</w:t>
      </w:r>
      <w:proofErr w:type="spellEnd"/>
      <w:r w:rsidRPr="00516550">
        <w:rPr>
          <w:lang w:val="en-US"/>
        </w:rPr>
        <w:t xml:space="preserve">  </w:t>
      </w:r>
      <w:proofErr w:type="spellStart"/>
      <w:r w:rsidRPr="00516550">
        <w:rPr>
          <w:lang w:val="en-US"/>
        </w:rPr>
        <w:t>Supérieur</w:t>
      </w:r>
      <w:proofErr w:type="spellEnd"/>
      <w:r w:rsidRPr="00516550">
        <w:rPr>
          <w:lang w:val="en-US"/>
        </w:rPr>
        <w:t xml:space="preserve"> de </w:t>
      </w:r>
      <w:proofErr w:type="spellStart"/>
      <w:r w:rsidRPr="00516550">
        <w:rPr>
          <w:lang w:val="en-US"/>
        </w:rPr>
        <w:t>l’Audiovisuel</w:t>
      </w:r>
      <w:proofErr w:type="spellEnd"/>
      <w:r w:rsidRPr="00516550">
        <w:rPr>
          <w:lang w:val="en-US"/>
        </w:rPr>
        <w:t xml:space="preserve"> – www.csa.fr</w:t>
      </w:r>
      <w:r>
        <w:rPr>
          <w:lang w:val="en-US"/>
        </w:rPr>
        <w:t>.</w:t>
      </w:r>
    </w:p>
  </w:footnote>
  <w:footnote w:id="54">
    <w:p w14:paraId="7FFAEC14" w14:textId="764E3427" w:rsidR="00BF5BE3" w:rsidRPr="000009A8" w:rsidRDefault="00BF5BE3" w:rsidP="00FC3976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0009A8">
        <w:rPr>
          <w:lang w:val="en-US"/>
        </w:rPr>
        <w:t xml:space="preserve"> https://digitalradio.nl</w:t>
      </w:r>
      <w:r>
        <w:rPr>
          <w:lang w:val="en-US"/>
        </w:rPr>
        <w:t>.</w:t>
      </w:r>
      <w:r w:rsidRPr="000009A8">
        <w:rPr>
          <w:lang w:val="en-US"/>
        </w:rPr>
        <w:t xml:space="preserve"> </w:t>
      </w:r>
    </w:p>
  </w:footnote>
  <w:footnote w:id="55">
    <w:p w14:paraId="157DE24B" w14:textId="14FF2B40" w:rsidR="00BF5BE3" w:rsidRPr="00EF5A42" w:rsidRDefault="00BF5BE3" w:rsidP="005869CB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EF5A42">
        <w:rPr>
          <w:lang w:val="en-US"/>
        </w:rPr>
        <w:t xml:space="preserve"> Cost-benefit analysis of FM, DAB, DAB+ and broadband for radio</w:t>
      </w:r>
      <w:r>
        <w:rPr>
          <w:lang w:val="en-US"/>
        </w:rPr>
        <w:t xml:space="preserve"> broadcasters and listeners – Tech Review 2017, https://tech.ebu.ch.</w:t>
      </w:r>
      <w:r w:rsidRPr="00EF5A42">
        <w:rPr>
          <w:lang w:val="en-US"/>
        </w:rPr>
        <w:t xml:space="preserve"> </w:t>
      </w:r>
    </w:p>
  </w:footnote>
  <w:footnote w:id="56">
    <w:p w14:paraId="38A9DD0A" w14:textId="4893CF6B" w:rsidR="00BF5BE3" w:rsidRPr="00DA10ED" w:rsidRDefault="00BF5BE3" w:rsidP="00D403D9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DA10ED">
        <w:rPr>
          <w:lang w:val="en-US"/>
        </w:rPr>
        <w:t xml:space="preserve"> </w:t>
      </w:r>
      <w:r>
        <w:rPr>
          <w:lang w:val="en-US"/>
        </w:rPr>
        <w:t>EBU, Technical Review - Cost-benefit analysis of FM, DAB, DAB+ and broadband for radio broadcasters and listeners, czerwiec 2017.</w:t>
      </w:r>
    </w:p>
  </w:footnote>
  <w:footnote w:id="57">
    <w:p w14:paraId="27532F26" w14:textId="4744D1F4" w:rsidR="00BF5BE3" w:rsidRPr="00695167" w:rsidRDefault="00BF5BE3" w:rsidP="00D403D9">
      <w:pPr>
        <w:pStyle w:val="Tekstprzypisudolnego"/>
        <w:ind w:firstLine="0"/>
        <w:jc w:val="both"/>
      </w:pPr>
      <w:r>
        <w:rPr>
          <w:rStyle w:val="Odwoanieprzypisudolnego"/>
        </w:rPr>
        <w:footnoteRef/>
      </w:r>
      <w:r w:rsidRPr="00695167">
        <w:t xml:space="preserve"> Podczas targów IBC 2019 w Amsterdamie nastąpić ma oficjalna in</w:t>
      </w:r>
      <w:r>
        <w:t xml:space="preserve">auguracja działania ciała pod nazwą 5G-MAG – to jest 5G Media Action </w:t>
      </w:r>
      <w:proofErr w:type="spellStart"/>
      <w:r>
        <w:t>Group</w:t>
      </w:r>
      <w:proofErr w:type="spellEnd"/>
      <w:r>
        <w:t>.</w:t>
      </w:r>
      <w:r w:rsidRPr="00695167">
        <w:t xml:space="preserve"> </w:t>
      </w:r>
    </w:p>
  </w:footnote>
  <w:footnote w:id="58">
    <w:p w14:paraId="7804ABC4" w14:textId="23B9E2E5" w:rsidR="00BF5BE3" w:rsidRPr="00763589" w:rsidRDefault="00BF5BE3" w:rsidP="00D403D9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763589">
        <w:rPr>
          <w:lang w:val="en-US"/>
        </w:rPr>
        <w:t xml:space="preserve"> </w:t>
      </w:r>
      <w:r>
        <w:rPr>
          <w:lang w:val="en-US"/>
        </w:rPr>
        <w:t>EBU, Technical Review – Cost analysis of orchestrated 5G networks for broadcasting, marzec 2019.</w:t>
      </w:r>
    </w:p>
  </w:footnote>
  <w:footnote w:id="59">
    <w:p w14:paraId="41C9FFD5" w14:textId="13C9A031" w:rsidR="00BF5BE3" w:rsidRPr="0085377F" w:rsidRDefault="00BF5BE3" w:rsidP="00D403D9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85377F">
        <w:rPr>
          <w:lang w:val="en-US"/>
        </w:rPr>
        <w:t xml:space="preserve"> </w:t>
      </w:r>
      <w:r>
        <w:rPr>
          <w:lang w:val="en-US"/>
        </w:rPr>
        <w:t xml:space="preserve">ETSI - </w:t>
      </w:r>
      <w:r w:rsidRPr="0085377F">
        <w:rPr>
          <w:lang w:val="en-US"/>
        </w:rPr>
        <w:t>Digital Audio Broadcasting (DAB) to m</w:t>
      </w:r>
      <w:r>
        <w:rPr>
          <w:lang w:val="en-US"/>
        </w:rPr>
        <w:t>obile, portable and fixed receivers - 1995.</w:t>
      </w:r>
    </w:p>
  </w:footnote>
  <w:footnote w:id="60">
    <w:p w14:paraId="19FD548F" w14:textId="225846FF" w:rsidR="00BF5BE3" w:rsidRPr="008B4F9C" w:rsidRDefault="00BF5BE3" w:rsidP="00D403D9">
      <w:pPr>
        <w:pStyle w:val="Tekstprzypisudolnego"/>
        <w:ind w:firstLin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8B4F9C">
        <w:rPr>
          <w:lang w:val="en-US"/>
        </w:rPr>
        <w:t xml:space="preserve"> </w:t>
      </w:r>
      <w:r>
        <w:rPr>
          <w:lang w:val="en-US"/>
        </w:rPr>
        <w:t xml:space="preserve">EBU – R 138 - </w:t>
      </w:r>
      <w:r w:rsidRPr="008B4F9C">
        <w:rPr>
          <w:lang w:val="en-US"/>
        </w:rPr>
        <w:t xml:space="preserve">Digital Radio Deployment in Europe </w:t>
      </w:r>
      <w:r>
        <w:rPr>
          <w:lang w:val="en-US"/>
        </w:rPr>
        <w:t xml:space="preserve">– v.2, </w:t>
      </w:r>
      <w:proofErr w:type="spellStart"/>
      <w:r>
        <w:rPr>
          <w:lang w:val="en-US"/>
        </w:rPr>
        <w:t>listopad</w:t>
      </w:r>
      <w:proofErr w:type="spellEnd"/>
      <w:r>
        <w:rPr>
          <w:lang w:val="en-US"/>
        </w:rPr>
        <w:t xml:space="preserve"> 2017.</w:t>
      </w:r>
    </w:p>
  </w:footnote>
  <w:footnote w:id="61">
    <w:p w14:paraId="2DC19042" w14:textId="07E09DEF" w:rsidR="00BF5BE3" w:rsidRPr="006417FD" w:rsidRDefault="00BF5BE3" w:rsidP="00360831">
      <w:pPr>
        <w:pStyle w:val="Tekstprzypisudolnego"/>
        <w:ind w:firstLine="0"/>
        <w:jc w:val="both"/>
      </w:pPr>
      <w:r>
        <w:rPr>
          <w:rStyle w:val="Odwoanieprzypisudolnego"/>
        </w:rPr>
        <w:footnoteRef/>
      </w:r>
      <w:r w:rsidRPr="006417FD">
        <w:t xml:space="preserve"> TPEG – Transport Protocol Experts Group – protokół do re</w:t>
      </w:r>
      <w:r>
        <w:t>a</w:t>
      </w:r>
      <w:r w:rsidRPr="006417FD">
        <w:t>lizacji informacji</w:t>
      </w:r>
      <w:r>
        <w:t xml:space="preserve"> o ruchu drogowym.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FB236" w14:textId="77777777" w:rsidR="00BF5BE3" w:rsidRDefault="00BF5BE3">
    <w:pPr>
      <w:pStyle w:val="Nagwek"/>
    </w:pPr>
    <w:r w:rsidRPr="00363720">
      <w:rPr>
        <w:noProof/>
        <w:lang w:eastAsia="pl-PL"/>
      </w:rPr>
      <w:drawing>
        <wp:anchor distT="0" distB="0" distL="114300" distR="114300" simplePos="0" relativeHeight="251650048" behindDoc="0" locked="0" layoutInCell="1" allowOverlap="1" wp14:anchorId="7B12B833" wp14:editId="183179BC">
          <wp:simplePos x="0" y="0"/>
          <wp:positionH relativeFrom="column">
            <wp:posOffset>-233045</wp:posOffset>
          </wp:positionH>
          <wp:positionV relativeFrom="paragraph">
            <wp:posOffset>-20955</wp:posOffset>
          </wp:positionV>
          <wp:extent cx="2400300" cy="466725"/>
          <wp:effectExtent l="0" t="0" r="0" b="0"/>
          <wp:wrapThrough wrapText="bothSides">
            <wp:wrapPolygon edited="0">
              <wp:start x="0" y="0"/>
              <wp:lineTo x="0" y="19902"/>
              <wp:lineTo x="21274" y="19902"/>
              <wp:lineTo x="21274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39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42A"/>
    <w:multiLevelType w:val="hybridMultilevel"/>
    <w:tmpl w:val="7D28D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94CCF"/>
    <w:multiLevelType w:val="multilevel"/>
    <w:tmpl w:val="D710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34C09"/>
    <w:multiLevelType w:val="hybridMultilevel"/>
    <w:tmpl w:val="7CEE1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10BEE"/>
    <w:multiLevelType w:val="hybridMultilevel"/>
    <w:tmpl w:val="93B03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64815"/>
    <w:multiLevelType w:val="hybridMultilevel"/>
    <w:tmpl w:val="35CC55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16078"/>
    <w:multiLevelType w:val="hybridMultilevel"/>
    <w:tmpl w:val="3C562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C6988"/>
    <w:multiLevelType w:val="hybridMultilevel"/>
    <w:tmpl w:val="9D3C8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7A25E1"/>
    <w:multiLevelType w:val="hybridMultilevel"/>
    <w:tmpl w:val="A5FA19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5D229B"/>
    <w:multiLevelType w:val="hybridMultilevel"/>
    <w:tmpl w:val="779AAF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15807"/>
    <w:multiLevelType w:val="hybridMultilevel"/>
    <w:tmpl w:val="A094E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7267D"/>
    <w:multiLevelType w:val="hybridMultilevel"/>
    <w:tmpl w:val="76A044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E2607"/>
    <w:multiLevelType w:val="multilevel"/>
    <w:tmpl w:val="126E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561158"/>
    <w:multiLevelType w:val="hybridMultilevel"/>
    <w:tmpl w:val="17F4426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5E5980"/>
    <w:multiLevelType w:val="hybridMultilevel"/>
    <w:tmpl w:val="90963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B64DC"/>
    <w:multiLevelType w:val="multilevel"/>
    <w:tmpl w:val="0FA8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BD17BD"/>
    <w:multiLevelType w:val="hybridMultilevel"/>
    <w:tmpl w:val="C07A9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45C85"/>
    <w:multiLevelType w:val="hybridMultilevel"/>
    <w:tmpl w:val="2A985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F7E1A"/>
    <w:multiLevelType w:val="hybridMultilevel"/>
    <w:tmpl w:val="2110D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049F8"/>
    <w:multiLevelType w:val="hybridMultilevel"/>
    <w:tmpl w:val="E6D05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D6377"/>
    <w:multiLevelType w:val="multilevel"/>
    <w:tmpl w:val="75DE6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 w:themeColor="accent1" w:themeShade="BF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E6B5D6C"/>
    <w:multiLevelType w:val="multilevel"/>
    <w:tmpl w:val="A1D2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611BF7"/>
    <w:multiLevelType w:val="hybridMultilevel"/>
    <w:tmpl w:val="E0466D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35892"/>
    <w:multiLevelType w:val="multilevel"/>
    <w:tmpl w:val="4E42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F613B2"/>
    <w:multiLevelType w:val="multilevel"/>
    <w:tmpl w:val="81DA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507582"/>
    <w:multiLevelType w:val="hybridMultilevel"/>
    <w:tmpl w:val="7706C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269B1"/>
    <w:multiLevelType w:val="hybridMultilevel"/>
    <w:tmpl w:val="57EAFD82"/>
    <w:lvl w:ilvl="0" w:tplc="1A5C9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24"/>
  </w:num>
  <w:num w:numId="4">
    <w:abstractNumId w:val="13"/>
  </w:num>
  <w:num w:numId="5">
    <w:abstractNumId w:val="0"/>
  </w:num>
  <w:num w:numId="6">
    <w:abstractNumId w:val="2"/>
  </w:num>
  <w:num w:numId="7">
    <w:abstractNumId w:val="7"/>
  </w:num>
  <w:num w:numId="8">
    <w:abstractNumId w:val="17"/>
  </w:num>
  <w:num w:numId="9">
    <w:abstractNumId w:val="15"/>
  </w:num>
  <w:num w:numId="10">
    <w:abstractNumId w:val="5"/>
  </w:num>
  <w:num w:numId="11">
    <w:abstractNumId w:val="6"/>
  </w:num>
  <w:num w:numId="12">
    <w:abstractNumId w:val="22"/>
  </w:num>
  <w:num w:numId="13">
    <w:abstractNumId w:val="14"/>
  </w:num>
  <w:num w:numId="14">
    <w:abstractNumId w:val="20"/>
  </w:num>
  <w:num w:numId="15">
    <w:abstractNumId w:val="11"/>
  </w:num>
  <w:num w:numId="16">
    <w:abstractNumId w:val="23"/>
  </w:num>
  <w:num w:numId="17">
    <w:abstractNumId w:val="1"/>
  </w:num>
  <w:num w:numId="18">
    <w:abstractNumId w:val="12"/>
  </w:num>
  <w:num w:numId="19">
    <w:abstractNumId w:val="8"/>
  </w:num>
  <w:num w:numId="20">
    <w:abstractNumId w:val="21"/>
  </w:num>
  <w:num w:numId="21">
    <w:abstractNumId w:val="9"/>
  </w:num>
  <w:num w:numId="22">
    <w:abstractNumId w:val="25"/>
  </w:num>
  <w:num w:numId="23">
    <w:abstractNumId w:val="16"/>
  </w:num>
  <w:num w:numId="24">
    <w:abstractNumId w:val="10"/>
  </w:num>
  <w:num w:numId="25">
    <w:abstractNumId w:val="4"/>
  </w:num>
  <w:num w:numId="26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2B"/>
    <w:rsid w:val="00000738"/>
    <w:rsid w:val="00000924"/>
    <w:rsid w:val="000009A8"/>
    <w:rsid w:val="000011DE"/>
    <w:rsid w:val="0000289B"/>
    <w:rsid w:val="00004477"/>
    <w:rsid w:val="0000501C"/>
    <w:rsid w:val="00005756"/>
    <w:rsid w:val="00013AD8"/>
    <w:rsid w:val="00014355"/>
    <w:rsid w:val="00015CA3"/>
    <w:rsid w:val="0001789C"/>
    <w:rsid w:val="000179A5"/>
    <w:rsid w:val="0002316E"/>
    <w:rsid w:val="00024030"/>
    <w:rsid w:val="00025154"/>
    <w:rsid w:val="00026682"/>
    <w:rsid w:val="0002707E"/>
    <w:rsid w:val="00027190"/>
    <w:rsid w:val="000279F9"/>
    <w:rsid w:val="000300B7"/>
    <w:rsid w:val="00030CFF"/>
    <w:rsid w:val="00031D56"/>
    <w:rsid w:val="00031E93"/>
    <w:rsid w:val="000327C1"/>
    <w:rsid w:val="00033992"/>
    <w:rsid w:val="00034655"/>
    <w:rsid w:val="00034CFD"/>
    <w:rsid w:val="00035333"/>
    <w:rsid w:val="000354F9"/>
    <w:rsid w:val="0003584F"/>
    <w:rsid w:val="00035E16"/>
    <w:rsid w:val="00036533"/>
    <w:rsid w:val="00036CE5"/>
    <w:rsid w:val="0003703F"/>
    <w:rsid w:val="00037FC2"/>
    <w:rsid w:val="0004008F"/>
    <w:rsid w:val="000402AE"/>
    <w:rsid w:val="00040536"/>
    <w:rsid w:val="0004081B"/>
    <w:rsid w:val="00040B7C"/>
    <w:rsid w:val="00040E19"/>
    <w:rsid w:val="00041054"/>
    <w:rsid w:val="0005051D"/>
    <w:rsid w:val="000508B4"/>
    <w:rsid w:val="00051273"/>
    <w:rsid w:val="00052BFD"/>
    <w:rsid w:val="00053826"/>
    <w:rsid w:val="00054745"/>
    <w:rsid w:val="0005639A"/>
    <w:rsid w:val="00056FC3"/>
    <w:rsid w:val="000570FA"/>
    <w:rsid w:val="000575C4"/>
    <w:rsid w:val="000611B0"/>
    <w:rsid w:val="0006123A"/>
    <w:rsid w:val="00062511"/>
    <w:rsid w:val="00063584"/>
    <w:rsid w:val="00063A87"/>
    <w:rsid w:val="000640C7"/>
    <w:rsid w:val="00064B94"/>
    <w:rsid w:val="000725D4"/>
    <w:rsid w:val="00072A25"/>
    <w:rsid w:val="00072E62"/>
    <w:rsid w:val="00073BF1"/>
    <w:rsid w:val="000741F2"/>
    <w:rsid w:val="00076978"/>
    <w:rsid w:val="00076CE1"/>
    <w:rsid w:val="00077071"/>
    <w:rsid w:val="000772D4"/>
    <w:rsid w:val="000775FC"/>
    <w:rsid w:val="000808AA"/>
    <w:rsid w:val="00081E3D"/>
    <w:rsid w:val="0008201D"/>
    <w:rsid w:val="0008290C"/>
    <w:rsid w:val="00082C00"/>
    <w:rsid w:val="0008411A"/>
    <w:rsid w:val="00084F35"/>
    <w:rsid w:val="0008551D"/>
    <w:rsid w:val="00090007"/>
    <w:rsid w:val="000907A1"/>
    <w:rsid w:val="00091DCD"/>
    <w:rsid w:val="00092BA6"/>
    <w:rsid w:val="00092DB8"/>
    <w:rsid w:val="00092E5B"/>
    <w:rsid w:val="000947A8"/>
    <w:rsid w:val="00096C4C"/>
    <w:rsid w:val="00096D4F"/>
    <w:rsid w:val="000A3151"/>
    <w:rsid w:val="000A3DE0"/>
    <w:rsid w:val="000A3F5B"/>
    <w:rsid w:val="000A420C"/>
    <w:rsid w:val="000A53F9"/>
    <w:rsid w:val="000A5B03"/>
    <w:rsid w:val="000A7DBB"/>
    <w:rsid w:val="000B22BD"/>
    <w:rsid w:val="000B245F"/>
    <w:rsid w:val="000B2490"/>
    <w:rsid w:val="000B4447"/>
    <w:rsid w:val="000B4CEC"/>
    <w:rsid w:val="000B76C4"/>
    <w:rsid w:val="000C0F10"/>
    <w:rsid w:val="000C12F4"/>
    <w:rsid w:val="000C24D6"/>
    <w:rsid w:val="000C3553"/>
    <w:rsid w:val="000C43BF"/>
    <w:rsid w:val="000C4D78"/>
    <w:rsid w:val="000C5D83"/>
    <w:rsid w:val="000C6CDD"/>
    <w:rsid w:val="000C7F90"/>
    <w:rsid w:val="000D0CE7"/>
    <w:rsid w:val="000D13A9"/>
    <w:rsid w:val="000D2367"/>
    <w:rsid w:val="000D2D56"/>
    <w:rsid w:val="000D2F20"/>
    <w:rsid w:val="000D4BB4"/>
    <w:rsid w:val="000D5290"/>
    <w:rsid w:val="000D5312"/>
    <w:rsid w:val="000D69D7"/>
    <w:rsid w:val="000D7D46"/>
    <w:rsid w:val="000E0F3D"/>
    <w:rsid w:val="000E2DC5"/>
    <w:rsid w:val="000E3931"/>
    <w:rsid w:val="000E431B"/>
    <w:rsid w:val="000E601B"/>
    <w:rsid w:val="000E6210"/>
    <w:rsid w:val="000E6DF0"/>
    <w:rsid w:val="000E7E79"/>
    <w:rsid w:val="000F0B1B"/>
    <w:rsid w:val="000F11AF"/>
    <w:rsid w:val="000F3B7B"/>
    <w:rsid w:val="000F429C"/>
    <w:rsid w:val="000F56C6"/>
    <w:rsid w:val="000F77E1"/>
    <w:rsid w:val="000F7A20"/>
    <w:rsid w:val="00101BEA"/>
    <w:rsid w:val="00102979"/>
    <w:rsid w:val="0010366C"/>
    <w:rsid w:val="0010442C"/>
    <w:rsid w:val="00104BFD"/>
    <w:rsid w:val="00105D5D"/>
    <w:rsid w:val="00107591"/>
    <w:rsid w:val="0011032C"/>
    <w:rsid w:val="00110EDF"/>
    <w:rsid w:val="001115DA"/>
    <w:rsid w:val="0011431D"/>
    <w:rsid w:val="00115995"/>
    <w:rsid w:val="001159EF"/>
    <w:rsid w:val="0011688C"/>
    <w:rsid w:val="00116E56"/>
    <w:rsid w:val="001203D0"/>
    <w:rsid w:val="001204A4"/>
    <w:rsid w:val="00121471"/>
    <w:rsid w:val="00121B89"/>
    <w:rsid w:val="00122C03"/>
    <w:rsid w:val="00124D3E"/>
    <w:rsid w:val="001259AC"/>
    <w:rsid w:val="00126326"/>
    <w:rsid w:val="001264F0"/>
    <w:rsid w:val="00126FB9"/>
    <w:rsid w:val="00127063"/>
    <w:rsid w:val="00131988"/>
    <w:rsid w:val="00131C94"/>
    <w:rsid w:val="00131CF8"/>
    <w:rsid w:val="00131F48"/>
    <w:rsid w:val="00132C5E"/>
    <w:rsid w:val="00133314"/>
    <w:rsid w:val="00133A7E"/>
    <w:rsid w:val="001372B9"/>
    <w:rsid w:val="001402A4"/>
    <w:rsid w:val="00145921"/>
    <w:rsid w:val="001500D8"/>
    <w:rsid w:val="001512E3"/>
    <w:rsid w:val="00151617"/>
    <w:rsid w:val="00151EDB"/>
    <w:rsid w:val="001522DB"/>
    <w:rsid w:val="00152597"/>
    <w:rsid w:val="001530BC"/>
    <w:rsid w:val="00153172"/>
    <w:rsid w:val="00153FC5"/>
    <w:rsid w:val="00155096"/>
    <w:rsid w:val="00156969"/>
    <w:rsid w:val="0015697D"/>
    <w:rsid w:val="00157497"/>
    <w:rsid w:val="00157A19"/>
    <w:rsid w:val="001630A6"/>
    <w:rsid w:val="00164823"/>
    <w:rsid w:val="00165675"/>
    <w:rsid w:val="00165CF3"/>
    <w:rsid w:val="00166D50"/>
    <w:rsid w:val="00171532"/>
    <w:rsid w:val="00172D04"/>
    <w:rsid w:val="0017359D"/>
    <w:rsid w:val="001756CE"/>
    <w:rsid w:val="00177CBB"/>
    <w:rsid w:val="0018094C"/>
    <w:rsid w:val="00180CFB"/>
    <w:rsid w:val="00180D47"/>
    <w:rsid w:val="00181490"/>
    <w:rsid w:val="00181847"/>
    <w:rsid w:val="001830E8"/>
    <w:rsid w:val="001840BB"/>
    <w:rsid w:val="00184C04"/>
    <w:rsid w:val="00185525"/>
    <w:rsid w:val="00190052"/>
    <w:rsid w:val="001905B6"/>
    <w:rsid w:val="00190D8B"/>
    <w:rsid w:val="00191400"/>
    <w:rsid w:val="00191FEA"/>
    <w:rsid w:val="00193121"/>
    <w:rsid w:val="0019330F"/>
    <w:rsid w:val="00193488"/>
    <w:rsid w:val="001A2C99"/>
    <w:rsid w:val="001A3AE2"/>
    <w:rsid w:val="001A4AB5"/>
    <w:rsid w:val="001A4C73"/>
    <w:rsid w:val="001A679E"/>
    <w:rsid w:val="001A79D5"/>
    <w:rsid w:val="001A7C07"/>
    <w:rsid w:val="001B2717"/>
    <w:rsid w:val="001B430B"/>
    <w:rsid w:val="001B4609"/>
    <w:rsid w:val="001B478F"/>
    <w:rsid w:val="001B5155"/>
    <w:rsid w:val="001B522E"/>
    <w:rsid w:val="001B7180"/>
    <w:rsid w:val="001B735C"/>
    <w:rsid w:val="001B7DE0"/>
    <w:rsid w:val="001C03B6"/>
    <w:rsid w:val="001C06FA"/>
    <w:rsid w:val="001C1B12"/>
    <w:rsid w:val="001C1D99"/>
    <w:rsid w:val="001C499C"/>
    <w:rsid w:val="001C4D03"/>
    <w:rsid w:val="001C58B1"/>
    <w:rsid w:val="001C6775"/>
    <w:rsid w:val="001C7B18"/>
    <w:rsid w:val="001D0A09"/>
    <w:rsid w:val="001D10C6"/>
    <w:rsid w:val="001D16F5"/>
    <w:rsid w:val="001D2448"/>
    <w:rsid w:val="001D4520"/>
    <w:rsid w:val="001D7378"/>
    <w:rsid w:val="001D7F5C"/>
    <w:rsid w:val="001E02CE"/>
    <w:rsid w:val="001E0521"/>
    <w:rsid w:val="001E31BD"/>
    <w:rsid w:val="001E3253"/>
    <w:rsid w:val="001E5B9B"/>
    <w:rsid w:val="001E5D51"/>
    <w:rsid w:val="001E5F3E"/>
    <w:rsid w:val="001E65CD"/>
    <w:rsid w:val="001E6667"/>
    <w:rsid w:val="001F0327"/>
    <w:rsid w:val="001F08EC"/>
    <w:rsid w:val="001F08FA"/>
    <w:rsid w:val="001F2506"/>
    <w:rsid w:val="001F2707"/>
    <w:rsid w:val="001F27F6"/>
    <w:rsid w:val="001F3589"/>
    <w:rsid w:val="001F375C"/>
    <w:rsid w:val="001F37C9"/>
    <w:rsid w:val="001F3CA0"/>
    <w:rsid w:val="001F3F18"/>
    <w:rsid w:val="001F445A"/>
    <w:rsid w:val="001F5561"/>
    <w:rsid w:val="001F70B1"/>
    <w:rsid w:val="001F766E"/>
    <w:rsid w:val="001F7D17"/>
    <w:rsid w:val="001F7F2F"/>
    <w:rsid w:val="002019CE"/>
    <w:rsid w:val="0020411F"/>
    <w:rsid w:val="0020542F"/>
    <w:rsid w:val="0020742B"/>
    <w:rsid w:val="00212E96"/>
    <w:rsid w:val="00214B4E"/>
    <w:rsid w:val="00221F5C"/>
    <w:rsid w:val="00223007"/>
    <w:rsid w:val="002230BE"/>
    <w:rsid w:val="002231C8"/>
    <w:rsid w:val="0022420D"/>
    <w:rsid w:val="00224E8C"/>
    <w:rsid w:val="002271A7"/>
    <w:rsid w:val="0022780D"/>
    <w:rsid w:val="002316C1"/>
    <w:rsid w:val="002316EF"/>
    <w:rsid w:val="00231E1F"/>
    <w:rsid w:val="00231F6D"/>
    <w:rsid w:val="00233616"/>
    <w:rsid w:val="00233EB5"/>
    <w:rsid w:val="0023464E"/>
    <w:rsid w:val="002369B3"/>
    <w:rsid w:val="00236E84"/>
    <w:rsid w:val="00237C69"/>
    <w:rsid w:val="00241599"/>
    <w:rsid w:val="002415C1"/>
    <w:rsid w:val="00241602"/>
    <w:rsid w:val="00241691"/>
    <w:rsid w:val="00241BE6"/>
    <w:rsid w:val="00242061"/>
    <w:rsid w:val="00242110"/>
    <w:rsid w:val="002421C9"/>
    <w:rsid w:val="00242C72"/>
    <w:rsid w:val="00243133"/>
    <w:rsid w:val="002459B0"/>
    <w:rsid w:val="00245E7F"/>
    <w:rsid w:val="002476CF"/>
    <w:rsid w:val="002501FA"/>
    <w:rsid w:val="00252E07"/>
    <w:rsid w:val="002537DC"/>
    <w:rsid w:val="00253896"/>
    <w:rsid w:val="00253ED3"/>
    <w:rsid w:val="00253F20"/>
    <w:rsid w:val="002551AB"/>
    <w:rsid w:val="00256379"/>
    <w:rsid w:val="00256AA8"/>
    <w:rsid w:val="00256D84"/>
    <w:rsid w:val="00257F1B"/>
    <w:rsid w:val="00260844"/>
    <w:rsid w:val="00260BAC"/>
    <w:rsid w:val="00261A77"/>
    <w:rsid w:val="00262D0D"/>
    <w:rsid w:val="002636DA"/>
    <w:rsid w:val="00263C5E"/>
    <w:rsid w:val="00264360"/>
    <w:rsid w:val="002662B6"/>
    <w:rsid w:val="00270AD5"/>
    <w:rsid w:val="00270EF7"/>
    <w:rsid w:val="00271779"/>
    <w:rsid w:val="00271875"/>
    <w:rsid w:val="00271DFA"/>
    <w:rsid w:val="002732CE"/>
    <w:rsid w:val="00274B76"/>
    <w:rsid w:val="00276DC6"/>
    <w:rsid w:val="0027788F"/>
    <w:rsid w:val="00280284"/>
    <w:rsid w:val="0028130C"/>
    <w:rsid w:val="00281728"/>
    <w:rsid w:val="00282A71"/>
    <w:rsid w:val="00285030"/>
    <w:rsid w:val="00285C9E"/>
    <w:rsid w:val="002861CB"/>
    <w:rsid w:val="0028796D"/>
    <w:rsid w:val="00287F16"/>
    <w:rsid w:val="00290226"/>
    <w:rsid w:val="002908FC"/>
    <w:rsid w:val="002918F8"/>
    <w:rsid w:val="00292351"/>
    <w:rsid w:val="002967E7"/>
    <w:rsid w:val="002A08D8"/>
    <w:rsid w:val="002A0E72"/>
    <w:rsid w:val="002A2101"/>
    <w:rsid w:val="002A244F"/>
    <w:rsid w:val="002A48CD"/>
    <w:rsid w:val="002A6AFF"/>
    <w:rsid w:val="002A7140"/>
    <w:rsid w:val="002B2161"/>
    <w:rsid w:val="002B352B"/>
    <w:rsid w:val="002B5CE7"/>
    <w:rsid w:val="002B5DB5"/>
    <w:rsid w:val="002B6BBD"/>
    <w:rsid w:val="002C07BF"/>
    <w:rsid w:val="002C1F8D"/>
    <w:rsid w:val="002C2035"/>
    <w:rsid w:val="002C29B9"/>
    <w:rsid w:val="002C2A5F"/>
    <w:rsid w:val="002C3BA1"/>
    <w:rsid w:val="002C5CDE"/>
    <w:rsid w:val="002C68AD"/>
    <w:rsid w:val="002C7AC6"/>
    <w:rsid w:val="002D198C"/>
    <w:rsid w:val="002D2AD8"/>
    <w:rsid w:val="002D332F"/>
    <w:rsid w:val="002D34FF"/>
    <w:rsid w:val="002D3F94"/>
    <w:rsid w:val="002D456E"/>
    <w:rsid w:val="002D481E"/>
    <w:rsid w:val="002D5C16"/>
    <w:rsid w:val="002D619F"/>
    <w:rsid w:val="002D67DD"/>
    <w:rsid w:val="002D7446"/>
    <w:rsid w:val="002D7E2E"/>
    <w:rsid w:val="002E083A"/>
    <w:rsid w:val="002E0A56"/>
    <w:rsid w:val="002E0C68"/>
    <w:rsid w:val="002E11E1"/>
    <w:rsid w:val="002E26BE"/>
    <w:rsid w:val="002E49B5"/>
    <w:rsid w:val="002E5141"/>
    <w:rsid w:val="002E7847"/>
    <w:rsid w:val="002E7AA2"/>
    <w:rsid w:val="002F1DB5"/>
    <w:rsid w:val="002F1ECF"/>
    <w:rsid w:val="002F3AF9"/>
    <w:rsid w:val="002F43AC"/>
    <w:rsid w:val="002F4BB9"/>
    <w:rsid w:val="002F698C"/>
    <w:rsid w:val="002F6AD0"/>
    <w:rsid w:val="002F7DBE"/>
    <w:rsid w:val="0030007C"/>
    <w:rsid w:val="00301519"/>
    <w:rsid w:val="00302C82"/>
    <w:rsid w:val="0030457B"/>
    <w:rsid w:val="00305326"/>
    <w:rsid w:val="0030752F"/>
    <w:rsid w:val="00307D62"/>
    <w:rsid w:val="00310727"/>
    <w:rsid w:val="00310ED9"/>
    <w:rsid w:val="00311FD2"/>
    <w:rsid w:val="0031368B"/>
    <w:rsid w:val="00313865"/>
    <w:rsid w:val="00315237"/>
    <w:rsid w:val="00315DE7"/>
    <w:rsid w:val="003160A5"/>
    <w:rsid w:val="00316B39"/>
    <w:rsid w:val="003172C2"/>
    <w:rsid w:val="00317A4A"/>
    <w:rsid w:val="00322715"/>
    <w:rsid w:val="00322D94"/>
    <w:rsid w:val="0032456A"/>
    <w:rsid w:val="00325200"/>
    <w:rsid w:val="0032761F"/>
    <w:rsid w:val="0033263D"/>
    <w:rsid w:val="003340E6"/>
    <w:rsid w:val="00335FA1"/>
    <w:rsid w:val="00340005"/>
    <w:rsid w:val="00340247"/>
    <w:rsid w:val="00340D47"/>
    <w:rsid w:val="003418B6"/>
    <w:rsid w:val="003422B7"/>
    <w:rsid w:val="00342BA7"/>
    <w:rsid w:val="003445FE"/>
    <w:rsid w:val="00344A40"/>
    <w:rsid w:val="00344DE0"/>
    <w:rsid w:val="0034603A"/>
    <w:rsid w:val="003462FC"/>
    <w:rsid w:val="00346773"/>
    <w:rsid w:val="00346D09"/>
    <w:rsid w:val="00346EE0"/>
    <w:rsid w:val="003506FA"/>
    <w:rsid w:val="00350734"/>
    <w:rsid w:val="003512AE"/>
    <w:rsid w:val="00352321"/>
    <w:rsid w:val="00354227"/>
    <w:rsid w:val="003544E7"/>
    <w:rsid w:val="003566A4"/>
    <w:rsid w:val="00360623"/>
    <w:rsid w:val="00360687"/>
    <w:rsid w:val="00360831"/>
    <w:rsid w:val="00360DB5"/>
    <w:rsid w:val="003615BC"/>
    <w:rsid w:val="00361CA3"/>
    <w:rsid w:val="00361CDE"/>
    <w:rsid w:val="00362685"/>
    <w:rsid w:val="00362F2D"/>
    <w:rsid w:val="00363720"/>
    <w:rsid w:val="003656DB"/>
    <w:rsid w:val="00365B63"/>
    <w:rsid w:val="00366E06"/>
    <w:rsid w:val="00367DD4"/>
    <w:rsid w:val="00371EE0"/>
    <w:rsid w:val="003726AA"/>
    <w:rsid w:val="003729DF"/>
    <w:rsid w:val="00373CE2"/>
    <w:rsid w:val="00374251"/>
    <w:rsid w:val="00374F08"/>
    <w:rsid w:val="003809A1"/>
    <w:rsid w:val="00380B77"/>
    <w:rsid w:val="003863B6"/>
    <w:rsid w:val="00386AB0"/>
    <w:rsid w:val="003879B6"/>
    <w:rsid w:val="0039019A"/>
    <w:rsid w:val="00390F1A"/>
    <w:rsid w:val="00391038"/>
    <w:rsid w:val="00391555"/>
    <w:rsid w:val="003926F7"/>
    <w:rsid w:val="00392CAB"/>
    <w:rsid w:val="00393599"/>
    <w:rsid w:val="003939CF"/>
    <w:rsid w:val="00394563"/>
    <w:rsid w:val="003951F9"/>
    <w:rsid w:val="00395C81"/>
    <w:rsid w:val="00397EBC"/>
    <w:rsid w:val="003A03F7"/>
    <w:rsid w:val="003A0908"/>
    <w:rsid w:val="003A44BE"/>
    <w:rsid w:val="003A467D"/>
    <w:rsid w:val="003A53D9"/>
    <w:rsid w:val="003A6176"/>
    <w:rsid w:val="003A63F6"/>
    <w:rsid w:val="003A6977"/>
    <w:rsid w:val="003A72CE"/>
    <w:rsid w:val="003B1BC7"/>
    <w:rsid w:val="003B3EE2"/>
    <w:rsid w:val="003B5898"/>
    <w:rsid w:val="003B63F5"/>
    <w:rsid w:val="003B7462"/>
    <w:rsid w:val="003B7955"/>
    <w:rsid w:val="003C0B8A"/>
    <w:rsid w:val="003C2220"/>
    <w:rsid w:val="003C4B6E"/>
    <w:rsid w:val="003C4CAA"/>
    <w:rsid w:val="003C6261"/>
    <w:rsid w:val="003D0378"/>
    <w:rsid w:val="003D21F1"/>
    <w:rsid w:val="003D37AC"/>
    <w:rsid w:val="003D3FD5"/>
    <w:rsid w:val="003D44B9"/>
    <w:rsid w:val="003D49E7"/>
    <w:rsid w:val="003D54DF"/>
    <w:rsid w:val="003D5D40"/>
    <w:rsid w:val="003D635B"/>
    <w:rsid w:val="003D73DB"/>
    <w:rsid w:val="003E0586"/>
    <w:rsid w:val="003E0CE4"/>
    <w:rsid w:val="003E0DE3"/>
    <w:rsid w:val="003E31EC"/>
    <w:rsid w:val="003E3588"/>
    <w:rsid w:val="003E39EE"/>
    <w:rsid w:val="003E3B3E"/>
    <w:rsid w:val="003E40F0"/>
    <w:rsid w:val="003E4A3A"/>
    <w:rsid w:val="003E4B3C"/>
    <w:rsid w:val="003E5350"/>
    <w:rsid w:val="003E738E"/>
    <w:rsid w:val="003F04FF"/>
    <w:rsid w:val="003F0E48"/>
    <w:rsid w:val="003F2494"/>
    <w:rsid w:val="003F30BF"/>
    <w:rsid w:val="003F3439"/>
    <w:rsid w:val="003F3621"/>
    <w:rsid w:val="003F3F48"/>
    <w:rsid w:val="003F721A"/>
    <w:rsid w:val="003F73B4"/>
    <w:rsid w:val="0040091F"/>
    <w:rsid w:val="00400CF8"/>
    <w:rsid w:val="004024B4"/>
    <w:rsid w:val="0040349E"/>
    <w:rsid w:val="00404AE4"/>
    <w:rsid w:val="00405FA9"/>
    <w:rsid w:val="0040794A"/>
    <w:rsid w:val="00407D58"/>
    <w:rsid w:val="00407ECE"/>
    <w:rsid w:val="00411377"/>
    <w:rsid w:val="004126BB"/>
    <w:rsid w:val="00412C6E"/>
    <w:rsid w:val="004132D0"/>
    <w:rsid w:val="0041356F"/>
    <w:rsid w:val="00416668"/>
    <w:rsid w:val="00417637"/>
    <w:rsid w:val="004203AC"/>
    <w:rsid w:val="004217CD"/>
    <w:rsid w:val="0042419D"/>
    <w:rsid w:val="00427D40"/>
    <w:rsid w:val="00431FAE"/>
    <w:rsid w:val="00432215"/>
    <w:rsid w:val="0043283A"/>
    <w:rsid w:val="00432D57"/>
    <w:rsid w:val="00433F44"/>
    <w:rsid w:val="00434673"/>
    <w:rsid w:val="00436337"/>
    <w:rsid w:val="0043693E"/>
    <w:rsid w:val="00440D09"/>
    <w:rsid w:val="00440FB6"/>
    <w:rsid w:val="004414E5"/>
    <w:rsid w:val="004426DD"/>
    <w:rsid w:val="00442FBE"/>
    <w:rsid w:val="004437DD"/>
    <w:rsid w:val="0044388E"/>
    <w:rsid w:val="00443CAD"/>
    <w:rsid w:val="00445ADF"/>
    <w:rsid w:val="0044620D"/>
    <w:rsid w:val="00446FB5"/>
    <w:rsid w:val="004471EA"/>
    <w:rsid w:val="00447F1E"/>
    <w:rsid w:val="004507BA"/>
    <w:rsid w:val="00450DC2"/>
    <w:rsid w:val="00451709"/>
    <w:rsid w:val="004525D8"/>
    <w:rsid w:val="00453CC7"/>
    <w:rsid w:val="00455A76"/>
    <w:rsid w:val="004563B1"/>
    <w:rsid w:val="00456FEF"/>
    <w:rsid w:val="00457BD7"/>
    <w:rsid w:val="00457EDE"/>
    <w:rsid w:val="00460C3A"/>
    <w:rsid w:val="00462276"/>
    <w:rsid w:val="00463E3D"/>
    <w:rsid w:val="0046419C"/>
    <w:rsid w:val="00465CFD"/>
    <w:rsid w:val="00466BA8"/>
    <w:rsid w:val="0046781F"/>
    <w:rsid w:val="00471740"/>
    <w:rsid w:val="00472283"/>
    <w:rsid w:val="00472D03"/>
    <w:rsid w:val="00472D12"/>
    <w:rsid w:val="004739AD"/>
    <w:rsid w:val="00475032"/>
    <w:rsid w:val="004762DA"/>
    <w:rsid w:val="00476B6B"/>
    <w:rsid w:val="004778D6"/>
    <w:rsid w:val="0048029A"/>
    <w:rsid w:val="00481D75"/>
    <w:rsid w:val="00482DFE"/>
    <w:rsid w:val="004835D0"/>
    <w:rsid w:val="00484A5E"/>
    <w:rsid w:val="00485EC9"/>
    <w:rsid w:val="004860C9"/>
    <w:rsid w:val="00486331"/>
    <w:rsid w:val="0048633D"/>
    <w:rsid w:val="004865BE"/>
    <w:rsid w:val="00486F38"/>
    <w:rsid w:val="004877C5"/>
    <w:rsid w:val="00491D3D"/>
    <w:rsid w:val="00491F7D"/>
    <w:rsid w:val="0049441A"/>
    <w:rsid w:val="0049442E"/>
    <w:rsid w:val="004945AB"/>
    <w:rsid w:val="004945F1"/>
    <w:rsid w:val="00495D34"/>
    <w:rsid w:val="00497AEB"/>
    <w:rsid w:val="004A10AE"/>
    <w:rsid w:val="004A1DC1"/>
    <w:rsid w:val="004A1DCF"/>
    <w:rsid w:val="004A2272"/>
    <w:rsid w:val="004A2A80"/>
    <w:rsid w:val="004A391B"/>
    <w:rsid w:val="004A413F"/>
    <w:rsid w:val="004A4F32"/>
    <w:rsid w:val="004A6791"/>
    <w:rsid w:val="004A6AA4"/>
    <w:rsid w:val="004A7702"/>
    <w:rsid w:val="004B3F3F"/>
    <w:rsid w:val="004B4034"/>
    <w:rsid w:val="004B43D9"/>
    <w:rsid w:val="004B5AB6"/>
    <w:rsid w:val="004B6033"/>
    <w:rsid w:val="004B628B"/>
    <w:rsid w:val="004B6564"/>
    <w:rsid w:val="004B658E"/>
    <w:rsid w:val="004B68E4"/>
    <w:rsid w:val="004B68FE"/>
    <w:rsid w:val="004B7487"/>
    <w:rsid w:val="004C0914"/>
    <w:rsid w:val="004C3142"/>
    <w:rsid w:val="004C388E"/>
    <w:rsid w:val="004C47A2"/>
    <w:rsid w:val="004C5AAE"/>
    <w:rsid w:val="004C60BC"/>
    <w:rsid w:val="004C60C1"/>
    <w:rsid w:val="004C61B4"/>
    <w:rsid w:val="004C71F6"/>
    <w:rsid w:val="004C7E48"/>
    <w:rsid w:val="004D2D39"/>
    <w:rsid w:val="004D343C"/>
    <w:rsid w:val="004D4A2F"/>
    <w:rsid w:val="004D5069"/>
    <w:rsid w:val="004D56D8"/>
    <w:rsid w:val="004D5D2B"/>
    <w:rsid w:val="004D6369"/>
    <w:rsid w:val="004D6DF8"/>
    <w:rsid w:val="004D711C"/>
    <w:rsid w:val="004E01B2"/>
    <w:rsid w:val="004E1A15"/>
    <w:rsid w:val="004E3403"/>
    <w:rsid w:val="004E4824"/>
    <w:rsid w:val="004E4BA8"/>
    <w:rsid w:val="004E695A"/>
    <w:rsid w:val="004E721C"/>
    <w:rsid w:val="004F2F96"/>
    <w:rsid w:val="004F3108"/>
    <w:rsid w:val="004F39FE"/>
    <w:rsid w:val="004F5796"/>
    <w:rsid w:val="004F5993"/>
    <w:rsid w:val="004F7D77"/>
    <w:rsid w:val="00500591"/>
    <w:rsid w:val="00502719"/>
    <w:rsid w:val="00502E51"/>
    <w:rsid w:val="00503EF9"/>
    <w:rsid w:val="00506C18"/>
    <w:rsid w:val="00507F42"/>
    <w:rsid w:val="0051033A"/>
    <w:rsid w:val="0051201F"/>
    <w:rsid w:val="00512D83"/>
    <w:rsid w:val="0051300F"/>
    <w:rsid w:val="00513865"/>
    <w:rsid w:val="00513A6E"/>
    <w:rsid w:val="005146E2"/>
    <w:rsid w:val="00514FD8"/>
    <w:rsid w:val="00514FF9"/>
    <w:rsid w:val="005156FC"/>
    <w:rsid w:val="00515832"/>
    <w:rsid w:val="00515971"/>
    <w:rsid w:val="00516316"/>
    <w:rsid w:val="0051651F"/>
    <w:rsid w:val="00516550"/>
    <w:rsid w:val="005208A2"/>
    <w:rsid w:val="00520C10"/>
    <w:rsid w:val="0052129A"/>
    <w:rsid w:val="00523073"/>
    <w:rsid w:val="00523292"/>
    <w:rsid w:val="00526156"/>
    <w:rsid w:val="005309F8"/>
    <w:rsid w:val="00530E48"/>
    <w:rsid w:val="005336D1"/>
    <w:rsid w:val="00533B5A"/>
    <w:rsid w:val="00536C69"/>
    <w:rsid w:val="0053742B"/>
    <w:rsid w:val="005375BF"/>
    <w:rsid w:val="00537C03"/>
    <w:rsid w:val="00537C08"/>
    <w:rsid w:val="00540A20"/>
    <w:rsid w:val="00540DB3"/>
    <w:rsid w:val="00542A48"/>
    <w:rsid w:val="00543841"/>
    <w:rsid w:val="00545268"/>
    <w:rsid w:val="00545493"/>
    <w:rsid w:val="005461DC"/>
    <w:rsid w:val="005475A1"/>
    <w:rsid w:val="00551DA8"/>
    <w:rsid w:val="00552A19"/>
    <w:rsid w:val="00553826"/>
    <w:rsid w:val="0055409D"/>
    <w:rsid w:val="0055600D"/>
    <w:rsid w:val="00556874"/>
    <w:rsid w:val="00556B0A"/>
    <w:rsid w:val="00556DB5"/>
    <w:rsid w:val="00556F0E"/>
    <w:rsid w:val="00557650"/>
    <w:rsid w:val="00560564"/>
    <w:rsid w:val="00561F36"/>
    <w:rsid w:val="00562073"/>
    <w:rsid w:val="00562ACA"/>
    <w:rsid w:val="005642AB"/>
    <w:rsid w:val="00566357"/>
    <w:rsid w:val="00566992"/>
    <w:rsid w:val="00566FB6"/>
    <w:rsid w:val="00567175"/>
    <w:rsid w:val="00567D2E"/>
    <w:rsid w:val="00567F76"/>
    <w:rsid w:val="005703AD"/>
    <w:rsid w:val="00570F4D"/>
    <w:rsid w:val="0057136F"/>
    <w:rsid w:val="00571522"/>
    <w:rsid w:val="00571A72"/>
    <w:rsid w:val="00571AB2"/>
    <w:rsid w:val="0057250B"/>
    <w:rsid w:val="005738C5"/>
    <w:rsid w:val="00573A4F"/>
    <w:rsid w:val="00573F11"/>
    <w:rsid w:val="00574E03"/>
    <w:rsid w:val="00574E08"/>
    <w:rsid w:val="0057557F"/>
    <w:rsid w:val="005755C3"/>
    <w:rsid w:val="00575FAD"/>
    <w:rsid w:val="0057669C"/>
    <w:rsid w:val="005769EC"/>
    <w:rsid w:val="00576D84"/>
    <w:rsid w:val="005772AE"/>
    <w:rsid w:val="00577AA6"/>
    <w:rsid w:val="005839DC"/>
    <w:rsid w:val="00584AC4"/>
    <w:rsid w:val="005869CB"/>
    <w:rsid w:val="00587B82"/>
    <w:rsid w:val="00587CCA"/>
    <w:rsid w:val="00591A23"/>
    <w:rsid w:val="00591DE4"/>
    <w:rsid w:val="00592693"/>
    <w:rsid w:val="00594442"/>
    <w:rsid w:val="00595894"/>
    <w:rsid w:val="00595A31"/>
    <w:rsid w:val="005970FA"/>
    <w:rsid w:val="005975F6"/>
    <w:rsid w:val="005A1D91"/>
    <w:rsid w:val="005A2EF5"/>
    <w:rsid w:val="005A40EB"/>
    <w:rsid w:val="005A4A24"/>
    <w:rsid w:val="005A52D1"/>
    <w:rsid w:val="005A7671"/>
    <w:rsid w:val="005B02C2"/>
    <w:rsid w:val="005B26F1"/>
    <w:rsid w:val="005B3C4C"/>
    <w:rsid w:val="005B4277"/>
    <w:rsid w:val="005B7CF8"/>
    <w:rsid w:val="005C03BC"/>
    <w:rsid w:val="005C0C01"/>
    <w:rsid w:val="005C0D80"/>
    <w:rsid w:val="005C0D83"/>
    <w:rsid w:val="005C27CA"/>
    <w:rsid w:val="005C390D"/>
    <w:rsid w:val="005C4716"/>
    <w:rsid w:val="005C6126"/>
    <w:rsid w:val="005D14E2"/>
    <w:rsid w:val="005D1660"/>
    <w:rsid w:val="005D18F4"/>
    <w:rsid w:val="005D2B1B"/>
    <w:rsid w:val="005D40C3"/>
    <w:rsid w:val="005D5448"/>
    <w:rsid w:val="005D630D"/>
    <w:rsid w:val="005D773A"/>
    <w:rsid w:val="005D7F76"/>
    <w:rsid w:val="005E067E"/>
    <w:rsid w:val="005E1F99"/>
    <w:rsid w:val="005E3915"/>
    <w:rsid w:val="005E3F76"/>
    <w:rsid w:val="005E6534"/>
    <w:rsid w:val="005E6D39"/>
    <w:rsid w:val="005E7052"/>
    <w:rsid w:val="005E793F"/>
    <w:rsid w:val="005F0D37"/>
    <w:rsid w:val="005F1B1A"/>
    <w:rsid w:val="005F1C24"/>
    <w:rsid w:val="005F26A2"/>
    <w:rsid w:val="005F330E"/>
    <w:rsid w:val="005F3472"/>
    <w:rsid w:val="005F35F6"/>
    <w:rsid w:val="005F4286"/>
    <w:rsid w:val="005F5604"/>
    <w:rsid w:val="005F5A6A"/>
    <w:rsid w:val="005F60AD"/>
    <w:rsid w:val="005F73E2"/>
    <w:rsid w:val="0060082E"/>
    <w:rsid w:val="00601401"/>
    <w:rsid w:val="00602465"/>
    <w:rsid w:val="00603674"/>
    <w:rsid w:val="00604A24"/>
    <w:rsid w:val="00606BAF"/>
    <w:rsid w:val="00607697"/>
    <w:rsid w:val="00607728"/>
    <w:rsid w:val="0061059B"/>
    <w:rsid w:val="00610AFE"/>
    <w:rsid w:val="006112C7"/>
    <w:rsid w:val="006117A8"/>
    <w:rsid w:val="00612273"/>
    <w:rsid w:val="0061269F"/>
    <w:rsid w:val="006130A1"/>
    <w:rsid w:val="00613637"/>
    <w:rsid w:val="00614DAB"/>
    <w:rsid w:val="0061653E"/>
    <w:rsid w:val="0061676C"/>
    <w:rsid w:val="006172BF"/>
    <w:rsid w:val="006173BA"/>
    <w:rsid w:val="00620AEE"/>
    <w:rsid w:val="00620B90"/>
    <w:rsid w:val="00620CA1"/>
    <w:rsid w:val="00621AFE"/>
    <w:rsid w:val="00621E09"/>
    <w:rsid w:val="006232A5"/>
    <w:rsid w:val="00623980"/>
    <w:rsid w:val="00624551"/>
    <w:rsid w:val="006245C6"/>
    <w:rsid w:val="00625DF7"/>
    <w:rsid w:val="00626670"/>
    <w:rsid w:val="00626900"/>
    <w:rsid w:val="00626B69"/>
    <w:rsid w:val="00627D72"/>
    <w:rsid w:val="00632B8E"/>
    <w:rsid w:val="00632C11"/>
    <w:rsid w:val="006342B5"/>
    <w:rsid w:val="006365AF"/>
    <w:rsid w:val="00636E28"/>
    <w:rsid w:val="0064059F"/>
    <w:rsid w:val="0064066B"/>
    <w:rsid w:val="006417FD"/>
    <w:rsid w:val="00641A30"/>
    <w:rsid w:val="00643124"/>
    <w:rsid w:val="00643933"/>
    <w:rsid w:val="006443D1"/>
    <w:rsid w:val="006446CA"/>
    <w:rsid w:val="00644FB3"/>
    <w:rsid w:val="006458E8"/>
    <w:rsid w:val="00646E42"/>
    <w:rsid w:val="0064749D"/>
    <w:rsid w:val="00652862"/>
    <w:rsid w:val="0065429F"/>
    <w:rsid w:val="00655DD6"/>
    <w:rsid w:val="006573C0"/>
    <w:rsid w:val="00660012"/>
    <w:rsid w:val="006600B1"/>
    <w:rsid w:val="006603AC"/>
    <w:rsid w:val="00660504"/>
    <w:rsid w:val="006610FD"/>
    <w:rsid w:val="00661809"/>
    <w:rsid w:val="00662678"/>
    <w:rsid w:val="00663C87"/>
    <w:rsid w:val="00664391"/>
    <w:rsid w:val="00665C14"/>
    <w:rsid w:val="00665CB1"/>
    <w:rsid w:val="006660E7"/>
    <w:rsid w:val="00667451"/>
    <w:rsid w:val="00667891"/>
    <w:rsid w:val="00667DFA"/>
    <w:rsid w:val="006708BE"/>
    <w:rsid w:val="00671C58"/>
    <w:rsid w:val="0067280E"/>
    <w:rsid w:val="00672CBD"/>
    <w:rsid w:val="006746A7"/>
    <w:rsid w:val="00676719"/>
    <w:rsid w:val="00676D3F"/>
    <w:rsid w:val="00680E15"/>
    <w:rsid w:val="00681824"/>
    <w:rsid w:val="00682D2C"/>
    <w:rsid w:val="006832F0"/>
    <w:rsid w:val="00683907"/>
    <w:rsid w:val="00684092"/>
    <w:rsid w:val="00687649"/>
    <w:rsid w:val="00690028"/>
    <w:rsid w:val="0069042B"/>
    <w:rsid w:val="006913F3"/>
    <w:rsid w:val="0069175F"/>
    <w:rsid w:val="006941F1"/>
    <w:rsid w:val="006942F8"/>
    <w:rsid w:val="00695167"/>
    <w:rsid w:val="006A067C"/>
    <w:rsid w:val="006A0E17"/>
    <w:rsid w:val="006A23AA"/>
    <w:rsid w:val="006A29A7"/>
    <w:rsid w:val="006A2A72"/>
    <w:rsid w:val="006A30A1"/>
    <w:rsid w:val="006A40CF"/>
    <w:rsid w:val="006A42B4"/>
    <w:rsid w:val="006A4F30"/>
    <w:rsid w:val="006A518E"/>
    <w:rsid w:val="006A59E7"/>
    <w:rsid w:val="006B043D"/>
    <w:rsid w:val="006B0994"/>
    <w:rsid w:val="006B36D6"/>
    <w:rsid w:val="006B39D9"/>
    <w:rsid w:val="006B484C"/>
    <w:rsid w:val="006B7C11"/>
    <w:rsid w:val="006C052F"/>
    <w:rsid w:val="006C0B31"/>
    <w:rsid w:val="006C0D67"/>
    <w:rsid w:val="006C2A43"/>
    <w:rsid w:val="006C3F35"/>
    <w:rsid w:val="006C3FC6"/>
    <w:rsid w:val="006C558E"/>
    <w:rsid w:val="006C55B1"/>
    <w:rsid w:val="006C5A88"/>
    <w:rsid w:val="006C6184"/>
    <w:rsid w:val="006C68A8"/>
    <w:rsid w:val="006D2434"/>
    <w:rsid w:val="006D271B"/>
    <w:rsid w:val="006D2977"/>
    <w:rsid w:val="006D2F08"/>
    <w:rsid w:val="006D4189"/>
    <w:rsid w:val="006D436B"/>
    <w:rsid w:val="006D43B1"/>
    <w:rsid w:val="006D459D"/>
    <w:rsid w:val="006E02B8"/>
    <w:rsid w:val="006E05A7"/>
    <w:rsid w:val="006E1709"/>
    <w:rsid w:val="006E1F42"/>
    <w:rsid w:val="006E2533"/>
    <w:rsid w:val="006E4C58"/>
    <w:rsid w:val="006E4C9B"/>
    <w:rsid w:val="006E66A6"/>
    <w:rsid w:val="006F089D"/>
    <w:rsid w:val="006F1360"/>
    <w:rsid w:val="006F1F4F"/>
    <w:rsid w:val="006F2047"/>
    <w:rsid w:val="006F3325"/>
    <w:rsid w:val="006F527C"/>
    <w:rsid w:val="006F5BE8"/>
    <w:rsid w:val="006F72F0"/>
    <w:rsid w:val="006F738F"/>
    <w:rsid w:val="006F752C"/>
    <w:rsid w:val="00700011"/>
    <w:rsid w:val="0070096D"/>
    <w:rsid w:val="0070379F"/>
    <w:rsid w:val="00703B63"/>
    <w:rsid w:val="00703C31"/>
    <w:rsid w:val="007042EF"/>
    <w:rsid w:val="00706298"/>
    <w:rsid w:val="007072F4"/>
    <w:rsid w:val="00707470"/>
    <w:rsid w:val="00707C93"/>
    <w:rsid w:val="00707DEF"/>
    <w:rsid w:val="00710D88"/>
    <w:rsid w:val="00713B5F"/>
    <w:rsid w:val="007141D6"/>
    <w:rsid w:val="0071469A"/>
    <w:rsid w:val="00714742"/>
    <w:rsid w:val="0071576C"/>
    <w:rsid w:val="007158D9"/>
    <w:rsid w:val="00717D4F"/>
    <w:rsid w:val="0072084F"/>
    <w:rsid w:val="0072368A"/>
    <w:rsid w:val="00723A42"/>
    <w:rsid w:val="00724046"/>
    <w:rsid w:val="007240F3"/>
    <w:rsid w:val="00724C7A"/>
    <w:rsid w:val="00726A36"/>
    <w:rsid w:val="00726B51"/>
    <w:rsid w:val="00726BF5"/>
    <w:rsid w:val="00727C31"/>
    <w:rsid w:val="00730658"/>
    <w:rsid w:val="00734AE7"/>
    <w:rsid w:val="00735AF0"/>
    <w:rsid w:val="007360D6"/>
    <w:rsid w:val="007363A7"/>
    <w:rsid w:val="007371A4"/>
    <w:rsid w:val="00737A7A"/>
    <w:rsid w:val="00737DB5"/>
    <w:rsid w:val="00740033"/>
    <w:rsid w:val="007400D3"/>
    <w:rsid w:val="007400E9"/>
    <w:rsid w:val="00740F92"/>
    <w:rsid w:val="00740F97"/>
    <w:rsid w:val="00741281"/>
    <w:rsid w:val="00742301"/>
    <w:rsid w:val="00743676"/>
    <w:rsid w:val="00744732"/>
    <w:rsid w:val="00744846"/>
    <w:rsid w:val="00745324"/>
    <w:rsid w:val="00745E63"/>
    <w:rsid w:val="007478E4"/>
    <w:rsid w:val="00747CC5"/>
    <w:rsid w:val="00751105"/>
    <w:rsid w:val="00753946"/>
    <w:rsid w:val="00753E22"/>
    <w:rsid w:val="007545B0"/>
    <w:rsid w:val="00760C30"/>
    <w:rsid w:val="007616BD"/>
    <w:rsid w:val="00762610"/>
    <w:rsid w:val="00762E7C"/>
    <w:rsid w:val="00763589"/>
    <w:rsid w:val="007635BD"/>
    <w:rsid w:val="00764440"/>
    <w:rsid w:val="007645BC"/>
    <w:rsid w:val="00764C53"/>
    <w:rsid w:val="007656DB"/>
    <w:rsid w:val="00765B7A"/>
    <w:rsid w:val="00766B92"/>
    <w:rsid w:val="007705CB"/>
    <w:rsid w:val="007712DB"/>
    <w:rsid w:val="00772147"/>
    <w:rsid w:val="00772BE8"/>
    <w:rsid w:val="00773131"/>
    <w:rsid w:val="00774A2C"/>
    <w:rsid w:val="0077625F"/>
    <w:rsid w:val="00777531"/>
    <w:rsid w:val="007775DB"/>
    <w:rsid w:val="007804DF"/>
    <w:rsid w:val="0078080F"/>
    <w:rsid w:val="007815E0"/>
    <w:rsid w:val="00781923"/>
    <w:rsid w:val="007849EE"/>
    <w:rsid w:val="00786C57"/>
    <w:rsid w:val="00787E95"/>
    <w:rsid w:val="00787F45"/>
    <w:rsid w:val="00790566"/>
    <w:rsid w:val="00790B8D"/>
    <w:rsid w:val="007911B8"/>
    <w:rsid w:val="007929FC"/>
    <w:rsid w:val="00792E72"/>
    <w:rsid w:val="007946A2"/>
    <w:rsid w:val="00794747"/>
    <w:rsid w:val="00796A4F"/>
    <w:rsid w:val="0079723F"/>
    <w:rsid w:val="007973EA"/>
    <w:rsid w:val="007A2EC1"/>
    <w:rsid w:val="007A319D"/>
    <w:rsid w:val="007A3A0F"/>
    <w:rsid w:val="007A4215"/>
    <w:rsid w:val="007A45D2"/>
    <w:rsid w:val="007A46F0"/>
    <w:rsid w:val="007A6020"/>
    <w:rsid w:val="007A7386"/>
    <w:rsid w:val="007B00DF"/>
    <w:rsid w:val="007B0DD9"/>
    <w:rsid w:val="007B29DF"/>
    <w:rsid w:val="007B2F4C"/>
    <w:rsid w:val="007B344C"/>
    <w:rsid w:val="007B6AAA"/>
    <w:rsid w:val="007B7E1A"/>
    <w:rsid w:val="007C047E"/>
    <w:rsid w:val="007C4EA0"/>
    <w:rsid w:val="007C7A1D"/>
    <w:rsid w:val="007D049A"/>
    <w:rsid w:val="007D0FEA"/>
    <w:rsid w:val="007D2263"/>
    <w:rsid w:val="007D2396"/>
    <w:rsid w:val="007D2F8A"/>
    <w:rsid w:val="007D2FD5"/>
    <w:rsid w:val="007D50AA"/>
    <w:rsid w:val="007D6409"/>
    <w:rsid w:val="007D6709"/>
    <w:rsid w:val="007E09FA"/>
    <w:rsid w:val="007E1E1A"/>
    <w:rsid w:val="007E2306"/>
    <w:rsid w:val="007E29C4"/>
    <w:rsid w:val="007E334C"/>
    <w:rsid w:val="007E476F"/>
    <w:rsid w:val="007E7FAA"/>
    <w:rsid w:val="007F17F2"/>
    <w:rsid w:val="007F1A23"/>
    <w:rsid w:val="007F2334"/>
    <w:rsid w:val="007F2B37"/>
    <w:rsid w:val="007F3938"/>
    <w:rsid w:val="00800BA1"/>
    <w:rsid w:val="00801B21"/>
    <w:rsid w:val="00802B9B"/>
    <w:rsid w:val="008049FA"/>
    <w:rsid w:val="00805517"/>
    <w:rsid w:val="008103E7"/>
    <w:rsid w:val="00810AF1"/>
    <w:rsid w:val="00811808"/>
    <w:rsid w:val="008139FB"/>
    <w:rsid w:val="008152C3"/>
    <w:rsid w:val="00815C88"/>
    <w:rsid w:val="00815F32"/>
    <w:rsid w:val="0081612C"/>
    <w:rsid w:val="008163F6"/>
    <w:rsid w:val="00816F23"/>
    <w:rsid w:val="008176EB"/>
    <w:rsid w:val="00823245"/>
    <w:rsid w:val="008234F7"/>
    <w:rsid w:val="00823685"/>
    <w:rsid w:val="0082383E"/>
    <w:rsid w:val="008263A8"/>
    <w:rsid w:val="00827E78"/>
    <w:rsid w:val="00830780"/>
    <w:rsid w:val="00830AA9"/>
    <w:rsid w:val="00830FC1"/>
    <w:rsid w:val="00831A3D"/>
    <w:rsid w:val="00831AD5"/>
    <w:rsid w:val="00831CCC"/>
    <w:rsid w:val="00832643"/>
    <w:rsid w:val="00832B04"/>
    <w:rsid w:val="008343AB"/>
    <w:rsid w:val="008346A5"/>
    <w:rsid w:val="00835E19"/>
    <w:rsid w:val="00836CE4"/>
    <w:rsid w:val="00836F5B"/>
    <w:rsid w:val="008373D4"/>
    <w:rsid w:val="00840933"/>
    <w:rsid w:val="00840C16"/>
    <w:rsid w:val="00841886"/>
    <w:rsid w:val="00843F54"/>
    <w:rsid w:val="00844190"/>
    <w:rsid w:val="0084458B"/>
    <w:rsid w:val="00844F2B"/>
    <w:rsid w:val="008465CD"/>
    <w:rsid w:val="0084695C"/>
    <w:rsid w:val="00847855"/>
    <w:rsid w:val="00852123"/>
    <w:rsid w:val="00853144"/>
    <w:rsid w:val="0085377F"/>
    <w:rsid w:val="00853DC4"/>
    <w:rsid w:val="00853EF6"/>
    <w:rsid w:val="008548F0"/>
    <w:rsid w:val="00854EEA"/>
    <w:rsid w:val="008553C0"/>
    <w:rsid w:val="008554A2"/>
    <w:rsid w:val="00855F15"/>
    <w:rsid w:val="0085710D"/>
    <w:rsid w:val="008602BD"/>
    <w:rsid w:val="00861219"/>
    <w:rsid w:val="0086185C"/>
    <w:rsid w:val="0086262D"/>
    <w:rsid w:val="00862FC6"/>
    <w:rsid w:val="0086352D"/>
    <w:rsid w:val="00863E51"/>
    <w:rsid w:val="0086432C"/>
    <w:rsid w:val="00867C10"/>
    <w:rsid w:val="0087133D"/>
    <w:rsid w:val="00872106"/>
    <w:rsid w:val="008725CE"/>
    <w:rsid w:val="00873A95"/>
    <w:rsid w:val="00875A9D"/>
    <w:rsid w:val="00875B48"/>
    <w:rsid w:val="008771D2"/>
    <w:rsid w:val="0087736A"/>
    <w:rsid w:val="0088057E"/>
    <w:rsid w:val="00881154"/>
    <w:rsid w:val="0088355C"/>
    <w:rsid w:val="00884191"/>
    <w:rsid w:val="00887058"/>
    <w:rsid w:val="008902AD"/>
    <w:rsid w:val="0089236A"/>
    <w:rsid w:val="00893884"/>
    <w:rsid w:val="00894A64"/>
    <w:rsid w:val="00896D7E"/>
    <w:rsid w:val="00896FAA"/>
    <w:rsid w:val="008972CF"/>
    <w:rsid w:val="008A1880"/>
    <w:rsid w:val="008A1EA8"/>
    <w:rsid w:val="008A2749"/>
    <w:rsid w:val="008A2FBA"/>
    <w:rsid w:val="008A783A"/>
    <w:rsid w:val="008B1A6B"/>
    <w:rsid w:val="008B3890"/>
    <w:rsid w:val="008B3B84"/>
    <w:rsid w:val="008B4652"/>
    <w:rsid w:val="008B4A1C"/>
    <w:rsid w:val="008B4F9C"/>
    <w:rsid w:val="008B5766"/>
    <w:rsid w:val="008B5ADE"/>
    <w:rsid w:val="008B71DD"/>
    <w:rsid w:val="008B7E69"/>
    <w:rsid w:val="008C094E"/>
    <w:rsid w:val="008C1752"/>
    <w:rsid w:val="008C46B6"/>
    <w:rsid w:val="008C678E"/>
    <w:rsid w:val="008C7012"/>
    <w:rsid w:val="008C76D8"/>
    <w:rsid w:val="008C7847"/>
    <w:rsid w:val="008D048D"/>
    <w:rsid w:val="008D06ED"/>
    <w:rsid w:val="008D1B3F"/>
    <w:rsid w:val="008D23F3"/>
    <w:rsid w:val="008D3B45"/>
    <w:rsid w:val="008D4C2A"/>
    <w:rsid w:val="008D50BF"/>
    <w:rsid w:val="008D54AD"/>
    <w:rsid w:val="008D7F7E"/>
    <w:rsid w:val="008E077E"/>
    <w:rsid w:val="008E0E62"/>
    <w:rsid w:val="008E11DC"/>
    <w:rsid w:val="008E1C92"/>
    <w:rsid w:val="008E31F5"/>
    <w:rsid w:val="008E3B73"/>
    <w:rsid w:val="008E4679"/>
    <w:rsid w:val="008E5455"/>
    <w:rsid w:val="008E5A06"/>
    <w:rsid w:val="008E5EF5"/>
    <w:rsid w:val="008E5F60"/>
    <w:rsid w:val="008E6422"/>
    <w:rsid w:val="008E7B92"/>
    <w:rsid w:val="008F0331"/>
    <w:rsid w:val="008F038F"/>
    <w:rsid w:val="008F0EAE"/>
    <w:rsid w:val="008F39DF"/>
    <w:rsid w:val="008F3EBF"/>
    <w:rsid w:val="008F679D"/>
    <w:rsid w:val="008F739C"/>
    <w:rsid w:val="00900D2A"/>
    <w:rsid w:val="00904770"/>
    <w:rsid w:val="00904820"/>
    <w:rsid w:val="0090572E"/>
    <w:rsid w:val="009066EB"/>
    <w:rsid w:val="009067C3"/>
    <w:rsid w:val="009075DB"/>
    <w:rsid w:val="009113B4"/>
    <w:rsid w:val="009114EC"/>
    <w:rsid w:val="00911574"/>
    <w:rsid w:val="00912641"/>
    <w:rsid w:val="00912F5B"/>
    <w:rsid w:val="009146F8"/>
    <w:rsid w:val="0091494B"/>
    <w:rsid w:val="00916311"/>
    <w:rsid w:val="009167A2"/>
    <w:rsid w:val="0091739E"/>
    <w:rsid w:val="009173D1"/>
    <w:rsid w:val="00917735"/>
    <w:rsid w:val="009208D2"/>
    <w:rsid w:val="00920C7B"/>
    <w:rsid w:val="00921593"/>
    <w:rsid w:val="0092635F"/>
    <w:rsid w:val="00927C01"/>
    <w:rsid w:val="00930A72"/>
    <w:rsid w:val="009313BE"/>
    <w:rsid w:val="0093197F"/>
    <w:rsid w:val="0093231C"/>
    <w:rsid w:val="0093294D"/>
    <w:rsid w:val="00932E4A"/>
    <w:rsid w:val="00933BC3"/>
    <w:rsid w:val="00933DE0"/>
    <w:rsid w:val="00934885"/>
    <w:rsid w:val="00935FB3"/>
    <w:rsid w:val="00937321"/>
    <w:rsid w:val="00941DFD"/>
    <w:rsid w:val="009426F8"/>
    <w:rsid w:val="00944D5D"/>
    <w:rsid w:val="00950946"/>
    <w:rsid w:val="00950955"/>
    <w:rsid w:val="00951F39"/>
    <w:rsid w:val="00953D01"/>
    <w:rsid w:val="009541A7"/>
    <w:rsid w:val="009547EC"/>
    <w:rsid w:val="00955AE0"/>
    <w:rsid w:val="0095731F"/>
    <w:rsid w:val="009575A1"/>
    <w:rsid w:val="00960ED0"/>
    <w:rsid w:val="009622B2"/>
    <w:rsid w:val="00962313"/>
    <w:rsid w:val="009652AA"/>
    <w:rsid w:val="00965938"/>
    <w:rsid w:val="009660F3"/>
    <w:rsid w:val="00966203"/>
    <w:rsid w:val="00966565"/>
    <w:rsid w:val="009677C3"/>
    <w:rsid w:val="00967DC7"/>
    <w:rsid w:val="00967E57"/>
    <w:rsid w:val="0097048D"/>
    <w:rsid w:val="00973047"/>
    <w:rsid w:val="00975B6F"/>
    <w:rsid w:val="0097661F"/>
    <w:rsid w:val="009778AF"/>
    <w:rsid w:val="00977C0D"/>
    <w:rsid w:val="0098444A"/>
    <w:rsid w:val="00984F95"/>
    <w:rsid w:val="009851E3"/>
    <w:rsid w:val="00985E4B"/>
    <w:rsid w:val="009866C8"/>
    <w:rsid w:val="00987185"/>
    <w:rsid w:val="00987F55"/>
    <w:rsid w:val="00994190"/>
    <w:rsid w:val="00994AED"/>
    <w:rsid w:val="009951B5"/>
    <w:rsid w:val="009957F9"/>
    <w:rsid w:val="00997F95"/>
    <w:rsid w:val="009A1B01"/>
    <w:rsid w:val="009A2392"/>
    <w:rsid w:val="009A2C67"/>
    <w:rsid w:val="009A4CF5"/>
    <w:rsid w:val="009A703D"/>
    <w:rsid w:val="009A7C6E"/>
    <w:rsid w:val="009B10FC"/>
    <w:rsid w:val="009B1682"/>
    <w:rsid w:val="009B221C"/>
    <w:rsid w:val="009B418C"/>
    <w:rsid w:val="009B4803"/>
    <w:rsid w:val="009B50B8"/>
    <w:rsid w:val="009B5CC8"/>
    <w:rsid w:val="009B6670"/>
    <w:rsid w:val="009B7DE7"/>
    <w:rsid w:val="009C0042"/>
    <w:rsid w:val="009C10BF"/>
    <w:rsid w:val="009C1289"/>
    <w:rsid w:val="009C1385"/>
    <w:rsid w:val="009C1932"/>
    <w:rsid w:val="009C1DAC"/>
    <w:rsid w:val="009C2577"/>
    <w:rsid w:val="009C406E"/>
    <w:rsid w:val="009C4368"/>
    <w:rsid w:val="009C4BC5"/>
    <w:rsid w:val="009C5AA3"/>
    <w:rsid w:val="009C5ED2"/>
    <w:rsid w:val="009D1337"/>
    <w:rsid w:val="009D47E9"/>
    <w:rsid w:val="009D49DC"/>
    <w:rsid w:val="009D4AEB"/>
    <w:rsid w:val="009D4E6D"/>
    <w:rsid w:val="009D6A26"/>
    <w:rsid w:val="009D75A8"/>
    <w:rsid w:val="009E016F"/>
    <w:rsid w:val="009E2535"/>
    <w:rsid w:val="009E2C20"/>
    <w:rsid w:val="009E34C1"/>
    <w:rsid w:val="009E355B"/>
    <w:rsid w:val="009E4739"/>
    <w:rsid w:val="009E48F2"/>
    <w:rsid w:val="009E7E48"/>
    <w:rsid w:val="009F15BF"/>
    <w:rsid w:val="009F19F2"/>
    <w:rsid w:val="009F1CA0"/>
    <w:rsid w:val="009F343E"/>
    <w:rsid w:val="009F5587"/>
    <w:rsid w:val="009F7A77"/>
    <w:rsid w:val="00A00102"/>
    <w:rsid w:val="00A01B97"/>
    <w:rsid w:val="00A01F28"/>
    <w:rsid w:val="00A024CE"/>
    <w:rsid w:val="00A03860"/>
    <w:rsid w:val="00A047E3"/>
    <w:rsid w:val="00A05E4B"/>
    <w:rsid w:val="00A0648D"/>
    <w:rsid w:val="00A104D8"/>
    <w:rsid w:val="00A10C26"/>
    <w:rsid w:val="00A10E8C"/>
    <w:rsid w:val="00A111D4"/>
    <w:rsid w:val="00A1201E"/>
    <w:rsid w:val="00A12A3D"/>
    <w:rsid w:val="00A12DE3"/>
    <w:rsid w:val="00A13B7E"/>
    <w:rsid w:val="00A14465"/>
    <w:rsid w:val="00A149E9"/>
    <w:rsid w:val="00A15EE9"/>
    <w:rsid w:val="00A164EF"/>
    <w:rsid w:val="00A16CB3"/>
    <w:rsid w:val="00A17058"/>
    <w:rsid w:val="00A20E28"/>
    <w:rsid w:val="00A212E8"/>
    <w:rsid w:val="00A21B91"/>
    <w:rsid w:val="00A246CA"/>
    <w:rsid w:val="00A26CE4"/>
    <w:rsid w:val="00A26EC4"/>
    <w:rsid w:val="00A3028B"/>
    <w:rsid w:val="00A30D4F"/>
    <w:rsid w:val="00A33038"/>
    <w:rsid w:val="00A33867"/>
    <w:rsid w:val="00A35542"/>
    <w:rsid w:val="00A402BE"/>
    <w:rsid w:val="00A404C2"/>
    <w:rsid w:val="00A40CA5"/>
    <w:rsid w:val="00A42650"/>
    <w:rsid w:val="00A43063"/>
    <w:rsid w:val="00A4318B"/>
    <w:rsid w:val="00A43D16"/>
    <w:rsid w:val="00A458ED"/>
    <w:rsid w:val="00A50B84"/>
    <w:rsid w:val="00A5103F"/>
    <w:rsid w:val="00A5130B"/>
    <w:rsid w:val="00A526DD"/>
    <w:rsid w:val="00A54940"/>
    <w:rsid w:val="00A5626C"/>
    <w:rsid w:val="00A565D1"/>
    <w:rsid w:val="00A609EB"/>
    <w:rsid w:val="00A60B96"/>
    <w:rsid w:val="00A6162C"/>
    <w:rsid w:val="00A617A7"/>
    <w:rsid w:val="00A61D40"/>
    <w:rsid w:val="00A62F40"/>
    <w:rsid w:val="00A62FE8"/>
    <w:rsid w:val="00A652FF"/>
    <w:rsid w:val="00A6618C"/>
    <w:rsid w:val="00A67483"/>
    <w:rsid w:val="00A70A85"/>
    <w:rsid w:val="00A714C8"/>
    <w:rsid w:val="00A7292E"/>
    <w:rsid w:val="00A73064"/>
    <w:rsid w:val="00A741FD"/>
    <w:rsid w:val="00A752F5"/>
    <w:rsid w:val="00A7530E"/>
    <w:rsid w:val="00A75722"/>
    <w:rsid w:val="00A765EE"/>
    <w:rsid w:val="00A76960"/>
    <w:rsid w:val="00A76B36"/>
    <w:rsid w:val="00A77640"/>
    <w:rsid w:val="00A777E2"/>
    <w:rsid w:val="00A82811"/>
    <w:rsid w:val="00A83BDD"/>
    <w:rsid w:val="00A9248A"/>
    <w:rsid w:val="00A9268C"/>
    <w:rsid w:val="00A94477"/>
    <w:rsid w:val="00A9522F"/>
    <w:rsid w:val="00A97D8C"/>
    <w:rsid w:val="00AA1164"/>
    <w:rsid w:val="00AA42C6"/>
    <w:rsid w:val="00AA4F72"/>
    <w:rsid w:val="00AA51CE"/>
    <w:rsid w:val="00AA61EF"/>
    <w:rsid w:val="00AA692E"/>
    <w:rsid w:val="00AA7783"/>
    <w:rsid w:val="00AA7A9B"/>
    <w:rsid w:val="00AA7F66"/>
    <w:rsid w:val="00AB1027"/>
    <w:rsid w:val="00AB1CFE"/>
    <w:rsid w:val="00AB1D63"/>
    <w:rsid w:val="00AB223D"/>
    <w:rsid w:val="00AB2FDA"/>
    <w:rsid w:val="00AB3162"/>
    <w:rsid w:val="00AB45D3"/>
    <w:rsid w:val="00AB616D"/>
    <w:rsid w:val="00AB664F"/>
    <w:rsid w:val="00AB724D"/>
    <w:rsid w:val="00AC146E"/>
    <w:rsid w:val="00AC1BFA"/>
    <w:rsid w:val="00AC3ABA"/>
    <w:rsid w:val="00AC4ED9"/>
    <w:rsid w:val="00AC4FCD"/>
    <w:rsid w:val="00AC639B"/>
    <w:rsid w:val="00AC650E"/>
    <w:rsid w:val="00AC69F4"/>
    <w:rsid w:val="00AC707E"/>
    <w:rsid w:val="00AC71F6"/>
    <w:rsid w:val="00AC7B4F"/>
    <w:rsid w:val="00AC7CA9"/>
    <w:rsid w:val="00AD1A7C"/>
    <w:rsid w:val="00AD2E57"/>
    <w:rsid w:val="00AD35AE"/>
    <w:rsid w:val="00AD7482"/>
    <w:rsid w:val="00AD7573"/>
    <w:rsid w:val="00AE0A95"/>
    <w:rsid w:val="00AE0CB6"/>
    <w:rsid w:val="00AE2A38"/>
    <w:rsid w:val="00AE4C8A"/>
    <w:rsid w:val="00AE5BE7"/>
    <w:rsid w:val="00AE5D36"/>
    <w:rsid w:val="00AE6A2E"/>
    <w:rsid w:val="00AE6CC5"/>
    <w:rsid w:val="00AE7BB6"/>
    <w:rsid w:val="00AE7D06"/>
    <w:rsid w:val="00AF1777"/>
    <w:rsid w:val="00AF437B"/>
    <w:rsid w:val="00AF5536"/>
    <w:rsid w:val="00AF60B8"/>
    <w:rsid w:val="00AF713C"/>
    <w:rsid w:val="00AF742F"/>
    <w:rsid w:val="00AF75B5"/>
    <w:rsid w:val="00AF7CDF"/>
    <w:rsid w:val="00AF7E28"/>
    <w:rsid w:val="00B00524"/>
    <w:rsid w:val="00B020FF"/>
    <w:rsid w:val="00B0213F"/>
    <w:rsid w:val="00B02396"/>
    <w:rsid w:val="00B024D8"/>
    <w:rsid w:val="00B02CBE"/>
    <w:rsid w:val="00B05957"/>
    <w:rsid w:val="00B074BB"/>
    <w:rsid w:val="00B13BF5"/>
    <w:rsid w:val="00B140E3"/>
    <w:rsid w:val="00B14EAD"/>
    <w:rsid w:val="00B14EC2"/>
    <w:rsid w:val="00B162BC"/>
    <w:rsid w:val="00B171D0"/>
    <w:rsid w:val="00B17F46"/>
    <w:rsid w:val="00B208B2"/>
    <w:rsid w:val="00B20A9A"/>
    <w:rsid w:val="00B20CD8"/>
    <w:rsid w:val="00B2112F"/>
    <w:rsid w:val="00B2132C"/>
    <w:rsid w:val="00B22426"/>
    <w:rsid w:val="00B22ACB"/>
    <w:rsid w:val="00B24854"/>
    <w:rsid w:val="00B2549A"/>
    <w:rsid w:val="00B261CE"/>
    <w:rsid w:val="00B264B4"/>
    <w:rsid w:val="00B273EB"/>
    <w:rsid w:val="00B27823"/>
    <w:rsid w:val="00B30F88"/>
    <w:rsid w:val="00B32807"/>
    <w:rsid w:val="00B33DBC"/>
    <w:rsid w:val="00B347C5"/>
    <w:rsid w:val="00B349B6"/>
    <w:rsid w:val="00B35A86"/>
    <w:rsid w:val="00B35E23"/>
    <w:rsid w:val="00B402E9"/>
    <w:rsid w:val="00B407D9"/>
    <w:rsid w:val="00B40C5A"/>
    <w:rsid w:val="00B4110F"/>
    <w:rsid w:val="00B419E1"/>
    <w:rsid w:val="00B43DCC"/>
    <w:rsid w:val="00B4410D"/>
    <w:rsid w:val="00B4470C"/>
    <w:rsid w:val="00B4482A"/>
    <w:rsid w:val="00B45218"/>
    <w:rsid w:val="00B45517"/>
    <w:rsid w:val="00B45E6A"/>
    <w:rsid w:val="00B46BD2"/>
    <w:rsid w:val="00B501F6"/>
    <w:rsid w:val="00B50C3B"/>
    <w:rsid w:val="00B518F3"/>
    <w:rsid w:val="00B540BF"/>
    <w:rsid w:val="00B55368"/>
    <w:rsid w:val="00B60C3D"/>
    <w:rsid w:val="00B61537"/>
    <w:rsid w:val="00B61603"/>
    <w:rsid w:val="00B621BE"/>
    <w:rsid w:val="00B6348F"/>
    <w:rsid w:val="00B63AF8"/>
    <w:rsid w:val="00B64078"/>
    <w:rsid w:val="00B65814"/>
    <w:rsid w:val="00B703F0"/>
    <w:rsid w:val="00B71BA7"/>
    <w:rsid w:val="00B71F5D"/>
    <w:rsid w:val="00B734E4"/>
    <w:rsid w:val="00B744E5"/>
    <w:rsid w:val="00B81A5F"/>
    <w:rsid w:val="00B82B00"/>
    <w:rsid w:val="00B84800"/>
    <w:rsid w:val="00B84F71"/>
    <w:rsid w:val="00B859D1"/>
    <w:rsid w:val="00B85EB2"/>
    <w:rsid w:val="00B86027"/>
    <w:rsid w:val="00B86098"/>
    <w:rsid w:val="00B86ABF"/>
    <w:rsid w:val="00B90948"/>
    <w:rsid w:val="00B90953"/>
    <w:rsid w:val="00B91761"/>
    <w:rsid w:val="00B9333D"/>
    <w:rsid w:val="00B93515"/>
    <w:rsid w:val="00B94342"/>
    <w:rsid w:val="00B964E1"/>
    <w:rsid w:val="00BA273D"/>
    <w:rsid w:val="00BA2E68"/>
    <w:rsid w:val="00BA3747"/>
    <w:rsid w:val="00BA4A4B"/>
    <w:rsid w:val="00BA5CD1"/>
    <w:rsid w:val="00BA67D7"/>
    <w:rsid w:val="00BA773D"/>
    <w:rsid w:val="00BA7868"/>
    <w:rsid w:val="00BA79D8"/>
    <w:rsid w:val="00BA7BB9"/>
    <w:rsid w:val="00BB1716"/>
    <w:rsid w:val="00BB543A"/>
    <w:rsid w:val="00BB5F8D"/>
    <w:rsid w:val="00BB6AEA"/>
    <w:rsid w:val="00BB6E19"/>
    <w:rsid w:val="00BB7F51"/>
    <w:rsid w:val="00BC0423"/>
    <w:rsid w:val="00BC09B5"/>
    <w:rsid w:val="00BC0D7E"/>
    <w:rsid w:val="00BC39A4"/>
    <w:rsid w:val="00BC3CF7"/>
    <w:rsid w:val="00BC409C"/>
    <w:rsid w:val="00BC4A29"/>
    <w:rsid w:val="00BC594E"/>
    <w:rsid w:val="00BC5980"/>
    <w:rsid w:val="00BC7DE3"/>
    <w:rsid w:val="00BD170B"/>
    <w:rsid w:val="00BD304E"/>
    <w:rsid w:val="00BD3B12"/>
    <w:rsid w:val="00BD3F5D"/>
    <w:rsid w:val="00BD45F9"/>
    <w:rsid w:val="00BD5CB2"/>
    <w:rsid w:val="00BD6760"/>
    <w:rsid w:val="00BD7EB7"/>
    <w:rsid w:val="00BE21E2"/>
    <w:rsid w:val="00BE26E5"/>
    <w:rsid w:val="00BE443C"/>
    <w:rsid w:val="00BE4C2C"/>
    <w:rsid w:val="00BE60CD"/>
    <w:rsid w:val="00BE760A"/>
    <w:rsid w:val="00BF025B"/>
    <w:rsid w:val="00BF0816"/>
    <w:rsid w:val="00BF2ED1"/>
    <w:rsid w:val="00BF5BE3"/>
    <w:rsid w:val="00BF5F0F"/>
    <w:rsid w:val="00BF62E1"/>
    <w:rsid w:val="00BF6F2D"/>
    <w:rsid w:val="00C00265"/>
    <w:rsid w:val="00C002F1"/>
    <w:rsid w:val="00C0033F"/>
    <w:rsid w:val="00C0034D"/>
    <w:rsid w:val="00C00F1E"/>
    <w:rsid w:val="00C01F7E"/>
    <w:rsid w:val="00C0201F"/>
    <w:rsid w:val="00C02908"/>
    <w:rsid w:val="00C02EE4"/>
    <w:rsid w:val="00C02FF3"/>
    <w:rsid w:val="00C0355A"/>
    <w:rsid w:val="00C03C16"/>
    <w:rsid w:val="00C04802"/>
    <w:rsid w:val="00C05617"/>
    <w:rsid w:val="00C06BC7"/>
    <w:rsid w:val="00C07349"/>
    <w:rsid w:val="00C101B0"/>
    <w:rsid w:val="00C10958"/>
    <w:rsid w:val="00C12C3B"/>
    <w:rsid w:val="00C137CF"/>
    <w:rsid w:val="00C137E3"/>
    <w:rsid w:val="00C14F90"/>
    <w:rsid w:val="00C15123"/>
    <w:rsid w:val="00C20DE8"/>
    <w:rsid w:val="00C21E5F"/>
    <w:rsid w:val="00C221E8"/>
    <w:rsid w:val="00C22E6A"/>
    <w:rsid w:val="00C23822"/>
    <w:rsid w:val="00C23B7C"/>
    <w:rsid w:val="00C24156"/>
    <w:rsid w:val="00C2602F"/>
    <w:rsid w:val="00C26A5A"/>
    <w:rsid w:val="00C26DB3"/>
    <w:rsid w:val="00C2740C"/>
    <w:rsid w:val="00C276D9"/>
    <w:rsid w:val="00C30888"/>
    <w:rsid w:val="00C31768"/>
    <w:rsid w:val="00C325B5"/>
    <w:rsid w:val="00C3535F"/>
    <w:rsid w:val="00C355DF"/>
    <w:rsid w:val="00C414BB"/>
    <w:rsid w:val="00C41832"/>
    <w:rsid w:val="00C43882"/>
    <w:rsid w:val="00C44D3E"/>
    <w:rsid w:val="00C4543F"/>
    <w:rsid w:val="00C455C8"/>
    <w:rsid w:val="00C45D2D"/>
    <w:rsid w:val="00C46173"/>
    <w:rsid w:val="00C46FF3"/>
    <w:rsid w:val="00C50967"/>
    <w:rsid w:val="00C512DA"/>
    <w:rsid w:val="00C51ADA"/>
    <w:rsid w:val="00C55D57"/>
    <w:rsid w:val="00C56B92"/>
    <w:rsid w:val="00C62737"/>
    <w:rsid w:val="00C6317D"/>
    <w:rsid w:val="00C63BFD"/>
    <w:rsid w:val="00C651F3"/>
    <w:rsid w:val="00C66C47"/>
    <w:rsid w:val="00C72E45"/>
    <w:rsid w:val="00C72F86"/>
    <w:rsid w:val="00C731CF"/>
    <w:rsid w:val="00C745CB"/>
    <w:rsid w:val="00C75B8F"/>
    <w:rsid w:val="00C76F39"/>
    <w:rsid w:val="00C81CEE"/>
    <w:rsid w:val="00C829DA"/>
    <w:rsid w:val="00C831D2"/>
    <w:rsid w:val="00C83D74"/>
    <w:rsid w:val="00C842F4"/>
    <w:rsid w:val="00C85302"/>
    <w:rsid w:val="00C85DC4"/>
    <w:rsid w:val="00C85F7E"/>
    <w:rsid w:val="00C860BC"/>
    <w:rsid w:val="00C90CEF"/>
    <w:rsid w:val="00C934BA"/>
    <w:rsid w:val="00C95098"/>
    <w:rsid w:val="00C950E5"/>
    <w:rsid w:val="00C958BC"/>
    <w:rsid w:val="00C959BF"/>
    <w:rsid w:val="00C9674F"/>
    <w:rsid w:val="00C9710F"/>
    <w:rsid w:val="00CA414A"/>
    <w:rsid w:val="00CA47DB"/>
    <w:rsid w:val="00CA6DE6"/>
    <w:rsid w:val="00CA7345"/>
    <w:rsid w:val="00CA73DF"/>
    <w:rsid w:val="00CA7E27"/>
    <w:rsid w:val="00CB036B"/>
    <w:rsid w:val="00CB0880"/>
    <w:rsid w:val="00CB0A26"/>
    <w:rsid w:val="00CB0EE1"/>
    <w:rsid w:val="00CB10F2"/>
    <w:rsid w:val="00CB57F0"/>
    <w:rsid w:val="00CB7181"/>
    <w:rsid w:val="00CB76C8"/>
    <w:rsid w:val="00CB787A"/>
    <w:rsid w:val="00CC02E7"/>
    <w:rsid w:val="00CC1B63"/>
    <w:rsid w:val="00CC31BE"/>
    <w:rsid w:val="00CC3512"/>
    <w:rsid w:val="00CC511E"/>
    <w:rsid w:val="00CC6F67"/>
    <w:rsid w:val="00CC74FE"/>
    <w:rsid w:val="00CC7604"/>
    <w:rsid w:val="00CC7B14"/>
    <w:rsid w:val="00CD10E6"/>
    <w:rsid w:val="00CD17A5"/>
    <w:rsid w:val="00CD1BC0"/>
    <w:rsid w:val="00CD3025"/>
    <w:rsid w:val="00CD32F8"/>
    <w:rsid w:val="00CD4F3A"/>
    <w:rsid w:val="00CD569A"/>
    <w:rsid w:val="00CD5BBB"/>
    <w:rsid w:val="00CD676C"/>
    <w:rsid w:val="00CD67BE"/>
    <w:rsid w:val="00CD6D21"/>
    <w:rsid w:val="00CD6D47"/>
    <w:rsid w:val="00CE0211"/>
    <w:rsid w:val="00CE326C"/>
    <w:rsid w:val="00CE4B92"/>
    <w:rsid w:val="00CE5F52"/>
    <w:rsid w:val="00CE64CF"/>
    <w:rsid w:val="00CF02F4"/>
    <w:rsid w:val="00CF1748"/>
    <w:rsid w:val="00CF1D72"/>
    <w:rsid w:val="00CF57CB"/>
    <w:rsid w:val="00CF5F4B"/>
    <w:rsid w:val="00CF6F4B"/>
    <w:rsid w:val="00CF79D6"/>
    <w:rsid w:val="00CF7D1F"/>
    <w:rsid w:val="00D0045A"/>
    <w:rsid w:val="00D00787"/>
    <w:rsid w:val="00D025C0"/>
    <w:rsid w:val="00D0372F"/>
    <w:rsid w:val="00D0483A"/>
    <w:rsid w:val="00D04897"/>
    <w:rsid w:val="00D04C01"/>
    <w:rsid w:val="00D0537B"/>
    <w:rsid w:val="00D068AC"/>
    <w:rsid w:val="00D06E8B"/>
    <w:rsid w:val="00D07470"/>
    <w:rsid w:val="00D07BAF"/>
    <w:rsid w:val="00D07C9F"/>
    <w:rsid w:val="00D106AC"/>
    <w:rsid w:val="00D10C10"/>
    <w:rsid w:val="00D110BD"/>
    <w:rsid w:val="00D11D85"/>
    <w:rsid w:val="00D1215E"/>
    <w:rsid w:val="00D12426"/>
    <w:rsid w:val="00D12F6D"/>
    <w:rsid w:val="00D135C4"/>
    <w:rsid w:val="00D14194"/>
    <w:rsid w:val="00D1510B"/>
    <w:rsid w:val="00D156B4"/>
    <w:rsid w:val="00D159E1"/>
    <w:rsid w:val="00D15B66"/>
    <w:rsid w:val="00D163B5"/>
    <w:rsid w:val="00D17003"/>
    <w:rsid w:val="00D210A9"/>
    <w:rsid w:val="00D210CF"/>
    <w:rsid w:val="00D2394C"/>
    <w:rsid w:val="00D247B7"/>
    <w:rsid w:val="00D27A27"/>
    <w:rsid w:val="00D27DEA"/>
    <w:rsid w:val="00D27ED5"/>
    <w:rsid w:val="00D3305F"/>
    <w:rsid w:val="00D34838"/>
    <w:rsid w:val="00D367EB"/>
    <w:rsid w:val="00D37C8F"/>
    <w:rsid w:val="00D403D9"/>
    <w:rsid w:val="00D40D21"/>
    <w:rsid w:val="00D40FC3"/>
    <w:rsid w:val="00D413EF"/>
    <w:rsid w:val="00D4355E"/>
    <w:rsid w:val="00D43FD0"/>
    <w:rsid w:val="00D4500E"/>
    <w:rsid w:val="00D45996"/>
    <w:rsid w:val="00D45DF4"/>
    <w:rsid w:val="00D45FEE"/>
    <w:rsid w:val="00D469DE"/>
    <w:rsid w:val="00D47A83"/>
    <w:rsid w:val="00D50139"/>
    <w:rsid w:val="00D51627"/>
    <w:rsid w:val="00D51B74"/>
    <w:rsid w:val="00D51D89"/>
    <w:rsid w:val="00D53FD6"/>
    <w:rsid w:val="00D5418F"/>
    <w:rsid w:val="00D558CB"/>
    <w:rsid w:val="00D55905"/>
    <w:rsid w:val="00D56AAC"/>
    <w:rsid w:val="00D5755F"/>
    <w:rsid w:val="00D57B49"/>
    <w:rsid w:val="00D57EFD"/>
    <w:rsid w:val="00D57FF2"/>
    <w:rsid w:val="00D61A95"/>
    <w:rsid w:val="00D63FB8"/>
    <w:rsid w:val="00D6549A"/>
    <w:rsid w:val="00D65947"/>
    <w:rsid w:val="00D65DA5"/>
    <w:rsid w:val="00D66541"/>
    <w:rsid w:val="00D6675E"/>
    <w:rsid w:val="00D67518"/>
    <w:rsid w:val="00D67663"/>
    <w:rsid w:val="00D70272"/>
    <w:rsid w:val="00D76A2C"/>
    <w:rsid w:val="00D7765C"/>
    <w:rsid w:val="00D777A1"/>
    <w:rsid w:val="00D810B1"/>
    <w:rsid w:val="00D81434"/>
    <w:rsid w:val="00D81759"/>
    <w:rsid w:val="00D81A91"/>
    <w:rsid w:val="00D81AEA"/>
    <w:rsid w:val="00D82B52"/>
    <w:rsid w:val="00D831E4"/>
    <w:rsid w:val="00D836BD"/>
    <w:rsid w:val="00D83862"/>
    <w:rsid w:val="00D83B84"/>
    <w:rsid w:val="00D83FE3"/>
    <w:rsid w:val="00D8407B"/>
    <w:rsid w:val="00D844C9"/>
    <w:rsid w:val="00D848AF"/>
    <w:rsid w:val="00D85485"/>
    <w:rsid w:val="00D862C3"/>
    <w:rsid w:val="00D873C9"/>
    <w:rsid w:val="00D90A55"/>
    <w:rsid w:val="00D90A9E"/>
    <w:rsid w:val="00D91684"/>
    <w:rsid w:val="00D922FF"/>
    <w:rsid w:val="00D92BEE"/>
    <w:rsid w:val="00D95A39"/>
    <w:rsid w:val="00D95E04"/>
    <w:rsid w:val="00D967BD"/>
    <w:rsid w:val="00D96EAD"/>
    <w:rsid w:val="00DA0E13"/>
    <w:rsid w:val="00DA10ED"/>
    <w:rsid w:val="00DA155D"/>
    <w:rsid w:val="00DA21F7"/>
    <w:rsid w:val="00DA28C9"/>
    <w:rsid w:val="00DA2A99"/>
    <w:rsid w:val="00DA3225"/>
    <w:rsid w:val="00DA61E4"/>
    <w:rsid w:val="00DA65C0"/>
    <w:rsid w:val="00DB07AC"/>
    <w:rsid w:val="00DB1031"/>
    <w:rsid w:val="00DB12BA"/>
    <w:rsid w:val="00DB19B1"/>
    <w:rsid w:val="00DB2577"/>
    <w:rsid w:val="00DB3CD9"/>
    <w:rsid w:val="00DB418B"/>
    <w:rsid w:val="00DB473C"/>
    <w:rsid w:val="00DB5A45"/>
    <w:rsid w:val="00DB642E"/>
    <w:rsid w:val="00DB6EFD"/>
    <w:rsid w:val="00DC2C4C"/>
    <w:rsid w:val="00DC5A2B"/>
    <w:rsid w:val="00DC6EA8"/>
    <w:rsid w:val="00DD1075"/>
    <w:rsid w:val="00DD2547"/>
    <w:rsid w:val="00DD2B4F"/>
    <w:rsid w:val="00DD42A2"/>
    <w:rsid w:val="00DD453D"/>
    <w:rsid w:val="00DD4BDD"/>
    <w:rsid w:val="00DD52B9"/>
    <w:rsid w:val="00DD7B06"/>
    <w:rsid w:val="00DE0D6C"/>
    <w:rsid w:val="00DE0FCB"/>
    <w:rsid w:val="00DE29EC"/>
    <w:rsid w:val="00DE2E5D"/>
    <w:rsid w:val="00DE3436"/>
    <w:rsid w:val="00DE644E"/>
    <w:rsid w:val="00DE6592"/>
    <w:rsid w:val="00DE69FC"/>
    <w:rsid w:val="00DE6C41"/>
    <w:rsid w:val="00DE7B7E"/>
    <w:rsid w:val="00DF0DAD"/>
    <w:rsid w:val="00DF3756"/>
    <w:rsid w:val="00DF3B20"/>
    <w:rsid w:val="00DF3EF1"/>
    <w:rsid w:val="00DF499F"/>
    <w:rsid w:val="00DF63CA"/>
    <w:rsid w:val="00DF73CF"/>
    <w:rsid w:val="00DF756C"/>
    <w:rsid w:val="00E0013C"/>
    <w:rsid w:val="00E002D7"/>
    <w:rsid w:val="00E01021"/>
    <w:rsid w:val="00E01629"/>
    <w:rsid w:val="00E029FA"/>
    <w:rsid w:val="00E02EAE"/>
    <w:rsid w:val="00E02FDC"/>
    <w:rsid w:val="00E06E14"/>
    <w:rsid w:val="00E06EE6"/>
    <w:rsid w:val="00E10B2F"/>
    <w:rsid w:val="00E10BAD"/>
    <w:rsid w:val="00E11182"/>
    <w:rsid w:val="00E11770"/>
    <w:rsid w:val="00E13D97"/>
    <w:rsid w:val="00E150C7"/>
    <w:rsid w:val="00E150F4"/>
    <w:rsid w:val="00E17304"/>
    <w:rsid w:val="00E205A0"/>
    <w:rsid w:val="00E20635"/>
    <w:rsid w:val="00E20E4C"/>
    <w:rsid w:val="00E2147C"/>
    <w:rsid w:val="00E23EF2"/>
    <w:rsid w:val="00E243E7"/>
    <w:rsid w:val="00E25D42"/>
    <w:rsid w:val="00E26A4A"/>
    <w:rsid w:val="00E26EDB"/>
    <w:rsid w:val="00E27084"/>
    <w:rsid w:val="00E27415"/>
    <w:rsid w:val="00E27460"/>
    <w:rsid w:val="00E305F0"/>
    <w:rsid w:val="00E3170A"/>
    <w:rsid w:val="00E33885"/>
    <w:rsid w:val="00E34222"/>
    <w:rsid w:val="00E34A6E"/>
    <w:rsid w:val="00E34E02"/>
    <w:rsid w:val="00E36940"/>
    <w:rsid w:val="00E370E2"/>
    <w:rsid w:val="00E412BA"/>
    <w:rsid w:val="00E4135A"/>
    <w:rsid w:val="00E42628"/>
    <w:rsid w:val="00E42F60"/>
    <w:rsid w:val="00E446F4"/>
    <w:rsid w:val="00E44D37"/>
    <w:rsid w:val="00E476B3"/>
    <w:rsid w:val="00E47712"/>
    <w:rsid w:val="00E50391"/>
    <w:rsid w:val="00E50F5B"/>
    <w:rsid w:val="00E51F7E"/>
    <w:rsid w:val="00E522B5"/>
    <w:rsid w:val="00E54046"/>
    <w:rsid w:val="00E569C3"/>
    <w:rsid w:val="00E57408"/>
    <w:rsid w:val="00E57A0D"/>
    <w:rsid w:val="00E6204A"/>
    <w:rsid w:val="00E6277C"/>
    <w:rsid w:val="00E637E8"/>
    <w:rsid w:val="00E658F7"/>
    <w:rsid w:val="00E669D4"/>
    <w:rsid w:val="00E66DA1"/>
    <w:rsid w:val="00E7269A"/>
    <w:rsid w:val="00E73C97"/>
    <w:rsid w:val="00E74029"/>
    <w:rsid w:val="00E75264"/>
    <w:rsid w:val="00E77418"/>
    <w:rsid w:val="00E77671"/>
    <w:rsid w:val="00E7767B"/>
    <w:rsid w:val="00E77BB5"/>
    <w:rsid w:val="00E815B2"/>
    <w:rsid w:val="00E81604"/>
    <w:rsid w:val="00E81841"/>
    <w:rsid w:val="00E81DE0"/>
    <w:rsid w:val="00E82938"/>
    <w:rsid w:val="00E832CB"/>
    <w:rsid w:val="00E83953"/>
    <w:rsid w:val="00E83996"/>
    <w:rsid w:val="00E86CDA"/>
    <w:rsid w:val="00E879CD"/>
    <w:rsid w:val="00E908F9"/>
    <w:rsid w:val="00E9141C"/>
    <w:rsid w:val="00E91F6D"/>
    <w:rsid w:val="00E9266B"/>
    <w:rsid w:val="00E92B57"/>
    <w:rsid w:val="00E936C1"/>
    <w:rsid w:val="00EA0639"/>
    <w:rsid w:val="00EA10C9"/>
    <w:rsid w:val="00EA1288"/>
    <w:rsid w:val="00EA1FC2"/>
    <w:rsid w:val="00EA647B"/>
    <w:rsid w:val="00EA69EB"/>
    <w:rsid w:val="00EA76FF"/>
    <w:rsid w:val="00EB034E"/>
    <w:rsid w:val="00EB1448"/>
    <w:rsid w:val="00EB31AE"/>
    <w:rsid w:val="00EB3D9A"/>
    <w:rsid w:val="00EB3DF2"/>
    <w:rsid w:val="00EB4DA9"/>
    <w:rsid w:val="00EB4EC7"/>
    <w:rsid w:val="00EB5372"/>
    <w:rsid w:val="00EB64FD"/>
    <w:rsid w:val="00EB7B20"/>
    <w:rsid w:val="00EC038C"/>
    <w:rsid w:val="00EC13EE"/>
    <w:rsid w:val="00EC23F2"/>
    <w:rsid w:val="00EC3C7B"/>
    <w:rsid w:val="00EC507C"/>
    <w:rsid w:val="00EC604C"/>
    <w:rsid w:val="00EC661F"/>
    <w:rsid w:val="00EC6C09"/>
    <w:rsid w:val="00EC7115"/>
    <w:rsid w:val="00ED0EC6"/>
    <w:rsid w:val="00ED11CD"/>
    <w:rsid w:val="00ED132D"/>
    <w:rsid w:val="00ED1CD3"/>
    <w:rsid w:val="00ED2658"/>
    <w:rsid w:val="00ED2F2E"/>
    <w:rsid w:val="00ED3195"/>
    <w:rsid w:val="00ED507C"/>
    <w:rsid w:val="00ED5F69"/>
    <w:rsid w:val="00ED7EF7"/>
    <w:rsid w:val="00EE2126"/>
    <w:rsid w:val="00EE23DB"/>
    <w:rsid w:val="00EE2A71"/>
    <w:rsid w:val="00EE3E34"/>
    <w:rsid w:val="00EE5583"/>
    <w:rsid w:val="00EE55EA"/>
    <w:rsid w:val="00EE6A31"/>
    <w:rsid w:val="00EF0C4D"/>
    <w:rsid w:val="00EF2CBE"/>
    <w:rsid w:val="00EF30FB"/>
    <w:rsid w:val="00EF4477"/>
    <w:rsid w:val="00EF4EFE"/>
    <w:rsid w:val="00EF5A42"/>
    <w:rsid w:val="00EF5B0A"/>
    <w:rsid w:val="00EF6E6E"/>
    <w:rsid w:val="00EF7C23"/>
    <w:rsid w:val="00EF7DD7"/>
    <w:rsid w:val="00EF7FE2"/>
    <w:rsid w:val="00F0011B"/>
    <w:rsid w:val="00F0037E"/>
    <w:rsid w:val="00F02A6A"/>
    <w:rsid w:val="00F043E9"/>
    <w:rsid w:val="00F04B9E"/>
    <w:rsid w:val="00F04FD1"/>
    <w:rsid w:val="00F063B9"/>
    <w:rsid w:val="00F07BD0"/>
    <w:rsid w:val="00F11CA5"/>
    <w:rsid w:val="00F13360"/>
    <w:rsid w:val="00F13431"/>
    <w:rsid w:val="00F13A41"/>
    <w:rsid w:val="00F177A7"/>
    <w:rsid w:val="00F17AE8"/>
    <w:rsid w:val="00F207E8"/>
    <w:rsid w:val="00F21ACF"/>
    <w:rsid w:val="00F21C26"/>
    <w:rsid w:val="00F220F7"/>
    <w:rsid w:val="00F23613"/>
    <w:rsid w:val="00F23CFD"/>
    <w:rsid w:val="00F23F0F"/>
    <w:rsid w:val="00F25C85"/>
    <w:rsid w:val="00F26985"/>
    <w:rsid w:val="00F26EFD"/>
    <w:rsid w:val="00F27189"/>
    <w:rsid w:val="00F2747D"/>
    <w:rsid w:val="00F313AB"/>
    <w:rsid w:val="00F3279C"/>
    <w:rsid w:val="00F32C80"/>
    <w:rsid w:val="00F33396"/>
    <w:rsid w:val="00F3370F"/>
    <w:rsid w:val="00F33AD4"/>
    <w:rsid w:val="00F33CE4"/>
    <w:rsid w:val="00F36351"/>
    <w:rsid w:val="00F3652C"/>
    <w:rsid w:val="00F36D48"/>
    <w:rsid w:val="00F36DDD"/>
    <w:rsid w:val="00F378E5"/>
    <w:rsid w:val="00F37ACE"/>
    <w:rsid w:val="00F40707"/>
    <w:rsid w:val="00F4097F"/>
    <w:rsid w:val="00F43AF1"/>
    <w:rsid w:val="00F45EBA"/>
    <w:rsid w:val="00F466E6"/>
    <w:rsid w:val="00F479B7"/>
    <w:rsid w:val="00F504A7"/>
    <w:rsid w:val="00F51766"/>
    <w:rsid w:val="00F5611F"/>
    <w:rsid w:val="00F563E0"/>
    <w:rsid w:val="00F5675F"/>
    <w:rsid w:val="00F56D8D"/>
    <w:rsid w:val="00F570F7"/>
    <w:rsid w:val="00F57316"/>
    <w:rsid w:val="00F57431"/>
    <w:rsid w:val="00F57ED7"/>
    <w:rsid w:val="00F60877"/>
    <w:rsid w:val="00F609AC"/>
    <w:rsid w:val="00F613AF"/>
    <w:rsid w:val="00F617BF"/>
    <w:rsid w:val="00F620C5"/>
    <w:rsid w:val="00F6563E"/>
    <w:rsid w:val="00F6598D"/>
    <w:rsid w:val="00F704B1"/>
    <w:rsid w:val="00F70DC6"/>
    <w:rsid w:val="00F71370"/>
    <w:rsid w:val="00F71994"/>
    <w:rsid w:val="00F7356F"/>
    <w:rsid w:val="00F73F50"/>
    <w:rsid w:val="00F75079"/>
    <w:rsid w:val="00F75C03"/>
    <w:rsid w:val="00F768C1"/>
    <w:rsid w:val="00F77AD6"/>
    <w:rsid w:val="00F77B9C"/>
    <w:rsid w:val="00F81596"/>
    <w:rsid w:val="00F85E27"/>
    <w:rsid w:val="00F877AA"/>
    <w:rsid w:val="00F908F8"/>
    <w:rsid w:val="00F90D3E"/>
    <w:rsid w:val="00F91CEE"/>
    <w:rsid w:val="00F91F10"/>
    <w:rsid w:val="00F92CF2"/>
    <w:rsid w:val="00F94172"/>
    <w:rsid w:val="00F959AE"/>
    <w:rsid w:val="00FA02A9"/>
    <w:rsid w:val="00FA0A58"/>
    <w:rsid w:val="00FA1398"/>
    <w:rsid w:val="00FA1526"/>
    <w:rsid w:val="00FA284B"/>
    <w:rsid w:val="00FA3E4D"/>
    <w:rsid w:val="00FA4166"/>
    <w:rsid w:val="00FA4622"/>
    <w:rsid w:val="00FA566B"/>
    <w:rsid w:val="00FA63BD"/>
    <w:rsid w:val="00FA6697"/>
    <w:rsid w:val="00FA7C25"/>
    <w:rsid w:val="00FA7E4D"/>
    <w:rsid w:val="00FB14B0"/>
    <w:rsid w:val="00FB1651"/>
    <w:rsid w:val="00FB2231"/>
    <w:rsid w:val="00FB2CEA"/>
    <w:rsid w:val="00FB3C28"/>
    <w:rsid w:val="00FB3D1C"/>
    <w:rsid w:val="00FB5FEB"/>
    <w:rsid w:val="00FB67A0"/>
    <w:rsid w:val="00FB754B"/>
    <w:rsid w:val="00FB772A"/>
    <w:rsid w:val="00FC0BF6"/>
    <w:rsid w:val="00FC0C8C"/>
    <w:rsid w:val="00FC0D45"/>
    <w:rsid w:val="00FC1AB6"/>
    <w:rsid w:val="00FC3976"/>
    <w:rsid w:val="00FC48C1"/>
    <w:rsid w:val="00FC5088"/>
    <w:rsid w:val="00FC5AC7"/>
    <w:rsid w:val="00FC652B"/>
    <w:rsid w:val="00FC708D"/>
    <w:rsid w:val="00FC72CD"/>
    <w:rsid w:val="00FC7626"/>
    <w:rsid w:val="00FD00B4"/>
    <w:rsid w:val="00FD2DF7"/>
    <w:rsid w:val="00FD53E3"/>
    <w:rsid w:val="00FD6C3C"/>
    <w:rsid w:val="00FD71A1"/>
    <w:rsid w:val="00FE017C"/>
    <w:rsid w:val="00FE2613"/>
    <w:rsid w:val="00FE370C"/>
    <w:rsid w:val="00FE42F2"/>
    <w:rsid w:val="00FE48B4"/>
    <w:rsid w:val="00FE7AE3"/>
    <w:rsid w:val="00FE7F09"/>
    <w:rsid w:val="00FF2164"/>
    <w:rsid w:val="00FF4848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8707"/>
  <w15:docId w15:val="{326547B6-2C03-43F6-8AC7-C50313E1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71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865"/>
    <w:pPr>
      <w:keepNext/>
      <w:keepLines/>
      <w:spacing w:after="120"/>
      <w:outlineLvl w:val="0"/>
    </w:pPr>
    <w:rPr>
      <w:rFonts w:eastAsiaTheme="majorEastAsia" w:cstheme="majorBidi"/>
      <w:bCs/>
      <w:color w:val="365F91" w:themeColor="accent1" w:themeShade="BF"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3865"/>
    <w:pPr>
      <w:keepNext/>
      <w:keepLines/>
      <w:spacing w:after="120"/>
      <w:outlineLvl w:val="1"/>
    </w:pPr>
    <w:rPr>
      <w:rFonts w:eastAsiaTheme="majorEastAsia" w:cstheme="majorBidi"/>
      <w:bCs/>
      <w:color w:val="365F91" w:themeColor="accent1" w:themeShade="BF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13865"/>
    <w:pPr>
      <w:keepNext/>
      <w:keepLines/>
      <w:spacing w:after="120"/>
      <w:outlineLvl w:val="2"/>
    </w:pPr>
    <w:rPr>
      <w:rFonts w:eastAsiaTheme="majorEastAsia" w:cstheme="majorBidi"/>
      <w:bCs/>
      <w:color w:val="365F91" w:themeColor="accent1" w:themeShade="BF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509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09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09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095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095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095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52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B3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52B"/>
  </w:style>
  <w:style w:type="character" w:styleId="Odwoaniedokomentarza">
    <w:name w:val="annotation reference"/>
    <w:uiPriority w:val="99"/>
    <w:semiHidden/>
    <w:unhideWhenUsed/>
    <w:rsid w:val="002E51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1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E51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14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E51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14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51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097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przypisudolnego">
    <w:name w:val="footnote text"/>
    <w:aliases w:val="Tekst przypisu dolnego ok"/>
    <w:basedOn w:val="Normalny"/>
    <w:link w:val="TekstprzypisudolnegoZnak"/>
    <w:uiPriority w:val="99"/>
    <w:unhideWhenUsed/>
    <w:rsid w:val="004C7E48"/>
    <w:pPr>
      <w:spacing w:after="0" w:line="240" w:lineRule="auto"/>
      <w:ind w:firstLine="708"/>
    </w:pPr>
    <w:rPr>
      <w:rFonts w:eastAsia="MS Mincho"/>
      <w:sz w:val="20"/>
      <w:szCs w:val="24"/>
      <w:lang w:eastAsia="pl-PL"/>
    </w:rPr>
  </w:style>
  <w:style w:type="character" w:customStyle="1" w:styleId="TekstprzypisudolnegoZnak">
    <w:name w:val="Tekst przypisu dolnego Znak"/>
    <w:aliases w:val="Tekst przypisu dolnego ok Znak"/>
    <w:link w:val="Tekstprzypisudolnego"/>
    <w:uiPriority w:val="99"/>
    <w:rsid w:val="004C7E48"/>
    <w:rPr>
      <w:rFonts w:eastAsia="MS Mincho" w:cs="Times New Roman"/>
      <w:sz w:val="20"/>
      <w:szCs w:val="24"/>
      <w:lang w:eastAsia="pl-PL"/>
    </w:rPr>
  </w:style>
  <w:style w:type="character" w:styleId="Odwoanieprzypisudolnego">
    <w:name w:val="footnote reference"/>
    <w:uiPriority w:val="99"/>
    <w:unhideWhenUsed/>
    <w:rsid w:val="004C7E48"/>
    <w:rPr>
      <w:vertAlign w:val="superscript"/>
    </w:rPr>
  </w:style>
  <w:style w:type="character" w:styleId="Pogrubienie">
    <w:name w:val="Strong"/>
    <w:uiPriority w:val="22"/>
    <w:qFormat/>
    <w:rsid w:val="004C7E48"/>
    <w:rPr>
      <w:b/>
      <w:bCs/>
    </w:rPr>
  </w:style>
  <w:style w:type="paragraph" w:styleId="NormalnyWeb">
    <w:name w:val="Normal (Web)"/>
    <w:basedOn w:val="Normalny"/>
    <w:uiPriority w:val="99"/>
    <w:unhideWhenUsed/>
    <w:rsid w:val="004C7E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D1B3F"/>
    <w:rPr>
      <w:color w:val="0000FF"/>
      <w:u w:val="single"/>
    </w:rPr>
  </w:style>
  <w:style w:type="table" w:styleId="Tabela-Siatka">
    <w:name w:val="Table Grid"/>
    <w:basedOn w:val="Standardowy"/>
    <w:rsid w:val="009B50B8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gwna">
    <w:name w:val="Część główna"/>
    <w:rsid w:val="00447F1E"/>
    <w:rPr>
      <w:rFonts w:ascii="Helvetica" w:eastAsia="ヒラギノ角ゴ Pro W3" w:hAnsi="Helvetica"/>
      <w:color w:val="000000"/>
      <w:sz w:val="24"/>
    </w:rPr>
  </w:style>
  <w:style w:type="character" w:styleId="Uwydatnienie">
    <w:name w:val="Emphasis"/>
    <w:uiPriority w:val="20"/>
    <w:qFormat/>
    <w:rsid w:val="00F75C03"/>
    <w:rPr>
      <w:b/>
      <w:bCs/>
      <w:i w:val="0"/>
      <w:iCs w:val="0"/>
    </w:rPr>
  </w:style>
  <w:style w:type="character" w:customStyle="1" w:styleId="hps">
    <w:name w:val="hps"/>
    <w:basedOn w:val="Domylnaczcionkaakapitu"/>
    <w:rsid w:val="00F75C03"/>
  </w:style>
  <w:style w:type="paragraph" w:customStyle="1" w:styleId="style20">
    <w:name w:val="style20"/>
    <w:basedOn w:val="Normalny"/>
    <w:rsid w:val="006839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83907"/>
    <w:pPr>
      <w:spacing w:after="0" w:line="240" w:lineRule="auto"/>
    </w:pPr>
  </w:style>
  <w:style w:type="character" w:customStyle="1" w:styleId="ZwykytekstZnak">
    <w:name w:val="Zwykły tekst Znak"/>
    <w:link w:val="Zwykytekst"/>
    <w:uiPriority w:val="99"/>
    <w:rsid w:val="00683907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36C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036C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36CE5"/>
    <w:rPr>
      <w:vertAlign w:val="superscript"/>
    </w:rPr>
  </w:style>
  <w:style w:type="paragraph" w:customStyle="1" w:styleId="Body1">
    <w:name w:val="Body 1"/>
    <w:qFormat/>
    <w:rsid w:val="003951F9"/>
    <w:pPr>
      <w:widowControl w:val="0"/>
      <w:outlineLvl w:val="0"/>
    </w:pPr>
    <w:rPr>
      <w:rFonts w:eastAsia="Arial Unicode MS"/>
      <w:color w:val="000000"/>
      <w:sz w:val="22"/>
      <w:u w:color="000000"/>
      <w:lang w:val="en-GB" w:eastAsia="sv-SE"/>
    </w:rPr>
  </w:style>
  <w:style w:type="character" w:customStyle="1" w:styleId="Nagwek1Znak">
    <w:name w:val="Nagłówek 1 Znak"/>
    <w:basedOn w:val="Domylnaczcionkaakapitu"/>
    <w:link w:val="Nagwek1"/>
    <w:uiPriority w:val="9"/>
    <w:rsid w:val="00313865"/>
    <w:rPr>
      <w:rFonts w:eastAsiaTheme="majorEastAsia" w:cstheme="majorBidi"/>
      <w:bCs/>
      <w:color w:val="365F91" w:themeColor="accent1" w:themeShade="BF"/>
      <w:sz w:val="36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13865"/>
    <w:rPr>
      <w:rFonts w:eastAsiaTheme="majorEastAsia" w:cstheme="majorBidi"/>
      <w:bCs/>
      <w:color w:val="365F91" w:themeColor="accent1" w:themeShade="BF"/>
      <w:sz w:val="28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13865"/>
    <w:rPr>
      <w:rFonts w:eastAsiaTheme="majorEastAsia" w:cstheme="majorBidi"/>
      <w:bCs/>
      <w:color w:val="365F91" w:themeColor="accent1" w:themeShade="BF"/>
      <w:sz w:val="24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95095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95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095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095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095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095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50955"/>
    <w:pPr>
      <w:spacing w:before="480" w:after="0"/>
      <w:outlineLvl w:val="9"/>
    </w:pPr>
    <w:rPr>
      <w:rFonts w:asciiTheme="majorHAnsi" w:hAnsiTheme="majorHAnsi"/>
      <w:sz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703B63"/>
    <w:pPr>
      <w:tabs>
        <w:tab w:val="left" w:pos="851"/>
        <w:tab w:val="right" w:leader="dot" w:pos="9062"/>
      </w:tabs>
      <w:spacing w:after="120" w:line="240" w:lineRule="auto"/>
    </w:pPr>
    <w:rPr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703B63"/>
    <w:pPr>
      <w:tabs>
        <w:tab w:val="left" w:pos="880"/>
        <w:tab w:val="right" w:leader="dot" w:pos="9062"/>
      </w:tabs>
      <w:spacing w:after="120" w:line="23" w:lineRule="atLeast"/>
      <w:ind w:firstLine="142"/>
    </w:pPr>
    <w:rPr>
      <w:b/>
      <w:noProof/>
    </w:rPr>
  </w:style>
  <w:style w:type="paragraph" w:styleId="Tytu">
    <w:name w:val="Title"/>
    <w:basedOn w:val="Normalny"/>
    <w:next w:val="Normalny"/>
    <w:link w:val="TytuZnak"/>
    <w:uiPriority w:val="10"/>
    <w:qFormat/>
    <w:rsid w:val="003637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3720"/>
    <w:rPr>
      <w:rFonts w:eastAsiaTheme="majorEastAsia" w:cstheme="majorBidi"/>
      <w:b/>
      <w:color w:val="17365D" w:themeColor="text2" w:themeShade="BF"/>
      <w:spacing w:val="5"/>
      <w:kern w:val="28"/>
      <w:sz w:val="44"/>
      <w:szCs w:val="5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63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720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BB1716"/>
    <w:rPr>
      <w:color w:val="800080" w:themeColor="followed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302C82"/>
    <w:pPr>
      <w:tabs>
        <w:tab w:val="left" w:pos="1320"/>
        <w:tab w:val="right" w:leader="dot" w:pos="9062"/>
      </w:tabs>
      <w:spacing w:after="100"/>
      <w:ind w:left="1276" w:hanging="836"/>
    </w:pPr>
  </w:style>
  <w:style w:type="character" w:customStyle="1" w:styleId="Teksttreci">
    <w:name w:val="Tekst treści_"/>
    <w:basedOn w:val="Domylnaczcionkaakapitu"/>
    <w:link w:val="Teksttreci1"/>
    <w:uiPriority w:val="99"/>
    <w:rsid w:val="00C958BC"/>
    <w:rPr>
      <w:rFonts w:ascii="Lucida Sans Unicode" w:hAnsi="Lucida Sans Unicode" w:cs="Lucida Sans Unicode"/>
      <w:spacing w:val="-10"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1"/>
    <w:uiPriority w:val="99"/>
    <w:rsid w:val="00C958BC"/>
    <w:rPr>
      <w:rFonts w:ascii="Lucida Sans Unicode" w:hAnsi="Lucida Sans Unicode" w:cs="Lucida Sans Unicode"/>
      <w:spacing w:val="-10"/>
      <w:sz w:val="18"/>
      <w:szCs w:val="18"/>
      <w:shd w:val="clear" w:color="auto" w:fill="FFFFFF"/>
    </w:rPr>
  </w:style>
  <w:style w:type="character" w:customStyle="1" w:styleId="Podpistabeli0">
    <w:name w:val="Podpis tabeli"/>
    <w:basedOn w:val="Podpistabeli"/>
    <w:uiPriority w:val="99"/>
    <w:rsid w:val="00C958BC"/>
    <w:rPr>
      <w:rFonts w:ascii="Lucida Sans Unicode" w:hAnsi="Lucida Sans Unicode" w:cs="Lucida Sans Unicode"/>
      <w:spacing w:val="-10"/>
      <w:sz w:val="18"/>
      <w:szCs w:val="18"/>
      <w:shd w:val="clear" w:color="auto" w:fill="FFFFFF"/>
    </w:rPr>
  </w:style>
  <w:style w:type="character" w:customStyle="1" w:styleId="Teksttreci9pt">
    <w:name w:val="Tekst treści + 9 pt"/>
    <w:basedOn w:val="Teksttreci"/>
    <w:uiPriority w:val="99"/>
    <w:rsid w:val="00C958BC"/>
    <w:rPr>
      <w:rFonts w:ascii="Lucida Sans Unicode" w:hAnsi="Lucida Sans Unicode" w:cs="Lucida Sans Unicode"/>
      <w:spacing w:val="-10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C958BC"/>
    <w:pPr>
      <w:widowControl w:val="0"/>
      <w:shd w:val="clear" w:color="auto" w:fill="FFFFFF"/>
      <w:spacing w:after="0" w:line="303" w:lineRule="exact"/>
      <w:ind w:hanging="340"/>
    </w:pPr>
    <w:rPr>
      <w:rFonts w:ascii="Lucida Sans Unicode" w:hAnsi="Lucida Sans Unicode" w:cs="Lucida Sans Unicode"/>
      <w:spacing w:val="-10"/>
      <w:sz w:val="21"/>
      <w:szCs w:val="21"/>
      <w:lang w:eastAsia="pl-PL"/>
    </w:rPr>
  </w:style>
  <w:style w:type="paragraph" w:customStyle="1" w:styleId="Podpistabeli1">
    <w:name w:val="Podpis tabeli1"/>
    <w:basedOn w:val="Normalny"/>
    <w:link w:val="Podpistabeli"/>
    <w:uiPriority w:val="99"/>
    <w:rsid w:val="00C958BC"/>
    <w:pPr>
      <w:widowControl w:val="0"/>
      <w:shd w:val="clear" w:color="auto" w:fill="FFFFFF"/>
      <w:spacing w:after="0" w:line="240" w:lineRule="atLeast"/>
    </w:pPr>
    <w:rPr>
      <w:rFonts w:ascii="Lucida Sans Unicode" w:hAnsi="Lucida Sans Unicode" w:cs="Lucida Sans Unicode"/>
      <w:spacing w:val="-10"/>
      <w:sz w:val="18"/>
      <w:szCs w:val="18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58B"/>
    <w:pPr>
      <w:spacing w:after="120"/>
      <w:ind w:firstLine="709"/>
      <w:jc w:val="both"/>
    </w:pPr>
    <w:rPr>
      <w:rFonts w:eastAsiaTheme="majorEastAsia" w:cstheme="majorBidi"/>
      <w:iC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458B"/>
    <w:rPr>
      <w:rFonts w:eastAsiaTheme="majorEastAsia" w:cstheme="majorBidi"/>
      <w:iCs/>
      <w:spacing w:val="10"/>
      <w:sz w:val="28"/>
      <w:szCs w:val="28"/>
      <w:lang w:eastAsia="en-US"/>
    </w:rPr>
  </w:style>
  <w:style w:type="character" w:customStyle="1" w:styleId="h2">
    <w:name w:val="h2"/>
    <w:basedOn w:val="Domylnaczcionkaakapitu"/>
    <w:rsid w:val="00316B39"/>
  </w:style>
  <w:style w:type="character" w:customStyle="1" w:styleId="h1">
    <w:name w:val="h1"/>
    <w:basedOn w:val="Domylnaczcionkaakapitu"/>
    <w:rsid w:val="00316B39"/>
  </w:style>
  <w:style w:type="character" w:customStyle="1" w:styleId="notranslate">
    <w:name w:val="notranslate"/>
    <w:basedOn w:val="Domylnaczcionkaakapitu"/>
    <w:rsid w:val="00F6563E"/>
  </w:style>
  <w:style w:type="paragraph" w:customStyle="1" w:styleId="Korpustekstu">
    <w:name w:val="Korpus tekstu"/>
    <w:basedOn w:val="Normalny"/>
    <w:rsid w:val="00CD6D21"/>
    <w:pPr>
      <w:spacing w:before="160" w:after="0" w:line="340" w:lineRule="atLeast"/>
      <w:ind w:firstLine="709"/>
      <w:jc w:val="both"/>
    </w:pPr>
    <w:rPr>
      <w:rFonts w:ascii="Times New Roman" w:eastAsia="MS Mincho" w:hAnsi="Times New Roman"/>
      <w:sz w:val="24"/>
      <w:szCs w:val="24"/>
      <w:lang w:eastAsia="pl-PL"/>
    </w:rPr>
  </w:style>
  <w:style w:type="table" w:styleId="Jasnalistaakcent1">
    <w:name w:val="Light List Accent 1"/>
    <w:basedOn w:val="Standardowy"/>
    <w:uiPriority w:val="61"/>
    <w:rsid w:val="00CD6D2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st">
    <w:name w:val="st"/>
    <w:basedOn w:val="Domylnaczcionkaakapitu"/>
    <w:rsid w:val="00CB036B"/>
  </w:style>
  <w:style w:type="paragraph" w:styleId="Poprawka">
    <w:name w:val="Revision"/>
    <w:hidden/>
    <w:uiPriority w:val="99"/>
    <w:semiHidden/>
    <w:rsid w:val="001C03B6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7DB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E0211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0611B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2307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orlddab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worlddab.org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badabova.cz" TargetMode="External"/><Relationship Id="rId1" Type="http://schemas.openxmlformats.org/officeDocument/2006/relationships/hyperlink" Target="http://www.worlddab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Wykres%20w%20programie%20Microsoft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Arkusz1!$A$1:$A$9</c:f>
              <c:strCache>
                <c:ptCount val="9"/>
                <c:pt idx="0">
                  <c:v>Norwegia</c:v>
                </c:pt>
                <c:pt idx="1">
                  <c:v>Wielka Brytania</c:v>
                </c:pt>
                <c:pt idx="2">
                  <c:v>Szwajcaria</c:v>
                </c:pt>
                <c:pt idx="3">
                  <c:v>Włochy</c:v>
                </c:pt>
                <c:pt idx="4">
                  <c:v>Niemcy</c:v>
                </c:pt>
                <c:pt idx="5">
                  <c:v>Holandia</c:v>
                </c:pt>
                <c:pt idx="6">
                  <c:v>Belgia</c:v>
                </c:pt>
                <c:pt idx="7">
                  <c:v>Dania</c:v>
                </c:pt>
                <c:pt idx="8">
                  <c:v>Francja</c:v>
                </c:pt>
              </c:strCache>
            </c:strRef>
          </c:cat>
          <c:val>
            <c:numRef>
              <c:f>Arkusz1!$B$1:$B$9</c:f>
              <c:numCache>
                <c:formatCode>0%</c:formatCode>
                <c:ptCount val="9"/>
                <c:pt idx="0">
                  <c:v>0.98</c:v>
                </c:pt>
                <c:pt idx="1">
                  <c:v>0.91</c:v>
                </c:pt>
                <c:pt idx="2">
                  <c:v>0.85</c:v>
                </c:pt>
                <c:pt idx="3">
                  <c:v>0.46</c:v>
                </c:pt>
                <c:pt idx="4">
                  <c:v>0.39</c:v>
                </c:pt>
                <c:pt idx="5">
                  <c:v>0.38</c:v>
                </c:pt>
                <c:pt idx="6">
                  <c:v>0.3</c:v>
                </c:pt>
                <c:pt idx="7">
                  <c:v>0.24</c:v>
                </c:pt>
                <c:pt idx="8">
                  <c:v>0.21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22D-4B40-8134-DC21638A83D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8"/>
        <c:overlap val="-27"/>
        <c:axId val="299129672"/>
        <c:axId val="299129280"/>
      </c:barChart>
      <c:catAx>
        <c:axId val="299129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299129280"/>
        <c:crosses val="autoZero"/>
        <c:auto val="1"/>
        <c:lblAlgn val="ctr"/>
        <c:lblOffset val="100"/>
        <c:noMultiLvlLbl val="0"/>
      </c:catAx>
      <c:valAx>
        <c:axId val="29912928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2991296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Arkusz1!$A$2:$A$9</c:f>
              <c:strCache>
                <c:ptCount val="8"/>
                <c:pt idx="0">
                  <c:v>Szwajcaria</c:v>
                </c:pt>
                <c:pt idx="1">
                  <c:v>Niemcy</c:v>
                </c:pt>
                <c:pt idx="2">
                  <c:v>Dania</c:v>
                </c:pt>
                <c:pt idx="3">
                  <c:v>Norwegia</c:v>
                </c:pt>
                <c:pt idx="4">
                  <c:v>Holandia</c:v>
                </c:pt>
                <c:pt idx="5">
                  <c:v>Belgia</c:v>
                </c:pt>
                <c:pt idx="6">
                  <c:v>Włochy</c:v>
                </c:pt>
                <c:pt idx="7">
                  <c:v>Wielka Brytania</c:v>
                </c:pt>
              </c:strCache>
            </c:strRef>
          </c:cat>
          <c:val>
            <c:numRef>
              <c:f>Arkusz1!$B$2:$B$9</c:f>
              <c:numCache>
                <c:formatCode>0%</c:formatCode>
                <c:ptCount val="8"/>
                <c:pt idx="0">
                  <c:v>0.99</c:v>
                </c:pt>
                <c:pt idx="1">
                  <c:v>0.98</c:v>
                </c:pt>
                <c:pt idx="2">
                  <c:v>0.98</c:v>
                </c:pt>
                <c:pt idx="3">
                  <c:v>0.97</c:v>
                </c:pt>
                <c:pt idx="4">
                  <c:v>0.95</c:v>
                </c:pt>
                <c:pt idx="5">
                  <c:v>0.95</c:v>
                </c:pt>
                <c:pt idx="6">
                  <c:v>0.92</c:v>
                </c:pt>
                <c:pt idx="7">
                  <c:v>0.87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31-4340-B0BB-02708F7951C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7"/>
        <c:overlap val="-27"/>
        <c:axId val="140225056"/>
        <c:axId val="140225448"/>
      </c:barChart>
      <c:catAx>
        <c:axId val="140225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140225448"/>
        <c:crosses val="autoZero"/>
        <c:auto val="1"/>
        <c:lblAlgn val="ctr"/>
        <c:lblOffset val="100"/>
        <c:noMultiLvlLbl val="0"/>
      </c:catAx>
      <c:valAx>
        <c:axId val="14022544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40225056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 w programie Microsoft Word]Arkusz1'!$A$1:$A$6</c:f>
              <c:strCache>
                <c:ptCount val="6"/>
                <c:pt idx="0">
                  <c:v>Czechy</c:v>
                </c:pt>
                <c:pt idx="1">
                  <c:v>Belgia</c:v>
                </c:pt>
                <c:pt idx="2">
                  <c:v>Francja</c:v>
                </c:pt>
                <c:pt idx="3">
                  <c:v>Włochy</c:v>
                </c:pt>
                <c:pt idx="4">
                  <c:v>Niemcy</c:v>
                </c:pt>
                <c:pt idx="5">
                  <c:v>Holndia</c:v>
                </c:pt>
              </c:strCache>
            </c:strRef>
          </c:cat>
          <c:val>
            <c:numRef>
              <c:f>'[Wykres w programie Microsoft Word]Arkusz1'!$B$1:$B$6</c:f>
              <c:numCache>
                <c:formatCode>0.0%</c:formatCode>
                <c:ptCount val="6"/>
                <c:pt idx="0">
                  <c:v>0.81</c:v>
                </c:pt>
                <c:pt idx="1">
                  <c:v>0.441</c:v>
                </c:pt>
                <c:pt idx="2">
                  <c:v>0.27500000000000002</c:v>
                </c:pt>
                <c:pt idx="3">
                  <c:v>0.20300000000000001</c:v>
                </c:pt>
                <c:pt idx="4">
                  <c:v>0.17699999999999999</c:v>
                </c:pt>
                <c:pt idx="5" formatCode="0.00%">
                  <c:v>0.109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F2A-41DA-9DC7-9702AEEC7D2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7"/>
        <c:overlap val="-28"/>
        <c:axId val="140226232"/>
        <c:axId val="140226624"/>
      </c:barChart>
      <c:catAx>
        <c:axId val="1402262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0226624"/>
        <c:crosses val="autoZero"/>
        <c:auto val="1"/>
        <c:lblAlgn val="ctr"/>
        <c:lblOffset val="100"/>
        <c:noMultiLvlLbl val="0"/>
      </c:catAx>
      <c:valAx>
        <c:axId val="14022662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1402262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2B902-6828-4FED-A5E2-5F4FA798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11086</Words>
  <Characters>66522</Characters>
  <Application>Microsoft Office Word</Application>
  <DocSecurity>0</DocSecurity>
  <Lines>554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77454</CharactersWithSpaces>
  <SharedDoc>false</SharedDoc>
  <HLinks>
    <vt:vector size="18" baseType="variant">
      <vt:variant>
        <vt:i4>1835094</vt:i4>
      </vt:variant>
      <vt:variant>
        <vt:i4>6</vt:i4>
      </vt:variant>
      <vt:variant>
        <vt:i4>0</vt:i4>
      </vt:variant>
      <vt:variant>
        <vt:i4>5</vt:i4>
      </vt:variant>
      <vt:variant>
        <vt:lpwstr>http://www.krrit.gov.pl/dla-mediow-i-analitykow/aktualnosci/news,1208,porozumienie-nadawcow--dotyczace-udogodnien-dla-niepelnosprawnych.html</vt:lpwstr>
      </vt:variant>
      <vt:variant>
        <vt:lpwstr/>
      </vt:variant>
      <vt:variant>
        <vt:i4>65628</vt:i4>
      </vt:variant>
      <vt:variant>
        <vt:i4>3</vt:i4>
      </vt:variant>
      <vt:variant>
        <vt:i4>0</vt:i4>
      </vt:variant>
      <vt:variant>
        <vt:i4>5</vt:i4>
      </vt:variant>
      <vt:variant>
        <vt:lpwstr>http://www.csa.fr/Services-interactifs/Televiseurs-connectes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https://ec.europa.eu/digital-agenda/en/news/consultation-green-paper-preparing-fully-converged-audiovisual-world-growth-creation-and-values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murawska</dc:creator>
  <cp:keywords/>
  <dc:description/>
  <cp:lastModifiedBy>Twardowska Katarzyna</cp:lastModifiedBy>
  <cp:revision>3</cp:revision>
  <cp:lastPrinted>2019-09-09T08:22:00Z</cp:lastPrinted>
  <dcterms:created xsi:type="dcterms:W3CDTF">2019-10-16T09:40:00Z</dcterms:created>
  <dcterms:modified xsi:type="dcterms:W3CDTF">2019-10-16T09:40:00Z</dcterms:modified>
</cp:coreProperties>
</file>