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73D1" w14:textId="77777777" w:rsidR="00037508" w:rsidRPr="00D74F53" w:rsidRDefault="00037508" w:rsidP="000375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95308172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77A0D850" w14:textId="77777777" w:rsidR="00037508" w:rsidRPr="00D74F53" w:rsidRDefault="00037508" w:rsidP="00037508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0976886" w14:textId="77777777" w:rsidR="00037508" w:rsidRPr="00D74F53" w:rsidRDefault="00037508" w:rsidP="00037508">
      <w:pPr>
        <w:shd w:val="clear" w:color="auto" w:fill="FFFFFF"/>
        <w:tabs>
          <w:tab w:val="left" w:pos="240"/>
        </w:tabs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D74F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Opis przedmiotu zamówienia</w:t>
      </w:r>
    </w:p>
    <w:p w14:paraId="7B91D96F" w14:textId="77777777" w:rsidR="00037508" w:rsidRPr="00D74F53" w:rsidRDefault="00037508" w:rsidP="00037508">
      <w:pPr>
        <w:shd w:val="clear" w:color="auto" w:fill="FFFFFF"/>
        <w:tabs>
          <w:tab w:val="left" w:pos="240"/>
        </w:tabs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</w:pPr>
      <w:r w:rsidRPr="00D74F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Wymagania szczegółowe dla 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samochodu specjalnego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 xml:space="preserve"> z 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drabin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>ą mechaniczną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 xml:space="preserve"> o wysokości ratowniczej min. 4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>0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0832"/>
        <w:gridCol w:w="2443"/>
      </w:tblGrid>
      <w:tr w:rsidR="00037508" w:rsidRPr="009C5FAB" w14:paraId="6CC48C1B" w14:textId="77777777" w:rsidTr="007868F9">
        <w:tc>
          <w:tcPr>
            <w:tcW w:w="0" w:type="auto"/>
            <w:vAlign w:val="center"/>
          </w:tcPr>
          <w:p w14:paraId="254F61CD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0859" w:type="dxa"/>
            <w:vAlign w:val="center"/>
          </w:tcPr>
          <w:p w14:paraId="7167AD4B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Wymagane parametry techniczno-użytkowe</w:t>
            </w:r>
          </w:p>
        </w:tc>
        <w:tc>
          <w:tcPr>
            <w:tcW w:w="2462" w:type="dxa"/>
            <w:vAlign w:val="center"/>
          </w:tcPr>
          <w:p w14:paraId="316FFC73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Wypełnia Wykonawca</w:t>
            </w:r>
          </w:p>
          <w:p w14:paraId="30349854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podając proponowane rozwiązania i/lub parametry techniczne i/lub potwierdzając spełnienie wymagań kolumny nr 2</w:t>
            </w:r>
          </w:p>
        </w:tc>
      </w:tr>
      <w:tr w:rsidR="00037508" w:rsidRPr="009C5FAB" w14:paraId="78E79DC4" w14:textId="77777777" w:rsidTr="007868F9">
        <w:tc>
          <w:tcPr>
            <w:tcW w:w="0" w:type="auto"/>
            <w:vAlign w:val="center"/>
          </w:tcPr>
          <w:p w14:paraId="4B3FCD7C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0859" w:type="dxa"/>
            <w:vAlign w:val="center"/>
          </w:tcPr>
          <w:p w14:paraId="69BAFA9E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462" w:type="dxa"/>
            <w:vAlign w:val="center"/>
          </w:tcPr>
          <w:p w14:paraId="452D60CE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3</w:t>
            </w:r>
          </w:p>
        </w:tc>
      </w:tr>
      <w:tr w:rsidR="00037508" w:rsidRPr="009C5FAB" w14:paraId="473B97CF" w14:textId="77777777" w:rsidTr="007868F9">
        <w:tc>
          <w:tcPr>
            <w:tcW w:w="0" w:type="auto"/>
            <w:shd w:val="clear" w:color="auto" w:fill="C0C0C0"/>
          </w:tcPr>
          <w:p w14:paraId="689C6DB9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</w:pPr>
            <w:r w:rsidRPr="00D74F53"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0859" w:type="dxa"/>
            <w:shd w:val="clear" w:color="auto" w:fill="BFBFBF"/>
          </w:tcPr>
          <w:p w14:paraId="542A466B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  <w:t>Warunki ogólne</w:t>
            </w:r>
          </w:p>
        </w:tc>
        <w:tc>
          <w:tcPr>
            <w:tcW w:w="2462" w:type="dxa"/>
            <w:shd w:val="clear" w:color="auto" w:fill="C0C0C0"/>
          </w:tcPr>
          <w:p w14:paraId="74DC6C81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37508" w:rsidRPr="009C5FAB" w14:paraId="59CB9BFD" w14:textId="77777777" w:rsidTr="007868F9">
        <w:trPr>
          <w:trHeight w:val="757"/>
        </w:trPr>
        <w:tc>
          <w:tcPr>
            <w:tcW w:w="0" w:type="auto"/>
          </w:tcPr>
          <w:p w14:paraId="543BBF48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10859" w:type="dxa"/>
          </w:tcPr>
          <w:p w14:paraId="13261A41" w14:textId="77777777" w:rsidR="00037508" w:rsidRPr="00D74F53" w:rsidRDefault="00037508" w:rsidP="007868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Pojazd musi spełniać wymagania polskich przepisów o ruchu drogowym, z uwzględnieniem wymagań dotyczących pojazdów uprzywilejowanych, zgodnie z ustawą z dnia 20 czerwca 1997 r. „Prawo o ruchu drogowym” (</w:t>
            </w:r>
            <w:proofErr w:type="spellStart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t.j</w:t>
            </w:r>
            <w:proofErr w:type="spellEnd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. Dz. U. z 2021 r., poz.450, ze zm.) wraz z przepisami wykonawczymi do ustawy. W dniu odbioru techniczno-jakościowego należy przedstawić właściwe zaświadczenie o przeprowadzonych badaniach technicznych dla pojazdów specjalnych (dopuszcza się czasową rejestracją przez wykonawcę na czas przeglądów i przemieszczenia pojazdu do użytkownika).</w:t>
            </w:r>
          </w:p>
        </w:tc>
        <w:tc>
          <w:tcPr>
            <w:tcW w:w="2462" w:type="dxa"/>
          </w:tcPr>
          <w:p w14:paraId="37C9F51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20C6EBA" w14:textId="77777777" w:rsidTr="007868F9">
        <w:tc>
          <w:tcPr>
            <w:tcW w:w="0" w:type="auto"/>
          </w:tcPr>
          <w:p w14:paraId="732C1AB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10859" w:type="dxa"/>
          </w:tcPr>
          <w:p w14:paraId="7E08D3B6" w14:textId="77777777" w:rsidR="00037508" w:rsidRPr="00D74F53" w:rsidRDefault="00037508" w:rsidP="007868F9">
            <w:pPr>
              <w:spacing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Pojazd musi spełniać wymagania Rozporządzenia Ministra Spraw Wewnętrznych i Administracji z dnia 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20 czerwca 2007 r.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w sprawie wykazu wyrobów służących zapewnieniu bezpieczeństwa publicznego lub ochronie zdrowia i życia oraz mienia, a także zasad wydawania dopuszczenia tych wyrobów do użytkowania 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(Dz. U. z 2007 r. Nr 143, poz. 1002, ze 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zm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).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Aktualne świadectwo dopuszczenia wraz ze sprawozdaniem z badań dostarczone najpóźniej w dniu odbioru techniczno-jakościowego przedmiotu zamówienia. </w:t>
            </w:r>
          </w:p>
          <w:p w14:paraId="33AEDE09" w14:textId="77777777" w:rsidR="00037508" w:rsidRPr="00D74F53" w:rsidRDefault="00037508" w:rsidP="007868F9">
            <w:pPr>
              <w:spacing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Świadectwo dopuszczenia na pojazd obejmować musi wyposażenie ratownicze zgodne z wymaganiami załącznika nr 6 do „Wytycznych standaryzacji wyposażenia pojazdów pożarniczych i innych środków transportu Państwowej Straży Pożarnej” z dnia 14.04.2011 r.</w:t>
            </w:r>
          </w:p>
        </w:tc>
        <w:tc>
          <w:tcPr>
            <w:tcW w:w="2462" w:type="dxa"/>
          </w:tcPr>
          <w:p w14:paraId="5688CEEB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Należy podać producenta, typ i model pojazdu.</w:t>
            </w:r>
          </w:p>
          <w:p w14:paraId="5976EA6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81FC6D9" w14:textId="77777777" w:rsidTr="007868F9">
        <w:trPr>
          <w:trHeight w:val="1274"/>
        </w:trPr>
        <w:tc>
          <w:tcPr>
            <w:tcW w:w="0" w:type="auto"/>
          </w:tcPr>
          <w:p w14:paraId="7200BD9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10859" w:type="dxa"/>
          </w:tcPr>
          <w:p w14:paraId="21756860" w14:textId="77777777" w:rsidR="00037508" w:rsidRPr="00D74F53" w:rsidRDefault="00037508" w:rsidP="007868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Wyposażenie ratownicze dostarczone z pojazdem, dla którego jest wymagane świadectwo dopuszczenia, musi spełniać wymagania rozporządzenia Ministra Spraw Wewnętrznych i Administracji z dnia </w:t>
            </w:r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20 czerwca 2007 r. </w:t>
            </w: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sprawie wykazu wyrobów służących zapewnieniu bezpieczeństwa publicznego lub ochronie zdrowia i życia oraz mienia, a także zasad wydawania dopuszczenia tych wyrobów do użytkowania </w:t>
            </w:r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(Dz. U. z 2007 r. Nr 143, poz. 1002, ze </w:t>
            </w:r>
            <w:proofErr w:type="spellStart"/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zm</w:t>
            </w:r>
            <w:proofErr w:type="spellEnd"/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). </w:t>
            </w: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Aktualne świadectwo dopuszczenia na wyposażenie dostarczone najpóźniej w dniu odbioru techniczno-jakościowego przedmiotu zamówienia.</w:t>
            </w:r>
          </w:p>
        </w:tc>
        <w:tc>
          <w:tcPr>
            <w:tcW w:w="2462" w:type="dxa"/>
          </w:tcPr>
          <w:p w14:paraId="3031F8B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2298E565" w14:textId="77777777" w:rsidTr="007868F9">
        <w:tc>
          <w:tcPr>
            <w:tcW w:w="0" w:type="auto"/>
          </w:tcPr>
          <w:p w14:paraId="461C2D0D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1.4</w:t>
            </w:r>
          </w:p>
        </w:tc>
        <w:tc>
          <w:tcPr>
            <w:tcW w:w="10859" w:type="dxa"/>
          </w:tcPr>
          <w:p w14:paraId="41F92ABB" w14:textId="77777777" w:rsidR="00037508" w:rsidRPr="00D74F53" w:rsidRDefault="00037508" w:rsidP="007868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Podwozie pojazdu, zabudowa </w:t>
            </w:r>
            <w:r w:rsidRPr="00AA262F">
              <w:rPr>
                <w:rFonts w:ascii="Times New Roman" w:eastAsia="Calibri" w:hAnsi="Times New Roman" w:cs="Times New Roman"/>
                <w:sz w:val="20"/>
                <w:szCs w:val="20"/>
              </w:rPr>
              <w:t>oraz wyposażenie fabrycznie nowe. Rok produkcji nie wcześniej niż 2022 (</w:t>
            </w:r>
            <w:r w:rsidRPr="00AA262F">
              <w:rPr>
                <w:rFonts w:ascii="Times New Roman" w:hAnsi="Times New Roman" w:cs="Times New Roman"/>
                <w:bCs/>
                <w:sz w:val="20"/>
                <w:szCs w:val="20"/>
              </w:rPr>
              <w:t>podwozie pojazdu i wyposażenie zamontowane i przewożone na pojeździe - nie starsze niż z roku 2021, opony wyprodukowane nie wcześniej niż w roku 2020</w:t>
            </w:r>
            <w:r w:rsidRPr="00AA262F">
              <w:rPr>
                <w:rFonts w:ascii="Times New Roman" w:eastAsia="Calibri" w:hAnsi="Times New Roman" w:cs="Times New Roman"/>
                <w:sz w:val="20"/>
                <w:szCs w:val="20"/>
              </w:rPr>
              <w:t>). Pojazd przystosowany do ruchu prawostronnego (</w:t>
            </w: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kierownica po lewej stronie).</w:t>
            </w:r>
          </w:p>
        </w:tc>
        <w:tc>
          <w:tcPr>
            <w:tcW w:w="2462" w:type="dxa"/>
          </w:tcPr>
          <w:p w14:paraId="0EE92E10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Należy podać producenta, typ i model oraz rok produkcji podwozia.</w:t>
            </w:r>
          </w:p>
        </w:tc>
      </w:tr>
      <w:tr w:rsidR="00037508" w:rsidRPr="009C5FAB" w14:paraId="7C147E0A" w14:textId="77777777" w:rsidTr="007868F9">
        <w:trPr>
          <w:trHeight w:val="1120"/>
        </w:trPr>
        <w:tc>
          <w:tcPr>
            <w:tcW w:w="0" w:type="auto"/>
          </w:tcPr>
          <w:p w14:paraId="5EA51567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10859" w:type="dxa"/>
          </w:tcPr>
          <w:p w14:paraId="7E32F5B8" w14:textId="77777777" w:rsidR="00037508" w:rsidRPr="00D74F53" w:rsidRDefault="00037508" w:rsidP="007868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Pojazd musi być oznakowany numerami operacyjnymi Państwowej Straży Pożarnej zgodnie z zarządzeniem nr 1 Komendanta Głównego Państwowej Straży Pożarnej z dnia 24 stycznia 2020 r. w sprawie gospodarki transportowej w jednostkach organizacyjnych Państwowej Straży Pożarnej (Dz. Urz. KG PSP z 2020 r. poz. 3, ze </w:t>
            </w:r>
            <w:proofErr w:type="spellStart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zm</w:t>
            </w:r>
            <w:proofErr w:type="spellEnd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). Dane dotyczące oznaczenia zostaną przekazane w trakcie realizacji zamówienia.</w:t>
            </w:r>
          </w:p>
        </w:tc>
        <w:tc>
          <w:tcPr>
            <w:tcW w:w="2462" w:type="dxa"/>
          </w:tcPr>
          <w:p w14:paraId="040983D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8858DE4" w14:textId="77777777" w:rsidTr="007868F9">
        <w:tc>
          <w:tcPr>
            <w:tcW w:w="0" w:type="auto"/>
          </w:tcPr>
          <w:p w14:paraId="39342DC9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10859" w:type="dxa"/>
          </w:tcPr>
          <w:p w14:paraId="21CD3E14" w14:textId="77777777" w:rsidR="00037508" w:rsidRPr="00D74F53" w:rsidRDefault="00037508" w:rsidP="007868F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musi posiadać oznakowanie odblaskowe konturowe (OOK) pełne zgodnie z zapisami § 12 ust. 1 pkt 17 rozporządzenia Ministra Infrastruktury z dnia 31 grudnia 2002 r. w sprawie warunków technicznych pojazdów oraz zakresu ich niezbędnego wyposażenia (Dz. U. z 2016 r., poz. 2022, z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  <w:r w:rsidRPr="00D74F53">
              <w:rPr>
                <w:rFonts w:eastAsia="Times New Roman" w:cs="Arial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wytycznymi regulaminu nr 48 EKG ONZ.</w:t>
            </w:r>
          </w:p>
          <w:p w14:paraId="59D358BC" w14:textId="77777777" w:rsidR="00037508" w:rsidRPr="00D74F53" w:rsidRDefault="00037508" w:rsidP="007868F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14:paraId="1C000B7A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Oznakowanie powinno znajdować się możliwie najbliżej poziomych i pionowych krawędzi pojazdu. Sposób oznakowania należy uzgodnić z zamawiającym w trakcie realizacji zamówienia.</w:t>
            </w:r>
          </w:p>
        </w:tc>
        <w:tc>
          <w:tcPr>
            <w:tcW w:w="2462" w:type="dxa"/>
          </w:tcPr>
          <w:p w14:paraId="48C4FF5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037508" w:rsidRPr="009C5FAB" w14:paraId="66EBE528" w14:textId="77777777" w:rsidTr="007868F9">
        <w:tc>
          <w:tcPr>
            <w:tcW w:w="0" w:type="auto"/>
          </w:tcPr>
          <w:p w14:paraId="46A14E6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10859" w:type="dxa"/>
          </w:tcPr>
          <w:p w14:paraId="35489DF4" w14:textId="77777777" w:rsidR="00037508" w:rsidRPr="00D74F53" w:rsidRDefault="00037508" w:rsidP="007868F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musi spełniać odpowiednie zasadnicze wymagania w zakresie ochrony zdrowia i bezpieczeństwa zgodnie z wymaganiami określonymi w: Rozporządzeniu Ministra Gospodarki z dnia 21 października 2008 r. w sprawie zasadniczych wymagań dla maszyn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 Dz.U. nr 199, poz. 1228), dyrektywie 2006/42/WE Parlamentu Europejskiego i Rady z dnia 17 maja 2006 r. w sprawie ujednolicenia przepisów dotyczących maszyn, zmieniająca dyrektywę 95/16/WE. OJ L 157, 26, 9.06.2006 i innych odnoszących się do niej dyrektywa nowego podejścia. Wyrób musi posiadać także instrukcję obsługi, pełne oznakowanie (w tym CE), a także podstawowe wyposażenie specjalne i osprzęt, które umożliwią regulację, konserwację i użytkowanie bez stwarzania zagrożeń. Podczas odbioru techniczno-jakościowego należy przekazać deklarację zgodności WE.</w:t>
            </w:r>
          </w:p>
        </w:tc>
        <w:tc>
          <w:tcPr>
            <w:tcW w:w="2462" w:type="dxa"/>
          </w:tcPr>
          <w:p w14:paraId="3DE074C1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037508" w:rsidRPr="009C5FAB" w14:paraId="0259BA4B" w14:textId="77777777" w:rsidTr="007868F9">
        <w:tc>
          <w:tcPr>
            <w:tcW w:w="0" w:type="auto"/>
            <w:shd w:val="clear" w:color="auto" w:fill="BFBFBF"/>
          </w:tcPr>
          <w:p w14:paraId="02C30F98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0859" w:type="dxa"/>
            <w:shd w:val="clear" w:color="auto" w:fill="BFBFBF"/>
          </w:tcPr>
          <w:p w14:paraId="1039E87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Podwozie z kabiną</w:t>
            </w:r>
          </w:p>
        </w:tc>
        <w:tc>
          <w:tcPr>
            <w:tcW w:w="2462" w:type="dxa"/>
            <w:shd w:val="clear" w:color="auto" w:fill="BFBFBF"/>
          </w:tcPr>
          <w:p w14:paraId="1897606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2B8187F" w14:textId="77777777" w:rsidTr="007868F9">
        <w:trPr>
          <w:trHeight w:val="928"/>
        </w:trPr>
        <w:tc>
          <w:tcPr>
            <w:tcW w:w="0" w:type="auto"/>
          </w:tcPr>
          <w:p w14:paraId="474C7A2E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10859" w:type="dxa"/>
          </w:tcPr>
          <w:p w14:paraId="5BF8139F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 pojazdu w pozycji transportowej:</w:t>
            </w:r>
          </w:p>
          <w:p w14:paraId="5715B498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wysokość nie większa niż 3800 mm,</w:t>
            </w:r>
          </w:p>
          <w:p w14:paraId="76BE1264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długość nie większa niż 12000 mm,</w:t>
            </w:r>
          </w:p>
          <w:p w14:paraId="74D48B19" w14:textId="77777777" w:rsidR="00037508" w:rsidRPr="00D74F53" w:rsidRDefault="00037508" w:rsidP="007868F9">
            <w:pPr>
              <w:snapToGrid w:val="0"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- szerokość nie większa niż 2550 mm.</w:t>
            </w:r>
          </w:p>
          <w:p w14:paraId="18E93931" w14:textId="77777777" w:rsidR="00037508" w:rsidRPr="00D74F53" w:rsidRDefault="00037508" w:rsidP="007868F9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62" w:type="dxa"/>
          </w:tcPr>
          <w:p w14:paraId="4643D10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wymiary pojazdu w pozycji transportowej, na podstawie danych producenta lub upoważnionego przedstawiciela </w:t>
            </w:r>
          </w:p>
        </w:tc>
      </w:tr>
      <w:tr w:rsidR="00037508" w:rsidRPr="009C5FAB" w14:paraId="577465F1" w14:textId="77777777" w:rsidTr="007868F9">
        <w:tc>
          <w:tcPr>
            <w:tcW w:w="0" w:type="auto"/>
          </w:tcPr>
          <w:p w14:paraId="5B90972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10859" w:type="dxa"/>
          </w:tcPr>
          <w:p w14:paraId="5502A268" w14:textId="77777777" w:rsidR="00037508" w:rsidRPr="00D74F53" w:rsidRDefault="00037508" w:rsidP="007868F9">
            <w:pPr>
              <w:spacing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urządzenia sygnalizacyjno-ostrzegawcze, akustyczne.</w:t>
            </w:r>
          </w:p>
          <w:p w14:paraId="611D4C51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1)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3C05A5C7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lastRenderedPageBreak/>
              <w:t xml:space="preserve">a)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Wzmacniacza sygnałowego(modulatora) o moc. wyjściowej min. 200W z min. 3 modulowanymi sygnałami dwutonowymi + dodatkowy sygnał tzw. „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Horn". Sterowanie modulacją dźwiękową musi odbywać się zarówno poprzez manipulator urządzenia i klakson pojazdu razem z sygnałem „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Horn",</w:t>
            </w:r>
          </w:p>
          <w:p w14:paraId="3FB5A1C7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b) dwóch neodymowych głośników kompaktowych o mocy min. 100 W każdy zapewniających ekwiwalentny poziom ciśnienia akustycznego min. 120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dB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(A) z odległości 3 metrów od pojazdu (dla całego układu). Głośniki przystosowane fabrycznie do montażu zewnętrznego, zamontowane na przednim zderzaku pojazdu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atmosferycznymi,</w:t>
            </w:r>
          </w:p>
          <w:p w14:paraId="360C2B02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c) dodatkowego sygnału pneumatycznego (z dźwiękiem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emergency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) wspomagającego podstawowe urządzenie akustyczne pojazdu uprzywilejowanego o poziomie głośności jak w pkt 1b). Sygnał uruchamiany przyciskiem:</w:t>
            </w:r>
          </w:p>
          <w:p w14:paraId="0BDAABCB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nożnym na miejscu dowódcy,</w:t>
            </w:r>
          </w:p>
          <w:p w14:paraId="5EFD49D6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ręcznym w bliskim zasięgu ręki kierowcy,</w:t>
            </w:r>
          </w:p>
          <w:p w14:paraId="36066E56" w14:textId="77777777" w:rsidR="00037508" w:rsidRPr="00D74F53" w:rsidRDefault="00037508" w:rsidP="007868F9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w głównym stanowisku sterowania celem nadania dla ratowników sygnału o zagrożeniu. Miejsce zamontowania gwarantujące rozchodzenie się sygnału do przodu wzdłuż osi wzdłużnej pojazdu, wkomponowany symetrycznie w przednim zderzaku.  Badania ciśnienia akustycznego dla sygnalizacji podstawowej oraz dodatkowej wykonane wykonanie z odległości 3 m od pojazdu zgodnie z warunkami badań określonymi w regulaminie R28EKG/ONZ. </w:t>
            </w:r>
          </w:p>
          <w:p w14:paraId="2FC399AF" w14:textId="77777777" w:rsidR="00037508" w:rsidRPr="00D74F53" w:rsidRDefault="00037508" w:rsidP="007868F9">
            <w:pPr>
              <w:keepNext/>
              <w:tabs>
                <w:tab w:val="left" w:pos="22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Sygnalizacja ostrzegawcza składająca się z:</w:t>
            </w:r>
          </w:p>
          <w:p w14:paraId="7DEB8A24" w14:textId="77777777" w:rsidR="00037508" w:rsidRPr="00D74F53" w:rsidRDefault="00037508" w:rsidP="007868F9">
            <w:pPr>
              <w:keepNext/>
              <w:tabs>
                <w:tab w:val="left" w:pos="22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trzech lamp błyskowych 360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LED niebieskich, dwie na kabinie pojazdu i jedna z tyłu pojazdu, tylna lampa z możliwością wyłączenia w przypadku jazdy w kolumnie. Lampy spełniające wyma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gani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R65 EKG/ONZ - klasa 2. </w:t>
            </w:r>
          </w:p>
          <w:p w14:paraId="501F706D" w14:textId="77777777" w:rsidR="00037508" w:rsidRPr="00D74F53" w:rsidRDefault="00037508" w:rsidP="007868F9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 sygnalizacji kierunko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wej LED niebieskiej składającej się min. z 6 modułów, każdy o mocy min. 4W i rozmiarach min. 4cmx10cm dwa z przodu w masce pojazdu oraz po dwa na każdym boku. Lampy spełniające wyma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gani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R65 EKG/ONZ - klasa 2. Dokładne miejsce montażu uzgodnione w procedurze zatwierdzenia przewidzianej na etapie realizacji. </w:t>
            </w:r>
          </w:p>
          <w:p w14:paraId="6128EE6C" w14:textId="77777777" w:rsidR="00037508" w:rsidRPr="00D74F53" w:rsidRDefault="00037508" w:rsidP="007868F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Wszystkie lampy ostrzegawcze zabezpieczone osłonami chroniącymi przed ewentualnymi uszkodzeniami mechanicznymi (stal nierdzewna lub zabezpieczona antykorozyjnie lub zastosowanie odpowiednio wytrzymałych na uderzenia kloszy/obudów lamp – np.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z poliwęglanu). Lampy </w:t>
            </w: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sygnalizacje ostrzegawcze zamontowane w sposób umożliwiający przełączanie między trybem nocnym i dziennym w sposób automatyczny. Klosze lamp w kolorze transparentnym białym lub transparentnym niebieskim.</w:t>
            </w:r>
          </w:p>
        </w:tc>
        <w:tc>
          <w:tcPr>
            <w:tcW w:w="2462" w:type="dxa"/>
          </w:tcPr>
          <w:p w14:paraId="7A4F837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21E0195" w14:textId="77777777" w:rsidTr="007868F9">
        <w:tc>
          <w:tcPr>
            <w:tcW w:w="0" w:type="auto"/>
          </w:tcPr>
          <w:p w14:paraId="2777C16B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10859" w:type="dxa"/>
          </w:tcPr>
          <w:p w14:paraId="3843EACE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Podwozie samochodu wyposażone w silnik o zapłonie samoczynnym spełniający normę czystości spalin</w:t>
            </w: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 xml:space="preserve"> umożliwiającą zarejestrowanie pojazdu. W przypadku stosowania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dodatkowego środka w celu redukcji emisji spalin (np.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AdBlue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), nie może nastąpić redukcja momentu obrotowego silnika w przypadku braku tego środka.</w:t>
            </w:r>
          </w:p>
          <w:p w14:paraId="2093BEE0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 xml:space="preserve">Moc znamionowa silnika – min. 220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kW.</w:t>
            </w:r>
            <w:proofErr w:type="spellEnd"/>
          </w:p>
        </w:tc>
        <w:tc>
          <w:tcPr>
            <w:tcW w:w="2462" w:type="dxa"/>
          </w:tcPr>
          <w:p w14:paraId="5F0E494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producenta, typ i model podwozia i silnika oraz moc znamionową silnika (w kW).</w:t>
            </w:r>
          </w:p>
        </w:tc>
      </w:tr>
      <w:tr w:rsidR="00037508" w:rsidRPr="009C5FAB" w14:paraId="2657DBCB" w14:textId="77777777" w:rsidTr="007868F9">
        <w:tc>
          <w:tcPr>
            <w:tcW w:w="0" w:type="auto"/>
          </w:tcPr>
          <w:p w14:paraId="142F9456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10859" w:type="dxa"/>
          </w:tcPr>
          <w:p w14:paraId="005A6D9B" w14:textId="77777777" w:rsidR="00037508" w:rsidRPr="00BF5C6D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C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Skrzynia przekładniowa automatyczna lub </w:t>
            </w:r>
            <w:r w:rsidRPr="00BF5C6D">
              <w:rPr>
                <w:rFonts w:ascii="Times New Roman" w:hAnsi="Times New Roman" w:cs="Times New Roman"/>
                <w:sz w:val="20"/>
                <w:szCs w:val="20"/>
              </w:rPr>
              <w:t>mechaniczna z automatycznym sterowaniem zmianą biegów (bez pedału sprzęgła).</w:t>
            </w:r>
          </w:p>
        </w:tc>
        <w:tc>
          <w:tcPr>
            <w:tcW w:w="2462" w:type="dxa"/>
          </w:tcPr>
          <w:p w14:paraId="282B75ED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037508" w:rsidRPr="009C5FAB" w14:paraId="019CB213" w14:textId="77777777" w:rsidTr="007868F9">
        <w:tc>
          <w:tcPr>
            <w:tcW w:w="0" w:type="auto"/>
          </w:tcPr>
          <w:p w14:paraId="1397C2AE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10859" w:type="dxa"/>
          </w:tcPr>
          <w:p w14:paraId="40144F13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prędkość min. 100km/h i ograniczona do 100km/h. Pojazd fabrycznie bez tachografu.</w:t>
            </w:r>
          </w:p>
        </w:tc>
        <w:tc>
          <w:tcPr>
            <w:tcW w:w="2462" w:type="dxa"/>
          </w:tcPr>
          <w:p w14:paraId="662A58C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F1A031F" w14:textId="77777777" w:rsidTr="007868F9">
        <w:tc>
          <w:tcPr>
            <w:tcW w:w="0" w:type="auto"/>
          </w:tcPr>
          <w:p w14:paraId="736825F7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10859" w:type="dxa"/>
          </w:tcPr>
          <w:p w14:paraId="7D85753B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Układ napędowy 4x2, most napędowy wyposażony w blokadę mechanizmu różnicowego.</w:t>
            </w:r>
          </w:p>
        </w:tc>
        <w:tc>
          <w:tcPr>
            <w:tcW w:w="2462" w:type="dxa"/>
          </w:tcPr>
          <w:p w14:paraId="03EF5199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9E9DDF1" w14:textId="77777777" w:rsidTr="007868F9">
        <w:tc>
          <w:tcPr>
            <w:tcW w:w="0" w:type="auto"/>
          </w:tcPr>
          <w:p w14:paraId="73F67A0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10859" w:type="dxa"/>
          </w:tcPr>
          <w:p w14:paraId="51B3459D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Pojazd wyposażony w układ zapobiegający blokowaniu kół podczas hamowania (ABS).</w:t>
            </w:r>
          </w:p>
        </w:tc>
        <w:tc>
          <w:tcPr>
            <w:tcW w:w="2462" w:type="dxa"/>
          </w:tcPr>
          <w:p w14:paraId="65827C5D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0EC7849" w14:textId="77777777" w:rsidTr="007868F9">
        <w:tc>
          <w:tcPr>
            <w:tcW w:w="0" w:type="auto"/>
          </w:tcPr>
          <w:p w14:paraId="7BF43E7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2.8</w:t>
            </w:r>
          </w:p>
        </w:tc>
        <w:tc>
          <w:tcPr>
            <w:tcW w:w="10859" w:type="dxa"/>
          </w:tcPr>
          <w:p w14:paraId="640C515C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szekle do mocowania lin do wyciągania pojazdu, zamontowane po dwie z przodu i tyłu pojazdu. Pojazd wyposażony w linę stalową o średnicy min. 15 mm i długości 10 m z szeklami lub równoważną liną syntetyczną.</w:t>
            </w:r>
          </w:p>
        </w:tc>
        <w:tc>
          <w:tcPr>
            <w:tcW w:w="2462" w:type="dxa"/>
          </w:tcPr>
          <w:p w14:paraId="479A2E3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CF9FDCA" w14:textId="77777777" w:rsidTr="007868F9">
        <w:tc>
          <w:tcPr>
            <w:tcW w:w="0" w:type="auto"/>
          </w:tcPr>
          <w:p w14:paraId="0ACF3CC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10859" w:type="dxa"/>
          </w:tcPr>
          <w:p w14:paraId="4B5A3604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reflektory przeciwmgielne.</w:t>
            </w:r>
          </w:p>
        </w:tc>
        <w:tc>
          <w:tcPr>
            <w:tcW w:w="2462" w:type="dxa"/>
          </w:tcPr>
          <w:p w14:paraId="5ED7197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7CA6C16" w14:textId="77777777" w:rsidTr="007868F9">
        <w:tc>
          <w:tcPr>
            <w:tcW w:w="0" w:type="auto"/>
          </w:tcPr>
          <w:p w14:paraId="1D8A3ABA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10859" w:type="dxa"/>
          </w:tcPr>
          <w:p w14:paraId="5AFBAD49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Ogumienie szosowe, z bieżnikiem dostosowanym do różnych warunków atmosferycznych.</w:t>
            </w:r>
          </w:p>
          <w:p w14:paraId="0433C0CF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Koło zapasowe – dostarczone wraz z  pojazdem bez mocowania i miejsca do stałego przewożenia w pojeździe. </w:t>
            </w:r>
          </w:p>
        </w:tc>
        <w:tc>
          <w:tcPr>
            <w:tcW w:w="2462" w:type="dxa"/>
          </w:tcPr>
          <w:p w14:paraId="50787F4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B74B2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6A66EBB" w14:textId="77777777" w:rsidTr="007868F9">
        <w:tc>
          <w:tcPr>
            <w:tcW w:w="0" w:type="auto"/>
          </w:tcPr>
          <w:p w14:paraId="3BA150D3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10859" w:type="dxa"/>
          </w:tcPr>
          <w:p w14:paraId="36A67769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Wylot spalin nie może być skierowany na stanowiska obsługi poszczególnych urządzeń pojazdu oraz pionowo do góry. </w:t>
            </w:r>
          </w:p>
        </w:tc>
        <w:tc>
          <w:tcPr>
            <w:tcW w:w="2462" w:type="dxa"/>
          </w:tcPr>
          <w:p w14:paraId="2B3FB8E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3FA7949" w14:textId="77777777" w:rsidTr="007868F9">
        <w:tc>
          <w:tcPr>
            <w:tcW w:w="0" w:type="auto"/>
          </w:tcPr>
          <w:p w14:paraId="79F2E7D4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10859" w:type="dxa"/>
          </w:tcPr>
          <w:p w14:paraId="76B49F6E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Pojazd powinien by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ć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wyposa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ż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ony w adaptywny, bezobs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ugowy uk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ad prostowniczy do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adowania akumulator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 z zewn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trznego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 230 V (w wykonaniu profesjonalnym), przystosowany do pracy z zamontowanymi akumulatorami o max. 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dzie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adowania dostosowanym do pojemno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 akumulator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 (stopie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ń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wykonania min. IP 44 „lub równoważny”, oznakowanie CE) oraz zintegrowane z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cze (gniazdo z wtyczk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) 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du elektrycznego o napi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ciu ~ 230 V oraz spr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ęż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onego powietrza do uzupe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niania uk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adu pneumatycznego samochodu z sieci stacjonarnej, automatycznie od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czaj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ce si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 momencie uruchamiania pojazdu, umieszczone po lewej stronie pojazdu (w kabinie kierowcy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wietlna i 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kowa sygnalizacja pod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czenia do zewn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trznego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a). Wtyczka z przewodem elektrycznym i pneumatycznym o 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ugo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 min. 6 m. (przewód jednolity; nie dopuszcza się łączenia przewodów).</w:t>
            </w:r>
          </w:p>
        </w:tc>
        <w:tc>
          <w:tcPr>
            <w:tcW w:w="2462" w:type="dxa"/>
          </w:tcPr>
          <w:p w14:paraId="0A55431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045A758" w14:textId="77777777" w:rsidTr="007868F9">
        <w:tc>
          <w:tcPr>
            <w:tcW w:w="0" w:type="auto"/>
          </w:tcPr>
          <w:p w14:paraId="3B0B8909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10859" w:type="dxa"/>
          </w:tcPr>
          <w:p w14:paraId="4494FBDB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Kabina dwudrzwiowa, jednomodułowa, trzymiejscowa z układem miejsc 1+2 lub 1+1+1 (siedzenia przodem do kierunku jazdy), zapewniająca dostęp do silnika. Kabina wyposażona w:</w:t>
            </w:r>
          </w:p>
          <w:p w14:paraId="228ED561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klimatyzacji,</w:t>
            </w:r>
          </w:p>
          <w:p w14:paraId="5C9CB564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 oświetlenie nad siedzeniem dowódcy,</w:t>
            </w:r>
          </w:p>
          <w:p w14:paraId="02E79E4A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reflektor ręczny (szperacz) do oświetlenia numerów budynków (LED),</w:t>
            </w:r>
          </w:p>
          <w:p w14:paraId="0AB03203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niezależny układ ogrzewania i wentylacji umożliwiający ogrzewanie kabiny przy wyłączonym silniku,</w:t>
            </w:r>
          </w:p>
          <w:p w14:paraId="247B4841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kierowcy z zawieszeniem pneumatycznym i regulacją obciążenia, wysokości, odległości i pochylenia oparcia,</w:t>
            </w:r>
          </w:p>
          <w:p w14:paraId="288FA1B3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fotele wyposażone w bezwładnościowe pasy bezpieczeństwa i zagłówki,</w:t>
            </w:r>
          </w:p>
          <w:p w14:paraId="293B0E2F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siedzenia pokryte materiałem łatwo zmywalnym, odpornym na rozdarcie i ścieranie</w:t>
            </w:r>
            <w:r w:rsidRPr="00D74F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14:paraId="599BDB1B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podgrzewane i elektrycznie sterowane lusterka boczne,</w:t>
            </w:r>
          </w:p>
          <w:p w14:paraId="4B317B94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elektrycznie sterowane szyby w drzwiach,</w:t>
            </w:r>
          </w:p>
          <w:p w14:paraId="445EB9FA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 samochodowe z gniazdem USB do odtwarzania plików dźwiękowych,</w:t>
            </w:r>
          </w:p>
          <w:p w14:paraId="0111842A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4 reflektory dalekosiężne mocowane na uchwycie wykonanym z materiałów odpornych na korozję zamocowanych na masce pojazdu</w:t>
            </w:r>
          </w:p>
          <w:p w14:paraId="1807F8A8" w14:textId="77777777" w:rsidR="00037508" w:rsidRPr="00D74F53" w:rsidRDefault="00037508" w:rsidP="007868F9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rejestrator jazdy zamontowany w kabinie w taki sposób aby swoim zasięgiem obejmował  drogę przed pojazdem, wyposażony w układ zasilania, antenę GPS, uchwyt transportowy i kartę pamięci min. 64GB, wyświetlacz kolorowy o przekątnej min. 2,7cala. Parametry minimalne: możliwość rejestracji obrazu z rozdzielczością Full HD 1920x1080p przy prędkości nagrywania 30 klatek/s, kąt widzenia - 150 stopni wyposażona w obiektyw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stałoogniskowy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jasności  f/1,8, obsługa wymiennych kart pamięci o pojemności 64GB (transfer min. 10 MB/s), obsługa minimum funkcji: automatyczne rozpoczęcie nagrywania wraz z uruchomieniem silnika, nagrywanie w pętli, pozycjonowanie GPS, tryb parkingowy, oprogramowanie do odtwarzanie na zewnętrznym komputerze.</w:t>
            </w:r>
          </w:p>
        </w:tc>
        <w:tc>
          <w:tcPr>
            <w:tcW w:w="2462" w:type="dxa"/>
          </w:tcPr>
          <w:p w14:paraId="04DAFDC2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5CA2901" w14:textId="77777777" w:rsidTr="007868F9">
        <w:tc>
          <w:tcPr>
            <w:tcW w:w="0" w:type="auto"/>
          </w:tcPr>
          <w:p w14:paraId="6B31D57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10859" w:type="dxa"/>
          </w:tcPr>
          <w:p w14:paraId="71D61296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Dodatkowe urządzenia sterowania i kontroli w kabinie kierowcy, dostępne i widoczne z miejsca kierowcy: </w:t>
            </w:r>
          </w:p>
          <w:p w14:paraId="3C93E9B9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wskaźniki otwarcia skrytek,</w:t>
            </w:r>
          </w:p>
          <w:p w14:paraId="117A20F9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włącznik i sygnalizacja włączenia przystawki dodatkowego odbioru mocy,</w:t>
            </w:r>
          </w:p>
          <w:p w14:paraId="154F9DDE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 wysunięcia podpór,</w:t>
            </w:r>
          </w:p>
          <w:p w14:paraId="2A6803F9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licznik motogodzin pracy przystawki dodatkowego odbioru mocy,</w:t>
            </w:r>
          </w:p>
          <w:p w14:paraId="736D3561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wskaźnik temperatury zewnętrznej. </w:t>
            </w:r>
          </w:p>
        </w:tc>
        <w:tc>
          <w:tcPr>
            <w:tcW w:w="2462" w:type="dxa"/>
          </w:tcPr>
          <w:p w14:paraId="3FA5C6D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4B6D8C7" w14:textId="77777777" w:rsidTr="007868F9">
        <w:tc>
          <w:tcPr>
            <w:tcW w:w="0" w:type="auto"/>
          </w:tcPr>
          <w:p w14:paraId="4793F1B7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2.15</w:t>
            </w:r>
          </w:p>
        </w:tc>
        <w:tc>
          <w:tcPr>
            <w:tcW w:w="10859" w:type="dxa"/>
          </w:tcPr>
          <w:p w14:paraId="11ACD7F8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kabinie należy wykonać mocowania do przewożenia wyposażenia osobistego dla 3 osób załogi (kurtki ubrania specjalnego strażaka, hełmy). </w:t>
            </w:r>
          </w:p>
          <w:p w14:paraId="2EE5FA72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braku miejsca w kabinie, dopuszcza się przewożenie całości lub części wyposażenia osobistego w wysokiej skrytce sprzętowej za kabiną.</w:t>
            </w:r>
          </w:p>
        </w:tc>
        <w:tc>
          <w:tcPr>
            <w:tcW w:w="2462" w:type="dxa"/>
          </w:tcPr>
          <w:p w14:paraId="47C5A77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2A0A8276" w14:textId="77777777" w:rsidTr="007868F9">
        <w:tc>
          <w:tcPr>
            <w:tcW w:w="0" w:type="auto"/>
          </w:tcPr>
          <w:p w14:paraId="75A6FB8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2.16</w:t>
            </w:r>
          </w:p>
        </w:tc>
        <w:tc>
          <w:tcPr>
            <w:tcW w:w="10859" w:type="dxa"/>
          </w:tcPr>
          <w:p w14:paraId="220C041F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Instalacja elektryczna wyposażona w główny wyłącznik prądu, nie powodujący odłączenia urządzeń, które wymagają stałego zasilania (np. ładowarki latarek, radiotelefonów).</w:t>
            </w:r>
          </w:p>
          <w:p w14:paraId="4206D4D4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Zabezpieczenie przed nadmiernym rozładowaniem akumulatorów. </w:t>
            </w:r>
          </w:p>
        </w:tc>
        <w:tc>
          <w:tcPr>
            <w:tcW w:w="2462" w:type="dxa"/>
          </w:tcPr>
          <w:p w14:paraId="1B1FB25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BCB8742" w14:textId="77777777" w:rsidTr="007868F9">
        <w:tc>
          <w:tcPr>
            <w:tcW w:w="0" w:type="auto"/>
          </w:tcPr>
          <w:p w14:paraId="703BB93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10859" w:type="dxa"/>
          </w:tcPr>
          <w:p w14:paraId="3E3C5BDA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wyposażony w sygnalizację świetlną i dźwiękową włączonego biegu wstecznego. Jako sygnalizację świetlną dopuszcza się światło cofania. </w:t>
            </w:r>
          </w:p>
        </w:tc>
        <w:tc>
          <w:tcPr>
            <w:tcW w:w="2462" w:type="dxa"/>
          </w:tcPr>
          <w:p w14:paraId="2C9C85F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30C7AED" w14:textId="77777777" w:rsidTr="007868F9">
        <w:tc>
          <w:tcPr>
            <w:tcW w:w="0" w:type="auto"/>
          </w:tcPr>
          <w:p w14:paraId="1A10A98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10859" w:type="dxa"/>
          </w:tcPr>
          <w:p w14:paraId="0C4341A9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Pojazd powinien być wyposażony w kamerę monitorującą strefę „martwą” (niewidoczną dla kierowcy) z tyłu pojazdu. Kamera powinna być przystosowana do pracy w każdych warunkach atmosferycznych mogących wystąpić na terenie Polski oraz posiadać osłonę minimalizującą możliwość uszkodzeń mechanicznych. Monitor przekazujący obraz zamontowany w kabinie kierowcy. Kamera włączająca się automatycznie podczas włączenia biegu wstecznego (wraz z automatycznym włączeniem oświetlenia pola pracy); dodatkowo musi istnieć możliwość włączenia kamery przez kierowcę w dowolnym momencie. </w:t>
            </w:r>
          </w:p>
        </w:tc>
        <w:tc>
          <w:tcPr>
            <w:tcW w:w="2462" w:type="dxa"/>
          </w:tcPr>
          <w:p w14:paraId="0B3A9FA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F247B51" w14:textId="77777777" w:rsidTr="007868F9">
        <w:tc>
          <w:tcPr>
            <w:tcW w:w="0" w:type="auto"/>
          </w:tcPr>
          <w:p w14:paraId="70D4B01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2.19</w:t>
            </w:r>
          </w:p>
        </w:tc>
        <w:tc>
          <w:tcPr>
            <w:tcW w:w="10859" w:type="dxa"/>
          </w:tcPr>
          <w:p w14:paraId="2A741B9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kabinie kierowcy zamontowany radiotelefon przewoźny wyposażony w moduł GPS spełniający wymagania załącznika nr 3 „Minimalne wymagania techniczno-funkcjonalne dla radiotelefonów dwusystemowych przewoźnych” Instrukcji w sprawie organizacji łączności (</w:t>
            </w:r>
            <w:bookmarkStart w:id="1" w:name="_Hlk66430865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begin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instrText xml:space="preserve"> HYPERLINK "http://edziennik.kgpsp.gov.pl/legalact/2019/7/" </w:instrTex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http://edziennik.kgpsp.gov.pl/legalact/2019/7/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</w:t>
            </w:r>
            <w:bookmarkEnd w:id="1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353B41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antenowy powinien spełniać wymagania techniczno-funkcjonalne dla instalacji antenowych ww. Instrukcji. Wymagane zastosowanie anteny 5/8 przystosowanej do montażu na dachu dostarczonego pojazdu (zabudowa kompozytowa lub metalowa). W przypadku braku w kabinie miejsca</w:t>
            </w:r>
          </w:p>
          <w:p w14:paraId="7D30CBB1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fabrycznego montażu anteny radiowej należy miejsce ustalić z Zamawiającym.</w:t>
            </w:r>
          </w:p>
          <w:p w14:paraId="5403305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 powinien być zaprogramowany zgodnie z dostarczoną po podpisaniu umowy obsadą kanałową.</w:t>
            </w:r>
          </w:p>
          <w:p w14:paraId="19639C1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wymaga dostarczenia dokumentacji technicznej, eksploatacyjnej i ewidencyjnej zgodnie z:</w:t>
            </w:r>
          </w:p>
          <w:p w14:paraId="1D6796DD" w14:textId="77777777" w:rsidR="00037508" w:rsidRPr="00D74F53" w:rsidRDefault="00037508" w:rsidP="007868F9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„Tabelą 6 dane ewidencyjne urządzeń radiowych” ,</w:t>
            </w:r>
          </w:p>
          <w:p w14:paraId="2A136FD5" w14:textId="77777777" w:rsidR="00037508" w:rsidRPr="00D74F53" w:rsidRDefault="00037508" w:rsidP="007868F9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„Tabelą 7 ewidencja instalacji antenowych” w zakresie:</w:t>
            </w:r>
          </w:p>
          <w:p w14:paraId="46B60629" w14:textId="77777777" w:rsidR="00037508" w:rsidRPr="00D74F53" w:rsidRDefault="00037508" w:rsidP="007868F9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typ anteny;</w:t>
            </w:r>
          </w:p>
          <w:p w14:paraId="50172D2F" w14:textId="77777777" w:rsidR="00037508" w:rsidRPr="00D74F53" w:rsidRDefault="00037508" w:rsidP="007868F9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producent anteny;</w:t>
            </w:r>
          </w:p>
          <w:p w14:paraId="242D3932" w14:textId="77777777" w:rsidR="00037508" w:rsidRPr="00D74F53" w:rsidRDefault="00037508" w:rsidP="007868F9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trasa przebiegu przewodów sterujących, zasilających i antenowego wraz z opisem zastosowanego przewodu sterujących w formie rysunku lub zdjęć.</w:t>
            </w:r>
          </w:p>
          <w:p w14:paraId="75F7F3D3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„Tabelą 8 podstawowa ewidencja pomiarów instalacji antenowych urządzeń przewoźnych”.</w:t>
            </w:r>
          </w:p>
          <w:p w14:paraId="4451DC7D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84848D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 musi być kompatybilny z systemem łączności Użytkownika (możliwość dołączenia do systemu).</w:t>
            </w:r>
          </w:p>
        </w:tc>
        <w:tc>
          <w:tcPr>
            <w:tcW w:w="2462" w:type="dxa"/>
          </w:tcPr>
          <w:p w14:paraId="5DDDC03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3BA3B90" w14:textId="77777777" w:rsidTr="007868F9">
        <w:tc>
          <w:tcPr>
            <w:tcW w:w="0" w:type="auto"/>
          </w:tcPr>
          <w:p w14:paraId="559B8AC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2.20</w:t>
            </w:r>
          </w:p>
        </w:tc>
        <w:tc>
          <w:tcPr>
            <w:tcW w:w="10859" w:type="dxa"/>
          </w:tcPr>
          <w:p w14:paraId="4B27982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kabinie kierowcy zamontowane radiotelefony noszone - 3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wyposażone w moduł GPS spełniające wymagania Załącznika 4 „Minimalne wymagania techniczno-funkcjonalne dla radiotelefonów dwusystemowych noszonych” Instrukcji w sprawie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organizacji łączności (</w:t>
            </w:r>
            <w:hyperlink r:id="rId7" w:history="1">
              <w:r w:rsidRPr="00D74F53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http://edziennik.kgpsp.gov.pl/legalact/2019/7/</w:t>
              </w:r>
            </w:hyperlink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14:paraId="49061D2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 należy zamontować w kabinie kierowcy ładowarki jednopozycyjne – 3 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., zasilane z instalacji elektrycznej pojazdu wyposażone w fabryczne zabezpieczenia radiotelefonu noszonego przed przemieszczaniem. </w:t>
            </w:r>
          </w:p>
          <w:p w14:paraId="0A98AE4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Radiotelefony powinny być zaprogramowane zgodnie z dostarczoną po podpisaniu umowy obsadą kanałową.</w:t>
            </w:r>
          </w:p>
          <w:p w14:paraId="1E634046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wymaga dostarczenia dokumentacji technicznej, eksploatacyjnej i ewidencyjnej zgodnie z „Tabelą 6 dane ewidencyjne urządzeń radiowych”.</w:t>
            </w:r>
          </w:p>
          <w:p w14:paraId="60A58CC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 należy dostarczyć 1 x ładowarkę tzw. szybką, zasilaną z sieci 230V/AC  do ładowania ww. radiotelefonów poza pojazdem.</w:t>
            </w:r>
          </w:p>
          <w:p w14:paraId="4A1695D8" w14:textId="77777777" w:rsidR="00037508" w:rsidRPr="00D74F53" w:rsidRDefault="00037508" w:rsidP="007868F9">
            <w:pPr>
              <w:widowControl w:val="0"/>
              <w:suppressAutoHyphens/>
              <w:autoSpaceDN w:val="0"/>
              <w:spacing w:after="0" w:line="240" w:lineRule="auto"/>
              <w:ind w:right="52"/>
              <w:jc w:val="both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D74F53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Radiotelefony muszą być kompatybilne z systemem łączności Użytkownika (możliwość dołączenia do systemu).</w:t>
            </w:r>
          </w:p>
        </w:tc>
        <w:tc>
          <w:tcPr>
            <w:tcW w:w="2462" w:type="dxa"/>
          </w:tcPr>
          <w:p w14:paraId="5F7F5A5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4214FD6" w14:textId="77777777" w:rsidTr="007868F9">
        <w:tc>
          <w:tcPr>
            <w:tcW w:w="0" w:type="auto"/>
          </w:tcPr>
          <w:p w14:paraId="0A8BC96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10859" w:type="dxa"/>
          </w:tcPr>
          <w:p w14:paraId="2FB914FC" w14:textId="77777777" w:rsidR="00037508" w:rsidRPr="00D74F53" w:rsidRDefault="00037508" w:rsidP="007868F9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pozycjonowania pojazdu kompatybilny z systemem stosowanym przez każdego z Użytkowników. System zawierający sterownik GPS, instalację antenową z anteną oraz urządzenie z oprogramowaniem do przesyłania i odbioru statusów. Terminal statusów z ekranem dotykowym min. 7” zamontowany w kabinie kierowcy. Licencja umożliwiająca śledzenie pojazdu i przesyłanie statusów do systemu wspomagania dowodzenia (SWD) każdego z Użytkowników.</w:t>
            </w:r>
          </w:p>
        </w:tc>
        <w:tc>
          <w:tcPr>
            <w:tcW w:w="2462" w:type="dxa"/>
          </w:tcPr>
          <w:p w14:paraId="6A66C85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037508" w:rsidRPr="009C5FAB" w14:paraId="4AFE06E8" w14:textId="77777777" w:rsidTr="007868F9">
        <w:tc>
          <w:tcPr>
            <w:tcW w:w="0" w:type="auto"/>
          </w:tcPr>
          <w:p w14:paraId="0D00732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2.22</w:t>
            </w:r>
          </w:p>
        </w:tc>
        <w:tc>
          <w:tcPr>
            <w:tcW w:w="10859" w:type="dxa"/>
          </w:tcPr>
          <w:p w14:paraId="654D56CF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Latarki elektryczne indywidualne przeznaczone dla strażaków (m.in. umożliwiają obsługę w rękawicach strażackich), ze źródłem światła wykonanym w technologii LED o następujących cechach: zasilane z akumulatorów Li-on lub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NiMH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stopień ochrony min. IP 65 „lub równoważny”, Ex „lub równoważny” „lub równoważny” (certyfikat ATEX „lub równoważny”  potwierdzający wymagania min. dla gazów II 1G Ex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IIC T4 Ga oraz dla pyłów II 1D (lub 2D) Ex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III C T&lt;=100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 IP67 „lub równoważny” Da (lub Db) ), czas świecenia min. 4 godz. przy świeceniu z pełną mocą i 8 godz. przy świeceniu z minimalna mocą,  max. strumień świetlny &gt;=200 lm z ładowarkami podłączonymi do instalacji elektrycznej samochodu, zamontowane w kabinie kierowcy – 3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Nie dopuszcza się prowadzenia instalacji elektrycznej do ładowarek po poszyciu w kabinie (instalacja schowana).</w:t>
            </w:r>
          </w:p>
        </w:tc>
        <w:tc>
          <w:tcPr>
            <w:tcW w:w="2462" w:type="dxa"/>
          </w:tcPr>
          <w:p w14:paraId="6308284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3E9634E" w14:textId="77777777" w:rsidTr="007868F9">
        <w:tc>
          <w:tcPr>
            <w:tcW w:w="0" w:type="auto"/>
          </w:tcPr>
          <w:p w14:paraId="0E5BC754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2.23</w:t>
            </w:r>
          </w:p>
        </w:tc>
        <w:tc>
          <w:tcPr>
            <w:tcW w:w="10859" w:type="dxa"/>
          </w:tcPr>
          <w:p w14:paraId="71FA9B35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Instalację elektryczną pojazdu należy wyposażyć dodatkowo w przetwornicę napięcia 24/12 V o dopuszczalnym ciągłym prądzie obciążenia min. 20 A, umożliwiającą zasilanie urządzeń o znamionowym napięciu pracy 12 V. W kabinie załogi należy zainstalować 2 dodatkowe gniazda typu „zapalniczka” 12V i min. 2 gniazda do ładowania USB typ A 5V/1,5A. </w:t>
            </w:r>
          </w:p>
        </w:tc>
        <w:tc>
          <w:tcPr>
            <w:tcW w:w="2462" w:type="dxa"/>
          </w:tcPr>
          <w:p w14:paraId="36213B36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B1DD983" w14:textId="77777777" w:rsidTr="007868F9">
        <w:tc>
          <w:tcPr>
            <w:tcW w:w="0" w:type="auto"/>
          </w:tcPr>
          <w:p w14:paraId="1B937544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2.24</w:t>
            </w:r>
          </w:p>
        </w:tc>
        <w:tc>
          <w:tcPr>
            <w:tcW w:w="10859" w:type="dxa"/>
          </w:tcPr>
          <w:p w14:paraId="03066196" w14:textId="77777777" w:rsidR="00037508" w:rsidRPr="00D74F53" w:rsidRDefault="00037508" w:rsidP="007868F9">
            <w:pPr>
              <w:spacing w:after="0" w:line="192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Kolor: </w:t>
            </w:r>
          </w:p>
          <w:p w14:paraId="26DA6D98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błotniki i zderzaki: białe RAL 9010,</w:t>
            </w:r>
          </w:p>
          <w:p w14:paraId="24AB193E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kabina i zabudowa pożarnicza: RAL 3000,</w:t>
            </w:r>
          </w:p>
          <w:p w14:paraId="52F432C5" w14:textId="77777777" w:rsidR="00037508" w:rsidRPr="00D74F53" w:rsidRDefault="00037508" w:rsidP="007868F9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elementy podwozia: czarne lub szare.</w:t>
            </w:r>
          </w:p>
        </w:tc>
        <w:tc>
          <w:tcPr>
            <w:tcW w:w="2462" w:type="dxa"/>
          </w:tcPr>
          <w:p w14:paraId="7D4C81D6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009DED4" w14:textId="77777777" w:rsidTr="007868F9">
        <w:tc>
          <w:tcPr>
            <w:tcW w:w="0" w:type="auto"/>
          </w:tcPr>
          <w:p w14:paraId="432E70A6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2.25</w:t>
            </w:r>
          </w:p>
        </w:tc>
        <w:tc>
          <w:tcPr>
            <w:tcW w:w="10859" w:type="dxa"/>
          </w:tcPr>
          <w:p w14:paraId="67A46618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Wszelkie funkcje wszystkich układów i urządzeń pojazdu muszą zachować swoje właściwości pracy w temperaturze -25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x-none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C do +35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x-none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C.</w:t>
            </w:r>
          </w:p>
        </w:tc>
        <w:tc>
          <w:tcPr>
            <w:tcW w:w="2462" w:type="dxa"/>
          </w:tcPr>
          <w:p w14:paraId="28EDA619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68AA52C" w14:textId="77777777" w:rsidTr="007868F9">
        <w:tc>
          <w:tcPr>
            <w:tcW w:w="0" w:type="auto"/>
          </w:tcPr>
          <w:p w14:paraId="55B64B5F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2.26</w:t>
            </w:r>
          </w:p>
        </w:tc>
        <w:tc>
          <w:tcPr>
            <w:tcW w:w="10859" w:type="dxa"/>
          </w:tcPr>
          <w:p w14:paraId="4D766BFB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Wyposażenie podwozia: </w:t>
            </w:r>
          </w:p>
          <w:p w14:paraId="5319484F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zestaw narzędzi standardowych dla podwozia, </w:t>
            </w:r>
          </w:p>
          <w:p w14:paraId="0BF7ED86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klin pod koło – 2 szt., </w:t>
            </w:r>
          </w:p>
          <w:p w14:paraId="415FD398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klucz do kół ze „wspomaganiem” (z wewnętrzną przekładnią planetarną),</w:t>
            </w:r>
          </w:p>
          <w:p w14:paraId="1445449D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podnośnik hydrauliczny o nośności dostosowanej do MMR pojazdu,</w:t>
            </w:r>
          </w:p>
          <w:p w14:paraId="4065FF12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przewód z manometrem przystosowany do pompowania kół z instalacji pneumatycznej pojazdu,</w:t>
            </w:r>
          </w:p>
          <w:p w14:paraId="23F72CAF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trójkąt ostrzegawczy, </w:t>
            </w:r>
          </w:p>
          <w:p w14:paraId="5C79F290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apteczka, </w:t>
            </w:r>
          </w:p>
          <w:p w14:paraId="4D5B78F8" w14:textId="77777777" w:rsidR="00037508" w:rsidRPr="009C5FAB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 gaśnica proszkowa 2 kg (zamontowana w kabinie kierowcy).</w:t>
            </w:r>
          </w:p>
          <w:p w14:paraId="493CA932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</w:tcPr>
          <w:p w14:paraId="3733BA9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21F44DED" w14:textId="77777777" w:rsidTr="007868F9">
        <w:tc>
          <w:tcPr>
            <w:tcW w:w="0" w:type="auto"/>
            <w:shd w:val="clear" w:color="auto" w:fill="BFBFBF"/>
          </w:tcPr>
          <w:p w14:paraId="1FEF7329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0859" w:type="dxa"/>
            <w:shd w:val="clear" w:color="auto" w:fill="BFBFBF"/>
          </w:tcPr>
          <w:p w14:paraId="4021AE22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Zabudowa pożarnicza</w:t>
            </w:r>
          </w:p>
        </w:tc>
        <w:tc>
          <w:tcPr>
            <w:tcW w:w="2462" w:type="dxa"/>
            <w:shd w:val="clear" w:color="auto" w:fill="BFBFBF"/>
          </w:tcPr>
          <w:p w14:paraId="672217B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7EBA6F3" w14:textId="77777777" w:rsidTr="007868F9">
        <w:tc>
          <w:tcPr>
            <w:tcW w:w="0" w:type="auto"/>
          </w:tcPr>
          <w:p w14:paraId="345E4867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10859" w:type="dxa"/>
          </w:tcPr>
          <w:p w14:paraId="200C5FF3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Zabudowa wykonana z materiałów odpornych na korozję.</w:t>
            </w:r>
          </w:p>
        </w:tc>
        <w:tc>
          <w:tcPr>
            <w:tcW w:w="2462" w:type="dxa"/>
          </w:tcPr>
          <w:p w14:paraId="15C9C08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6E6BDE7" w14:textId="77777777" w:rsidTr="007868F9">
        <w:tc>
          <w:tcPr>
            <w:tcW w:w="0" w:type="auto"/>
          </w:tcPr>
          <w:p w14:paraId="2670A30D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3.2</w:t>
            </w:r>
          </w:p>
        </w:tc>
        <w:tc>
          <w:tcPr>
            <w:tcW w:w="10859" w:type="dxa"/>
          </w:tcPr>
          <w:p w14:paraId="4A2BFD6B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Platforma zabudowy wykonana w formie podestu roboczego. Wejście na podest roboczy musi być możliwe z obydwu stron pojazdu. Przy każdym wejściu na platformę zamontowane uchwyty asekuracyjne. Wejścia na podest z oświetleniem wykonanym w technologii LED.</w:t>
            </w:r>
          </w:p>
        </w:tc>
        <w:tc>
          <w:tcPr>
            <w:tcW w:w="2462" w:type="dxa"/>
          </w:tcPr>
          <w:p w14:paraId="14A5C79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1A08486" w14:textId="77777777" w:rsidTr="007868F9">
        <w:tc>
          <w:tcPr>
            <w:tcW w:w="0" w:type="auto"/>
          </w:tcPr>
          <w:p w14:paraId="4D101CC9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3.3</w:t>
            </w:r>
          </w:p>
        </w:tc>
        <w:tc>
          <w:tcPr>
            <w:tcW w:w="10859" w:type="dxa"/>
          </w:tcPr>
          <w:p w14:paraId="7E2D2B00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Za kabiną kierowcy, na całej szerokości zabudowy, wykonana wysoka skrytka na sprzęt. Wewnątrz skrytki zamontowany wysuwany stelaż do mocowania trzech aparatów powietrznych, umożliwiający bezpośrednie zakładanie aparatów przez ratowników z poziomu podłoża. </w:t>
            </w:r>
          </w:p>
          <w:p w14:paraId="25D792FE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Wykonanie zabudowy skrytki oraz rozmieszczenie wyposażenia należy uzgodnić z Zamawiającym po podpisaniu umowy (najpóźniej w trakcie inspekcji produkcyjnej).  </w:t>
            </w:r>
          </w:p>
        </w:tc>
        <w:tc>
          <w:tcPr>
            <w:tcW w:w="2462" w:type="dxa"/>
          </w:tcPr>
          <w:p w14:paraId="5A2ED4A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7097B39" w14:textId="77777777" w:rsidTr="007868F9">
        <w:tc>
          <w:tcPr>
            <w:tcW w:w="0" w:type="auto"/>
          </w:tcPr>
          <w:p w14:paraId="1608E691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3.4</w:t>
            </w:r>
          </w:p>
        </w:tc>
        <w:tc>
          <w:tcPr>
            <w:tcW w:w="10859" w:type="dxa"/>
          </w:tcPr>
          <w:p w14:paraId="6E821301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Skrytki na sprzęt zamykane żaluzjami wodo- i pyłoszczelnymi, z uchwytem rurkowym, wykonane z materiałów odpornych na korozję, z zamkami na klucz; jeden klucz pasujący do wszystkich skrytek.</w:t>
            </w:r>
          </w:p>
        </w:tc>
        <w:tc>
          <w:tcPr>
            <w:tcW w:w="2462" w:type="dxa"/>
          </w:tcPr>
          <w:p w14:paraId="0F1FEE66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2011E88" w14:textId="77777777" w:rsidTr="007868F9">
        <w:tc>
          <w:tcPr>
            <w:tcW w:w="0" w:type="auto"/>
          </w:tcPr>
          <w:p w14:paraId="21C90E14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3.5</w:t>
            </w:r>
          </w:p>
        </w:tc>
        <w:tc>
          <w:tcPr>
            <w:tcW w:w="10859" w:type="dxa"/>
          </w:tcPr>
          <w:p w14:paraId="392DDCF9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Uchwyty, klamki wszystkich urządzeń samochodu, drzwi żaluzjowych, szuflad, tac, muszą być tak skonstruowane, aby umożliwiały ich obsługę w rękawicach.</w:t>
            </w:r>
          </w:p>
        </w:tc>
        <w:tc>
          <w:tcPr>
            <w:tcW w:w="2462" w:type="dxa"/>
          </w:tcPr>
          <w:p w14:paraId="2F830FC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6FEAC80" w14:textId="77777777" w:rsidTr="007868F9">
        <w:tc>
          <w:tcPr>
            <w:tcW w:w="0" w:type="auto"/>
          </w:tcPr>
          <w:p w14:paraId="0FFD2E10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3.6</w:t>
            </w:r>
          </w:p>
        </w:tc>
        <w:tc>
          <w:tcPr>
            <w:tcW w:w="10859" w:type="dxa"/>
          </w:tcPr>
          <w:p w14:paraId="7EDCC971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Konstrukcja skrytek zapewniająca odprowadzenie wody z ich wnętrza. Skrytki, w których ma być przewożony sprzęt ratowniczy napędzany silnikiem spalinowym lub kanistry z paliwem do tego sprzętu, muszą być wentylowane.</w:t>
            </w:r>
          </w:p>
        </w:tc>
        <w:tc>
          <w:tcPr>
            <w:tcW w:w="2462" w:type="dxa"/>
          </w:tcPr>
          <w:p w14:paraId="7728E5A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2819486" w14:textId="77777777" w:rsidTr="007868F9">
        <w:tc>
          <w:tcPr>
            <w:tcW w:w="0" w:type="auto"/>
          </w:tcPr>
          <w:p w14:paraId="232CA84F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3.7</w:t>
            </w:r>
          </w:p>
        </w:tc>
        <w:tc>
          <w:tcPr>
            <w:tcW w:w="10859" w:type="dxa"/>
          </w:tcPr>
          <w:p w14:paraId="03419148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Powierzchnie platform, stopni wejściowych i podestu roboczego w wykonaniu antypoślizgowym. W przypadku zastosowania blachy ryflowanej należy dodatkowo pokryć ją pasami materiału antypoślizgowego (na drodze do stanowiska operatora).</w:t>
            </w:r>
          </w:p>
        </w:tc>
        <w:tc>
          <w:tcPr>
            <w:tcW w:w="2462" w:type="dxa"/>
          </w:tcPr>
          <w:p w14:paraId="056F1B9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E4A4E48" w14:textId="77777777" w:rsidTr="007868F9">
        <w:tc>
          <w:tcPr>
            <w:tcW w:w="0" w:type="auto"/>
          </w:tcPr>
          <w:p w14:paraId="102B930B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3.8</w:t>
            </w:r>
          </w:p>
        </w:tc>
        <w:tc>
          <w:tcPr>
            <w:tcW w:w="10859" w:type="dxa"/>
          </w:tcPr>
          <w:p w14:paraId="72B4C454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Skrytki na sprzęt wyposażone w oświetlenie włączane automatycznie po otwarciu drzwi skrytki, wykonane w technologii LED; w kabinie sygnalizacja otwarcia skrytek. Główny wyłącznik oświetlenia skrytek zamontowany w kabinie kierowcy. </w:t>
            </w:r>
          </w:p>
        </w:tc>
        <w:tc>
          <w:tcPr>
            <w:tcW w:w="2462" w:type="dxa"/>
          </w:tcPr>
          <w:p w14:paraId="1BDCBCF9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CB637B3" w14:textId="77777777" w:rsidTr="007868F9">
        <w:tc>
          <w:tcPr>
            <w:tcW w:w="0" w:type="auto"/>
          </w:tcPr>
          <w:p w14:paraId="03AA1858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3.9</w:t>
            </w:r>
          </w:p>
        </w:tc>
        <w:tc>
          <w:tcPr>
            <w:tcW w:w="10859" w:type="dxa"/>
          </w:tcPr>
          <w:p w14:paraId="2F74A8EF" w14:textId="77777777" w:rsidR="00037508" w:rsidRPr="00D74F53" w:rsidRDefault="00037508" w:rsidP="007868F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Oświetlenie pola pracy wokół zabudowy wykonane w technologii LED.</w:t>
            </w:r>
          </w:p>
        </w:tc>
        <w:tc>
          <w:tcPr>
            <w:tcW w:w="2462" w:type="dxa"/>
          </w:tcPr>
          <w:p w14:paraId="29819EC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153F22F" w14:textId="77777777" w:rsidTr="007868F9">
        <w:tc>
          <w:tcPr>
            <w:tcW w:w="0" w:type="auto"/>
            <w:shd w:val="clear" w:color="auto" w:fill="BFBFBF"/>
          </w:tcPr>
          <w:p w14:paraId="2583B954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0859" w:type="dxa"/>
            <w:shd w:val="clear" w:color="auto" w:fill="BFBFBF"/>
          </w:tcPr>
          <w:p w14:paraId="4969833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podnoszenia drabiny obrotowej</w:t>
            </w:r>
          </w:p>
        </w:tc>
        <w:tc>
          <w:tcPr>
            <w:tcW w:w="2462" w:type="dxa"/>
            <w:shd w:val="clear" w:color="auto" w:fill="BFBFBF"/>
          </w:tcPr>
          <w:p w14:paraId="6FDAA0B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CD6A54F" w14:textId="77777777" w:rsidTr="007868F9">
        <w:trPr>
          <w:trHeight w:val="700"/>
        </w:trPr>
        <w:tc>
          <w:tcPr>
            <w:tcW w:w="0" w:type="auto"/>
          </w:tcPr>
          <w:p w14:paraId="7C7EB1FD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0859" w:type="dxa"/>
          </w:tcPr>
          <w:p w14:paraId="237F2A9A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ratownicza o wysokości ratowniczej min. 40 m, mierzonej – zgodnie z p.3.10 normy PN-EN 14043 (lub równoważnej)</w:t>
            </w:r>
          </w:p>
        </w:tc>
        <w:tc>
          <w:tcPr>
            <w:tcW w:w="2462" w:type="dxa"/>
          </w:tcPr>
          <w:p w14:paraId="60921ACE" w14:textId="77777777" w:rsidR="00037508" w:rsidRPr="009C5FAB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 ratowniczą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pojazdu, na podstawie danych producenta lub upoważnionego przedstawiciela </w:t>
            </w:r>
          </w:p>
          <w:p w14:paraId="601B27E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 oceniany -  max 5 pkt</w:t>
            </w:r>
          </w:p>
        </w:tc>
      </w:tr>
      <w:tr w:rsidR="00037508" w:rsidRPr="009C5FAB" w14:paraId="41A7D7A0" w14:textId="77777777" w:rsidTr="007868F9">
        <w:tc>
          <w:tcPr>
            <w:tcW w:w="0" w:type="auto"/>
          </w:tcPr>
          <w:p w14:paraId="219079C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10859" w:type="dxa"/>
          </w:tcPr>
          <w:p w14:paraId="3E9BA17A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w zakresie kątów: minimum (15º poniżej poziomu gruntu do 75º podnoszenia). Obrót drabiny nieograniczony. Napęd drabiny hydrauliczny.</w:t>
            </w:r>
          </w:p>
        </w:tc>
        <w:tc>
          <w:tcPr>
            <w:tcW w:w="2462" w:type="dxa"/>
          </w:tcPr>
          <w:p w14:paraId="738EA04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zakres pracy na podstawie danych producenta lub upoważnionego przedstawiciela </w:t>
            </w:r>
          </w:p>
        </w:tc>
      </w:tr>
      <w:tr w:rsidR="00037508" w:rsidRPr="009C5FAB" w14:paraId="2B980757" w14:textId="77777777" w:rsidTr="007868F9">
        <w:tc>
          <w:tcPr>
            <w:tcW w:w="0" w:type="auto"/>
          </w:tcPr>
          <w:p w14:paraId="5F07FD8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4.3</w:t>
            </w:r>
          </w:p>
        </w:tc>
        <w:tc>
          <w:tcPr>
            <w:tcW w:w="10859" w:type="dxa"/>
          </w:tcPr>
          <w:p w14:paraId="5094F250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Wysięgnik (zespół) drabiny 5-przęsłowy, zabezpieczony przed korozją. Musi być zapewnione swobodne przejście od 1 do 5 przęsła. Wysięgnik drabiny wyposażony w boczne bariery ochronne. Minimalna wysokość bocznej bariery ochronnej na najwyższym przęśle musi wynosić 280 mm. </w:t>
            </w:r>
          </w:p>
          <w:p w14:paraId="7D20C698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Szczeble drabiny w wykonaniu antypoślizgowym.</w:t>
            </w:r>
          </w:p>
          <w:p w14:paraId="6D6FA5C2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 przęsło drabiny przegubowe (łamane) o długości przegubu mierzonej od zewnętrznej krawędzi kosza – min. 4000mm, umożliwiające pochylenie do 75º.</w:t>
            </w:r>
          </w:p>
        </w:tc>
        <w:tc>
          <w:tcPr>
            <w:tcW w:w="2462" w:type="dxa"/>
          </w:tcPr>
          <w:p w14:paraId="6F36FD1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16E645D" w14:textId="77777777" w:rsidTr="007868F9">
        <w:tc>
          <w:tcPr>
            <w:tcW w:w="0" w:type="auto"/>
          </w:tcPr>
          <w:p w14:paraId="025E601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10859" w:type="dxa"/>
          </w:tcPr>
          <w:p w14:paraId="7997F5EA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Cztery boczne podpory stabilizacyjne wysuwane hydraulicznie:</w:t>
            </w:r>
          </w:p>
          <w:p w14:paraId="55C20360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podparcia (mierzona wg PN-EN 14043, p. 3.24)  – max. 5500 mm,</w:t>
            </w:r>
          </w:p>
          <w:p w14:paraId="0F0863E7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sterowania podporami umieszczone z tyłu pojazdu, po jego lewej i prawej stronie (zasłonięte osłonami zabezpieczającymi przed zabrudzeniem). Stanowiska powinny być wyposażone w instrumenty sterownicze i kontrolne pozwalające na sprawne i bezpieczne obsługiwanie podpór. Sterowanie podporami umożliwiające obserwację sprawianych podpór,</w:t>
            </w:r>
          </w:p>
          <w:p w14:paraId="4FED4938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 być zapewniona możliwość wysuwania podpór pojedynczo i parami,</w:t>
            </w:r>
          </w:p>
          <w:p w14:paraId="5D1EBAF0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musi mieć możliwość pracy w przypadku wysuwu i podparcia podpór tylko z jednej strony. Podpory z nie wysuniętej strony podparte (praca ze strony wysuniętych podpór),</w:t>
            </w:r>
          </w:p>
          <w:p w14:paraId="7EF681F8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pracy drabiny w przypadku, gdy nie jest możliwe maksymalne rozstawienie podpór,</w:t>
            </w:r>
          </w:p>
          <w:p w14:paraId="51E4FFCD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regulacja prędkości wysuwania podpór za pomocą dźwigni sterowniczych,</w:t>
            </w:r>
          </w:p>
          <w:p w14:paraId="59364D4A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zapewniona stała kontrola stanu podparcia (nacisku na podłoże) i informacja dla operatora wszelkich nieprawidłowościach w tym zakresie,</w:t>
            </w:r>
          </w:p>
          <w:p w14:paraId="133FE65A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 poziomowanie drabiny na podporach lub na wieńcu obrotowym,</w:t>
            </w:r>
          </w:p>
          <w:p w14:paraId="1574D5B4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sygnalizację optyczną prawidłowego sprawienia podpór,</w:t>
            </w:r>
          </w:p>
          <w:p w14:paraId="3E37070C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wyposażeniu powinny znajdować się cztery płyty podkładowe umożliwiające redukcję nacisku podpór na podłoże o wymiarach min.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 x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mm lub o powierzchni min. 0,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60163B16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podpory oznakowane i wyposażone w lampy sygnalizujące (żółte migające), włączane automatycznie w momencie wysunięcia podpór,</w:t>
            </w:r>
          </w:p>
          <w:p w14:paraId="4FE5B221" w14:textId="77777777" w:rsidR="00037508" w:rsidRPr="00D74F53" w:rsidRDefault="00037508" w:rsidP="007868F9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sterowania podporami wyposażone w wyłącznik bezpieczeństwa STOP.</w:t>
            </w:r>
          </w:p>
        </w:tc>
        <w:tc>
          <w:tcPr>
            <w:tcW w:w="2462" w:type="dxa"/>
          </w:tcPr>
          <w:p w14:paraId="39EF6E7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minimalny i maksymalny możliwy rozstaw podpór, na podstawie danych producenta lub upoważnionego przedstawiciela </w:t>
            </w:r>
          </w:p>
        </w:tc>
      </w:tr>
      <w:tr w:rsidR="00037508" w:rsidRPr="009C5FAB" w14:paraId="0D8BDD2F" w14:textId="77777777" w:rsidTr="007868F9">
        <w:tc>
          <w:tcPr>
            <w:tcW w:w="0" w:type="auto"/>
          </w:tcPr>
          <w:p w14:paraId="730D0B0A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10859" w:type="dxa"/>
          </w:tcPr>
          <w:p w14:paraId="566D74D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pracy drabiny musi być zapewniona możliwość jednoczesnego i niezależnego wysuwania/wsuwania, pochylania/podnoszenia i obracania przęseł. Bezstopniowe generowanie wszystkich ruchów. Manewrowanie drabiną musi być zabezpieczone by w maksymalnym stopniu wyeliminować błędy w obsłudze. </w:t>
            </w:r>
          </w:p>
        </w:tc>
        <w:tc>
          <w:tcPr>
            <w:tcW w:w="2462" w:type="dxa"/>
          </w:tcPr>
          <w:p w14:paraId="40295AC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FC4FC6B" w14:textId="77777777" w:rsidTr="007868F9">
        <w:tc>
          <w:tcPr>
            <w:tcW w:w="0" w:type="auto"/>
          </w:tcPr>
          <w:p w14:paraId="49B10E98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4.6 </w:t>
            </w:r>
          </w:p>
        </w:tc>
        <w:tc>
          <w:tcPr>
            <w:tcW w:w="10859" w:type="dxa"/>
          </w:tcPr>
          <w:p w14:paraId="2889B1BD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Zapewnione korygowanie nierówności terenu we wszystkich kierunkach w zakresie min. 10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</w:t>
            </w:r>
            <w:r w:rsidRPr="00D74F5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pl-PL"/>
              </w:rPr>
              <w:t xml:space="preserve"> </w:t>
            </w:r>
          </w:p>
        </w:tc>
        <w:tc>
          <w:tcPr>
            <w:tcW w:w="2462" w:type="dxa"/>
          </w:tcPr>
          <w:p w14:paraId="4574754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37508" w:rsidRPr="009C5FAB" w14:paraId="528ED149" w14:textId="77777777" w:rsidTr="007868F9">
        <w:tc>
          <w:tcPr>
            <w:tcW w:w="0" w:type="auto"/>
          </w:tcPr>
          <w:p w14:paraId="6314487F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4.7 </w:t>
            </w:r>
          </w:p>
        </w:tc>
        <w:tc>
          <w:tcPr>
            <w:tcW w:w="10859" w:type="dxa"/>
          </w:tcPr>
          <w:p w14:paraId="1C2E0FBF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dwa stanowiska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kontrolno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sterownicze:</w:t>
            </w:r>
          </w:p>
          <w:p w14:paraId="2E1EE38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na dole przy wieńcu obrotowym (główne),</w:t>
            </w:r>
          </w:p>
          <w:p w14:paraId="720BCDB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koszu ratowniczym (górne).</w:t>
            </w:r>
          </w:p>
        </w:tc>
        <w:tc>
          <w:tcPr>
            <w:tcW w:w="2462" w:type="dxa"/>
          </w:tcPr>
          <w:p w14:paraId="49E0DD1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7E5F075" w14:textId="77777777" w:rsidTr="007868F9">
        <w:tc>
          <w:tcPr>
            <w:tcW w:w="0" w:type="auto"/>
          </w:tcPr>
          <w:p w14:paraId="4BFFC91E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10859" w:type="dxa"/>
          </w:tcPr>
          <w:p w14:paraId="2ED35772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kontrolno-sterownicze wyposażone we wszelkie instrumenty sterownicze i kontrolne pozwalające na sprawne i bezpieczne obsługiwanie drabiny zarówno podczas normalnej pracy, jak i podczas pracy w trybie awaryjnym.</w:t>
            </w:r>
          </w:p>
        </w:tc>
        <w:tc>
          <w:tcPr>
            <w:tcW w:w="2462" w:type="dxa"/>
          </w:tcPr>
          <w:p w14:paraId="7CCE7831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A4F02EE" w14:textId="77777777" w:rsidTr="007868F9">
        <w:tc>
          <w:tcPr>
            <w:tcW w:w="0" w:type="auto"/>
          </w:tcPr>
          <w:p w14:paraId="6B46675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10859" w:type="dxa"/>
          </w:tcPr>
          <w:p w14:paraId="06F715E1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wyposażone w podgrzewany fotel dla operatora, przechylany zgodnie z pochylaniem przęseł drabiny. Fotel dla operatora oraz konsole operatorskie, jeżeli nie są zabezpieczone w inny sposób, należy wyposażyć w pokrowce ochronne w kolorze czerwonym.</w:t>
            </w:r>
          </w:p>
        </w:tc>
        <w:tc>
          <w:tcPr>
            <w:tcW w:w="2462" w:type="dxa"/>
          </w:tcPr>
          <w:p w14:paraId="500EFEB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4BD9CD6" w14:textId="77777777" w:rsidTr="007868F9">
        <w:tc>
          <w:tcPr>
            <w:tcW w:w="0" w:type="auto"/>
          </w:tcPr>
          <w:p w14:paraId="74304ABC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4.10</w:t>
            </w:r>
          </w:p>
        </w:tc>
        <w:tc>
          <w:tcPr>
            <w:tcW w:w="10859" w:type="dxa"/>
          </w:tcPr>
          <w:p w14:paraId="7BB00C2C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drabiny z koszem wyposażona w system automatycznego zatrzymania ruchu w przypadku uderzenia o przeszkodę.</w:t>
            </w:r>
          </w:p>
        </w:tc>
        <w:tc>
          <w:tcPr>
            <w:tcW w:w="2462" w:type="dxa"/>
          </w:tcPr>
          <w:p w14:paraId="2BCFFA2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36A0553" w14:textId="77777777" w:rsidTr="007868F9">
        <w:tc>
          <w:tcPr>
            <w:tcW w:w="0" w:type="auto"/>
          </w:tcPr>
          <w:p w14:paraId="5936ADAF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10859" w:type="dxa"/>
          </w:tcPr>
          <w:p w14:paraId="21B1FAA7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sterowniczy zapewniający możliwość dopasowania prędkości ruchów zespołu przęseł do aktualnego ich położenia.</w:t>
            </w:r>
          </w:p>
        </w:tc>
        <w:tc>
          <w:tcPr>
            <w:tcW w:w="2462" w:type="dxa"/>
          </w:tcPr>
          <w:p w14:paraId="43E9979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74EAFBB" w14:textId="77777777" w:rsidTr="007868F9">
        <w:tc>
          <w:tcPr>
            <w:tcW w:w="0" w:type="auto"/>
          </w:tcPr>
          <w:p w14:paraId="455B3032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4.12</w:t>
            </w:r>
          </w:p>
        </w:tc>
        <w:tc>
          <w:tcPr>
            <w:tcW w:w="10859" w:type="dxa"/>
          </w:tcPr>
          <w:p w14:paraId="5654CF7F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Komputerowy system sterowania ruchami drabiny w zależności od szerokości wysunięcia podpór. Wyposażony w automatyczny system kontroli i doboru parametrów pola pracy, w zależności od obciążenia kosza oraz konfiguracji rozstawu podpór.</w:t>
            </w:r>
          </w:p>
        </w:tc>
        <w:tc>
          <w:tcPr>
            <w:tcW w:w="2462" w:type="dxa"/>
          </w:tcPr>
          <w:p w14:paraId="0EA9131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53E4FA9" w14:textId="77777777" w:rsidTr="007868F9">
        <w:tc>
          <w:tcPr>
            <w:tcW w:w="0" w:type="auto"/>
          </w:tcPr>
          <w:p w14:paraId="70B83FE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10859" w:type="dxa"/>
          </w:tcPr>
          <w:p w14:paraId="67781F6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wyposażone w kolorowy ciekłokrystaliczny wyświetlacz pokazujący aktualne parametry pracy drabiny (z opisami w języku polskim) spełniające wymagania minimalne określone w p. 5.1.5.5.3 normy PN-EN 14043 (lub równoważnej).</w:t>
            </w:r>
          </w:p>
        </w:tc>
        <w:tc>
          <w:tcPr>
            <w:tcW w:w="2462" w:type="dxa"/>
          </w:tcPr>
          <w:p w14:paraId="0659FCA7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F4F64C5" w14:textId="77777777" w:rsidTr="007868F9">
        <w:tc>
          <w:tcPr>
            <w:tcW w:w="0" w:type="auto"/>
          </w:tcPr>
          <w:p w14:paraId="0282DAB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10859" w:type="dxa"/>
          </w:tcPr>
          <w:p w14:paraId="710C790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powinno zapewnić możliwość przejęcia w każdym momencie kontroli nad drabiną (funkcja nadrzędna nad stanowiskiem górnym).</w:t>
            </w:r>
          </w:p>
        </w:tc>
        <w:tc>
          <w:tcPr>
            <w:tcW w:w="2462" w:type="dxa"/>
          </w:tcPr>
          <w:p w14:paraId="068C4C1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C39604C" w14:textId="77777777" w:rsidTr="007868F9">
        <w:tc>
          <w:tcPr>
            <w:tcW w:w="0" w:type="auto"/>
          </w:tcPr>
          <w:p w14:paraId="33D9BAAD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10859" w:type="dxa"/>
          </w:tcPr>
          <w:p w14:paraId="42DB41E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stanowiska sterowania wyposażone w awaryjny wyłącznik ruchów drabiny z sygnalizacją świetlną i dźwiękową uruchomienia włącznika.</w:t>
            </w:r>
          </w:p>
        </w:tc>
        <w:tc>
          <w:tcPr>
            <w:tcW w:w="2462" w:type="dxa"/>
          </w:tcPr>
          <w:p w14:paraId="707C50E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7AF1C72" w14:textId="77777777" w:rsidTr="007868F9">
        <w:tc>
          <w:tcPr>
            <w:tcW w:w="0" w:type="auto"/>
          </w:tcPr>
          <w:p w14:paraId="70303978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4.16</w:t>
            </w:r>
          </w:p>
        </w:tc>
        <w:tc>
          <w:tcPr>
            <w:tcW w:w="10859" w:type="dxa"/>
          </w:tcPr>
          <w:p w14:paraId="0519A62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Stanowiska kontrolno-sterownicze wyposażone w wykresy pola pracy (diagram), skróconą instrukcję obsługi (w języku polskim) oraz informację o dopuszczalnych siłach wiatru. </w:t>
            </w:r>
          </w:p>
        </w:tc>
        <w:tc>
          <w:tcPr>
            <w:tcW w:w="2462" w:type="dxa"/>
          </w:tcPr>
          <w:p w14:paraId="4408263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7DAB923" w14:textId="77777777" w:rsidTr="007868F9">
        <w:tc>
          <w:tcPr>
            <w:tcW w:w="0" w:type="auto"/>
          </w:tcPr>
          <w:p w14:paraId="63E2FCAE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10859" w:type="dxa"/>
          </w:tcPr>
          <w:p w14:paraId="1604930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Poszczególne wskaźniki oraz elementy sterownicze trwale oznakowane za pomocą piktogramów i/lub opisów (w języku polskim) pełnionej funkcji.</w:t>
            </w:r>
          </w:p>
        </w:tc>
        <w:tc>
          <w:tcPr>
            <w:tcW w:w="2462" w:type="dxa"/>
          </w:tcPr>
          <w:p w14:paraId="488A2C8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3308123" w14:textId="77777777" w:rsidTr="007868F9">
        <w:tc>
          <w:tcPr>
            <w:tcW w:w="0" w:type="auto"/>
          </w:tcPr>
          <w:p w14:paraId="1CFD7737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10859" w:type="dxa"/>
          </w:tcPr>
          <w:p w14:paraId="42D34A6D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kontroli sterowania musi zapewniać minimum:</w:t>
            </w:r>
          </w:p>
          <w:p w14:paraId="3EDB2272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możliwość automatycznego wyrównywania (pokrycia) szczebli drabiny, </w:t>
            </w:r>
          </w:p>
          <w:p w14:paraId="77C54A00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zwolnienie ruchów drabiny przy konieczności wykonywania precyzyjnych manewrów,</w:t>
            </w:r>
          </w:p>
          <w:p w14:paraId="66B4D2FD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samoczynny układ pionowania drabiny,</w:t>
            </w:r>
          </w:p>
          <w:p w14:paraId="420F30D1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automatyczny układ poziomowania kosza,</w:t>
            </w:r>
          </w:p>
          <w:p w14:paraId="5BD093E5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automatyczne utrzymywanie odległości przy podnoszeniu wysięgnika ( w tym opcja z wyciągania z szybu z jednostajna pr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dkością), </w:t>
            </w:r>
          </w:p>
          <w:p w14:paraId="6BC6AD7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automatyczne składanie przęseł do pozycji transportowej, funkcję automatycznego powrotu, funkcję pamięci celu – funkcjonalności zapewnione z możliwością zapamiętania celu pośredniego (funkcją ominięcia przeszkody), </w:t>
            </w:r>
          </w:p>
        </w:tc>
        <w:tc>
          <w:tcPr>
            <w:tcW w:w="2462" w:type="dxa"/>
          </w:tcPr>
          <w:p w14:paraId="3FF91F3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037508" w:rsidRPr="009C5FAB" w14:paraId="3EB0838F" w14:textId="77777777" w:rsidTr="007868F9">
        <w:tc>
          <w:tcPr>
            <w:tcW w:w="0" w:type="auto"/>
          </w:tcPr>
          <w:p w14:paraId="06D6FFF9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10859" w:type="dxa"/>
          </w:tcPr>
          <w:p w14:paraId="0126A849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wiatromierz, przekazujący wyniki pomiarów do obydwu stanowisk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kontrolno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–sterowniczych. Wiatromierz zamontowany na pierwszym (górnym) przęśle drabiny lub w koszu w sposób zabezpieczający go przed uszkodzeniem podczas normalnego użytkowania. </w:t>
            </w:r>
          </w:p>
        </w:tc>
        <w:tc>
          <w:tcPr>
            <w:tcW w:w="2462" w:type="dxa"/>
          </w:tcPr>
          <w:p w14:paraId="4312AE2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E77F763" w14:textId="77777777" w:rsidTr="007868F9">
        <w:tc>
          <w:tcPr>
            <w:tcW w:w="0" w:type="auto"/>
          </w:tcPr>
          <w:p w14:paraId="14B3E563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10859" w:type="dxa"/>
          </w:tcPr>
          <w:p w14:paraId="5473B1AC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co najmniej jeden elektro-hydrauliczny system pracy awaryjnej, umożliwiający sprowadzenie drabiny i podpór do pozycji transportowej (czas sprowadzenia drabiny i podpór do pozycji transportowej – max 30. min przy maksymalnej wysokości ratowniczej) </w:t>
            </w:r>
          </w:p>
        </w:tc>
        <w:tc>
          <w:tcPr>
            <w:tcW w:w="2462" w:type="dxa"/>
          </w:tcPr>
          <w:p w14:paraId="757401D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06E04524" w14:textId="77777777" w:rsidTr="007868F9">
        <w:tc>
          <w:tcPr>
            <w:tcW w:w="0" w:type="auto"/>
          </w:tcPr>
          <w:p w14:paraId="5B5A8015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10859" w:type="dxa"/>
          </w:tcPr>
          <w:p w14:paraId="39F08DDB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Oświetlenie wysięgnika o zasięgu oświetlenia większym niż maksymalna długość wysuwu przęseł, włączane z głównego stanowiska sterowniczego:</w:t>
            </w:r>
          </w:p>
          <w:p w14:paraId="5C7ED76F" w14:textId="77777777" w:rsidR="00037508" w:rsidRPr="00D74F53" w:rsidRDefault="00037508" w:rsidP="007868F9">
            <w:pPr>
              <w:numPr>
                <w:ilvl w:val="0"/>
                <w:numId w:val="47"/>
              </w:numPr>
              <w:tabs>
                <w:tab w:val="left" w:pos="356"/>
              </w:tabs>
              <w:spacing w:after="0" w:line="240" w:lineRule="auto"/>
              <w:ind w:left="356" w:hanging="2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reflektory wykonane w technologii LED o strumieniu świetlnym min. 2500 lm zasilane z instalacji elektrycznej pojazdu,  zamontowane po lewej i prawej stronie na szczycie najniższego przęsła, posiadające możliwość obrotu wokół osi poziomej i pionowej, realizowaną z głównego stanowiska sterowniczego,</w:t>
            </w:r>
          </w:p>
          <w:p w14:paraId="091BA51B" w14:textId="77777777" w:rsidR="00037508" w:rsidRPr="00D74F53" w:rsidRDefault="00037508" w:rsidP="007868F9">
            <w:pPr>
              <w:numPr>
                <w:ilvl w:val="0"/>
                <w:numId w:val="47"/>
              </w:numPr>
              <w:tabs>
                <w:tab w:val="left" w:pos="356"/>
              </w:tabs>
              <w:spacing w:after="0" w:line="240" w:lineRule="auto"/>
              <w:ind w:left="356" w:hanging="2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 reflektor wykonany w technologii LED o strumieniu świetlnym min. 8000 lm zasilany z instalacji elektrycznej pojazdu (lub dwa jednakowe reflektory o łącznym strumieniu świetlnych min. 8000 lm), zamontowany(e) pod parkiem drabinowym, oświetlający(e) przęsła oraz podporę przęseł przy składaniu drabiny. Wykonanie min. IP67 („lub równoważne”)</w:t>
            </w:r>
          </w:p>
          <w:p w14:paraId="04999FE1" w14:textId="77777777" w:rsidR="00037508" w:rsidRPr="00D74F53" w:rsidRDefault="00037508" w:rsidP="007868F9">
            <w:pPr>
              <w:tabs>
                <w:tab w:val="left" w:pos="356"/>
              </w:tabs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Wymagany stopień ochrony min. IP67 „lub równoważny”.</w:t>
            </w:r>
          </w:p>
        </w:tc>
        <w:tc>
          <w:tcPr>
            <w:tcW w:w="2462" w:type="dxa"/>
          </w:tcPr>
          <w:p w14:paraId="14972E8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1B32952" w14:textId="77777777" w:rsidTr="007868F9">
        <w:tc>
          <w:tcPr>
            <w:tcW w:w="0" w:type="auto"/>
          </w:tcPr>
          <w:p w14:paraId="64C9189E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4.22</w:t>
            </w:r>
          </w:p>
        </w:tc>
        <w:tc>
          <w:tcPr>
            <w:tcW w:w="10859" w:type="dxa"/>
          </w:tcPr>
          <w:p w14:paraId="11C25B7D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wyposażona w układ wodno-pianowy wyposażony w działko wodno-pianowe i  suchy pion zamontowany na pierwszym przęśle, zakończony nasadą pożarniczą wielkości 75, o następujących cechach:</w:t>
            </w:r>
          </w:p>
          <w:p w14:paraId="683C8813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układ kompletny gotowy do pracy bez dokonywania innych czynności niż podłączenie zasilania do nasad 75,</w:t>
            </w:r>
          </w:p>
          <w:p w14:paraId="753D2D8C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koszu drabiny w instalacji wodno-pianowej zamontowane przyłącza 1xStorzB/75 i 1xStorz C/52  oraz przyłącze do szybkiego natarcia  z zaworami,</w:t>
            </w:r>
          </w:p>
          <w:p w14:paraId="47093C3C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ciśnienie testowe dla suchego pionu i węża 12 bar, cały układ zapewniający wydajność min. 1600l/min,</w:t>
            </w:r>
          </w:p>
          <w:p w14:paraId="4858A4AF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układ z możliwością odwodnienia.</w:t>
            </w:r>
          </w:p>
        </w:tc>
        <w:tc>
          <w:tcPr>
            <w:tcW w:w="2462" w:type="dxa"/>
          </w:tcPr>
          <w:p w14:paraId="0BB2B41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6440F553" w14:textId="77777777" w:rsidTr="007868F9">
        <w:tc>
          <w:tcPr>
            <w:tcW w:w="0" w:type="auto"/>
          </w:tcPr>
          <w:p w14:paraId="314528A0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10859" w:type="dxa"/>
          </w:tcPr>
          <w:p w14:paraId="453442F0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Drabina wyposażona w uchwyty dające możliwość użycia drabiny jako żurawia. Podnoszenie, obrót i opuszczanie ładunków o masie do min 2000 kg (20kN) w pozycji w pełni złożonej w całym zakresie pracy drabiny. </w:t>
            </w:r>
          </w:p>
        </w:tc>
        <w:tc>
          <w:tcPr>
            <w:tcW w:w="2462" w:type="dxa"/>
          </w:tcPr>
          <w:p w14:paraId="00F8CF9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wielkość deklarowanych parametrów </w:t>
            </w:r>
          </w:p>
        </w:tc>
      </w:tr>
      <w:tr w:rsidR="00037508" w:rsidRPr="009C5FAB" w14:paraId="2C28C452" w14:textId="77777777" w:rsidTr="007868F9">
        <w:tc>
          <w:tcPr>
            <w:tcW w:w="0" w:type="auto"/>
          </w:tcPr>
          <w:p w14:paraId="2B105BB4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10859" w:type="dxa"/>
          </w:tcPr>
          <w:p w14:paraId="2D9AD292" w14:textId="77777777" w:rsidR="00037508" w:rsidRPr="00D74F53" w:rsidRDefault="00037508" w:rsidP="007868F9">
            <w:pPr>
              <w:tabs>
                <w:tab w:val="center" w:pos="4536"/>
                <w:tab w:val="left" w:pos="8357"/>
                <w:tab w:val="right" w:pos="9072"/>
              </w:tabs>
              <w:spacing w:after="0" w:line="240" w:lineRule="auto"/>
              <w:ind w:left="6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>Czas sprawiania drabiny – max 95 s.</w:t>
            </w:r>
            <w:r w:rsidRPr="00D74F53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78CFE23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66FE490C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44454460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305CE9BF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>Czas sprawiania definiowany zgodnie z p. 3.25 normy PN-EN 14043:2014 (lub równoważną) określony zgodnie z procedurą opisaną w załączniku B normy PN-EN 14043:2014 (lub równoważną)”</w:t>
            </w:r>
          </w:p>
        </w:tc>
        <w:tc>
          <w:tcPr>
            <w:tcW w:w="2462" w:type="dxa"/>
          </w:tcPr>
          <w:p w14:paraId="77801A2D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czas sprawiania drabiny -w sekundach na podstawie danych producenta lub upoważnionego przedstawiciela </w:t>
            </w:r>
          </w:p>
          <w:p w14:paraId="08792FB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 oceniany -  max 5 pkt</w:t>
            </w:r>
          </w:p>
        </w:tc>
      </w:tr>
      <w:tr w:rsidR="00037508" w:rsidRPr="009C5FAB" w14:paraId="65A69391" w14:textId="77777777" w:rsidTr="007868F9">
        <w:tc>
          <w:tcPr>
            <w:tcW w:w="0" w:type="auto"/>
          </w:tcPr>
          <w:p w14:paraId="330037C9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10859" w:type="dxa"/>
          </w:tcPr>
          <w:p w14:paraId="2A68E420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Drabina wyposażona w automatyczny, komputerowy </w:t>
            </w:r>
            <w:proofErr w:type="spellStart"/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>elektroniczno</w:t>
            </w:r>
            <w:proofErr w:type="spellEnd"/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- hydrauliczny system tłumienia drgań przęseł przy gwałtownych zmianach obciążenia kosza drabiny oraz gwałtownych podmuchach wiatru. </w:t>
            </w:r>
          </w:p>
        </w:tc>
        <w:tc>
          <w:tcPr>
            <w:tcW w:w="2462" w:type="dxa"/>
          </w:tcPr>
          <w:p w14:paraId="15046BC1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37508" w:rsidRPr="009C5FAB" w14:paraId="207BF84C" w14:textId="77777777" w:rsidTr="007868F9">
        <w:tc>
          <w:tcPr>
            <w:tcW w:w="0" w:type="auto"/>
          </w:tcPr>
          <w:p w14:paraId="4278145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10859" w:type="dxa"/>
          </w:tcPr>
          <w:p w14:paraId="13B03DD2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Wysięg boczny (poziomy) przy maksymalnym rozstawie podpór i obciążeniu 1 osobą w koszu ratowniczym - minimum 14,0 m, mierzony  zgodnie z p. 3.14  normy PN-EN 14043(lub równoważnej) podczas próby „stateczności statycznej” wg p. 5.1.2.2.1 normy PN-EN 14043 (lub równoważnej).</w:t>
            </w:r>
          </w:p>
        </w:tc>
        <w:tc>
          <w:tcPr>
            <w:tcW w:w="2462" w:type="dxa"/>
          </w:tcPr>
          <w:p w14:paraId="6B406552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wysięg boczny na podstawie danych producenta lub upoważnionego przedstawiciela </w:t>
            </w: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 oceniany -  max </w:t>
            </w:r>
            <w:r w:rsidRPr="009C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037508" w:rsidRPr="009C5FAB" w14:paraId="4AF670FC" w14:textId="77777777" w:rsidTr="007868F9">
        <w:tc>
          <w:tcPr>
            <w:tcW w:w="0" w:type="auto"/>
          </w:tcPr>
          <w:p w14:paraId="4EF138AD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4.27</w:t>
            </w:r>
          </w:p>
        </w:tc>
        <w:tc>
          <w:tcPr>
            <w:tcW w:w="10859" w:type="dxa"/>
          </w:tcPr>
          <w:p w14:paraId="1718201D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wyposażona w czujniki kontaktu z przeszkodą ze wskazaniem na stanowisku operatora, od której strony nastąpiło uderzenie; w przypadku kontaktu z przeszkodą musi być wyłączenie danego ruchu, natomiast zapewniona możliwość generowania jedynie ruchów przeciwnych.</w:t>
            </w:r>
          </w:p>
        </w:tc>
        <w:tc>
          <w:tcPr>
            <w:tcW w:w="2462" w:type="dxa"/>
          </w:tcPr>
          <w:p w14:paraId="1394B52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37508" w:rsidRPr="009C5FAB" w14:paraId="5A1D0A1C" w14:textId="77777777" w:rsidTr="007868F9">
        <w:tc>
          <w:tcPr>
            <w:tcW w:w="0" w:type="auto"/>
            <w:shd w:val="clear" w:color="auto" w:fill="BFBFBF"/>
          </w:tcPr>
          <w:p w14:paraId="6B5948E3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0859" w:type="dxa"/>
            <w:shd w:val="clear" w:color="auto" w:fill="BFBFBF"/>
          </w:tcPr>
          <w:p w14:paraId="5B4E2865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kosza ratowniczego</w:t>
            </w:r>
          </w:p>
        </w:tc>
        <w:tc>
          <w:tcPr>
            <w:tcW w:w="2462" w:type="dxa"/>
            <w:shd w:val="clear" w:color="auto" w:fill="BFBFBF"/>
          </w:tcPr>
          <w:p w14:paraId="6070955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5C86A57" w14:textId="77777777" w:rsidTr="007868F9">
        <w:tc>
          <w:tcPr>
            <w:tcW w:w="0" w:type="auto"/>
          </w:tcPr>
          <w:p w14:paraId="2719AB2A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10859" w:type="dxa"/>
          </w:tcPr>
          <w:p w14:paraId="1EC83FA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wyposażony w kosz ratowniczy min. 5 osobowy, o udźwigu min. 500 kg, zamontowany do szczytu pierwszego przęsła drabiny, przewożony w tej pozycji. Kosz powinien posiadać możliwość odłączenia go od przęseł drabiny. </w:t>
            </w:r>
          </w:p>
          <w:p w14:paraId="033FAC63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C511F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udźwig kosza należy rozumieć – maksymalne obciążenie użytkowe P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L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definiowane zgodnie z p. 3.20 normy PN-EN 14043 (lub równoważnej) określone na podstawie obliczeń i potwierdzone podczas badań drabiny prowadzonych zgodnie z normą PN-EN 14043 (lub równoważną), w tym prób sprawdzeń stateczności.</w:t>
            </w:r>
          </w:p>
        </w:tc>
        <w:tc>
          <w:tcPr>
            <w:tcW w:w="2462" w:type="dxa"/>
          </w:tcPr>
          <w:p w14:paraId="6F4E9C2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maksymalny udźwig kosza ratowniczego w kg na podstawie danych producenta lub upoważnionego przedstawiciela </w:t>
            </w:r>
          </w:p>
        </w:tc>
      </w:tr>
      <w:tr w:rsidR="00037508" w:rsidRPr="009C5FAB" w14:paraId="4FE9508F" w14:textId="77777777" w:rsidTr="007868F9">
        <w:tc>
          <w:tcPr>
            <w:tcW w:w="0" w:type="auto"/>
          </w:tcPr>
          <w:p w14:paraId="64A4690A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10859" w:type="dxa"/>
          </w:tcPr>
          <w:p w14:paraId="125E91E2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Układ poziomowania kosza niezależny od systemu hydraulicznego drabiny. W przypadku awarii układu elektrycznego musi być zapewniona możliwość wypoziomowania kosza  w trybie awaryjnym. </w:t>
            </w:r>
          </w:p>
        </w:tc>
        <w:tc>
          <w:tcPr>
            <w:tcW w:w="2462" w:type="dxa"/>
          </w:tcPr>
          <w:p w14:paraId="510F3822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u w:val="single"/>
                <w:lang w:eastAsia="pl-PL"/>
              </w:rPr>
            </w:pPr>
          </w:p>
        </w:tc>
      </w:tr>
      <w:tr w:rsidR="00037508" w:rsidRPr="009C5FAB" w14:paraId="1313D76B" w14:textId="77777777" w:rsidTr="007868F9">
        <w:tc>
          <w:tcPr>
            <w:tcW w:w="0" w:type="auto"/>
          </w:tcPr>
          <w:p w14:paraId="44C4607B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10859" w:type="dxa"/>
          </w:tcPr>
          <w:p w14:paraId="3CB6230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kosza musi zapewniać swobodne wejście do niego z zewnątrz i z zespołu przęseł.</w:t>
            </w:r>
          </w:p>
          <w:p w14:paraId="326B97CB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Podłoga w koszu w wykonaniu antypoślizgowym.</w:t>
            </w:r>
          </w:p>
        </w:tc>
        <w:tc>
          <w:tcPr>
            <w:tcW w:w="2462" w:type="dxa"/>
          </w:tcPr>
          <w:p w14:paraId="64AB1A1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5CED6AE1" w14:textId="77777777" w:rsidTr="007868F9">
        <w:tc>
          <w:tcPr>
            <w:tcW w:w="0" w:type="auto"/>
          </w:tcPr>
          <w:p w14:paraId="7B3BE428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10859" w:type="dxa"/>
          </w:tcPr>
          <w:p w14:paraId="43ACCCE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podłodze kosza zabudować instalacje wodną doprowadzającą wodę do działka. Pojazd wyposażony w działko zamontowane na stałe z przodu kosza o wydajności nominalnej min. 2000 l/min, z regulacją wydajności i strumienia (zwarty/rozproszony) sterowane  z poziomu kosza i pulpitu operatora</w:t>
            </w:r>
          </w:p>
        </w:tc>
        <w:tc>
          <w:tcPr>
            <w:tcW w:w="2462" w:type="dxa"/>
          </w:tcPr>
          <w:p w14:paraId="573D1221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206FF69" w14:textId="77777777" w:rsidTr="007868F9">
        <w:tc>
          <w:tcPr>
            <w:tcW w:w="0" w:type="auto"/>
          </w:tcPr>
          <w:p w14:paraId="1B2A3359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5.5</w:t>
            </w:r>
          </w:p>
        </w:tc>
        <w:tc>
          <w:tcPr>
            <w:tcW w:w="10859" w:type="dxa"/>
          </w:tcPr>
          <w:p w14:paraId="3D00AF9B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 ratowniczy wyposażony minimum w:</w:t>
            </w:r>
          </w:p>
          <w:p w14:paraId="5E5D91B7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oświetlany pulpit sterowniczy z wyświetlaczem parametrów pola pracy, w wykonaniu wodoszczelnym z regulowaną osłoną przeciwsłoneczną. Na monitorze (wyświetlaczu, w wykonaniu zapewniającym dobrą widoczność) musi być pokazywany za pomocą czytelnych symboli aktualny stan drabiny wraz z parametrami pola pracy, wszystkie błędy w obsłudze i zakłócenia w pracy,</w:t>
            </w:r>
          </w:p>
          <w:p w14:paraId="46AC1377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oświetlenie stanowiska operatora, wykonane w technologii LED,</w:t>
            </w:r>
          </w:p>
          <w:p w14:paraId="52738AFB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reflektory LED o jasności min.5000 lm (stopień ochrony min. IP 67 lub równoważny) zamontowane po obu stronach kosza  w sposób nie ograniczający pracę ratowników w koszu, zasilane z instalacji elektrycznej pojazdu, załączane z głównego stanowiska sterowniczego oraz z kosza spełniające wymagania jak dla oświetlenia roboczego zgodnie z p. 5.1.5.4.12 normy PN-EN 14043 (lub równoważną),</w:t>
            </w:r>
          </w:p>
          <w:p w14:paraId="35A7955A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dwa gniazda (uchwyty) wielofunkcyjne z blokadą umiejscowione po obu stronach kosza służące m.in. do mocowania noszy (lub platformy do noszy ratowniczych), działka wodno-pianowego,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najaśnic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platformy pod wentylator, zwijadła wężowego, wysięgnika do zawieszania liny i innego sprzętu,</w:t>
            </w:r>
          </w:p>
          <w:p w14:paraId="7919732F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ucho z zamkiem w podłodze kosza (do min. 150 kg),</w:t>
            </w:r>
          </w:p>
          <w:p w14:paraId="6064DBF1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4 punkty zaczepowe do mocowania wyposażenia chroniącego przed upadkiem,</w:t>
            </w:r>
          </w:p>
          <w:p w14:paraId="18568EC9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gniazda elektryczne 230 V/16 A (2P+E), stopień ochrony min. IP 68 „lub równoważny” – min. 2 szt.,</w:t>
            </w:r>
          </w:p>
          <w:p w14:paraId="4BB06D84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gniazda elektryczne 400 V/16 A (3P+N+E), stopień ochrony min IP 67 „lub równoważny” – min. 1 szt.,</w:t>
            </w:r>
          </w:p>
          <w:p w14:paraId="4A663925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pobliżu każdego gniazda elektrycznego umieszczona dioda sygnalizacyjna – włączająca się w momencie gdy gniazdo znajduje się pod napiciem. Dioda sygnalizująca napięcie także bez podłączonych odbiorników. </w:t>
            </w:r>
          </w:p>
        </w:tc>
        <w:tc>
          <w:tcPr>
            <w:tcW w:w="2462" w:type="dxa"/>
          </w:tcPr>
          <w:p w14:paraId="4EAB1243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E87BA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DD151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7F795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5DB700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4232AC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9EC8B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88468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31757BE" w14:textId="77777777" w:rsidTr="007868F9">
        <w:tc>
          <w:tcPr>
            <w:tcW w:w="0" w:type="auto"/>
          </w:tcPr>
          <w:p w14:paraId="118152D6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5.6</w:t>
            </w:r>
          </w:p>
        </w:tc>
        <w:tc>
          <w:tcPr>
            <w:tcW w:w="10859" w:type="dxa"/>
          </w:tcPr>
          <w:p w14:paraId="2953A09A" w14:textId="77777777" w:rsidR="00037508" w:rsidRPr="00D74F53" w:rsidRDefault="00037508" w:rsidP="007868F9">
            <w:pPr>
              <w:tabs>
                <w:tab w:val="left" w:pos="342"/>
              </w:tabs>
              <w:spacing w:before="40"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Wyposażenie dodatkowe przewożone w zabudowie pojazdu przystosowane do zamontowania w koszu lub zamontowane na stałe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br/>
              <w:t>w koszu:</w:t>
            </w:r>
          </w:p>
          <w:p w14:paraId="08450B04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before="40" w:after="0" w:line="276" w:lineRule="auto"/>
              <w:ind w:left="342" w:right="5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dwa uchwyty wraz z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najaśnicami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(przewożone w skrytkach zabudowy), dostosowane do umieszczenia z obydwu stron kosza po zewnętrznej stronie (umożliwiające obrót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najaśnic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w płaszczyźnie pionowej i poziomej).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Najaśnice wyposażone w stałe źródła światła w technologii LED zasilane napięciem 230 V z agregatu prądotwórczego poprzez gniazda elektryczne zamontowane w koszu pojazdu (jeden uchwyt z najaśnicami  zasilany przez pojedyncze gniazdo; długość kabla dobrana w taki sposób by nie przeszkadzał on ratownikom). Najaśnice o łącznym strumieniu  świetlnym (wszystkich najaśnic) - min. 2x25000 lm  wyposażone w optykę do oświetlania dalekosiężnego, szerokokątnego oraz </w:t>
            </w:r>
            <w:r w:rsidRPr="00D74F53">
              <w:rPr>
                <w:rFonts w:ascii="Times New Roman" w:eastAsia="Times New Roman" w:hAnsi="Times New Roman" w:cs="Times New Roman"/>
                <w:spacing w:val="2"/>
                <w:sz w:val="20"/>
                <w:szCs w:val="21"/>
                <w:shd w:val="clear" w:color="auto" w:fill="FFFFFF"/>
                <w:lang w:val="cs-CZ" w:eastAsia="x-none"/>
              </w:rPr>
              <w:t>w dół względem osi poziomej najaśnicy (bez konieczności jej obrotu)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. Stopień ochrony min. IP 67 „lub równoważny”. Dopuszcza się także stałe połączenie umieszczonych na pojedynczym uchwycie 2  najaśnice celem spełnienia powyższego warunku. Najaśnica lub konstrukcja mocująca najaśnic musi być wyposażona w uchwyt transportowy z możliwością łatwego uchwytu w rękawicy strażackiej oraz pokrowiec zabezpieczający do celów transportowych,</w:t>
            </w:r>
          </w:p>
          <w:p w14:paraId="5BC44E7A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platforma przystosowana montażu do noszy ratowniczych oraz deski ratowniczej – przewożona w skrytce lub na zewnątrz zabudowy; konstrukcja zapewniająca bezpieczną pracę przy obciążeniu min. 150 kg; wykonanie platformy musi umożliwić także montaż noszy (nosze koszowe i deska wymienione w wierszu 6.1. grupa 9, deska jest elementem zestawu R1),</w:t>
            </w:r>
          </w:p>
          <w:p w14:paraId="150376BD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uchwyt z wysięgnikiem do zawieszenia liny lub linkowego urządzenia do opuszczania i podnoszenia,</w:t>
            </w:r>
          </w:p>
          <w:p w14:paraId="40EEF106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podest do mocowania wentylatora z systemem mocowań (przewożone w skrytkach zabudowy),</w:t>
            </w:r>
          </w:p>
          <w:p w14:paraId="29A14E25" w14:textId="77777777" w:rsidR="00037508" w:rsidRPr="00D74F53" w:rsidRDefault="00037508" w:rsidP="007868F9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zamontowany w koszu system kamer składający się z: kamery wideo oraz kamery termowizyjnej zamocowanych na urządzeniu obrotowym z możliwością ruchu w pionie (w zakresie -90 ° do + 25 °) i poziomie (min. 300°) wyposażone w osłony chroniące przed uszkodzeniem. Kamera wideo musi posiadać parametry minimalne.: kąt obserwacji  - 48 ° (kąt szeroki), kąt obserwacji przy maksymalnym powiększeniu - 2.8 ° (Zoom). Powiększenie optyczne – min. 30 krotne. Temperatura pracy: -40 ° do + 85 °, Stopień ochrony: min. IP 68 „lub równoważny”. Kamera termowizyjna musi posiadać parametry minimalne: powiększenie – min. 2x, szerokość/kąt obrazu: -40 ° do + 160 °, temperatura pracy: -40 ° do + 80 °, stopień ochrony: min. IP 68 „lub równoważny”.</w:t>
            </w:r>
          </w:p>
          <w:p w14:paraId="2C3FA88D" w14:textId="77777777" w:rsidR="00037508" w:rsidRPr="00D74F53" w:rsidRDefault="00037508" w:rsidP="007868F9">
            <w:pPr>
              <w:tabs>
                <w:tab w:val="left" w:pos="342"/>
              </w:tabs>
              <w:spacing w:after="0" w:line="276" w:lineRule="auto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 z kamer musi być wyświetlany na ekranie głównego stanowiska operatora oraz musi być zapewniona dodatkowa funkcjonalność pozwalająca na wyświetlanie (przesyłanie) obrazu poza stanowisko operatorskie (np. na tablet dowódcy – w bliskiej odległości od samochodu)</w:t>
            </w:r>
          </w:p>
        </w:tc>
        <w:tc>
          <w:tcPr>
            <w:tcW w:w="2462" w:type="dxa"/>
          </w:tcPr>
          <w:p w14:paraId="2131EB29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05B3720" w14:textId="77777777" w:rsidTr="007868F9">
        <w:tc>
          <w:tcPr>
            <w:tcW w:w="0" w:type="auto"/>
          </w:tcPr>
          <w:p w14:paraId="018DD152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5.7</w:t>
            </w:r>
          </w:p>
        </w:tc>
        <w:tc>
          <w:tcPr>
            <w:tcW w:w="10859" w:type="dxa"/>
          </w:tcPr>
          <w:p w14:paraId="38A3DA3B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Instalacja elektryczna wzdłuż przęseł drabiny od agregatu prądotwórczego do szczytu przęseł i kosza ratowniczego, kompatybilna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agregatem prądotwórczym, stopień ochronny min. IP54 „lub równoważny”, przystosowana do pracy z elektronarzędziami o mocy min. 3000 W.</w:t>
            </w:r>
          </w:p>
        </w:tc>
        <w:tc>
          <w:tcPr>
            <w:tcW w:w="2462" w:type="dxa"/>
          </w:tcPr>
          <w:p w14:paraId="00F7E00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25D88B6" w14:textId="77777777" w:rsidTr="007868F9">
        <w:tc>
          <w:tcPr>
            <w:tcW w:w="0" w:type="auto"/>
          </w:tcPr>
          <w:p w14:paraId="065EAFC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5.8</w:t>
            </w:r>
          </w:p>
        </w:tc>
        <w:tc>
          <w:tcPr>
            <w:tcW w:w="10859" w:type="dxa"/>
          </w:tcPr>
          <w:p w14:paraId="798937FB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łączności wewnętrznej pomiędzy operatorem pracującym przy głównym pulpicie sterowniczym a koszem drabiny oraz/lub wierzchołkiem drabiny. Urządzenie zamontowane w sposób który nie ogranicza ratownikowi pracy w koszu.</w:t>
            </w:r>
          </w:p>
        </w:tc>
        <w:tc>
          <w:tcPr>
            <w:tcW w:w="2462" w:type="dxa"/>
          </w:tcPr>
          <w:p w14:paraId="2035933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ADE62DA" w14:textId="77777777" w:rsidTr="007868F9">
        <w:tc>
          <w:tcPr>
            <w:tcW w:w="0" w:type="auto"/>
            <w:shd w:val="clear" w:color="auto" w:fill="BFBFBF"/>
          </w:tcPr>
          <w:p w14:paraId="19527EE4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0859" w:type="dxa"/>
            <w:shd w:val="clear" w:color="auto" w:fill="BFBFBF"/>
          </w:tcPr>
          <w:p w14:paraId="0CDAC35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ratownicze</w:t>
            </w:r>
          </w:p>
        </w:tc>
        <w:tc>
          <w:tcPr>
            <w:tcW w:w="2462" w:type="dxa"/>
            <w:shd w:val="clear" w:color="auto" w:fill="BFBFBF"/>
          </w:tcPr>
          <w:p w14:paraId="3F842078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34C3300B" w14:textId="77777777" w:rsidTr="007868F9">
        <w:tc>
          <w:tcPr>
            <w:tcW w:w="0" w:type="auto"/>
            <w:shd w:val="clear" w:color="auto" w:fill="auto"/>
          </w:tcPr>
          <w:p w14:paraId="5083151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10859" w:type="dxa"/>
            <w:shd w:val="clear" w:color="auto" w:fill="auto"/>
          </w:tcPr>
          <w:p w14:paraId="4FCC1F2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1 - wyposażenie indywidualne i środki ochrony indywidualnej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758789C7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4D38C7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Nadciśnieniowy aparat powietrzny zgodny z normą </w:t>
                  </w:r>
                  <w:r w:rsidRPr="00D74F5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 xml:space="preserve">PN-EN 137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 z butlą kompozytową o poj. min. 6,8 dm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pl-PL"/>
                    </w:rPr>
                    <w:t>3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wraz z pokrowcem oraz maską panoramiczną zgodną z normą PN-EN 136 (lub równoważną)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w komplecie z  opakowaniem transportowym z tworzywa sztucznego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i sygnalizatorem bezruchu, w wykonaniu dedykowanym dla straży pożarnej (szeroki pas biodrowy, wygodne i miękkie pasy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naramieniowe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) w pełni zgodne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>z typem aparatów stosowanych przez Użytkownika (lub równoważne). Pełna zgodność (równoważność) dostarczanych aparatów i masek polega na możliwości wymiany poszczególnych komponentów zestawu (aparaty, butle, maski) z tymi użytkowanymi przez jednostkę bez jakiejkolwiek utraty walorów użytkowych i pogorszenia stanu bezpieczeństwa.</w:t>
                  </w:r>
                </w:p>
              </w:tc>
              <w:tc>
                <w:tcPr>
                  <w:tcW w:w="916" w:type="dxa"/>
                </w:tcPr>
                <w:p w14:paraId="22C133C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</w:tcPr>
                <w:p w14:paraId="68ED5FF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037508" w:rsidRPr="009C5FAB" w14:paraId="548678B6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BBD8B94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Szelki bezpieczeństwa z uprzężą biodrową zgodne z PN-EN 361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, PN-EN 358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, PN-EN 813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</w:p>
              </w:tc>
              <w:tc>
                <w:tcPr>
                  <w:tcW w:w="916" w:type="dxa"/>
                </w:tcPr>
                <w:p w14:paraId="61A0A95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</w:tcPr>
                <w:p w14:paraId="6B8E7E0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45D1BCC0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42FB67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Grupa 3  - armatura i osprzęt pożarniczy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5AB1E8E8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16B3563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W-75-20-ŁA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7900485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1AE4E85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037508" w:rsidRPr="009C5FAB" w14:paraId="349C74F9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7640F8E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W-75-xx-ŁA (dobrany do długości drabiny)</w:t>
                  </w:r>
                </w:p>
              </w:tc>
              <w:tc>
                <w:tcPr>
                  <w:tcW w:w="916" w:type="dxa"/>
                  <w:vAlign w:val="center"/>
                </w:tcPr>
                <w:p w14:paraId="359A847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D8F0D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037508" w:rsidRPr="009C5FAB" w14:paraId="7B912D4B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71403A83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W-52-20-ŁA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4811AD6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6936EF8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037508" w:rsidRPr="009C5FAB" w14:paraId="6548A9A4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0B83891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W-75-5-ŁA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502FE28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5812D380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037508" w:rsidRPr="009C5FAB" w14:paraId="48304FA8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FA0F81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4D5B037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Rozdzielacz G-75/52-75-52 lub K-75/52-75-52</w:t>
                  </w:r>
                </w:p>
              </w:tc>
              <w:tc>
                <w:tcPr>
                  <w:tcW w:w="916" w:type="dxa"/>
                  <w:vAlign w:val="center"/>
                </w:tcPr>
                <w:p w14:paraId="37A1D0E4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55D785A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11042A45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006CCC0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8DB1262" w14:textId="77777777" w:rsidR="00037508" w:rsidRPr="00D74F53" w:rsidRDefault="00037508" w:rsidP="007868F9">
                  <w:pPr>
                    <w:spacing w:after="12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Prądownica wodna typu TURBO (PWT) z nasadą 52 ze skokową regulacją wydajności (max. wydajność min. 4001 przy ciśnieniu 6 bar) dająca możliwość podania prądów zwartych, rozproszonych, kurtyny wodnej(mgłowy). Zasięg rzutu min. 44 m (dla prądu zwartego przy ciśnieniu max. 6 bar). Prądownica musi spełniać wymagania normy PN-EN 15 182 („lub równoważnej”). Prądownicę należy dostarczyć wraz z nakładką do wytwarzania piany ciężkiej.</w:t>
                  </w:r>
                </w:p>
              </w:tc>
              <w:tc>
                <w:tcPr>
                  <w:tcW w:w="916" w:type="dxa"/>
                  <w:vAlign w:val="center"/>
                </w:tcPr>
                <w:p w14:paraId="375D398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E73F17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6DFABC7C" w14:textId="77777777" w:rsidTr="007868F9">
              <w:trPr>
                <w:cantSplit/>
                <w:trHeight w:val="296"/>
              </w:trPr>
              <w:tc>
                <w:tcPr>
                  <w:tcW w:w="6572" w:type="dxa"/>
                  <w:vAlign w:val="center"/>
                </w:tcPr>
                <w:p w14:paraId="67D65515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Klucz do łączników</w:t>
                  </w:r>
                </w:p>
              </w:tc>
              <w:tc>
                <w:tcPr>
                  <w:tcW w:w="916" w:type="dxa"/>
                  <w:vAlign w:val="center"/>
                </w:tcPr>
                <w:p w14:paraId="248AF36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A96C8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5BB6096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  <w:p w14:paraId="7194A13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7508" w:rsidRPr="009C5FAB" w14:paraId="2401BC4C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471DCFB7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Zwijadło wężowe z wężem min. 20m+prądownica – przewidziane do montażu w koszu (przewożone w zabudowie)</w:t>
                  </w:r>
                </w:p>
              </w:tc>
              <w:tc>
                <w:tcPr>
                  <w:tcW w:w="916" w:type="dxa"/>
                  <w:vAlign w:val="center"/>
                </w:tcPr>
                <w:p w14:paraId="5DB6844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</w:p>
              </w:tc>
              <w:tc>
                <w:tcPr>
                  <w:tcW w:w="1834" w:type="dxa"/>
                  <w:vAlign w:val="center"/>
                </w:tcPr>
                <w:p w14:paraId="3DFCBD94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71A167C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8182C8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70A656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4 - sprzęt ratowniczy dla straży pożarnej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4C02E946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6A9F7A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18F77C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Linka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strażacka ratownicza zgodna z PN-M-51510 (lub równoważną) lub linka spełniająca wymagania normy PN-EN 1891 (lub równoważnej) typu A – 100 m z workiem jaskiniowym</w:t>
                  </w:r>
                </w:p>
              </w:tc>
              <w:tc>
                <w:tcPr>
                  <w:tcW w:w="916" w:type="dxa"/>
                  <w:vAlign w:val="center"/>
                </w:tcPr>
                <w:p w14:paraId="57F39FA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3841B67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350156CD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6BBF2A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1359C54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Pojedyncze urządzenie ewakuacyjne (linkowy aparat ratowniczy) wraz z bloczkami umożliwiającymi redukcję przełożeń 2:1, 3:1, 5:1 zgodne z PN-EN 341 (lub równoważną) i PN-EN 1496 (lub równoważną) wraz linką o długości min. 220 m zgodną z PN-EN 1891 (lub równoważną), typ A</w:t>
                  </w:r>
                </w:p>
              </w:tc>
              <w:tc>
                <w:tcPr>
                  <w:tcW w:w="916" w:type="dxa"/>
                  <w:vAlign w:val="center"/>
                </w:tcPr>
                <w:p w14:paraId="75F29E0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77A5F6F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0F6BB8F0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A28716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5 - narzędzia ratownicze, pomocnicze i osprzęt dla straży pożarnej</w:t>
            </w: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62"/>
              <w:gridCol w:w="1701"/>
              <w:gridCol w:w="71"/>
              <w:gridCol w:w="71"/>
            </w:tblGrid>
            <w:tr w:rsidR="00037508" w:rsidRPr="009C5FAB" w14:paraId="3EE12FDE" w14:textId="77777777" w:rsidTr="007868F9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20251DCD" w14:textId="77777777" w:rsidR="00037508" w:rsidRPr="00D74F53" w:rsidRDefault="00037508" w:rsidP="007868F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Pilarka ratownicza łańcuchowa o mocy min. 4 kW w wykonaniu profesjonalnym do wszechstronnego cięcia podczas akcji ratowniczych.</w:t>
                  </w:r>
                </w:p>
                <w:p w14:paraId="4AF50DE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 komplecie z piłą z łańcuchową z płytkami z węglików spiekanych (lub równoważnymi); pilarka gotowa do pracy i zatankowana do pełna</w:t>
                  </w:r>
                </w:p>
              </w:tc>
              <w:tc>
                <w:tcPr>
                  <w:tcW w:w="916" w:type="dxa"/>
                  <w:vAlign w:val="center"/>
                </w:tcPr>
                <w:p w14:paraId="362314E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7AE5044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0DB8B260" w14:textId="77777777" w:rsidTr="007868F9">
              <w:trPr>
                <w:gridAfter w:val="2"/>
                <w:wAfter w:w="142" w:type="dxa"/>
                <w:cantSplit/>
                <w:trHeight w:val="475"/>
              </w:trPr>
              <w:tc>
                <w:tcPr>
                  <w:tcW w:w="6572" w:type="dxa"/>
                  <w:vAlign w:val="center"/>
                </w:tcPr>
                <w:p w14:paraId="5FF6340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33715B0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Topór strażacki ciężki z trzonkiem drewnianym lakierowanym powierzchniowo lub wykonanym z materiałów kompozytowych</w:t>
                  </w:r>
                </w:p>
              </w:tc>
              <w:tc>
                <w:tcPr>
                  <w:tcW w:w="978" w:type="dxa"/>
                  <w:gridSpan w:val="2"/>
                  <w:vAlign w:val="center"/>
                </w:tcPr>
                <w:p w14:paraId="7347C14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CF81F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1473B98C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019FCCB8" w14:textId="77777777" w:rsidR="00037508" w:rsidRPr="00D74F53" w:rsidRDefault="00037508" w:rsidP="007868F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A7D5907" w14:textId="77777777" w:rsidR="00037508" w:rsidRPr="00D74F53" w:rsidRDefault="00037508" w:rsidP="007868F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Wielofunkcyjny zestaw interwencyjny spięty do celów transportowych składający się z:</w:t>
                  </w:r>
                </w:p>
                <w:p w14:paraId="65CD457F" w14:textId="77777777" w:rsidR="00037508" w:rsidRPr="00D74F53" w:rsidRDefault="00037508" w:rsidP="007868F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 uniwersalnego urządzenia ratowniczego z łapą (m.in. do podważania i wyłamywania zamków) o długości max. 800mm (rękojeść ze stali odpuszczonej,  części robocze wykonane ze stali wysokostopowej, wykończenie – chromowane</w:t>
                  </w:r>
                </w:p>
                <w:p w14:paraId="0EF00A48" w14:textId="77777777" w:rsidR="00037508" w:rsidRPr="00D74F53" w:rsidRDefault="00037508" w:rsidP="007868F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 dedykowanej do urządzenia siekiery z funkcją pobijania o max. dł. 95 cm z trzonkiem z tworzywa sztucznego</w:t>
                  </w:r>
                </w:p>
              </w:tc>
              <w:tc>
                <w:tcPr>
                  <w:tcW w:w="978" w:type="dxa"/>
                  <w:gridSpan w:val="2"/>
                  <w:vAlign w:val="center"/>
                </w:tcPr>
                <w:p w14:paraId="29C72A4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58AD892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1FBAAEC7" w14:textId="77777777" w:rsidTr="007868F9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36A1E68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7C16C65A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Nożyce do cięcia prętów o średnicy minimum 10 mm</w:t>
                  </w:r>
                </w:p>
              </w:tc>
              <w:tc>
                <w:tcPr>
                  <w:tcW w:w="916" w:type="dxa"/>
                  <w:vAlign w:val="center"/>
                </w:tcPr>
                <w:p w14:paraId="10C452B3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56A554F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3990F95F" w14:textId="77777777" w:rsidTr="007868F9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57CFD09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5A82624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Szpadel z trzonkiem lakierowanym powierzchniowo lub trzonkiem z tworzywa</w:t>
                  </w:r>
                </w:p>
              </w:tc>
              <w:tc>
                <w:tcPr>
                  <w:tcW w:w="916" w:type="dxa"/>
                  <w:vAlign w:val="center"/>
                </w:tcPr>
                <w:p w14:paraId="57016927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C2BE6D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6B42BE1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7A841E7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09BB7207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7123914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6 - podręczny sprzęt gaśniczy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02C022D8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1124997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Gaśnica proszkowa dla straży pożarnej zgodna z PN-EN 3-7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o masie środka gaśniczego min. 6 kg </w:t>
                  </w:r>
                </w:p>
              </w:tc>
              <w:tc>
                <w:tcPr>
                  <w:tcW w:w="916" w:type="dxa"/>
                  <w:vAlign w:val="center"/>
                </w:tcPr>
                <w:p w14:paraId="44215FE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F68CE53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3AFB0608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005600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941E92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Koc gaśniczy zgodny z PN-EN 1869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</w:p>
              </w:tc>
              <w:tc>
                <w:tcPr>
                  <w:tcW w:w="916" w:type="dxa"/>
                  <w:vAlign w:val="center"/>
                </w:tcPr>
                <w:p w14:paraId="409A4A45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200F6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60ECD608" w14:textId="77777777" w:rsidTr="007868F9">
              <w:trPr>
                <w:cantSplit/>
              </w:trPr>
              <w:tc>
                <w:tcPr>
                  <w:tcW w:w="6572" w:type="dxa"/>
                </w:tcPr>
                <w:p w14:paraId="4B233C3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1CB007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Grupa 8 - sprzęt oświetleniowy, sygnalizacyjny i elektryczny</w:t>
                  </w:r>
                </w:p>
                <w:p w14:paraId="03DDF5A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Agregat prądotwórczy w wykonaniu ratowniczym o mocy  min. 6 kVA, 230/400 V, stopień ochrony IP 54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„lub równoważny”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, z zabezpieczeniem przeciwporażeniowym, napędzany 4-suwowym silnikiem spalinowym, głośność agregatu max 90 </w:t>
                  </w: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dB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(A). Elektryczny rozruch silnika agregatu ze sterowaniem z dolnego i górnego stanowiska kontrolno-sterowniczego. Agregat umieszczony na wieńcu obrotowym, w celu umożliwienia obrotu wysięgnika o n x 360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sym w:font="Symbol" w:char="F0B0"/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 Instalacja elektryczna 230/400 V z wymaganymi zabezpieczeniami, połączona z trzema gniazdami odbiorczymi w koszu ratowniczym. Instalacja powinna być przystosowana do pracy z elektronarzędziami o mocy min. 3000 W. Układ wydechowy agregatu powinien być tak zaprojektowany i usytuowany, aby zapewnić operatorowi znajdującemu się na stanowisku obsługi oraz załodze możliwie maksymalny komfort pracy, ochronę przed gazami spalinowymi i oparzeniami. Pojazd wyposażony w urządzenie doładowujące akumulator agregatu. Agregat musi mieć możliwość podłączenia do instalacji drabiny w celu awaryjnego jej składania. Agregat zabezpieczony pokrowcem w kolorze czerwonym. Agregat prądotwórczy stale gotowy do działań, bez konieczność podłączania go do instalacji elektrycznej drabiny, przed użyciem.</w:t>
                  </w:r>
                </w:p>
              </w:tc>
              <w:tc>
                <w:tcPr>
                  <w:tcW w:w="916" w:type="dxa"/>
                  <w:vAlign w:val="center"/>
                </w:tcPr>
                <w:p w14:paraId="7525DD6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8AAF103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4FF15118" w14:textId="77777777" w:rsidTr="007868F9">
              <w:trPr>
                <w:cantSplit/>
              </w:trPr>
              <w:tc>
                <w:tcPr>
                  <w:tcW w:w="6572" w:type="dxa"/>
                </w:tcPr>
                <w:p w14:paraId="78DBD7D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24F4DC6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rzedłużacz elektryczny 400/230V z przewodem o długości min. 20 m (mierzona bez wtyczki) w otulinie gumowej nawiniętym na bębnie z wbudowanym na stałe rozdzielaczem (min. 3f/3f+1f+1f). Gniazdo 3f (IP 67 lub równoważne)  i gniazda 1f zakręcane w IP 68/16A (lub równoważne) typu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Schuko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(typ F).  </w:t>
                  </w:r>
                  <w:r w:rsidRPr="00D74F53">
                    <w:rPr>
                      <w:rFonts w:ascii="Times New Roman" w:eastAsia="TimesNewRomanPSMT" w:hAnsi="Times New Roman" w:cs="Times New Roman"/>
                      <w:sz w:val="20"/>
                      <w:szCs w:val="20"/>
                      <w:lang w:eastAsia="pl-PL"/>
                    </w:rPr>
                    <w:t>Grubość żył przewodu dobrana do długości i maksymalnego obciążenia przy czym musi on zapewnić możliwość ciągłej pracy przez min. 6h przy max. obciążeniu. Bęben zabezpieczony przed samoczynnym rozwijaniem się przewodu. Uchwyt korbowy  umożliwiający pracę w rękawicy strażackiej (odpowiednio duży lub tak skonstruowany). Stopień ochrony dla całego przedłużacza min. IP 56.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916" w:type="dxa"/>
                  <w:vAlign w:val="center"/>
                </w:tcPr>
                <w:p w14:paraId="60B922C7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39781CB0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3ADD99F3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77C0F8A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4110374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Reflektor przenośny na statywie 230V, min 4m od poziomu gruntu i strumieniu świetlnym min. 5000 lm. Źródło światła LED o stopniu ochrony IP 68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„lub równoważny”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 oraz przewodem przeznaczonym do pracy w niskich temperaturach  </w:t>
                  </w:r>
                </w:p>
              </w:tc>
              <w:tc>
                <w:tcPr>
                  <w:tcW w:w="916" w:type="dxa"/>
                  <w:vAlign w:val="center"/>
                </w:tcPr>
                <w:p w14:paraId="2626389A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2356253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6267CE40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3605853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9 - sprzęt ratownictwa medycznego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696A1858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229314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Nosze koszowe przystosowane do mocowania w koszu (rozkładane)</w:t>
                  </w:r>
                </w:p>
              </w:tc>
              <w:tc>
                <w:tcPr>
                  <w:tcW w:w="916" w:type="dxa"/>
                  <w:vAlign w:val="center"/>
                </w:tcPr>
                <w:p w14:paraId="61547BC9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1DA5B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551DA0A9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634C5C8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Zestaw ratownictwa medycznego R1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 przewożony w plecaku</w:t>
                  </w:r>
                </w:p>
              </w:tc>
              <w:tc>
                <w:tcPr>
                  <w:tcW w:w="916" w:type="dxa"/>
                  <w:vAlign w:val="center"/>
                </w:tcPr>
                <w:p w14:paraId="5194587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31343D2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6CA95746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10 - osprzęt pomocniczy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037508" w:rsidRPr="009C5FAB" w14:paraId="52503C20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3785F724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Kanistry i pojemniki na paliwa i środki smarne do sprzętu silnikowego o pojemności zapewniającej min. 4 h pracy dla wszystkich urządzeń (</w:t>
                  </w: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wypelnione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).</w:t>
                  </w:r>
                </w:p>
              </w:tc>
              <w:tc>
                <w:tcPr>
                  <w:tcW w:w="916" w:type="dxa"/>
                  <w:vAlign w:val="center"/>
                </w:tcPr>
                <w:p w14:paraId="2966EA55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6C3898F1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72054B3A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B1F8B1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3427C7A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Zestaw narzędzi ślusarskich (w skrzynce narzędziowej, rozmieszczone grupami w przegródkach, z możliwością szybkiego dostępu i weryfikacji, zabezpieczone przed przemieszczaniem przy przenoszeniu skrzynki):</w:t>
                  </w:r>
                </w:p>
                <w:p w14:paraId="7523F4E9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śrubokręt płaski – 3 szt. (6,5x1,2; 8x1,2; 10x1,6; końcówki magnetyczne),</w:t>
                  </w:r>
                </w:p>
                <w:p w14:paraId="7F779044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śrubokręt krzyżowy – 3 szt. (PH-2, PH-3, PH-4, końcówki magnetyczne),</w:t>
                  </w:r>
                </w:p>
                <w:p w14:paraId="28E68A33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szczypce uniwersalne – 1 szt.  (długość min. 230 mm),</w:t>
                  </w:r>
                </w:p>
                <w:p w14:paraId="2F5085FE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cęgi boczne do cięcia – 1 szt. (długość min. 230 mm),</w:t>
                  </w:r>
                </w:p>
                <w:p w14:paraId="3F313558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klucz uniwersalny (typu „francuz”) – 2 szt. (o zakresach: min. 0÷20, 0÷40),</w:t>
                  </w:r>
                </w:p>
                <w:p w14:paraId="5DD8432A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klucz hydrauliczny (typu „żaba”) – 2 szt. (o zakresach min. 0÷1”, 0÷2”),</w:t>
                  </w:r>
                </w:p>
                <w:p w14:paraId="4C958610" w14:textId="77777777" w:rsidR="00037508" w:rsidRPr="00BF5C6D" w:rsidRDefault="00037508" w:rsidP="007868F9">
                  <w:pPr>
                    <w:spacing w:after="0" w:line="240" w:lineRule="auto"/>
                    <w:ind w:left="53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-</w:t>
                  </w:r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ab/>
                    <w:t xml:space="preserve">zestaw kluczy płaskich o rozmiarach 8÷36 – 1 </w:t>
                  </w:r>
                  <w:proofErr w:type="spellStart"/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kpl</w:t>
                  </w:r>
                  <w:proofErr w:type="spellEnd"/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. (o          profilu zapobiegającym ześlizgiwanie; bez klucza 31),</w:t>
                  </w:r>
                </w:p>
                <w:p w14:paraId="1F44EB8E" w14:textId="77777777" w:rsidR="00037508" w:rsidRPr="00BF5C6D" w:rsidRDefault="00037508" w:rsidP="007868F9">
                  <w:pPr>
                    <w:spacing w:after="0" w:line="240" w:lineRule="auto"/>
                    <w:ind w:left="53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wraz z </w:t>
                  </w:r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ab/>
                    <w:t>zestaw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em</w:t>
                  </w:r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kluczy oczkowych o rozmiarach 8÷36 (bez klucza 31) – 1 </w:t>
                  </w:r>
                  <w:proofErr w:type="spellStart"/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kpl</w:t>
                  </w:r>
                  <w:proofErr w:type="spellEnd"/>
                  <w:r w:rsidRPr="00BF5C6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. </w:t>
                  </w:r>
                  <w:r w:rsidRPr="00BF5C6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lub odpowiedni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jeden </w:t>
                  </w:r>
                  <w:r w:rsidRPr="00BF5C6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zestaw kluczy płasko-oczkowych</w:t>
                  </w:r>
                  <w:r w:rsidRPr="00BF5C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320D74F6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imbusowych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– 10 szt. (rozmiary 3÷14 mm),</w:t>
                  </w:r>
                </w:p>
                <w:p w14:paraId="494CDB0E" w14:textId="77777777" w:rsidR="00037508" w:rsidRPr="00D74F53" w:rsidRDefault="00037508" w:rsidP="007868F9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typu TORX – 11 szt. (zakres rozmiarów od T-10 do T-60), </w:t>
                  </w:r>
                </w:p>
              </w:tc>
              <w:tc>
                <w:tcPr>
                  <w:tcW w:w="916" w:type="dxa"/>
                  <w:vAlign w:val="center"/>
                </w:tcPr>
                <w:p w14:paraId="247C9230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5A00F6B4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037508" w:rsidRPr="009C5FAB" w14:paraId="5354DD70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5023E93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CB74B56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Podkłady pod podpory</w:t>
                  </w:r>
                </w:p>
              </w:tc>
              <w:tc>
                <w:tcPr>
                  <w:tcW w:w="916" w:type="dxa"/>
                  <w:vAlign w:val="center"/>
                </w:tcPr>
                <w:p w14:paraId="6ED1DFFB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48A93CD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037508" w:rsidRPr="009C5FAB" w14:paraId="682AB4C2" w14:textId="77777777" w:rsidTr="007868F9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79BFF3D7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53FA7D5C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Linki odciągowe do drabiny</w:t>
                  </w:r>
                </w:p>
              </w:tc>
              <w:tc>
                <w:tcPr>
                  <w:tcW w:w="916" w:type="dxa"/>
                  <w:vAlign w:val="center"/>
                </w:tcPr>
                <w:p w14:paraId="4BA80ECF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094CF39E" w14:textId="77777777" w:rsidR="00037508" w:rsidRPr="00D74F53" w:rsidRDefault="00037508" w:rsidP="007868F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496577CD" w14:textId="77777777" w:rsidR="00037508" w:rsidRPr="00D74F53" w:rsidRDefault="00037508" w:rsidP="007868F9">
            <w:pPr>
              <w:spacing w:before="120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Wymienione wyżej narzędzia i sprzęt należy zaoferować w wykonaniu do zastosowań profesjonalnych zapewniających wysoką wytrzymałość i żywotność.</w:t>
            </w:r>
          </w:p>
          <w:p w14:paraId="54B1E0F1" w14:textId="77777777" w:rsidR="00037508" w:rsidRPr="00D74F53" w:rsidRDefault="00037508" w:rsidP="007868F9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całości w/w wyposażenia należy wykonać mocowania.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62" w:type="dxa"/>
            <w:shd w:val="clear" w:color="auto" w:fill="auto"/>
          </w:tcPr>
          <w:p w14:paraId="470F65DA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49CDBD87" w14:textId="77777777" w:rsidTr="007868F9">
        <w:tc>
          <w:tcPr>
            <w:tcW w:w="0" w:type="auto"/>
            <w:shd w:val="clear" w:color="auto" w:fill="BFBFBF"/>
          </w:tcPr>
          <w:p w14:paraId="3F16D34A" w14:textId="77777777" w:rsidR="00037508" w:rsidRPr="00D74F53" w:rsidRDefault="00037508" w:rsidP="007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lastRenderedPageBreak/>
              <w:t>7</w:t>
            </w:r>
          </w:p>
        </w:tc>
        <w:tc>
          <w:tcPr>
            <w:tcW w:w="10859" w:type="dxa"/>
            <w:shd w:val="clear" w:color="auto" w:fill="BFBFBF"/>
          </w:tcPr>
          <w:p w14:paraId="69B487AF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Pozostałe wymagania</w:t>
            </w:r>
          </w:p>
        </w:tc>
        <w:tc>
          <w:tcPr>
            <w:tcW w:w="2462" w:type="dxa"/>
            <w:shd w:val="clear" w:color="auto" w:fill="BFBFBF"/>
          </w:tcPr>
          <w:p w14:paraId="4DC6418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15836822" w14:textId="77777777" w:rsidTr="007868F9">
        <w:tc>
          <w:tcPr>
            <w:tcW w:w="0" w:type="auto"/>
          </w:tcPr>
          <w:p w14:paraId="74ECAED2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0859" w:type="dxa"/>
          </w:tcPr>
          <w:p w14:paraId="36FB92C5" w14:textId="77777777" w:rsidR="00037508" w:rsidRPr="00D74F53" w:rsidRDefault="00037508" w:rsidP="00786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oferty wykonawcy najwyżej ocenionej, przed udzieleniem zamówienia, zamawiający będzie wymagał dokumentów wymienionych w rozdziale IIB ust. 14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swz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2" w:type="dxa"/>
          </w:tcPr>
          <w:p w14:paraId="6C3A595E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C11BC0C" w14:textId="77777777" w:rsidTr="007868F9">
        <w:tc>
          <w:tcPr>
            <w:tcW w:w="0" w:type="auto"/>
          </w:tcPr>
          <w:p w14:paraId="6D3E92ED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7.2</w:t>
            </w:r>
          </w:p>
        </w:tc>
        <w:tc>
          <w:tcPr>
            <w:tcW w:w="10859" w:type="dxa"/>
          </w:tcPr>
          <w:p w14:paraId="14977F3E" w14:textId="77777777" w:rsidR="00037508" w:rsidRPr="00D74F53" w:rsidRDefault="00037508" w:rsidP="00786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gdy świadectwo dopuszczenia ze sprawozdaniem z badań dostarczone zostanie dostarczone w dniu odbioru techniczno-jakościowego parametry w nim zawarte muszą zgadzać się w z deklarowanymi w ofercie, w szczególności zaś muszą potwierdzić wartość zaoferowanych w ofercie parametrów technicznych w punktach  2.1, 4.1, 4.4, 4.24, 4.26 i 5.1  załącznika nr 1 do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swz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2" w:type="dxa"/>
          </w:tcPr>
          <w:p w14:paraId="12F92BCB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7508" w:rsidRPr="009C5FAB" w14:paraId="78078E6B" w14:textId="77777777" w:rsidTr="007868F9">
        <w:tc>
          <w:tcPr>
            <w:tcW w:w="0" w:type="auto"/>
          </w:tcPr>
          <w:p w14:paraId="4F680621" w14:textId="77777777" w:rsidR="00037508" w:rsidRPr="00D74F53" w:rsidRDefault="00037508" w:rsidP="007868F9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7.3</w:t>
            </w:r>
          </w:p>
        </w:tc>
        <w:tc>
          <w:tcPr>
            <w:tcW w:w="10859" w:type="dxa"/>
          </w:tcPr>
          <w:p w14:paraId="64BFFDDF" w14:textId="77777777" w:rsidR="00037508" w:rsidRPr="00D74F53" w:rsidRDefault="00037508" w:rsidP="007868F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Procedura odbioru techniczno-jakościowego zostanie przeprowadzona zgodnie z zasadami opisanymi w publikacji „</w:t>
            </w: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cs-CZ" w:eastAsia="x-none"/>
              </w:rPr>
              <w:t>System dopuszczeń i odbiorów techniczno-jakościowych sprzętu wykorzystywanego w jednostkach Państwowej Straży Pożarnej“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,  pod red.: st. bryg. mgr inż. Dariusza Czerwienko i dr inż. Jacka Roguskiego, Wyd. 1, Józefów, Wydawnictwo Centrum Naukowo-Badawczego Ochrony Przeciwpożarowej im. Józefa Tuliszkowskiego Państwowy Instytut Badawczy, 2014, ISBN 978-83-61520-06-1, s. 61-69 i 214-215.. Komisja ZAMAWIAJĄCEGO w trakcie odbioru dokona zarówno analizy dostarczonych przez WYKONAWCĘ dokumentów potwierdzających wymagania techniczne dostarczonych samochodów, jak też dokona we własnym zakresie sprawdzenia spełniania tych wymagań przez samochody w sposób określony w przywołanej wyżej publikacji.  </w:t>
            </w:r>
          </w:p>
        </w:tc>
        <w:tc>
          <w:tcPr>
            <w:tcW w:w="2462" w:type="dxa"/>
          </w:tcPr>
          <w:p w14:paraId="347B44B4" w14:textId="77777777" w:rsidR="00037508" w:rsidRPr="00D74F53" w:rsidRDefault="00037508" w:rsidP="0078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4EFA7B0" w14:textId="77777777" w:rsidR="00037508" w:rsidRPr="00D74F53" w:rsidRDefault="00037508" w:rsidP="000375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0900FEDB" w14:textId="77777777" w:rsidR="00037508" w:rsidRPr="00D74F53" w:rsidRDefault="00037508" w:rsidP="000375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3DCAF7" w14:textId="77777777" w:rsidR="00037508" w:rsidRPr="009C5FAB" w:rsidRDefault="00037508" w:rsidP="00037508">
      <w:pPr>
        <w:spacing w:line="24" w:lineRule="atLeast"/>
        <w:rPr>
          <w:rFonts w:ascii="Times New Roman" w:hAnsi="Times New Roman" w:cs="Times New Roman"/>
          <w:sz w:val="16"/>
          <w:szCs w:val="16"/>
        </w:rPr>
      </w:pPr>
    </w:p>
    <w:p w14:paraId="0BA00A13" w14:textId="77777777" w:rsidR="00037508" w:rsidRPr="009C5FAB" w:rsidRDefault="00037508" w:rsidP="00037508">
      <w:pPr>
        <w:spacing w:line="24" w:lineRule="atLeast"/>
        <w:rPr>
          <w:rFonts w:ascii="Times New Roman" w:hAnsi="Times New Roman" w:cs="Times New Roman"/>
          <w:sz w:val="16"/>
          <w:szCs w:val="16"/>
        </w:rPr>
      </w:pPr>
    </w:p>
    <w:p w14:paraId="15AF320D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</w:rPr>
        <w:t>..............................., dn. ...............................</w:t>
      </w:r>
      <w:r w:rsidRPr="009C5FAB">
        <w:rPr>
          <w:rFonts w:ascii="Times New Roman" w:hAnsi="Times New Roman" w:cs="Times New Roman"/>
        </w:rPr>
        <w:tab/>
        <w:t xml:space="preserve">               ..........................................................................................................</w:t>
      </w:r>
    </w:p>
    <w:p w14:paraId="7D1FEA92" w14:textId="77777777" w:rsidR="00037508" w:rsidRPr="009C5FAB" w:rsidRDefault="00037508" w:rsidP="00037508">
      <w:pPr>
        <w:pStyle w:val="Tekstpodstawowywcity3"/>
        <w:spacing w:line="320" w:lineRule="exact"/>
        <w:ind w:left="0"/>
        <w:contextualSpacing/>
        <w:jc w:val="both"/>
        <w:rPr>
          <w:sz w:val="22"/>
          <w:szCs w:val="22"/>
        </w:rPr>
      </w:pPr>
      <w:r w:rsidRPr="009C5FAB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14:paraId="4C76D8A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</w:rPr>
      </w:pPr>
    </w:p>
    <w:p w14:paraId="06634595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  <w:b/>
        </w:rPr>
        <w:t>Uwaga:</w:t>
      </w:r>
      <w:r w:rsidRPr="009C5FAB">
        <w:rPr>
          <w:rFonts w:ascii="Times New Roman" w:hAnsi="Times New Roman" w:cs="Times New Roman"/>
        </w:rPr>
        <w:t xml:space="preserve"> Wykonawca wypełnia kolumnę „Propozycje Wykonawcy”, podając konkretny parametr lub wpisując np. wersję rozwiązania lub wyraz „spełnia” oraz dostarczając wymagane dokumenty.</w:t>
      </w:r>
    </w:p>
    <w:p w14:paraId="29712BB7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</w:rPr>
      </w:pPr>
    </w:p>
    <w:p w14:paraId="75A6C300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pacing w:val="-1"/>
        </w:rPr>
      </w:pPr>
      <w:r w:rsidRPr="009C5FAB">
        <w:rPr>
          <w:rFonts w:ascii="Times New Roman" w:hAnsi="Times New Roman" w:cs="Times New Roman"/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1993C7B2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b/>
          <w:bCs/>
          <w:iCs/>
        </w:rPr>
      </w:pPr>
    </w:p>
    <w:p w14:paraId="5560B255" w14:textId="77777777" w:rsidR="00037508" w:rsidRPr="009C5FAB" w:rsidRDefault="00037508" w:rsidP="00037508">
      <w:pPr>
        <w:autoSpaceDE w:val="0"/>
        <w:autoSpaceDN w:val="0"/>
        <w:adjustRightInd w:val="0"/>
        <w:spacing w:line="320" w:lineRule="exact"/>
        <w:contextualSpacing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</w:rPr>
        <w:t xml:space="preserve"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</w:t>
      </w:r>
      <w:r w:rsidRPr="009C5FAB">
        <w:rPr>
          <w:rFonts w:ascii="Times New Roman" w:hAnsi="Times New Roman" w:cs="Times New Roman"/>
        </w:rPr>
        <w:lastRenderedPageBreak/>
        <w:t>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79A64955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</w:rPr>
      </w:pPr>
    </w:p>
    <w:p w14:paraId="7B5835A4" w14:textId="77777777" w:rsidR="00037508" w:rsidRPr="009C5FAB" w:rsidRDefault="00037508" w:rsidP="00037508">
      <w:pPr>
        <w:spacing w:line="320" w:lineRule="exact"/>
        <w:contextualSpacing/>
        <w:rPr>
          <w:b/>
          <w:sz w:val="24"/>
          <w:szCs w:val="24"/>
        </w:rPr>
        <w:sectPr w:rsidR="00037508" w:rsidRPr="009C5FAB" w:rsidSect="004C0984">
          <w:headerReference w:type="default" r:id="rId8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20EC6D9" w14:textId="77777777" w:rsidR="00037508" w:rsidRPr="009C5FAB" w:rsidRDefault="00037508" w:rsidP="00037508">
      <w:pPr>
        <w:pStyle w:val="Nagwek1"/>
        <w:spacing w:line="320" w:lineRule="exact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Załącznik nr 2 do </w:t>
      </w:r>
      <w:proofErr w:type="spellStart"/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0BEF2676" w14:textId="77777777" w:rsidR="00037508" w:rsidRPr="009C5FAB" w:rsidRDefault="00037508" w:rsidP="00037508">
      <w:pPr>
        <w:pStyle w:val="Nagwek1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>Wzór umowy</w:t>
      </w:r>
    </w:p>
    <w:p w14:paraId="70A3361D" w14:textId="77777777" w:rsidR="00037508" w:rsidRPr="009C5FAB" w:rsidRDefault="00037508" w:rsidP="00037508">
      <w:pPr>
        <w:pStyle w:val="Nagwek1"/>
        <w:spacing w:line="320" w:lineRule="exact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405FDEAD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zawarta w dniu ……………….. 2022 roku w Szczecinie pomiędzy:</w:t>
      </w:r>
    </w:p>
    <w:p w14:paraId="38EE6FFC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4AE7EC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Skarbem Państwa – Zachodniopomorskim Komendantem Wojewódzkim Państwowej Straży Pożarnej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</w:rPr>
        <w:t xml:space="preserve">w Szczecinie, mającym swoją siedzibę przy ul.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9/14, 71-637 Szczecin, NIP: ………………., zwanym dalej „ZAMAWIAJĄCYM”, reprezentowanym przez ………………………………………  </w:t>
      </w:r>
    </w:p>
    <w:p w14:paraId="0AB00641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a</w:t>
      </w:r>
    </w:p>
    <w:p w14:paraId="1DECA3F6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A5ADEA0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B1B53D4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 zwanym dalej „WYKONAWCĄ”</w:t>
      </w:r>
    </w:p>
    <w:p w14:paraId="526BAC3A" w14:textId="77777777" w:rsidR="00037508" w:rsidRPr="009C5FAB" w:rsidRDefault="00037508" w:rsidP="00037508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B2077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Umowa została zawarta w wyniku rozstrzygnięcia postępowania prowadzonego w trybie przetargu nieograniczonego, zgodnie z przepisami ustawy z dnia 11 września 2019 r. – Prawo zamówień publicznych (t.j. Dz. U. z 2021 r., poz. 1129 ze zm.).</w:t>
      </w:r>
    </w:p>
    <w:p w14:paraId="30D91E38" w14:textId="77777777" w:rsidR="00037508" w:rsidRPr="009C5FAB" w:rsidRDefault="00037508" w:rsidP="00037508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14690B89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/>
          <w:color w:val="auto"/>
          <w:szCs w:val="24"/>
        </w:rPr>
        <w:t>§ 1.   PRZEDMIOT UMOWY</w:t>
      </w:r>
    </w:p>
    <w:p w14:paraId="1CEC3B4C" w14:textId="77777777" w:rsidR="00037508" w:rsidRPr="009C5FAB" w:rsidRDefault="00037508" w:rsidP="00037508">
      <w:pPr>
        <w:pStyle w:val="Tekstpodstawowy"/>
        <w:numPr>
          <w:ilvl w:val="0"/>
          <w:numId w:val="32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Zgodnie z wynikiem postępowania o udzielenie zamówienia publicznego w trybie przetargu nieograniczonego z dnia ……….. 2022 r., sprawa nr WT.2370.1.2022 </w:t>
      </w:r>
      <w:r w:rsidRPr="009C5FAB">
        <w:rPr>
          <w:rFonts w:ascii="Times New Roman" w:hAnsi="Times New Roman"/>
          <w:bCs/>
          <w:color w:val="auto"/>
          <w:szCs w:val="24"/>
        </w:rPr>
        <w:br/>
        <w:t xml:space="preserve">nr ogłoszenia ………., WYKONAWCA przyjmuje do realizacji zadanie pn.: „Dostawa  samochodu specjalnego - drabiny o wysokości ratowniczej min. 40m”, zgodnie z ofertą z dnia ……………… 2022 r. </w:t>
      </w:r>
      <w:r w:rsidRPr="009C5FAB">
        <w:rPr>
          <w:rFonts w:ascii="Times New Roman" w:hAnsi="Times New Roman"/>
          <w:color w:val="auto"/>
          <w:szCs w:val="24"/>
        </w:rPr>
        <w:t xml:space="preserve">Samochód przeznaczony jest dla użytkownika – Komendy Powiatowej Państwowej Straży Pozarnej w Stargardzie,  ul. Księcia Bogusława IV 21, 73-110 Stargard.  </w:t>
      </w:r>
    </w:p>
    <w:p w14:paraId="2DAB92C0" w14:textId="77777777" w:rsidR="00037508" w:rsidRPr="009C5FAB" w:rsidRDefault="00037508" w:rsidP="00037508">
      <w:pPr>
        <w:pStyle w:val="Tekstpodstawowy3"/>
        <w:numPr>
          <w:ilvl w:val="0"/>
          <w:numId w:val="32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 xml:space="preserve">Na podstawie niniejszej umowy WYKONAWCA zobowiązuje się przenieść na ZAMAWIAJĄCEGO własność samochodu specjalnego – drabiny wraz z wyposażeniem, zwanego dalej „samochodem” o </w:t>
      </w:r>
      <w:r w:rsidRPr="009C5FAB">
        <w:rPr>
          <w:rFonts w:ascii="Times New Roman" w:hAnsi="Times New Roman" w:cs="Times New Roman"/>
          <w:sz w:val="24"/>
          <w:szCs w:val="24"/>
        </w:rPr>
        <w:t>parametrach technicznych, warunkach i wyposażeniu  wskazanych w kolumnie 3 załączonego do oferty WYKONAWCY z dnia ……………… r. formularza „Opis przedmiotu zamówienia. Wymagania szczegółowe dla samochodu specjalnego – drabiny o wysokości ratowniczej min. 40 m”, stanowiącego załącznik nr 1 do umowy, a ZAMAWIAJĄCY  zobowiązuje się odebrać zgodny z umową samochód i zapłacić WYKONAWCY cenę.</w:t>
      </w:r>
    </w:p>
    <w:p w14:paraId="2A2995CF" w14:textId="77777777" w:rsidR="00037508" w:rsidRPr="009C5FAB" w:rsidRDefault="00037508" w:rsidP="00037508">
      <w:pPr>
        <w:pStyle w:val="Tekstpodstawowy"/>
        <w:numPr>
          <w:ilvl w:val="0"/>
          <w:numId w:val="32"/>
        </w:numPr>
        <w:spacing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WYKONAWCA zobowiązuje się także do:</w:t>
      </w:r>
    </w:p>
    <w:p w14:paraId="1864F9AC" w14:textId="77777777" w:rsidR="00037508" w:rsidRPr="009C5FAB" w:rsidRDefault="00037508" w:rsidP="00037508">
      <w:pPr>
        <w:pStyle w:val="Tekstpodstawowy"/>
        <w:numPr>
          <w:ilvl w:val="0"/>
          <w:numId w:val="40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dostarczenia samochodu po odbiorze techniczno–jakościowym do użytkownika na adres wskazany w ust. 1, celem dokonania przez ZAMAWIAJĄCEGO odbioru faktycznego,</w:t>
      </w:r>
    </w:p>
    <w:p w14:paraId="74CAFC4B" w14:textId="77777777" w:rsidR="00037508" w:rsidRPr="009C5FAB" w:rsidRDefault="00037508" w:rsidP="00037508">
      <w:pPr>
        <w:pStyle w:val="Tekstpodstawowy"/>
        <w:numPr>
          <w:ilvl w:val="0"/>
          <w:numId w:val="40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przeprowadzenia szkoleń, o których mowa w § 5 ust. 10 i 11. </w:t>
      </w:r>
    </w:p>
    <w:p w14:paraId="2A3DCE05" w14:textId="77777777" w:rsidR="00037508" w:rsidRPr="009C5FAB" w:rsidRDefault="00037508" w:rsidP="00037508">
      <w:pPr>
        <w:pStyle w:val="Tekstpodstawowy"/>
        <w:numPr>
          <w:ilvl w:val="0"/>
          <w:numId w:val="32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Samochod musi być fabrycznie nowy (nieużytkowany) i posiadać komplet dokumentacji umożliwiającej zarejestrowanie go na terenie Polski, jako pojazd specjalny pożarniczy. Rok produkcji podwozia – nie wcześniej niż 2021. Dokonanie </w:t>
      </w:r>
      <w:r w:rsidRPr="009C5FAB">
        <w:rPr>
          <w:rFonts w:ascii="Times New Roman" w:hAnsi="Times New Roman"/>
          <w:color w:val="auto"/>
          <w:szCs w:val="24"/>
          <w:lang w:val="pl-PL"/>
        </w:rPr>
        <w:t xml:space="preserve">montażu urządzeń niezbędnych do </w:t>
      </w:r>
      <w:r w:rsidRPr="009C5FAB">
        <w:rPr>
          <w:rFonts w:ascii="Times New Roman" w:hAnsi="Times New Roman"/>
          <w:color w:val="auto"/>
          <w:szCs w:val="24"/>
          <w:lang w:val="pl-PL"/>
        </w:rPr>
        <w:lastRenderedPageBreak/>
        <w:t>prawidłowej realizacji umowy oraz wykonanie oznakowania samochodu nie stanowi naruszenia wymogu fabrycznej nowości samochodu.</w:t>
      </w:r>
    </w:p>
    <w:p w14:paraId="20156A90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70A5DA7F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 xml:space="preserve">§ 2. </w:t>
      </w:r>
      <w:r w:rsidRPr="009C5FAB">
        <w:rPr>
          <w:rFonts w:ascii="Times New Roman" w:hAnsi="Times New Roman"/>
          <w:b/>
          <w:color w:val="auto"/>
          <w:szCs w:val="24"/>
        </w:rPr>
        <w:t xml:space="preserve"> </w:t>
      </w:r>
      <w:r w:rsidRPr="009C5FAB">
        <w:rPr>
          <w:rFonts w:ascii="Times New Roman" w:hAnsi="Times New Roman"/>
          <w:b/>
          <w:bCs/>
          <w:color w:val="auto"/>
          <w:szCs w:val="24"/>
        </w:rPr>
        <w:t>CENA I WARUNKI ZAPŁATY</w:t>
      </w:r>
    </w:p>
    <w:p w14:paraId="25BC1F38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3D065C2B" w14:textId="77777777" w:rsidR="00037508" w:rsidRPr="009C5FAB" w:rsidRDefault="00037508" w:rsidP="00037508">
      <w:pPr>
        <w:pStyle w:val="Tekstpodstawowy"/>
        <w:numPr>
          <w:ilvl w:val="0"/>
          <w:numId w:val="35"/>
        </w:numPr>
        <w:tabs>
          <w:tab w:val="clear" w:pos="36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>Cena brutto samochodu wynosi</w:t>
      </w:r>
      <w:r w:rsidRPr="009C5FAB">
        <w:rPr>
          <w:rStyle w:val="Odwoanieprzypisudolnego"/>
          <w:bCs/>
          <w:color w:val="auto"/>
          <w:szCs w:val="24"/>
        </w:rPr>
        <w:footnoteReference w:id="1"/>
      </w:r>
      <w:r w:rsidRPr="009C5FAB">
        <w:rPr>
          <w:rFonts w:ascii="Times New Roman" w:hAnsi="Times New Roman"/>
          <w:bCs/>
          <w:color w:val="auto"/>
          <w:szCs w:val="24"/>
        </w:rPr>
        <w:t xml:space="preserve"> ................................ zł (słownie: ............................................................. zł) i obejmuje: cenę netto: .................................. zł (słownie: ............................................................. zł) oraz podatek VAT  .................... zł (słownie: ............................................................. zł).</w:t>
      </w:r>
    </w:p>
    <w:p w14:paraId="380AB9A2" w14:textId="77777777" w:rsidR="00037508" w:rsidRPr="009C5FAB" w:rsidRDefault="00037508" w:rsidP="00037508">
      <w:pPr>
        <w:pStyle w:val="Akapitzlist"/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E8057CB" w14:textId="77777777" w:rsidR="00037508" w:rsidRPr="009C5FAB" w:rsidRDefault="00037508" w:rsidP="00037508">
      <w:p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2. Cena brutto obejmuje wszelkie koszty WYKONAWCY związane z wykonaniem niniejszej umowy, w szczególności: koszty wykonania samochodu zgodnie  z umową, koszty inspekcji produkcyjnej, odbioru samochodu, koszty świadczeń wskazanych w § 1 ust. 3, koszty wszelkich formalności administracyjnych, podatki, koszty ewentualnych napraw gwarancyjnych oraz objętych rękojmią jakości, ryzyko WYKONAWCY związane z wykonaniem niniejszej umowy, a także wszelkie koszty których WYKONAWCA wcześniej nie przewidział.</w:t>
      </w:r>
    </w:p>
    <w:p w14:paraId="6CB4B559" w14:textId="77777777" w:rsidR="00037508" w:rsidRPr="009C5FAB" w:rsidRDefault="00037508" w:rsidP="00037508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Zapłata ceny nastąpi w terminie 30 dni od daty dokonania odbioru faktycznego samochodu. </w:t>
      </w:r>
    </w:p>
    <w:p w14:paraId="6B9E16C8" w14:textId="77777777" w:rsidR="00037508" w:rsidRPr="009C5FAB" w:rsidRDefault="00037508" w:rsidP="00037508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Zapłata następuje z chwilą obciążenia rachunku bankowego ZAMAWIAJĄCEGO. </w:t>
      </w:r>
    </w:p>
    <w:p w14:paraId="2ADCF5D0" w14:textId="77777777" w:rsidR="00037508" w:rsidRPr="009C5FAB" w:rsidRDefault="00037508" w:rsidP="00037508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Zapłata nastąpi przelewem na rachunek bankowy wskazany przez WYKONAWCĘ na fakturze.</w:t>
      </w:r>
    </w:p>
    <w:p w14:paraId="79CEE97A" w14:textId="77777777" w:rsidR="00037508" w:rsidRPr="009C5FAB" w:rsidRDefault="00037508" w:rsidP="00037508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Faktura zostanie wystawiona dla ZAMAWIAJĄCEGO: Komenda Wojewódzka Państwowej Straży Pożarnej w Szczecinie, ul.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9/14, 71-637 Szczecin, NIP PL-851-03-12-257</w:t>
      </w:r>
    </w:p>
    <w:p w14:paraId="11DFE103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54C7F4F3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3.  TERMIN REALIZACJI</w:t>
      </w:r>
    </w:p>
    <w:p w14:paraId="160CE559" w14:textId="77777777" w:rsidR="00037508" w:rsidRPr="009C5FAB" w:rsidRDefault="00037508" w:rsidP="00037508">
      <w:pPr>
        <w:pStyle w:val="Tekstpodstawowy3"/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9C5FAB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przenieść własność samochodu na ZAMAWIAJACEGO poprzez dokonanie przez Zamawiającego odbioru samochodu faktycznego w terminie do </w:t>
      </w:r>
      <w:r>
        <w:rPr>
          <w:rStyle w:val="Teksttreci"/>
          <w:rFonts w:ascii="Times New Roman" w:hAnsi="Times New Roman" w:cs="Times New Roman"/>
          <w:sz w:val="24"/>
          <w:szCs w:val="24"/>
        </w:rPr>
        <w:t>8</w:t>
      </w:r>
      <w:r w:rsidRPr="009C5FAB">
        <w:rPr>
          <w:rStyle w:val="Teksttreci"/>
          <w:rFonts w:ascii="Times New Roman" w:hAnsi="Times New Roman" w:cs="Times New Roman"/>
          <w:sz w:val="24"/>
          <w:szCs w:val="24"/>
        </w:rPr>
        <w:t xml:space="preserve"> miesięcy od zawarcia umowy.</w:t>
      </w:r>
      <w:r w:rsidRPr="009C5FAB">
        <w:rPr>
          <w:rFonts w:ascii="Times New Roman" w:hAnsi="Times New Roman" w:cs="Times New Roman"/>
          <w:sz w:val="24"/>
          <w:szCs w:val="24"/>
        </w:rPr>
        <w:t> </w:t>
      </w:r>
    </w:p>
    <w:p w14:paraId="07C73D5C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4. INSPEKCJA PRODUKCYJNA</w:t>
      </w:r>
    </w:p>
    <w:p w14:paraId="0189A47A" w14:textId="77777777" w:rsidR="00037508" w:rsidRPr="009C5FAB" w:rsidRDefault="00037508" w:rsidP="00037508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ZAMAWIAJĄCEMU przysługuje prawo do dokonania inspekcji produkcyjnej samochodu. Inspekcja taka odbędzie w miejscu produkcji samochodu.</w:t>
      </w:r>
    </w:p>
    <w:p w14:paraId="18779CB0" w14:textId="77777777" w:rsidR="00037508" w:rsidRPr="009C5FAB" w:rsidRDefault="00037508" w:rsidP="00037508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inspekcji uczestniczyć będzie komisja ZAMAWIAJĄCEGO w liczbie nie większej niż 4 osoby.</w:t>
      </w:r>
    </w:p>
    <w:p w14:paraId="3FC2C08A" w14:textId="77777777" w:rsidR="00037508" w:rsidRPr="009C5FAB" w:rsidRDefault="00037508" w:rsidP="00037508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ZAMAWIAJĄCY pismem przesłanym w formie elektronicznej na adres e-mail:................    zawiadomi WYKONAWCĘ o zamiarze przeprowadzenia inspekcji wskazując członków komisji, którzy będą uczestniczyli w inspekcji. W odpowiedzi WYKONAWCA w terminie 3 dni pismem przesłanym na adres e-mail: kancelaria@szczecin.kwpsp.gov.pl </w:t>
      </w:r>
      <w:r w:rsidRPr="009C5FAB">
        <w:rPr>
          <w:rFonts w:ascii="Times New Roman" w:hAnsi="Times New Roman"/>
          <w:color w:val="auto"/>
          <w:szCs w:val="24"/>
        </w:rPr>
        <w:lastRenderedPageBreak/>
        <w:t>zawiadomi ZAMAWIAJĄCEGO o gotowości do przeprowadzenia inspekcji wskazując jej termin, który nie może przypadać wcześniej niż 7 dni przed zaplanowaną inspekcją. Z przebiegu inspekcji oraz ustaleń tam zawartych zostanie sporządzony protokół w 3 egzemplarzach, z których 1 otrzyma WYKONAWCA.</w:t>
      </w:r>
    </w:p>
    <w:p w14:paraId="2D6140BE" w14:textId="77777777" w:rsidR="00037508" w:rsidRPr="009C5FAB" w:rsidRDefault="00037508" w:rsidP="00037508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Obowiązek zorganizowania inspekcji, zapewnienia uczestnictwa w niej osób wchodzących </w:t>
      </w:r>
      <w:r w:rsidRPr="009C5FAB">
        <w:rPr>
          <w:rFonts w:ascii="Times New Roman" w:hAnsi="Times New Roman"/>
          <w:color w:val="auto"/>
          <w:szCs w:val="24"/>
        </w:rPr>
        <w:br/>
        <w:t>w skład komisji, o której mowa w ust. 2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komisji, o której mowa w ust. 2, a w szczególności podróży, zakwaterowania i wyżywienia zostaną ustalone przez strony w drodze odrębnych ustaleń. WYKONAWCA zobowiązuje się do zapłaty powstałych po stronie ZAMAWIAJĄCEGO z tego tytułu kosztów na podstawie wystawionych przez nich rachunków/not w terminie 21 dni od ich doręczenia WYKONAWCY.</w:t>
      </w:r>
    </w:p>
    <w:p w14:paraId="06FD89A6" w14:textId="77777777" w:rsidR="00037508" w:rsidRPr="009C5FAB" w:rsidRDefault="00037508" w:rsidP="00037508">
      <w:pPr>
        <w:spacing w:before="120" w:after="120" w:line="320" w:lineRule="exact"/>
        <w:ind w:righ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§ 5. ODBIÓR SAMOCHODU ORAZ SZKOLENIA</w:t>
      </w:r>
    </w:p>
    <w:p w14:paraId="479669DD" w14:textId="77777777" w:rsidR="00037508" w:rsidRPr="009C5FAB" w:rsidRDefault="00037508" w:rsidP="00037508">
      <w:pPr>
        <w:spacing w:before="120" w:after="120" w:line="320" w:lineRule="exact"/>
        <w:ind w:righ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824D7" w14:textId="77777777" w:rsidR="00037508" w:rsidRPr="009C5FAB" w:rsidRDefault="00037508" w:rsidP="00037508">
      <w:pPr>
        <w:numPr>
          <w:ilvl w:val="0"/>
          <w:numId w:val="34"/>
        </w:numPr>
        <w:tabs>
          <w:tab w:val="clear" w:pos="72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>O</w:t>
      </w:r>
      <w:r w:rsidRPr="009C5FAB">
        <w:rPr>
          <w:rFonts w:ascii="Times New Roman" w:hAnsi="Times New Roman" w:cs="Times New Roman"/>
          <w:sz w:val="24"/>
          <w:szCs w:val="24"/>
        </w:rPr>
        <w:t>dbiór samochodu odbędzie się w dwóch etapach:</w:t>
      </w:r>
    </w:p>
    <w:p w14:paraId="665A38F9" w14:textId="77777777" w:rsidR="00037508" w:rsidRPr="009C5FAB" w:rsidRDefault="00037508" w:rsidP="00037508">
      <w:pPr>
        <w:numPr>
          <w:ilvl w:val="1"/>
          <w:numId w:val="34"/>
        </w:numPr>
        <w:tabs>
          <w:tab w:val="clear" w:pos="144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odbiór techniczno-jakościowy samochodu - u WYKONAWCY lub producenta samochodu,</w:t>
      </w:r>
    </w:p>
    <w:p w14:paraId="2E48A5D0" w14:textId="77777777" w:rsidR="00037508" w:rsidRPr="009C5FAB" w:rsidRDefault="00037508" w:rsidP="00037508">
      <w:pPr>
        <w:numPr>
          <w:ilvl w:val="1"/>
          <w:numId w:val="34"/>
        </w:numPr>
        <w:tabs>
          <w:tab w:val="clear" w:pos="144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odbiór faktyczny samochodu  – u użytkownika.</w:t>
      </w:r>
    </w:p>
    <w:p w14:paraId="340DF1FB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Odbioru techniczno-jakościowego samochodu dokona 4-osobowa komisja ZAMAWIAJĄCEGO. WYKONAWCA ma prawo zapewnić w tym odbiorze uczestnictwo swojego przedstawiciela. WYKONAWCA zawiadomi ZAMAWIAJĄCEGO </w:t>
      </w:r>
      <w:r w:rsidRPr="009C5FAB">
        <w:rPr>
          <w:rFonts w:ascii="Times New Roman" w:hAnsi="Times New Roman"/>
          <w:color w:val="auto"/>
          <w:szCs w:val="24"/>
        </w:rPr>
        <w:br/>
        <w:t>o gotowości do przeprowadzenia odbioru techniczno-jakościowego samochodu z co najmniej 7 dniowym wyprzedzeniem. Zawiadomienie dokonywane jest na adres e-mail: kancelaria@szczecin.kwpsp.gov.pl. WYKONAWCA jest zobowiązany do zapewnienia odpowiednich warunków umożliwiających dokonanie odbioru techniczno–jakościowego.</w:t>
      </w:r>
    </w:p>
    <w:p w14:paraId="160906B9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Procedura odbioru techniczno-jakościowego zostanie przeprowadzona zgodnie z zasadami opisanymi w publikacji „</w:t>
      </w:r>
      <w:r w:rsidRPr="009C5FAB">
        <w:rPr>
          <w:rFonts w:ascii="Times New Roman" w:hAnsi="Times New Roman"/>
          <w:iCs/>
          <w:color w:val="auto"/>
          <w:szCs w:val="24"/>
        </w:rPr>
        <w:t>System dopuszczeń i odbiorów techniczno-jakościowych sprzętu wykorzystywanego w jednostkach Państwowej Straży Pożarnej“</w:t>
      </w:r>
      <w:r w:rsidRPr="009C5FAB">
        <w:rPr>
          <w:rFonts w:ascii="Times New Roman" w:hAnsi="Times New Roman"/>
          <w:color w:val="auto"/>
          <w:szCs w:val="24"/>
        </w:rPr>
        <w:t xml:space="preserve">,  pod red.: st. bryg. mgr inż. Dariusza Czerwienko i dr inż. Jacka Roguskiego, Wyd. 1, Józefów, Wydawnictwo Centrum Naukowo-Badawczego Ochrony Przeciwpożarowej im. Józefa Tuliszkowskiego Państwowy Instytut Badawczy, 2014, ISBN 978-83-61520-06-1, s. 61-69 i 214-215. Komisja ZAMAWIAJĄCEGO w trakcie odbioru dokona zarówno analizy dostarczonych przez WYKONAWCĘ dokumentów potwierdzających wymagania techniczne dostarczonego samochodu, jak też dokona we własnym zakresie sprawdzenia spełniania tych wymagań przez samochód w sposób określony w przywołanej wyżej publikacji.  </w:t>
      </w:r>
    </w:p>
    <w:p w14:paraId="7353A731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Podczas odbioru techniczno-jakościowego WYKONAWCA zobowiązuje się doręczyć ZAMAWIAJĄCEMU kopię świadectwa dopuszczenia zgodnie z rozporządzeniem Ministra Spraw Wewnętrznych z dnia 20 czerwca 2007 r. w sprawie wykazu wyrobów służących zapewnieniu bezpieczeństwa publicznego lub ochronie zdrowia i życia oraz mienia, a także zasad wydawania dopuszczenia tych wyrobów do użytkowania (Dz. U. Nr 143, poz.1002 ze zm.) wraz z wynikami z badań, poświadczoną za zgodność z oryginałem przez WYKONAWCĘ </w:t>
      </w:r>
      <w:r w:rsidRPr="009C5FAB">
        <w:rPr>
          <w:rFonts w:ascii="Times New Roman" w:hAnsi="Times New Roman"/>
          <w:color w:val="auto"/>
          <w:szCs w:val="24"/>
        </w:rPr>
        <w:lastRenderedPageBreak/>
        <w:t xml:space="preserve">dla drabiny oraz pozostałego sprzętu wraz z samochodem dla którego wymagane jest posiadanie świadectwa dopuszczenia, przy czym dokumenty te muszą potwierdzać spełnianie przez samochody wymagań określonych w wierszach 2.1, 4.1, 4.4, 4.24, 4.26 i 5.1 kolumny 3 załącznika nr 1 do umowy. </w:t>
      </w:r>
    </w:p>
    <w:p w14:paraId="6B4207A5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Protokół odbioru techniczno–jakościowego wraz z ustaleniami dotyczącymi terminu odbioru faktycznego zostanie sporządzony w 3 egzemplarzach, z których 1 otrzyma WYKONAWCA.</w:t>
      </w:r>
    </w:p>
    <w:p w14:paraId="5F2C4717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WYKONAWCĘ obciąża obowiązek zorganizowania uczestnictwa w odbiorze techniczno-jakościowym członków komisji ZAMAWIAJĄCEGO oraz poniesienia wszystkich związanych z tym kosztów na zasadach okreslonych w § 4 ust. 4. WYKONAWCA zobowiązuje się do zapłaty powstałych po stronie ZAMAWIAJĄCEGO z tego tytułu kosztów na podstawie wystawionych przez nich rachunków/not w terminie 21 dni od ich doręczenia WYKONAWCY.</w:t>
      </w:r>
    </w:p>
    <w:p w14:paraId="40B02AD3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Po pozytywnym odbiorze techniczno–jakościowym, WYKONAWCA zobowiązany jest, na własny koszt i ryzyko, dostarczyć samochód do użytkownika przed upływem terminu wskazanego w § 3,  celem dokonania odbioru faktycznego i przeniesienia własności samochodu na ZAMAWIAJĄCEGO.  </w:t>
      </w:r>
    </w:p>
    <w:p w14:paraId="4167C8F4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>Odbiór faktyczny może trwać do dwóch dni roboczych. O</w:t>
      </w:r>
      <w:r w:rsidRPr="009C5FAB">
        <w:rPr>
          <w:rFonts w:ascii="Times New Roman" w:hAnsi="Times New Roman"/>
          <w:color w:val="auto"/>
          <w:szCs w:val="24"/>
        </w:rPr>
        <w:t>dbioru faktycznego dokona 3 osobowa komisja ZAMAWIAJĄCEGO. WYKONAWCA ma prawo zapewnić w tym odbiorze uczestnictwo swojego przedstawiciela. Protokół odbioru faktycznego samochodu zostanie sporządzony w 3 egzemplarzach, z których 1 otrzyma WYKONAWCA.</w:t>
      </w:r>
    </w:p>
    <w:p w14:paraId="45950C7C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Odbiór faktyczny samochodu polegał będzie na:</w:t>
      </w:r>
    </w:p>
    <w:p w14:paraId="020CD4B5" w14:textId="77777777" w:rsidR="00037508" w:rsidRPr="009C5FAB" w:rsidRDefault="00037508" w:rsidP="00037508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sprawdzeniu przez ZAMAWIAJĄCEGO stanu i potwierdzeniu kompletności wyposażenia samochodu zgodnie ze stanem stwierdzonym podczas odbioru techniczno-jakościowego,</w:t>
      </w:r>
    </w:p>
    <w:p w14:paraId="4148C732" w14:textId="77777777" w:rsidR="00037508" w:rsidRPr="009C5FAB" w:rsidRDefault="00037508" w:rsidP="00037508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sprawdzeniu przez ZAMAWIAJĄCEGO dokumentacji technicznej wskazanej w § 6,</w:t>
      </w:r>
    </w:p>
    <w:p w14:paraId="200E9FC9" w14:textId="77777777" w:rsidR="00037508" w:rsidRPr="009C5FAB" w:rsidRDefault="00037508" w:rsidP="00037508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przeprowadzenieu szkolenia, o którym mowa w ust. 10.</w:t>
      </w:r>
    </w:p>
    <w:p w14:paraId="6C14AB99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 trakcie odbioru faktycznego WYKONAWCA zobowiązany jest do przeprowadzenia przez przedstawiciela producenta samochodów szkolenia z obsługi samochodu. Szkolenie to będzie trwało min. 8 godzin. W szkoleniu uczestniczyć będzie do 15 osób. Na okolicznosć szkolenia sporządzony zostanie protoków zawierający wykazem osób przeszkolonych, który będzie załącznikiem do protokołu odbioru faktycznego. </w:t>
      </w:r>
    </w:p>
    <w:p w14:paraId="7007F4A8" w14:textId="77777777" w:rsidR="00037508" w:rsidRPr="009C5FAB" w:rsidRDefault="00037508" w:rsidP="00037508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WYKONAWCA zobowiązany jest również do przeprowadzenia przez przedstawiciela producenta samochodów szkolenia doskonalącego dla przedstawicieli użytkownika, jeżeli ZAMAWIAJACY lub użytkownik zgłoszą WYKONAWCY taką potrzebę </w:t>
      </w:r>
      <w:r w:rsidRPr="009C5FAB">
        <w:rPr>
          <w:rFonts w:ascii="Times New Roman" w:hAnsi="Times New Roman"/>
          <w:color w:val="auto"/>
          <w:szCs w:val="24"/>
          <w:lang w:eastAsia="en-US"/>
        </w:rPr>
        <w:t xml:space="preserve">w terminie 8 miesięcy od dokonania odbioru faktycznego samochodu. Szkolenie zostanie przeprowadzone w terminie uzgodnionym pomiędzy użytkownikiem a WYKONAWCĄ, jednakże przypadającym nie później niż miesiąc od dnia zgłoszenia potrzeby przeprowadzenia szkolenia. Szkolenie odbędzie się na zasadach jak dla szkolenia wskazanego w ust. 9.  </w:t>
      </w:r>
    </w:p>
    <w:p w14:paraId="7C41B668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7FFFAAD7" w14:textId="77777777" w:rsidR="00037508" w:rsidRPr="009C5FAB" w:rsidRDefault="00037508" w:rsidP="00037508">
      <w:pPr>
        <w:pStyle w:val="ListParagraph1"/>
        <w:spacing w:after="0" w:line="320" w:lineRule="exact"/>
        <w:ind w:left="0"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FAB">
        <w:rPr>
          <w:rFonts w:ascii="Times New Roman" w:hAnsi="Times New Roman"/>
          <w:b/>
          <w:bCs/>
          <w:sz w:val="24"/>
          <w:szCs w:val="24"/>
        </w:rPr>
        <w:t>§ 6. DOKUMENTACJA TECHNICZNA</w:t>
      </w:r>
    </w:p>
    <w:p w14:paraId="0E49EC13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WYKONAWCA zobowiązuje się w trakcie odbioru faktycznego wydać ZAMAWIAJĄCEMU następujące dokumenty sporządzone w języku polskim lub przetłumaczone na język polski:   </w:t>
      </w:r>
    </w:p>
    <w:p w14:paraId="44F25305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1) instrukcję obsługi i eksploatacji (w wersji papierowej i elektronicznej),</w:t>
      </w:r>
    </w:p>
    <w:p w14:paraId="1F67B08C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>2) książkę napraw gwarancyjnych/serwisową z zapisami zgodnymi z postanowieniami niniejszej umowy,</w:t>
      </w:r>
    </w:p>
    <w:p w14:paraId="67ECBA82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3) dokumentację niezbędną do rejestracji samochodu, jako pojazd specjalny pożarniczy (wymagane tłumaczenie przez tłumacza przysięgłego języka polskiego),</w:t>
      </w:r>
    </w:p>
    <w:p w14:paraId="7FBBEA49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4) wykaz ilościowo–wartościowy (wartości jednostkowe brutto) wyposażenia sprzętu dostarczonego samochodu, uwzględniający pozycje wyposażenia określone w specyfikacji istotnych warunków zamówienia,  </w:t>
      </w:r>
    </w:p>
    <w:p w14:paraId="6717E349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6) wykaz punktów serwisowych, które mogą świadczyć czynności serwisowe podwozia samochodu,</w:t>
      </w:r>
    </w:p>
    <w:p w14:paraId="1A774F99" w14:textId="77777777" w:rsidR="00037508" w:rsidRPr="009C5FAB" w:rsidRDefault="00037508" w:rsidP="00037508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7) deklarację zgodności WE dla drabiny oraz deklaracje zgodności WE dla dostarczanych środków ochrony indywidulnej.</w:t>
      </w:r>
    </w:p>
    <w:p w14:paraId="6E355F85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109E6156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7.  GWARANCJA I RĘKOJMIA</w:t>
      </w:r>
    </w:p>
    <w:p w14:paraId="2708E900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WYKONAWCA udziela na dostarczony samochód: </w:t>
      </w:r>
    </w:p>
    <w:p w14:paraId="1BDF66CA" w14:textId="77777777" w:rsidR="00037508" w:rsidRPr="009C5FAB" w:rsidRDefault="00037508" w:rsidP="00037508">
      <w:pPr>
        <w:numPr>
          <w:ilvl w:val="1"/>
          <w:numId w:val="38"/>
        </w:numPr>
        <w:tabs>
          <w:tab w:val="clear" w:pos="144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…..</w:t>
      </w:r>
      <w:r w:rsidRPr="009C5FAB">
        <w:rPr>
          <w:rFonts w:ascii="Times New Roman" w:hAnsi="Times New Roman" w:cs="Times New Roman"/>
          <w:sz w:val="24"/>
          <w:szCs w:val="24"/>
        </w:rPr>
        <w:t xml:space="preserve"> letniej gwarancji jakości, której termin zaczyna biec w dniu odbioru samochodu,</w:t>
      </w:r>
    </w:p>
    <w:p w14:paraId="6477194A" w14:textId="77777777" w:rsidR="00037508" w:rsidRPr="009C5FAB" w:rsidRDefault="00037508" w:rsidP="00037508">
      <w:pPr>
        <w:numPr>
          <w:ilvl w:val="1"/>
          <w:numId w:val="38"/>
        </w:numPr>
        <w:tabs>
          <w:tab w:val="clear" w:pos="144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…..</w:t>
      </w:r>
      <w:r w:rsidRPr="009C5FAB">
        <w:rPr>
          <w:rFonts w:ascii="Times New Roman" w:hAnsi="Times New Roman" w:cs="Times New Roman"/>
          <w:sz w:val="24"/>
          <w:szCs w:val="24"/>
        </w:rPr>
        <w:t xml:space="preserve"> letniej rękojmi, której termin zaczyna biec w dniu odbioru samochodu.</w:t>
      </w:r>
    </w:p>
    <w:p w14:paraId="481217C8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Gwarancji oraz rękojmi podlega samochód (cały przedmiot umowy: podwozie, zabudowa, wyposażenie). </w:t>
      </w:r>
    </w:p>
    <w:p w14:paraId="79271CB5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ramach gwarancji WYKONAWCA zobowiązany jest usunąć na swój koszt wady zgłoszone przez ZAMAWIAJĄCEGO lub przez użytkownika.</w:t>
      </w:r>
    </w:p>
    <w:p w14:paraId="6C854FC6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Ponadto w ramach gwarancji WYKONAWCA zobowiązany jest przeprowadzić na własny koszt wszelkie wymagane dla samochodu, zabudowy i wyposażenia przeglądy gwarancyjne. </w:t>
      </w:r>
    </w:p>
    <w:p w14:paraId="5152613B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Zawiadomienie o wadzie lub konieczności wykonania przeglądu następuje </w:t>
      </w:r>
      <w:r w:rsidRPr="009C5FAB">
        <w:rPr>
          <w:rFonts w:ascii="Times New Roman" w:hAnsi="Times New Roman" w:cs="Times New Roman"/>
          <w:bCs/>
          <w:sz w:val="24"/>
          <w:szCs w:val="24"/>
        </w:rPr>
        <w:t>na adres poczty elektronicznej ……………………</w:t>
      </w:r>
    </w:p>
    <w:p w14:paraId="6068E97A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 xml:space="preserve">Z zastrzeżeniem postanowienia ust. 8, wszystkie wymagane w okresie gwarancji przeglądy samochodu oraz wszystkie czynności </w:t>
      </w:r>
      <w:proofErr w:type="spellStart"/>
      <w:r w:rsidRPr="009C5FAB">
        <w:rPr>
          <w:rFonts w:ascii="Times New Roman" w:hAnsi="Times New Roman" w:cs="Times New Roman"/>
          <w:bCs/>
          <w:sz w:val="24"/>
          <w:szCs w:val="24"/>
        </w:rPr>
        <w:t>czynności</w:t>
      </w:r>
      <w:proofErr w:type="spellEnd"/>
      <w:r w:rsidRPr="009C5FAB">
        <w:rPr>
          <w:rFonts w:ascii="Times New Roman" w:hAnsi="Times New Roman" w:cs="Times New Roman"/>
          <w:bCs/>
          <w:sz w:val="24"/>
          <w:szCs w:val="24"/>
        </w:rPr>
        <w:t xml:space="preserve"> zmierzające do usunięcia wady samochodu w ramach gwarancji i rękojmi </w:t>
      </w:r>
      <w:r w:rsidRPr="009C5FAB">
        <w:rPr>
          <w:rFonts w:ascii="Times New Roman" w:hAnsi="Times New Roman" w:cs="Times New Roman"/>
          <w:sz w:val="24"/>
          <w:szCs w:val="24"/>
        </w:rPr>
        <w:t>przeprowadzone będą w lokalu użytkownika przez autoryzowany serwis WYKONAWCY.</w:t>
      </w:r>
    </w:p>
    <w:p w14:paraId="33D1CD61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Zasady przeglądów gwarancyjnych określone są w instrukcjach obsługi i eksploatacji oraz książkach gwarancyjnych. Zapewnione w ramach niniejszej gwarancji przeglądy obejmują również wymianę na koszt WYKONAWCY wszelkich środków i materiałów eksploatacyjnych, podlegających wymianie zgodnie z wymogami i zaleceniami instrukcji obsługi i eksploatacji, książki gwarancyjnej lub innych dokumentów dotyczących samochodu, elementów i urządzeń, którymi samochód jest zabudowany. </w:t>
      </w:r>
    </w:p>
    <w:p w14:paraId="12C0D6D6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 przypadku zaistnienia konieczności przemieszczenia samochodu w związku z wykonaniem czynności przeglądowej lub czynności mającej na celu usunięcie wady w ramach gwarancji lub rękojmi, przemieszczenia dokonuje się na koszt WYKONAWCY, w sposób i na warunkach określonych pomiędzy użytkownikiem a WYKONAWCĄ. WYKONAWCĘ obciąża obowiązek zapłaty użytkownikowi wszystkich związanych z tym kosztów (w szczególności podróży w obie strony, paliwa, zakwaterowania, wyżywienia oraz kosztów podróży służbowych wynikających z obowiązujących przepisów). WYKONAWCA zobowiązuje się względem użytkownika do zapłaty tych kosztów na podstawie wystawionych </w:t>
      </w: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przez użytkownika rachunków/not w terminie 21 dni od ich doręczenia WYKONAWCY. WYKONAWCA zobowiązuje się do spełnienia powyższych świadczeń na rzecz Skarbu Państwa – Komendanta Powiatowego PSP w Stargardzie na zasadzie wynikającej z art. 393 § 1 Kodeksu cywilnego. </w:t>
      </w:r>
    </w:p>
    <w:p w14:paraId="0AFE85FE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WYKONAWCA przystąpi do usunięcia wady lub wykonania przeglądu w ciągu 72 godzin od momentu otrzymania przez WYKONAWCĘ zawiadomienia o wadzie albo zgłoszenia samochodu do przeglądu i zobowiązany jest usunąć wadę lub wykonać przegląd nie później niż:</w:t>
      </w:r>
    </w:p>
    <w:p w14:paraId="6167283B" w14:textId="77777777" w:rsidR="00037508" w:rsidRPr="009C5FAB" w:rsidRDefault="00037508" w:rsidP="00037508">
      <w:pPr>
        <w:numPr>
          <w:ilvl w:val="1"/>
          <w:numId w:val="39"/>
        </w:numPr>
        <w:tabs>
          <w:tab w:val="clear" w:pos="1440"/>
        </w:tabs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usunięcie wady – w terminie </w:t>
      </w:r>
      <w:r w:rsidRPr="009C5FAB">
        <w:rPr>
          <w:rFonts w:ascii="Times New Roman" w:hAnsi="Times New Roman" w:cs="Times New Roman"/>
          <w:bCs/>
          <w:sz w:val="24"/>
          <w:szCs w:val="24"/>
        </w:rPr>
        <w:t>14</w:t>
      </w:r>
      <w:r w:rsidRPr="009C5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</w:rPr>
        <w:t>dni od zawiadomienia o wadzie,</w:t>
      </w:r>
    </w:p>
    <w:p w14:paraId="4D7F39CC" w14:textId="77777777" w:rsidR="00037508" w:rsidRPr="009C5FAB" w:rsidRDefault="00037508" w:rsidP="00037508">
      <w:pPr>
        <w:numPr>
          <w:ilvl w:val="1"/>
          <w:numId w:val="39"/>
        </w:numPr>
        <w:tabs>
          <w:tab w:val="clear" w:pos="1440"/>
        </w:tabs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przegląd samochodu, zabudowy lub wyposażenia – w terminie 10 dni od zgłoszenia konieczności wykonania przeglądu.</w:t>
      </w:r>
    </w:p>
    <w:p w14:paraId="24D92333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Zawiadomienia o wadzie albo zgłoszenia samochodu do przeglądu dokonuje ZAMAWIAJACY lub użytkownik. Do czasu wyznaczonego na przystąpienie do usunięcia wady lub wykonania przeglądu nie wlicza się sobót i dni ustawowo wolnych od pracy.</w:t>
      </w:r>
    </w:p>
    <w:p w14:paraId="39281812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uzasadnionych przypadkach, ZAMAWIAJĄCY i użytkownik mogą, na wniosek WYKONAWCY, przedłużyć terminy wskazane w ust. 9.</w:t>
      </w:r>
    </w:p>
    <w:p w14:paraId="52303B63" w14:textId="77777777" w:rsidR="00037508" w:rsidRPr="009C5FAB" w:rsidRDefault="00037508" w:rsidP="00037508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14:paraId="1F631E6E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38933728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8.  KARY UMOWNE</w:t>
      </w:r>
    </w:p>
    <w:p w14:paraId="02B7C12B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WYKONAWCA zapłaci ZAMAWIAJĄCEMU kary umowne:</w:t>
      </w:r>
    </w:p>
    <w:p w14:paraId="5E7A349C" w14:textId="77777777" w:rsidR="00037508" w:rsidRPr="009C5FAB" w:rsidRDefault="00037508" w:rsidP="00037508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bookmarkStart w:id="2" w:name="_Hlk92893774"/>
      <w:r w:rsidRPr="009C5FAB">
        <w:rPr>
          <w:rFonts w:ascii="Times New Roman" w:hAnsi="Times New Roman"/>
          <w:color w:val="auto"/>
          <w:szCs w:val="24"/>
        </w:rPr>
        <w:t>w wysokości 0,</w:t>
      </w:r>
      <w:r>
        <w:rPr>
          <w:rFonts w:ascii="Times New Roman" w:hAnsi="Times New Roman"/>
          <w:color w:val="auto"/>
          <w:szCs w:val="24"/>
        </w:rPr>
        <w:t>05</w:t>
      </w:r>
      <w:r w:rsidRPr="009C5FAB">
        <w:rPr>
          <w:rFonts w:ascii="Times New Roman" w:hAnsi="Times New Roman"/>
          <w:color w:val="auto"/>
          <w:szCs w:val="24"/>
        </w:rPr>
        <w:t xml:space="preserve"> % ceny netto samochodu za każdy dzień zwłoki w odbiorze faktycznym samochodu przez ZAMAWIAJĄCEGO</w:t>
      </w:r>
      <w:bookmarkEnd w:id="2"/>
      <w:r w:rsidRPr="009C5FAB">
        <w:rPr>
          <w:rFonts w:ascii="Times New Roman" w:hAnsi="Times New Roman"/>
          <w:color w:val="auto"/>
          <w:szCs w:val="24"/>
        </w:rPr>
        <w:t xml:space="preserve"> –,</w:t>
      </w:r>
    </w:p>
    <w:p w14:paraId="1141220A" w14:textId="77777777" w:rsidR="00037508" w:rsidRPr="009C5FAB" w:rsidRDefault="00037508" w:rsidP="00037508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wysokości 0,05 % ceny netto samochodu za każdy dzień zwłoki w:</w:t>
      </w:r>
    </w:p>
    <w:p w14:paraId="0AC38A31" w14:textId="77777777" w:rsidR="00037508" w:rsidRPr="009C5FAB" w:rsidRDefault="00037508" w:rsidP="00037508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usunięciu wady wskazanej w protokole odbioru faktycznego samochodu, </w:t>
      </w:r>
    </w:p>
    <w:p w14:paraId="0A9921E4" w14:textId="77777777" w:rsidR="00037508" w:rsidRPr="009C5FAB" w:rsidRDefault="00037508" w:rsidP="00037508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wykonaniu obowiązków gwarancyjnych (usunięcie wady samochodu, wykonanie przeglądu samochodu),</w:t>
      </w:r>
    </w:p>
    <w:p w14:paraId="2FB5E220" w14:textId="77777777" w:rsidR="00037508" w:rsidRPr="009C5FAB" w:rsidRDefault="00037508" w:rsidP="00037508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usunięciu wady samochodu w ramach rękojmi,</w:t>
      </w:r>
    </w:p>
    <w:p w14:paraId="6FB0A53D" w14:textId="77777777" w:rsidR="00037508" w:rsidRPr="009C5FAB" w:rsidRDefault="00037508" w:rsidP="00037508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 wysokości </w:t>
      </w:r>
      <w:r>
        <w:rPr>
          <w:rFonts w:ascii="Times New Roman" w:hAnsi="Times New Roman"/>
          <w:color w:val="auto"/>
          <w:szCs w:val="24"/>
        </w:rPr>
        <w:t>1</w:t>
      </w:r>
      <w:r w:rsidRPr="009C5FAB">
        <w:rPr>
          <w:rFonts w:ascii="Times New Roman" w:hAnsi="Times New Roman"/>
          <w:color w:val="auto"/>
          <w:szCs w:val="24"/>
        </w:rPr>
        <w:t xml:space="preserve">0% ceny netto samochodu w przypadku odstąpienia od umowy z powodu niewykonania lub nienależytego wykonania umowy przez WYKONAWCĘ, </w:t>
      </w:r>
    </w:p>
    <w:p w14:paraId="66BFF72A" w14:textId="77777777" w:rsidR="00037508" w:rsidRPr="009C5FAB" w:rsidRDefault="00037508" w:rsidP="00037508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wysokości 5.000 zł w przypadku nieprzeprowadzenia szkolenia doskonalącego zgodnie z § 5 ust. 11.</w:t>
      </w:r>
    </w:p>
    <w:p w14:paraId="6D79F693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Maksymalna wysokośc kar umownych obciążających WYKONAWCĘ ograniczona jest do wysokości 20% ceny netto samochodu.</w:t>
      </w:r>
    </w:p>
    <w:p w14:paraId="7AF549F4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Kara umowna zostanie zapłacona przez WYKONAWCĘ na podstawie noty/rachunku wystawionej przez ZAMAWIAJĄCEGO.</w:t>
      </w:r>
    </w:p>
    <w:p w14:paraId="2F230CDA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Roszczenie o zapłatę kar umownych z tytułu zwłoki, ustalonych za każdy rozpoczęty dzień zwłoki, staje się wymagalne:</w:t>
      </w:r>
    </w:p>
    <w:p w14:paraId="6EB0E0BB" w14:textId="77777777" w:rsidR="00037508" w:rsidRPr="009C5FAB" w:rsidRDefault="00037508" w:rsidP="00037508">
      <w:pPr>
        <w:pStyle w:val="Tekstpodstawowy"/>
        <w:numPr>
          <w:ilvl w:val="0"/>
          <w:numId w:val="41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 za pierwszy rozpoczęty dzień zwłoki – w tym dniu, </w:t>
      </w:r>
    </w:p>
    <w:p w14:paraId="12AA6876" w14:textId="77777777" w:rsidR="00037508" w:rsidRPr="009C5FAB" w:rsidRDefault="00037508" w:rsidP="00037508">
      <w:pPr>
        <w:pStyle w:val="Tekstpodstawowy"/>
        <w:numPr>
          <w:ilvl w:val="0"/>
          <w:numId w:val="41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 każdy następny rozpoczęty dzień zwłoki – odpowiednio w każdym z tych dni.</w:t>
      </w:r>
    </w:p>
    <w:p w14:paraId="2E763A87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>Poza przypadkami wskazanymi w ust. 4, roszczenie o zapłatę kar umownych staje się wymagalne z dniem zaistnienia zdarzenia stanowiącego podstawę do obciążenia Wykonawcy karą umowną.</w:t>
      </w:r>
    </w:p>
    <w:p w14:paraId="08B027B6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przypadku, gdy wysokość poniesionej szkody przewyższa wysokość kar zastrzeżonych w umowie, ZAMAWIAJĄCY może żądać odszkodowania przewyższającego wysokość zastrzeżonych kar umownych.</w:t>
      </w:r>
    </w:p>
    <w:p w14:paraId="68F01C59" w14:textId="77777777" w:rsidR="00037508" w:rsidRPr="009C5FAB" w:rsidRDefault="00037508" w:rsidP="00037508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Odstąpienie od umowy nie wpływa na możliwość dochodzenia przez ZAMAWIAJĄCEGO kary umownej.</w:t>
      </w:r>
    </w:p>
    <w:p w14:paraId="5E7C7B1D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88C003E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9.  ZMIANY UMOWY</w:t>
      </w:r>
    </w:p>
    <w:p w14:paraId="5DF23C43" w14:textId="77777777" w:rsidR="00037508" w:rsidRPr="009C5FAB" w:rsidRDefault="00037508" w:rsidP="00037508">
      <w:pPr>
        <w:pStyle w:val="Domylnie"/>
        <w:widowControl/>
        <w:numPr>
          <w:ilvl w:val="0"/>
          <w:numId w:val="37"/>
        </w:numPr>
        <w:tabs>
          <w:tab w:val="clear" w:pos="720"/>
        </w:tabs>
        <w:autoSpaceDE/>
        <w:adjustRightInd/>
        <w:spacing w:line="320" w:lineRule="exact"/>
        <w:contextualSpacing/>
        <w:jc w:val="both"/>
        <w:rPr>
          <w:rFonts w:ascii="Times New Roman"/>
        </w:rPr>
      </w:pPr>
      <w:r w:rsidRPr="009C5FAB">
        <w:rPr>
          <w:rFonts w:ascii="Times New Roman"/>
        </w:rPr>
        <w:t xml:space="preserve">Zmiana umowy wymaga formy pisemnej pod rygorem nieważności i sporządzona będzie </w:t>
      </w:r>
      <w:r w:rsidRPr="009C5FAB">
        <w:rPr>
          <w:rFonts w:ascii="Times New Roman"/>
        </w:rPr>
        <w:br/>
        <w:t>w formie aneksu.</w:t>
      </w:r>
    </w:p>
    <w:p w14:paraId="30FECC34" w14:textId="77777777" w:rsidR="00037508" w:rsidRPr="009C5FAB" w:rsidRDefault="00037508" w:rsidP="00037508">
      <w:pPr>
        <w:pStyle w:val="Akapitzlist"/>
        <w:numPr>
          <w:ilvl w:val="0"/>
          <w:numId w:val="26"/>
        </w:numPr>
        <w:tabs>
          <w:tab w:val="clear" w:pos="705"/>
        </w:tabs>
        <w:spacing w:after="0" w:line="320" w:lineRule="exact"/>
        <w:ind w:left="0" w:right="-142" w:firstLine="0"/>
        <w:jc w:val="both"/>
        <w:rPr>
          <w:rFonts w:ascii="Times New Roman" w:hAnsi="Times New Roman" w:cs="Times New Roman"/>
          <w:vanish/>
          <w:sz w:val="24"/>
          <w:szCs w:val="24"/>
          <w:lang w:val="cs-CZ"/>
        </w:rPr>
      </w:pPr>
    </w:p>
    <w:p w14:paraId="39ECB604" w14:textId="77777777" w:rsidR="00037508" w:rsidRPr="009C5FAB" w:rsidRDefault="00037508" w:rsidP="00037508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Warunki wprowadzenia do umowy ewentualnych zmian określają przepisy ustawy z dnia 11 września 2019 r. Prawo zamówień publicznych.</w:t>
      </w:r>
    </w:p>
    <w:p w14:paraId="490F8A19" w14:textId="77777777" w:rsidR="00037508" w:rsidRPr="009C5FAB" w:rsidRDefault="00037508" w:rsidP="00037508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Na podstawie art. 255 ust. 1 pkt 1 ustawy z dnia 11 września 2019 r. Prawo zamówień publicznych dopuszcza się zmiany istotnych postanowień umowy w następujących sytuacjach:</w:t>
      </w:r>
    </w:p>
    <w:p w14:paraId="7431C855" w14:textId="77777777" w:rsidR="00037508" w:rsidRPr="009C5FAB" w:rsidRDefault="00037508" w:rsidP="00037508">
      <w:pPr>
        <w:pStyle w:val="Zwykytekst"/>
        <w:numPr>
          <w:ilvl w:val="0"/>
          <w:numId w:val="25"/>
        </w:numPr>
        <w:spacing w:before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9C5FAB">
        <w:rPr>
          <w:rFonts w:ascii="Times New Roman" w:hAnsi="Times New Roman"/>
          <w:sz w:val="24"/>
          <w:szCs w:val="24"/>
        </w:rPr>
        <w:br/>
        <w:t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pierwotnemu, a jego parametry pozostaną niezmienione lub będą lepsze od pierwotnego,</w:t>
      </w:r>
    </w:p>
    <w:p w14:paraId="34DF4A42" w14:textId="77777777" w:rsidR="00037508" w:rsidRPr="009C5FAB" w:rsidRDefault="00037508" w:rsidP="00037508">
      <w:pPr>
        <w:pStyle w:val="Zwykytekst"/>
        <w:numPr>
          <w:ilvl w:val="0"/>
          <w:numId w:val="25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w stosunku do koncepcji przedstawionej w </w:t>
      </w:r>
      <w:r w:rsidRPr="009C5FAB">
        <w:rPr>
          <w:rFonts w:ascii="Times New Roman" w:hAnsi="Times New Roman"/>
          <w:sz w:val="24"/>
          <w:szCs w:val="24"/>
        </w:rPr>
        <w:t xml:space="preserve">załączniku nr 1 do umowy </w:t>
      </w:r>
      <w:r w:rsidRPr="009C5FAB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14:paraId="753096AC" w14:textId="77777777" w:rsidR="00037508" w:rsidRPr="009C5FAB" w:rsidRDefault="00037508" w:rsidP="00037508">
      <w:pPr>
        <w:pStyle w:val="Zwykytekst"/>
        <w:numPr>
          <w:ilvl w:val="0"/>
          <w:numId w:val="25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sz w:val="24"/>
          <w:szCs w:val="24"/>
        </w:rPr>
        <w:t>w</w:t>
      </w:r>
      <w:r w:rsidRPr="009C5FAB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14:paraId="64113660" w14:textId="77777777" w:rsidR="00037508" w:rsidRPr="009C5FAB" w:rsidRDefault="00037508" w:rsidP="00037508">
      <w:pPr>
        <w:pStyle w:val="Zwykytekst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bCs/>
          <w:sz w:val="24"/>
          <w:szCs w:val="24"/>
        </w:rPr>
        <w:t xml:space="preserve">Zmiany umowy, o których mowa w ust. 3 pkt 1-3 nie mogą prowadzić do zwiększenia ceny samochodu ani powodować powstania po stronie ZAMAWIAJĄCEGO dodatkowych kosztów. </w:t>
      </w:r>
    </w:p>
    <w:p w14:paraId="035FDE51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0FE069F3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10.  ROZSTRZYGANIE SPORÓW I OBOWIĄZUJĄCE PRAWO</w:t>
      </w:r>
    </w:p>
    <w:p w14:paraId="2F4D3C50" w14:textId="77777777" w:rsidR="00037508" w:rsidRPr="009C5FAB" w:rsidRDefault="00037508" w:rsidP="00037508">
      <w:pPr>
        <w:pStyle w:val="Tekstpodstawowy"/>
        <w:numPr>
          <w:ilvl w:val="0"/>
          <w:numId w:val="3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sprawach nieuregulowanych stosuje się przepisy powszechnie obowiązujące.</w:t>
      </w:r>
    </w:p>
    <w:p w14:paraId="410F82E8" w14:textId="77777777" w:rsidR="00037508" w:rsidRPr="009C5FAB" w:rsidRDefault="00037508" w:rsidP="00037508">
      <w:pPr>
        <w:pStyle w:val="Tekstpodstawowy"/>
        <w:numPr>
          <w:ilvl w:val="0"/>
          <w:numId w:val="3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Sprawy sporne związane z niniejszą umową rozstrzygane będą przez sąd właściwy dla  siedziby ZAMAWIAJĄCEGO.    </w:t>
      </w:r>
    </w:p>
    <w:p w14:paraId="0B1DE0D1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14465FEF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11. POSTANOWIENIA KOŃCOWE</w:t>
      </w:r>
    </w:p>
    <w:p w14:paraId="6ADB1B87" w14:textId="77777777" w:rsidR="00037508" w:rsidRPr="009C5FAB" w:rsidRDefault="00037508" w:rsidP="00037508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14:paraId="72BC03B9" w14:textId="77777777" w:rsidR="00037508" w:rsidRPr="009C5FAB" w:rsidRDefault="00037508" w:rsidP="00037508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 xml:space="preserve">Faktury i protokoły powstałe w wyniku realizacji umowy sporządzane są w języku polskim. Językiem obowiązującym strony przy wykonywaniu umowy jest język polski. </w:t>
      </w:r>
      <w:r w:rsidRPr="009C5FAB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31E7CFD0" w14:textId="77777777" w:rsidR="00037508" w:rsidRPr="009C5FAB" w:rsidRDefault="00037508" w:rsidP="00037508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Umowę sporządzono w 2 jednobrzmiących egzemplarzach, 1 egzemplarzu dla ZAMAWIAJACEGO i 1 dla WYKONAWCY.</w:t>
      </w:r>
    </w:p>
    <w:p w14:paraId="251C1EEE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42DB4510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70F53DEB" w14:textId="77777777" w:rsidR="00037508" w:rsidRPr="009C5FAB" w:rsidRDefault="00037508" w:rsidP="00037508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0B5548AD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</w:p>
    <w:p w14:paraId="61D1C254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 xml:space="preserve">ZAMAWIAJĄCY   </w:t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  <w:t>WYKONAWCA</w:t>
      </w:r>
    </w:p>
    <w:p w14:paraId="4718F42C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35C05CA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1C56ED01" w14:textId="77777777" w:rsidR="00037508" w:rsidRPr="009C5FAB" w:rsidRDefault="00037508" w:rsidP="00037508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Załączniki do umowy:</w:t>
      </w:r>
    </w:p>
    <w:p w14:paraId="4DCEF1F0" w14:textId="77777777" w:rsidR="00037508" w:rsidRPr="009C5FAB" w:rsidRDefault="00037508" w:rsidP="00037508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Formularz z oferty wykonawcy „Opis przedmiotu zamówienia. Wymagania szczegółowe dla samochodu specjalnego z drabiną mechaniczną o wysokości ratowniczej min. 40m”.</w:t>
      </w:r>
    </w:p>
    <w:p w14:paraId="17247555" w14:textId="77777777" w:rsidR="00037508" w:rsidRPr="009C5FAB" w:rsidRDefault="00037508" w:rsidP="00037508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CB5FBFE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1C912F5E" w14:textId="77777777" w:rsidR="00037508" w:rsidRPr="009C5FAB" w:rsidRDefault="00037508" w:rsidP="00037508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08D2F8CD" w14:textId="77777777" w:rsidR="00037508" w:rsidRPr="009C5FAB" w:rsidRDefault="00037508" w:rsidP="00037508">
      <w:pPr>
        <w:spacing w:line="320" w:lineRule="exact"/>
        <w:ind w:right="-142"/>
        <w:contextualSpacing/>
        <w:rPr>
          <w:sz w:val="24"/>
          <w:szCs w:val="24"/>
        </w:rPr>
      </w:pPr>
    </w:p>
    <w:p w14:paraId="209F872C" w14:textId="77777777" w:rsidR="00037508" w:rsidRPr="009C5FAB" w:rsidRDefault="00037508" w:rsidP="00037508">
      <w:pPr>
        <w:spacing w:line="320" w:lineRule="exact"/>
        <w:ind w:right="-142"/>
        <w:contextualSpacing/>
        <w:rPr>
          <w:sz w:val="24"/>
          <w:szCs w:val="24"/>
        </w:rPr>
      </w:pPr>
      <w:r w:rsidRPr="009C5FAB">
        <w:rPr>
          <w:sz w:val="24"/>
          <w:szCs w:val="24"/>
        </w:rPr>
        <w:tab/>
      </w:r>
      <w:r w:rsidRPr="009C5FAB">
        <w:rPr>
          <w:sz w:val="24"/>
          <w:szCs w:val="24"/>
        </w:rPr>
        <w:tab/>
      </w:r>
    </w:p>
    <w:p w14:paraId="23116D64" w14:textId="77777777" w:rsidR="00037508" w:rsidRPr="009C5FAB" w:rsidRDefault="00037508" w:rsidP="00037508">
      <w:pPr>
        <w:spacing w:line="320" w:lineRule="exact"/>
        <w:ind w:right="-142"/>
        <w:contextualSpacing/>
        <w:rPr>
          <w:sz w:val="24"/>
          <w:szCs w:val="24"/>
        </w:rPr>
      </w:pPr>
    </w:p>
    <w:p w14:paraId="6E9E56F6" w14:textId="77777777" w:rsidR="00037508" w:rsidRPr="009C5FAB" w:rsidRDefault="00037508" w:rsidP="00037508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7B2011" w14:textId="77777777" w:rsidR="00037508" w:rsidRPr="009C5FAB" w:rsidRDefault="00037508" w:rsidP="00037508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 w:rsidRPr="009C5FAB"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4D89FA07" w14:textId="77777777" w:rsidR="00037508" w:rsidRPr="009C5FAB" w:rsidRDefault="00037508" w:rsidP="00037508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149ADD1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429E0B82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42C593C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46838EC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5D5CA5A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64CC613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0A5793C8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5CCD2111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447A78F8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297F9C3C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1F9970FB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>„Dostawa samochodu z drabiną mechaniczną o wysokości ratowniczej min. 40 m</w:t>
      </w:r>
      <w:r w:rsidRPr="009C5FAB">
        <w:rPr>
          <w:rFonts w:ascii="Times New Roman" w:hAnsi="Times New Roman" w:cs="Times New Roman"/>
          <w:sz w:val="24"/>
          <w:szCs w:val="24"/>
        </w:rPr>
        <w:t xml:space="preserve">” oferuję wykonanie zamówienia zgodnie z opisem przedmiotu zamówienia i na warunkach określonych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za cenę: </w:t>
      </w:r>
    </w:p>
    <w:p w14:paraId="5C901616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1) </w:t>
      </w:r>
      <w:r w:rsidRPr="009C5FAB">
        <w:rPr>
          <w:rFonts w:ascii="Times New Roman" w:hAnsi="Times New Roman"/>
          <w:iCs/>
          <w:color w:val="auto"/>
          <w:szCs w:val="24"/>
        </w:rPr>
        <w:t>Cena netto przedmiotu zamówienia wynosi   ....................................................... zł</w:t>
      </w:r>
    </w:p>
    <w:p w14:paraId="1EAC4015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5123234B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4) Cena brutto przedmiotu zamówienia wynosi   ........................ zł</w:t>
      </w:r>
    </w:p>
    <w:p w14:paraId="4C0DE0E4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4B797334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0D456CB5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3B6814ED" w14:textId="77777777" w:rsidR="00037508" w:rsidRPr="009C5FAB" w:rsidRDefault="00037508" w:rsidP="00037508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</w:p>
    <w:p w14:paraId="22F79247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– 8 miesięcy od daty zawarcia umowy.                                        </w:t>
      </w:r>
    </w:p>
    <w:p w14:paraId="0EB380E4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oraz w miejscu i terminie określonym przez zamawiającego.</w:t>
      </w:r>
    </w:p>
    <w:p w14:paraId="17646F2A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Uważam się związany niniejszą ofertą do 17.04.2022 r.</w:t>
      </w:r>
    </w:p>
    <w:p w14:paraId="03096AEA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1B573F85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Wniesione wadium (</w:t>
      </w:r>
      <w:r w:rsidRPr="009C5FAB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9C5FAB">
        <w:rPr>
          <w:rFonts w:ascii="Times New Roman" w:hAnsi="Times New Roman" w:cs="Times New Roman"/>
          <w:sz w:val="24"/>
          <w:szCs w:val="24"/>
        </w:rPr>
        <w:t>) zwrócić na:</w:t>
      </w:r>
    </w:p>
    <w:p w14:paraId="7D2C80BF" w14:textId="77777777" w:rsidR="00037508" w:rsidRPr="009C5FAB" w:rsidRDefault="00037508" w:rsidP="00037508">
      <w:pPr>
        <w:numPr>
          <w:ilvl w:val="0"/>
          <w:numId w:val="20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2F540F68" w14:textId="77777777" w:rsidR="00037508" w:rsidRPr="009C5FAB" w:rsidRDefault="00037508" w:rsidP="00037508">
      <w:pPr>
        <w:numPr>
          <w:ilvl w:val="0"/>
          <w:numId w:val="20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9C5FAB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9C5FAB">
        <w:rPr>
          <w:rFonts w:ascii="Times New Roman" w:hAnsi="Times New Roman" w:cs="Times New Roman"/>
          <w:sz w:val="24"/>
          <w:szCs w:val="24"/>
        </w:rPr>
        <w:t>):</w:t>
      </w:r>
    </w:p>
    <w:p w14:paraId="46DFD189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3765CEC" w14:textId="77777777" w:rsidR="00037508" w:rsidRPr="009C5FAB" w:rsidRDefault="00037508" w:rsidP="00037508">
      <w:pPr>
        <w:pStyle w:val="Akapitzlist"/>
        <w:numPr>
          <w:ilvl w:val="0"/>
          <w:numId w:val="17"/>
        </w:numPr>
        <w:spacing w:line="320" w:lineRule="exac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Oświadczam, że parametr techniczny podlegające ocenie w oferowanych samochodach (zgodnie z wymaganiami i metodologią pomiaru przedstawioną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) podlegający ocenie 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>wynosi: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037508" w:rsidRPr="009C5FAB" w14:paraId="356A7B60" w14:textId="77777777" w:rsidTr="007868F9">
        <w:tc>
          <w:tcPr>
            <w:tcW w:w="4644" w:type="dxa"/>
          </w:tcPr>
          <w:p w14:paraId="3ED78FA5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b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6EAE7279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b/>
                <w:bCs/>
                <w:color w:val="auto"/>
              </w:rPr>
              <w:t>Kolumnę wypełnia wykonawca w oparciu o dane z formularza załącznika nr 1 do swz będącego  częścią oferty</w:t>
            </w:r>
          </w:p>
        </w:tc>
      </w:tr>
      <w:tr w:rsidR="00037508" w:rsidRPr="009C5FAB" w14:paraId="1C0D3CE0" w14:textId="77777777" w:rsidTr="007868F9">
        <w:tc>
          <w:tcPr>
            <w:tcW w:w="4644" w:type="dxa"/>
          </w:tcPr>
          <w:p w14:paraId="510BEF9C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lastRenderedPageBreak/>
              <w:t>Czas sprawiania drabiny (wg punktu w wierszu 4.24. załącznika nr 1 do swz)</w:t>
            </w:r>
          </w:p>
        </w:tc>
        <w:tc>
          <w:tcPr>
            <w:tcW w:w="4282" w:type="dxa"/>
          </w:tcPr>
          <w:p w14:paraId="51F4166D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7508" w:rsidRPr="009C5FAB" w14:paraId="08A72890" w14:textId="77777777" w:rsidTr="007868F9">
        <w:tc>
          <w:tcPr>
            <w:tcW w:w="4644" w:type="dxa"/>
          </w:tcPr>
          <w:p w14:paraId="42E518B8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t>wysięg boczny przy obciążeniu kosza 1 osobą (wg punktu w wierszu 4.26. załącznika nr 1 do swz)</w:t>
            </w:r>
          </w:p>
        </w:tc>
        <w:tc>
          <w:tcPr>
            <w:tcW w:w="4282" w:type="dxa"/>
          </w:tcPr>
          <w:p w14:paraId="69F21F49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7508" w:rsidRPr="009C5FAB" w14:paraId="03EA1801" w14:textId="77777777" w:rsidTr="007868F9">
        <w:tc>
          <w:tcPr>
            <w:tcW w:w="4644" w:type="dxa"/>
          </w:tcPr>
          <w:p w14:paraId="0FCBC527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t>Wysokość ratownicza</w:t>
            </w:r>
            <w:r w:rsidRPr="009C5FAB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9C5FAB">
              <w:rPr>
                <w:rFonts w:ascii="Times New Roman" w:hAnsi="Times New Roman"/>
                <w:color w:val="auto"/>
              </w:rPr>
              <w:t>(wg punktu w wierszu 4.1. załącznika nr 1 do swz)</w:t>
            </w:r>
          </w:p>
        </w:tc>
        <w:tc>
          <w:tcPr>
            <w:tcW w:w="4282" w:type="dxa"/>
          </w:tcPr>
          <w:p w14:paraId="17571C6C" w14:textId="77777777" w:rsidR="00037508" w:rsidRPr="009C5FAB" w:rsidRDefault="00037508" w:rsidP="007868F9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46A79DC1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75BC237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Oferuję termin gwarancji wynoszący  ……………….lat na całość dostawy.</w:t>
      </w:r>
    </w:p>
    <w:p w14:paraId="06368E4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75FDDD09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2715A3E6" w14:textId="77777777" w:rsidR="00037508" w:rsidRPr="009C5FAB" w:rsidRDefault="00037508" w:rsidP="00037508">
      <w:pPr>
        <w:numPr>
          <w:ilvl w:val="0"/>
          <w:numId w:val="21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9C5FAB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043D6B53" w14:textId="77777777" w:rsidR="00037508" w:rsidRPr="009C5FAB" w:rsidRDefault="00037508" w:rsidP="00037508">
      <w:pPr>
        <w:numPr>
          <w:ilvl w:val="0"/>
          <w:numId w:val="21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9C5FAB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037508" w:rsidRPr="009C5FAB" w14:paraId="1925FED0" w14:textId="77777777" w:rsidTr="007868F9">
        <w:tc>
          <w:tcPr>
            <w:tcW w:w="603" w:type="dxa"/>
            <w:shd w:val="clear" w:color="auto" w:fill="auto"/>
            <w:vAlign w:val="center"/>
          </w:tcPr>
          <w:p w14:paraId="434B0E8B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179B799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25853EE7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3CAE0FD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037508" w:rsidRPr="009C5FAB" w14:paraId="477D34E1" w14:textId="77777777" w:rsidTr="007868F9">
        <w:tc>
          <w:tcPr>
            <w:tcW w:w="603" w:type="dxa"/>
            <w:shd w:val="clear" w:color="auto" w:fill="auto"/>
            <w:vAlign w:val="center"/>
          </w:tcPr>
          <w:p w14:paraId="61AD2E2E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BD17287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D237A6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51AFD89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08" w:rsidRPr="009C5FAB" w14:paraId="5D54CC8F" w14:textId="77777777" w:rsidTr="007868F9">
        <w:tc>
          <w:tcPr>
            <w:tcW w:w="603" w:type="dxa"/>
            <w:shd w:val="clear" w:color="auto" w:fill="auto"/>
            <w:vAlign w:val="center"/>
          </w:tcPr>
          <w:p w14:paraId="296279DA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1E95911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00AB5D9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5EF030D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864B1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>, że:</w:t>
      </w:r>
    </w:p>
    <w:p w14:paraId="237B8C81" w14:textId="77777777" w:rsidR="00037508" w:rsidRPr="009C5FAB" w:rsidRDefault="00037508" w:rsidP="00037508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9C5FAB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5C9FF2A" w14:textId="77777777" w:rsidR="00037508" w:rsidRPr="009C5FAB" w:rsidRDefault="00037508" w:rsidP="00037508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wskazane poniżej informacje zawarte w ofercie stanowią tajemnicę przedsiębiorstwa w rozumieniu przepisów o zwalczaniu nieuczciwej konkurencji  i w związku z niniejszym nie mogą być udostępnianie, w szczególności innym uczestnikom postępowania:</w:t>
      </w:r>
    </w:p>
    <w:p w14:paraId="414EC0FB" w14:textId="77777777" w:rsidR="00037508" w:rsidRPr="009C5FAB" w:rsidRDefault="00037508" w:rsidP="00037508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037508" w:rsidRPr="009C5FAB" w14:paraId="1617CE0E" w14:textId="77777777" w:rsidTr="007868F9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054E250B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21EFD1E4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0853E8D4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037508" w:rsidRPr="009C5FAB" w14:paraId="46A6FFB8" w14:textId="77777777" w:rsidTr="007868F9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2A48BC0A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4362940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7D522C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6A36D5B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037508" w:rsidRPr="009C5FAB" w14:paraId="0C36C6A2" w14:textId="77777777" w:rsidTr="007868F9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FAD108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D5F1CD2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4E19D1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E53B440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08" w:rsidRPr="009C5FAB" w14:paraId="0825AE5C" w14:textId="77777777" w:rsidTr="007868F9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C6EDDFD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4470209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325E5EB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7FF22941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EA9C2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9E34301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 …………………………………………………………………………………………………  </w:t>
      </w:r>
    </w:p>
    <w:p w14:paraId="4E8E5ACC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463E315B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że:</w:t>
      </w:r>
    </w:p>
    <w:p w14:paraId="5AF84374" w14:textId="77777777" w:rsidR="00037508" w:rsidRPr="009C5FAB" w:rsidRDefault="00037508" w:rsidP="00037508">
      <w:pPr>
        <w:numPr>
          <w:ilvl w:val="0"/>
          <w:numId w:val="23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0140995A" w14:textId="77777777" w:rsidR="00037508" w:rsidRPr="009C5FAB" w:rsidRDefault="00037508" w:rsidP="00037508">
      <w:pPr>
        <w:numPr>
          <w:ilvl w:val="0"/>
          <w:numId w:val="23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2647CDDD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potwierdzenia spełniania warunków udziału w postępowaniu, będziemy polegać na zdolnościach 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9C5FAB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037508" w:rsidRPr="009C5FAB" w14:paraId="3CDB109A" w14:textId="77777777" w:rsidTr="007868F9">
        <w:trPr>
          <w:jc w:val="center"/>
        </w:trPr>
        <w:tc>
          <w:tcPr>
            <w:tcW w:w="618" w:type="dxa"/>
            <w:vAlign w:val="center"/>
          </w:tcPr>
          <w:p w14:paraId="2BB16BA8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507BDF3D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3B300921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037508" w:rsidRPr="009C5FAB" w14:paraId="438FD1AB" w14:textId="77777777" w:rsidTr="007868F9">
        <w:trPr>
          <w:jc w:val="center"/>
        </w:trPr>
        <w:tc>
          <w:tcPr>
            <w:tcW w:w="618" w:type="dxa"/>
            <w:vAlign w:val="center"/>
          </w:tcPr>
          <w:p w14:paraId="3B18C713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409A09A8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0713F21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08" w:rsidRPr="009C5FAB" w14:paraId="46A6481A" w14:textId="77777777" w:rsidTr="007868F9">
        <w:trPr>
          <w:jc w:val="center"/>
        </w:trPr>
        <w:tc>
          <w:tcPr>
            <w:tcW w:w="618" w:type="dxa"/>
            <w:vAlign w:val="center"/>
          </w:tcPr>
          <w:p w14:paraId="7F6B708C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7C9AC7C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EEAF42D" w14:textId="77777777" w:rsidR="00037508" w:rsidRPr="009C5FAB" w:rsidRDefault="00037508" w:rsidP="007868F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8DAB2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5E5AC2EB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zapoznaliśmy się z dokumentami postępowania, w tym: opisem przedmiotu zamówienia, Specyfikacją Warunków Zamówienia wraz ze wzorem (projektem) umowy i przyjmujemy je bez zastrzeżeń.</w:t>
      </w:r>
    </w:p>
    <w:p w14:paraId="5AF48CB5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C5FAB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9C5FAB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2C6E5B3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366FE16" w14:textId="77777777" w:rsidR="00037508" w:rsidRPr="009C5FAB" w:rsidRDefault="00037508" w:rsidP="00037508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312E67C9" w14:textId="77777777" w:rsidR="00037508" w:rsidRPr="009C5FAB" w:rsidRDefault="00037508" w:rsidP="00037508">
      <w:pPr>
        <w:numPr>
          <w:ilvl w:val="0"/>
          <w:numId w:val="19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5C506308" w14:textId="77777777" w:rsidR="00037508" w:rsidRPr="009C5FAB" w:rsidRDefault="00037508" w:rsidP="00037508">
      <w:pPr>
        <w:numPr>
          <w:ilvl w:val="0"/>
          <w:numId w:val="19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Nie</w:t>
      </w:r>
    </w:p>
    <w:p w14:paraId="12F42205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9C5FAB">
        <w:rPr>
          <w:rFonts w:ascii="Times New Roman" w:hAnsi="Times New Roman" w:cs="Times New Roman"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3AC9D3D0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6BCF9CAA" w14:textId="77777777" w:rsidR="00037508" w:rsidRPr="009C5FAB" w:rsidRDefault="00037508" w:rsidP="00037508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16BA1840" w14:textId="77777777" w:rsidR="00037508" w:rsidRPr="009C5FAB" w:rsidRDefault="00037508" w:rsidP="00037508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C4117B4" w14:textId="77777777" w:rsidR="00037508" w:rsidRPr="009C5FAB" w:rsidRDefault="00037508" w:rsidP="00037508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8374707" w14:textId="77777777" w:rsidR="00037508" w:rsidRPr="009C5FAB" w:rsidRDefault="00037508" w:rsidP="00037508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BACD473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205F11C0" w14:textId="77777777" w:rsidR="00037508" w:rsidRPr="009C5FAB" w:rsidRDefault="00037508" w:rsidP="00037508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38C1A5" w14:textId="77777777" w:rsidR="00037508" w:rsidRPr="009C5FAB" w:rsidRDefault="00037508" w:rsidP="00037508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6E69E168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EF94665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C0E7505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1AC230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43C9624B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FCCB669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0B7E987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br w:type="page"/>
      </w:r>
    </w:p>
    <w:p w14:paraId="12ACABAF" w14:textId="77777777" w:rsidR="00037508" w:rsidRPr="009C5FAB" w:rsidRDefault="00037508" w:rsidP="00037508">
      <w:pPr>
        <w:spacing w:line="320" w:lineRule="exac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5FA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Załącznik nr 4 do </w:t>
      </w:r>
      <w:proofErr w:type="spellStart"/>
      <w:r w:rsidRPr="009C5FAB">
        <w:rPr>
          <w:rFonts w:ascii="Times New Roman" w:hAnsi="Times New Roman" w:cs="Times New Roman"/>
          <w:bCs/>
          <w:iCs/>
          <w:sz w:val="24"/>
          <w:szCs w:val="24"/>
        </w:rPr>
        <w:t>swz</w:t>
      </w:r>
      <w:proofErr w:type="spellEnd"/>
    </w:p>
    <w:p w14:paraId="05431BDD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7A90A51A" w14:textId="77777777" w:rsidR="00037508" w:rsidRPr="009C5FAB" w:rsidRDefault="00037508" w:rsidP="00037508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A1AE303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483BAA4" w14:textId="77777777" w:rsidR="00037508" w:rsidRPr="009C5FAB" w:rsidRDefault="00037508" w:rsidP="00037508">
      <w:pPr>
        <w:pStyle w:val="Tekstpodstawowy"/>
        <w:spacing w:before="20" w:after="20"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Przystępując do udziału w postępowaniu o udzielenie zamówienia publicznego pod nazwą </w:t>
      </w:r>
      <w:r w:rsidRPr="009C5FAB">
        <w:rPr>
          <w:rFonts w:ascii="Times New Roman" w:hAnsi="Times New Roman"/>
          <w:b/>
          <w:bCs/>
          <w:color w:val="auto"/>
          <w:szCs w:val="24"/>
          <w:lang w:eastAsia="zh-CN"/>
        </w:rPr>
        <w:t>„</w:t>
      </w:r>
      <w:r w:rsidRPr="009C5FAB">
        <w:rPr>
          <w:rFonts w:ascii="Times New Roman"/>
          <w:b/>
          <w:bCs/>
          <w:color w:val="auto"/>
          <w:szCs w:val="24"/>
        </w:rPr>
        <w:t>Dostawa samochodu z drabin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mechaniczn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o wysoko</w:t>
      </w:r>
      <w:r w:rsidRPr="009C5FAB">
        <w:rPr>
          <w:rFonts w:ascii="Times New Roman"/>
          <w:b/>
          <w:bCs/>
          <w:color w:val="auto"/>
          <w:szCs w:val="24"/>
        </w:rPr>
        <w:t>ś</w:t>
      </w:r>
      <w:r w:rsidRPr="009C5FAB">
        <w:rPr>
          <w:rFonts w:ascii="Times New Roman"/>
          <w:b/>
          <w:bCs/>
          <w:color w:val="auto"/>
          <w:szCs w:val="24"/>
        </w:rPr>
        <w:t>ci ratowniczej min. 40 m</w:t>
      </w:r>
      <w:r w:rsidRPr="009C5FAB">
        <w:rPr>
          <w:rFonts w:ascii="Times New Roman" w:hAnsi="Times New Roman"/>
          <w:b/>
          <w:bCs/>
          <w:color w:val="auto"/>
          <w:szCs w:val="24"/>
          <w:lang w:eastAsia="zh-CN"/>
        </w:rPr>
        <w:t xml:space="preserve">” </w:t>
      </w:r>
      <w:r w:rsidRPr="009C5FAB">
        <w:rPr>
          <w:rFonts w:ascii="Times New Roman" w:hAnsi="Times New Roman"/>
          <w:bCs/>
          <w:color w:val="auto"/>
          <w:szCs w:val="24"/>
        </w:rPr>
        <w:t>oświadczam/y, że wobec reprezentowanego przeze mnie podmiotu nie zachodzą przesłanki</w:t>
      </w:r>
      <w:r w:rsidRPr="009C5FAB">
        <w:rPr>
          <w:rFonts w:ascii="Times New Roman" w:hAnsi="Times New Roman"/>
          <w:b/>
          <w:bCs/>
          <w:i/>
          <w:color w:val="auto"/>
          <w:szCs w:val="24"/>
        </w:rPr>
        <w:t xml:space="preserve"> </w:t>
      </w:r>
      <w:r w:rsidRPr="009C5FAB">
        <w:rPr>
          <w:rFonts w:ascii="Times New Roman" w:hAnsi="Times New Roman"/>
          <w:bCs/>
          <w:color w:val="auto"/>
          <w:szCs w:val="24"/>
        </w:rPr>
        <w:t>wykluczenia z art. 108 ust. 1 pkt. 5 ustawy.</w:t>
      </w:r>
    </w:p>
    <w:p w14:paraId="1C9BE32C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366CE4D" w14:textId="77777777" w:rsidR="00037508" w:rsidRPr="009C5FAB" w:rsidRDefault="00037508" w:rsidP="00037508">
      <w:pPr>
        <w:pStyle w:val="Akapitzlist"/>
        <w:numPr>
          <w:ilvl w:val="0"/>
          <w:numId w:val="27"/>
        </w:numPr>
        <w:tabs>
          <w:tab w:val="left" w:pos="567"/>
        </w:tabs>
        <w:suppressAutoHyphens/>
        <w:spacing w:after="0" w:line="320" w:lineRule="exact"/>
        <w:ind w:left="0" w:right="-24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9C5FA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C5FAB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14:paraId="3A05261B" w14:textId="77777777" w:rsidR="00037508" w:rsidRPr="009C5FAB" w:rsidRDefault="00037508" w:rsidP="00037508">
      <w:pPr>
        <w:pStyle w:val="Akapitzlist"/>
        <w:tabs>
          <w:tab w:val="left" w:pos="567"/>
        </w:tabs>
        <w:suppressAutoHyphens/>
        <w:spacing w:line="320" w:lineRule="exact"/>
        <w:ind w:left="0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93B43F" w14:textId="77777777" w:rsidR="00037508" w:rsidRPr="009C5FAB" w:rsidRDefault="00037508" w:rsidP="00037508">
      <w:pPr>
        <w:pStyle w:val="Akapitzlist"/>
        <w:numPr>
          <w:ilvl w:val="0"/>
          <w:numId w:val="27"/>
        </w:numPr>
        <w:tabs>
          <w:tab w:val="left" w:pos="567"/>
        </w:tabs>
        <w:suppressAutoHyphens/>
        <w:spacing w:after="0" w:line="320" w:lineRule="exact"/>
        <w:ind w:left="0" w:right="-24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9C5FA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C5FAB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9C5FAB">
        <w:rPr>
          <w:rFonts w:ascii="Times New Roman" w:hAnsi="Times New Roman" w:cs="Times New Roman"/>
          <w:bCs/>
          <w:sz w:val="24"/>
          <w:szCs w:val="24"/>
        </w:rPr>
        <w:t>składam</w:t>
      </w:r>
      <w:r w:rsidRPr="009C5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9C5FAB">
        <w:rPr>
          <w:rFonts w:ascii="Times New Roman" w:hAnsi="Times New Roman" w:cs="Times New Roman"/>
          <w:b/>
          <w:sz w:val="24"/>
          <w:szCs w:val="24"/>
        </w:rPr>
        <w:t>.</w:t>
      </w:r>
    </w:p>
    <w:p w14:paraId="2776B7F2" w14:textId="77777777" w:rsidR="00037508" w:rsidRPr="009C5FAB" w:rsidRDefault="00037508" w:rsidP="00037508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07B777D" w14:textId="77777777" w:rsidR="00037508" w:rsidRPr="009C5FAB" w:rsidRDefault="00037508" w:rsidP="00037508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AF34" w14:textId="77777777" w:rsidR="00037508" w:rsidRPr="009C5FAB" w:rsidRDefault="00037508" w:rsidP="00037508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18551F5" w14:textId="77777777" w:rsidR="00037508" w:rsidRPr="009C5FAB" w:rsidRDefault="00037508" w:rsidP="00037508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2A5E56A" w14:textId="77777777" w:rsidR="00037508" w:rsidRPr="009C5FAB" w:rsidRDefault="00037508" w:rsidP="00037508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8783358"/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615F034D" w14:textId="77777777" w:rsidR="00037508" w:rsidRPr="009C5FAB" w:rsidRDefault="00037508" w:rsidP="00037508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E86A7" w14:textId="77777777" w:rsidR="00037508" w:rsidRPr="009C5FAB" w:rsidRDefault="00037508" w:rsidP="00037508">
      <w:pPr>
        <w:pStyle w:val="Akapitzlist"/>
        <w:numPr>
          <w:ilvl w:val="0"/>
          <w:numId w:val="28"/>
        </w:numPr>
        <w:spacing w:after="0" w:line="32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14:paraId="69507ACC" w14:textId="77777777" w:rsidR="00037508" w:rsidRPr="009C5FAB" w:rsidRDefault="00037508" w:rsidP="00037508">
      <w:pPr>
        <w:pStyle w:val="Akapitzlist"/>
        <w:numPr>
          <w:ilvl w:val="0"/>
          <w:numId w:val="28"/>
        </w:numPr>
        <w:spacing w:after="0" w:line="32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14:paraId="4F83E4E9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1F1A1B4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14:paraId="7DD52ECF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bookmarkEnd w:id="3"/>
    <w:p w14:paraId="7671B2C8" w14:textId="77777777" w:rsidR="00037508" w:rsidRPr="009C5FAB" w:rsidRDefault="00037508" w:rsidP="00037508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bookmarkStart w:id="4" w:name="_Hlk65783041"/>
    </w:p>
    <w:p w14:paraId="02E49EF7" w14:textId="77777777" w:rsidR="00037508" w:rsidRPr="009C5FAB" w:rsidRDefault="00037508" w:rsidP="00037508">
      <w:pPr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br w:type="page"/>
      </w:r>
    </w:p>
    <w:bookmarkEnd w:id="4"/>
    <w:p w14:paraId="17B32A65" w14:textId="77777777" w:rsidR="00037508" w:rsidRPr="009C5FAB" w:rsidRDefault="00037508" w:rsidP="00037508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Załącznik nr 5 do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4F6E352B" w14:textId="77777777" w:rsidR="00037508" w:rsidRPr="009C5FAB" w:rsidRDefault="00037508" w:rsidP="00037508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1FA803F" w14:textId="77777777" w:rsidR="00037508" w:rsidRPr="009C5FAB" w:rsidRDefault="00037508" w:rsidP="00037508">
      <w:pPr>
        <w:spacing w:before="80" w:after="80"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- Wpisać Nazwę Wykonawcy - </w:t>
      </w:r>
    </w:p>
    <w:p w14:paraId="1216D19F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0748759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17918DA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7DBB53E2" w14:textId="77777777" w:rsidR="00037508" w:rsidRPr="009C5FAB" w:rsidRDefault="00037508" w:rsidP="00037508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Wykaz wykonanych dostaw</w:t>
      </w:r>
    </w:p>
    <w:p w14:paraId="168E0C80" w14:textId="77777777" w:rsidR="00037508" w:rsidRPr="009C5FAB" w:rsidRDefault="00037508" w:rsidP="00037508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246AA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okresie 3 lat przed terminem składania ofert (jeśli okres działalności jest krótszy – w tym okresie) wykonałem następujące dostawy odpowiadające warunkowi udziału w postępowaniu:</w:t>
      </w:r>
    </w:p>
    <w:p w14:paraId="3ADDE27E" w14:textId="77777777" w:rsidR="00037508" w:rsidRPr="009C5FAB" w:rsidRDefault="00037508" w:rsidP="00037508">
      <w:pPr>
        <w:pStyle w:val="Tekstpodstawowy"/>
        <w:spacing w:before="20" w:after="20" w:line="320" w:lineRule="exact"/>
        <w:contextualSpacing/>
        <w:jc w:val="both"/>
        <w:rPr>
          <w:rFonts w:ascii="Times New Roman"/>
          <w:b/>
          <w:bCs/>
          <w:color w:val="auto"/>
        </w:rPr>
      </w:pPr>
      <w:r w:rsidRPr="009C5FAB">
        <w:rPr>
          <w:rFonts w:ascii="Times New Roman"/>
          <w:b/>
          <w:color w:val="auto"/>
          <w:spacing w:val="-4"/>
        </w:rPr>
        <w:t>„</w:t>
      </w:r>
      <w:r w:rsidRPr="009C5FAB">
        <w:rPr>
          <w:rFonts w:ascii="Times New Roman"/>
          <w:b/>
          <w:bCs/>
          <w:color w:val="auto"/>
          <w:szCs w:val="24"/>
        </w:rPr>
        <w:t>Dostawa samochodu z drabin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mechaniczn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o wysoko</w:t>
      </w:r>
      <w:r w:rsidRPr="009C5FAB">
        <w:rPr>
          <w:rFonts w:ascii="Times New Roman"/>
          <w:b/>
          <w:bCs/>
          <w:color w:val="auto"/>
          <w:szCs w:val="24"/>
        </w:rPr>
        <w:t>ś</w:t>
      </w:r>
      <w:r w:rsidRPr="009C5FAB">
        <w:rPr>
          <w:rFonts w:ascii="Times New Roman"/>
          <w:b/>
          <w:bCs/>
          <w:color w:val="auto"/>
          <w:szCs w:val="24"/>
        </w:rPr>
        <w:t>ci ratowniczej min. 40 m</w:t>
      </w:r>
      <w:r w:rsidRPr="009C5FAB">
        <w:rPr>
          <w:rFonts w:ascii="Times New Roman"/>
          <w:b/>
          <w:color w:val="auto"/>
          <w:spacing w:val="-4"/>
        </w:rPr>
        <w:t>”</w:t>
      </w:r>
    </w:p>
    <w:p w14:paraId="6D46C37A" w14:textId="77777777" w:rsidR="00037508" w:rsidRPr="009C5FAB" w:rsidRDefault="00037508" w:rsidP="00037508">
      <w:pPr>
        <w:pStyle w:val="Tekstpodstawowy"/>
        <w:tabs>
          <w:tab w:val="center" w:pos="4536"/>
          <w:tab w:val="left" w:pos="7434"/>
        </w:tabs>
        <w:spacing w:line="320" w:lineRule="exact"/>
        <w:contextualSpacing/>
        <w:rPr>
          <w:rFonts w:ascii="Times New Roman" w:hAnsi="Times New Roman"/>
          <w:color w:val="auto"/>
          <w:spacing w:val="-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560"/>
        <w:gridCol w:w="1735"/>
        <w:gridCol w:w="1854"/>
        <w:gridCol w:w="2029"/>
      </w:tblGrid>
      <w:tr w:rsidR="00037508" w:rsidRPr="009C5FAB" w14:paraId="2A975917" w14:textId="77777777" w:rsidTr="007868F9">
        <w:trPr>
          <w:trHeight w:val="2059"/>
        </w:trPr>
        <w:tc>
          <w:tcPr>
            <w:tcW w:w="312" w:type="pct"/>
            <w:shd w:val="clear" w:color="auto" w:fill="D9E2F3" w:themeFill="accent1" w:themeFillTint="33"/>
            <w:vAlign w:val="center"/>
          </w:tcPr>
          <w:p w14:paraId="4EC61901" w14:textId="77777777" w:rsidR="00037508" w:rsidRPr="009C5FAB" w:rsidRDefault="00037508" w:rsidP="007868F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08" w:type="pct"/>
            <w:shd w:val="clear" w:color="auto" w:fill="D9E2F3" w:themeFill="accent1" w:themeFillTint="33"/>
            <w:vAlign w:val="center"/>
          </w:tcPr>
          <w:p w14:paraId="20BA149B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865" w:type="pct"/>
            <w:shd w:val="clear" w:color="auto" w:fill="D9E2F3" w:themeFill="accent1" w:themeFillTint="33"/>
            <w:vAlign w:val="center"/>
          </w:tcPr>
          <w:p w14:paraId="1DB53E99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Data wykonania (podać termin rozpoczęcia</w:t>
            </w:r>
          </w:p>
          <w:p w14:paraId="4D2F4793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i zakończenia</w:t>
            </w:r>
          </w:p>
        </w:tc>
        <w:tc>
          <w:tcPr>
            <w:tcW w:w="962" w:type="pct"/>
            <w:shd w:val="clear" w:color="auto" w:fill="D9E2F3" w:themeFill="accent1" w:themeFillTint="33"/>
            <w:vAlign w:val="center"/>
          </w:tcPr>
          <w:p w14:paraId="29D9C3FF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Rodzaj dostaw i wartość</w:t>
            </w:r>
          </w:p>
        </w:tc>
        <w:tc>
          <w:tcPr>
            <w:tcW w:w="1028" w:type="pct"/>
            <w:shd w:val="clear" w:color="auto" w:fill="D9E2F3" w:themeFill="accent1" w:themeFillTint="33"/>
            <w:vAlign w:val="center"/>
          </w:tcPr>
          <w:p w14:paraId="2240CF33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Nazwa podmiotu, na rzecz którego dostawy zostały wykonane</w:t>
            </w:r>
          </w:p>
        </w:tc>
        <w:tc>
          <w:tcPr>
            <w:tcW w:w="1125" w:type="pct"/>
            <w:shd w:val="clear" w:color="auto" w:fill="D9E2F3" w:themeFill="accent1" w:themeFillTint="33"/>
            <w:vAlign w:val="center"/>
          </w:tcPr>
          <w:p w14:paraId="2B59AEE5" w14:textId="77777777" w:rsidR="00037508" w:rsidRPr="009C5FAB" w:rsidRDefault="00037508" w:rsidP="007868F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Podmiot który dostawę wykonał (wykonawca/podmiot udostępniający zasoby)</w:t>
            </w:r>
          </w:p>
        </w:tc>
      </w:tr>
      <w:tr w:rsidR="00037508" w:rsidRPr="009C5FAB" w14:paraId="3BB0EB75" w14:textId="77777777" w:rsidTr="007868F9">
        <w:tc>
          <w:tcPr>
            <w:tcW w:w="312" w:type="pct"/>
          </w:tcPr>
          <w:p w14:paraId="0B418F4A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6D22CBBE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6AEF2B43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745B9143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77E0B524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02922563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08" w:rsidRPr="009C5FAB" w14:paraId="392D8F1D" w14:textId="77777777" w:rsidTr="007868F9">
        <w:tc>
          <w:tcPr>
            <w:tcW w:w="312" w:type="pct"/>
          </w:tcPr>
          <w:p w14:paraId="0D45AC98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4FAF978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6B41378C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3FFCF696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668CB4BA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3EFE346A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08" w:rsidRPr="009C5FAB" w14:paraId="0ADAD949" w14:textId="77777777" w:rsidTr="007868F9">
        <w:tc>
          <w:tcPr>
            <w:tcW w:w="312" w:type="pct"/>
          </w:tcPr>
          <w:p w14:paraId="23D825C0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62D04E7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7821D6B3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4536877D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57F8A6FE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792B3D48" w14:textId="77777777" w:rsidR="00037508" w:rsidRPr="009C5FAB" w:rsidRDefault="00037508" w:rsidP="007868F9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E8F2E" w14:textId="77777777" w:rsidR="00037508" w:rsidRPr="009C5FAB" w:rsidRDefault="00037508" w:rsidP="00037508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577A06" w14:textId="77777777" w:rsidR="00037508" w:rsidRPr="009C5FAB" w:rsidRDefault="00037508" w:rsidP="00037508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Do wykazu dołączam dowody, że dostawy zostały wykonane należycie.</w:t>
      </w:r>
    </w:p>
    <w:p w14:paraId="71F13FB9" w14:textId="77777777" w:rsidR="00037508" w:rsidRPr="009C5FAB" w:rsidRDefault="00037508" w:rsidP="00037508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F268CAC" w14:textId="77777777" w:rsidR="00037508" w:rsidRPr="009C5FAB" w:rsidRDefault="00037508" w:rsidP="00037508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EF950D" w14:textId="77777777" w:rsidR="00037508" w:rsidRPr="009C5FAB" w:rsidRDefault="00037508" w:rsidP="00037508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4635E326" w14:textId="77777777" w:rsidR="00037508" w:rsidRPr="009C5FAB" w:rsidRDefault="00037508" w:rsidP="00037508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FE7AB" w14:textId="77777777" w:rsidR="00037508" w:rsidRDefault="00037508"/>
    <w:sectPr w:rsidR="00037508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B12E" w14:textId="77777777" w:rsidR="00037508" w:rsidRDefault="00037508" w:rsidP="00037508">
      <w:pPr>
        <w:spacing w:after="0" w:line="240" w:lineRule="auto"/>
      </w:pPr>
      <w:r>
        <w:separator/>
      </w:r>
    </w:p>
  </w:endnote>
  <w:endnote w:type="continuationSeparator" w:id="0">
    <w:p w14:paraId="36C5EA76" w14:textId="77777777" w:rsidR="00037508" w:rsidRDefault="00037508" w:rsidP="0003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8A2C" w14:textId="77777777" w:rsidR="00037508" w:rsidRDefault="00037508" w:rsidP="00037508">
      <w:pPr>
        <w:spacing w:after="0" w:line="240" w:lineRule="auto"/>
      </w:pPr>
      <w:r>
        <w:separator/>
      </w:r>
    </w:p>
  </w:footnote>
  <w:footnote w:type="continuationSeparator" w:id="0">
    <w:p w14:paraId="3E2CD5D6" w14:textId="77777777" w:rsidR="00037508" w:rsidRDefault="00037508" w:rsidP="00037508">
      <w:pPr>
        <w:spacing w:after="0" w:line="240" w:lineRule="auto"/>
      </w:pPr>
      <w:r>
        <w:continuationSeparator/>
      </w:r>
    </w:p>
  </w:footnote>
  <w:footnote w:id="1">
    <w:p w14:paraId="1C57F0F7" w14:textId="77777777" w:rsidR="00037508" w:rsidRDefault="00037508" w:rsidP="000375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dostawy wewnątrzwspólnotowej w ust. 1 wskazana zostanie tylko cena netto i podatek VAT i dodatkowo dodane zostanie: „Cena należna WYKONAWCY jest ceną netto. Niniejsza dostawa jest dostawą wewnątrzwspólnotową i nie podlega opodatkowaniu w kraju WYKONAWCY. Zobowiązanie podatkowe przechodzi na ZAMAWIAJĄCEGO. WYKONAWCA będzie wystawiał fakturę za dostawę bez wskazanego podatku VAT”.</w:t>
      </w:r>
    </w:p>
    <w:p w14:paraId="74C3E422" w14:textId="77777777" w:rsidR="00037508" w:rsidRDefault="00037508" w:rsidP="000375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840D" w14:textId="56BB105C" w:rsidR="00037508" w:rsidRDefault="00037508" w:rsidP="00037508">
    <w:pPr>
      <w:pStyle w:val="Nagwek"/>
      <w:jc w:val="right"/>
    </w:pPr>
    <w:r>
      <w:t>WT 2370.1.2022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89E52FF"/>
    <w:multiLevelType w:val="multilevel"/>
    <w:tmpl w:val="FEBE6C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FB0"/>
    <w:multiLevelType w:val="hybridMultilevel"/>
    <w:tmpl w:val="399EAAC6"/>
    <w:lvl w:ilvl="0" w:tplc="2FF05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5181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0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FB4168"/>
    <w:multiLevelType w:val="hybridMultilevel"/>
    <w:tmpl w:val="EBB89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0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68E3"/>
    <w:multiLevelType w:val="hybridMultilevel"/>
    <w:tmpl w:val="B48ABF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C6025D"/>
    <w:multiLevelType w:val="hybridMultilevel"/>
    <w:tmpl w:val="53E6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2AFA"/>
    <w:multiLevelType w:val="hybridMultilevel"/>
    <w:tmpl w:val="0062FEF6"/>
    <w:lvl w:ilvl="0" w:tplc="EB9A1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DBDE7C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333359"/>
    <w:multiLevelType w:val="hybridMultilevel"/>
    <w:tmpl w:val="7A66247A"/>
    <w:lvl w:ilvl="0" w:tplc="E1EC9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520E2E"/>
    <w:multiLevelType w:val="hybridMultilevel"/>
    <w:tmpl w:val="35DE05DA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40CA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6E1572"/>
    <w:multiLevelType w:val="hybridMultilevel"/>
    <w:tmpl w:val="BB7C0AF0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11924"/>
    <w:multiLevelType w:val="hybridMultilevel"/>
    <w:tmpl w:val="59DCC284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3D7CD3"/>
    <w:multiLevelType w:val="hybridMultilevel"/>
    <w:tmpl w:val="01D228B2"/>
    <w:lvl w:ilvl="0" w:tplc="1C08D9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E3750E"/>
    <w:multiLevelType w:val="multilevel"/>
    <w:tmpl w:val="00000009"/>
    <w:name w:val="WW8Num1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2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24144F"/>
    <w:multiLevelType w:val="hybridMultilevel"/>
    <w:tmpl w:val="92D2E4AE"/>
    <w:lvl w:ilvl="0" w:tplc="6480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08D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1C3D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8E2487"/>
    <w:multiLevelType w:val="hybridMultilevel"/>
    <w:tmpl w:val="026A095E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DB7E80"/>
    <w:multiLevelType w:val="hybridMultilevel"/>
    <w:tmpl w:val="7AD6E32A"/>
    <w:lvl w:ilvl="0" w:tplc="2FF05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5"/>
  </w:num>
  <w:num w:numId="3">
    <w:abstractNumId w:val="14"/>
  </w:num>
  <w:num w:numId="4">
    <w:abstractNumId w:val="13"/>
  </w:num>
  <w:num w:numId="5">
    <w:abstractNumId w:val="31"/>
  </w:num>
  <w:num w:numId="6">
    <w:abstractNumId w:val="42"/>
  </w:num>
  <w:num w:numId="7">
    <w:abstractNumId w:val="17"/>
  </w:num>
  <w:num w:numId="8">
    <w:abstractNumId w:val="25"/>
  </w:num>
  <w:num w:numId="9">
    <w:abstractNumId w:val="11"/>
  </w:num>
  <w:num w:numId="10">
    <w:abstractNumId w:val="38"/>
  </w:num>
  <w:num w:numId="11">
    <w:abstractNumId w:val="21"/>
  </w:num>
  <w:num w:numId="12">
    <w:abstractNumId w:val="22"/>
  </w:num>
  <w:num w:numId="13">
    <w:abstractNumId w:val="27"/>
  </w:num>
  <w:num w:numId="14">
    <w:abstractNumId w:val="12"/>
  </w:num>
  <w:num w:numId="15">
    <w:abstractNumId w:val="6"/>
  </w:num>
  <w:num w:numId="16">
    <w:abstractNumId w:val="16"/>
  </w:num>
  <w:num w:numId="17">
    <w:abstractNumId w:val="1"/>
  </w:num>
  <w:num w:numId="18">
    <w:abstractNumId w:val="37"/>
  </w:num>
  <w:num w:numId="19">
    <w:abstractNumId w:val="29"/>
  </w:num>
  <w:num w:numId="20">
    <w:abstractNumId w:val="7"/>
  </w:num>
  <w:num w:numId="21">
    <w:abstractNumId w:val="5"/>
  </w:num>
  <w:num w:numId="22">
    <w:abstractNumId w:val="40"/>
  </w:num>
  <w:num w:numId="23">
    <w:abstractNumId w:val="2"/>
  </w:num>
  <w:num w:numId="24">
    <w:abstractNumId w:val="19"/>
    <w:lvlOverride w:ilvl="0">
      <w:startOverride w:val="1"/>
    </w:lvlOverride>
  </w:num>
  <w:num w:numId="25">
    <w:abstractNumId w:val="20"/>
  </w:num>
  <w:num w:numId="26">
    <w:abstractNumId w:val="10"/>
  </w:num>
  <w:num w:numId="27">
    <w:abstractNumId w:val="34"/>
  </w:num>
  <w:num w:numId="28">
    <w:abstractNumId w:val="8"/>
  </w:num>
  <w:num w:numId="29">
    <w:abstractNumId w:val="15"/>
  </w:num>
  <w:num w:numId="30">
    <w:abstractNumId w:val="24"/>
  </w:num>
  <w:num w:numId="31">
    <w:abstractNumId w:val="33"/>
  </w:num>
  <w:num w:numId="32">
    <w:abstractNumId w:val="26"/>
  </w:num>
  <w:num w:numId="33">
    <w:abstractNumId w:val="47"/>
  </w:num>
  <w:num w:numId="34">
    <w:abstractNumId w:val="28"/>
  </w:num>
  <w:num w:numId="35">
    <w:abstractNumId w:val="44"/>
    <w:lvlOverride w:ilvl="0">
      <w:startOverride w:val="1"/>
    </w:lvlOverride>
  </w:num>
  <w:num w:numId="36">
    <w:abstractNumId w:val="9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9"/>
  </w:num>
  <w:num w:numId="42">
    <w:abstractNumId w:val="30"/>
  </w:num>
  <w:num w:numId="43">
    <w:abstractNumId w:val="3"/>
  </w:num>
  <w:num w:numId="44">
    <w:abstractNumId w:val="35"/>
  </w:num>
  <w:num w:numId="45">
    <w:abstractNumId w:val="48"/>
  </w:num>
  <w:num w:numId="46">
    <w:abstractNumId w:val="36"/>
  </w:num>
  <w:num w:numId="47">
    <w:abstractNumId w:val="32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08"/>
    <w:rsid w:val="000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B124"/>
  <w15:chartTrackingRefBased/>
  <w15:docId w15:val="{9F932AB7-50BB-44CF-BFC1-0382CB5F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5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037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3750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375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0375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03750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037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037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3750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375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375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037508"/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375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037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nhideWhenUsed/>
    <w:rsid w:val="000375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508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03750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3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3750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750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037508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50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rsid w:val="00037508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037508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37508"/>
    <w:rPr>
      <w:b/>
      <w:bCs/>
    </w:rPr>
  </w:style>
  <w:style w:type="paragraph" w:styleId="NormalnyWeb">
    <w:name w:val="Normal (Web)"/>
    <w:basedOn w:val="Normalny"/>
    <w:uiPriority w:val="99"/>
    <w:unhideWhenUsed/>
    <w:rsid w:val="00037508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03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7508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3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508"/>
    <w:rPr>
      <w:rFonts w:ascii="Arial" w:hAnsi="Arial"/>
    </w:rPr>
  </w:style>
  <w:style w:type="paragraph" w:customStyle="1" w:styleId="Default">
    <w:name w:val="Default"/>
    <w:rsid w:val="0003750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037508"/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508"/>
    <w:rPr>
      <w:color w:val="605E5C"/>
      <w:shd w:val="clear" w:color="auto" w:fill="E1DFDD"/>
    </w:rPr>
  </w:style>
  <w:style w:type="character" w:customStyle="1" w:styleId="Teksttreci">
    <w:name w:val="Tekst treści_"/>
    <w:rsid w:val="00037508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037508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037508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037508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unhideWhenUsed/>
    <w:rsid w:val="0003750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7508"/>
    <w:rPr>
      <w:rFonts w:ascii="Arial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375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7508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03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37508"/>
    <w:rPr>
      <w:vertAlign w:val="superscript"/>
    </w:rPr>
  </w:style>
  <w:style w:type="paragraph" w:styleId="Zwykytekst">
    <w:name w:val="Plain Text"/>
    <w:basedOn w:val="Normalny"/>
    <w:link w:val="ZwykytekstZnak"/>
    <w:rsid w:val="0003750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7508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037508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037508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7508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3750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7508"/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375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37508"/>
  </w:style>
  <w:style w:type="character" w:customStyle="1" w:styleId="FontStyle15">
    <w:name w:val="Font Style15"/>
    <w:rsid w:val="00037508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037508"/>
  </w:style>
  <w:style w:type="paragraph" w:styleId="Tytu">
    <w:name w:val="Title"/>
    <w:aliases w:val=" Znak Znak Znak,Znak Znak Znak"/>
    <w:basedOn w:val="Normalny"/>
    <w:link w:val="TytuZnak"/>
    <w:qFormat/>
    <w:rsid w:val="00037508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037508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  <w:style w:type="paragraph" w:styleId="Bezodstpw">
    <w:name w:val="No Spacing"/>
    <w:qFormat/>
    <w:rsid w:val="00037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0375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Normalny"/>
    <w:rsid w:val="0003750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037508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037508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037508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037508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03750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037508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037508"/>
  </w:style>
  <w:style w:type="paragraph" w:customStyle="1" w:styleId="ChapterTitle">
    <w:name w:val="ChapterTitle"/>
    <w:basedOn w:val="Normalny"/>
    <w:next w:val="Normalny"/>
    <w:rsid w:val="0003750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3750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3750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03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037508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37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750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0375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3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rsid w:val="00037508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037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037508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037508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037508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037508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037508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037508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037508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37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37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037508"/>
  </w:style>
  <w:style w:type="character" w:customStyle="1" w:styleId="Teksttreci2">
    <w:name w:val="Tekst treści (2)_"/>
    <w:basedOn w:val="Domylnaczcionkaakapitu"/>
    <w:link w:val="Teksttreci20"/>
    <w:rsid w:val="00037508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37508"/>
    <w:pPr>
      <w:widowControl w:val="0"/>
      <w:shd w:val="clear" w:color="auto" w:fill="FFFFFF"/>
      <w:spacing w:after="0" w:line="254" w:lineRule="exact"/>
    </w:pPr>
    <w:rPr>
      <w:rFonts w:asciiTheme="minorHAnsi" w:hAnsiTheme="minorHAnsi"/>
    </w:rPr>
  </w:style>
  <w:style w:type="paragraph" w:customStyle="1" w:styleId="msonormal0">
    <w:name w:val="msonormal"/>
    <w:basedOn w:val="Normalny"/>
    <w:semiHidden/>
    <w:rsid w:val="000375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03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037508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037508"/>
  </w:style>
  <w:style w:type="character" w:customStyle="1" w:styleId="Tekstpodstawowy2Znak1">
    <w:name w:val="Tekst podstawowy 2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03750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3750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037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037508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37508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dziennik.kgpsp.gov.pl/legalact/2019/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10621</Words>
  <Characters>63732</Characters>
  <Application>Microsoft Office Word</Application>
  <DocSecurity>0</DocSecurity>
  <Lines>531</Lines>
  <Paragraphs>148</Paragraphs>
  <ScaleCrop>false</ScaleCrop>
  <Company/>
  <LinksUpToDate>false</LinksUpToDate>
  <CharactersWithSpaces>74205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2022-03-01T13:01:00Z</dcterms:created>
  <dcterms:modified xsi:type="dcterms:W3CDTF">2022-03-01T13:02:00Z</dcterms:modified>
</cp:coreProperties>
</file>