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4B1B" w:rsidRDefault="00C64B1B" w:rsidP="00C64B1B">
      <w:pPr>
        <w:jc w:val="center"/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7229"/>
        <w:gridCol w:w="3261"/>
        <w:gridCol w:w="1359"/>
      </w:tblGrid>
      <w:tr w:rsidR="00411523" w:rsidRPr="00411523" w:rsidTr="00A06425">
        <w:tc>
          <w:tcPr>
            <w:tcW w:w="15388" w:type="dxa"/>
            <w:gridSpan w:val="6"/>
            <w:shd w:val="clear" w:color="auto" w:fill="auto"/>
            <w:vAlign w:val="center"/>
          </w:tcPr>
          <w:p w:rsidR="00A06425" w:rsidRPr="00411523" w:rsidRDefault="00A06425" w:rsidP="00B871B6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41152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5F5934" w:rsidRPr="0041152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projekt rozporządzenia Ministra Zdrowia </w:t>
            </w:r>
            <w:hyperlink r:id="rId4" w:history="1">
              <w:r w:rsidR="005F5934" w:rsidRPr="00411523">
                <w:rPr>
                  <w:rStyle w:val="Hipercze"/>
                  <w:rFonts w:asciiTheme="minorHAnsi" w:hAnsiTheme="minorHAnsi" w:cstheme="minorHAnsi"/>
                  <w:b/>
                  <w:bCs/>
                  <w:i/>
                  <w:color w:val="auto"/>
                  <w:sz w:val="22"/>
                  <w:szCs w:val="22"/>
                  <w:u w:val="none"/>
                </w:rPr>
                <w:t xml:space="preserve"> zmieniający rozporządzenie w sprawie Systemu Wspomagania Dowodzenia Państwowego Ratownictwa Medycznego (MZ1832)</w:t>
              </w:r>
            </w:hyperlink>
            <w:r w:rsidR="005F5934" w:rsidRPr="0041152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,</w:t>
            </w:r>
          </w:p>
        </w:tc>
      </w:tr>
      <w:tr w:rsidR="00411523" w:rsidRPr="00411523" w:rsidTr="005F5934">
        <w:tc>
          <w:tcPr>
            <w:tcW w:w="562" w:type="dxa"/>
            <w:shd w:val="clear" w:color="auto" w:fill="auto"/>
            <w:vAlign w:val="center"/>
          </w:tcPr>
          <w:p w:rsidR="00A06425" w:rsidRPr="00411523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11523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6425" w:rsidRPr="00411523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11523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06425" w:rsidRPr="00411523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11523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A06425" w:rsidRPr="00411523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11523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06425" w:rsidRPr="00411523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11523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359" w:type="dxa"/>
            <w:vAlign w:val="center"/>
          </w:tcPr>
          <w:p w:rsidR="00A06425" w:rsidRPr="00411523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11523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411523" w:rsidRPr="00411523" w:rsidTr="005F5934">
        <w:tc>
          <w:tcPr>
            <w:tcW w:w="562" w:type="dxa"/>
            <w:shd w:val="clear" w:color="auto" w:fill="auto"/>
          </w:tcPr>
          <w:p w:rsidR="00A06425" w:rsidRPr="00411523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11523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1026A" w:rsidRPr="00411523" w:rsidRDefault="0032203A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11523">
              <w:rPr>
                <w:rFonts w:asciiTheme="minorHAnsi" w:hAnsiTheme="minorHAnsi" w:cstheme="minorHAnsi"/>
                <w:b/>
                <w:sz w:val="22"/>
                <w:szCs w:val="22"/>
              </w:rPr>
              <w:t>MSWiA</w:t>
            </w:r>
          </w:p>
          <w:p w:rsidR="00A06425" w:rsidRPr="00411523" w:rsidRDefault="00A06425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843" w:type="dxa"/>
            <w:shd w:val="clear" w:color="auto" w:fill="auto"/>
          </w:tcPr>
          <w:p w:rsidR="00CB1BD6" w:rsidRPr="00411523" w:rsidRDefault="0032203A" w:rsidP="00CB1BD6">
            <w:pPr>
              <w:jc w:val="center"/>
              <w:rPr>
                <w:rStyle w:val="Ppogrubienie"/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411523">
              <w:rPr>
                <w:rStyle w:val="Ppogrubienie"/>
                <w:rFonts w:asciiTheme="minorHAnsi" w:hAnsiTheme="minorHAnsi" w:cstheme="minorHAnsi"/>
                <w:b w:val="0"/>
                <w:sz w:val="22"/>
                <w:szCs w:val="22"/>
              </w:rPr>
              <w:t>§ 1 pkt 2 lit. a</w:t>
            </w:r>
            <w:r w:rsidR="005F5934" w:rsidRPr="00411523">
              <w:rPr>
                <w:rStyle w:val="Ppogrubienie"/>
                <w:rFonts w:asciiTheme="minorHAnsi" w:hAnsiTheme="minorHAnsi" w:cstheme="minorHAnsi"/>
                <w:b w:val="0"/>
                <w:sz w:val="22"/>
                <w:szCs w:val="22"/>
              </w:rPr>
              <w:t xml:space="preserve"> dotyczący </w:t>
            </w:r>
            <w:r w:rsidR="00CB1BD6" w:rsidRPr="00411523">
              <w:rPr>
                <w:rStyle w:val="Ppogrubienie"/>
                <w:rFonts w:asciiTheme="minorHAnsi" w:hAnsiTheme="minorHAnsi" w:cstheme="minorHAnsi"/>
                <w:b w:val="0"/>
                <w:sz w:val="22"/>
                <w:szCs w:val="22"/>
              </w:rPr>
              <w:t xml:space="preserve">dodawanego w zmienianym rozporządzeniu         w </w:t>
            </w:r>
            <w:r w:rsidR="005F5934" w:rsidRPr="00411523">
              <w:rPr>
                <w:rStyle w:val="Ppogrubienie"/>
                <w:rFonts w:asciiTheme="minorHAnsi" w:hAnsiTheme="minorHAnsi" w:cstheme="minorHAnsi"/>
                <w:b w:val="0"/>
                <w:sz w:val="22"/>
                <w:szCs w:val="22"/>
              </w:rPr>
              <w:t>§ 3 pkt 1a</w:t>
            </w:r>
          </w:p>
          <w:p w:rsidR="00A06425" w:rsidRPr="00411523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7229" w:type="dxa"/>
            <w:shd w:val="clear" w:color="auto" w:fill="auto"/>
          </w:tcPr>
          <w:p w:rsidR="0036183B" w:rsidRPr="00411523" w:rsidRDefault="005846DD" w:rsidP="005F5934">
            <w:pPr>
              <w:pStyle w:val="Tekstkomentarza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11523">
              <w:rPr>
                <w:rFonts w:asciiTheme="minorHAnsi" w:hAnsiTheme="minorHAnsi" w:cstheme="minorHAnsi"/>
                <w:sz w:val="22"/>
                <w:szCs w:val="22"/>
              </w:rPr>
              <w:t xml:space="preserve">Artykuł 5 ust. 2 rozporządzenia Parlamentu Europejskiego i Rady </w:t>
            </w:r>
            <w:r w:rsidR="0032203A" w:rsidRPr="00411523">
              <w:rPr>
                <w:rFonts w:asciiTheme="minorHAnsi" w:hAnsiTheme="minorHAnsi" w:cstheme="minorHAnsi"/>
                <w:sz w:val="22"/>
                <w:szCs w:val="22"/>
              </w:rPr>
              <w:t>(UE) 2015/758</w:t>
            </w:r>
            <w:r w:rsidR="002F4AC6" w:rsidRPr="0041152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32203A" w:rsidRPr="00411523">
              <w:rPr>
                <w:rFonts w:asciiTheme="minorHAnsi" w:hAnsiTheme="minorHAnsi" w:cstheme="minorHAnsi"/>
                <w:sz w:val="22"/>
                <w:szCs w:val="22"/>
              </w:rPr>
              <w:t>z dnia 29 kwietnia 2015 r.</w:t>
            </w:r>
            <w:r w:rsidR="002F4AC6" w:rsidRPr="0041152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32203A" w:rsidRPr="00411523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w sprawie wymagań dotyczących homologacji typu na potrzeby wdrożenia systemu pokładowego </w:t>
            </w:r>
            <w:proofErr w:type="spellStart"/>
            <w:r w:rsidR="0032203A" w:rsidRPr="00411523">
              <w:rPr>
                <w:rFonts w:asciiTheme="minorHAnsi" w:hAnsiTheme="minorHAnsi" w:cstheme="minorHAnsi"/>
                <w:i/>
                <w:sz w:val="22"/>
                <w:szCs w:val="22"/>
              </w:rPr>
              <w:t>eCall</w:t>
            </w:r>
            <w:proofErr w:type="spellEnd"/>
            <w:r w:rsidR="0032203A" w:rsidRPr="00411523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opartego na numerze alarmowym 112 oraz zmiany dyrektywy 2007/46/WE</w:t>
            </w:r>
            <w:r w:rsidR="0036183B" w:rsidRPr="00411523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r w:rsidR="002F4AC6" w:rsidRPr="0041152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:rsidR="0032203A" w:rsidRPr="00411523" w:rsidRDefault="0036183B" w:rsidP="005F5934">
            <w:pPr>
              <w:pStyle w:val="Tekstkomentarza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11523">
              <w:rPr>
                <w:rFonts w:asciiTheme="minorHAnsi" w:hAnsiTheme="minorHAnsi" w:cstheme="minorHAnsi"/>
                <w:sz w:val="22"/>
                <w:szCs w:val="22"/>
              </w:rPr>
              <w:t xml:space="preserve">(Dz.U.UE.L.2015.123.77) </w:t>
            </w:r>
            <w:r w:rsidR="0032203A" w:rsidRPr="00411523">
              <w:rPr>
                <w:rFonts w:asciiTheme="minorHAnsi" w:hAnsiTheme="minorHAnsi" w:cstheme="minorHAnsi"/>
                <w:sz w:val="22"/>
                <w:szCs w:val="22"/>
              </w:rPr>
              <w:t xml:space="preserve">mówi o tym, że zgłoszenia </w:t>
            </w:r>
            <w:proofErr w:type="spellStart"/>
            <w:r w:rsidR="0032203A" w:rsidRPr="00411523">
              <w:rPr>
                <w:rFonts w:asciiTheme="minorHAnsi" w:hAnsiTheme="minorHAnsi" w:cstheme="minorHAnsi"/>
                <w:sz w:val="22"/>
                <w:szCs w:val="22"/>
              </w:rPr>
              <w:t>eCall</w:t>
            </w:r>
            <w:proofErr w:type="spellEnd"/>
            <w:r w:rsidR="0032203A" w:rsidRPr="00411523">
              <w:rPr>
                <w:rFonts w:asciiTheme="minorHAnsi" w:hAnsiTheme="minorHAnsi" w:cstheme="minorHAnsi"/>
                <w:sz w:val="22"/>
                <w:szCs w:val="22"/>
              </w:rPr>
              <w:t xml:space="preserve"> muszą być kierowane pod jednolity europejski numer alarmowy 112, a więc tym samym nie mo</w:t>
            </w:r>
            <w:r w:rsidR="0081402D" w:rsidRPr="00411523">
              <w:rPr>
                <w:rFonts w:asciiTheme="minorHAnsi" w:hAnsiTheme="minorHAnsi" w:cstheme="minorHAnsi"/>
                <w:sz w:val="22"/>
                <w:szCs w:val="22"/>
              </w:rPr>
              <w:t>gą</w:t>
            </w:r>
            <w:r w:rsidR="0032203A" w:rsidRPr="00411523">
              <w:rPr>
                <w:rFonts w:asciiTheme="minorHAnsi" w:hAnsiTheme="minorHAnsi" w:cstheme="minorHAnsi"/>
                <w:sz w:val="22"/>
                <w:szCs w:val="22"/>
              </w:rPr>
              <w:t xml:space="preserve"> być bezpośrednio obsługiwane przez SWD PRM. </w:t>
            </w:r>
          </w:p>
          <w:p w:rsidR="007B5708" w:rsidRPr="00411523" w:rsidRDefault="002F4AC6" w:rsidP="005F5934">
            <w:pPr>
              <w:pStyle w:val="Tekstkomentarza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11523">
              <w:rPr>
                <w:rFonts w:asciiTheme="minorHAnsi" w:hAnsiTheme="minorHAnsi" w:cstheme="minorHAnsi"/>
                <w:sz w:val="22"/>
                <w:szCs w:val="22"/>
              </w:rPr>
              <w:t>Analogicznie z</w:t>
            </w:r>
            <w:r w:rsidR="0032203A" w:rsidRPr="00411523">
              <w:rPr>
                <w:rFonts w:asciiTheme="minorHAnsi" w:hAnsiTheme="minorHAnsi" w:cstheme="minorHAnsi"/>
                <w:sz w:val="22"/>
                <w:szCs w:val="22"/>
              </w:rPr>
              <w:t>godnie z art. 20 ust. 1 pkt 2 lit. b usta</w:t>
            </w:r>
            <w:r w:rsidR="005F5934" w:rsidRPr="00411523">
              <w:rPr>
                <w:rFonts w:asciiTheme="minorHAnsi" w:hAnsiTheme="minorHAnsi" w:cstheme="minorHAnsi"/>
                <w:sz w:val="22"/>
                <w:szCs w:val="22"/>
              </w:rPr>
              <w:t xml:space="preserve">wy z dnia 22 listopada 2013 r. </w:t>
            </w:r>
            <w:r w:rsidR="0032203A" w:rsidRPr="00411523">
              <w:rPr>
                <w:rFonts w:asciiTheme="minorHAnsi" w:hAnsiTheme="minorHAnsi" w:cstheme="minorHAnsi"/>
                <w:i/>
                <w:sz w:val="22"/>
                <w:szCs w:val="22"/>
              </w:rPr>
              <w:t>o systemie powiadamiania ratunkowego</w:t>
            </w:r>
            <w:r w:rsidR="005F5934" w:rsidRPr="00411523">
              <w:rPr>
                <w:rFonts w:asciiTheme="minorHAnsi" w:hAnsiTheme="minorHAnsi" w:cstheme="minorHAnsi"/>
                <w:sz w:val="22"/>
                <w:szCs w:val="22"/>
              </w:rPr>
              <w:t xml:space="preserve"> (Dz. U. z 2025</w:t>
            </w:r>
            <w:r w:rsidR="002279AE" w:rsidRPr="00411523">
              <w:rPr>
                <w:rFonts w:asciiTheme="minorHAnsi" w:hAnsiTheme="minorHAnsi" w:cstheme="minorHAnsi"/>
                <w:sz w:val="22"/>
                <w:szCs w:val="22"/>
              </w:rPr>
              <w:t xml:space="preserve"> r. poz. 1354</w:t>
            </w:r>
            <w:r w:rsidR="005F5934" w:rsidRPr="00411523">
              <w:rPr>
                <w:rFonts w:asciiTheme="minorHAnsi" w:hAnsiTheme="minorHAnsi" w:cstheme="minorHAnsi"/>
                <w:sz w:val="22"/>
                <w:szCs w:val="22"/>
              </w:rPr>
              <w:t xml:space="preserve">) </w:t>
            </w:r>
            <w:r w:rsidR="0032203A" w:rsidRPr="0041152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11523">
              <w:rPr>
                <w:rFonts w:asciiTheme="minorHAnsi" w:hAnsiTheme="minorHAnsi" w:cstheme="minorHAnsi"/>
                <w:sz w:val="22"/>
                <w:szCs w:val="22"/>
              </w:rPr>
              <w:t>nakłada się na dostawcę publicznie dostępnych usług komunikacji interpersonalnej obowiązek bezpłatnego kierowania krótkich wiadomości tekstowych użytkownikom końcowym  do numeru alarmowego 112.</w:t>
            </w:r>
            <w:r w:rsidR="000430C9" w:rsidRPr="0041152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B5708" w:rsidRPr="00411523">
              <w:rPr>
                <w:rFonts w:asciiTheme="minorHAnsi" w:hAnsiTheme="minorHAnsi" w:cstheme="minorHAnsi"/>
                <w:sz w:val="22"/>
                <w:szCs w:val="22"/>
              </w:rPr>
              <w:t>Mimo braku</w:t>
            </w:r>
            <w:r w:rsidRPr="00411523">
              <w:rPr>
                <w:rFonts w:asciiTheme="minorHAnsi" w:hAnsiTheme="minorHAnsi" w:cstheme="minorHAnsi"/>
                <w:sz w:val="22"/>
                <w:szCs w:val="22"/>
              </w:rPr>
              <w:t xml:space="preserve"> podstaw prawnych do kierowania tych połączeń do innyc</w:t>
            </w:r>
            <w:r w:rsidR="007B5708" w:rsidRPr="00411523">
              <w:rPr>
                <w:rFonts w:asciiTheme="minorHAnsi" w:hAnsiTheme="minorHAnsi" w:cstheme="minorHAnsi"/>
                <w:sz w:val="22"/>
                <w:szCs w:val="22"/>
              </w:rPr>
              <w:t xml:space="preserve">h numerów alarmowych, w tym 999, w projektowany przepis zdaje się przypisywać taką możliwość </w:t>
            </w:r>
            <w:r w:rsidR="005846DD" w:rsidRPr="00411523">
              <w:rPr>
                <w:rFonts w:asciiTheme="minorHAnsi" w:hAnsiTheme="minorHAnsi" w:cstheme="minorHAnsi"/>
                <w:sz w:val="22"/>
                <w:szCs w:val="22"/>
              </w:rPr>
              <w:t>Podsystemowi Zintegrowanej Łączności</w:t>
            </w:r>
            <w:r w:rsidR="007B5708" w:rsidRPr="00411523">
              <w:rPr>
                <w:rFonts w:asciiTheme="minorHAnsi" w:hAnsiTheme="minorHAnsi" w:cstheme="minorHAnsi"/>
                <w:sz w:val="22"/>
                <w:szCs w:val="22"/>
              </w:rPr>
              <w:t xml:space="preserve"> SWD PRM. Należy podkreślić, że zarówno w przypadku bezgłosowych zgłoszeń typu </w:t>
            </w:r>
            <w:proofErr w:type="spellStart"/>
            <w:r w:rsidR="007B5708" w:rsidRPr="00411523">
              <w:rPr>
                <w:rFonts w:asciiTheme="minorHAnsi" w:hAnsiTheme="minorHAnsi" w:cstheme="minorHAnsi"/>
                <w:sz w:val="22"/>
                <w:szCs w:val="22"/>
              </w:rPr>
              <w:t>eCall</w:t>
            </w:r>
            <w:proofErr w:type="spellEnd"/>
            <w:r w:rsidR="007B5708" w:rsidRPr="00411523">
              <w:rPr>
                <w:rFonts w:asciiTheme="minorHAnsi" w:hAnsiTheme="minorHAnsi" w:cstheme="minorHAnsi"/>
                <w:sz w:val="22"/>
                <w:szCs w:val="22"/>
              </w:rPr>
              <w:t xml:space="preserve">, jak i bezgłosowych zgłoszeń typu SMS, do dyspozytora medycznego trafia z CPR elektroniczny formularz zgłoszenia z centrum powiadamiania ratunkowego. Formularz ten jest przesyłany do systemu teleinformatycznego, o którym mowa w art. 3 pkt 15 lit. a ustawy o </w:t>
            </w:r>
            <w:r w:rsidR="007B5708" w:rsidRPr="00411523">
              <w:rPr>
                <w:rFonts w:asciiTheme="minorHAnsi" w:hAnsiTheme="minorHAnsi" w:cstheme="minorHAnsi"/>
                <w:i/>
                <w:sz w:val="22"/>
                <w:szCs w:val="22"/>
              </w:rPr>
              <w:t>Państwowym Ratownictwie Medycznym</w:t>
            </w:r>
            <w:r w:rsidR="007B5708" w:rsidRPr="00411523">
              <w:rPr>
                <w:rFonts w:asciiTheme="minorHAnsi" w:hAnsiTheme="minorHAnsi" w:cstheme="minorHAnsi"/>
                <w:sz w:val="22"/>
                <w:szCs w:val="22"/>
              </w:rPr>
              <w:t>. Oznacza to, że do obsługi tego typu zgłoszeń nie jest angażowany PZŁ SWD PRM.</w:t>
            </w:r>
          </w:p>
          <w:p w:rsidR="00A06425" w:rsidRPr="00411523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61" w:type="dxa"/>
            <w:shd w:val="clear" w:color="auto" w:fill="auto"/>
          </w:tcPr>
          <w:p w:rsidR="00A06425" w:rsidRPr="00411523" w:rsidRDefault="005846DD" w:rsidP="005846D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1523">
              <w:rPr>
                <w:rFonts w:asciiTheme="minorHAnsi" w:hAnsiTheme="minorHAnsi" w:cstheme="minorHAnsi"/>
                <w:sz w:val="22"/>
                <w:szCs w:val="22"/>
              </w:rPr>
              <w:t>Wykreślenie projektowanego przepisu</w:t>
            </w:r>
            <w:r w:rsidR="002F4AC6" w:rsidRPr="00411523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</w:tc>
        <w:tc>
          <w:tcPr>
            <w:tcW w:w="1359" w:type="dxa"/>
          </w:tcPr>
          <w:p w:rsidR="00A06425" w:rsidRPr="00411523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C64B1B" w:rsidRDefault="00C64B1B" w:rsidP="00C64B1B">
      <w:pPr>
        <w:jc w:val="center"/>
      </w:pPr>
    </w:p>
    <w:p w:rsidR="0032203A" w:rsidRDefault="0032203A" w:rsidP="00C64B1B">
      <w:pPr>
        <w:jc w:val="center"/>
      </w:pPr>
    </w:p>
    <w:p w:rsidR="0032203A" w:rsidRDefault="0032203A" w:rsidP="00C64B1B">
      <w:pPr>
        <w:jc w:val="center"/>
      </w:pPr>
    </w:p>
    <w:sectPr w:rsidR="0032203A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B1B"/>
    <w:rsid w:val="00034258"/>
    <w:rsid w:val="000430C9"/>
    <w:rsid w:val="00140BE8"/>
    <w:rsid w:val="0019648E"/>
    <w:rsid w:val="002279AE"/>
    <w:rsid w:val="002715B2"/>
    <w:rsid w:val="002F4AC6"/>
    <w:rsid w:val="003124D1"/>
    <w:rsid w:val="0032203A"/>
    <w:rsid w:val="0036183B"/>
    <w:rsid w:val="003B4105"/>
    <w:rsid w:val="00411523"/>
    <w:rsid w:val="004D086F"/>
    <w:rsid w:val="005846DD"/>
    <w:rsid w:val="005F5934"/>
    <w:rsid w:val="005F6527"/>
    <w:rsid w:val="006705EC"/>
    <w:rsid w:val="006E16E9"/>
    <w:rsid w:val="007B5708"/>
    <w:rsid w:val="00807385"/>
    <w:rsid w:val="0081402D"/>
    <w:rsid w:val="0086502F"/>
    <w:rsid w:val="00944932"/>
    <w:rsid w:val="009C0616"/>
    <w:rsid w:val="009E5FDB"/>
    <w:rsid w:val="00A06425"/>
    <w:rsid w:val="00A1026A"/>
    <w:rsid w:val="00AB3F5A"/>
    <w:rsid w:val="00AC7796"/>
    <w:rsid w:val="00B871B6"/>
    <w:rsid w:val="00C462A9"/>
    <w:rsid w:val="00C64B1B"/>
    <w:rsid w:val="00CB1BD6"/>
    <w:rsid w:val="00CD5EB0"/>
    <w:rsid w:val="00D47BEC"/>
    <w:rsid w:val="00E1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character" w:customStyle="1" w:styleId="Ppogrubienie">
    <w:name w:val="_P_ – pogrubienie"/>
    <w:basedOn w:val="Domylnaczcionkaakapitu"/>
    <w:uiPriority w:val="99"/>
    <w:qFormat/>
    <w:rsid w:val="0032203A"/>
    <w:rPr>
      <w:b/>
    </w:rPr>
  </w:style>
  <w:style w:type="paragraph" w:styleId="Tekstkomentarza">
    <w:name w:val="annotation text"/>
    <w:basedOn w:val="Normalny"/>
    <w:link w:val="TekstkomentarzaZnak"/>
    <w:uiPriority w:val="99"/>
    <w:rsid w:val="0032203A"/>
    <w:pPr>
      <w:widowControl w:val="0"/>
      <w:autoSpaceDE w:val="0"/>
      <w:autoSpaceDN w:val="0"/>
      <w:adjustRightInd w:val="0"/>
      <w:spacing w:line="360" w:lineRule="auto"/>
    </w:pPr>
    <w:rPr>
      <w:rFonts w:ascii="Times" w:hAnsi="Time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2203A"/>
    <w:rPr>
      <w:rFonts w:ascii="Times" w:hAnsi="Times"/>
      <w:sz w:val="24"/>
      <w:szCs w:val="24"/>
    </w:rPr>
  </w:style>
  <w:style w:type="character" w:styleId="Hipercze">
    <w:name w:val="Hyperlink"/>
    <w:basedOn w:val="Domylnaczcionkaakapitu"/>
    <w:rsid w:val="005F593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gov.pl/web/kdsc/projekt-rozporzadzenia-ministra-zdrowia-zmieniajacego-rozporzadzenie-w-sprawie-systemu-wspomagania-dowodzenia-panstwowego-ratownictwa-medycznego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266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2089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DT</cp:lastModifiedBy>
  <cp:revision>6</cp:revision>
  <dcterms:created xsi:type="dcterms:W3CDTF">2026-03-24T09:27:00Z</dcterms:created>
  <dcterms:modified xsi:type="dcterms:W3CDTF">2026-03-24T12:58:00Z</dcterms:modified>
</cp:coreProperties>
</file>