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F6113" w14:textId="1A8BF818" w:rsidR="00D92A5D" w:rsidRPr="00E17E7F" w:rsidRDefault="0014346C" w:rsidP="00734ADC">
      <w:pPr>
        <w:shd w:val="clear" w:color="auto" w:fill="FFFFFF"/>
        <w:spacing w:after="0" w:line="276" w:lineRule="auto"/>
        <w:jc w:val="both"/>
        <w:textAlignment w:val="baseline"/>
        <w:rPr>
          <w:b/>
          <w:sz w:val="28"/>
          <w:szCs w:val="28"/>
        </w:rPr>
      </w:pPr>
      <w:r w:rsidRPr="00E17E7F">
        <w:rPr>
          <w:b/>
          <w:sz w:val="28"/>
          <w:szCs w:val="28"/>
        </w:rPr>
        <w:t>Tytuł projektu: „Poprawa efektywności energetycznej budynku Izby Administracji Skarbowej w Kielcach będące</w:t>
      </w:r>
      <w:r w:rsidR="00CA5D6C">
        <w:rPr>
          <w:b/>
          <w:sz w:val="28"/>
          <w:szCs w:val="28"/>
        </w:rPr>
        <w:t>go siedzibą Urzędu Skarbowego w </w:t>
      </w:r>
      <w:r w:rsidR="00C83190">
        <w:rPr>
          <w:b/>
          <w:sz w:val="28"/>
          <w:szCs w:val="28"/>
        </w:rPr>
        <w:t>Sandomierzu</w:t>
      </w:r>
      <w:r w:rsidRPr="00E17E7F">
        <w:rPr>
          <w:b/>
          <w:sz w:val="28"/>
          <w:szCs w:val="28"/>
        </w:rPr>
        <w:t xml:space="preserve"> przy ul. </w:t>
      </w:r>
      <w:r w:rsidR="00C83190">
        <w:rPr>
          <w:b/>
          <w:sz w:val="28"/>
          <w:szCs w:val="28"/>
        </w:rPr>
        <w:t>Żydowskiej 1</w:t>
      </w:r>
      <w:r w:rsidR="00451AB2" w:rsidRPr="00E17E7F">
        <w:rPr>
          <w:b/>
          <w:sz w:val="28"/>
          <w:szCs w:val="28"/>
        </w:rPr>
        <w:t>”</w:t>
      </w:r>
    </w:p>
    <w:p w14:paraId="682F16C2" w14:textId="7188F3C1" w:rsidR="00451AB2" w:rsidRPr="00451AB2" w:rsidRDefault="00451AB2" w:rsidP="00045B29">
      <w:pPr>
        <w:shd w:val="clear" w:color="auto" w:fill="FFFFFF"/>
        <w:spacing w:after="0" w:line="276" w:lineRule="auto"/>
        <w:textAlignment w:val="baseline"/>
        <w:rPr>
          <w:b/>
          <w:sz w:val="24"/>
          <w:szCs w:val="24"/>
        </w:rPr>
      </w:pPr>
    </w:p>
    <w:p w14:paraId="2DFC26CE" w14:textId="3D6971B2" w:rsidR="00451AB2" w:rsidRPr="0014346C" w:rsidRDefault="00451AB2" w:rsidP="00045B29">
      <w:pPr>
        <w:shd w:val="clear" w:color="auto" w:fill="FFFFFF"/>
        <w:spacing w:after="0" w:line="276" w:lineRule="auto"/>
        <w:textAlignment w:val="baseline"/>
        <w:rPr>
          <w:sz w:val="24"/>
          <w:szCs w:val="24"/>
        </w:rPr>
      </w:pPr>
      <w:r w:rsidRPr="00D92A5D">
        <w:rPr>
          <w:rFonts w:ascii="Open Sans" w:eastAsia="Times New Roman" w:hAnsi="Open Sans" w:cs="Open Sans"/>
          <w:noProof/>
          <w:color w:val="1B1B1B"/>
          <w:sz w:val="24"/>
          <w:szCs w:val="24"/>
          <w:lang w:eastAsia="pl-PL"/>
        </w:rPr>
        <w:drawing>
          <wp:inline distT="0" distB="0" distL="0" distR="0" wp14:anchorId="113B90BC" wp14:editId="352C3252">
            <wp:extent cx="5753100" cy="695325"/>
            <wp:effectExtent l="0" t="0" r="0" b="9525"/>
            <wp:docPr id="2" name="Obraz 2" descr="Logo graficzne funduszy europejsk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graficzne funduszy europejskic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6A4A9" w14:textId="48E7F2D6" w:rsidR="0014346C" w:rsidRDefault="0014346C" w:rsidP="00734ADC">
      <w:pPr>
        <w:shd w:val="clear" w:color="auto" w:fill="FFFFFF"/>
        <w:spacing w:after="0" w:line="276" w:lineRule="auto"/>
        <w:jc w:val="both"/>
        <w:textAlignment w:val="baseline"/>
      </w:pPr>
    </w:p>
    <w:p w14:paraId="7A327D04" w14:textId="278C9F13" w:rsidR="00451AB2" w:rsidRPr="00734ADC" w:rsidRDefault="00451AB2" w:rsidP="00734ADC">
      <w:pPr>
        <w:shd w:val="clear" w:color="auto" w:fill="FFFFFF"/>
        <w:spacing w:after="0" w:line="276" w:lineRule="auto"/>
        <w:jc w:val="both"/>
        <w:textAlignment w:val="baseline"/>
        <w:rPr>
          <w:b/>
          <w:sz w:val="24"/>
          <w:szCs w:val="24"/>
        </w:rPr>
      </w:pPr>
      <w:r w:rsidRPr="00734ADC">
        <w:rPr>
          <w:b/>
          <w:sz w:val="24"/>
          <w:szCs w:val="24"/>
        </w:rPr>
        <w:t xml:space="preserve">Projekt uzyskał dofinansowanie </w:t>
      </w:r>
      <w:r w:rsidR="005E2244" w:rsidRPr="00734ADC">
        <w:rPr>
          <w:b/>
          <w:sz w:val="24"/>
          <w:szCs w:val="24"/>
        </w:rPr>
        <w:t>w ramach priorytetu FENX.01 Wsparcie sektorów energetyka</w:t>
      </w:r>
      <w:r w:rsidR="005E2244" w:rsidRPr="00734ADC">
        <w:rPr>
          <w:sz w:val="24"/>
          <w:szCs w:val="24"/>
        </w:rPr>
        <w:t xml:space="preserve"> </w:t>
      </w:r>
      <w:r w:rsidR="005E2244" w:rsidRPr="00734ADC">
        <w:rPr>
          <w:b/>
          <w:sz w:val="24"/>
          <w:szCs w:val="24"/>
        </w:rPr>
        <w:t xml:space="preserve">i środowisko z Funduszu Spójności, działania FENX.01.01 Efektywność energetyczna </w:t>
      </w:r>
      <w:r w:rsidR="00034F5E" w:rsidRPr="00734ADC">
        <w:rPr>
          <w:b/>
          <w:sz w:val="24"/>
          <w:szCs w:val="24"/>
        </w:rPr>
        <w:t>P</w:t>
      </w:r>
      <w:r w:rsidR="00702F75" w:rsidRPr="00734ADC">
        <w:rPr>
          <w:b/>
          <w:sz w:val="24"/>
          <w:szCs w:val="24"/>
        </w:rPr>
        <w:t>rogramu Fundusze Europejskie na</w:t>
      </w:r>
      <w:r w:rsidR="00C755FE">
        <w:rPr>
          <w:b/>
          <w:sz w:val="24"/>
          <w:szCs w:val="24"/>
        </w:rPr>
        <w:t xml:space="preserve"> </w:t>
      </w:r>
      <w:r w:rsidR="008D2CB6" w:rsidRPr="00734ADC">
        <w:rPr>
          <w:b/>
          <w:sz w:val="24"/>
          <w:szCs w:val="24"/>
        </w:rPr>
        <w:t>Infrastruktur</w:t>
      </w:r>
      <w:r w:rsidR="003913A2" w:rsidRPr="00734ADC">
        <w:rPr>
          <w:b/>
          <w:sz w:val="24"/>
          <w:szCs w:val="24"/>
        </w:rPr>
        <w:t>ę, Klimat, Środowisko 2021-2027</w:t>
      </w:r>
      <w:r w:rsidR="00281830">
        <w:rPr>
          <w:b/>
          <w:sz w:val="24"/>
          <w:szCs w:val="24"/>
        </w:rPr>
        <w:t>.</w:t>
      </w:r>
      <w:r w:rsidR="00C83190" w:rsidRPr="00734ADC">
        <w:rPr>
          <w:b/>
          <w:sz w:val="24"/>
          <w:szCs w:val="24"/>
        </w:rPr>
        <w:t xml:space="preserve"> </w:t>
      </w:r>
    </w:p>
    <w:p w14:paraId="7AC2403C" w14:textId="77777777" w:rsidR="00D334CF" w:rsidRPr="00734ADC" w:rsidRDefault="00D334CF" w:rsidP="00045B29">
      <w:pPr>
        <w:shd w:val="clear" w:color="auto" w:fill="FFFFFF"/>
        <w:spacing w:after="0" w:line="276" w:lineRule="auto"/>
        <w:jc w:val="center"/>
        <w:textAlignment w:val="baseline"/>
        <w:rPr>
          <w:b/>
          <w:sz w:val="24"/>
          <w:szCs w:val="24"/>
        </w:rPr>
      </w:pPr>
    </w:p>
    <w:p w14:paraId="1274F3F8" w14:textId="3923B8F8" w:rsidR="00D334CF" w:rsidRPr="00734ADC" w:rsidRDefault="00D334CF" w:rsidP="00734ADC">
      <w:pPr>
        <w:shd w:val="clear" w:color="auto" w:fill="FFFFFF"/>
        <w:spacing w:after="0" w:line="276" w:lineRule="auto"/>
        <w:jc w:val="both"/>
        <w:textAlignment w:val="baseline"/>
        <w:rPr>
          <w:b/>
          <w:sz w:val="24"/>
          <w:szCs w:val="24"/>
        </w:rPr>
      </w:pPr>
      <w:r w:rsidRPr="00734ADC">
        <w:rPr>
          <w:b/>
          <w:sz w:val="24"/>
          <w:szCs w:val="24"/>
        </w:rPr>
        <w:t>Umowa o dofinansowanie nr FENX.01.01-IW.01-01</w:t>
      </w:r>
      <w:r w:rsidR="00C83190" w:rsidRPr="00734ADC">
        <w:rPr>
          <w:b/>
          <w:sz w:val="24"/>
          <w:szCs w:val="24"/>
        </w:rPr>
        <w:t>41</w:t>
      </w:r>
      <w:r w:rsidRPr="00734ADC">
        <w:rPr>
          <w:b/>
          <w:sz w:val="24"/>
          <w:szCs w:val="24"/>
        </w:rPr>
        <w:t xml:space="preserve">/24 została podpisana </w:t>
      </w:r>
      <w:r w:rsidR="001A028A" w:rsidRPr="00734ADC">
        <w:rPr>
          <w:b/>
          <w:sz w:val="24"/>
          <w:szCs w:val="24"/>
        </w:rPr>
        <w:t>7</w:t>
      </w:r>
      <w:r w:rsidR="001C310E">
        <w:rPr>
          <w:b/>
          <w:sz w:val="24"/>
          <w:szCs w:val="24"/>
        </w:rPr>
        <w:t xml:space="preserve"> </w:t>
      </w:r>
      <w:r w:rsidRPr="00734ADC">
        <w:rPr>
          <w:b/>
          <w:sz w:val="24"/>
          <w:szCs w:val="24"/>
        </w:rPr>
        <w:t>listopada 2025</w:t>
      </w:r>
      <w:r w:rsidR="00734ADC">
        <w:rPr>
          <w:b/>
          <w:sz w:val="24"/>
          <w:szCs w:val="24"/>
        </w:rPr>
        <w:t> </w:t>
      </w:r>
      <w:r w:rsidRPr="00734ADC">
        <w:rPr>
          <w:b/>
          <w:sz w:val="24"/>
          <w:szCs w:val="24"/>
        </w:rPr>
        <w:t xml:space="preserve"> r.</w:t>
      </w:r>
    </w:p>
    <w:p w14:paraId="79829901" w14:textId="77777777" w:rsidR="00451AB2" w:rsidRPr="00175158" w:rsidRDefault="00451AB2" w:rsidP="00045B29">
      <w:pPr>
        <w:shd w:val="clear" w:color="auto" w:fill="FFFFFF"/>
        <w:spacing w:after="0" w:line="276" w:lineRule="auto"/>
        <w:textAlignment w:val="baseline"/>
        <w:rPr>
          <w:rFonts w:cstheme="minorHAnsi"/>
          <w:bCs/>
          <w:sz w:val="24"/>
          <w:szCs w:val="24"/>
        </w:rPr>
      </w:pPr>
    </w:p>
    <w:p w14:paraId="253C75E7" w14:textId="355A3560" w:rsidR="0098662E" w:rsidRDefault="007F35D4" w:rsidP="00734ADC">
      <w:pPr>
        <w:shd w:val="clear" w:color="auto" w:fill="FFFFFF"/>
        <w:spacing w:after="0" w:line="276" w:lineRule="auto"/>
        <w:jc w:val="both"/>
        <w:textAlignment w:val="baseline"/>
        <w:outlineLvl w:val="3"/>
        <w:rPr>
          <w:rFonts w:eastAsia="Times New Roman" w:cstheme="minorHAnsi"/>
          <w:b/>
          <w:color w:val="1B1B1B"/>
          <w:sz w:val="28"/>
          <w:szCs w:val="28"/>
          <w:lang w:eastAsia="pl-PL"/>
        </w:rPr>
      </w:pPr>
      <w:r>
        <w:rPr>
          <w:rFonts w:eastAsia="Times New Roman" w:cstheme="minorHAnsi"/>
          <w:b/>
          <w:color w:val="1B1B1B"/>
          <w:sz w:val="28"/>
          <w:szCs w:val="28"/>
          <w:lang w:eastAsia="pl-PL"/>
        </w:rPr>
        <w:t>Z</w:t>
      </w:r>
      <w:r w:rsidRPr="00E17E7F">
        <w:rPr>
          <w:rFonts w:eastAsia="Times New Roman" w:cstheme="minorHAnsi"/>
          <w:b/>
          <w:color w:val="1B1B1B"/>
          <w:sz w:val="28"/>
          <w:szCs w:val="28"/>
          <w:lang w:eastAsia="pl-PL"/>
        </w:rPr>
        <w:t>adania</w:t>
      </w:r>
      <w:r w:rsidR="00107DC0">
        <w:rPr>
          <w:rFonts w:eastAsia="Times New Roman" w:cstheme="minorHAnsi"/>
          <w:b/>
          <w:color w:val="1B1B1B"/>
          <w:sz w:val="28"/>
          <w:szCs w:val="28"/>
          <w:lang w:eastAsia="pl-PL"/>
        </w:rPr>
        <w:t xml:space="preserve"> </w:t>
      </w:r>
      <w:r w:rsidR="00451AB2" w:rsidRPr="00E17E7F">
        <w:rPr>
          <w:rFonts w:eastAsia="Times New Roman" w:cstheme="minorHAnsi"/>
          <w:b/>
          <w:color w:val="1B1B1B"/>
          <w:sz w:val="28"/>
          <w:szCs w:val="28"/>
          <w:lang w:eastAsia="pl-PL"/>
        </w:rPr>
        <w:t>realizowane w ramach projektu</w:t>
      </w:r>
      <w:r w:rsidR="002B0E45" w:rsidRPr="00E17E7F">
        <w:rPr>
          <w:rFonts w:eastAsia="Times New Roman" w:cstheme="minorHAnsi"/>
          <w:b/>
          <w:color w:val="1B1B1B"/>
          <w:sz w:val="28"/>
          <w:szCs w:val="28"/>
          <w:lang w:eastAsia="pl-PL"/>
        </w:rPr>
        <w:t>:</w:t>
      </w:r>
    </w:p>
    <w:p w14:paraId="60BE77B8" w14:textId="77777777" w:rsidR="00E62D7E" w:rsidRPr="00175158" w:rsidRDefault="00E62D7E" w:rsidP="00734ADC">
      <w:pPr>
        <w:shd w:val="clear" w:color="auto" w:fill="FFFFFF"/>
        <w:spacing w:after="0" w:line="276" w:lineRule="auto"/>
        <w:jc w:val="both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</w:p>
    <w:p w14:paraId="2CC35D78" w14:textId="64008E1A" w:rsidR="0090534F" w:rsidRDefault="00107DC0" w:rsidP="00734ADC">
      <w:pPr>
        <w:pStyle w:val="Akapitzlist"/>
        <w:numPr>
          <w:ilvl w:val="0"/>
          <w:numId w:val="16"/>
        </w:numPr>
        <w:shd w:val="clear" w:color="auto" w:fill="FFFFFF"/>
        <w:spacing w:after="0" w:line="276" w:lineRule="auto"/>
        <w:jc w:val="both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 w:rsidRP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>Przygotowanie i rozliczenie przedsięwzięcia</w:t>
      </w:r>
      <w:r>
        <w:rPr>
          <w:rFonts w:eastAsia="Times New Roman" w:cstheme="minorHAnsi"/>
          <w:bCs/>
          <w:color w:val="1B1B1B"/>
          <w:sz w:val="24"/>
          <w:szCs w:val="24"/>
          <w:lang w:eastAsia="pl-PL"/>
        </w:rPr>
        <w:t>:</w:t>
      </w:r>
    </w:p>
    <w:p w14:paraId="62F9C99A" w14:textId="3F18678B" w:rsidR="00107DC0" w:rsidRDefault="0098662E" w:rsidP="00734ADC">
      <w:pPr>
        <w:pStyle w:val="Akapitzlist"/>
        <w:numPr>
          <w:ilvl w:val="1"/>
          <w:numId w:val="16"/>
        </w:numPr>
        <w:shd w:val="clear" w:color="auto" w:fill="FFFFFF"/>
        <w:spacing w:after="0" w:line="276" w:lineRule="auto"/>
        <w:ind w:left="811" w:hanging="357"/>
        <w:jc w:val="both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1B1B1B"/>
          <w:sz w:val="24"/>
          <w:szCs w:val="24"/>
          <w:lang w:eastAsia="pl-PL"/>
        </w:rPr>
        <w:t>s</w:t>
      </w:r>
      <w:r w:rsid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>porządzenie d</w:t>
      </w:r>
      <w:r w:rsidR="00107DC0" w:rsidRP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>okumentacj</w:t>
      </w:r>
      <w:r w:rsid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>i</w:t>
      </w:r>
      <w:r w:rsidR="00107DC0" w:rsidRP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 xml:space="preserve"> projektow</w:t>
      </w:r>
      <w:r w:rsid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>ej</w:t>
      </w:r>
      <w:r w:rsidR="00107DC0" w:rsidRP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 xml:space="preserve"> wraz z niezbędnymi opiniami, uzgodnieniami,</w:t>
      </w:r>
    </w:p>
    <w:p w14:paraId="4EE0DCAB" w14:textId="3E85EBB6" w:rsidR="00107DC0" w:rsidRPr="00107DC0" w:rsidRDefault="0098662E" w:rsidP="00734ADC">
      <w:pPr>
        <w:pStyle w:val="Akapitzlist"/>
        <w:numPr>
          <w:ilvl w:val="1"/>
          <w:numId w:val="16"/>
        </w:numPr>
        <w:shd w:val="clear" w:color="auto" w:fill="FFFFFF"/>
        <w:spacing w:after="0" w:line="276" w:lineRule="auto"/>
        <w:ind w:left="811" w:hanging="357"/>
        <w:jc w:val="both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1B1B1B"/>
          <w:sz w:val="24"/>
          <w:szCs w:val="24"/>
          <w:lang w:eastAsia="pl-PL"/>
        </w:rPr>
        <w:t>w</w:t>
      </w:r>
      <w:r w:rsidR="00107DC0" w:rsidRP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>ykonanie audytów (audyt energetyczny, audyt ex-ante, audyt ex-post),</w:t>
      </w:r>
    </w:p>
    <w:p w14:paraId="51EFE8D8" w14:textId="5FA20E6D" w:rsidR="00107DC0" w:rsidRDefault="0098662E" w:rsidP="00734ADC">
      <w:pPr>
        <w:pStyle w:val="Akapitzlist"/>
        <w:numPr>
          <w:ilvl w:val="1"/>
          <w:numId w:val="16"/>
        </w:numPr>
        <w:shd w:val="clear" w:color="auto" w:fill="FFFFFF"/>
        <w:spacing w:after="0" w:line="276" w:lineRule="auto"/>
        <w:ind w:left="811" w:hanging="357"/>
        <w:jc w:val="both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1B1B1B"/>
          <w:sz w:val="24"/>
          <w:szCs w:val="24"/>
          <w:lang w:eastAsia="pl-PL"/>
        </w:rPr>
        <w:t>w</w:t>
      </w:r>
      <w:r w:rsid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>ykonanie e</w:t>
      </w:r>
      <w:r w:rsidR="00107DC0" w:rsidRP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>kspertyz</w:t>
      </w:r>
      <w:r w:rsid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>y</w:t>
      </w:r>
      <w:r w:rsidR="00107DC0" w:rsidRP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 xml:space="preserve"> ornitologiczn</w:t>
      </w:r>
      <w:r w:rsid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>ej</w:t>
      </w:r>
      <w:r w:rsidR="00107DC0" w:rsidRP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 xml:space="preserve"> i chiropterologiczn</w:t>
      </w:r>
      <w:r w:rsid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>ej</w:t>
      </w:r>
      <w:r>
        <w:rPr>
          <w:rFonts w:eastAsia="Times New Roman" w:cstheme="minorHAnsi"/>
          <w:bCs/>
          <w:color w:val="1B1B1B"/>
          <w:sz w:val="24"/>
          <w:szCs w:val="24"/>
          <w:lang w:eastAsia="pl-PL"/>
        </w:rPr>
        <w:t>.</w:t>
      </w:r>
    </w:p>
    <w:p w14:paraId="35960EE8" w14:textId="5460B2A9" w:rsidR="00107DC0" w:rsidRDefault="00107DC0" w:rsidP="00734ADC">
      <w:pPr>
        <w:pStyle w:val="Akapitzlist"/>
        <w:numPr>
          <w:ilvl w:val="0"/>
          <w:numId w:val="16"/>
        </w:numPr>
        <w:shd w:val="clear" w:color="auto" w:fill="FFFFFF"/>
        <w:spacing w:after="0" w:line="276" w:lineRule="auto"/>
        <w:jc w:val="both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 w:rsidRP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 xml:space="preserve">Termomodernizacja budynku </w:t>
      </w:r>
      <w:r w:rsidR="005E2244">
        <w:rPr>
          <w:rFonts w:eastAsia="Times New Roman" w:cstheme="minorHAnsi"/>
          <w:bCs/>
          <w:color w:val="1B1B1B"/>
          <w:sz w:val="24"/>
          <w:szCs w:val="24"/>
          <w:lang w:eastAsia="pl-PL"/>
        </w:rPr>
        <w:t xml:space="preserve">Izby Administracji Skarbowej w Kielcach będącego siedzibą Urzędu Skarbowego w Sandomierzu przy ul. Żydowskiej 1: </w:t>
      </w:r>
    </w:p>
    <w:p w14:paraId="41940DE2" w14:textId="57A3140A" w:rsidR="00107DC0" w:rsidRDefault="00107DC0" w:rsidP="00734ADC">
      <w:pPr>
        <w:pStyle w:val="Akapitzlist"/>
        <w:numPr>
          <w:ilvl w:val="1"/>
          <w:numId w:val="16"/>
        </w:numPr>
        <w:shd w:val="clear" w:color="auto" w:fill="FFFFFF"/>
        <w:spacing w:after="0" w:line="276" w:lineRule="auto"/>
        <w:ind w:left="811" w:hanging="357"/>
        <w:jc w:val="both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 w:rsidRP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>wykonanie izolacji termicznej stropu pod nieogrzewanym poddaszem</w:t>
      </w:r>
      <w:r w:rsidR="005E2244">
        <w:rPr>
          <w:rFonts w:eastAsia="Times New Roman" w:cstheme="minorHAnsi"/>
          <w:bCs/>
          <w:color w:val="1B1B1B"/>
          <w:sz w:val="24"/>
          <w:szCs w:val="24"/>
          <w:lang w:eastAsia="pl-PL"/>
        </w:rPr>
        <w:t>,</w:t>
      </w:r>
    </w:p>
    <w:p w14:paraId="60893A38" w14:textId="77777777" w:rsidR="00107DC0" w:rsidRDefault="00107DC0" w:rsidP="00734ADC">
      <w:pPr>
        <w:pStyle w:val="Akapitzlist"/>
        <w:numPr>
          <w:ilvl w:val="1"/>
          <w:numId w:val="16"/>
        </w:numPr>
        <w:shd w:val="clear" w:color="auto" w:fill="FFFFFF"/>
        <w:spacing w:after="0" w:line="276" w:lineRule="auto"/>
        <w:ind w:left="811" w:hanging="357"/>
        <w:jc w:val="both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1B1B1B"/>
          <w:sz w:val="24"/>
          <w:szCs w:val="24"/>
          <w:lang w:eastAsia="pl-PL"/>
        </w:rPr>
        <w:t xml:space="preserve"> izolacja </w:t>
      </w:r>
      <w:r w:rsidRP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>ścian zewnętrznych (budynek A, B, C), ścian zewnętrznych przy gruncie (budynek A i C) i ścian zewnętrznych piwnic (budynek A i C),</w:t>
      </w:r>
    </w:p>
    <w:p w14:paraId="20E796D0" w14:textId="0B8B519C" w:rsidR="00107DC0" w:rsidRPr="00107DC0" w:rsidRDefault="00107DC0" w:rsidP="00734ADC">
      <w:pPr>
        <w:pStyle w:val="Akapitzlist"/>
        <w:numPr>
          <w:ilvl w:val="1"/>
          <w:numId w:val="16"/>
        </w:numPr>
        <w:shd w:val="clear" w:color="auto" w:fill="FFFFFF"/>
        <w:spacing w:after="0" w:line="276" w:lineRule="auto"/>
        <w:ind w:left="811" w:hanging="357"/>
        <w:jc w:val="both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 w:rsidRP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 xml:space="preserve">wymiana okien i drzwi zewnętrznych na nowe, </w:t>
      </w:r>
    </w:p>
    <w:p w14:paraId="0DAEEF1F" w14:textId="77777777" w:rsidR="00107DC0" w:rsidRDefault="00107DC0" w:rsidP="00734ADC">
      <w:pPr>
        <w:pStyle w:val="Akapitzlist"/>
        <w:numPr>
          <w:ilvl w:val="1"/>
          <w:numId w:val="16"/>
        </w:numPr>
        <w:shd w:val="clear" w:color="auto" w:fill="FFFFFF"/>
        <w:spacing w:after="0" w:line="276" w:lineRule="auto"/>
        <w:ind w:left="811" w:hanging="357"/>
        <w:jc w:val="both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 w:rsidRP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>wymiana grzejników, instalacji oraz montaż głowic termostatycznych na grzejnikach,</w:t>
      </w:r>
    </w:p>
    <w:p w14:paraId="3C2A029D" w14:textId="18225A7E" w:rsidR="00107DC0" w:rsidRDefault="00107DC0" w:rsidP="00734ADC">
      <w:pPr>
        <w:pStyle w:val="Akapitzlist"/>
        <w:numPr>
          <w:ilvl w:val="1"/>
          <w:numId w:val="16"/>
        </w:numPr>
        <w:shd w:val="clear" w:color="auto" w:fill="FFFFFF"/>
        <w:spacing w:after="0" w:line="276" w:lineRule="auto"/>
        <w:ind w:left="811" w:hanging="357"/>
        <w:jc w:val="both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 w:rsidRP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 xml:space="preserve"> wymiana oświetlenia świetlówkowego na energooszczędne LED,</w:t>
      </w:r>
    </w:p>
    <w:p w14:paraId="067EC692" w14:textId="77777777" w:rsidR="005E2244" w:rsidRDefault="00107DC0" w:rsidP="005E2244">
      <w:pPr>
        <w:pStyle w:val="Akapitzlist"/>
        <w:numPr>
          <w:ilvl w:val="1"/>
          <w:numId w:val="16"/>
        </w:numPr>
        <w:shd w:val="clear" w:color="auto" w:fill="FFFFFF"/>
        <w:spacing w:after="0" w:line="276" w:lineRule="auto"/>
        <w:ind w:left="811" w:hanging="357"/>
        <w:jc w:val="both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 w:rsidRP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 xml:space="preserve"> wymiana urządzeń klimatyzacyjnych</w:t>
      </w:r>
      <w:r w:rsidR="005E2244">
        <w:rPr>
          <w:rFonts w:eastAsia="Times New Roman" w:cstheme="minorHAnsi"/>
          <w:bCs/>
          <w:color w:val="1B1B1B"/>
          <w:sz w:val="24"/>
          <w:szCs w:val="24"/>
          <w:lang w:eastAsia="pl-PL"/>
        </w:rPr>
        <w:t>,</w:t>
      </w:r>
    </w:p>
    <w:p w14:paraId="6E2498A8" w14:textId="78F64C6B" w:rsidR="00107DC0" w:rsidRDefault="005E2244" w:rsidP="00734ADC">
      <w:pPr>
        <w:pStyle w:val="Akapitzlist"/>
        <w:shd w:val="clear" w:color="auto" w:fill="FFFFFF"/>
        <w:spacing w:after="0" w:line="276" w:lineRule="auto"/>
        <w:ind w:left="811"/>
        <w:jc w:val="both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1B1B1B"/>
          <w:sz w:val="24"/>
          <w:szCs w:val="24"/>
          <w:lang w:eastAsia="pl-PL"/>
        </w:rPr>
        <w:t>wykonanie niezbędnych prac towarzyszących i odtworzeniowych.</w:t>
      </w:r>
      <w:r w:rsidR="00107DC0" w:rsidRP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EEC5ED1" w14:textId="1E7CCBCC" w:rsidR="005E2244" w:rsidRPr="00734ADC" w:rsidRDefault="005E2244" w:rsidP="00734ADC">
      <w:pPr>
        <w:pStyle w:val="Akapitzlist"/>
        <w:numPr>
          <w:ilvl w:val="0"/>
          <w:numId w:val="16"/>
        </w:numPr>
        <w:jc w:val="both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 w:rsidRPr="005E2244">
        <w:rPr>
          <w:rFonts w:eastAsia="Times New Roman" w:cstheme="minorHAnsi"/>
          <w:bCs/>
          <w:color w:val="1B1B1B"/>
          <w:sz w:val="24"/>
          <w:szCs w:val="24"/>
          <w:lang w:eastAsia="pl-PL"/>
        </w:rPr>
        <w:t>Pełnienie nadzoru inwestorskiego i autorskiego.</w:t>
      </w:r>
    </w:p>
    <w:p w14:paraId="4EB7388C" w14:textId="78BFBE17" w:rsidR="00107DC0" w:rsidRDefault="00107DC0" w:rsidP="00734ADC">
      <w:pPr>
        <w:pStyle w:val="Akapitzlist"/>
        <w:numPr>
          <w:ilvl w:val="0"/>
          <w:numId w:val="16"/>
        </w:numPr>
        <w:shd w:val="clear" w:color="auto" w:fill="FFFFFF"/>
        <w:spacing w:after="0" w:line="276" w:lineRule="auto"/>
        <w:jc w:val="both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 w:rsidRP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>Informacja i promocja (działania obowiązkowe)</w:t>
      </w:r>
      <w:r w:rsidR="0098662E">
        <w:rPr>
          <w:rFonts w:eastAsia="Times New Roman" w:cstheme="minorHAnsi"/>
          <w:bCs/>
          <w:color w:val="1B1B1B"/>
          <w:sz w:val="24"/>
          <w:szCs w:val="24"/>
          <w:lang w:eastAsia="pl-PL"/>
        </w:rPr>
        <w:t>:</w:t>
      </w:r>
    </w:p>
    <w:p w14:paraId="7246143D" w14:textId="76DF885C" w:rsidR="00BA484F" w:rsidRDefault="0098662E" w:rsidP="00734ADC">
      <w:pPr>
        <w:pStyle w:val="Akapitzlist"/>
        <w:numPr>
          <w:ilvl w:val="1"/>
          <w:numId w:val="16"/>
        </w:numPr>
        <w:shd w:val="clear" w:color="auto" w:fill="FFFFFF"/>
        <w:spacing w:after="0" w:line="276" w:lineRule="auto"/>
        <w:ind w:left="811" w:hanging="357"/>
        <w:jc w:val="both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1B1B1B"/>
          <w:sz w:val="24"/>
          <w:szCs w:val="24"/>
          <w:lang w:eastAsia="pl-PL"/>
        </w:rPr>
        <w:t>m</w:t>
      </w:r>
      <w:r w:rsidR="00107DC0" w:rsidRPr="00107DC0">
        <w:rPr>
          <w:rFonts w:eastAsia="Times New Roman" w:cstheme="minorHAnsi"/>
          <w:bCs/>
          <w:color w:val="1B1B1B"/>
          <w:sz w:val="24"/>
          <w:szCs w:val="24"/>
          <w:lang w:eastAsia="pl-PL"/>
        </w:rPr>
        <w:t>ontaż tablic informacyjnych na terenie realizacji projektu</w:t>
      </w:r>
      <w:r w:rsidR="00BA484F">
        <w:rPr>
          <w:rFonts w:eastAsia="Times New Roman" w:cstheme="minorHAnsi"/>
          <w:bCs/>
          <w:color w:val="1B1B1B"/>
          <w:sz w:val="24"/>
          <w:szCs w:val="24"/>
          <w:lang w:eastAsia="pl-PL"/>
        </w:rPr>
        <w:t>,</w:t>
      </w:r>
    </w:p>
    <w:p w14:paraId="2398C065" w14:textId="2CDC9DFD" w:rsidR="00557B02" w:rsidRDefault="0098662E" w:rsidP="00557B02">
      <w:pPr>
        <w:pStyle w:val="Akapitzlist"/>
        <w:numPr>
          <w:ilvl w:val="1"/>
          <w:numId w:val="16"/>
        </w:numPr>
        <w:shd w:val="clear" w:color="auto" w:fill="FFFFFF"/>
        <w:spacing w:after="0" w:line="276" w:lineRule="auto"/>
        <w:ind w:left="811" w:hanging="357"/>
        <w:jc w:val="both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1B1B1B"/>
          <w:sz w:val="24"/>
          <w:szCs w:val="24"/>
          <w:lang w:eastAsia="pl-PL"/>
        </w:rPr>
        <w:t>z</w:t>
      </w:r>
      <w:r w:rsidR="00107DC0" w:rsidRPr="00BA484F">
        <w:rPr>
          <w:rFonts w:eastAsia="Times New Roman" w:cstheme="minorHAnsi"/>
          <w:bCs/>
          <w:color w:val="1B1B1B"/>
          <w:sz w:val="24"/>
          <w:szCs w:val="24"/>
          <w:lang w:eastAsia="pl-PL"/>
        </w:rPr>
        <w:t xml:space="preserve">amieszczenie na stronie internetowej Beneficjenta i w mediach społecznościowych opisu projektu </w:t>
      </w:r>
      <w:r w:rsidR="006377D0">
        <w:rPr>
          <w:rFonts w:eastAsia="Times New Roman" w:cstheme="minorHAnsi"/>
          <w:bCs/>
          <w:color w:val="1B1B1B"/>
          <w:sz w:val="24"/>
          <w:szCs w:val="24"/>
          <w:lang w:eastAsia="pl-PL"/>
        </w:rPr>
        <w:t>oraz</w:t>
      </w:r>
      <w:r w:rsidR="006377D0" w:rsidRPr="00BA484F">
        <w:rPr>
          <w:rFonts w:eastAsia="Times New Roman" w:cstheme="minorHAnsi"/>
          <w:bCs/>
          <w:color w:val="1B1B1B"/>
          <w:sz w:val="24"/>
          <w:szCs w:val="24"/>
          <w:lang w:eastAsia="pl-PL"/>
        </w:rPr>
        <w:t xml:space="preserve"> </w:t>
      </w:r>
      <w:r w:rsidR="00107DC0" w:rsidRPr="00BA484F">
        <w:rPr>
          <w:rFonts w:eastAsia="Times New Roman" w:cstheme="minorHAnsi"/>
          <w:bCs/>
          <w:color w:val="1B1B1B"/>
          <w:sz w:val="24"/>
          <w:szCs w:val="24"/>
          <w:lang w:eastAsia="pl-PL"/>
        </w:rPr>
        <w:t>informacji na temat postępów w jego realizacji, aktualizacja</w:t>
      </w:r>
      <w:r w:rsidR="007F31B0">
        <w:rPr>
          <w:rFonts w:eastAsia="Times New Roman" w:cstheme="minorHAnsi"/>
          <w:bCs/>
          <w:color w:val="1B1B1B"/>
          <w:sz w:val="24"/>
          <w:szCs w:val="24"/>
          <w:lang w:eastAsia="pl-PL"/>
        </w:rPr>
        <w:t xml:space="preserve"> na </w:t>
      </w:r>
      <w:r w:rsidR="007F31B0" w:rsidRPr="00BA484F">
        <w:rPr>
          <w:rFonts w:eastAsia="Times New Roman" w:cstheme="minorHAnsi"/>
          <w:bCs/>
          <w:color w:val="1B1B1B"/>
          <w:sz w:val="24"/>
          <w:szCs w:val="24"/>
          <w:lang w:eastAsia="pl-PL"/>
        </w:rPr>
        <w:t>stron</w:t>
      </w:r>
      <w:r w:rsidR="007F31B0">
        <w:rPr>
          <w:rFonts w:eastAsia="Times New Roman" w:cstheme="minorHAnsi"/>
          <w:bCs/>
          <w:color w:val="1B1B1B"/>
          <w:sz w:val="24"/>
          <w:szCs w:val="24"/>
          <w:lang w:eastAsia="pl-PL"/>
        </w:rPr>
        <w:t>ie</w:t>
      </w:r>
      <w:r w:rsidR="007F31B0" w:rsidRPr="00BA484F">
        <w:rPr>
          <w:rFonts w:eastAsia="Times New Roman" w:cstheme="minorHAnsi"/>
          <w:bCs/>
          <w:color w:val="1B1B1B"/>
          <w:sz w:val="24"/>
          <w:szCs w:val="24"/>
          <w:lang w:eastAsia="pl-PL"/>
        </w:rPr>
        <w:t xml:space="preserve"> </w:t>
      </w:r>
      <w:r w:rsidR="00557B02" w:rsidRPr="00734ADC">
        <w:rPr>
          <w:rFonts w:eastAsia="Times New Roman" w:cstheme="minorHAnsi"/>
          <w:bCs/>
          <w:color w:val="1B1B1B"/>
          <w:sz w:val="24"/>
          <w:szCs w:val="24"/>
          <w:lang w:eastAsia="pl-PL"/>
        </w:rPr>
        <w:t>www.mapadotacji.gov</w:t>
      </w:r>
      <w:r w:rsidR="004F6A99">
        <w:rPr>
          <w:rFonts w:eastAsia="Times New Roman" w:cstheme="minorHAnsi"/>
          <w:bCs/>
          <w:color w:val="1B1B1B"/>
          <w:sz w:val="24"/>
          <w:szCs w:val="24"/>
          <w:lang w:eastAsia="pl-PL"/>
        </w:rPr>
        <w:t>.pl</w:t>
      </w:r>
      <w:r w:rsidR="00557B02">
        <w:rPr>
          <w:rFonts w:eastAsia="Times New Roman" w:cstheme="minorHAnsi"/>
          <w:bCs/>
          <w:color w:val="1B1B1B"/>
          <w:sz w:val="24"/>
          <w:szCs w:val="24"/>
          <w:lang w:eastAsia="pl-PL"/>
        </w:rPr>
        <w:t>,</w:t>
      </w:r>
    </w:p>
    <w:p w14:paraId="4FAE9BB6" w14:textId="1BDE8B00" w:rsidR="00557B02" w:rsidRDefault="00557B02" w:rsidP="00557B02">
      <w:pPr>
        <w:pStyle w:val="Akapitzlist"/>
        <w:numPr>
          <w:ilvl w:val="1"/>
          <w:numId w:val="16"/>
        </w:numPr>
        <w:shd w:val="clear" w:color="auto" w:fill="FFFFFF"/>
        <w:spacing w:after="0" w:line="276" w:lineRule="auto"/>
        <w:ind w:left="811" w:hanging="357"/>
        <w:jc w:val="both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1B1B1B"/>
          <w:sz w:val="24"/>
          <w:szCs w:val="24"/>
          <w:lang w:eastAsia="pl-PL"/>
        </w:rPr>
        <w:t>przygotowanie i dystrybucja materiałów promocyjnych,</w:t>
      </w:r>
    </w:p>
    <w:p w14:paraId="6EED1BAA" w14:textId="1326C655" w:rsidR="00107DC0" w:rsidRPr="00BA484F" w:rsidRDefault="00557B02" w:rsidP="00734ADC">
      <w:pPr>
        <w:pStyle w:val="Akapitzlist"/>
        <w:numPr>
          <w:ilvl w:val="1"/>
          <w:numId w:val="16"/>
        </w:numPr>
        <w:shd w:val="clear" w:color="auto" w:fill="FFFFFF"/>
        <w:spacing w:after="0" w:line="276" w:lineRule="auto"/>
        <w:ind w:left="811" w:hanging="357"/>
        <w:jc w:val="both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1B1B1B"/>
          <w:sz w:val="24"/>
          <w:szCs w:val="24"/>
          <w:lang w:eastAsia="pl-PL"/>
        </w:rPr>
        <w:lastRenderedPageBreak/>
        <w:t>stosowanie oznakowania zgodnie z wytycznymi</w:t>
      </w:r>
      <w:r w:rsidR="003327CB">
        <w:rPr>
          <w:rFonts w:eastAsia="Times New Roman" w:cstheme="minorHAnsi"/>
          <w:bCs/>
          <w:color w:val="1B1B1B"/>
          <w:sz w:val="24"/>
          <w:szCs w:val="24"/>
          <w:lang w:eastAsia="pl-PL"/>
        </w:rPr>
        <w:t xml:space="preserve"> FEnIKS</w:t>
      </w:r>
      <w:r>
        <w:rPr>
          <w:rFonts w:eastAsia="Times New Roman" w:cstheme="minorHAnsi"/>
          <w:bCs/>
          <w:color w:val="1B1B1B"/>
          <w:sz w:val="24"/>
          <w:szCs w:val="24"/>
          <w:lang w:eastAsia="pl-PL"/>
        </w:rPr>
        <w:t>.</w:t>
      </w:r>
    </w:p>
    <w:p w14:paraId="69ADDB50" w14:textId="2DBAE8A7" w:rsidR="00107DC0" w:rsidRPr="0098662E" w:rsidRDefault="00557B02" w:rsidP="00734ADC">
      <w:pPr>
        <w:pStyle w:val="Akapitzlist"/>
        <w:numPr>
          <w:ilvl w:val="0"/>
          <w:numId w:val="16"/>
        </w:numPr>
        <w:shd w:val="clear" w:color="auto" w:fill="FFFFFF"/>
        <w:spacing w:after="0" w:line="276" w:lineRule="auto"/>
        <w:jc w:val="both"/>
        <w:textAlignment w:val="baseline"/>
        <w:outlineLvl w:val="3"/>
        <w:rPr>
          <w:rFonts w:eastAsia="Times New Roman" w:cstheme="minorHAnsi"/>
          <w:bCs/>
          <w:color w:val="1B1B1B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1B1B1B"/>
          <w:sz w:val="24"/>
          <w:szCs w:val="24"/>
          <w:lang w:eastAsia="pl-PL"/>
        </w:rPr>
        <w:t>Koszty z</w:t>
      </w:r>
      <w:r w:rsidRPr="0098662E">
        <w:rPr>
          <w:rFonts w:eastAsia="Times New Roman" w:cstheme="minorHAnsi"/>
          <w:bCs/>
          <w:color w:val="1B1B1B"/>
          <w:sz w:val="24"/>
          <w:szCs w:val="24"/>
          <w:lang w:eastAsia="pl-PL"/>
        </w:rPr>
        <w:t>akres</w:t>
      </w:r>
      <w:r>
        <w:rPr>
          <w:rFonts w:eastAsia="Times New Roman" w:cstheme="minorHAnsi"/>
          <w:bCs/>
          <w:color w:val="1B1B1B"/>
          <w:sz w:val="24"/>
          <w:szCs w:val="24"/>
          <w:lang w:eastAsia="pl-PL"/>
        </w:rPr>
        <w:t>u</w:t>
      </w:r>
      <w:r w:rsidRPr="0098662E">
        <w:rPr>
          <w:rFonts w:eastAsia="Times New Roman" w:cstheme="minorHAnsi"/>
          <w:bCs/>
          <w:color w:val="1B1B1B"/>
          <w:sz w:val="24"/>
          <w:szCs w:val="24"/>
          <w:lang w:eastAsia="pl-PL"/>
        </w:rPr>
        <w:t xml:space="preserve"> </w:t>
      </w:r>
      <w:r w:rsidR="00107DC0" w:rsidRPr="0098662E">
        <w:rPr>
          <w:rFonts w:eastAsia="Times New Roman" w:cstheme="minorHAnsi"/>
          <w:bCs/>
          <w:color w:val="1B1B1B"/>
          <w:sz w:val="24"/>
          <w:szCs w:val="24"/>
          <w:lang w:eastAsia="pl-PL"/>
        </w:rPr>
        <w:t>rzeczow</w:t>
      </w:r>
      <w:r>
        <w:rPr>
          <w:rFonts w:eastAsia="Times New Roman" w:cstheme="minorHAnsi"/>
          <w:bCs/>
          <w:color w:val="1B1B1B"/>
          <w:sz w:val="24"/>
          <w:szCs w:val="24"/>
          <w:lang w:eastAsia="pl-PL"/>
        </w:rPr>
        <w:t>ego</w:t>
      </w:r>
      <w:r w:rsidR="00107DC0" w:rsidRPr="0098662E">
        <w:rPr>
          <w:rFonts w:eastAsia="Times New Roman" w:cstheme="minorHAnsi"/>
          <w:bCs/>
          <w:color w:val="1B1B1B"/>
          <w:sz w:val="24"/>
          <w:szCs w:val="24"/>
          <w:lang w:eastAsia="pl-PL"/>
        </w:rPr>
        <w:t xml:space="preserve"> niewynikającego z audytu energetycznego</w:t>
      </w:r>
      <w:r w:rsidR="0098662E">
        <w:rPr>
          <w:rFonts w:eastAsia="Times New Roman" w:cstheme="minorHAnsi"/>
          <w:bCs/>
          <w:color w:val="1B1B1B"/>
          <w:sz w:val="24"/>
          <w:szCs w:val="24"/>
          <w:lang w:eastAsia="pl-PL"/>
        </w:rPr>
        <w:t>:</w:t>
      </w:r>
    </w:p>
    <w:p w14:paraId="15116895" w14:textId="4887970E" w:rsidR="003717C0" w:rsidRPr="003717C0" w:rsidRDefault="0098662E" w:rsidP="00A072EA">
      <w:pPr>
        <w:pStyle w:val="Akapitzlist"/>
        <w:numPr>
          <w:ilvl w:val="1"/>
          <w:numId w:val="16"/>
        </w:numPr>
        <w:shd w:val="clear" w:color="auto" w:fill="FFFFFF"/>
        <w:spacing w:after="0" w:line="276" w:lineRule="auto"/>
        <w:ind w:left="811" w:hanging="357"/>
        <w:jc w:val="both"/>
        <w:textAlignment w:val="baseline"/>
        <w:outlineLvl w:val="3"/>
        <w:rPr>
          <w:rFonts w:eastAsia="Times New Roman" w:cstheme="minorHAnsi"/>
          <w:bCs/>
          <w:sz w:val="24"/>
          <w:szCs w:val="24"/>
          <w:lang w:eastAsia="pl-PL"/>
        </w:rPr>
      </w:pPr>
      <w:r w:rsidRPr="0028307B">
        <w:rPr>
          <w:rFonts w:eastAsia="Times New Roman" w:cstheme="minorHAnsi"/>
          <w:bCs/>
          <w:sz w:val="24"/>
          <w:szCs w:val="24"/>
          <w:lang w:eastAsia="pl-PL"/>
        </w:rPr>
        <w:t>podnoszenie świadomości użytkowników budynku względem planowanej oszczędności energii,</w:t>
      </w:r>
      <w:r w:rsidR="00D84938" w:rsidRPr="0028307B">
        <w:rPr>
          <w:rFonts w:ascii="Open Sans" w:hAnsi="Open Sans" w:cs="Open Sans"/>
          <w:shd w:val="clear" w:color="auto" w:fill="FFFFFF"/>
        </w:rPr>
        <w:t xml:space="preserve"> </w:t>
      </w:r>
      <w:r w:rsidR="00D84938" w:rsidRPr="003717C0">
        <w:rPr>
          <w:rFonts w:cstheme="minorHAnsi"/>
          <w:shd w:val="clear" w:color="auto" w:fill="FFFFFF"/>
        </w:rPr>
        <w:t>poprzez opracowanie materiałów edukacyjnych i instrukcji użytkowania instalacji zmodernizowanych w ramach projektu i wykonanie tablic edukacyjnych mających na celu budowanie świadomości w zakresie oszczędzania energii i racjonalnej eksploatacji systemów technicznych przez użytkowników budynku</w:t>
      </w:r>
      <w:r w:rsidR="00891D56">
        <w:rPr>
          <w:rFonts w:cstheme="minorHAnsi"/>
          <w:shd w:val="clear" w:color="auto" w:fill="FFFFFF"/>
        </w:rPr>
        <w:t>.</w:t>
      </w:r>
    </w:p>
    <w:p w14:paraId="07999273" w14:textId="1ECC0CBD" w:rsidR="00C83190" w:rsidRPr="003717C0" w:rsidRDefault="0098662E" w:rsidP="00A072EA">
      <w:pPr>
        <w:pStyle w:val="Akapitzlist"/>
        <w:numPr>
          <w:ilvl w:val="1"/>
          <w:numId w:val="16"/>
        </w:numPr>
        <w:shd w:val="clear" w:color="auto" w:fill="FFFFFF"/>
        <w:spacing w:after="0" w:line="276" w:lineRule="auto"/>
        <w:ind w:left="811" w:hanging="357"/>
        <w:jc w:val="both"/>
        <w:textAlignment w:val="baseline"/>
        <w:outlineLvl w:val="3"/>
        <w:rPr>
          <w:rFonts w:eastAsia="Times New Roman" w:cstheme="minorHAnsi"/>
          <w:bCs/>
          <w:sz w:val="24"/>
          <w:szCs w:val="24"/>
          <w:lang w:eastAsia="pl-PL"/>
        </w:rPr>
      </w:pPr>
      <w:r w:rsidRPr="003717C0">
        <w:rPr>
          <w:rFonts w:eastAsia="Times New Roman" w:cstheme="minorHAnsi"/>
          <w:bCs/>
          <w:color w:val="1B1B1B"/>
          <w:sz w:val="24"/>
          <w:szCs w:val="24"/>
          <w:lang w:eastAsia="pl-PL"/>
        </w:rPr>
        <w:t>infrastruktura związana z dostępnością - remont podjazdu dla niepełnosprawnych.</w:t>
      </w:r>
    </w:p>
    <w:p w14:paraId="6F68D544" w14:textId="77777777" w:rsidR="00A072EA" w:rsidRDefault="00A072EA" w:rsidP="00ED24A0">
      <w:pPr>
        <w:shd w:val="clear" w:color="auto" w:fill="FFFFFF"/>
        <w:spacing w:after="0" w:line="276" w:lineRule="auto"/>
        <w:jc w:val="both"/>
        <w:textAlignment w:val="baseline"/>
        <w:outlineLvl w:val="3"/>
        <w:rPr>
          <w:rFonts w:eastAsia="Times New Roman" w:cstheme="minorHAnsi"/>
          <w:color w:val="1B1B1B"/>
          <w:sz w:val="24"/>
          <w:szCs w:val="24"/>
          <w:lang w:eastAsia="pl-PL"/>
        </w:rPr>
      </w:pPr>
    </w:p>
    <w:p w14:paraId="6F0E77B5" w14:textId="38C4C290" w:rsidR="00CE724C" w:rsidRPr="00ED24A0" w:rsidRDefault="00CE724C" w:rsidP="00ED24A0">
      <w:pPr>
        <w:shd w:val="clear" w:color="auto" w:fill="FFFFFF"/>
        <w:spacing w:after="0" w:line="276" w:lineRule="auto"/>
        <w:jc w:val="both"/>
        <w:textAlignment w:val="baseline"/>
        <w:outlineLvl w:val="3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ED24A0">
        <w:rPr>
          <w:rFonts w:eastAsia="Times New Roman" w:cstheme="minorHAnsi"/>
          <w:color w:val="1B1B1B"/>
          <w:sz w:val="24"/>
          <w:szCs w:val="24"/>
          <w:lang w:eastAsia="pl-PL"/>
        </w:rPr>
        <w:t xml:space="preserve">W ramach projektu </w:t>
      </w:r>
      <w:r>
        <w:rPr>
          <w:rFonts w:eastAsia="Times New Roman" w:cstheme="minorHAnsi"/>
          <w:color w:val="1B1B1B"/>
          <w:sz w:val="24"/>
          <w:szCs w:val="24"/>
          <w:lang w:eastAsia="pl-PL"/>
        </w:rPr>
        <w:t>zaplanowano</w:t>
      </w:r>
      <w:r w:rsidRPr="00ED24A0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również koszty pośrednie (7% </w:t>
      </w:r>
      <w:r>
        <w:rPr>
          <w:rFonts w:eastAsia="Times New Roman" w:cstheme="minorHAnsi"/>
          <w:color w:val="1B1B1B"/>
          <w:sz w:val="24"/>
          <w:szCs w:val="24"/>
          <w:lang w:eastAsia="pl-PL"/>
        </w:rPr>
        <w:t xml:space="preserve">wartości kwalifikowalnych </w:t>
      </w:r>
      <w:r w:rsidRPr="00ED24A0">
        <w:rPr>
          <w:rFonts w:eastAsia="Times New Roman" w:cstheme="minorHAnsi"/>
          <w:color w:val="1B1B1B"/>
          <w:sz w:val="24"/>
          <w:szCs w:val="24"/>
          <w:lang w:eastAsia="pl-PL"/>
        </w:rPr>
        <w:t>kosztów bezpośrednich</w:t>
      </w:r>
      <w:r>
        <w:rPr>
          <w:rFonts w:eastAsia="Times New Roman" w:cstheme="minorHAnsi"/>
          <w:color w:val="1B1B1B"/>
          <w:sz w:val="24"/>
          <w:szCs w:val="24"/>
          <w:lang w:eastAsia="pl-PL"/>
        </w:rPr>
        <w:t>)</w:t>
      </w:r>
      <w:r w:rsidRPr="00ED24A0">
        <w:rPr>
          <w:rFonts w:eastAsia="Times New Roman" w:cstheme="minorHAnsi"/>
          <w:color w:val="1B1B1B"/>
          <w:sz w:val="24"/>
          <w:szCs w:val="24"/>
          <w:lang w:eastAsia="pl-PL"/>
        </w:rPr>
        <w:t>.</w:t>
      </w:r>
    </w:p>
    <w:p w14:paraId="5CBB3F9E" w14:textId="77777777" w:rsidR="00C9011C" w:rsidRPr="00175158" w:rsidRDefault="00C9011C" w:rsidP="00C9011C">
      <w:pPr>
        <w:pStyle w:val="Akapitzlist"/>
        <w:shd w:val="clear" w:color="auto" w:fill="FFFFFF"/>
        <w:spacing w:after="0" w:line="276" w:lineRule="auto"/>
        <w:ind w:left="811"/>
        <w:jc w:val="both"/>
        <w:textAlignment w:val="baseline"/>
        <w:outlineLvl w:val="3"/>
        <w:rPr>
          <w:rFonts w:eastAsia="Times New Roman" w:cstheme="minorHAnsi"/>
          <w:color w:val="1B1B1B"/>
          <w:sz w:val="24"/>
          <w:szCs w:val="24"/>
          <w:lang w:eastAsia="pl-PL"/>
        </w:rPr>
      </w:pPr>
    </w:p>
    <w:p w14:paraId="708B915E" w14:textId="105AD492" w:rsidR="0021620B" w:rsidRDefault="0021620B" w:rsidP="00045B29">
      <w:pPr>
        <w:shd w:val="clear" w:color="auto" w:fill="FFFFFF"/>
        <w:spacing w:after="0" w:line="276" w:lineRule="auto"/>
        <w:textAlignment w:val="baseline"/>
        <w:outlineLvl w:val="3"/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</w:pPr>
      <w:r w:rsidRPr="00E17E7F"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  <w:t>Grupy docelowe:</w:t>
      </w:r>
    </w:p>
    <w:p w14:paraId="6BF90B2C" w14:textId="3AFAEEB4" w:rsidR="0021620B" w:rsidRDefault="004A609F" w:rsidP="00B75BB7">
      <w:pPr>
        <w:shd w:val="clear" w:color="auto" w:fill="FFFFFF"/>
        <w:spacing w:after="0" w:line="276" w:lineRule="auto"/>
        <w:jc w:val="both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734ADC">
        <w:rPr>
          <w:rFonts w:eastAsia="Times New Roman" w:cstheme="minorHAnsi"/>
          <w:color w:val="1B1B1B"/>
          <w:sz w:val="24"/>
          <w:szCs w:val="24"/>
          <w:lang w:eastAsia="pl-PL"/>
        </w:rPr>
        <w:t>Z popraw</w:t>
      </w:r>
      <w:r w:rsidR="00B26F98" w:rsidRPr="00734ADC">
        <w:rPr>
          <w:rFonts w:eastAsia="Times New Roman" w:cstheme="minorHAnsi"/>
          <w:color w:val="1B1B1B"/>
          <w:sz w:val="24"/>
          <w:szCs w:val="24"/>
          <w:lang w:eastAsia="pl-PL"/>
        </w:rPr>
        <w:t xml:space="preserve">y warunków użytkowania budynku skorzystają </w:t>
      </w:r>
      <w:r w:rsidR="00B26F98" w:rsidRPr="0090534F">
        <w:rPr>
          <w:rFonts w:eastAsia="Times New Roman" w:cstheme="minorHAnsi"/>
          <w:color w:val="1B1B1B"/>
          <w:sz w:val="24"/>
          <w:szCs w:val="24"/>
          <w:lang w:eastAsia="pl-PL"/>
        </w:rPr>
        <w:t>pracowni</w:t>
      </w:r>
      <w:r w:rsidR="00B26F98">
        <w:rPr>
          <w:rFonts w:eastAsia="Times New Roman" w:cstheme="minorHAnsi"/>
          <w:color w:val="1B1B1B"/>
          <w:sz w:val="24"/>
          <w:szCs w:val="24"/>
          <w:lang w:eastAsia="pl-PL"/>
        </w:rPr>
        <w:t>cy</w:t>
      </w:r>
      <w:r w:rsidR="00B26F98" w:rsidRPr="0090534F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</w:t>
      </w:r>
      <w:r w:rsidR="0090534F" w:rsidRPr="0090534F">
        <w:rPr>
          <w:rFonts w:eastAsia="Times New Roman" w:cstheme="minorHAnsi"/>
          <w:color w:val="1B1B1B"/>
          <w:sz w:val="24"/>
          <w:szCs w:val="24"/>
          <w:lang w:eastAsia="pl-PL"/>
        </w:rPr>
        <w:t xml:space="preserve">i </w:t>
      </w:r>
      <w:r w:rsidR="00B26F98">
        <w:rPr>
          <w:rFonts w:eastAsia="Times New Roman" w:cstheme="minorHAnsi"/>
          <w:color w:val="1B1B1B"/>
          <w:sz w:val="24"/>
          <w:szCs w:val="24"/>
          <w:lang w:eastAsia="pl-PL"/>
        </w:rPr>
        <w:t xml:space="preserve">klienci </w:t>
      </w:r>
      <w:r w:rsidR="0090534F" w:rsidRPr="0090534F">
        <w:rPr>
          <w:rFonts w:eastAsia="Times New Roman" w:cstheme="minorHAnsi"/>
          <w:color w:val="1B1B1B"/>
          <w:sz w:val="24"/>
          <w:szCs w:val="24"/>
          <w:lang w:eastAsia="pl-PL"/>
        </w:rPr>
        <w:t>urzędu</w:t>
      </w:r>
      <w:r w:rsidR="0090534F">
        <w:rPr>
          <w:rFonts w:eastAsia="Times New Roman" w:cstheme="minorHAnsi"/>
          <w:color w:val="1B1B1B"/>
          <w:sz w:val="24"/>
          <w:szCs w:val="24"/>
          <w:lang w:eastAsia="pl-PL"/>
        </w:rPr>
        <w:t>.</w:t>
      </w:r>
      <w:r w:rsidR="0090534F" w:rsidRPr="0090534F">
        <w:t xml:space="preserve"> </w:t>
      </w:r>
      <w:r w:rsidR="00B26F98" w:rsidRPr="00734ADC">
        <w:rPr>
          <w:sz w:val="24"/>
          <w:szCs w:val="24"/>
        </w:rPr>
        <w:t>Ograniczenie</w:t>
      </w:r>
      <w:r w:rsidR="00EA23EC" w:rsidRPr="00734ADC">
        <w:rPr>
          <w:sz w:val="24"/>
          <w:szCs w:val="24"/>
        </w:rPr>
        <w:t xml:space="preserve"> zanieczyszczeń do atmosfery przyczyni się do poprawy jakości powietrza i życia </w:t>
      </w:r>
      <w:r w:rsidR="0090534F" w:rsidRPr="00EA23EC">
        <w:rPr>
          <w:rFonts w:eastAsia="Times New Roman" w:cstheme="minorHAnsi"/>
          <w:color w:val="1B1B1B"/>
          <w:sz w:val="24"/>
          <w:szCs w:val="24"/>
          <w:lang w:eastAsia="pl-PL"/>
        </w:rPr>
        <w:t>mieszkańców Sandomierza.</w:t>
      </w:r>
    </w:p>
    <w:p w14:paraId="3E92ECC1" w14:textId="77777777" w:rsidR="00B75BB7" w:rsidRPr="0021620B" w:rsidRDefault="00B75BB7" w:rsidP="00A5405B">
      <w:pPr>
        <w:shd w:val="clear" w:color="auto" w:fill="FFFFFF"/>
        <w:spacing w:after="0" w:line="276" w:lineRule="auto"/>
        <w:jc w:val="both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</w:p>
    <w:p w14:paraId="70D5FBF2" w14:textId="7B837D80" w:rsidR="0021620B" w:rsidRPr="00E17E7F" w:rsidRDefault="007E1C92" w:rsidP="00045B29">
      <w:pPr>
        <w:shd w:val="clear" w:color="auto" w:fill="FFFFFF"/>
        <w:spacing w:after="0" w:line="276" w:lineRule="auto"/>
        <w:textAlignment w:val="baseline"/>
        <w:outlineLvl w:val="3"/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</w:pPr>
      <w:r w:rsidRPr="00E17E7F"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  <w:t xml:space="preserve">Cele </w:t>
      </w:r>
      <w:r w:rsidR="00E17E7F"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  <w:t>p</w:t>
      </w:r>
      <w:r w:rsidRPr="00E17E7F"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  <w:t>rojektu</w:t>
      </w:r>
      <w:r w:rsidR="00E17E7F">
        <w:rPr>
          <w:rFonts w:eastAsia="Times New Roman" w:cstheme="minorHAnsi"/>
          <w:b/>
          <w:bCs/>
          <w:color w:val="1B1B1B"/>
          <w:sz w:val="28"/>
          <w:szCs w:val="28"/>
          <w:lang w:eastAsia="pl-PL"/>
        </w:rPr>
        <w:t>:</w:t>
      </w:r>
    </w:p>
    <w:p w14:paraId="208AF6CE" w14:textId="09DF9FA4" w:rsidR="00BE4ADB" w:rsidRPr="00BE4ADB" w:rsidRDefault="009A152C" w:rsidP="00734ADC">
      <w:pPr>
        <w:shd w:val="clear" w:color="auto" w:fill="FFFFFF"/>
        <w:spacing w:after="0" w:line="276" w:lineRule="auto"/>
        <w:jc w:val="both"/>
        <w:textAlignment w:val="baseline"/>
      </w:pPr>
      <w:r w:rsidRPr="006F1CD2">
        <w:rPr>
          <w:rFonts w:cstheme="minorHAnsi"/>
          <w:color w:val="000000"/>
          <w:sz w:val="24"/>
          <w:szCs w:val="24"/>
          <w:shd w:val="clear" w:color="auto" w:fill="FFFFFF"/>
        </w:rPr>
        <w:t>Celem projektu jest poprawa efektywności energetycznej budynku</w:t>
      </w:r>
      <w:r w:rsidR="006F1CD2">
        <w:rPr>
          <w:rFonts w:cstheme="minorHAnsi"/>
          <w:color w:val="000000"/>
          <w:sz w:val="24"/>
          <w:szCs w:val="24"/>
          <w:shd w:val="clear" w:color="auto" w:fill="FFFFFF"/>
        </w:rPr>
        <w:t xml:space="preserve"> Urzędu Skarbowego </w:t>
      </w:r>
      <w:r w:rsidR="0090534F">
        <w:rPr>
          <w:rFonts w:cstheme="minorHAnsi"/>
          <w:color w:val="000000"/>
          <w:sz w:val="24"/>
          <w:szCs w:val="24"/>
          <w:shd w:val="clear" w:color="auto" w:fill="FFFFFF"/>
        </w:rPr>
        <w:br/>
      </w:r>
      <w:r w:rsidR="006F1CD2">
        <w:rPr>
          <w:rFonts w:cstheme="minorHAnsi"/>
          <w:color w:val="000000"/>
          <w:sz w:val="24"/>
          <w:szCs w:val="24"/>
          <w:shd w:val="clear" w:color="auto" w:fill="FFFFFF"/>
        </w:rPr>
        <w:t>w</w:t>
      </w:r>
      <w:r w:rsidR="0090534F">
        <w:rPr>
          <w:rFonts w:cstheme="minorHAnsi"/>
          <w:color w:val="000000"/>
          <w:sz w:val="24"/>
          <w:szCs w:val="24"/>
          <w:shd w:val="clear" w:color="auto" w:fill="FFFFFF"/>
        </w:rPr>
        <w:t xml:space="preserve"> Sandomierzu</w:t>
      </w:r>
      <w:r w:rsidR="00BE4ADB">
        <w:rPr>
          <w:rFonts w:cstheme="minorHAnsi"/>
          <w:color w:val="000000"/>
          <w:sz w:val="24"/>
          <w:szCs w:val="24"/>
          <w:shd w:val="clear" w:color="auto" w:fill="FFFFFF"/>
        </w:rPr>
        <w:t xml:space="preserve">, która przyczyni się do </w:t>
      </w:r>
      <w:r w:rsidR="00BE4ADB" w:rsidRPr="00BE4ADB">
        <w:rPr>
          <w:sz w:val="24"/>
          <w:szCs w:val="24"/>
        </w:rPr>
        <w:t xml:space="preserve">redukcji zużycia energii </w:t>
      </w:r>
      <w:r w:rsidR="00AD76EA">
        <w:rPr>
          <w:sz w:val="24"/>
          <w:szCs w:val="24"/>
        </w:rPr>
        <w:t>i</w:t>
      </w:r>
      <w:r w:rsidR="00BE4ADB">
        <w:rPr>
          <w:sz w:val="24"/>
          <w:szCs w:val="24"/>
        </w:rPr>
        <w:t xml:space="preserve"> </w:t>
      </w:r>
      <w:r w:rsidR="00BE4ADB" w:rsidRPr="006F1CD2">
        <w:rPr>
          <w:sz w:val="24"/>
          <w:szCs w:val="24"/>
        </w:rPr>
        <w:t>ograniczeni</w:t>
      </w:r>
      <w:r w:rsidR="00BE4ADB">
        <w:rPr>
          <w:sz w:val="24"/>
          <w:szCs w:val="24"/>
        </w:rPr>
        <w:t xml:space="preserve">a </w:t>
      </w:r>
      <w:r w:rsidR="00BE4ADB" w:rsidRPr="006F1CD2">
        <w:rPr>
          <w:sz w:val="24"/>
          <w:szCs w:val="24"/>
        </w:rPr>
        <w:t>emisji szkodliwych substancji do atmosfery</w:t>
      </w:r>
      <w:r w:rsidR="00EA23EC">
        <w:rPr>
          <w:sz w:val="24"/>
          <w:szCs w:val="24"/>
        </w:rPr>
        <w:t xml:space="preserve"> oraz obniżenia</w:t>
      </w:r>
      <w:r w:rsidR="00EA23EC" w:rsidRPr="006F1CD2">
        <w:rPr>
          <w:sz w:val="24"/>
          <w:szCs w:val="24"/>
        </w:rPr>
        <w:t xml:space="preserve"> </w:t>
      </w:r>
      <w:r w:rsidR="00BE4ADB" w:rsidRPr="006F1CD2">
        <w:rPr>
          <w:sz w:val="24"/>
          <w:szCs w:val="24"/>
        </w:rPr>
        <w:t xml:space="preserve">kosztów </w:t>
      </w:r>
      <w:r w:rsidR="00EA23EC" w:rsidRPr="006F1CD2">
        <w:rPr>
          <w:sz w:val="24"/>
          <w:szCs w:val="24"/>
        </w:rPr>
        <w:t>eksploatac</w:t>
      </w:r>
      <w:r w:rsidR="00EA23EC">
        <w:rPr>
          <w:sz w:val="24"/>
          <w:szCs w:val="24"/>
        </w:rPr>
        <w:t xml:space="preserve">ji </w:t>
      </w:r>
      <w:r w:rsidR="00BE4ADB">
        <w:rPr>
          <w:sz w:val="24"/>
          <w:szCs w:val="24"/>
        </w:rPr>
        <w:t>budynku</w:t>
      </w:r>
      <w:r w:rsidR="00EA23EC">
        <w:rPr>
          <w:sz w:val="24"/>
          <w:szCs w:val="24"/>
        </w:rPr>
        <w:t>.</w:t>
      </w:r>
    </w:p>
    <w:p w14:paraId="60411571" w14:textId="77777777" w:rsidR="00E17E7F" w:rsidRDefault="00E17E7F" w:rsidP="00045B29">
      <w:pPr>
        <w:shd w:val="clear" w:color="auto" w:fill="FFFFFF"/>
        <w:spacing w:after="0" w:line="276" w:lineRule="auto"/>
        <w:textAlignment w:val="baseline"/>
        <w:rPr>
          <w:sz w:val="24"/>
          <w:szCs w:val="24"/>
        </w:rPr>
      </w:pPr>
    </w:p>
    <w:p w14:paraId="27EB67B6" w14:textId="6923ECB6" w:rsidR="001848F1" w:rsidRDefault="001848F1" w:rsidP="00702F75">
      <w:pPr>
        <w:shd w:val="clear" w:color="auto" w:fill="FFFFFF"/>
        <w:spacing w:after="0" w:line="276" w:lineRule="auto"/>
        <w:textAlignment w:val="baseline"/>
        <w:rPr>
          <w:b/>
          <w:sz w:val="28"/>
          <w:szCs w:val="28"/>
        </w:rPr>
      </w:pPr>
      <w:r w:rsidRPr="00E17E7F">
        <w:rPr>
          <w:b/>
          <w:sz w:val="28"/>
          <w:szCs w:val="28"/>
        </w:rPr>
        <w:t>Efekty i rezultaty projektu</w:t>
      </w:r>
      <w:r w:rsidR="00E17E7F">
        <w:rPr>
          <w:b/>
          <w:sz w:val="28"/>
          <w:szCs w:val="28"/>
        </w:rPr>
        <w:t>:</w:t>
      </w:r>
    </w:p>
    <w:p w14:paraId="26B3E274" w14:textId="65C5B8C2" w:rsidR="004438D2" w:rsidRPr="00707F08" w:rsidRDefault="00BE4ADB" w:rsidP="00702F75">
      <w:pPr>
        <w:shd w:val="clear" w:color="auto" w:fill="FFFFFF"/>
        <w:spacing w:after="0" w:line="276" w:lineRule="auto"/>
        <w:textAlignment w:val="baseline"/>
        <w:rPr>
          <w:sz w:val="24"/>
          <w:szCs w:val="24"/>
        </w:rPr>
      </w:pPr>
      <w:r w:rsidRPr="00707F08">
        <w:rPr>
          <w:sz w:val="24"/>
          <w:szCs w:val="24"/>
        </w:rPr>
        <w:t xml:space="preserve">W </w:t>
      </w:r>
      <w:r w:rsidR="00707F08" w:rsidRPr="00707F08">
        <w:rPr>
          <w:sz w:val="24"/>
          <w:szCs w:val="24"/>
        </w:rPr>
        <w:t>wyniku realizacji projektu zostaną osiągnięte następujące wartości wskaźników:</w:t>
      </w:r>
    </w:p>
    <w:p w14:paraId="2DA000A5" w14:textId="77777777" w:rsidR="00D334CF" w:rsidRDefault="00D334CF" w:rsidP="00702F75">
      <w:pPr>
        <w:shd w:val="clear" w:color="auto" w:fill="FFFFFF"/>
        <w:spacing w:after="0" w:line="276" w:lineRule="auto"/>
        <w:textAlignment w:val="baseline"/>
        <w:rPr>
          <w:sz w:val="24"/>
          <w:szCs w:val="24"/>
        </w:rPr>
      </w:pPr>
    </w:p>
    <w:p w14:paraId="383BF7F2" w14:textId="5BEFA368" w:rsidR="009D762F" w:rsidRDefault="004438D2" w:rsidP="00C72FF1">
      <w:pPr>
        <w:shd w:val="clear" w:color="auto" w:fill="FFFFFF"/>
        <w:spacing w:after="120" w:line="240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Wskaźniki </w:t>
      </w:r>
      <w:r w:rsidR="00707F08">
        <w:rPr>
          <w:sz w:val="24"/>
          <w:szCs w:val="24"/>
        </w:rPr>
        <w:t>produktu: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4521"/>
        <w:gridCol w:w="2535"/>
        <w:gridCol w:w="2153"/>
      </w:tblGrid>
      <w:tr w:rsidR="004438D2" w:rsidRPr="00734ADC" w14:paraId="24DB2143" w14:textId="77777777" w:rsidTr="00734ADC">
        <w:tc>
          <w:tcPr>
            <w:tcW w:w="4521" w:type="dxa"/>
            <w:vAlign w:val="center"/>
          </w:tcPr>
          <w:p w14:paraId="01303AB7" w14:textId="77777777" w:rsidR="004438D2" w:rsidRPr="00707F08" w:rsidRDefault="004438D2" w:rsidP="00D47AE8">
            <w:pPr>
              <w:textAlignment w:val="baseline"/>
              <w:rPr>
                <w:b/>
                <w:sz w:val="24"/>
                <w:szCs w:val="24"/>
              </w:rPr>
            </w:pPr>
            <w:r w:rsidRPr="00707F08">
              <w:rPr>
                <w:b/>
                <w:sz w:val="24"/>
                <w:szCs w:val="24"/>
              </w:rPr>
              <w:t>Nazwa wskaźnika</w:t>
            </w:r>
          </w:p>
        </w:tc>
        <w:tc>
          <w:tcPr>
            <w:tcW w:w="2535" w:type="dxa"/>
            <w:vAlign w:val="center"/>
          </w:tcPr>
          <w:p w14:paraId="324939D3" w14:textId="77777777" w:rsidR="004438D2" w:rsidRPr="00707F08" w:rsidRDefault="004438D2" w:rsidP="00734ADC">
            <w:pPr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707F08">
              <w:rPr>
                <w:b/>
                <w:sz w:val="24"/>
                <w:szCs w:val="24"/>
              </w:rPr>
              <w:t>Jednostka miary</w:t>
            </w:r>
          </w:p>
        </w:tc>
        <w:tc>
          <w:tcPr>
            <w:tcW w:w="2153" w:type="dxa"/>
            <w:vAlign w:val="center"/>
          </w:tcPr>
          <w:p w14:paraId="3E3C2819" w14:textId="75447AA1" w:rsidR="004438D2" w:rsidRPr="00707F08" w:rsidRDefault="004438D2" w:rsidP="00734ADC">
            <w:pPr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707F08">
              <w:rPr>
                <w:b/>
                <w:sz w:val="24"/>
                <w:szCs w:val="24"/>
              </w:rPr>
              <w:t>Wartość docelowa</w:t>
            </w:r>
          </w:p>
        </w:tc>
      </w:tr>
      <w:tr w:rsidR="004438D2" w:rsidRPr="00734ADC" w14:paraId="774A80E1" w14:textId="77777777" w:rsidTr="00734ADC">
        <w:tc>
          <w:tcPr>
            <w:tcW w:w="4521" w:type="dxa"/>
            <w:vAlign w:val="center"/>
          </w:tcPr>
          <w:p w14:paraId="0B7F5014" w14:textId="77777777" w:rsidR="004438D2" w:rsidRPr="00707F08" w:rsidRDefault="004438D2" w:rsidP="004438D2">
            <w:pPr>
              <w:contextualSpacing/>
              <w:rPr>
                <w:rFonts w:cstheme="minorHAnsi"/>
                <w:sz w:val="24"/>
                <w:szCs w:val="24"/>
                <w:lang w:eastAsia="pl-PL"/>
              </w:rPr>
            </w:pPr>
            <w:r w:rsidRPr="00707F08">
              <w:rPr>
                <w:rFonts w:cstheme="minorHAnsi"/>
                <w:sz w:val="24"/>
                <w:szCs w:val="24"/>
                <w:lang w:eastAsia="pl-PL"/>
              </w:rPr>
              <w:t>Budynki publiczne</w:t>
            </w:r>
            <w:r w:rsidRPr="00707F08">
              <w:rPr>
                <w:rFonts w:cstheme="minorHAnsi"/>
                <w:sz w:val="24"/>
                <w:szCs w:val="24"/>
                <w:lang w:eastAsia="pl-PL"/>
              </w:rPr>
              <w:br/>
              <w:t>o udoskonalonej charakterystyce</w:t>
            </w:r>
          </w:p>
          <w:p w14:paraId="297F0EBF" w14:textId="2E2FC66A" w:rsidR="004438D2" w:rsidRPr="00707F08" w:rsidRDefault="004438D2" w:rsidP="004438D2">
            <w:pPr>
              <w:textAlignment w:val="baseline"/>
              <w:rPr>
                <w:sz w:val="24"/>
                <w:szCs w:val="24"/>
              </w:rPr>
            </w:pPr>
            <w:r w:rsidRPr="00707F08">
              <w:rPr>
                <w:rFonts w:cstheme="minorHAnsi"/>
                <w:sz w:val="24"/>
                <w:szCs w:val="24"/>
                <w:lang w:eastAsia="pl-PL"/>
              </w:rPr>
              <w:t>energetycznej</w:t>
            </w:r>
          </w:p>
        </w:tc>
        <w:tc>
          <w:tcPr>
            <w:tcW w:w="2535" w:type="dxa"/>
            <w:vAlign w:val="center"/>
          </w:tcPr>
          <w:p w14:paraId="0A65742E" w14:textId="611BB5FA" w:rsidR="004438D2" w:rsidRPr="00707F08" w:rsidRDefault="004438D2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707F08">
              <w:rPr>
                <w:sz w:val="24"/>
                <w:szCs w:val="24"/>
              </w:rPr>
              <w:t>m</w:t>
            </w:r>
            <w:r w:rsidRPr="00707F08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53" w:type="dxa"/>
            <w:vAlign w:val="center"/>
          </w:tcPr>
          <w:p w14:paraId="7126C46D" w14:textId="131C9A78" w:rsidR="004438D2" w:rsidRPr="00707F08" w:rsidRDefault="004438D2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707F08">
              <w:rPr>
                <w:rFonts w:cstheme="minorHAnsi"/>
                <w:bCs/>
                <w:sz w:val="24"/>
                <w:szCs w:val="24"/>
                <w:lang w:eastAsia="pl-PL"/>
              </w:rPr>
              <w:t>1</w:t>
            </w:r>
            <w:r w:rsidR="00707F08">
              <w:rPr>
                <w:rFonts w:cstheme="minorHAnsi"/>
                <w:bCs/>
                <w:sz w:val="24"/>
                <w:szCs w:val="24"/>
                <w:lang w:eastAsia="pl-PL"/>
              </w:rPr>
              <w:t xml:space="preserve"> </w:t>
            </w:r>
            <w:r w:rsidR="00DA5EE1" w:rsidRPr="00707F08">
              <w:rPr>
                <w:rFonts w:cstheme="minorHAnsi"/>
                <w:bCs/>
                <w:sz w:val="24"/>
                <w:szCs w:val="24"/>
                <w:lang w:eastAsia="pl-PL"/>
              </w:rPr>
              <w:t>616,4</w:t>
            </w:r>
          </w:p>
        </w:tc>
      </w:tr>
      <w:tr w:rsidR="004438D2" w:rsidRPr="00734ADC" w14:paraId="3342A569" w14:textId="77777777" w:rsidTr="00734ADC">
        <w:tc>
          <w:tcPr>
            <w:tcW w:w="4521" w:type="dxa"/>
            <w:vAlign w:val="center"/>
          </w:tcPr>
          <w:p w14:paraId="003F3E8A" w14:textId="0ED5B0EC" w:rsidR="004438D2" w:rsidRPr="00707F08" w:rsidRDefault="004438D2" w:rsidP="004438D2">
            <w:pPr>
              <w:textAlignment w:val="baseline"/>
              <w:rPr>
                <w:sz w:val="24"/>
                <w:szCs w:val="24"/>
              </w:rPr>
            </w:pPr>
            <w:r w:rsidRPr="00707F08">
              <w:rPr>
                <w:rFonts w:cstheme="minorHAnsi"/>
                <w:sz w:val="24"/>
                <w:szCs w:val="24"/>
                <w:lang w:eastAsia="pl-PL"/>
              </w:rPr>
              <w:t>Liczba zmodernizowanych energetycznie budynków</w:t>
            </w:r>
          </w:p>
        </w:tc>
        <w:tc>
          <w:tcPr>
            <w:tcW w:w="2535" w:type="dxa"/>
            <w:vAlign w:val="center"/>
          </w:tcPr>
          <w:p w14:paraId="154EDEEB" w14:textId="4BFF109F" w:rsidR="004438D2" w:rsidRPr="00707F08" w:rsidRDefault="004438D2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707F08">
              <w:rPr>
                <w:sz w:val="24"/>
                <w:szCs w:val="24"/>
              </w:rPr>
              <w:t>szt.</w:t>
            </w:r>
          </w:p>
        </w:tc>
        <w:tc>
          <w:tcPr>
            <w:tcW w:w="2153" w:type="dxa"/>
            <w:vAlign w:val="center"/>
          </w:tcPr>
          <w:p w14:paraId="0DCAAC5A" w14:textId="571D3D69" w:rsidR="004438D2" w:rsidRPr="00707F08" w:rsidRDefault="004438D2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707F08">
              <w:rPr>
                <w:rFonts w:cstheme="minorHAnsi"/>
                <w:bCs/>
                <w:sz w:val="24"/>
                <w:szCs w:val="24"/>
                <w:lang w:eastAsia="pl-PL"/>
              </w:rPr>
              <w:t>1</w:t>
            </w:r>
          </w:p>
        </w:tc>
      </w:tr>
    </w:tbl>
    <w:p w14:paraId="71048554" w14:textId="557BCD44" w:rsidR="001E2B53" w:rsidRPr="00707F08" w:rsidRDefault="001E2B53" w:rsidP="006F1CD2">
      <w:pPr>
        <w:shd w:val="clear" w:color="auto" w:fill="FFFFFF"/>
        <w:spacing w:after="0" w:line="240" w:lineRule="auto"/>
        <w:textAlignment w:val="baseline"/>
        <w:rPr>
          <w:sz w:val="24"/>
          <w:szCs w:val="24"/>
        </w:rPr>
      </w:pPr>
    </w:p>
    <w:p w14:paraId="78413E01" w14:textId="15319D4F" w:rsidR="009D762F" w:rsidRPr="00707F08" w:rsidRDefault="004438D2" w:rsidP="00C72FF1">
      <w:pPr>
        <w:shd w:val="clear" w:color="auto" w:fill="FFFFFF"/>
        <w:spacing w:after="120" w:line="240" w:lineRule="auto"/>
        <w:textAlignment w:val="baseline"/>
        <w:rPr>
          <w:sz w:val="24"/>
          <w:szCs w:val="24"/>
        </w:rPr>
      </w:pPr>
      <w:r w:rsidRPr="00707F08">
        <w:rPr>
          <w:sz w:val="24"/>
          <w:szCs w:val="24"/>
        </w:rPr>
        <w:t>Wskaźniki rezultatu</w:t>
      </w:r>
      <w:r w:rsidR="00707F08">
        <w:rPr>
          <w:sz w:val="24"/>
          <w:szCs w:val="24"/>
        </w:rPr>
        <w:t>: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3539"/>
        <w:gridCol w:w="1985"/>
        <w:gridCol w:w="1686"/>
        <w:gridCol w:w="1999"/>
      </w:tblGrid>
      <w:tr w:rsidR="005F6FE3" w:rsidRPr="00734ADC" w14:paraId="34C371D7" w14:textId="77777777" w:rsidTr="00734ADC">
        <w:tc>
          <w:tcPr>
            <w:tcW w:w="3539" w:type="dxa"/>
            <w:vAlign w:val="center"/>
          </w:tcPr>
          <w:p w14:paraId="716B03A1" w14:textId="61B3F58C" w:rsidR="005F6FE3" w:rsidRPr="00707F08" w:rsidRDefault="005F6FE3" w:rsidP="00CA5D6C">
            <w:pPr>
              <w:textAlignment w:val="baseline"/>
              <w:rPr>
                <w:b/>
                <w:sz w:val="24"/>
                <w:szCs w:val="24"/>
              </w:rPr>
            </w:pPr>
            <w:r w:rsidRPr="00707F08">
              <w:rPr>
                <w:b/>
                <w:sz w:val="24"/>
                <w:szCs w:val="24"/>
              </w:rPr>
              <w:t>Nazwa wskaźnika</w:t>
            </w:r>
          </w:p>
        </w:tc>
        <w:tc>
          <w:tcPr>
            <w:tcW w:w="1985" w:type="dxa"/>
            <w:vAlign w:val="center"/>
          </w:tcPr>
          <w:p w14:paraId="3177276F" w14:textId="4FDFF970" w:rsidR="005F6FE3" w:rsidRPr="00707F08" w:rsidRDefault="005F6FE3" w:rsidP="00CA5D6C">
            <w:pPr>
              <w:textAlignment w:val="baseline"/>
              <w:rPr>
                <w:b/>
                <w:sz w:val="24"/>
                <w:szCs w:val="24"/>
              </w:rPr>
            </w:pPr>
            <w:r w:rsidRPr="00707F08">
              <w:rPr>
                <w:b/>
                <w:sz w:val="24"/>
                <w:szCs w:val="24"/>
              </w:rPr>
              <w:t>Jednostka miary</w:t>
            </w:r>
          </w:p>
        </w:tc>
        <w:tc>
          <w:tcPr>
            <w:tcW w:w="1686" w:type="dxa"/>
            <w:vAlign w:val="center"/>
          </w:tcPr>
          <w:p w14:paraId="43308F30" w14:textId="6095178F" w:rsidR="005F6FE3" w:rsidRPr="00707F08" w:rsidRDefault="005F6FE3" w:rsidP="00734ADC">
            <w:pPr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707F08">
              <w:rPr>
                <w:b/>
                <w:sz w:val="24"/>
                <w:szCs w:val="24"/>
              </w:rPr>
              <w:t>Wartość bazowa</w:t>
            </w:r>
          </w:p>
        </w:tc>
        <w:tc>
          <w:tcPr>
            <w:tcW w:w="1999" w:type="dxa"/>
            <w:vAlign w:val="center"/>
          </w:tcPr>
          <w:p w14:paraId="38F1F151" w14:textId="501FC97B" w:rsidR="005F6FE3" w:rsidRPr="00707F08" w:rsidRDefault="005F6FE3" w:rsidP="00734ADC">
            <w:pPr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707F08">
              <w:rPr>
                <w:b/>
                <w:sz w:val="24"/>
                <w:szCs w:val="24"/>
              </w:rPr>
              <w:t>Wartość docelowa</w:t>
            </w:r>
          </w:p>
        </w:tc>
      </w:tr>
      <w:tr w:rsidR="001E2B53" w:rsidRPr="00734ADC" w14:paraId="5BEBB275" w14:textId="77777777" w:rsidTr="00734ADC">
        <w:tc>
          <w:tcPr>
            <w:tcW w:w="3539" w:type="dxa"/>
            <w:vAlign w:val="center"/>
          </w:tcPr>
          <w:p w14:paraId="771000D0" w14:textId="77777777" w:rsidR="001E2B53" w:rsidRPr="00707F08" w:rsidRDefault="001E2B53" w:rsidP="00CA5D6C">
            <w:pPr>
              <w:contextualSpacing/>
              <w:rPr>
                <w:rFonts w:cstheme="minorHAnsi"/>
                <w:sz w:val="24"/>
                <w:szCs w:val="24"/>
                <w:lang w:eastAsia="pl-PL"/>
              </w:rPr>
            </w:pPr>
            <w:r w:rsidRPr="00707F08">
              <w:rPr>
                <w:rFonts w:cstheme="minorHAnsi"/>
                <w:sz w:val="24"/>
                <w:szCs w:val="24"/>
                <w:lang w:eastAsia="pl-PL"/>
              </w:rPr>
              <w:t>Roczne zużycie energii pierwotnej</w:t>
            </w:r>
            <w:r w:rsidRPr="00707F08">
              <w:rPr>
                <w:rFonts w:cstheme="minorHAnsi"/>
                <w:sz w:val="24"/>
                <w:szCs w:val="24"/>
                <w:lang w:eastAsia="pl-PL"/>
              </w:rPr>
              <w:br/>
              <w:t>w budynkach</w:t>
            </w:r>
          </w:p>
          <w:p w14:paraId="48F30E89" w14:textId="4CE4949D" w:rsidR="001E2B53" w:rsidRPr="00707F08" w:rsidRDefault="001E2B53" w:rsidP="00CA5D6C">
            <w:pPr>
              <w:textAlignment w:val="baseline"/>
              <w:rPr>
                <w:sz w:val="24"/>
                <w:szCs w:val="24"/>
              </w:rPr>
            </w:pPr>
            <w:r w:rsidRPr="00707F08">
              <w:rPr>
                <w:rFonts w:cstheme="minorHAnsi"/>
                <w:sz w:val="24"/>
                <w:szCs w:val="24"/>
                <w:lang w:eastAsia="pl-PL"/>
              </w:rPr>
              <w:t>publicznych</w:t>
            </w:r>
          </w:p>
        </w:tc>
        <w:tc>
          <w:tcPr>
            <w:tcW w:w="1985" w:type="dxa"/>
            <w:vAlign w:val="center"/>
          </w:tcPr>
          <w:p w14:paraId="2F8177E9" w14:textId="71D1AE3A" w:rsidR="001E2B53" w:rsidRPr="00707F08" w:rsidRDefault="001E2B53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707F08">
              <w:rPr>
                <w:sz w:val="24"/>
                <w:szCs w:val="24"/>
              </w:rPr>
              <w:t>MWh/rok</w:t>
            </w:r>
          </w:p>
        </w:tc>
        <w:tc>
          <w:tcPr>
            <w:tcW w:w="1686" w:type="dxa"/>
            <w:vAlign w:val="center"/>
          </w:tcPr>
          <w:p w14:paraId="14E1ECD4" w14:textId="1DBB91EB" w:rsidR="001E2B53" w:rsidRPr="00707F08" w:rsidRDefault="00DA5EE1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707F08">
              <w:rPr>
                <w:sz w:val="24"/>
                <w:szCs w:val="24"/>
              </w:rPr>
              <w:t>936,0</w:t>
            </w:r>
          </w:p>
        </w:tc>
        <w:tc>
          <w:tcPr>
            <w:tcW w:w="1999" w:type="dxa"/>
            <w:vAlign w:val="center"/>
          </w:tcPr>
          <w:p w14:paraId="3A4749EC" w14:textId="0F37D5A2" w:rsidR="001E2B53" w:rsidRPr="00707F08" w:rsidRDefault="00DA5EE1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707F08">
              <w:rPr>
                <w:sz w:val="24"/>
                <w:szCs w:val="24"/>
              </w:rPr>
              <w:t>627,8</w:t>
            </w:r>
          </w:p>
        </w:tc>
      </w:tr>
      <w:tr w:rsidR="001E2B53" w:rsidRPr="00734ADC" w14:paraId="42A1E861" w14:textId="77777777" w:rsidTr="00734ADC">
        <w:tc>
          <w:tcPr>
            <w:tcW w:w="3539" w:type="dxa"/>
            <w:vAlign w:val="center"/>
          </w:tcPr>
          <w:p w14:paraId="7C2A1688" w14:textId="375F5B4E" w:rsidR="001E2B53" w:rsidRPr="00707F08" w:rsidRDefault="001E2B53" w:rsidP="00CA5D6C">
            <w:pPr>
              <w:textAlignment w:val="baseline"/>
              <w:rPr>
                <w:sz w:val="24"/>
                <w:szCs w:val="24"/>
              </w:rPr>
            </w:pPr>
            <w:r w:rsidRPr="00707F08">
              <w:rPr>
                <w:sz w:val="24"/>
                <w:szCs w:val="24"/>
              </w:rPr>
              <w:t>Szacowana emisja gazów cieplarnianych</w:t>
            </w:r>
          </w:p>
        </w:tc>
        <w:tc>
          <w:tcPr>
            <w:tcW w:w="1985" w:type="dxa"/>
            <w:vAlign w:val="center"/>
          </w:tcPr>
          <w:p w14:paraId="75AF4C0D" w14:textId="30BBC305" w:rsidR="001E2B53" w:rsidRPr="00707F08" w:rsidRDefault="001E2B53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707F08">
              <w:rPr>
                <w:sz w:val="24"/>
                <w:szCs w:val="24"/>
              </w:rPr>
              <w:t>tona ekwiwalentu CO</w:t>
            </w:r>
            <w:r w:rsidRPr="00734ADC">
              <w:rPr>
                <w:sz w:val="24"/>
                <w:szCs w:val="24"/>
                <w:vertAlign w:val="subscript"/>
              </w:rPr>
              <w:t>2</w:t>
            </w:r>
            <w:r w:rsidRPr="00707F08">
              <w:rPr>
                <w:sz w:val="24"/>
                <w:szCs w:val="24"/>
              </w:rPr>
              <w:t>/rok</w:t>
            </w:r>
          </w:p>
        </w:tc>
        <w:tc>
          <w:tcPr>
            <w:tcW w:w="1686" w:type="dxa"/>
            <w:vAlign w:val="center"/>
          </w:tcPr>
          <w:p w14:paraId="6105773F" w14:textId="0246FF81" w:rsidR="001E2B53" w:rsidRPr="00707F08" w:rsidRDefault="00DA5EE1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707F08">
              <w:rPr>
                <w:sz w:val="24"/>
                <w:szCs w:val="24"/>
              </w:rPr>
              <w:t>285,9</w:t>
            </w:r>
          </w:p>
        </w:tc>
        <w:tc>
          <w:tcPr>
            <w:tcW w:w="1999" w:type="dxa"/>
            <w:vAlign w:val="center"/>
          </w:tcPr>
          <w:p w14:paraId="29BC94B7" w14:textId="7EBE6A04" w:rsidR="001E2B53" w:rsidRPr="00707F08" w:rsidRDefault="00DA5EE1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707F08">
              <w:rPr>
                <w:sz w:val="24"/>
                <w:szCs w:val="24"/>
              </w:rPr>
              <w:t>195,0</w:t>
            </w:r>
          </w:p>
        </w:tc>
      </w:tr>
      <w:tr w:rsidR="00DA5EE1" w:rsidRPr="00734ADC" w14:paraId="49C811E5" w14:textId="77777777" w:rsidTr="00734ADC">
        <w:tc>
          <w:tcPr>
            <w:tcW w:w="3539" w:type="dxa"/>
            <w:vAlign w:val="center"/>
          </w:tcPr>
          <w:p w14:paraId="0F72206F" w14:textId="5156B9F5" w:rsidR="00DA5EE1" w:rsidRPr="00707F08" w:rsidRDefault="00DA5EE1" w:rsidP="0096697E">
            <w:pPr>
              <w:textAlignment w:val="baseline"/>
              <w:rPr>
                <w:sz w:val="24"/>
                <w:szCs w:val="24"/>
              </w:rPr>
            </w:pPr>
            <w:r w:rsidRPr="00707F08">
              <w:rPr>
                <w:sz w:val="24"/>
                <w:szCs w:val="24"/>
              </w:rPr>
              <w:lastRenderedPageBreak/>
              <w:t>Ilość zaoszczędzonej energii elektrycznej</w:t>
            </w:r>
          </w:p>
        </w:tc>
        <w:tc>
          <w:tcPr>
            <w:tcW w:w="1985" w:type="dxa"/>
            <w:vAlign w:val="center"/>
          </w:tcPr>
          <w:p w14:paraId="28530DEE" w14:textId="5467EDAE" w:rsidR="00DA5EE1" w:rsidRPr="00707F08" w:rsidRDefault="00DA5EE1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707F08">
              <w:rPr>
                <w:sz w:val="24"/>
                <w:szCs w:val="24"/>
              </w:rPr>
              <w:t>MWh/rok</w:t>
            </w:r>
          </w:p>
        </w:tc>
        <w:tc>
          <w:tcPr>
            <w:tcW w:w="1686" w:type="dxa"/>
            <w:vAlign w:val="center"/>
          </w:tcPr>
          <w:p w14:paraId="154A2181" w14:textId="008273FF" w:rsidR="00DA5EE1" w:rsidRPr="00707F08" w:rsidRDefault="00DA5EE1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707F08">
              <w:rPr>
                <w:sz w:val="24"/>
                <w:szCs w:val="24"/>
              </w:rPr>
              <w:t>0,0</w:t>
            </w:r>
          </w:p>
        </w:tc>
        <w:tc>
          <w:tcPr>
            <w:tcW w:w="1999" w:type="dxa"/>
            <w:vAlign w:val="center"/>
          </w:tcPr>
          <w:p w14:paraId="57F414A0" w14:textId="43DD5048" w:rsidR="00DA5EE1" w:rsidRPr="00707F08" w:rsidRDefault="00DA5EE1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707F08">
              <w:rPr>
                <w:sz w:val="24"/>
                <w:szCs w:val="24"/>
              </w:rPr>
              <w:t>51,0</w:t>
            </w:r>
          </w:p>
        </w:tc>
      </w:tr>
      <w:tr w:rsidR="001E2B53" w:rsidRPr="00734ADC" w14:paraId="45BE362C" w14:textId="77777777" w:rsidTr="00734ADC">
        <w:tc>
          <w:tcPr>
            <w:tcW w:w="3539" w:type="dxa"/>
            <w:vAlign w:val="center"/>
          </w:tcPr>
          <w:p w14:paraId="585C980B" w14:textId="24A6416F" w:rsidR="001E2B53" w:rsidRPr="00707F08" w:rsidRDefault="001E2B53" w:rsidP="0096697E">
            <w:pPr>
              <w:textAlignment w:val="baseline"/>
              <w:rPr>
                <w:sz w:val="24"/>
                <w:szCs w:val="24"/>
              </w:rPr>
            </w:pPr>
            <w:r w:rsidRPr="00707F08">
              <w:rPr>
                <w:sz w:val="24"/>
                <w:szCs w:val="24"/>
              </w:rPr>
              <w:t>Ilość zaoszczędzonej</w:t>
            </w:r>
            <w:r w:rsidR="0096697E" w:rsidRPr="00707F08">
              <w:rPr>
                <w:sz w:val="24"/>
                <w:szCs w:val="24"/>
              </w:rPr>
              <w:t xml:space="preserve"> </w:t>
            </w:r>
            <w:r w:rsidRPr="00707F08">
              <w:rPr>
                <w:sz w:val="24"/>
                <w:szCs w:val="24"/>
              </w:rPr>
              <w:t>energii cieplnej</w:t>
            </w:r>
          </w:p>
        </w:tc>
        <w:tc>
          <w:tcPr>
            <w:tcW w:w="1985" w:type="dxa"/>
            <w:vAlign w:val="center"/>
          </w:tcPr>
          <w:p w14:paraId="7341D0C9" w14:textId="34394938" w:rsidR="001E2B53" w:rsidRPr="00707F08" w:rsidRDefault="001E2B53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707F08">
              <w:rPr>
                <w:sz w:val="24"/>
                <w:szCs w:val="24"/>
              </w:rPr>
              <w:t>MWh/rok</w:t>
            </w:r>
          </w:p>
        </w:tc>
        <w:tc>
          <w:tcPr>
            <w:tcW w:w="1686" w:type="dxa"/>
            <w:vAlign w:val="center"/>
          </w:tcPr>
          <w:p w14:paraId="3EF39359" w14:textId="01ED2E57" w:rsidR="001E2B53" w:rsidRPr="00707F08" w:rsidRDefault="001E2B53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707F08">
              <w:rPr>
                <w:sz w:val="24"/>
                <w:szCs w:val="24"/>
              </w:rPr>
              <w:t>0,0</w:t>
            </w:r>
          </w:p>
        </w:tc>
        <w:tc>
          <w:tcPr>
            <w:tcW w:w="1999" w:type="dxa"/>
            <w:vAlign w:val="center"/>
          </w:tcPr>
          <w:p w14:paraId="21689F91" w14:textId="32762A52" w:rsidR="001E2B53" w:rsidRPr="00707F08" w:rsidRDefault="00DA5EE1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707F08">
              <w:rPr>
                <w:sz w:val="24"/>
                <w:szCs w:val="24"/>
              </w:rPr>
              <w:t>150,6</w:t>
            </w:r>
          </w:p>
        </w:tc>
      </w:tr>
      <w:tr w:rsidR="001E2B53" w:rsidRPr="00734ADC" w14:paraId="5CCD9CFD" w14:textId="77777777" w:rsidTr="00734ADC">
        <w:tc>
          <w:tcPr>
            <w:tcW w:w="3539" w:type="dxa"/>
            <w:vAlign w:val="center"/>
          </w:tcPr>
          <w:p w14:paraId="2D310E2D" w14:textId="712A2E3C" w:rsidR="001E2B53" w:rsidRPr="00707F08" w:rsidRDefault="001E2B53" w:rsidP="00CA5D6C">
            <w:pPr>
              <w:textAlignment w:val="baseline"/>
              <w:rPr>
                <w:sz w:val="24"/>
                <w:szCs w:val="24"/>
              </w:rPr>
            </w:pPr>
            <w:r w:rsidRPr="00707F08">
              <w:rPr>
                <w:rFonts w:cstheme="minorHAnsi"/>
                <w:sz w:val="24"/>
                <w:szCs w:val="24"/>
                <w:lang w:eastAsia="pl-PL"/>
              </w:rPr>
              <w:t>Zmniejszenie zużycia energii końcowej w wyniku realizacji projektu</w:t>
            </w:r>
          </w:p>
        </w:tc>
        <w:tc>
          <w:tcPr>
            <w:tcW w:w="1985" w:type="dxa"/>
            <w:vAlign w:val="center"/>
          </w:tcPr>
          <w:p w14:paraId="4DF9A62B" w14:textId="40AD1517" w:rsidR="001E2B53" w:rsidRPr="00707F08" w:rsidRDefault="001E2B53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707F08">
              <w:rPr>
                <w:sz w:val="24"/>
                <w:szCs w:val="24"/>
              </w:rPr>
              <w:t>GJ/rok</w:t>
            </w:r>
          </w:p>
        </w:tc>
        <w:tc>
          <w:tcPr>
            <w:tcW w:w="1686" w:type="dxa"/>
            <w:vAlign w:val="center"/>
          </w:tcPr>
          <w:p w14:paraId="7D68A6F2" w14:textId="031764EC" w:rsidR="001E2B53" w:rsidRPr="00707F08" w:rsidRDefault="001E2B53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707F08">
              <w:rPr>
                <w:sz w:val="24"/>
                <w:szCs w:val="24"/>
              </w:rPr>
              <w:t>0,0</w:t>
            </w:r>
          </w:p>
        </w:tc>
        <w:tc>
          <w:tcPr>
            <w:tcW w:w="1999" w:type="dxa"/>
            <w:vAlign w:val="center"/>
          </w:tcPr>
          <w:p w14:paraId="32D97E43" w14:textId="21E3C2F2" w:rsidR="001E2B53" w:rsidRPr="00707F08" w:rsidRDefault="00DA5EE1" w:rsidP="004438D2">
            <w:pPr>
              <w:jc w:val="center"/>
              <w:textAlignment w:val="baseline"/>
              <w:rPr>
                <w:sz w:val="24"/>
                <w:szCs w:val="24"/>
              </w:rPr>
            </w:pPr>
            <w:r w:rsidRPr="00707F08">
              <w:rPr>
                <w:sz w:val="24"/>
                <w:szCs w:val="24"/>
              </w:rPr>
              <w:t>725,7</w:t>
            </w:r>
          </w:p>
        </w:tc>
      </w:tr>
    </w:tbl>
    <w:p w14:paraId="2EE59A86" w14:textId="77777777" w:rsidR="00702F75" w:rsidRPr="00175158" w:rsidRDefault="00702F75" w:rsidP="00C05171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</w:p>
    <w:p w14:paraId="38D9B1F3" w14:textId="77777777" w:rsidR="0090534F" w:rsidRPr="0090534F" w:rsidRDefault="0090534F" w:rsidP="0090534F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90534F">
        <w:rPr>
          <w:rFonts w:cstheme="minorHAnsi"/>
          <w:b/>
          <w:bCs/>
          <w:sz w:val="24"/>
          <w:szCs w:val="24"/>
        </w:rPr>
        <w:t>Wartość projektu (całkowity koszt projektu):                   3 006 312,97 zł</w:t>
      </w:r>
    </w:p>
    <w:p w14:paraId="128C8FC5" w14:textId="77777777" w:rsidR="0090534F" w:rsidRPr="00175158" w:rsidRDefault="0090534F" w:rsidP="0090534F">
      <w:pPr>
        <w:spacing w:line="276" w:lineRule="auto"/>
        <w:rPr>
          <w:rFonts w:cstheme="minorHAnsi"/>
          <w:sz w:val="24"/>
          <w:szCs w:val="24"/>
        </w:rPr>
      </w:pPr>
      <w:r w:rsidRPr="0090534F">
        <w:rPr>
          <w:rFonts w:cstheme="minorHAnsi"/>
          <w:b/>
          <w:bCs/>
          <w:sz w:val="24"/>
          <w:szCs w:val="24"/>
        </w:rPr>
        <w:t xml:space="preserve">Wysokość wkładu Funduszy Europejskich:                         2 555 366,01 zł </w:t>
      </w:r>
    </w:p>
    <w:p w14:paraId="6848DEA7" w14:textId="77777777" w:rsidR="0090534F" w:rsidRPr="00175158" w:rsidRDefault="0090534F" w:rsidP="00175158">
      <w:pPr>
        <w:spacing w:after="0" w:line="276" w:lineRule="auto"/>
        <w:rPr>
          <w:rFonts w:cstheme="minorHAnsi"/>
          <w:sz w:val="24"/>
          <w:szCs w:val="24"/>
        </w:rPr>
      </w:pPr>
    </w:p>
    <w:p w14:paraId="140A0C91" w14:textId="77777777" w:rsidR="00912BFC" w:rsidRPr="00734ADC" w:rsidRDefault="00912BFC" w:rsidP="00734ADC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  <w:r w:rsidRPr="00734ADC">
        <w:rPr>
          <w:rFonts w:cstheme="minorHAnsi"/>
          <w:b/>
          <w:bCs/>
          <w:sz w:val="28"/>
          <w:szCs w:val="28"/>
        </w:rPr>
        <w:t>Zgłaszanie nieprawidłowości lub nadużyć</w:t>
      </w:r>
    </w:p>
    <w:p w14:paraId="6090DDB5" w14:textId="1151FE92" w:rsidR="00912BFC" w:rsidRPr="00912BFC" w:rsidRDefault="00912BFC" w:rsidP="00734ADC">
      <w:pPr>
        <w:spacing w:line="276" w:lineRule="auto"/>
        <w:jc w:val="both"/>
        <w:rPr>
          <w:rFonts w:cstheme="minorHAnsi"/>
          <w:sz w:val="24"/>
          <w:szCs w:val="24"/>
        </w:rPr>
      </w:pPr>
      <w:r w:rsidRPr="00912BFC">
        <w:rPr>
          <w:rFonts w:cstheme="minorHAnsi"/>
          <w:sz w:val="24"/>
          <w:szCs w:val="24"/>
        </w:rPr>
        <w:t>Informujemy o funkcjonowaniu formularza oraz adresu e-mail pozwalających na poinformowanie o podejrzeniu wystąpienia nieprawidłowości lub nadużyć finansowych w</w:t>
      </w:r>
      <w:r w:rsidR="00932787">
        <w:rPr>
          <w:rFonts w:cstheme="minorHAnsi"/>
          <w:sz w:val="24"/>
          <w:szCs w:val="24"/>
        </w:rPr>
        <w:t> </w:t>
      </w:r>
      <w:r w:rsidRPr="00912BFC">
        <w:rPr>
          <w:rFonts w:cstheme="minorHAnsi"/>
          <w:sz w:val="24"/>
          <w:szCs w:val="24"/>
        </w:rPr>
        <w:t xml:space="preserve"> projektach współfinansowanych ze środków programu Fundusze Europejskie na Infrastrukturę, Klimat, Środowisko 2021-2027 (FEnIKS).</w:t>
      </w:r>
    </w:p>
    <w:p w14:paraId="10A505F6" w14:textId="77777777" w:rsidR="00912BFC" w:rsidRPr="00912BFC" w:rsidRDefault="00912BFC" w:rsidP="00734ADC">
      <w:pPr>
        <w:spacing w:line="276" w:lineRule="auto"/>
        <w:jc w:val="both"/>
        <w:rPr>
          <w:rFonts w:cstheme="minorHAnsi"/>
          <w:sz w:val="24"/>
          <w:szCs w:val="24"/>
        </w:rPr>
      </w:pPr>
      <w:r w:rsidRPr="00912BFC">
        <w:rPr>
          <w:rFonts w:cstheme="minorHAnsi"/>
          <w:sz w:val="24"/>
          <w:szCs w:val="24"/>
        </w:rPr>
        <w:t>By zgłosić nieprawidłowość można skorzystać z:</w:t>
      </w:r>
    </w:p>
    <w:p w14:paraId="25E26B49" w14:textId="6B566C58" w:rsidR="00912BFC" w:rsidRPr="00912BFC" w:rsidRDefault="002E3C3B" w:rsidP="00734ADC">
      <w:pPr>
        <w:spacing w:line="276" w:lineRule="auto"/>
        <w:jc w:val="both"/>
        <w:rPr>
          <w:rFonts w:cstheme="minorHAnsi"/>
          <w:sz w:val="24"/>
          <w:szCs w:val="24"/>
        </w:rPr>
      </w:pPr>
      <w:hyperlink r:id="rId8" w:history="1">
        <w:r w:rsidRPr="002E3C3B">
          <w:rPr>
            <w:rStyle w:val="Hipercze"/>
            <w:rFonts w:cstheme="minorHAnsi"/>
            <w:sz w:val="24"/>
            <w:szCs w:val="24"/>
          </w:rPr>
          <w:t>formularza</w:t>
        </w:r>
      </w:hyperlink>
    </w:p>
    <w:p w14:paraId="7A3A9CD8" w14:textId="77777777" w:rsidR="00912BFC" w:rsidRPr="00912BFC" w:rsidRDefault="00912BFC" w:rsidP="00734ADC">
      <w:pPr>
        <w:spacing w:line="276" w:lineRule="auto"/>
        <w:jc w:val="both"/>
        <w:rPr>
          <w:rFonts w:cstheme="minorHAnsi"/>
          <w:sz w:val="24"/>
          <w:szCs w:val="24"/>
        </w:rPr>
      </w:pPr>
      <w:r w:rsidRPr="00912BFC">
        <w:rPr>
          <w:rFonts w:cstheme="minorHAnsi"/>
          <w:sz w:val="24"/>
          <w:szCs w:val="24"/>
        </w:rPr>
        <w:t>adresu e-mail: naduzycia.feniks@mfipr.gov.pl lub rownosc.feniks@mfipr.gov.pl</w:t>
      </w:r>
    </w:p>
    <w:p w14:paraId="359FF5B1" w14:textId="77777777" w:rsidR="00912BFC" w:rsidRPr="00912BFC" w:rsidRDefault="00912BFC" w:rsidP="00734ADC">
      <w:pPr>
        <w:spacing w:line="276" w:lineRule="auto"/>
        <w:jc w:val="both"/>
        <w:rPr>
          <w:rFonts w:cstheme="minorHAnsi"/>
          <w:sz w:val="24"/>
          <w:szCs w:val="24"/>
        </w:rPr>
      </w:pPr>
      <w:r w:rsidRPr="00912BFC">
        <w:rPr>
          <w:rFonts w:cstheme="minorHAnsi"/>
          <w:sz w:val="24"/>
          <w:szCs w:val="24"/>
        </w:rPr>
        <w:t>Sygnały, zgłoszenia i lub skargi dotyczące wystąpienia niezgodności Projektu lub działań Beneficjenta z postanowieniami KPP lub KPON mogą przekazywać osoby fizyczne (uczestnicy projektu lub ich pełnomocnicy i przedstawiciele), instytucje uczestniczące we wdrażaniu funduszy Unii Europejskiej, strona społeczna (stowarzyszenia, fundacje), za pomocą (zgłoszenie w każdej z poniższych form odnosi takie skutki, jakby było przekazane w formie pisemnej):</w:t>
      </w:r>
    </w:p>
    <w:p w14:paraId="54A15E71" w14:textId="77777777" w:rsidR="00912BFC" w:rsidRPr="00912BFC" w:rsidRDefault="00912BFC" w:rsidP="00734ADC">
      <w:pPr>
        <w:spacing w:line="276" w:lineRule="auto"/>
        <w:jc w:val="both"/>
        <w:rPr>
          <w:rFonts w:cstheme="minorHAnsi"/>
          <w:sz w:val="24"/>
          <w:szCs w:val="24"/>
        </w:rPr>
      </w:pPr>
      <w:r w:rsidRPr="00912BFC">
        <w:rPr>
          <w:rFonts w:cstheme="minorHAnsi"/>
          <w:sz w:val="24"/>
          <w:szCs w:val="24"/>
        </w:rPr>
        <w:t>1) poczty tradycyjnej – w postaci przesyłki listowej na adres ministerstwa: Ministerstwo Funduszy i Polityki Regionalnej, ul. Wspólna 2/4, 00-926 Warszawa lub Ministerstwo Klimatu i Środowiska, ul. Wawelska 52/54, 00-922 Warszawa lub Narodowy Fundusz Ochrony Środowiska i Gospodarki Wodnej ul. Pańska 97, 00-834 Warszawa,</w:t>
      </w:r>
    </w:p>
    <w:p w14:paraId="4DB0F868" w14:textId="1B1A5135" w:rsidR="00912BFC" w:rsidRPr="00912BFC" w:rsidRDefault="00912BFC" w:rsidP="00734ADC">
      <w:pPr>
        <w:spacing w:line="276" w:lineRule="auto"/>
        <w:jc w:val="both"/>
        <w:rPr>
          <w:rFonts w:cstheme="minorHAnsi"/>
          <w:sz w:val="24"/>
          <w:szCs w:val="24"/>
        </w:rPr>
      </w:pPr>
      <w:r w:rsidRPr="00912BFC">
        <w:rPr>
          <w:rFonts w:cstheme="minorHAnsi"/>
          <w:sz w:val="24"/>
          <w:szCs w:val="24"/>
        </w:rPr>
        <w:t>2) skrzynki nadawczej e-PUAP Ministerstwa Funduszy i Polityki Regionalnej lub Ministerstwa Klimatu i Środowiska lub Narodowego Funduszu Ochrony Środowiska i Gospodarki Wodnej lub z wykorzystaniem publicznej usługi rejestrowanego doręczenia elektronicznego lub publicznej usługi hybrydowej, o których mowa w ustawie z dnia 18 listopada 2020 r. o</w:t>
      </w:r>
      <w:r w:rsidR="00A80F32">
        <w:rPr>
          <w:rFonts w:cstheme="minorHAnsi"/>
          <w:sz w:val="24"/>
          <w:szCs w:val="24"/>
        </w:rPr>
        <w:t> </w:t>
      </w:r>
      <w:r w:rsidRPr="00912BFC">
        <w:rPr>
          <w:rFonts w:cstheme="minorHAnsi"/>
          <w:sz w:val="24"/>
          <w:szCs w:val="24"/>
        </w:rPr>
        <w:t xml:space="preserve"> doręczeniach elektronicznych (Dz. U. z 2024 r. poz. 1045, z późn. zm.),</w:t>
      </w:r>
    </w:p>
    <w:p w14:paraId="19368214" w14:textId="77777777" w:rsidR="00912BFC" w:rsidRPr="00912BFC" w:rsidRDefault="00912BFC" w:rsidP="00734ADC">
      <w:pPr>
        <w:spacing w:line="276" w:lineRule="auto"/>
        <w:jc w:val="both"/>
        <w:rPr>
          <w:rFonts w:cstheme="minorHAnsi"/>
          <w:sz w:val="24"/>
          <w:szCs w:val="24"/>
        </w:rPr>
      </w:pPr>
      <w:r w:rsidRPr="00912BFC">
        <w:rPr>
          <w:rFonts w:cstheme="minorHAnsi"/>
          <w:sz w:val="24"/>
          <w:szCs w:val="24"/>
        </w:rPr>
        <w:t>3) formularza internetowego e-Nieprawidłowości, dostępnego na stronie www.feniks.gov.pl,</w:t>
      </w:r>
    </w:p>
    <w:p w14:paraId="5B28FA01" w14:textId="77777777" w:rsidR="00912BFC" w:rsidRPr="00912BFC" w:rsidRDefault="00912BFC" w:rsidP="00734ADC">
      <w:pPr>
        <w:spacing w:line="276" w:lineRule="auto"/>
        <w:jc w:val="both"/>
        <w:rPr>
          <w:rFonts w:cstheme="minorHAnsi"/>
          <w:sz w:val="24"/>
          <w:szCs w:val="24"/>
        </w:rPr>
      </w:pPr>
      <w:r w:rsidRPr="00912BFC">
        <w:rPr>
          <w:rFonts w:cstheme="minorHAnsi"/>
          <w:sz w:val="24"/>
          <w:szCs w:val="24"/>
        </w:rPr>
        <w:t>4) mechanizmu sygnalistycznego rozumianego jako dedykowany adres e-mail: rownosc.feniks@mfipr.gov.pl lub naduzycia.feniks@mfipr.gov.pl,</w:t>
      </w:r>
    </w:p>
    <w:p w14:paraId="16A14D3B" w14:textId="545F95D0" w:rsidR="00D92A5D" w:rsidRDefault="00912BFC" w:rsidP="00734ADC">
      <w:pPr>
        <w:spacing w:line="276" w:lineRule="auto"/>
        <w:jc w:val="both"/>
        <w:rPr>
          <w:rFonts w:cstheme="minorHAnsi"/>
          <w:sz w:val="24"/>
          <w:szCs w:val="24"/>
        </w:rPr>
      </w:pPr>
      <w:r w:rsidRPr="00912BFC">
        <w:rPr>
          <w:rFonts w:cstheme="minorHAnsi"/>
          <w:sz w:val="24"/>
          <w:szCs w:val="24"/>
        </w:rPr>
        <w:lastRenderedPageBreak/>
        <w:t>5) doręczenia osobistego do kancelarii Ministerstwa Funduszy i Polityki Regionalnej, ul.</w:t>
      </w:r>
      <w:r w:rsidR="00A80F32">
        <w:rPr>
          <w:rFonts w:cstheme="minorHAnsi"/>
          <w:sz w:val="24"/>
          <w:szCs w:val="24"/>
        </w:rPr>
        <w:t> </w:t>
      </w:r>
      <w:r w:rsidRPr="00912BFC">
        <w:rPr>
          <w:rFonts w:cstheme="minorHAnsi"/>
          <w:sz w:val="24"/>
          <w:szCs w:val="24"/>
        </w:rPr>
        <w:t xml:space="preserve"> Wspólna 2/4, 00-926 Warszawa lub kancelarii Ministerstwa Klimatu i Środowiska, ul.</w:t>
      </w:r>
      <w:r w:rsidR="00A80F32">
        <w:rPr>
          <w:rFonts w:cstheme="minorHAnsi"/>
          <w:sz w:val="24"/>
          <w:szCs w:val="24"/>
        </w:rPr>
        <w:t> </w:t>
      </w:r>
      <w:r w:rsidRPr="00912BFC">
        <w:rPr>
          <w:rFonts w:cstheme="minorHAnsi"/>
          <w:sz w:val="24"/>
          <w:szCs w:val="24"/>
        </w:rPr>
        <w:t xml:space="preserve"> Wawelska 52/54, 00-922 Warszawa lub kancelarii Narodowego Funduszu Ochrony Środowiska i Gospodarki Wodnej, ul. Pańska 97, 00-834 Warszawa.</w:t>
      </w:r>
    </w:p>
    <w:p w14:paraId="40C4E198" w14:textId="53D705AE" w:rsidR="003E5544" w:rsidRDefault="003E5544" w:rsidP="00734ADC">
      <w:pPr>
        <w:jc w:val="both"/>
        <w:rPr>
          <w:rFonts w:cstheme="minorHAnsi"/>
          <w:sz w:val="24"/>
          <w:szCs w:val="24"/>
        </w:rPr>
      </w:pPr>
    </w:p>
    <w:p w14:paraId="7B01C205" w14:textId="0D7D238B" w:rsidR="00702F75" w:rsidRDefault="00702F75" w:rsidP="00734ADC">
      <w:pPr>
        <w:jc w:val="both"/>
        <w:rPr>
          <w:rFonts w:cstheme="minorHAnsi"/>
          <w:sz w:val="24"/>
          <w:szCs w:val="24"/>
        </w:rPr>
      </w:pPr>
    </w:p>
    <w:p w14:paraId="14C94A5D" w14:textId="0936947A" w:rsidR="00702F75" w:rsidRDefault="00702F75" w:rsidP="00734ADC">
      <w:pPr>
        <w:jc w:val="both"/>
        <w:rPr>
          <w:rFonts w:cstheme="minorHAnsi"/>
          <w:sz w:val="24"/>
          <w:szCs w:val="24"/>
        </w:rPr>
      </w:pPr>
    </w:p>
    <w:p w14:paraId="0DEAB2C3" w14:textId="7FD89D48" w:rsidR="00702F75" w:rsidRDefault="00702F75" w:rsidP="00734ADC">
      <w:pPr>
        <w:jc w:val="both"/>
        <w:rPr>
          <w:rFonts w:cstheme="minorHAnsi"/>
          <w:sz w:val="24"/>
          <w:szCs w:val="24"/>
        </w:rPr>
      </w:pPr>
    </w:p>
    <w:p w14:paraId="3416C712" w14:textId="68DFD760" w:rsidR="00702F75" w:rsidRDefault="00702F75" w:rsidP="00734ADC">
      <w:pPr>
        <w:jc w:val="both"/>
        <w:rPr>
          <w:rFonts w:cstheme="minorHAnsi"/>
          <w:sz w:val="24"/>
          <w:szCs w:val="24"/>
        </w:rPr>
      </w:pPr>
    </w:p>
    <w:p w14:paraId="39838648" w14:textId="05C354B2" w:rsidR="00702F75" w:rsidRDefault="00702F75" w:rsidP="00734ADC">
      <w:pPr>
        <w:jc w:val="both"/>
        <w:rPr>
          <w:rFonts w:cstheme="minorHAnsi"/>
          <w:sz w:val="24"/>
          <w:szCs w:val="24"/>
        </w:rPr>
      </w:pPr>
    </w:p>
    <w:p w14:paraId="3194F0A7" w14:textId="39E11527" w:rsidR="00702F75" w:rsidRDefault="00702F75" w:rsidP="00734ADC">
      <w:pPr>
        <w:jc w:val="both"/>
        <w:rPr>
          <w:rFonts w:cstheme="minorHAnsi"/>
          <w:sz w:val="24"/>
          <w:szCs w:val="24"/>
        </w:rPr>
      </w:pPr>
    </w:p>
    <w:p w14:paraId="0AF554E2" w14:textId="00C6222B" w:rsidR="00702F75" w:rsidRDefault="00702F75" w:rsidP="00734ADC">
      <w:pPr>
        <w:jc w:val="both"/>
        <w:rPr>
          <w:rFonts w:cstheme="minorHAnsi"/>
          <w:sz w:val="24"/>
          <w:szCs w:val="24"/>
        </w:rPr>
      </w:pPr>
    </w:p>
    <w:p w14:paraId="4C198AB6" w14:textId="0AEB3FB7" w:rsidR="00702F75" w:rsidRDefault="00702F75" w:rsidP="00734ADC">
      <w:pPr>
        <w:jc w:val="both"/>
        <w:rPr>
          <w:rFonts w:cstheme="minorHAnsi"/>
          <w:sz w:val="24"/>
          <w:szCs w:val="24"/>
        </w:rPr>
      </w:pPr>
    </w:p>
    <w:p w14:paraId="7DF7F504" w14:textId="2C7F9ABB" w:rsidR="00702F75" w:rsidRDefault="00702F75" w:rsidP="00734ADC">
      <w:pPr>
        <w:jc w:val="both"/>
        <w:rPr>
          <w:rFonts w:cstheme="minorHAnsi"/>
          <w:sz w:val="24"/>
          <w:szCs w:val="24"/>
        </w:rPr>
      </w:pPr>
    </w:p>
    <w:p w14:paraId="365FD093" w14:textId="14D16CAC" w:rsidR="00702F75" w:rsidRDefault="00702F75" w:rsidP="00734ADC">
      <w:pPr>
        <w:jc w:val="both"/>
        <w:rPr>
          <w:rFonts w:cstheme="minorHAnsi"/>
          <w:sz w:val="24"/>
          <w:szCs w:val="24"/>
        </w:rPr>
      </w:pPr>
    </w:p>
    <w:p w14:paraId="4142D116" w14:textId="3B5C0139" w:rsidR="00702F75" w:rsidRDefault="00702F75" w:rsidP="00734ADC">
      <w:pPr>
        <w:jc w:val="both"/>
        <w:rPr>
          <w:rFonts w:cstheme="minorHAnsi"/>
          <w:sz w:val="24"/>
          <w:szCs w:val="24"/>
        </w:rPr>
      </w:pPr>
    </w:p>
    <w:p w14:paraId="53A7C571" w14:textId="664E62CE" w:rsidR="00702F75" w:rsidRDefault="00702F75" w:rsidP="00734ADC">
      <w:pPr>
        <w:jc w:val="both"/>
        <w:rPr>
          <w:rFonts w:cstheme="minorHAnsi"/>
          <w:sz w:val="24"/>
          <w:szCs w:val="24"/>
        </w:rPr>
      </w:pPr>
    </w:p>
    <w:p w14:paraId="6831621C" w14:textId="498DADE1" w:rsidR="00702F75" w:rsidRDefault="00702F75" w:rsidP="00734ADC">
      <w:pPr>
        <w:jc w:val="both"/>
        <w:rPr>
          <w:rFonts w:cstheme="minorHAnsi"/>
          <w:sz w:val="24"/>
          <w:szCs w:val="24"/>
        </w:rPr>
      </w:pPr>
    </w:p>
    <w:p w14:paraId="5B54652E" w14:textId="4FBA8AC0" w:rsidR="00702F75" w:rsidRDefault="00702F75" w:rsidP="00734ADC">
      <w:pPr>
        <w:jc w:val="both"/>
        <w:rPr>
          <w:rFonts w:cstheme="minorHAnsi"/>
          <w:sz w:val="24"/>
          <w:szCs w:val="24"/>
        </w:rPr>
      </w:pPr>
    </w:p>
    <w:p w14:paraId="4269B6F3" w14:textId="6C9C61E4" w:rsidR="00702F75" w:rsidRDefault="00702F75">
      <w:pPr>
        <w:rPr>
          <w:rFonts w:cstheme="minorHAnsi"/>
          <w:sz w:val="24"/>
          <w:szCs w:val="24"/>
        </w:rPr>
      </w:pPr>
    </w:p>
    <w:p w14:paraId="46644AF5" w14:textId="109C7ED6" w:rsidR="00702F75" w:rsidRDefault="00702F75">
      <w:pPr>
        <w:rPr>
          <w:rFonts w:cstheme="minorHAnsi"/>
          <w:sz w:val="24"/>
          <w:szCs w:val="24"/>
        </w:rPr>
      </w:pPr>
    </w:p>
    <w:sectPr w:rsidR="00702F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6E198" w14:textId="77777777" w:rsidR="003323CB" w:rsidRDefault="003323CB" w:rsidP="00D92A5D">
      <w:pPr>
        <w:spacing w:after="0" w:line="240" w:lineRule="auto"/>
      </w:pPr>
      <w:r>
        <w:separator/>
      </w:r>
    </w:p>
  </w:endnote>
  <w:endnote w:type="continuationSeparator" w:id="0">
    <w:p w14:paraId="423411B5" w14:textId="77777777" w:rsidR="003323CB" w:rsidRDefault="003323CB" w:rsidP="00D92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5E566" w14:textId="77777777" w:rsidR="003323CB" w:rsidRDefault="003323CB" w:rsidP="00D92A5D">
      <w:pPr>
        <w:spacing w:after="0" w:line="240" w:lineRule="auto"/>
      </w:pPr>
      <w:r>
        <w:separator/>
      </w:r>
    </w:p>
  </w:footnote>
  <w:footnote w:type="continuationSeparator" w:id="0">
    <w:p w14:paraId="1E90FF56" w14:textId="77777777" w:rsidR="003323CB" w:rsidRDefault="003323CB" w:rsidP="00D92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F0AAE"/>
    <w:multiLevelType w:val="hybridMultilevel"/>
    <w:tmpl w:val="4E209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977EC"/>
    <w:multiLevelType w:val="hybridMultilevel"/>
    <w:tmpl w:val="C31487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14A8E"/>
    <w:multiLevelType w:val="multilevel"/>
    <w:tmpl w:val="FCAE2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A274F7"/>
    <w:multiLevelType w:val="hybridMultilevel"/>
    <w:tmpl w:val="B19073F2"/>
    <w:lvl w:ilvl="0" w:tplc="606C945A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4" w15:restartNumberingAfterBreak="0">
    <w:nsid w:val="13887076"/>
    <w:multiLevelType w:val="hybridMultilevel"/>
    <w:tmpl w:val="796ED87A"/>
    <w:lvl w:ilvl="0" w:tplc="0136D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03195"/>
    <w:multiLevelType w:val="hybridMultilevel"/>
    <w:tmpl w:val="B4C21A48"/>
    <w:lvl w:ilvl="0" w:tplc="0136D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35A8C"/>
    <w:multiLevelType w:val="multilevel"/>
    <w:tmpl w:val="D5EEA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925E35"/>
    <w:multiLevelType w:val="hybridMultilevel"/>
    <w:tmpl w:val="E2A45F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29010C"/>
    <w:multiLevelType w:val="hybridMultilevel"/>
    <w:tmpl w:val="8CCCD9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870CDC"/>
    <w:multiLevelType w:val="multilevel"/>
    <w:tmpl w:val="21FAB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0635A0"/>
    <w:multiLevelType w:val="hybridMultilevel"/>
    <w:tmpl w:val="287688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BC61E6"/>
    <w:multiLevelType w:val="multilevel"/>
    <w:tmpl w:val="1AA0AD7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F5E6F80"/>
    <w:multiLevelType w:val="multilevel"/>
    <w:tmpl w:val="8C342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CA66347"/>
    <w:multiLevelType w:val="hybridMultilevel"/>
    <w:tmpl w:val="BDFE3F8A"/>
    <w:lvl w:ilvl="0" w:tplc="606C945A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4" w15:restartNumberingAfterBreak="0">
    <w:nsid w:val="6CEB341F"/>
    <w:multiLevelType w:val="multilevel"/>
    <w:tmpl w:val="B0A88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A950BD"/>
    <w:multiLevelType w:val="hybridMultilevel"/>
    <w:tmpl w:val="41ACDB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0328">
    <w:abstractNumId w:val="6"/>
  </w:num>
  <w:num w:numId="2" w16cid:durableId="787701246">
    <w:abstractNumId w:val="8"/>
  </w:num>
  <w:num w:numId="3" w16cid:durableId="135420755">
    <w:abstractNumId w:val="5"/>
  </w:num>
  <w:num w:numId="4" w16cid:durableId="404425280">
    <w:abstractNumId w:val="15"/>
  </w:num>
  <w:num w:numId="5" w16cid:durableId="59445097">
    <w:abstractNumId w:val="4"/>
  </w:num>
  <w:num w:numId="6" w16cid:durableId="1133519062">
    <w:abstractNumId w:val="14"/>
  </w:num>
  <w:num w:numId="7" w16cid:durableId="424424880">
    <w:abstractNumId w:val="11"/>
  </w:num>
  <w:num w:numId="8" w16cid:durableId="2031223707">
    <w:abstractNumId w:val="12"/>
  </w:num>
  <w:num w:numId="9" w16cid:durableId="1584099613">
    <w:abstractNumId w:val="1"/>
  </w:num>
  <w:num w:numId="10" w16cid:durableId="2044135887">
    <w:abstractNumId w:val="9"/>
  </w:num>
  <w:num w:numId="11" w16cid:durableId="1314093812">
    <w:abstractNumId w:val="10"/>
  </w:num>
  <w:num w:numId="12" w16cid:durableId="1924486729">
    <w:abstractNumId w:val="2"/>
  </w:num>
  <w:num w:numId="13" w16cid:durableId="1166747857">
    <w:abstractNumId w:val="0"/>
  </w:num>
  <w:num w:numId="14" w16cid:durableId="976683775">
    <w:abstractNumId w:val="3"/>
  </w:num>
  <w:num w:numId="15" w16cid:durableId="25567404">
    <w:abstractNumId w:val="13"/>
  </w:num>
  <w:num w:numId="16" w16cid:durableId="12521981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A5D"/>
    <w:rsid w:val="00034F5E"/>
    <w:rsid w:val="000440C2"/>
    <w:rsid w:val="00045B29"/>
    <w:rsid w:val="00051228"/>
    <w:rsid w:val="00061E35"/>
    <w:rsid w:val="000A02B9"/>
    <w:rsid w:val="000C0F01"/>
    <w:rsid w:val="000D301F"/>
    <w:rsid w:val="00107DC0"/>
    <w:rsid w:val="0013287E"/>
    <w:rsid w:val="0014346C"/>
    <w:rsid w:val="0015218D"/>
    <w:rsid w:val="00175158"/>
    <w:rsid w:val="001848F1"/>
    <w:rsid w:val="001A028A"/>
    <w:rsid w:val="001B0A2C"/>
    <w:rsid w:val="001C310E"/>
    <w:rsid w:val="001E2B53"/>
    <w:rsid w:val="00206657"/>
    <w:rsid w:val="002071ED"/>
    <w:rsid w:val="0021620B"/>
    <w:rsid w:val="00281830"/>
    <w:rsid w:val="0028307B"/>
    <w:rsid w:val="002B0E45"/>
    <w:rsid w:val="002C1DE0"/>
    <w:rsid w:val="002C3A10"/>
    <w:rsid w:val="002D0A86"/>
    <w:rsid w:val="002D442E"/>
    <w:rsid w:val="002D6A4B"/>
    <w:rsid w:val="002E10AA"/>
    <w:rsid w:val="002E3C3B"/>
    <w:rsid w:val="002E42EC"/>
    <w:rsid w:val="00316384"/>
    <w:rsid w:val="003323CB"/>
    <w:rsid w:val="003327CB"/>
    <w:rsid w:val="00355D71"/>
    <w:rsid w:val="003717C0"/>
    <w:rsid w:val="00380328"/>
    <w:rsid w:val="003913A2"/>
    <w:rsid w:val="0039776C"/>
    <w:rsid w:val="003A2B0A"/>
    <w:rsid w:val="003C1BAC"/>
    <w:rsid w:val="003C3060"/>
    <w:rsid w:val="003E5544"/>
    <w:rsid w:val="003F7643"/>
    <w:rsid w:val="00417426"/>
    <w:rsid w:val="0042492E"/>
    <w:rsid w:val="00441816"/>
    <w:rsid w:val="004438D2"/>
    <w:rsid w:val="00451AB2"/>
    <w:rsid w:val="00453B33"/>
    <w:rsid w:val="004A029C"/>
    <w:rsid w:val="004A609F"/>
    <w:rsid w:val="004D1126"/>
    <w:rsid w:val="004D4CB3"/>
    <w:rsid w:val="004F6A99"/>
    <w:rsid w:val="00551E37"/>
    <w:rsid w:val="00557B02"/>
    <w:rsid w:val="00586912"/>
    <w:rsid w:val="005C0123"/>
    <w:rsid w:val="005C5BAA"/>
    <w:rsid w:val="005E2244"/>
    <w:rsid w:val="005F03D8"/>
    <w:rsid w:val="005F6FE3"/>
    <w:rsid w:val="006377D0"/>
    <w:rsid w:val="00652B28"/>
    <w:rsid w:val="006D610F"/>
    <w:rsid w:val="006F1CD2"/>
    <w:rsid w:val="00702F75"/>
    <w:rsid w:val="00707F08"/>
    <w:rsid w:val="00727E9D"/>
    <w:rsid w:val="00734215"/>
    <w:rsid w:val="00734ADC"/>
    <w:rsid w:val="00751228"/>
    <w:rsid w:val="00754ACD"/>
    <w:rsid w:val="007852F4"/>
    <w:rsid w:val="007A4D35"/>
    <w:rsid w:val="007A7FCA"/>
    <w:rsid w:val="007C3F93"/>
    <w:rsid w:val="007E1C92"/>
    <w:rsid w:val="007F31B0"/>
    <w:rsid w:val="007F3336"/>
    <w:rsid w:val="007F35D4"/>
    <w:rsid w:val="00861CD7"/>
    <w:rsid w:val="0086569D"/>
    <w:rsid w:val="0086658A"/>
    <w:rsid w:val="00873D8A"/>
    <w:rsid w:val="00891D56"/>
    <w:rsid w:val="008D2CB6"/>
    <w:rsid w:val="0090534F"/>
    <w:rsid w:val="0090735A"/>
    <w:rsid w:val="00912BFC"/>
    <w:rsid w:val="00927E25"/>
    <w:rsid w:val="00932787"/>
    <w:rsid w:val="0094296E"/>
    <w:rsid w:val="0096697E"/>
    <w:rsid w:val="00966B40"/>
    <w:rsid w:val="009756DB"/>
    <w:rsid w:val="0098662E"/>
    <w:rsid w:val="009A152C"/>
    <w:rsid w:val="009B3F62"/>
    <w:rsid w:val="009D762F"/>
    <w:rsid w:val="00A072EA"/>
    <w:rsid w:val="00A5405B"/>
    <w:rsid w:val="00A56D32"/>
    <w:rsid w:val="00A571AD"/>
    <w:rsid w:val="00A5741F"/>
    <w:rsid w:val="00A80F32"/>
    <w:rsid w:val="00AA6C24"/>
    <w:rsid w:val="00AB2A98"/>
    <w:rsid w:val="00AB6F8C"/>
    <w:rsid w:val="00AD0814"/>
    <w:rsid w:val="00AD76EA"/>
    <w:rsid w:val="00B26F98"/>
    <w:rsid w:val="00B75A18"/>
    <w:rsid w:val="00B75BB7"/>
    <w:rsid w:val="00B87D0C"/>
    <w:rsid w:val="00B9286D"/>
    <w:rsid w:val="00BA484F"/>
    <w:rsid w:val="00BA7987"/>
    <w:rsid w:val="00BC0929"/>
    <w:rsid w:val="00BC6675"/>
    <w:rsid w:val="00BD37CE"/>
    <w:rsid w:val="00BD5637"/>
    <w:rsid w:val="00BE4ADB"/>
    <w:rsid w:val="00BF3E71"/>
    <w:rsid w:val="00C05171"/>
    <w:rsid w:val="00C25BAF"/>
    <w:rsid w:val="00C72FF1"/>
    <w:rsid w:val="00C755FE"/>
    <w:rsid w:val="00C83190"/>
    <w:rsid w:val="00C9011C"/>
    <w:rsid w:val="00CA5D6C"/>
    <w:rsid w:val="00CD64F7"/>
    <w:rsid w:val="00CE01A1"/>
    <w:rsid w:val="00CE5B01"/>
    <w:rsid w:val="00CE724C"/>
    <w:rsid w:val="00CF7038"/>
    <w:rsid w:val="00D126B1"/>
    <w:rsid w:val="00D1503B"/>
    <w:rsid w:val="00D334CF"/>
    <w:rsid w:val="00D6077E"/>
    <w:rsid w:val="00D84938"/>
    <w:rsid w:val="00D92A5D"/>
    <w:rsid w:val="00DA44EB"/>
    <w:rsid w:val="00DA5EE1"/>
    <w:rsid w:val="00DD68CF"/>
    <w:rsid w:val="00DE2116"/>
    <w:rsid w:val="00E17E7F"/>
    <w:rsid w:val="00E50352"/>
    <w:rsid w:val="00E53D94"/>
    <w:rsid w:val="00E55C7F"/>
    <w:rsid w:val="00E62D7E"/>
    <w:rsid w:val="00E7077A"/>
    <w:rsid w:val="00EA23EC"/>
    <w:rsid w:val="00ED24A0"/>
    <w:rsid w:val="00EF2733"/>
    <w:rsid w:val="00EF462B"/>
    <w:rsid w:val="00F16089"/>
    <w:rsid w:val="00FA1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A8E66"/>
  <w15:chartTrackingRefBased/>
  <w15:docId w15:val="{565A1B68-5BCF-4717-ADED-00F313BC4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8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569D"/>
    <w:pPr>
      <w:ind w:left="720"/>
      <w:contextualSpacing/>
    </w:pPr>
  </w:style>
  <w:style w:type="table" w:styleId="Tabela-Siatka">
    <w:name w:val="Table Grid"/>
    <w:basedOn w:val="Standardowy"/>
    <w:uiPriority w:val="39"/>
    <w:rsid w:val="005F6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38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80328"/>
    <w:rPr>
      <w:b/>
      <w:bCs/>
    </w:rPr>
  </w:style>
  <w:style w:type="character" w:styleId="Hipercze">
    <w:name w:val="Hyperlink"/>
    <w:basedOn w:val="Domylnaczcionkaakapitu"/>
    <w:uiPriority w:val="99"/>
    <w:unhideWhenUsed/>
    <w:rsid w:val="00380328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534F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5E2244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2E3C3B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44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A44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A44E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44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44EB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724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724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72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6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4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eprawidlowosci.mfipr.gov.pl/bazy/konsultacje-spoleczne/eaplikacja-konsultacje.nsf/document.xsp?unid=9B0502CE55377495C1257C0D0026120B&amp;titleMenu=Dokument&amp;uniddoc=ADA9C402D35F17C2C12589980020427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952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Bona-Rusinek Aneta</dc:creator>
  <cp:keywords/>
  <dc:description/>
  <cp:lastModifiedBy>Bona-Rusinek Aneta</cp:lastModifiedBy>
  <cp:revision>10</cp:revision>
  <dcterms:created xsi:type="dcterms:W3CDTF">2026-09-01T07:01:00Z</dcterms:created>
  <dcterms:modified xsi:type="dcterms:W3CDTF">2026-09-01T07:20:00Z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UxC4dwLulzfINJ8nQH+xvX5LNGipWa4BRSZhPgxsCvm3HHPCT70cnjSw+MiSF2rBustQ+z0lxwde80mOjK0ftA==</vt:lpwstr>
  </property>
  <property fmtid="{D5CDD505-2E9C-101B-9397-08002B2CF9AE}" pid="4" name="MFClassificationDate">
    <vt:lpwstr>2025-11-13T09:58:43.5076260+01:00</vt:lpwstr>
  </property>
  <property fmtid="{D5CDD505-2E9C-101B-9397-08002B2CF9AE}" pid="5" name="MFClassifiedBySID">
    <vt:lpwstr>UxC4dwLulzfINJ8nQH+xvX5LNGipWa4BRSZhPgxsCvm42mrIC/DSDv0ggS+FjUN/2v1BBotkLlY5aAiEhoi6uQ3vmjb5eQ85dOzjjo0r5q2VTJcosgbCRQnRfh/xTk21</vt:lpwstr>
  </property>
  <property fmtid="{D5CDD505-2E9C-101B-9397-08002B2CF9AE}" pid="6" name="MFGRNItemId">
    <vt:lpwstr>GRN-54a2fe85-2080-425e-820a-0e65ed5c7845</vt:lpwstr>
  </property>
  <property fmtid="{D5CDD505-2E9C-101B-9397-08002B2CF9AE}" pid="7" name="MFHash">
    <vt:lpwstr>zMa21xVIlobnJAYpK74JIboBPd9Gdnc4rpKXHtjPeNA=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