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08EC7" w14:textId="77777777" w:rsidR="00AF514A" w:rsidRDefault="00000000">
      <w:pPr>
        <w:ind w:left="8009"/>
        <w:rPr>
          <w:rFonts w:ascii="Times New Roman"/>
          <w:sz w:val="20"/>
        </w:rPr>
      </w:pPr>
      <w:r>
        <w:rPr>
          <w:rFonts w:ascii="Times New Roman"/>
          <w:noProof/>
          <w:sz w:val="20"/>
        </w:rPr>
        <w:drawing>
          <wp:inline distT="0" distB="0" distL="0" distR="0" wp14:anchorId="23E30D88" wp14:editId="588AF2D2">
            <wp:extent cx="1415151" cy="372999"/>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415151" cy="372999"/>
                    </a:xfrm>
                    <a:prstGeom prst="rect">
                      <a:avLst/>
                    </a:prstGeom>
                  </pic:spPr>
                </pic:pic>
              </a:graphicData>
            </a:graphic>
          </wp:inline>
        </w:drawing>
      </w:r>
    </w:p>
    <w:p w14:paraId="3F32619A" w14:textId="77777777" w:rsidR="00AF514A" w:rsidRDefault="00AF514A">
      <w:pPr>
        <w:pStyle w:val="Tekstpodstawowy"/>
        <w:rPr>
          <w:rFonts w:ascii="Times New Roman"/>
        </w:rPr>
      </w:pPr>
    </w:p>
    <w:p w14:paraId="0AD72DB6" w14:textId="77777777" w:rsidR="00AF514A" w:rsidRDefault="00AF514A">
      <w:pPr>
        <w:pStyle w:val="Tekstpodstawowy"/>
        <w:rPr>
          <w:rFonts w:ascii="Times New Roman"/>
        </w:rPr>
      </w:pPr>
    </w:p>
    <w:p w14:paraId="7C014DA5" w14:textId="77777777" w:rsidR="00AF514A" w:rsidRDefault="00AF514A">
      <w:pPr>
        <w:pStyle w:val="Tekstpodstawowy"/>
        <w:spacing w:before="62"/>
        <w:rPr>
          <w:rFonts w:ascii="Times New Roman"/>
        </w:rPr>
      </w:pPr>
    </w:p>
    <w:p w14:paraId="590CAB6D" w14:textId="77777777" w:rsidR="00AF514A" w:rsidRPr="00A177B8" w:rsidRDefault="00000000">
      <w:pPr>
        <w:pStyle w:val="Tekstpodstawowy"/>
        <w:ind w:left="6450"/>
        <w:rPr>
          <w:sz w:val="16"/>
          <w:szCs w:val="16"/>
          <w:lang w:val="pl-PL"/>
        </w:rPr>
      </w:pPr>
      <w:r w:rsidRPr="00EA730E">
        <w:rPr>
          <w:noProof/>
          <w:sz w:val="16"/>
          <w:szCs w:val="16"/>
        </w:rPr>
        <w:drawing>
          <wp:anchor distT="0" distB="0" distL="0" distR="0" simplePos="0" relativeHeight="251658240" behindDoc="0" locked="0" layoutInCell="1" allowOverlap="1" wp14:anchorId="65924904" wp14:editId="3807F96B">
            <wp:simplePos x="0" y="0"/>
            <wp:positionH relativeFrom="page">
              <wp:posOffset>567055</wp:posOffset>
            </wp:positionH>
            <wp:positionV relativeFrom="paragraph">
              <wp:posOffset>-778689</wp:posOffset>
            </wp:positionV>
            <wp:extent cx="2343148" cy="885812"/>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343148" cy="885812"/>
                    </a:xfrm>
                    <a:prstGeom prst="rect">
                      <a:avLst/>
                    </a:prstGeom>
                  </pic:spPr>
                </pic:pic>
              </a:graphicData>
            </a:graphic>
          </wp:anchor>
        </w:drawing>
      </w:r>
      <w:r w:rsidRPr="00A177B8">
        <w:rPr>
          <w:w w:val="120"/>
          <w:sz w:val="16"/>
          <w:szCs w:val="16"/>
          <w:lang w:val="pl-PL"/>
        </w:rPr>
        <w:t xml:space="preserve">Arkusz informacyjny - Pozbawienie </w:t>
      </w:r>
      <w:r w:rsidRPr="00A177B8">
        <w:rPr>
          <w:spacing w:val="-2"/>
          <w:w w:val="120"/>
          <w:sz w:val="16"/>
          <w:szCs w:val="16"/>
          <w:lang w:val="pl-PL"/>
        </w:rPr>
        <w:t>obywatelstwa</w:t>
      </w:r>
    </w:p>
    <w:p w14:paraId="5619516F" w14:textId="77777777" w:rsidR="00AF514A" w:rsidRPr="00A177B8" w:rsidRDefault="00000000">
      <w:pPr>
        <w:pStyle w:val="Tekstpodstawowy"/>
        <w:spacing w:before="6"/>
        <w:rPr>
          <w:sz w:val="10"/>
          <w:lang w:val="pl-PL"/>
        </w:rPr>
      </w:pPr>
      <w:r>
        <w:rPr>
          <w:noProof/>
          <w:sz w:val="10"/>
        </w:rPr>
        <mc:AlternateContent>
          <mc:Choice Requires="wps">
            <w:drawing>
              <wp:anchor distT="0" distB="0" distL="0" distR="0" simplePos="0" relativeHeight="251659264" behindDoc="1" locked="0" layoutInCell="1" allowOverlap="1" wp14:anchorId="24F844FB" wp14:editId="637B131E">
                <wp:simplePos x="0" y="0"/>
                <wp:positionH relativeFrom="page">
                  <wp:posOffset>554736</wp:posOffset>
                </wp:positionH>
                <wp:positionV relativeFrom="paragraph">
                  <wp:posOffset>96974</wp:posOffset>
                </wp:positionV>
                <wp:extent cx="6492240" cy="12700"/>
                <wp:effectExtent l="0" t="0" r="0" b="0"/>
                <wp:wrapTopAndBottom/>
                <wp:docPr id="3" name="Graphic 3"/>
                <wp:cNvGraphicFramePr/>
                <a:graphic xmlns:a="http://schemas.openxmlformats.org/drawingml/2006/main">
                  <a:graphicData uri="http://schemas.microsoft.com/office/word/2010/wordprocessingShape">
                    <wps:wsp>
                      <wps:cNvSpPr/>
                      <wps:spPr>
                        <a:xfrm>
                          <a:off x="0" y="0"/>
                          <a:ext cx="6492240" cy="12700"/>
                        </a:xfrm>
                        <a:custGeom>
                          <a:avLst/>
                          <a:gdLst/>
                          <a:ahLst/>
                          <a:cxnLst/>
                          <a:rect l="l" t="t" r="r" b="b"/>
                          <a:pathLst>
                            <a:path w="6492240" h="12700">
                              <a:moveTo>
                                <a:pt x="6492214" y="0"/>
                              </a:moveTo>
                              <a:lnTo>
                                <a:pt x="6492214" y="0"/>
                              </a:lnTo>
                              <a:lnTo>
                                <a:pt x="0" y="0"/>
                              </a:lnTo>
                              <a:lnTo>
                                <a:pt x="0" y="12192"/>
                              </a:lnTo>
                              <a:lnTo>
                                <a:pt x="6492214" y="12192"/>
                              </a:lnTo>
                              <a:lnTo>
                                <a:pt x="6492214"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w14:anchorId="32D14A7F" id="Graphic 3" o:spid="_x0000_s1026" style="position:absolute;margin-left:43.7pt;margin-top:7.65pt;width:511.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4922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" path="m6492214,r,l,,,12192r6492214,l6492214,xe" fillcolor="gray" stroked="f">
                <v:path arrowok="t"/>
                <w10:wrap type="topAndBottom" anchorx="page"/>
              </v:shape>
            </w:pict>
          </mc:Fallback>
        </mc:AlternateContent>
      </w:r>
    </w:p>
    <w:p w14:paraId="2455EB30" w14:textId="77777777" w:rsidR="00AF514A" w:rsidRPr="00A177B8" w:rsidRDefault="00AF514A">
      <w:pPr>
        <w:pStyle w:val="Tekstpodstawowy"/>
        <w:spacing w:before="79"/>
        <w:rPr>
          <w:sz w:val="18"/>
          <w:lang w:val="pl-PL"/>
        </w:rPr>
      </w:pPr>
    </w:p>
    <w:p w14:paraId="0F2C5E71" w14:textId="2F741CA1" w:rsidR="00AF514A" w:rsidRPr="00A177B8" w:rsidRDefault="00A177B8" w:rsidP="00A177B8">
      <w:pPr>
        <w:ind w:left="2552" w:right="403" w:firstLine="4065"/>
        <w:jc w:val="center"/>
        <w:rPr>
          <w:sz w:val="18"/>
          <w:lang w:val="pl-PL"/>
        </w:rPr>
      </w:pPr>
      <w:r w:rsidRPr="00A177B8">
        <w:rPr>
          <w:color w:val="EB7E12"/>
          <w:spacing w:val="-2"/>
          <w:w w:val="125"/>
          <w:sz w:val="17"/>
          <w:lang w:val="pl-PL"/>
        </w:rPr>
        <w:t xml:space="preserve">          </w:t>
      </w:r>
      <w:r>
        <w:rPr>
          <w:color w:val="EB7E12"/>
          <w:spacing w:val="-2"/>
          <w:w w:val="125"/>
          <w:sz w:val="17"/>
          <w:lang w:val="pl-PL"/>
        </w:rPr>
        <w:t xml:space="preserve">               </w:t>
      </w:r>
      <w:r w:rsidR="00000000" w:rsidRPr="00A177B8">
        <w:rPr>
          <w:color w:val="EB7E12"/>
          <w:spacing w:val="-2"/>
          <w:w w:val="125"/>
          <w:sz w:val="17"/>
          <w:lang w:val="pl-PL"/>
        </w:rPr>
        <w:t xml:space="preserve">Listopad 2023 </w:t>
      </w:r>
      <w:r w:rsidR="00161DC9" w:rsidRPr="00A177B8">
        <w:rPr>
          <w:color w:val="EB7E12"/>
          <w:spacing w:val="-2"/>
          <w:w w:val="125"/>
          <w:sz w:val="17"/>
          <w:lang w:val="pl-PL"/>
        </w:rPr>
        <w:t>r.</w:t>
      </w:r>
      <w:r w:rsidR="00161DC9" w:rsidRPr="00A177B8">
        <w:rPr>
          <w:color w:val="EB7E12"/>
          <w:spacing w:val="-2"/>
          <w:w w:val="125"/>
          <w:sz w:val="17"/>
          <w:lang w:val="pl-PL"/>
        </w:rPr>
        <w:br/>
      </w:r>
      <w:r w:rsidR="00000000" w:rsidRPr="00A177B8">
        <w:rPr>
          <w:color w:val="EB7E12"/>
          <w:w w:val="125"/>
          <w:sz w:val="17"/>
          <w:lang w:val="pl-PL"/>
        </w:rPr>
        <w:t xml:space="preserve">Niniejszy arkusz informacyjny nie jest wiążący dla Trybunału i nie jest </w:t>
      </w:r>
      <w:r w:rsidR="00000000" w:rsidRPr="00A177B8">
        <w:rPr>
          <w:color w:val="EB7E12"/>
          <w:spacing w:val="-2"/>
          <w:w w:val="125"/>
          <w:sz w:val="17"/>
          <w:lang w:val="pl-PL"/>
        </w:rPr>
        <w:t>wyczerpujący</w:t>
      </w:r>
      <w:r w:rsidR="00000000" w:rsidRPr="00A177B8">
        <w:rPr>
          <w:color w:val="EB7E12"/>
          <w:w w:val="125"/>
          <w:sz w:val="17"/>
          <w:lang w:val="pl-PL"/>
        </w:rPr>
        <w:t>.</w:t>
      </w:r>
    </w:p>
    <w:p w14:paraId="342FCBE6" w14:textId="77777777" w:rsidR="00AF514A" w:rsidRPr="00A177B8" w:rsidRDefault="00AF514A">
      <w:pPr>
        <w:pStyle w:val="Tekstpodstawowy"/>
        <w:spacing w:before="39"/>
        <w:rPr>
          <w:sz w:val="18"/>
          <w:lang w:val="pl-PL"/>
        </w:rPr>
      </w:pPr>
    </w:p>
    <w:p w14:paraId="28AE0EE6" w14:textId="77777777" w:rsidR="00AF514A" w:rsidRDefault="00000000">
      <w:pPr>
        <w:pStyle w:val="Tytu"/>
      </w:pPr>
      <w:proofErr w:type="spellStart"/>
      <w:r>
        <w:rPr>
          <w:color w:val="0071BB"/>
          <w:w w:val="120"/>
          <w:sz w:val="47"/>
        </w:rPr>
        <w:t>Pozbawienie</w:t>
      </w:r>
      <w:proofErr w:type="spellEnd"/>
      <w:r>
        <w:rPr>
          <w:color w:val="0071BB"/>
          <w:w w:val="120"/>
          <w:sz w:val="47"/>
        </w:rPr>
        <w:t xml:space="preserve"> </w:t>
      </w:r>
      <w:proofErr w:type="spellStart"/>
      <w:r>
        <w:rPr>
          <w:color w:val="0071BB"/>
          <w:spacing w:val="-2"/>
          <w:w w:val="120"/>
          <w:sz w:val="47"/>
        </w:rPr>
        <w:t>obywatelstwa</w:t>
      </w:r>
      <w:proofErr w:type="spellEnd"/>
    </w:p>
    <w:p w14:paraId="387E46F3" w14:textId="77777777" w:rsidR="00AF514A" w:rsidRDefault="00000000">
      <w:pPr>
        <w:spacing w:line="60" w:lineRule="exact"/>
        <w:ind w:left="561"/>
        <w:rPr>
          <w:sz w:val="6"/>
        </w:rPr>
      </w:pPr>
      <w:r>
        <w:rPr>
          <w:noProof/>
          <w:sz w:val="6"/>
        </w:rPr>
        <mc:AlternateContent>
          <mc:Choice Requires="wpg">
            <w:drawing>
              <wp:inline distT="0" distB="0" distL="0" distR="0" wp14:anchorId="0399601C" wp14:editId="2E08CF77">
                <wp:extent cx="5768340" cy="38100"/>
                <wp:effectExtent l="0" t="0" r="0" b="0"/>
                <wp:docPr id="4" name="Group 4"/>
                <wp:cNvGraphicFramePr/>
                <a:graphic xmlns:a="http://schemas.openxmlformats.org/drawingml/2006/main">
                  <a:graphicData uri="http://schemas.microsoft.com/office/word/2010/wordprocessingGroup">
                    <wpg:wgp>
                      <wpg:cNvGrpSpPr/>
                      <wpg:grpSpPr>
                        <a:xfrm>
                          <a:off x="0" y="0"/>
                          <a:ext cx="5768340" cy="38100"/>
                          <a:chOff x="0" y="0"/>
                          <a:chExt cx="5768340" cy="38100"/>
                        </a:xfrm>
                      </wpg:grpSpPr>
                      <wps:wsp>
                        <wps:cNvPr id="5" name="Graphic 5"/>
                        <wps:cNvSpPr/>
                        <wps:spPr>
                          <a:xfrm>
                            <a:off x="0" y="0"/>
                            <a:ext cx="5768340" cy="38100"/>
                          </a:xfrm>
                          <a:custGeom>
                            <a:avLst/>
                            <a:gdLst/>
                            <a:ahLst/>
                            <a:cxnLst/>
                            <a:rect l="l" t="t" r="r" b="b"/>
                            <a:pathLst>
                              <a:path w="5768340" h="38100">
                                <a:moveTo>
                                  <a:pt x="5768340" y="0"/>
                                </a:moveTo>
                                <a:lnTo>
                                  <a:pt x="0" y="0"/>
                                </a:lnTo>
                                <a:lnTo>
                                  <a:pt x="0" y="38100"/>
                                </a:lnTo>
                                <a:lnTo>
                                  <a:pt x="5768340" y="38100"/>
                                </a:lnTo>
                                <a:lnTo>
                                  <a:pt x="5768340" y="0"/>
                                </a:lnTo>
                                <a:close/>
                              </a:path>
                            </a:pathLst>
                          </a:custGeom>
                          <a:solidFill>
                            <a:srgbClr val="EAEAEA"/>
                          </a:solidFill>
                        </wps:spPr>
                        <wps:bodyPr wrap="square" lIns="0" tIns="0" rIns="0" bIns="0" rtlCol="0">
                          <a:prstTxWarp prst="textNoShape">
                            <a:avLst/>
                          </a:prstTxWarp>
                        </wps:bodyPr>
                      </wps:wsp>
                    </wpg:wgp>
                  </a:graphicData>
                </a:graphic>
              </wp:inline>
            </w:drawing>
          </mc:Choice>
          <mc:Fallback>
            <w:pict>
              <v:group w14:anchorId="4B1E9322" id="Group 4" o:spid="_x0000_s1026" style="width:454.2pt;height:3pt;mso-position-horizontal-relative:char;mso-position-vertical-relative:line" coordsize="57683,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">
                <v:shape id="Graphic 5" o:spid="_x0000_s1027" style="position:absolute;width:57683;height:381;visibility:visible;mso-wrap-style:square;v-text-anchor:top" coordsize="576834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" path="m5768340,l,,,38100r5768340,l5768340,xe" fillcolor="#eaeaea" stroked="f">
                  <v:path arrowok="t"/>
                </v:shape>
                <w10:anchorlock/>
              </v:group>
            </w:pict>
          </mc:Fallback>
        </mc:AlternateContent>
      </w:r>
    </w:p>
    <w:p w14:paraId="5F74B75C" w14:textId="77777777" w:rsidR="00AF514A" w:rsidRDefault="00000000">
      <w:pPr>
        <w:pStyle w:val="Tekstpodstawowy"/>
        <w:spacing w:before="2"/>
        <w:rPr>
          <w:sz w:val="17"/>
        </w:rPr>
      </w:pPr>
      <w:r>
        <w:rPr>
          <w:noProof/>
          <w:sz w:val="17"/>
        </w:rPr>
        <mc:AlternateContent>
          <mc:Choice Requires="wps">
            <w:drawing>
              <wp:anchor distT="0" distB="0" distL="0" distR="0" simplePos="0" relativeHeight="251661312" behindDoc="1" locked="0" layoutInCell="1" allowOverlap="1" wp14:anchorId="230BD209" wp14:editId="178579E4">
                <wp:simplePos x="0" y="0"/>
                <wp:positionH relativeFrom="page">
                  <wp:posOffset>842772</wp:posOffset>
                </wp:positionH>
                <wp:positionV relativeFrom="paragraph">
                  <wp:posOffset>151610</wp:posOffset>
                </wp:positionV>
                <wp:extent cx="5875020" cy="2767965"/>
                <wp:effectExtent l="0" t="0" r="0" b="0"/>
                <wp:wrapTopAndBottom/>
                <wp:docPr id="6" name="Textbox 6"/>
                <wp:cNvGraphicFramePr/>
                <a:graphic xmlns:a="http://schemas.openxmlformats.org/drawingml/2006/main">
                  <a:graphicData uri="http://schemas.microsoft.com/office/word/2010/wordprocessingShape">
                    <wps:wsp>
                      <wps:cNvSpPr txBox="1"/>
                      <wps:spPr>
                        <a:xfrm>
                          <a:off x="0" y="0"/>
                          <a:ext cx="5875020" cy="2767965"/>
                        </a:xfrm>
                        <a:prstGeom prst="rect">
                          <a:avLst/>
                        </a:prstGeom>
                        <a:solidFill>
                          <a:srgbClr val="F3F3F3"/>
                        </a:solidFill>
                        <a:ln w="6096">
                          <a:solidFill>
                            <a:srgbClr val="000000"/>
                          </a:solidFill>
                          <a:prstDash val="dot"/>
                        </a:ln>
                      </wps:spPr>
                      <wps:txbx>
                        <w:txbxContent>
                          <w:p w14:paraId="34FF70A5" w14:textId="77777777" w:rsidR="00AF514A" w:rsidRPr="00A177B8" w:rsidRDefault="00000000">
                            <w:pPr>
                              <w:spacing w:before="30"/>
                              <w:ind w:left="107" w:right="108"/>
                              <w:jc w:val="both"/>
                              <w:rPr>
                                <w:color w:val="000000"/>
                                <w:sz w:val="20"/>
                                <w:lang w:val="pl-PL"/>
                              </w:rPr>
                            </w:pPr>
                            <w:r w:rsidRPr="00A177B8">
                              <w:rPr>
                                <w:b/>
                                <w:color w:val="404040"/>
                                <w:w w:val="135"/>
                                <w:sz w:val="19"/>
                                <w:lang w:val="pl-PL"/>
                              </w:rPr>
                              <w:t xml:space="preserve">Artykuł 8 (prawo do poszanowania </w:t>
                            </w:r>
                            <w:r w:rsidRPr="00A177B8">
                              <w:rPr>
                                <w:b/>
                                <w:color w:val="333333"/>
                                <w:w w:val="135"/>
                                <w:sz w:val="19"/>
                                <w:lang w:val="pl-PL"/>
                              </w:rPr>
                              <w:t xml:space="preserve">życia </w:t>
                            </w:r>
                            <w:r w:rsidRPr="00A177B8">
                              <w:rPr>
                                <w:b/>
                                <w:color w:val="404040"/>
                                <w:w w:val="135"/>
                                <w:sz w:val="19"/>
                                <w:lang w:val="pl-PL"/>
                              </w:rPr>
                              <w:t>prywatnego i rodzinnego</w:t>
                            </w:r>
                            <w:r w:rsidRPr="00A177B8">
                              <w:rPr>
                                <w:b/>
                                <w:color w:val="333333"/>
                                <w:w w:val="135"/>
                                <w:sz w:val="19"/>
                                <w:lang w:val="pl-PL"/>
                              </w:rPr>
                              <w:t xml:space="preserve">) </w:t>
                            </w:r>
                            <w:hyperlink r:id="rId8">
                              <w:r w:rsidR="00AF514A" w:rsidRPr="00A177B8">
                                <w:rPr>
                                  <w:b/>
                                  <w:color w:val="0071BB"/>
                                  <w:w w:val="135"/>
                                  <w:sz w:val="19"/>
                                  <w:u w:val="single" w:color="0071BB"/>
                                  <w:lang w:val="pl-PL"/>
                                </w:rPr>
                                <w:t xml:space="preserve">Europejskiej Konwencji </w:t>
                              </w:r>
                            </w:hyperlink>
                            <w:hyperlink r:id="rId9">
                              <w:r w:rsidR="00AF514A" w:rsidRPr="00A177B8">
                                <w:rPr>
                                  <w:b/>
                                  <w:color w:val="0071BB"/>
                                  <w:w w:val="135"/>
                                  <w:sz w:val="19"/>
                                  <w:u w:val="single" w:color="0071BB"/>
                                  <w:lang w:val="pl-PL"/>
                                </w:rPr>
                                <w:t>Praw Człowieka</w:t>
                              </w:r>
                            </w:hyperlink>
                            <w:r w:rsidRPr="00A177B8">
                              <w:rPr>
                                <w:color w:val="404040"/>
                                <w:w w:val="135"/>
                                <w:sz w:val="19"/>
                                <w:lang w:val="pl-PL"/>
                              </w:rPr>
                              <w:t xml:space="preserve"> stanowi:</w:t>
                            </w:r>
                          </w:p>
                          <w:p w14:paraId="469135C5" w14:textId="13640030" w:rsidR="00AF514A" w:rsidRPr="00A177B8" w:rsidRDefault="00161DC9">
                            <w:pPr>
                              <w:spacing w:before="57"/>
                              <w:ind w:left="107" w:right="107" w:firstLine="141"/>
                              <w:jc w:val="both"/>
                              <w:rPr>
                                <w:i/>
                                <w:color w:val="404040" w:themeColor="text1" w:themeTint="BF"/>
                                <w:sz w:val="20"/>
                                <w:lang w:val="pl-PL"/>
                              </w:rPr>
                            </w:pPr>
                            <w:r w:rsidRPr="00A177B8">
                              <w:rPr>
                                <w:color w:val="404040" w:themeColor="text1" w:themeTint="BF"/>
                                <w:w w:val="125"/>
                                <w:sz w:val="19"/>
                                <w:lang w:val="pl-PL"/>
                              </w:rPr>
                              <w:t>,,</w:t>
                            </w:r>
                            <w:r w:rsidRPr="00A177B8">
                              <w:rPr>
                                <w:i/>
                                <w:color w:val="404040" w:themeColor="text1" w:themeTint="BF"/>
                                <w:w w:val="125"/>
                                <w:sz w:val="19"/>
                                <w:lang w:val="pl-PL"/>
                              </w:rPr>
                              <w:t xml:space="preserve">1. Każdy ma prawo do poszanowania swojego życia prywatnego i rodzinnego, swojego domu i swojej </w:t>
                            </w:r>
                            <w:r w:rsidRPr="00A177B8">
                              <w:rPr>
                                <w:i/>
                                <w:color w:val="404040" w:themeColor="text1" w:themeTint="BF"/>
                                <w:spacing w:val="-2"/>
                                <w:w w:val="125"/>
                                <w:sz w:val="19"/>
                                <w:lang w:val="pl-PL"/>
                              </w:rPr>
                              <w:t>korespondencji.</w:t>
                            </w:r>
                          </w:p>
                          <w:p w14:paraId="4BC89983" w14:textId="7E67F385" w:rsidR="00AF514A" w:rsidRPr="00A177B8" w:rsidRDefault="00000000">
                            <w:pPr>
                              <w:spacing w:before="39"/>
                              <w:ind w:left="107" w:right="104" w:firstLine="139"/>
                              <w:jc w:val="both"/>
                              <w:rPr>
                                <w:i/>
                                <w:color w:val="404040" w:themeColor="text1" w:themeTint="BF"/>
                                <w:sz w:val="20"/>
                                <w:lang w:val="pl-PL"/>
                              </w:rPr>
                            </w:pPr>
                            <w:r w:rsidRPr="00A177B8">
                              <w:rPr>
                                <w:i/>
                                <w:color w:val="404040" w:themeColor="text1" w:themeTint="BF"/>
                                <w:w w:val="120"/>
                                <w:sz w:val="19"/>
                                <w:lang w:val="pl-PL"/>
                              </w:rPr>
                              <w:t xml:space="preserve">2. </w:t>
                            </w:r>
                            <w:r w:rsidR="00161DC9" w:rsidRPr="00A177B8">
                              <w:rPr>
                                <w:i/>
                                <w:color w:val="404040" w:themeColor="text1" w:themeTint="BF"/>
                                <w:w w:val="120"/>
                                <w:sz w:val="19"/>
                                <w:lang w:val="pl-PL"/>
                              </w:rPr>
                              <w:t>Niedopuszczalna jest ingerencja władzy publicznej w korzystanie z tego prawa, z wyjątkiem przypadków przewidzianych przez ustawę i koniecznych w demokratycznym społeczeństwie z uwagi na bezpieczeństwo państwowe, bezpieczeństwo publiczne lub dobrobyt gospodarczy kraju, ochronę porządku i zapobieganie przestępstwom, ochronę zdrowia i moralności lub ochronę praw i wolności innych osób.’’</w:t>
                            </w:r>
                          </w:p>
                          <w:p w14:paraId="69B61359" w14:textId="77777777" w:rsidR="00AF514A" w:rsidRPr="00A177B8" w:rsidRDefault="00000000">
                            <w:pPr>
                              <w:pStyle w:val="Tekstpodstawowy"/>
                              <w:spacing w:before="72"/>
                              <w:ind w:left="107" w:right="102"/>
                              <w:jc w:val="both"/>
                              <w:rPr>
                                <w:color w:val="404040" w:themeColor="text1" w:themeTint="BF"/>
                                <w:lang w:val="pl-PL"/>
                              </w:rPr>
                            </w:pPr>
                            <w:r w:rsidRPr="00A177B8">
                              <w:rPr>
                                <w:color w:val="404040" w:themeColor="text1" w:themeTint="BF"/>
                                <w:w w:val="120"/>
                                <w:sz w:val="19"/>
                                <w:lang w:val="pl-PL"/>
                              </w:rPr>
                              <w:t>Większość spraw dotyczących obywatelstwa wniesionych do Europejskiego Trybunału Praw Człowieka dotyczyła skarżących domagających się prawa do nabycia obywatelstwa i odmowy uznania takiego obywatelstwa. W tych sprawach Trybunał zauważył, że chociaż prawo do obywatelstwa nie jest jako takie gwarantowane przez Europejską Konwencję Praw Człowieka lub jej Protokoły, nie wykluczył, że arbitralna odmowa przyznania obywatelstwa może w pewnych okolicznościach stanowić naruszenie art. 8 Konwencji ze względu na wpływ takiej odmowy na życie prywatne jednostki</w:t>
                            </w:r>
                            <w:r w:rsidRPr="00A177B8">
                              <w:rPr>
                                <w:color w:val="404040"/>
                                <w:w w:val="120"/>
                                <w:sz w:val="19"/>
                                <w:lang w:val="pl-PL"/>
                              </w:rPr>
                              <w:t xml:space="preserve"> </w:t>
                            </w:r>
                            <w:r w:rsidRPr="00A177B8">
                              <w:rPr>
                                <w:color w:val="404040"/>
                                <w:w w:val="120"/>
                                <w:sz w:val="19"/>
                                <w:u w:val="single"/>
                                <w:lang w:val="pl-PL"/>
                              </w:rPr>
                              <w:t>(</w:t>
                            </w:r>
                            <w:proofErr w:type="spellStart"/>
                            <w:r w:rsidR="00AF514A">
                              <w:fldChar w:fldCharType="begin"/>
                            </w:r>
                            <w:r w:rsidR="00AF514A" w:rsidRPr="00A177B8">
                              <w:rPr>
                                <w:lang w:val="pl-PL"/>
                              </w:rPr>
                              <w:instrText>HYPERLINK "http://hudoc.echr.coe.int/eng?i=001-4592" \h</w:instrText>
                            </w:r>
                            <w:r w:rsidR="00AF514A">
                              <w:fldChar w:fldCharType="separate"/>
                            </w:r>
                            <w:r w:rsidR="00AF514A" w:rsidRPr="00A177B8">
                              <w:rPr>
                                <w:color w:val="0071BB"/>
                                <w:w w:val="120"/>
                                <w:sz w:val="19"/>
                                <w:u w:val="single"/>
                                <w:lang w:val="pl-PL"/>
                              </w:rPr>
                              <w:t>Karassev</w:t>
                            </w:r>
                            <w:proofErr w:type="spellEnd"/>
                            <w:r w:rsidR="00AF514A" w:rsidRPr="00A177B8">
                              <w:rPr>
                                <w:color w:val="0071BB"/>
                                <w:w w:val="120"/>
                                <w:sz w:val="19"/>
                                <w:u w:val="single"/>
                                <w:lang w:val="pl-PL"/>
                              </w:rPr>
                              <w:t xml:space="preserve"> przeciwko Finlandii</w:t>
                            </w:r>
                            <w:r w:rsidR="00AF514A">
                              <w:fldChar w:fldCharType="end"/>
                            </w:r>
                            <w:r w:rsidRPr="00A177B8">
                              <w:rPr>
                                <w:color w:val="404040" w:themeColor="text1" w:themeTint="BF"/>
                                <w:w w:val="120"/>
                                <w:sz w:val="19"/>
                                <w:lang w:val="pl-PL"/>
                              </w:rPr>
                              <w:t xml:space="preserve">, decyzja z dnia 12 stycznia 1999 r.; </w:t>
                            </w:r>
                            <w:hyperlink r:id="rId10">
                              <w:r w:rsidR="00AF514A" w:rsidRPr="00A177B8">
                                <w:rPr>
                                  <w:color w:val="0071BB"/>
                                  <w:w w:val="120"/>
                                  <w:sz w:val="19"/>
                                  <w:u w:val="single" w:color="0071BB"/>
                                  <w:lang w:val="pl-PL"/>
                                </w:rPr>
                                <w:t>Genovese przeciwko Malcie</w:t>
                              </w:r>
                            </w:hyperlink>
                            <w:r w:rsidRPr="00A177B8">
                              <w:rPr>
                                <w:color w:val="404040"/>
                                <w:w w:val="120"/>
                                <w:sz w:val="19"/>
                                <w:lang w:val="pl-PL"/>
                              </w:rPr>
                              <w:t xml:space="preserve">, </w:t>
                            </w:r>
                            <w:r w:rsidRPr="00A177B8">
                              <w:rPr>
                                <w:color w:val="404040" w:themeColor="text1" w:themeTint="BF"/>
                                <w:w w:val="120"/>
                                <w:sz w:val="19"/>
                                <w:lang w:val="pl-PL"/>
                              </w:rPr>
                              <w:t>wyrok z dnia 11 października 2011 r.).</w:t>
                            </w:r>
                          </w:p>
                        </w:txbxContent>
                      </wps:txbx>
                      <wps:bodyPr wrap="square" lIns="0" tIns="0" rIns="0" bIns="0" rtlCol="0"/>
                    </wps:wsp>
                  </a:graphicData>
                </a:graphic>
              </wp:anchor>
            </w:drawing>
          </mc:Choice>
          <mc:Fallback>
            <w:pict>
              <v:shapetype w14:anchorId="230BD209" id="_x0000_t202" coordsize="21600,21600" o:spt="202" path="m,l,21600r21600,l21600,xe">
                <v:stroke joinstyle="miter"/>
                <v:path gradientshapeok="t" o:connecttype="rect"/>
              </v:shapetype>
              <v:shape id="Textbox 6" o:spid="_x0000_s1026" type="#_x0000_t202" style="position:absolute;margin-left:66.35pt;margin-top:11.95pt;width:462.6pt;height:217.9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" fillcolor="#f3f3f3" strokeweight=".48pt">
                <v:stroke dashstyle="dot"/>
                <v:textbox inset="0,0,0,0">
                  <w:txbxContent>
                    <w:p w14:paraId="34FF70A5" w14:textId="77777777" w:rsidR="00AF514A" w:rsidRPr="00A177B8" w:rsidRDefault="00000000">
                      <w:pPr>
                        <w:spacing w:before="30"/>
                        <w:ind w:left="107" w:right="108"/>
                        <w:jc w:val="both"/>
                        <w:rPr>
                          <w:color w:val="000000"/>
                          <w:sz w:val="20"/>
                          <w:lang w:val="pl-PL"/>
                        </w:rPr>
                      </w:pPr>
                      <w:r w:rsidRPr="00A177B8">
                        <w:rPr>
                          <w:b/>
                          <w:color w:val="404040"/>
                          <w:w w:val="135"/>
                          <w:sz w:val="19"/>
                          <w:lang w:val="pl-PL"/>
                        </w:rPr>
                        <w:t xml:space="preserve">Artykuł 8 (prawo do poszanowania </w:t>
                      </w:r>
                      <w:r w:rsidRPr="00A177B8">
                        <w:rPr>
                          <w:b/>
                          <w:color w:val="333333"/>
                          <w:w w:val="135"/>
                          <w:sz w:val="19"/>
                          <w:lang w:val="pl-PL"/>
                        </w:rPr>
                        <w:t xml:space="preserve">życia </w:t>
                      </w:r>
                      <w:r w:rsidRPr="00A177B8">
                        <w:rPr>
                          <w:b/>
                          <w:color w:val="404040"/>
                          <w:w w:val="135"/>
                          <w:sz w:val="19"/>
                          <w:lang w:val="pl-PL"/>
                        </w:rPr>
                        <w:t>prywatnego i rodzinnego</w:t>
                      </w:r>
                      <w:r w:rsidRPr="00A177B8">
                        <w:rPr>
                          <w:b/>
                          <w:color w:val="333333"/>
                          <w:w w:val="135"/>
                          <w:sz w:val="19"/>
                          <w:lang w:val="pl-PL"/>
                        </w:rPr>
                        <w:t xml:space="preserve">) </w:t>
                      </w:r>
                      <w:hyperlink r:id="rId11">
                        <w:r w:rsidR="00AF514A" w:rsidRPr="00A177B8">
                          <w:rPr>
                            <w:b/>
                            <w:color w:val="0071BB"/>
                            <w:w w:val="135"/>
                            <w:sz w:val="19"/>
                            <w:u w:val="single" w:color="0071BB"/>
                            <w:lang w:val="pl-PL"/>
                          </w:rPr>
                          <w:t xml:space="preserve">Europejskiej Konwencji </w:t>
                        </w:r>
                      </w:hyperlink>
                      <w:hyperlink r:id="rId12">
                        <w:r w:rsidR="00AF514A" w:rsidRPr="00A177B8">
                          <w:rPr>
                            <w:b/>
                            <w:color w:val="0071BB"/>
                            <w:w w:val="135"/>
                            <w:sz w:val="19"/>
                            <w:u w:val="single" w:color="0071BB"/>
                            <w:lang w:val="pl-PL"/>
                          </w:rPr>
                          <w:t>Praw Człowieka</w:t>
                        </w:r>
                      </w:hyperlink>
                      <w:r w:rsidRPr="00A177B8">
                        <w:rPr>
                          <w:color w:val="404040"/>
                          <w:w w:val="135"/>
                          <w:sz w:val="19"/>
                          <w:lang w:val="pl-PL"/>
                        </w:rPr>
                        <w:t xml:space="preserve"> stanowi:</w:t>
                      </w:r>
                    </w:p>
                    <w:p w14:paraId="469135C5" w14:textId="13640030" w:rsidR="00AF514A" w:rsidRPr="00A177B8" w:rsidRDefault="00161DC9">
                      <w:pPr>
                        <w:spacing w:before="57"/>
                        <w:ind w:left="107" w:right="107" w:firstLine="141"/>
                        <w:jc w:val="both"/>
                        <w:rPr>
                          <w:i/>
                          <w:color w:val="404040" w:themeColor="text1" w:themeTint="BF"/>
                          <w:sz w:val="20"/>
                          <w:lang w:val="pl-PL"/>
                        </w:rPr>
                      </w:pPr>
                      <w:r w:rsidRPr="00A177B8">
                        <w:rPr>
                          <w:color w:val="404040" w:themeColor="text1" w:themeTint="BF"/>
                          <w:w w:val="125"/>
                          <w:sz w:val="19"/>
                          <w:lang w:val="pl-PL"/>
                        </w:rPr>
                        <w:t>,,</w:t>
                      </w:r>
                      <w:r w:rsidRPr="00A177B8">
                        <w:rPr>
                          <w:i/>
                          <w:color w:val="404040" w:themeColor="text1" w:themeTint="BF"/>
                          <w:w w:val="125"/>
                          <w:sz w:val="19"/>
                          <w:lang w:val="pl-PL"/>
                        </w:rPr>
                        <w:t xml:space="preserve">1. Każdy ma prawo do poszanowania swojego życia prywatnego i rodzinnego, swojego domu i swojej </w:t>
                      </w:r>
                      <w:r w:rsidRPr="00A177B8">
                        <w:rPr>
                          <w:i/>
                          <w:color w:val="404040" w:themeColor="text1" w:themeTint="BF"/>
                          <w:spacing w:val="-2"/>
                          <w:w w:val="125"/>
                          <w:sz w:val="19"/>
                          <w:lang w:val="pl-PL"/>
                        </w:rPr>
                        <w:t>korespondencji.</w:t>
                      </w:r>
                    </w:p>
                    <w:p w14:paraId="4BC89983" w14:textId="7E67F385" w:rsidR="00AF514A" w:rsidRPr="00A177B8" w:rsidRDefault="00000000">
                      <w:pPr>
                        <w:spacing w:before="39"/>
                        <w:ind w:left="107" w:right="104" w:firstLine="139"/>
                        <w:jc w:val="both"/>
                        <w:rPr>
                          <w:i/>
                          <w:color w:val="404040" w:themeColor="text1" w:themeTint="BF"/>
                          <w:sz w:val="20"/>
                          <w:lang w:val="pl-PL"/>
                        </w:rPr>
                      </w:pPr>
                      <w:r w:rsidRPr="00A177B8">
                        <w:rPr>
                          <w:i/>
                          <w:color w:val="404040" w:themeColor="text1" w:themeTint="BF"/>
                          <w:w w:val="120"/>
                          <w:sz w:val="19"/>
                          <w:lang w:val="pl-PL"/>
                        </w:rPr>
                        <w:t xml:space="preserve">2. </w:t>
                      </w:r>
                      <w:r w:rsidR="00161DC9" w:rsidRPr="00A177B8">
                        <w:rPr>
                          <w:i/>
                          <w:color w:val="404040" w:themeColor="text1" w:themeTint="BF"/>
                          <w:w w:val="120"/>
                          <w:sz w:val="19"/>
                          <w:lang w:val="pl-PL"/>
                        </w:rPr>
                        <w:t>Niedopuszczalna jest ingerencja władzy publicznej w korzystanie z tego prawa, z wyjątkiem przypadków przewidzianych przez ustawę i koniecznych w demokratycznym społeczeństwie z uwagi na bezpieczeństwo państwowe, bezpieczeństwo publiczne lub dobrobyt gospodarczy kraju, ochronę porządku i zapobieganie przestępstwom, ochronę zdrowia i moralności lub ochronę praw i wolności innych osób.’’</w:t>
                      </w:r>
                    </w:p>
                    <w:p w14:paraId="69B61359" w14:textId="77777777" w:rsidR="00AF514A" w:rsidRPr="00A177B8" w:rsidRDefault="00000000">
                      <w:pPr>
                        <w:pStyle w:val="Tekstpodstawowy"/>
                        <w:spacing w:before="72"/>
                        <w:ind w:left="107" w:right="102"/>
                        <w:jc w:val="both"/>
                        <w:rPr>
                          <w:color w:val="404040" w:themeColor="text1" w:themeTint="BF"/>
                          <w:lang w:val="pl-PL"/>
                        </w:rPr>
                      </w:pPr>
                      <w:r w:rsidRPr="00A177B8">
                        <w:rPr>
                          <w:color w:val="404040" w:themeColor="text1" w:themeTint="BF"/>
                          <w:w w:val="120"/>
                          <w:sz w:val="19"/>
                          <w:lang w:val="pl-PL"/>
                        </w:rPr>
                        <w:t>Większość spraw dotyczących obywatelstwa wniesionych do Europejskiego Trybunału Praw Człowieka dotyczyła skarżących domagających się prawa do nabycia obywatelstwa i odmowy uznania takiego obywatelstwa. W tych sprawach Trybunał zauważył, że chociaż prawo do obywatelstwa nie jest jako takie gwarantowane przez Europejską Konwencję Praw Człowieka lub jej Protokoły, nie wykluczył, że arbitralna odmowa przyznania obywatelstwa może w pewnych okolicznościach stanowić naruszenie art. 8 Konwencji ze względu na wpływ takiej odmowy na życie prywatne jednostki</w:t>
                      </w:r>
                      <w:r w:rsidRPr="00A177B8">
                        <w:rPr>
                          <w:color w:val="404040"/>
                          <w:w w:val="120"/>
                          <w:sz w:val="19"/>
                          <w:lang w:val="pl-PL"/>
                        </w:rPr>
                        <w:t xml:space="preserve"> </w:t>
                      </w:r>
                      <w:r w:rsidRPr="00A177B8">
                        <w:rPr>
                          <w:color w:val="404040"/>
                          <w:w w:val="120"/>
                          <w:sz w:val="19"/>
                          <w:u w:val="single"/>
                          <w:lang w:val="pl-PL"/>
                        </w:rPr>
                        <w:t>(</w:t>
                      </w:r>
                      <w:proofErr w:type="spellStart"/>
                      <w:r w:rsidR="00AF514A">
                        <w:fldChar w:fldCharType="begin"/>
                      </w:r>
                      <w:r w:rsidR="00AF514A" w:rsidRPr="00A177B8">
                        <w:rPr>
                          <w:lang w:val="pl-PL"/>
                        </w:rPr>
                        <w:instrText>HYPERLINK "http://hudoc.echr.coe.int/eng?i=001-4592" \h</w:instrText>
                      </w:r>
                      <w:r w:rsidR="00AF514A">
                        <w:fldChar w:fldCharType="separate"/>
                      </w:r>
                      <w:r w:rsidR="00AF514A" w:rsidRPr="00A177B8">
                        <w:rPr>
                          <w:color w:val="0071BB"/>
                          <w:w w:val="120"/>
                          <w:sz w:val="19"/>
                          <w:u w:val="single"/>
                          <w:lang w:val="pl-PL"/>
                        </w:rPr>
                        <w:t>Karassev</w:t>
                      </w:r>
                      <w:proofErr w:type="spellEnd"/>
                      <w:r w:rsidR="00AF514A" w:rsidRPr="00A177B8">
                        <w:rPr>
                          <w:color w:val="0071BB"/>
                          <w:w w:val="120"/>
                          <w:sz w:val="19"/>
                          <w:u w:val="single"/>
                          <w:lang w:val="pl-PL"/>
                        </w:rPr>
                        <w:t xml:space="preserve"> przeciwko Finlandii</w:t>
                      </w:r>
                      <w:r w:rsidR="00AF514A">
                        <w:fldChar w:fldCharType="end"/>
                      </w:r>
                      <w:r w:rsidRPr="00A177B8">
                        <w:rPr>
                          <w:color w:val="404040" w:themeColor="text1" w:themeTint="BF"/>
                          <w:w w:val="120"/>
                          <w:sz w:val="19"/>
                          <w:lang w:val="pl-PL"/>
                        </w:rPr>
                        <w:t xml:space="preserve">, decyzja z dnia 12 stycznia 1999 r.; </w:t>
                      </w:r>
                      <w:hyperlink r:id="rId13">
                        <w:r w:rsidR="00AF514A" w:rsidRPr="00A177B8">
                          <w:rPr>
                            <w:color w:val="0071BB"/>
                            <w:w w:val="120"/>
                            <w:sz w:val="19"/>
                            <w:u w:val="single" w:color="0071BB"/>
                            <w:lang w:val="pl-PL"/>
                          </w:rPr>
                          <w:t>Genovese przeciwko Malcie</w:t>
                        </w:r>
                      </w:hyperlink>
                      <w:r w:rsidRPr="00A177B8">
                        <w:rPr>
                          <w:color w:val="404040"/>
                          <w:w w:val="120"/>
                          <w:sz w:val="19"/>
                          <w:lang w:val="pl-PL"/>
                        </w:rPr>
                        <w:t xml:space="preserve">, </w:t>
                      </w:r>
                      <w:r w:rsidRPr="00A177B8">
                        <w:rPr>
                          <w:color w:val="404040" w:themeColor="text1" w:themeTint="BF"/>
                          <w:w w:val="120"/>
                          <w:sz w:val="19"/>
                          <w:lang w:val="pl-PL"/>
                        </w:rPr>
                        <w:t>wyrok z dnia 11 października 2011 r.).</w:t>
                      </w:r>
                    </w:p>
                  </w:txbxContent>
                </v:textbox>
                <w10:wrap type="topAndBottom" anchorx="page"/>
              </v:shape>
            </w:pict>
          </mc:Fallback>
        </mc:AlternateContent>
      </w:r>
    </w:p>
    <w:p w14:paraId="1BAB3185" w14:textId="77777777" w:rsidR="00AF514A" w:rsidRPr="00A177B8" w:rsidRDefault="00AF514A">
      <w:pPr>
        <w:pStyle w:val="Nagwek1"/>
        <w:spacing w:before="138"/>
        <w:rPr>
          <w:u w:val="thick"/>
          <w:lang w:val="pl-PL"/>
        </w:rPr>
      </w:pPr>
      <w:hyperlink r:id="rId14">
        <w:r w:rsidRPr="00A177B8">
          <w:rPr>
            <w:color w:val="0071BB"/>
            <w:w w:val="130"/>
            <w:sz w:val="19"/>
            <w:u w:val="thick" w:color="0071BB"/>
            <w:lang w:val="pl-PL"/>
          </w:rPr>
          <w:t xml:space="preserve">Ramadan przeciwko </w:t>
        </w:r>
        <w:r w:rsidRPr="00A177B8">
          <w:rPr>
            <w:color w:val="0071BB"/>
            <w:spacing w:val="-4"/>
            <w:w w:val="130"/>
            <w:sz w:val="19"/>
            <w:u w:val="thick" w:color="0071BB"/>
            <w:lang w:val="pl-PL"/>
          </w:rPr>
          <w:t>Malcie</w:t>
        </w:r>
      </w:hyperlink>
    </w:p>
    <w:p w14:paraId="119780C7" w14:textId="77777777" w:rsidR="00AF514A" w:rsidRPr="00A177B8" w:rsidRDefault="00000000">
      <w:pPr>
        <w:spacing w:before="56"/>
        <w:ind w:left="590"/>
        <w:jc w:val="both"/>
        <w:rPr>
          <w:sz w:val="18"/>
          <w:lang w:val="pl-PL"/>
        </w:rPr>
      </w:pPr>
      <w:r w:rsidRPr="00A177B8">
        <w:rPr>
          <w:color w:val="808080"/>
          <w:w w:val="125"/>
          <w:sz w:val="17"/>
          <w:lang w:val="pl-PL"/>
        </w:rPr>
        <w:t xml:space="preserve">21 czerwca </w:t>
      </w:r>
      <w:r w:rsidRPr="00A177B8">
        <w:rPr>
          <w:color w:val="808080"/>
          <w:spacing w:val="-4"/>
          <w:w w:val="125"/>
          <w:sz w:val="17"/>
          <w:lang w:val="pl-PL"/>
        </w:rPr>
        <w:t>2016 r.</w:t>
      </w:r>
    </w:p>
    <w:p w14:paraId="7C341460" w14:textId="77777777" w:rsidR="00AF514A" w:rsidRPr="00A177B8" w:rsidRDefault="00000000">
      <w:pPr>
        <w:pStyle w:val="Tekstpodstawowy"/>
        <w:spacing w:before="1"/>
        <w:ind w:left="590" w:right="727"/>
        <w:jc w:val="both"/>
        <w:rPr>
          <w:lang w:val="pl-PL"/>
        </w:rPr>
      </w:pPr>
      <w:r w:rsidRPr="00A177B8">
        <w:rPr>
          <w:w w:val="125"/>
          <w:sz w:val="19"/>
          <w:lang w:val="pl-PL"/>
        </w:rPr>
        <w:t>Skarżący, pierwotnie obywatel Egiptu, uzyskał obywatelstwo maltańskie po zawarciu związku małżeńskiego z obywatelką Malty. Zostało ono unieważnione przez Ministra Sprawiedliwości i Spraw Wewnętrznych w następstwie decyzji właściwego sądu krajowego o unieważnieniu małżeństwa na tej podstawie, że jedynym powodem zawarcia małżeństwa przez skarżącego była chęć pozostania na Malcie i uzyskania obywatelstwa maltańskiego. Skarżący złożył skargę na decyzję o pozbawieniu go obywatelstwa maltańskiego, twierdząc między innymi, że jest teraz bezpaństwowcem, ponieważ musiał zrzec się obywatelstwa egipskiego, aby zostać obywatelem Malty i jest obecnie zagrożony wydaleniem.</w:t>
      </w:r>
    </w:p>
    <w:p w14:paraId="74FEAF04" w14:textId="641B1F2D" w:rsidR="00AF514A" w:rsidRPr="00A177B8" w:rsidRDefault="00000000">
      <w:pPr>
        <w:pStyle w:val="Tekstpodstawowy"/>
        <w:ind w:left="590" w:right="726" w:hanging="1"/>
        <w:jc w:val="both"/>
        <w:rPr>
          <w:lang w:val="pl-PL"/>
        </w:rPr>
      </w:pPr>
      <w:r w:rsidRPr="00A177B8">
        <w:rPr>
          <w:color w:val="0071BB"/>
          <w:w w:val="120"/>
          <w:sz w:val="19"/>
          <w:lang w:val="pl-PL"/>
        </w:rPr>
        <w:t>Trybunał po pierwsze zauważył, że utrata już nabytego lu</w:t>
      </w:r>
      <w:r w:rsidR="00161DC9" w:rsidRPr="00A177B8">
        <w:rPr>
          <w:color w:val="0071BB"/>
          <w:w w:val="120"/>
          <w:sz w:val="19"/>
          <w:lang w:val="pl-PL"/>
        </w:rPr>
        <w:t xml:space="preserve">b urodzonego </w:t>
      </w:r>
      <w:r w:rsidRPr="00A177B8">
        <w:rPr>
          <w:color w:val="0071BB"/>
          <w:w w:val="120"/>
          <w:sz w:val="19"/>
          <w:lang w:val="pl-PL"/>
        </w:rPr>
        <w:t>obywatelstwa, jak w przypadku skarżącego, może mieć taki sam (a może nawet większy) wpływ na życie prywatne i rodzinne danej osoby, jak w przypadku osoby ubiegającej się o prawo do nabycia obywatelstwa lub skarżącej się na odmowę uznania takiego obywatelstwa. W związku z tym również w takich sytuacjach arbitralne cofnięcie obywatelstwa może w pewnych okolicznościach stanowi</w:t>
      </w:r>
      <w:r w:rsidR="00161DC9" w:rsidRPr="00A177B8">
        <w:rPr>
          <w:color w:val="0071BB"/>
          <w:w w:val="120"/>
          <w:sz w:val="19"/>
          <w:lang w:val="pl-PL"/>
        </w:rPr>
        <w:t xml:space="preserve">ć naruszenie </w:t>
      </w:r>
      <w:r w:rsidRPr="00A177B8">
        <w:rPr>
          <w:color w:val="0071BB"/>
          <w:w w:val="120"/>
          <w:sz w:val="19"/>
          <w:lang w:val="pl-PL"/>
        </w:rPr>
        <w:t xml:space="preserve">art. 8 Konwencji ze względu na jego wpływ na życie prywatne jednostki. Trybunał uznał jednak, że w sprawie skarżącego </w:t>
      </w:r>
      <w:r w:rsidRPr="00A177B8">
        <w:rPr>
          <w:b/>
          <w:color w:val="0071BB"/>
          <w:w w:val="120"/>
          <w:sz w:val="19"/>
          <w:lang w:val="pl-PL"/>
        </w:rPr>
        <w:t xml:space="preserve">nie doszło do naruszenia art. 8 </w:t>
      </w:r>
      <w:r w:rsidRPr="00A177B8">
        <w:rPr>
          <w:color w:val="0071BB"/>
          <w:w w:val="120"/>
          <w:sz w:val="19"/>
          <w:lang w:val="pl-PL"/>
        </w:rPr>
        <w:t>Konwencji, stwierdzając, że w okolicznościach sprawy decyzja o pozbawieniu go obywatelstwa nie była arbitralna. Trybunał zauważył w szczególności, że decyzja miała wyraźną podstawę prawną w odpowiednim prawie krajowym oraz że towarzyszyły jej przesłuchania i środki odwoławcze zgodne z zasadami sprawiedliwości proceduralnej. Należy również pamiętać, że sytuacja ta powstała w wyniku nieuczciwego zachowania skarżącego. W rzeczywistości wszelkie konsekwencje, na które skarży się skarżący, były w dużej mierze wynikiem jego własnych wyborów i działań. Poza tym skarżący, któremu nie groziło wydalenie z Malty, był jednak w stanie prowadzić działalność gospodarczą i mieszkać na Malcie, a także nadal mógł ubiegać się o pozwolenie na pracę i pobyt</w:t>
      </w:r>
      <w:r w:rsidR="00AF4D39" w:rsidRPr="00A177B8">
        <w:rPr>
          <w:color w:val="0071BB"/>
          <w:w w:val="120"/>
          <w:sz w:val="19"/>
          <w:lang w:val="pl-PL"/>
        </w:rPr>
        <w:t xml:space="preserve">, co ostatecznie </w:t>
      </w:r>
      <w:r w:rsidR="0080034E" w:rsidRPr="00A177B8">
        <w:rPr>
          <w:color w:val="0071BB"/>
          <w:w w:val="120"/>
          <w:sz w:val="19"/>
          <w:lang w:val="pl-PL"/>
        </w:rPr>
        <w:br/>
      </w:r>
    </w:p>
    <w:p w14:paraId="698D2E4D" w14:textId="77777777" w:rsidR="00AF514A" w:rsidRPr="00A177B8" w:rsidRDefault="00000000">
      <w:pPr>
        <w:pStyle w:val="Tekstpodstawowy"/>
        <w:spacing w:before="11"/>
        <w:rPr>
          <w:sz w:val="7"/>
          <w:lang w:val="pl-PL"/>
        </w:rPr>
      </w:pPr>
      <w:r>
        <w:rPr>
          <w:noProof/>
          <w:sz w:val="7"/>
        </w:rPr>
        <w:drawing>
          <wp:anchor distT="0" distB="0" distL="0" distR="0" simplePos="0" relativeHeight="251663360" behindDoc="1" locked="0" layoutInCell="1" allowOverlap="1" wp14:anchorId="76A1D267" wp14:editId="3911AA8F">
            <wp:simplePos x="0" y="0"/>
            <wp:positionH relativeFrom="page">
              <wp:posOffset>3399154</wp:posOffset>
            </wp:positionH>
            <wp:positionV relativeFrom="paragraph">
              <wp:posOffset>76926</wp:posOffset>
            </wp:positionV>
            <wp:extent cx="738934" cy="590550"/>
            <wp:effectExtent l="0" t="0" r="0" b="0"/>
            <wp:wrapTopAndBottom/>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5" cstate="print"/>
                    <a:stretch>
                      <a:fillRect/>
                    </a:stretch>
                  </pic:blipFill>
                  <pic:spPr>
                    <a:xfrm>
                      <a:off x="0" y="0"/>
                      <a:ext cx="738934" cy="590550"/>
                    </a:xfrm>
                    <a:prstGeom prst="rect">
                      <a:avLst/>
                    </a:prstGeom>
                  </pic:spPr>
                </pic:pic>
              </a:graphicData>
            </a:graphic>
          </wp:anchor>
        </w:drawing>
      </w:r>
    </w:p>
    <w:p w14:paraId="022205B7" w14:textId="77777777" w:rsidR="00AF514A" w:rsidRPr="00A177B8" w:rsidRDefault="00AF514A">
      <w:pPr>
        <w:pStyle w:val="Tekstpodstawowy"/>
        <w:rPr>
          <w:sz w:val="7"/>
          <w:lang w:val="pl-PL"/>
        </w:rPr>
      </w:pPr>
    </w:p>
    <w:p w14:paraId="683637EE" w14:textId="0E5AF26F" w:rsidR="0080034E" w:rsidRPr="00A177B8" w:rsidRDefault="0080034E">
      <w:pPr>
        <w:pStyle w:val="Tekstpodstawowy"/>
        <w:rPr>
          <w:sz w:val="7"/>
          <w:lang w:val="pl-PL"/>
        </w:rPr>
        <w:sectPr w:rsidR="0080034E" w:rsidRPr="00A177B8">
          <w:type w:val="continuous"/>
          <w:pgSz w:w="11910" w:h="16840"/>
          <w:pgMar w:top="720" w:right="708" w:bottom="280" w:left="850" w:header="708" w:footer="708" w:gutter="0"/>
          <w:cols w:space="708"/>
        </w:sectPr>
      </w:pPr>
    </w:p>
    <w:p w14:paraId="030C9E40" w14:textId="77777777" w:rsidR="00AF514A" w:rsidRPr="00A177B8" w:rsidRDefault="00AF514A">
      <w:pPr>
        <w:pStyle w:val="Tekstpodstawowy"/>
        <w:spacing w:before="9"/>
        <w:rPr>
          <w:lang w:val="pl-PL"/>
        </w:rPr>
      </w:pPr>
    </w:p>
    <w:p w14:paraId="161FA93C" w14:textId="42DCFB78" w:rsidR="00AF514A" w:rsidRPr="00A177B8" w:rsidRDefault="00AF4D39">
      <w:pPr>
        <w:pStyle w:val="Tekstpodstawowy"/>
        <w:ind w:left="590" w:right="730"/>
        <w:jc w:val="both"/>
        <w:rPr>
          <w:lang w:val="pl-PL"/>
        </w:rPr>
      </w:pPr>
      <w:r w:rsidRPr="00A177B8">
        <w:rPr>
          <w:color w:val="0071BB"/>
          <w:w w:val="120"/>
          <w:sz w:val="19"/>
          <w:lang w:val="pl-PL"/>
        </w:rPr>
        <w:t>mogło</w:t>
      </w:r>
      <w:r w:rsidR="00B2261E" w:rsidRPr="00A177B8">
        <w:rPr>
          <w:color w:val="0071BB"/>
          <w:w w:val="120"/>
          <w:sz w:val="19"/>
          <w:lang w:val="pl-PL"/>
        </w:rPr>
        <w:t xml:space="preserve"> również umożliwić mu uzyskanie obywatelstwa</w:t>
      </w:r>
      <w:r w:rsidRPr="00A177B8">
        <w:rPr>
          <w:color w:val="0071BB"/>
          <w:w w:val="120"/>
          <w:sz w:val="19"/>
          <w:lang w:val="pl-PL"/>
        </w:rPr>
        <w:t xml:space="preserve">. Wreszcie, nie przekonał wystarczająco Trybunału, że zrzekł się obywatelstwa egipskiego, ani nie wykazał, że nie byłby w stanie go ponownie uzyskać, gdyby </w:t>
      </w:r>
      <w:r w:rsidRPr="00A177B8">
        <w:rPr>
          <w:color w:val="0071BB"/>
          <w:spacing w:val="27"/>
          <w:w w:val="120"/>
          <w:sz w:val="19"/>
          <w:lang w:val="pl-PL"/>
        </w:rPr>
        <w:t>to</w:t>
      </w:r>
      <w:r w:rsidRPr="00A177B8">
        <w:rPr>
          <w:color w:val="0071BB"/>
          <w:w w:val="120"/>
          <w:sz w:val="19"/>
          <w:lang w:val="pl-PL"/>
        </w:rPr>
        <w:t xml:space="preserve"> zrobił.</w:t>
      </w:r>
    </w:p>
    <w:p w14:paraId="57AC2E2D" w14:textId="77777777" w:rsidR="00AF514A" w:rsidRPr="00A177B8" w:rsidRDefault="00AF514A">
      <w:pPr>
        <w:pStyle w:val="Nagwek1"/>
        <w:spacing w:before="117"/>
        <w:rPr>
          <w:u w:val="thick"/>
          <w:lang w:val="pl-PL"/>
        </w:rPr>
      </w:pPr>
      <w:hyperlink r:id="rId16">
        <w:r w:rsidRPr="00A177B8">
          <w:rPr>
            <w:color w:val="0071BB"/>
            <w:w w:val="135"/>
            <w:sz w:val="19"/>
            <w:u w:val="thick" w:color="0071BB"/>
            <w:lang w:val="pl-PL"/>
          </w:rPr>
          <w:t xml:space="preserve">K2 przeciwko Zjednoczonemu Królestwu (skarga nr </w:t>
        </w:r>
        <w:r w:rsidRPr="00A177B8">
          <w:rPr>
            <w:color w:val="0071BB"/>
            <w:spacing w:val="-2"/>
            <w:w w:val="135"/>
            <w:sz w:val="19"/>
            <w:u w:val="thick" w:color="0071BB"/>
            <w:lang w:val="pl-PL"/>
          </w:rPr>
          <w:t>42387/13)</w:t>
        </w:r>
      </w:hyperlink>
    </w:p>
    <w:p w14:paraId="03745ADB" w14:textId="77777777" w:rsidR="00AF514A" w:rsidRPr="00A177B8" w:rsidRDefault="00000000">
      <w:pPr>
        <w:spacing w:before="56"/>
        <w:ind w:left="590"/>
        <w:jc w:val="both"/>
        <w:rPr>
          <w:sz w:val="18"/>
          <w:lang w:val="pl-PL"/>
        </w:rPr>
      </w:pPr>
      <w:r w:rsidRPr="00A177B8">
        <w:rPr>
          <w:color w:val="808080"/>
          <w:w w:val="125"/>
          <w:sz w:val="17"/>
          <w:lang w:val="pl-PL"/>
        </w:rPr>
        <w:t xml:space="preserve">7 lutego 2017 r. (decyzja w sprawie </w:t>
      </w:r>
      <w:r w:rsidRPr="00A177B8">
        <w:rPr>
          <w:color w:val="808080"/>
          <w:spacing w:val="-2"/>
          <w:w w:val="125"/>
          <w:sz w:val="17"/>
          <w:lang w:val="pl-PL"/>
        </w:rPr>
        <w:t>dopuszczalności)</w:t>
      </w:r>
    </w:p>
    <w:p w14:paraId="21CE2341" w14:textId="77777777" w:rsidR="00AF514A" w:rsidRPr="00A177B8" w:rsidRDefault="00000000">
      <w:pPr>
        <w:pStyle w:val="Tekstpodstawowy"/>
        <w:spacing w:before="1"/>
        <w:ind w:left="590" w:right="729"/>
        <w:jc w:val="both"/>
        <w:rPr>
          <w:lang w:val="pl-PL"/>
        </w:rPr>
      </w:pPr>
      <w:r w:rsidRPr="00A177B8">
        <w:rPr>
          <w:w w:val="120"/>
          <w:sz w:val="19"/>
          <w:lang w:val="pl-PL"/>
        </w:rPr>
        <w:t>Skarżący, naturalizowany obywatel brytyjski, opuścił Wielką Brytanię z naruszeniem warunków zwolnienia za kaucją. Kiedy przebywał poza krajem, Sekretarz Stanu w Ministerstwie Spraw Wewnętrznych nakazał pozbawienie skarżącego obywatelstwa, uzasadniając, że taki środek sprzyja dobru publicznemu. Skarżący został również wykluczony z Wielkiej Brytanii na tej podstawie, że był zaangażowany w działania związane z terroryzmem i miał powiązania z wieloma islamskimi ekstremistami. Skarżący zarzucił, że środki te naruszyły jego prawo do poszanowania życia rodzinnego i prywatnego. Argumentował również, że nie mógł właściwie przedstawić swojej sprawy z zagranicy z powodu obaw, że jego komunikacja może zostać przechwycona przez sudańskie organy antyterrorystyczne, które mogłyby mu zaszkodzić.</w:t>
      </w:r>
    </w:p>
    <w:p w14:paraId="7C2B4814" w14:textId="78F09D33" w:rsidR="00AF514A" w:rsidRPr="00A177B8" w:rsidRDefault="00000000">
      <w:pPr>
        <w:pStyle w:val="Tekstpodstawowy"/>
        <w:ind w:left="589" w:right="728"/>
        <w:jc w:val="both"/>
        <w:rPr>
          <w:lang w:val="pl-PL"/>
        </w:rPr>
      </w:pPr>
      <w:r w:rsidRPr="00A177B8">
        <w:rPr>
          <w:color w:val="0071BB"/>
          <w:w w:val="120"/>
          <w:sz w:val="19"/>
          <w:lang w:val="pl-PL"/>
        </w:rPr>
        <w:t xml:space="preserve">Trybunał uznał skargę </w:t>
      </w:r>
      <w:r w:rsidRPr="00A177B8">
        <w:rPr>
          <w:bCs/>
          <w:color w:val="0071BB"/>
          <w:w w:val="120"/>
          <w:sz w:val="19"/>
          <w:lang w:val="pl-PL"/>
        </w:rPr>
        <w:t>za</w:t>
      </w:r>
      <w:r w:rsidRPr="00A177B8">
        <w:rPr>
          <w:b/>
          <w:color w:val="0071BB"/>
          <w:w w:val="120"/>
          <w:sz w:val="19"/>
          <w:lang w:val="pl-PL"/>
        </w:rPr>
        <w:t xml:space="preserve"> niedopuszczalną </w:t>
      </w:r>
      <w:r w:rsidRPr="00A177B8">
        <w:rPr>
          <w:color w:val="0071BB"/>
          <w:w w:val="120"/>
          <w:sz w:val="19"/>
          <w:lang w:val="pl-PL"/>
        </w:rPr>
        <w:t>jako oczywiście bezzasadną. Po pierwsze, Trybunał stwierdził, że chociaż arbitralna odmowa lub cofnięcie obywatelstwa może w pewnych okolicznościach budzić wątpliwości na podstawie art. 8 Konwencji, ze względu na jego wpływ na życie prywatne jednostki, w niniejsze</w:t>
      </w:r>
      <w:r w:rsidR="00F35F7C" w:rsidRPr="00A177B8">
        <w:rPr>
          <w:color w:val="0071BB"/>
          <w:w w:val="120"/>
          <w:sz w:val="19"/>
          <w:lang w:val="pl-PL"/>
        </w:rPr>
        <w:t>j sprawie</w:t>
      </w:r>
      <w:r w:rsidR="00F35F7C" w:rsidRPr="00A177B8">
        <w:rPr>
          <w:color w:val="0071BB"/>
          <w:spacing w:val="40"/>
          <w:w w:val="120"/>
          <w:sz w:val="19"/>
          <w:lang w:val="pl-PL"/>
        </w:rPr>
        <w:t xml:space="preserve"> </w:t>
      </w:r>
      <w:r w:rsidRPr="00A177B8">
        <w:rPr>
          <w:color w:val="0071BB"/>
          <w:w w:val="120"/>
          <w:sz w:val="19"/>
          <w:lang w:val="pl-PL"/>
        </w:rPr>
        <w:t xml:space="preserve">taka kwestia nie wystąpiła. Ówczesny </w:t>
      </w:r>
      <w:r w:rsidR="00F35F7C" w:rsidRPr="00A177B8">
        <w:rPr>
          <w:color w:val="0071BB"/>
          <w:w w:val="120"/>
          <w:sz w:val="19"/>
          <w:lang w:val="pl-PL"/>
        </w:rPr>
        <w:t>M</w:t>
      </w:r>
      <w:r w:rsidRPr="00A177B8">
        <w:rPr>
          <w:color w:val="0071BB"/>
          <w:w w:val="120"/>
          <w:sz w:val="19"/>
          <w:lang w:val="pl-PL"/>
        </w:rPr>
        <w:t>inister</w:t>
      </w:r>
      <w:r w:rsidR="00F35F7C" w:rsidRPr="00A177B8">
        <w:rPr>
          <w:color w:val="0071BB"/>
          <w:w w:val="120"/>
          <w:sz w:val="19"/>
          <w:lang w:val="pl-PL"/>
        </w:rPr>
        <w:t xml:space="preserve"> S</w:t>
      </w:r>
      <w:r w:rsidRPr="00A177B8">
        <w:rPr>
          <w:color w:val="0071BB"/>
          <w:w w:val="120"/>
          <w:sz w:val="19"/>
          <w:lang w:val="pl-PL"/>
        </w:rPr>
        <w:t xml:space="preserve">praw </w:t>
      </w:r>
      <w:r w:rsidR="00F35F7C" w:rsidRPr="00A177B8">
        <w:rPr>
          <w:color w:val="0071BB"/>
          <w:w w:val="120"/>
          <w:sz w:val="19"/>
          <w:lang w:val="pl-PL"/>
        </w:rPr>
        <w:t>W</w:t>
      </w:r>
      <w:r w:rsidRPr="00A177B8">
        <w:rPr>
          <w:color w:val="0071BB"/>
          <w:w w:val="120"/>
          <w:sz w:val="19"/>
          <w:lang w:val="pl-PL"/>
        </w:rPr>
        <w:t>ewnętrznych działał szybko i starannie oraz zgodnie z prawem. Trybunał zauważył również, że skarżący miał ustawowe prawo do odwołania się i dostęp</w:t>
      </w:r>
      <w:r w:rsidR="00F35F7C" w:rsidRPr="00A177B8">
        <w:rPr>
          <w:color w:val="0071BB"/>
          <w:w w:val="120"/>
          <w:sz w:val="19"/>
          <w:lang w:val="pl-PL"/>
        </w:rPr>
        <w:t>u do</w:t>
      </w:r>
      <w:r w:rsidRPr="00A177B8">
        <w:rPr>
          <w:color w:val="0071BB"/>
          <w:spacing w:val="40"/>
          <w:w w:val="120"/>
          <w:sz w:val="19"/>
          <w:lang w:val="pl-PL"/>
        </w:rPr>
        <w:t xml:space="preserve"> </w:t>
      </w:r>
      <w:r w:rsidRPr="00A177B8">
        <w:rPr>
          <w:color w:val="0071BB"/>
          <w:w w:val="120"/>
          <w:sz w:val="19"/>
          <w:lang w:val="pl-PL"/>
        </w:rPr>
        <w:t>kontroli sądowej, ale sądy brytyjskie odrzuciły jego roszczenia po ich wszechstronnym i dokładnym zbadaniu. Wreszcie, chociaż część sprawy przeciwko skarżącemu była utrzymywana w tajemnicy ze względów bezpieczeństwa, jego specjalny adwokat miał dostęp do tych informacji, a charakter sprawy był szeroko znany skarżącemu. Ponadto Trybunał uznał, że art. 8 Konwencji nie może być interpretowany w sposób nakładający na państwa obowiązek ułatwienia powrotu każdej osobie pozbawionej obywatelstwa w celu wniesienia odwołania od tej decyzji. Sąd brytyjski odrzucił twierdzenia skarżącego o braku możliwości argumentowania swojej sprawy z zagranicy, a Trybunał nie uznał się za uprawniony do kwestionowania tego ustalenia. Co więcej, sąd brytyjski przyjął ostrożne podejście do sprawy, biorąc pod uwagę brak instrukcji ze strony skarżącego, ale mimo to znalazł przekonujące dowody na to, że był on zaangażowany w działania związane z terroryzmem. W każdym razie to skarżący pierwotnie zdecydował się opuścić kraj. Wreszcie, Trybunał zauważył, że skarżący nie zostałby bezpaństwowcem w wyniku utraty obywatelstwa Wielkiej Brytanii (ponieważ posiadał obywatelstwo Sudanu), a ingerencja w jego życie prywatne i rodzinne spowodowana pozbawieniem obywatelstwa była ograniczona.</w:t>
      </w:r>
    </w:p>
    <w:p w14:paraId="237934CF" w14:textId="41CB9F58" w:rsidR="00AF514A" w:rsidRPr="00A177B8" w:rsidRDefault="00AF514A">
      <w:pPr>
        <w:pStyle w:val="Nagwek1"/>
        <w:spacing w:before="88"/>
        <w:rPr>
          <w:u w:val="thick"/>
          <w:lang w:val="pl-PL"/>
        </w:rPr>
      </w:pPr>
      <w:hyperlink r:id="rId17">
        <w:proofErr w:type="spellStart"/>
        <w:r w:rsidRPr="00A177B8">
          <w:rPr>
            <w:color w:val="0071BB"/>
            <w:w w:val="135"/>
            <w:sz w:val="19"/>
            <w:u w:val="thick" w:color="0071BB"/>
            <w:lang w:val="pl-PL"/>
          </w:rPr>
          <w:t>Ghoumid</w:t>
        </w:r>
        <w:proofErr w:type="spellEnd"/>
        <w:r w:rsidRPr="00A177B8">
          <w:rPr>
            <w:color w:val="0071BB"/>
            <w:w w:val="135"/>
            <w:sz w:val="19"/>
            <w:u w:val="thick" w:color="0071BB"/>
            <w:lang w:val="pl-PL"/>
          </w:rPr>
          <w:t xml:space="preserve"> i </w:t>
        </w:r>
        <w:r w:rsidR="00BE2624" w:rsidRPr="00A177B8">
          <w:rPr>
            <w:color w:val="0071BB"/>
            <w:w w:val="135"/>
            <w:sz w:val="19"/>
            <w:u w:val="thick" w:color="0071BB"/>
            <w:lang w:val="pl-PL"/>
          </w:rPr>
          <w:t>Inni</w:t>
        </w:r>
        <w:r w:rsidRPr="00A177B8">
          <w:rPr>
            <w:color w:val="0071BB"/>
            <w:w w:val="135"/>
            <w:sz w:val="19"/>
            <w:u w:val="thick" w:color="0071BB"/>
            <w:lang w:val="pl-PL"/>
          </w:rPr>
          <w:t xml:space="preserve"> przeciwko </w:t>
        </w:r>
        <w:r w:rsidRPr="00A177B8">
          <w:rPr>
            <w:color w:val="0071BB"/>
            <w:spacing w:val="-2"/>
            <w:w w:val="135"/>
            <w:sz w:val="19"/>
            <w:u w:val="thick" w:color="0071BB"/>
            <w:lang w:val="pl-PL"/>
          </w:rPr>
          <w:t>Francji</w:t>
        </w:r>
      </w:hyperlink>
    </w:p>
    <w:p w14:paraId="7BEBA151" w14:textId="77777777" w:rsidR="00AF514A" w:rsidRPr="00A177B8" w:rsidRDefault="00000000">
      <w:pPr>
        <w:spacing w:before="57"/>
        <w:ind w:left="590"/>
        <w:jc w:val="both"/>
        <w:rPr>
          <w:sz w:val="18"/>
          <w:lang w:val="pl-PL"/>
        </w:rPr>
      </w:pPr>
      <w:r w:rsidRPr="00A177B8">
        <w:rPr>
          <w:color w:val="808080"/>
          <w:w w:val="125"/>
          <w:sz w:val="17"/>
          <w:lang w:val="pl-PL"/>
        </w:rPr>
        <w:t xml:space="preserve">25 czerwca </w:t>
      </w:r>
      <w:r w:rsidRPr="00A177B8">
        <w:rPr>
          <w:color w:val="808080"/>
          <w:spacing w:val="-4"/>
          <w:w w:val="125"/>
          <w:sz w:val="17"/>
          <w:lang w:val="pl-PL"/>
        </w:rPr>
        <w:t>2020 r.</w:t>
      </w:r>
    </w:p>
    <w:p w14:paraId="0F9EEEEE" w14:textId="1FEBFE6A" w:rsidR="00AF514A" w:rsidRPr="00A177B8" w:rsidRDefault="00000000" w:rsidP="00EA730E">
      <w:pPr>
        <w:pStyle w:val="Tekstpodstawowy"/>
        <w:spacing w:before="2"/>
        <w:ind w:left="589" w:right="727"/>
        <w:jc w:val="both"/>
        <w:rPr>
          <w:lang w:val="pl-PL"/>
        </w:rPr>
        <w:sectPr w:rsidR="00AF514A" w:rsidRPr="00A177B8">
          <w:headerReference w:type="default" r:id="rId18"/>
          <w:footerReference w:type="default" r:id="rId19"/>
          <w:pgSz w:w="11910" w:h="16840"/>
          <w:pgMar w:top="1420" w:right="708" w:bottom="680" w:left="850" w:header="740" w:footer="497" w:gutter="0"/>
          <w:pgNumType w:start="2"/>
          <w:cols w:space="708"/>
        </w:sectPr>
      </w:pPr>
      <w:r w:rsidRPr="00A177B8">
        <w:rPr>
          <w:w w:val="120"/>
          <w:sz w:val="19"/>
          <w:lang w:val="pl-PL"/>
        </w:rPr>
        <w:t>Sprawa ta dotyczyła pięciu osób, wcześniej posiadających podwójne obywatelstwo, które zostały skazane za udział w spisku mającym na celu popełnienie aktu terroryzmu. Po odbyciu kary zostali zwolnieni w 2009</w:t>
      </w:r>
      <w:r w:rsidR="00554D34" w:rsidRPr="00A177B8">
        <w:rPr>
          <w:w w:val="120"/>
          <w:sz w:val="19"/>
          <w:lang w:val="pl-PL"/>
        </w:rPr>
        <w:t xml:space="preserve"> r.</w:t>
      </w:r>
      <w:r w:rsidRPr="00A177B8">
        <w:rPr>
          <w:w w:val="120"/>
          <w:sz w:val="19"/>
          <w:lang w:val="pl-PL"/>
        </w:rPr>
        <w:t xml:space="preserve"> i 2010 r</w:t>
      </w:r>
      <w:r w:rsidR="00554D34" w:rsidRPr="00A177B8">
        <w:rPr>
          <w:w w:val="120"/>
          <w:sz w:val="19"/>
          <w:lang w:val="pl-PL"/>
        </w:rPr>
        <w:t>.</w:t>
      </w:r>
      <w:r w:rsidRPr="00A177B8">
        <w:rPr>
          <w:w w:val="120"/>
          <w:sz w:val="19"/>
          <w:lang w:val="pl-PL"/>
        </w:rPr>
        <w:t xml:space="preserve">, a następnie pozbawieni obywatelstwa francuskiego w październiku 2015 r. Skarżący argumentowali w szczególności, że pozbawienie ich obywatelstwa naruszyło ich prawo do poszanowania życia prywatnego. Dodali, że utrata obywatelstwa była </w:t>
      </w:r>
      <w:r w:rsidR="00554D34" w:rsidRPr="00A177B8">
        <w:rPr>
          <w:w w:val="120"/>
          <w:sz w:val="19"/>
          <w:lang w:val="pl-PL"/>
        </w:rPr>
        <w:t>,,</w:t>
      </w:r>
      <w:r w:rsidRPr="00A177B8">
        <w:rPr>
          <w:w w:val="120"/>
          <w:sz w:val="19"/>
          <w:lang w:val="pl-PL"/>
        </w:rPr>
        <w:t>ukrytą karą</w:t>
      </w:r>
      <w:r w:rsidR="00554D34" w:rsidRPr="00A177B8">
        <w:rPr>
          <w:w w:val="120"/>
          <w:sz w:val="19"/>
          <w:lang w:val="pl-PL"/>
        </w:rPr>
        <w:t>’’</w:t>
      </w:r>
      <w:r w:rsidRPr="00A177B8">
        <w:rPr>
          <w:w w:val="120"/>
          <w:sz w:val="19"/>
          <w:lang w:val="pl-PL"/>
        </w:rPr>
        <w:t xml:space="preserve"> stanowiącą sankcję za zachowanie, za które zostali już skazani w 2007 r. przez Sąd Karny w Paryżu. </w:t>
      </w:r>
      <w:r w:rsidRPr="00A177B8">
        <w:rPr>
          <w:color w:val="0071BB"/>
          <w:w w:val="120"/>
          <w:sz w:val="19"/>
          <w:lang w:val="pl-PL"/>
        </w:rPr>
        <w:t xml:space="preserve">Trybunał uznał, że </w:t>
      </w:r>
      <w:r w:rsidRPr="00A177B8">
        <w:rPr>
          <w:b/>
          <w:color w:val="0071BB"/>
          <w:w w:val="120"/>
          <w:sz w:val="19"/>
          <w:lang w:val="pl-PL"/>
        </w:rPr>
        <w:t xml:space="preserve">nie </w:t>
      </w:r>
      <w:r w:rsidRPr="00A177B8">
        <w:rPr>
          <w:b/>
          <w:bCs/>
          <w:color w:val="0071BB"/>
          <w:w w:val="120"/>
          <w:sz w:val="19"/>
          <w:lang w:val="pl-PL"/>
        </w:rPr>
        <w:t>doszło do</w:t>
      </w:r>
      <w:r w:rsidRPr="00A177B8">
        <w:rPr>
          <w:color w:val="0071BB"/>
          <w:w w:val="120"/>
          <w:sz w:val="19"/>
          <w:lang w:val="pl-PL"/>
        </w:rPr>
        <w:t xml:space="preserve"> </w:t>
      </w:r>
      <w:r w:rsidRPr="00A177B8">
        <w:rPr>
          <w:b/>
          <w:color w:val="0071BB"/>
          <w:w w:val="120"/>
          <w:sz w:val="19"/>
          <w:lang w:val="pl-PL"/>
        </w:rPr>
        <w:t xml:space="preserve">naruszenia art. 8 </w:t>
      </w:r>
      <w:r w:rsidRPr="00A177B8">
        <w:rPr>
          <w:color w:val="0071BB"/>
          <w:w w:val="120"/>
          <w:sz w:val="19"/>
          <w:lang w:val="pl-PL"/>
        </w:rPr>
        <w:t xml:space="preserve">Konwencji, stwierdzając, że decyzja o pozbawieniu skarżących obywatelstwa francuskiego nie miała nieproporcjonalnych konsekwencji dla ich życia prywatnego. Trybunał powtórzył w szczególności, że przemoc terrorystyczna sama w sobie stanowiła poważne zagrożenie dla praw człowieka. Ponieważ skarżący posiadali już inne obywatelstwo, decyzja o pozbawieniu ich obywatelstwa francuskiego nie spowodowała, że stali się bezpaństwowcami. Ponadto utrata obywatelstwa francuskiego nie pociągała za sobą automatycznej deportacji z Francji, ale gdyby taki środek został podjęty przeciwko nim, mieliby oni odpowiednie środki odwoławcze, aby dochodzić swoich praw. Trybunał zauważył ponadto, że pozbawienie obywatelstwa na podstawie art. 25 francuskiego </w:t>
      </w:r>
      <w:r w:rsidR="0065522E" w:rsidRPr="00A177B8">
        <w:rPr>
          <w:color w:val="0071BB"/>
          <w:w w:val="120"/>
          <w:sz w:val="19"/>
          <w:lang w:val="pl-PL"/>
        </w:rPr>
        <w:t>k</w:t>
      </w:r>
      <w:r w:rsidRPr="00A177B8">
        <w:rPr>
          <w:color w:val="0071BB"/>
          <w:w w:val="120"/>
          <w:sz w:val="19"/>
          <w:lang w:val="pl-PL"/>
        </w:rPr>
        <w:t xml:space="preserve">odeksu </w:t>
      </w:r>
      <w:r w:rsidR="00554D34" w:rsidRPr="00A177B8">
        <w:rPr>
          <w:color w:val="0071BB"/>
          <w:w w:val="120"/>
          <w:sz w:val="19"/>
          <w:lang w:val="pl-PL"/>
        </w:rPr>
        <w:t>c</w:t>
      </w:r>
      <w:r w:rsidRPr="00A177B8">
        <w:rPr>
          <w:color w:val="0071BB"/>
          <w:w w:val="120"/>
          <w:sz w:val="19"/>
          <w:lang w:val="pl-PL"/>
        </w:rPr>
        <w:t>ywilnego nie jest środkiem</w:t>
      </w:r>
    </w:p>
    <w:p w14:paraId="5F40DF8D" w14:textId="77777777" w:rsidR="00AF514A" w:rsidRPr="00A177B8" w:rsidRDefault="00AF514A">
      <w:pPr>
        <w:pStyle w:val="Tekstpodstawowy"/>
        <w:spacing w:before="9"/>
        <w:rPr>
          <w:lang w:val="pl-PL"/>
        </w:rPr>
      </w:pPr>
    </w:p>
    <w:p w14:paraId="56CCFBD0" w14:textId="7F102963" w:rsidR="00AF514A" w:rsidRPr="00A177B8" w:rsidRDefault="0088188F">
      <w:pPr>
        <w:ind w:left="589" w:right="728"/>
        <w:jc w:val="both"/>
        <w:rPr>
          <w:sz w:val="20"/>
          <w:lang w:val="pl-PL"/>
        </w:rPr>
      </w:pPr>
      <w:r w:rsidRPr="00A177B8">
        <w:rPr>
          <w:bCs/>
          <w:color w:val="0071BB"/>
          <w:w w:val="120"/>
          <w:sz w:val="19"/>
          <w:lang w:val="pl-PL"/>
        </w:rPr>
        <w:t>karnym w</w:t>
      </w:r>
      <w:r w:rsidRPr="00A177B8">
        <w:rPr>
          <w:color w:val="0071BB"/>
          <w:w w:val="120"/>
          <w:sz w:val="19"/>
          <w:lang w:val="pl-PL"/>
        </w:rPr>
        <w:t xml:space="preserve"> rozumieniu </w:t>
      </w:r>
      <w:r w:rsidRPr="00A177B8">
        <w:rPr>
          <w:b/>
          <w:color w:val="0071BB"/>
          <w:w w:val="120"/>
          <w:sz w:val="19"/>
          <w:lang w:val="pl-PL"/>
        </w:rPr>
        <w:t xml:space="preserve">art. 4 Protokołu nr 7 </w:t>
      </w:r>
      <w:r w:rsidRPr="00A177B8">
        <w:rPr>
          <w:color w:val="0071BB"/>
          <w:w w:val="120"/>
          <w:sz w:val="19"/>
          <w:lang w:val="pl-PL"/>
        </w:rPr>
        <w:t xml:space="preserve">(prawo do niebycia sądzonym lub karanym dwukrotnie) </w:t>
      </w:r>
      <w:r w:rsidR="00A151FD" w:rsidRPr="00A177B8">
        <w:rPr>
          <w:color w:val="0071BB"/>
          <w:w w:val="120"/>
          <w:sz w:val="19"/>
          <w:lang w:val="pl-PL"/>
        </w:rPr>
        <w:t xml:space="preserve">do </w:t>
      </w:r>
      <w:r w:rsidRPr="00A177B8">
        <w:rPr>
          <w:color w:val="0071BB"/>
          <w:w w:val="120"/>
          <w:sz w:val="19"/>
          <w:lang w:val="pl-PL"/>
        </w:rPr>
        <w:t xml:space="preserve">Konwencji, a zatem przepis ten </w:t>
      </w:r>
      <w:r w:rsidRPr="00A177B8">
        <w:rPr>
          <w:b/>
          <w:color w:val="0071BB"/>
          <w:w w:val="120"/>
          <w:sz w:val="19"/>
          <w:lang w:val="pl-PL"/>
        </w:rPr>
        <w:t>nie miał zastosowania</w:t>
      </w:r>
      <w:r w:rsidRPr="00A177B8">
        <w:rPr>
          <w:color w:val="0071BB"/>
          <w:w w:val="120"/>
          <w:sz w:val="19"/>
          <w:lang w:val="pl-PL"/>
        </w:rPr>
        <w:t>.</w:t>
      </w:r>
    </w:p>
    <w:p w14:paraId="10E5415E" w14:textId="77777777" w:rsidR="00AF514A" w:rsidRPr="00A177B8" w:rsidRDefault="00AF514A">
      <w:pPr>
        <w:pStyle w:val="Nagwek1"/>
        <w:spacing w:before="113"/>
        <w:ind w:left="589"/>
        <w:rPr>
          <w:b w:val="0"/>
          <w:position w:val="7"/>
          <w:sz w:val="13"/>
          <w:u w:val="none"/>
          <w:lang w:val="pl-PL"/>
        </w:rPr>
      </w:pPr>
      <w:hyperlink r:id="rId20">
        <w:proofErr w:type="spellStart"/>
        <w:r w:rsidRPr="00A177B8">
          <w:rPr>
            <w:color w:val="0071BB"/>
            <w:w w:val="135"/>
            <w:sz w:val="19"/>
            <w:u w:val="thick" w:color="0071BB"/>
            <w:lang w:val="pl-PL"/>
          </w:rPr>
          <w:t>Usmanov</w:t>
        </w:r>
        <w:proofErr w:type="spellEnd"/>
        <w:r w:rsidRPr="00A177B8">
          <w:rPr>
            <w:color w:val="0071BB"/>
            <w:w w:val="135"/>
            <w:sz w:val="19"/>
            <w:u w:val="thick" w:color="0071BB"/>
            <w:lang w:val="pl-PL"/>
          </w:rPr>
          <w:t xml:space="preserve"> przeciwko </w:t>
        </w:r>
        <w:r w:rsidRPr="00A177B8">
          <w:rPr>
            <w:color w:val="0071BB"/>
            <w:spacing w:val="-2"/>
            <w:w w:val="135"/>
            <w:sz w:val="19"/>
            <w:u w:val="thick" w:color="0071BB"/>
            <w:lang w:val="pl-PL"/>
          </w:rPr>
          <w:t>Rosji</w:t>
        </w:r>
      </w:hyperlink>
      <w:hyperlink w:anchor="_bookmark0" w:history="1">
        <w:r w:rsidRPr="00A177B8">
          <w:rPr>
            <w:b w:val="0"/>
            <w:spacing w:val="-2"/>
            <w:w w:val="135"/>
            <w:position w:val="7"/>
            <w:sz w:val="12"/>
            <w:u w:val="none"/>
            <w:lang w:val="pl-PL"/>
          </w:rPr>
          <w:t>1</w:t>
        </w:r>
      </w:hyperlink>
    </w:p>
    <w:p w14:paraId="46096EB7" w14:textId="77777777" w:rsidR="00AF514A" w:rsidRPr="00A177B8" w:rsidRDefault="00000000">
      <w:pPr>
        <w:spacing w:before="58"/>
        <w:ind w:left="590"/>
        <w:jc w:val="both"/>
        <w:rPr>
          <w:sz w:val="18"/>
          <w:lang w:val="pl-PL"/>
        </w:rPr>
      </w:pPr>
      <w:r w:rsidRPr="00A177B8">
        <w:rPr>
          <w:color w:val="808080"/>
          <w:w w:val="125"/>
          <w:sz w:val="17"/>
          <w:lang w:val="pl-PL"/>
        </w:rPr>
        <w:t xml:space="preserve">22 grudnia </w:t>
      </w:r>
      <w:r w:rsidRPr="00A177B8">
        <w:rPr>
          <w:color w:val="808080"/>
          <w:spacing w:val="-4"/>
          <w:w w:val="125"/>
          <w:sz w:val="17"/>
          <w:lang w:val="pl-PL"/>
        </w:rPr>
        <w:t>2020 r.</w:t>
      </w:r>
    </w:p>
    <w:p w14:paraId="72E94BD4" w14:textId="2A10C61C" w:rsidR="00AF514A" w:rsidRPr="00A177B8" w:rsidRDefault="00000000">
      <w:pPr>
        <w:pStyle w:val="Tekstpodstawowy"/>
        <w:spacing w:before="2"/>
        <w:ind w:left="590" w:right="727"/>
        <w:jc w:val="both"/>
        <w:rPr>
          <w:lang w:val="pl-PL"/>
        </w:rPr>
      </w:pPr>
      <w:r w:rsidRPr="00A177B8">
        <w:rPr>
          <w:w w:val="120"/>
          <w:sz w:val="19"/>
          <w:lang w:val="pl-PL"/>
        </w:rPr>
        <w:t>Sprawa ta dotyczyła skargi obywatela Tadżykistanu na decyzje o cofnięciu jego rosyjskiego obywatelstwa i wydaleniu go z terytorium Rosji. Skarżącemu przyznano obywatelstwo rosyjskie w 2008 r</w:t>
      </w:r>
      <w:r w:rsidR="0065522E" w:rsidRPr="00A177B8">
        <w:rPr>
          <w:w w:val="120"/>
          <w:sz w:val="19"/>
          <w:lang w:val="pl-PL"/>
        </w:rPr>
        <w:t>.</w:t>
      </w:r>
      <w:r w:rsidRPr="00A177B8">
        <w:rPr>
          <w:w w:val="120"/>
          <w:sz w:val="19"/>
          <w:lang w:val="pl-PL"/>
        </w:rPr>
        <w:t>, ale zostało ono cofnięte dziesięć lat później, gdy władze odkryły, że pominął imiona swoich braci i sióstr w swoim wniosku. Skarżący zarzucił, że w decyzjach o pozbawieniu go obywatelstwa rosyjskiego i wydaleniu z Rosji władze nie wzięły należycie pod uwagę jego sytuacji rodzinnej ani nie wyjaśniły, dlaczego stanowił zagrożenie dla bezpieczeństwa narodowego.</w:t>
      </w:r>
    </w:p>
    <w:p w14:paraId="7B0EECB0" w14:textId="0BD982FC" w:rsidR="00AF514A" w:rsidRPr="00A177B8" w:rsidRDefault="00000000">
      <w:pPr>
        <w:pStyle w:val="Tekstpodstawowy"/>
        <w:ind w:left="590" w:right="727"/>
        <w:jc w:val="both"/>
        <w:rPr>
          <w:lang w:val="pl-PL"/>
        </w:rPr>
      </w:pPr>
      <w:r w:rsidRPr="00A177B8">
        <w:rPr>
          <w:color w:val="0071BB"/>
          <w:w w:val="120"/>
          <w:sz w:val="19"/>
          <w:lang w:val="pl-PL"/>
        </w:rPr>
        <w:t xml:space="preserve">Trybunał orzekł, że </w:t>
      </w:r>
      <w:r w:rsidRPr="00A177B8">
        <w:rPr>
          <w:b/>
          <w:bCs/>
          <w:color w:val="0071BB"/>
          <w:w w:val="120"/>
          <w:sz w:val="19"/>
          <w:lang w:val="pl-PL"/>
        </w:rPr>
        <w:t>doszło do</w:t>
      </w:r>
      <w:r w:rsidRPr="00A177B8">
        <w:rPr>
          <w:b/>
          <w:color w:val="0071BB"/>
          <w:w w:val="120"/>
          <w:sz w:val="19"/>
          <w:lang w:val="pl-PL"/>
        </w:rPr>
        <w:t xml:space="preserve"> naruszenia art. 8 </w:t>
      </w:r>
      <w:r w:rsidRPr="00A177B8">
        <w:rPr>
          <w:color w:val="0071BB"/>
          <w:w w:val="120"/>
          <w:sz w:val="19"/>
          <w:lang w:val="pl-PL"/>
        </w:rPr>
        <w:t xml:space="preserve">Konwencji zarówno w odniesieniu do cofnięcia skarżącemu obywatelstwa rosyjskiego, jak i decyzji o wydaleniu </w:t>
      </w:r>
      <w:r w:rsidR="004A5388" w:rsidRPr="00A177B8">
        <w:rPr>
          <w:color w:val="0071BB"/>
          <w:w w:val="120"/>
          <w:sz w:val="19"/>
          <w:lang w:val="pl-PL"/>
        </w:rPr>
        <w:t>skarżącego</w:t>
      </w:r>
      <w:r w:rsidRPr="00A177B8">
        <w:rPr>
          <w:color w:val="0071BB"/>
          <w:w w:val="120"/>
          <w:sz w:val="19"/>
          <w:lang w:val="pl-PL"/>
        </w:rPr>
        <w:t xml:space="preserve"> z terytorium Rosji, stwierdzając, że ogólnie rzecz biorąc, nie zostało przekonująco ustalone, że zagrożenie, jakie skarżący rzekomo stanowił dla bezpieczeństwa narodowego, przeważyło nad faktem, że mieszkał on w Rosji przez znaczny okres czasu w gospodarstwie domowym z obywatelem rosyjskim, z którym miał czworo dzieci, z których dwoje urodziło się w Rosji. Było to szczególnie istotne, biorąc pod uwagę, że podczas pobytu w Rosji skarżący nie popełnił żadnych przestępstw. Trybunał zauważył w szczególności, że decyzje władz w sprawie skarżącego były nadmiernie formalistyczne, nie wyważając należycie wchodzących w grę interesów. W szczególności nie wykazały one, dlaczego nieprzekazanie przez skarżącego informacji na temat niektórych z jego rodzeństwa było tak poważne, że uzasadniało pozbawienie go obywatelstwa rosyjskiego wiele lat po jego uzyskaniu. Rzeczywiście, odebranie skarżącemu obywatelstwa za takie zaniedbanie, bez przeprowadzenia przez władze jakiegokolwie</w:t>
      </w:r>
      <w:r w:rsidR="0065522E" w:rsidRPr="00A177B8">
        <w:rPr>
          <w:color w:val="0071BB"/>
          <w:w w:val="120"/>
          <w:sz w:val="19"/>
          <w:lang w:val="pl-PL"/>
        </w:rPr>
        <w:t>k wyważenia</w:t>
      </w:r>
      <w:r w:rsidRPr="00A177B8">
        <w:rPr>
          <w:color w:val="0071BB"/>
          <w:w w:val="120"/>
          <w:sz w:val="19"/>
          <w:lang w:val="pl-PL"/>
        </w:rPr>
        <w:t>, było rażąco nieproporcjonalne.</w:t>
      </w:r>
    </w:p>
    <w:p w14:paraId="069B12B4" w14:textId="77777777" w:rsidR="00AF514A" w:rsidRPr="00A177B8" w:rsidRDefault="00AF514A">
      <w:pPr>
        <w:pStyle w:val="Nagwek1"/>
        <w:spacing w:before="98"/>
        <w:rPr>
          <w:u w:val="thick"/>
          <w:lang w:val="pl-PL"/>
        </w:rPr>
      </w:pPr>
      <w:hyperlink r:id="rId21">
        <w:proofErr w:type="spellStart"/>
        <w:r w:rsidRPr="00A177B8">
          <w:rPr>
            <w:color w:val="0071BB"/>
            <w:w w:val="135"/>
            <w:sz w:val="19"/>
            <w:u w:val="thick" w:color="0071BB"/>
            <w:lang w:val="pl-PL"/>
          </w:rPr>
          <w:t>Johansen</w:t>
        </w:r>
        <w:proofErr w:type="spellEnd"/>
        <w:r w:rsidRPr="00A177B8">
          <w:rPr>
            <w:color w:val="0071BB"/>
            <w:w w:val="135"/>
            <w:sz w:val="19"/>
            <w:u w:val="thick" w:color="0071BB"/>
            <w:lang w:val="pl-PL"/>
          </w:rPr>
          <w:t xml:space="preserve"> przeciwko </w:t>
        </w:r>
        <w:r w:rsidRPr="00A177B8">
          <w:rPr>
            <w:color w:val="0071BB"/>
            <w:spacing w:val="-2"/>
            <w:w w:val="135"/>
            <w:sz w:val="19"/>
            <w:u w:val="thick" w:color="0071BB"/>
            <w:lang w:val="pl-PL"/>
          </w:rPr>
          <w:t>Danii</w:t>
        </w:r>
      </w:hyperlink>
    </w:p>
    <w:p w14:paraId="06293320" w14:textId="77777777" w:rsidR="00AF514A" w:rsidRPr="00A177B8" w:rsidRDefault="00000000">
      <w:pPr>
        <w:spacing w:before="55"/>
        <w:ind w:left="590"/>
        <w:jc w:val="both"/>
        <w:rPr>
          <w:sz w:val="18"/>
          <w:lang w:val="pl-PL"/>
        </w:rPr>
      </w:pPr>
      <w:r w:rsidRPr="00A177B8">
        <w:rPr>
          <w:color w:val="808080"/>
          <w:w w:val="125"/>
          <w:sz w:val="17"/>
          <w:lang w:val="pl-PL"/>
        </w:rPr>
        <w:t xml:space="preserve">1 lutego 2022 r. (decyzja w sprawie </w:t>
      </w:r>
      <w:r w:rsidRPr="00A177B8">
        <w:rPr>
          <w:color w:val="808080"/>
          <w:spacing w:val="-2"/>
          <w:w w:val="125"/>
          <w:sz w:val="17"/>
          <w:lang w:val="pl-PL"/>
        </w:rPr>
        <w:t>dopuszczalności)</w:t>
      </w:r>
    </w:p>
    <w:p w14:paraId="759AFAC9" w14:textId="01328DE2" w:rsidR="00AF514A" w:rsidRPr="00A177B8" w:rsidRDefault="00000000">
      <w:pPr>
        <w:pStyle w:val="Tekstpodstawowy"/>
        <w:spacing w:before="1"/>
        <w:ind w:left="589" w:right="729"/>
        <w:jc w:val="both"/>
        <w:rPr>
          <w:lang w:val="pl-PL"/>
        </w:rPr>
      </w:pPr>
      <w:r w:rsidRPr="00A177B8">
        <w:rPr>
          <w:w w:val="120"/>
          <w:sz w:val="19"/>
          <w:lang w:val="pl-PL"/>
        </w:rPr>
        <w:t xml:space="preserve">Skarżący urodził się w Danii jako syn duńskiej matki i tunezyjskiego ojca i posiadał podwójne obywatelstwo. Sprawa dotyczyła pozbawienia go duńskiego obywatelstwa w następstwie skazania go w 2017 r. za przestępstwa terrorystyczne, w szczególności za wyjazd do Syrii w celu przyłączenia się do </w:t>
      </w:r>
      <w:r w:rsidR="005308F5" w:rsidRPr="00A177B8">
        <w:rPr>
          <w:w w:val="120"/>
          <w:sz w:val="19"/>
          <w:lang w:val="pl-PL"/>
        </w:rPr>
        <w:t>,,</w:t>
      </w:r>
      <w:r w:rsidRPr="00A177B8">
        <w:rPr>
          <w:w w:val="120"/>
          <w:sz w:val="19"/>
          <w:lang w:val="pl-PL"/>
        </w:rPr>
        <w:t>Państwa Islamskiego</w:t>
      </w:r>
      <w:r w:rsidR="005308F5" w:rsidRPr="00A177B8">
        <w:rPr>
          <w:w w:val="120"/>
          <w:sz w:val="19"/>
          <w:lang w:val="pl-PL"/>
        </w:rPr>
        <w:t>’’</w:t>
      </w:r>
      <w:r w:rsidRPr="00A177B8">
        <w:rPr>
          <w:w w:val="120"/>
          <w:sz w:val="19"/>
          <w:lang w:val="pl-PL"/>
        </w:rPr>
        <w:t>. Władze nakazały również jego deportację z Danii ze stałym zakazem powrotu.</w:t>
      </w:r>
    </w:p>
    <w:p w14:paraId="5593D8A5" w14:textId="77777777" w:rsidR="00AF514A" w:rsidRPr="00A177B8" w:rsidRDefault="00000000">
      <w:pPr>
        <w:pStyle w:val="Tekstpodstawowy"/>
        <w:ind w:left="589" w:right="729"/>
        <w:jc w:val="both"/>
        <w:rPr>
          <w:lang w:val="pl-PL"/>
        </w:rPr>
      </w:pPr>
      <w:r w:rsidRPr="00A177B8">
        <w:rPr>
          <w:color w:val="0071BB"/>
          <w:w w:val="125"/>
          <w:sz w:val="19"/>
          <w:lang w:val="pl-PL"/>
        </w:rPr>
        <w:t xml:space="preserve">Trybunał uznał skargę </w:t>
      </w:r>
      <w:r w:rsidRPr="00A177B8">
        <w:rPr>
          <w:bCs/>
          <w:color w:val="0071BB"/>
          <w:w w:val="125"/>
          <w:sz w:val="19"/>
          <w:lang w:val="pl-PL"/>
        </w:rPr>
        <w:t>za</w:t>
      </w:r>
      <w:r w:rsidRPr="00A177B8">
        <w:rPr>
          <w:b/>
          <w:color w:val="0071BB"/>
          <w:w w:val="125"/>
          <w:sz w:val="19"/>
          <w:lang w:val="pl-PL"/>
        </w:rPr>
        <w:t xml:space="preserve"> niedopuszczalną</w:t>
      </w:r>
      <w:r w:rsidRPr="00A177B8">
        <w:rPr>
          <w:color w:val="0071BB"/>
          <w:w w:val="125"/>
          <w:sz w:val="19"/>
          <w:lang w:val="pl-PL"/>
        </w:rPr>
        <w:t xml:space="preserve">, uznając zarzuty skarżącego dotyczące pozbawienia go duńskiego obywatelstwa i jego wydalenia za oczywiście bezzasadne. Trybunał zauważył </w:t>
      </w:r>
      <w:r w:rsidRPr="00A177B8">
        <w:rPr>
          <w:color w:val="0071BB"/>
          <w:w w:val="120"/>
          <w:sz w:val="19"/>
          <w:lang w:val="pl-PL"/>
        </w:rPr>
        <w:t xml:space="preserve">w szczególności, że decyzje dotyczące skarżącego, który miał podwójne </w:t>
      </w:r>
      <w:r w:rsidRPr="00A177B8">
        <w:rPr>
          <w:color w:val="0071BB"/>
          <w:w w:val="125"/>
          <w:sz w:val="19"/>
          <w:lang w:val="pl-PL"/>
        </w:rPr>
        <w:t xml:space="preserve">obywatelstwo </w:t>
      </w:r>
      <w:r w:rsidRPr="00A177B8">
        <w:rPr>
          <w:color w:val="0071BB"/>
          <w:w w:val="120"/>
          <w:sz w:val="19"/>
          <w:lang w:val="pl-PL"/>
        </w:rPr>
        <w:t>duńskie i tunezyjskie</w:t>
      </w:r>
      <w:r w:rsidRPr="00A177B8">
        <w:rPr>
          <w:color w:val="0071BB"/>
          <w:w w:val="125"/>
          <w:sz w:val="19"/>
          <w:lang w:val="pl-PL"/>
        </w:rPr>
        <w:t>, zostały podjęte po dokładnej, starannej i szybkiej ocenie jego sprawy, mając na uwadze wagę popełnionych przez niego przestępstw, jego argumenty i okoliczności osobiste, orzecznictwo Trybunału i międzynarodowe zobowiązania Danii. Trybunał podkreślił również, że uzasadnione jest, aby Umawiające się Państwa zajęły zdecydowane stanowisko przeciwko terroryzmowi, który sam w sobie stanowił poważne zagrożenie dla praw człowieka.</w:t>
      </w:r>
    </w:p>
    <w:p w14:paraId="23EB13E0" w14:textId="0B79CF87" w:rsidR="00AF514A" w:rsidRPr="00A177B8" w:rsidRDefault="00AF514A">
      <w:pPr>
        <w:pStyle w:val="Nagwek1"/>
        <w:spacing w:before="108"/>
        <w:ind w:left="589"/>
        <w:rPr>
          <w:u w:val="thick"/>
          <w:lang w:val="pl-PL"/>
        </w:rPr>
      </w:pPr>
      <w:hyperlink r:id="rId22">
        <w:r w:rsidRPr="00A177B8">
          <w:rPr>
            <w:color w:val="0071BB"/>
            <w:w w:val="135"/>
            <w:sz w:val="19"/>
            <w:u w:val="thick" w:color="0071BB"/>
            <w:lang w:val="pl-PL"/>
          </w:rPr>
          <w:t xml:space="preserve">Emin </w:t>
        </w:r>
        <w:proofErr w:type="spellStart"/>
        <w:r w:rsidRPr="00A177B8">
          <w:rPr>
            <w:color w:val="0071BB"/>
            <w:w w:val="135"/>
            <w:sz w:val="19"/>
            <w:u w:val="thick" w:color="0071BB"/>
            <w:lang w:val="pl-PL"/>
          </w:rPr>
          <w:t>Huseynov</w:t>
        </w:r>
        <w:proofErr w:type="spellEnd"/>
        <w:r w:rsidRPr="00A177B8">
          <w:rPr>
            <w:color w:val="0071BB"/>
            <w:w w:val="135"/>
            <w:sz w:val="19"/>
            <w:u w:val="thick" w:color="0071BB"/>
            <w:lang w:val="pl-PL"/>
          </w:rPr>
          <w:t xml:space="preserve"> przeciwko Azerbejdżanowi (nr</w:t>
        </w:r>
        <w:r w:rsidR="003B3A85" w:rsidRPr="00A177B8">
          <w:rPr>
            <w:color w:val="0071BB"/>
            <w:w w:val="135"/>
            <w:sz w:val="19"/>
            <w:u w:val="thick" w:color="0071BB"/>
            <w:lang w:val="pl-PL"/>
          </w:rPr>
          <w:t xml:space="preserve"> </w:t>
        </w:r>
        <w:r w:rsidRPr="00A177B8">
          <w:rPr>
            <w:color w:val="0071BB"/>
            <w:spacing w:val="-5"/>
            <w:w w:val="135"/>
            <w:sz w:val="19"/>
            <w:u w:val="thick" w:color="0071BB"/>
            <w:lang w:val="pl-PL"/>
          </w:rPr>
          <w:t>2)</w:t>
        </w:r>
      </w:hyperlink>
    </w:p>
    <w:p w14:paraId="0C663B5D" w14:textId="77777777" w:rsidR="00AF514A" w:rsidRPr="00A177B8" w:rsidRDefault="00000000">
      <w:pPr>
        <w:spacing w:before="55"/>
        <w:ind w:left="590"/>
        <w:jc w:val="both"/>
        <w:rPr>
          <w:sz w:val="18"/>
          <w:lang w:val="pl-PL"/>
        </w:rPr>
      </w:pPr>
      <w:r w:rsidRPr="00A177B8">
        <w:rPr>
          <w:color w:val="808080"/>
          <w:w w:val="125"/>
          <w:sz w:val="17"/>
          <w:lang w:val="pl-PL"/>
        </w:rPr>
        <w:t xml:space="preserve">13 lipca </w:t>
      </w:r>
      <w:r w:rsidRPr="00A177B8">
        <w:rPr>
          <w:color w:val="808080"/>
          <w:spacing w:val="-4"/>
          <w:w w:val="125"/>
          <w:sz w:val="17"/>
          <w:lang w:val="pl-PL"/>
        </w:rPr>
        <w:t>2023 r.</w:t>
      </w:r>
    </w:p>
    <w:p w14:paraId="49002119" w14:textId="5B1B18E7" w:rsidR="00AF514A" w:rsidRPr="00A177B8" w:rsidRDefault="00000000">
      <w:pPr>
        <w:pStyle w:val="Tekstpodstawowy"/>
        <w:spacing w:before="1"/>
        <w:ind w:left="590" w:right="728"/>
        <w:jc w:val="both"/>
        <w:rPr>
          <w:lang w:val="pl-PL"/>
        </w:rPr>
      </w:pPr>
      <w:r w:rsidRPr="00A177B8">
        <w:rPr>
          <w:w w:val="120"/>
          <w:sz w:val="19"/>
          <w:lang w:val="pl-PL"/>
        </w:rPr>
        <w:t>Sprawa ta dotyczyła skargi skarżącego na pozbawienie go obywatelstwa Azerbejdżanu w czerwcu 2015</w:t>
      </w:r>
      <w:r w:rsidR="0088188F" w:rsidRPr="00A177B8">
        <w:rPr>
          <w:w w:val="120"/>
          <w:sz w:val="19"/>
          <w:lang w:val="pl-PL"/>
        </w:rPr>
        <w:t xml:space="preserve"> </w:t>
      </w:r>
      <w:r w:rsidRPr="00A177B8">
        <w:rPr>
          <w:w w:val="120"/>
          <w:sz w:val="19"/>
          <w:lang w:val="pl-PL"/>
        </w:rPr>
        <w:t>r., co uczyniło go bezpaństwowcem. W tym czasie był on niezależnym dziennikarzem i przewodniczącym organizacji pozarządowej specjalizującej się w ochronie praw dziennikarzy. Właśnie spędził dziesięć miesięcy ukrywając się w szwajcarskiej ambasadzie w Baku, ponieważ znajdował się na liście osób poszukiwanych w związku z postępowaniem karnym przeciwko jego organizacji pozarządowej dotyczącym domniemanych nieprawidłowości finansowych, zanim wyleciał samolotem z Ministrem Spraw Zagranicznych do Szwajcarii, gdzie wkrótce potem otrzymał azyl.</w:t>
      </w:r>
    </w:p>
    <w:p w14:paraId="25028C68" w14:textId="77777777" w:rsidR="00AF514A" w:rsidRPr="00A177B8" w:rsidRDefault="00AF514A">
      <w:pPr>
        <w:pStyle w:val="Tekstpodstawowy"/>
        <w:rPr>
          <w:lang w:val="pl-PL"/>
        </w:rPr>
      </w:pPr>
    </w:p>
    <w:p w14:paraId="3518F553" w14:textId="77777777" w:rsidR="0080034E" w:rsidRPr="00A177B8" w:rsidRDefault="0080034E">
      <w:pPr>
        <w:pStyle w:val="Tekstpodstawowy"/>
        <w:rPr>
          <w:lang w:val="pl-PL"/>
        </w:rPr>
      </w:pPr>
    </w:p>
    <w:p w14:paraId="6DA10F90" w14:textId="77777777" w:rsidR="0080034E" w:rsidRPr="00A177B8" w:rsidRDefault="0080034E">
      <w:pPr>
        <w:pStyle w:val="Tekstpodstawowy"/>
        <w:rPr>
          <w:lang w:val="pl-PL"/>
        </w:rPr>
      </w:pPr>
    </w:p>
    <w:p w14:paraId="2FC42354" w14:textId="77777777" w:rsidR="0080034E" w:rsidRPr="00A177B8" w:rsidRDefault="0080034E">
      <w:pPr>
        <w:pStyle w:val="Tekstpodstawowy"/>
        <w:rPr>
          <w:lang w:val="pl-PL"/>
        </w:rPr>
      </w:pPr>
    </w:p>
    <w:p w14:paraId="3451FE88" w14:textId="77777777" w:rsidR="0080034E" w:rsidRPr="00A177B8" w:rsidRDefault="0080034E">
      <w:pPr>
        <w:pStyle w:val="Tekstpodstawowy"/>
        <w:rPr>
          <w:lang w:val="pl-PL"/>
        </w:rPr>
      </w:pPr>
    </w:p>
    <w:p w14:paraId="51710520" w14:textId="77777777" w:rsidR="0080034E" w:rsidRPr="00A177B8" w:rsidRDefault="0080034E">
      <w:pPr>
        <w:pStyle w:val="Tekstpodstawowy"/>
        <w:rPr>
          <w:lang w:val="pl-PL"/>
        </w:rPr>
      </w:pPr>
    </w:p>
    <w:p w14:paraId="6DD140D4" w14:textId="77777777" w:rsidR="00AF514A" w:rsidRPr="00A177B8" w:rsidRDefault="00000000">
      <w:pPr>
        <w:pStyle w:val="Tekstpodstawowy"/>
        <w:spacing w:before="20"/>
        <w:rPr>
          <w:lang w:val="pl-PL"/>
        </w:rPr>
      </w:pPr>
      <w:r>
        <w:rPr>
          <w:noProof/>
        </w:rPr>
        <mc:AlternateContent>
          <mc:Choice Requires="wps">
            <w:drawing>
              <wp:anchor distT="0" distB="0" distL="0" distR="0" simplePos="0" relativeHeight="251664384" behindDoc="1" locked="0" layoutInCell="1" allowOverlap="1" wp14:anchorId="75C91493" wp14:editId="3E27496F">
                <wp:simplePos x="0" y="0"/>
                <wp:positionH relativeFrom="page">
                  <wp:posOffset>914400</wp:posOffset>
                </wp:positionH>
                <wp:positionV relativeFrom="paragraph">
                  <wp:posOffset>182994</wp:posOffset>
                </wp:positionV>
                <wp:extent cx="1828800" cy="7620"/>
                <wp:effectExtent l="0" t="0" r="0" b="0"/>
                <wp:wrapTopAndBottom/>
                <wp:docPr id="12" name="Graphic 12"/>
                <wp:cNvGraphicFramePr/>
                <a:graphic xmlns:a="http://schemas.openxmlformats.org/drawingml/2006/main">
                  <a:graphicData uri="http://schemas.microsoft.com/office/word/2010/wordprocessingShape">
                    <wps:wsp>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5DD1FB4D" id="Graphic 12" o:spid="_x0000_s1026" style="position:absolute;margin-left:1in;margin-top:14.4pt;width:2in;height:.6pt;z-index:-25165209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" path="m1828800,l,,,7620r1828800,l1828800,xe" fillcolor="black" stroked="f">
                <v:path arrowok="t"/>
                <w10:wrap type="topAndBottom" anchorx="page"/>
              </v:shape>
            </w:pict>
          </mc:Fallback>
        </mc:AlternateContent>
      </w:r>
    </w:p>
    <w:p w14:paraId="0FB0F70F" w14:textId="64A7C601" w:rsidR="00AF514A" w:rsidRPr="00A177B8" w:rsidRDefault="00000000">
      <w:pPr>
        <w:spacing w:before="106" w:line="247" w:lineRule="auto"/>
        <w:ind w:left="589" w:right="400"/>
        <w:rPr>
          <w:sz w:val="16"/>
          <w:lang w:val="pl-PL"/>
        </w:rPr>
      </w:pPr>
      <w:bookmarkStart w:id="0" w:name="_bookmark0"/>
      <w:bookmarkEnd w:id="0"/>
      <w:r w:rsidRPr="00A177B8">
        <w:rPr>
          <w:w w:val="125"/>
          <w:position w:val="7"/>
          <w:sz w:val="12"/>
          <w:lang w:val="pl-PL"/>
        </w:rPr>
        <w:t>1</w:t>
      </w:r>
      <w:r w:rsidRPr="00A177B8">
        <w:rPr>
          <w:w w:val="125"/>
          <w:sz w:val="15"/>
          <w:lang w:val="pl-PL"/>
        </w:rPr>
        <w:t xml:space="preserve">. W dniu 16 września 2022 r. Federacja Rosyjska przestała być stroną Europejskiej </w:t>
      </w:r>
      <w:r w:rsidR="00145AD0" w:rsidRPr="00A177B8">
        <w:rPr>
          <w:w w:val="125"/>
          <w:sz w:val="15"/>
          <w:lang w:val="pl-PL"/>
        </w:rPr>
        <w:t>K</w:t>
      </w:r>
      <w:r w:rsidRPr="00A177B8">
        <w:rPr>
          <w:w w:val="125"/>
          <w:sz w:val="15"/>
          <w:lang w:val="pl-PL"/>
        </w:rPr>
        <w:t xml:space="preserve">onwencji </w:t>
      </w:r>
      <w:r w:rsidR="00145AD0" w:rsidRPr="00A177B8">
        <w:rPr>
          <w:w w:val="125"/>
          <w:sz w:val="15"/>
          <w:lang w:val="pl-PL"/>
        </w:rPr>
        <w:t>P</w:t>
      </w:r>
      <w:r w:rsidRPr="00A177B8">
        <w:rPr>
          <w:w w:val="125"/>
          <w:sz w:val="15"/>
          <w:lang w:val="pl-PL"/>
        </w:rPr>
        <w:t xml:space="preserve">raw </w:t>
      </w:r>
      <w:r w:rsidR="00145AD0" w:rsidRPr="00A177B8">
        <w:rPr>
          <w:w w:val="125"/>
          <w:sz w:val="15"/>
          <w:lang w:val="pl-PL"/>
        </w:rPr>
        <w:t>C</w:t>
      </w:r>
      <w:r w:rsidRPr="00A177B8">
        <w:rPr>
          <w:w w:val="125"/>
          <w:sz w:val="15"/>
          <w:lang w:val="pl-PL"/>
        </w:rPr>
        <w:t>złowieka (</w:t>
      </w:r>
      <w:r w:rsidR="00145AD0" w:rsidRPr="00A177B8">
        <w:rPr>
          <w:w w:val="125"/>
          <w:sz w:val="15"/>
          <w:lang w:val="pl-PL"/>
        </w:rPr>
        <w:t>,,</w:t>
      </w:r>
      <w:r w:rsidRPr="00A177B8">
        <w:rPr>
          <w:w w:val="125"/>
          <w:sz w:val="15"/>
          <w:lang w:val="pl-PL"/>
        </w:rPr>
        <w:t>Konwencja</w:t>
      </w:r>
      <w:r w:rsidR="00145AD0" w:rsidRPr="00A177B8">
        <w:rPr>
          <w:w w:val="125"/>
          <w:sz w:val="15"/>
          <w:lang w:val="pl-PL"/>
        </w:rPr>
        <w:t>’’</w:t>
      </w:r>
      <w:r w:rsidRPr="00A177B8">
        <w:rPr>
          <w:w w:val="125"/>
          <w:sz w:val="15"/>
          <w:lang w:val="pl-PL"/>
        </w:rPr>
        <w:t>).</w:t>
      </w:r>
    </w:p>
    <w:p w14:paraId="1302BF9C" w14:textId="77777777" w:rsidR="00AF514A" w:rsidRPr="00A177B8" w:rsidRDefault="00AF514A">
      <w:pPr>
        <w:spacing w:line="247" w:lineRule="auto"/>
        <w:rPr>
          <w:sz w:val="16"/>
          <w:lang w:val="pl-PL"/>
        </w:rPr>
        <w:sectPr w:rsidR="00AF514A" w:rsidRPr="00A177B8">
          <w:pgSz w:w="11910" w:h="16840"/>
          <w:pgMar w:top="1420" w:right="708" w:bottom="680" w:left="850" w:header="740" w:footer="497" w:gutter="0"/>
          <w:cols w:space="708"/>
        </w:sectPr>
      </w:pPr>
    </w:p>
    <w:p w14:paraId="6B7D903F" w14:textId="77777777" w:rsidR="00AF514A" w:rsidRPr="00A177B8" w:rsidRDefault="00AF514A">
      <w:pPr>
        <w:pStyle w:val="Tekstpodstawowy"/>
        <w:spacing w:before="9"/>
        <w:rPr>
          <w:lang w:val="pl-PL"/>
        </w:rPr>
      </w:pPr>
    </w:p>
    <w:p w14:paraId="4B13B327" w14:textId="322EE65B" w:rsidR="00AF514A" w:rsidRPr="00A177B8" w:rsidRDefault="00000000">
      <w:pPr>
        <w:pStyle w:val="Tekstpodstawowy"/>
        <w:ind w:left="589" w:right="728"/>
        <w:jc w:val="both"/>
        <w:rPr>
          <w:lang w:val="pl-PL"/>
        </w:rPr>
      </w:pPr>
      <w:r w:rsidRPr="00A177B8">
        <w:rPr>
          <w:color w:val="0071BB"/>
          <w:w w:val="120"/>
          <w:sz w:val="19"/>
          <w:lang w:val="pl-PL"/>
        </w:rPr>
        <w:t>Trybunał po pierwsze zauważył, że decyzja o pozbawieniu skarżącego obywatelstwa pozostawiła go bez ważnego dokumentu tożsamości, powodując ogólną niepewność co do jego statusu prawnego jako jednostki i bezpośrednio wpływając na jego tożsamość społeczną. Stanowiło to zatem ingerencję w prawo skarżącego do poszanowania życia prywatnego na mocy art. 8. Zgodnie ze swoim orzecznictwem</w:t>
      </w:r>
      <w:r w:rsidR="00B2261E" w:rsidRPr="00A177B8">
        <w:rPr>
          <w:color w:val="0071BB"/>
          <w:w w:val="120"/>
          <w:sz w:val="19"/>
          <w:lang w:val="pl-PL"/>
        </w:rPr>
        <w:t>,</w:t>
      </w:r>
      <w:r w:rsidRPr="00A177B8">
        <w:rPr>
          <w:color w:val="0071BB"/>
          <w:w w:val="120"/>
          <w:sz w:val="19"/>
          <w:lang w:val="pl-PL"/>
        </w:rPr>
        <w:t xml:space="preserve"> obowiązkiem Trybunału było zatem ustalenie, czy ingerencja ta była arbitralna, czy nie - to znaczy, czy była zgodna z prawem, czy skarżący miał możliwość zakwestionowania decyzji oraz czy władze działały starannie i szybko. W niniejszej sprawie Trybunał zauważył w szczególności, że władze krajowe nie zwróciły uwagi na fakt, że pozbawienie skarżącego obywatelstwa, czyniąc go bezpaństwowcem, stanowiłoby naruszenie zobowiązań Azerbejdżanu wynikających z prawa międzynarodowego. Ponadto, ponieważ skarżący nie był w stanie zakwestionować decyzji o pozbawieniu go obywatelstwa przed sądami krajowymi, nie skorzystał z niezbędnych gwarancji proceduralnych. W związku z tym Trybunał uznał, że decyzja o pozbawieniu skarżącego obywatelstwa była arbitralna i </w:t>
      </w:r>
      <w:r w:rsidRPr="00A177B8">
        <w:rPr>
          <w:b/>
          <w:color w:val="0071BB"/>
          <w:w w:val="120"/>
          <w:sz w:val="19"/>
          <w:lang w:val="pl-PL"/>
        </w:rPr>
        <w:t xml:space="preserve">naruszała art. 8 </w:t>
      </w:r>
      <w:r w:rsidRPr="00A177B8">
        <w:rPr>
          <w:color w:val="0071BB"/>
          <w:w w:val="120"/>
          <w:sz w:val="19"/>
          <w:lang w:val="pl-PL"/>
        </w:rPr>
        <w:t>Konwencji.</w:t>
      </w:r>
    </w:p>
    <w:p w14:paraId="4DCCB928" w14:textId="0FF3289C" w:rsidR="00AF514A" w:rsidRPr="00A177B8" w:rsidRDefault="00000000">
      <w:pPr>
        <w:spacing w:before="231"/>
        <w:ind w:left="590"/>
        <w:jc w:val="both"/>
        <w:rPr>
          <w:sz w:val="28"/>
          <w:lang w:val="pl-PL"/>
        </w:rPr>
      </w:pPr>
      <w:r w:rsidRPr="00F64571">
        <w:rPr>
          <w:noProof/>
          <w:color w:val="0070C0"/>
          <w:sz w:val="28"/>
        </w:rPr>
        <mc:AlternateContent>
          <mc:Choice Requires="wps">
            <w:drawing>
              <wp:anchor distT="0" distB="0" distL="0" distR="0" simplePos="0" relativeHeight="251666432" behindDoc="1" locked="0" layoutInCell="1" allowOverlap="1" wp14:anchorId="0438EEE2" wp14:editId="1731197D">
                <wp:simplePos x="0" y="0"/>
                <wp:positionH relativeFrom="page">
                  <wp:posOffset>896111</wp:posOffset>
                </wp:positionH>
                <wp:positionV relativeFrom="paragraph">
                  <wp:posOffset>401377</wp:posOffset>
                </wp:positionV>
                <wp:extent cx="5768340" cy="18415"/>
                <wp:effectExtent l="0" t="0" r="0" b="0"/>
                <wp:wrapTopAndBottom/>
                <wp:docPr id="13" name="Graphic 13"/>
                <wp:cNvGraphicFramePr/>
                <a:graphic xmlns:a="http://schemas.openxmlformats.org/drawingml/2006/main">
                  <a:graphicData uri="http://schemas.microsoft.com/office/word/2010/wordprocessingShape">
                    <wps:wsp>
                      <wps:cNvSpPr/>
                      <wps:spPr>
                        <a:xfrm>
                          <a:off x="0" y="0"/>
                          <a:ext cx="5768340" cy="18415"/>
                        </a:xfrm>
                        <a:custGeom>
                          <a:avLst/>
                          <a:gdLst/>
                          <a:ahLst/>
                          <a:cxnLst/>
                          <a:rect l="l" t="t" r="r" b="b"/>
                          <a:pathLst>
                            <a:path w="5768340" h="18415">
                              <a:moveTo>
                                <a:pt x="5768340" y="0"/>
                              </a:moveTo>
                              <a:lnTo>
                                <a:pt x="0" y="0"/>
                              </a:lnTo>
                              <a:lnTo>
                                <a:pt x="0" y="18288"/>
                              </a:lnTo>
                              <a:lnTo>
                                <a:pt x="5768340" y="18288"/>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23630299" id="Graphic 13" o:spid="_x0000_s1026" style="position:absolute;margin-left:70.55pt;margin-top:31.6pt;width:454.2pt;height:1.45pt;z-index:-251650048;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" path="m5768340,l,,,18288r5768340,l5768340,xe" fillcolor="#999" stroked="f">
                <v:path arrowok="t"/>
                <w10:wrap type="topAndBottom" anchorx="page"/>
              </v:shape>
            </w:pict>
          </mc:Fallback>
        </mc:AlternateContent>
      </w:r>
      <w:r w:rsidRPr="00F64571">
        <w:rPr>
          <w:noProof/>
          <w:color w:val="0070C0"/>
          <w:sz w:val="28"/>
        </w:rPr>
        <mc:AlternateContent>
          <mc:Choice Requires="wps">
            <w:drawing>
              <wp:anchor distT="0" distB="0" distL="0" distR="0" simplePos="0" relativeHeight="251669504" behindDoc="1" locked="0" layoutInCell="1" allowOverlap="1" wp14:anchorId="51AB8B87" wp14:editId="3D149FF2">
                <wp:simplePos x="0" y="0"/>
                <wp:positionH relativeFrom="page">
                  <wp:posOffset>896111</wp:posOffset>
                </wp:positionH>
                <wp:positionV relativeFrom="paragraph">
                  <wp:posOffset>497389</wp:posOffset>
                </wp:positionV>
                <wp:extent cx="5768340" cy="2592705"/>
                <wp:effectExtent l="0" t="0" r="0" b="0"/>
                <wp:wrapTopAndBottom/>
                <wp:docPr id="14" name="Textbox 14"/>
                <wp:cNvGraphicFramePr/>
                <a:graphic xmlns:a="http://schemas.openxmlformats.org/drawingml/2006/main">
                  <a:graphicData uri="http://schemas.microsoft.com/office/word/2010/wordprocessingShape">
                    <wps:wsp>
                      <wps:cNvSpPr txBox="1"/>
                      <wps:spPr>
                        <a:xfrm>
                          <a:off x="0" y="0"/>
                          <a:ext cx="5768340" cy="2592705"/>
                        </a:xfrm>
                        <a:prstGeom prst="rect">
                          <a:avLst/>
                        </a:prstGeom>
                        <a:solidFill>
                          <a:srgbClr val="F3F3F3"/>
                        </a:solidFill>
                      </wps:spPr>
                      <wps:txbx>
                        <w:txbxContent>
                          <w:p w14:paraId="74B4CAF9" w14:textId="2C15C187" w:rsidR="00AF514A" w:rsidRPr="00A177B8" w:rsidRDefault="00AF514A">
                            <w:pPr>
                              <w:spacing w:before="11"/>
                              <w:ind w:left="28"/>
                              <w:jc w:val="both"/>
                              <w:rPr>
                                <w:b/>
                                <w:color w:val="000000"/>
                                <w:sz w:val="20"/>
                                <w:u w:val="thick"/>
                                <w:lang w:val="pl-PL"/>
                              </w:rPr>
                            </w:pPr>
                            <w:hyperlink r:id="rId23">
                              <w:r w:rsidRPr="00A177B8">
                                <w:rPr>
                                  <w:b/>
                                  <w:color w:val="0071BB"/>
                                  <w:w w:val="135"/>
                                  <w:sz w:val="19"/>
                                  <w:u w:val="thick" w:color="0071BB"/>
                                  <w:lang w:val="pl-PL"/>
                                </w:rPr>
                                <w:t xml:space="preserve">El Aroud przeciwko Belgii (nr 25491/18) i B.S. przeciwko Belgii (nr </w:t>
                              </w:r>
                              <w:r w:rsidRPr="00A177B8">
                                <w:rPr>
                                  <w:b/>
                                  <w:color w:val="0071BB"/>
                                  <w:spacing w:val="-2"/>
                                  <w:w w:val="135"/>
                                  <w:sz w:val="19"/>
                                  <w:u w:val="thick" w:color="0071BB"/>
                                  <w:lang w:val="pl-PL"/>
                                </w:rPr>
                                <w:t>27629/18)</w:t>
                              </w:r>
                            </w:hyperlink>
                          </w:p>
                          <w:p w14:paraId="56DBB5A8" w14:textId="3FB2B64F" w:rsidR="00AF514A" w:rsidRPr="00A177B8" w:rsidRDefault="00F64571">
                            <w:pPr>
                              <w:spacing w:before="58"/>
                              <w:ind w:left="28"/>
                              <w:jc w:val="both"/>
                              <w:rPr>
                                <w:color w:val="000000"/>
                                <w:sz w:val="18"/>
                                <w:lang w:val="pl-PL"/>
                              </w:rPr>
                            </w:pPr>
                            <w:r w:rsidRPr="00A177B8">
                              <w:rPr>
                                <w:color w:val="808080"/>
                                <w:w w:val="120"/>
                                <w:sz w:val="17"/>
                                <w:lang w:val="pl-PL"/>
                              </w:rPr>
                              <w:t xml:space="preserve">Skargi zakomunikowane rządowi belgijskiemu w dniu 5 listopada </w:t>
                            </w:r>
                            <w:r w:rsidRPr="00A177B8">
                              <w:rPr>
                                <w:color w:val="808080"/>
                                <w:spacing w:val="-4"/>
                                <w:w w:val="120"/>
                                <w:sz w:val="17"/>
                                <w:lang w:val="pl-PL"/>
                              </w:rPr>
                              <w:t>2018 r.</w:t>
                            </w:r>
                          </w:p>
                          <w:p w14:paraId="45D4C9F8" w14:textId="319F8678" w:rsidR="00AF514A" w:rsidRPr="00A177B8" w:rsidRDefault="00000000">
                            <w:pPr>
                              <w:pStyle w:val="Tekstpodstawowy"/>
                              <w:spacing w:before="1"/>
                              <w:ind w:left="28" w:right="25"/>
                              <w:jc w:val="both"/>
                              <w:rPr>
                                <w:color w:val="000000"/>
                                <w:lang w:val="pl-PL"/>
                              </w:rPr>
                            </w:pPr>
                            <w:r w:rsidRPr="00A177B8">
                              <w:rPr>
                                <w:color w:val="000000"/>
                                <w:w w:val="120"/>
                                <w:sz w:val="19"/>
                                <w:lang w:val="pl-PL"/>
                              </w:rPr>
                              <w:t xml:space="preserve">Niniejsza sprawa dotyczy pozbawienia skarżących obywatelstwa belgijskiego w następstwie ich skazania za czyny związane z terroryzmem. Skarżący zarzucają w szczególności, że zostali pozbawieni dwóch </w:t>
                            </w:r>
                            <w:r w:rsidR="00F64571" w:rsidRPr="00A177B8">
                              <w:rPr>
                                <w:color w:val="000000"/>
                                <w:w w:val="120"/>
                                <w:sz w:val="19"/>
                                <w:lang w:val="pl-PL"/>
                              </w:rPr>
                              <w:t>instancji</w:t>
                            </w:r>
                            <w:r w:rsidRPr="00A177B8">
                              <w:rPr>
                                <w:color w:val="000000"/>
                                <w:w w:val="120"/>
                                <w:sz w:val="19"/>
                                <w:lang w:val="pl-PL"/>
                              </w:rPr>
                              <w:t xml:space="preserve"> </w:t>
                            </w:r>
                            <w:r w:rsidR="00F64571" w:rsidRPr="00A177B8">
                              <w:rPr>
                                <w:color w:val="000000"/>
                                <w:w w:val="120"/>
                                <w:sz w:val="19"/>
                                <w:lang w:val="pl-PL"/>
                              </w:rPr>
                              <w:t>sądowniczych</w:t>
                            </w:r>
                            <w:r w:rsidRPr="00A177B8">
                              <w:rPr>
                                <w:color w:val="000000"/>
                                <w:w w:val="120"/>
                                <w:sz w:val="19"/>
                                <w:lang w:val="pl-PL"/>
                              </w:rPr>
                              <w:t xml:space="preserve"> w odniesieniu do decyzji o pozbawieniu ich obywatelstwa.</w:t>
                            </w:r>
                          </w:p>
                          <w:p w14:paraId="0F550411" w14:textId="707306A2" w:rsidR="00AF514A" w:rsidRPr="00A177B8" w:rsidRDefault="00000000">
                            <w:pPr>
                              <w:pStyle w:val="Tekstpodstawowy"/>
                              <w:ind w:left="28" w:right="27"/>
                              <w:jc w:val="both"/>
                              <w:rPr>
                                <w:color w:val="000000"/>
                                <w:lang w:val="pl-PL"/>
                              </w:rPr>
                            </w:pPr>
                            <w:r w:rsidRPr="00A177B8">
                              <w:rPr>
                                <w:color w:val="0071BB"/>
                                <w:w w:val="120"/>
                                <w:sz w:val="19"/>
                                <w:lang w:val="pl-PL"/>
                              </w:rPr>
                              <w:t xml:space="preserve">Trybunał </w:t>
                            </w:r>
                            <w:r w:rsidR="00F64571" w:rsidRPr="00A177B8">
                              <w:rPr>
                                <w:color w:val="0071BB"/>
                                <w:w w:val="120"/>
                                <w:sz w:val="19"/>
                                <w:lang w:val="pl-PL"/>
                              </w:rPr>
                              <w:t>zakomunikował skargi</w:t>
                            </w:r>
                            <w:r w:rsidRPr="00A177B8">
                              <w:rPr>
                                <w:color w:val="0071BB"/>
                                <w:w w:val="120"/>
                                <w:sz w:val="19"/>
                                <w:lang w:val="pl-PL"/>
                              </w:rPr>
                              <w:t xml:space="preserve"> </w:t>
                            </w:r>
                            <w:r w:rsidR="00A151FD" w:rsidRPr="00A177B8">
                              <w:rPr>
                                <w:color w:val="0071BB"/>
                                <w:w w:val="120"/>
                                <w:sz w:val="19"/>
                                <w:lang w:val="pl-PL"/>
                              </w:rPr>
                              <w:t>r</w:t>
                            </w:r>
                            <w:r w:rsidRPr="00A177B8">
                              <w:rPr>
                                <w:color w:val="0071BB"/>
                                <w:w w:val="120"/>
                                <w:sz w:val="19"/>
                                <w:lang w:val="pl-PL"/>
                              </w:rPr>
                              <w:t>ząd</w:t>
                            </w:r>
                            <w:r w:rsidR="00F64571" w:rsidRPr="00A177B8">
                              <w:rPr>
                                <w:color w:val="0071BB"/>
                                <w:w w:val="120"/>
                                <w:sz w:val="19"/>
                                <w:lang w:val="pl-PL"/>
                              </w:rPr>
                              <w:t>owi</w:t>
                            </w:r>
                            <w:r w:rsidRPr="00A177B8">
                              <w:rPr>
                                <w:color w:val="0071BB"/>
                                <w:w w:val="120"/>
                                <w:sz w:val="19"/>
                                <w:lang w:val="pl-PL"/>
                              </w:rPr>
                              <w:t xml:space="preserve"> Belgii i zadał stronom pytania na podstawie </w:t>
                            </w:r>
                            <w:r w:rsidR="0088188F" w:rsidRPr="00A177B8">
                              <w:rPr>
                                <w:color w:val="0071BB"/>
                                <w:w w:val="120"/>
                                <w:sz w:val="19"/>
                                <w:lang w:val="pl-PL"/>
                              </w:rPr>
                              <w:t xml:space="preserve">art. </w:t>
                            </w:r>
                            <w:r w:rsidRPr="00A177B8">
                              <w:rPr>
                                <w:color w:val="0071BB"/>
                                <w:w w:val="120"/>
                                <w:sz w:val="19"/>
                                <w:lang w:val="pl-PL"/>
                              </w:rPr>
                              <w:t xml:space="preserve">2 (prawo do odwołania w sprawach karnych) Protokołu nr 7 do Konwencji oraz na podstawie </w:t>
                            </w:r>
                            <w:r w:rsidR="0088188F" w:rsidRPr="00A177B8">
                              <w:rPr>
                                <w:color w:val="0071BB"/>
                                <w:w w:val="120"/>
                                <w:sz w:val="19"/>
                                <w:lang w:val="pl-PL"/>
                              </w:rPr>
                              <w:t xml:space="preserve">art. </w:t>
                            </w:r>
                            <w:r w:rsidRPr="00A177B8">
                              <w:rPr>
                                <w:color w:val="0071BB"/>
                                <w:w w:val="120"/>
                                <w:sz w:val="19"/>
                                <w:lang w:val="pl-PL"/>
                              </w:rPr>
                              <w:t xml:space="preserve">6 § 1 (prawo do </w:t>
                            </w:r>
                            <w:r w:rsidR="00F64571" w:rsidRPr="00A177B8">
                              <w:rPr>
                                <w:color w:val="0071BB"/>
                                <w:w w:val="120"/>
                                <w:sz w:val="19"/>
                                <w:lang w:val="pl-PL"/>
                              </w:rPr>
                              <w:t>rozpoznania sprawy</w:t>
                            </w:r>
                            <w:r w:rsidRPr="00A177B8">
                              <w:rPr>
                                <w:color w:val="0071BB"/>
                                <w:w w:val="120"/>
                                <w:sz w:val="19"/>
                                <w:lang w:val="pl-PL"/>
                              </w:rPr>
                              <w:t xml:space="preserve"> w rozsądnym terminie) i </w:t>
                            </w:r>
                            <w:r w:rsidR="0088188F" w:rsidRPr="00A177B8">
                              <w:rPr>
                                <w:color w:val="0071BB"/>
                                <w:w w:val="120"/>
                                <w:sz w:val="19"/>
                                <w:lang w:val="pl-PL"/>
                              </w:rPr>
                              <w:t xml:space="preserve">art. </w:t>
                            </w:r>
                            <w:r w:rsidRPr="00A177B8">
                              <w:rPr>
                                <w:color w:val="0071BB"/>
                                <w:w w:val="120"/>
                                <w:sz w:val="19"/>
                                <w:lang w:val="pl-PL"/>
                              </w:rPr>
                              <w:t>8 (prawo do poszanowania życia prywatnego) Konwencji.</w:t>
                            </w:r>
                          </w:p>
                          <w:p w14:paraId="4B89B2E7" w14:textId="77777777" w:rsidR="00AF514A" w:rsidRPr="00A177B8" w:rsidRDefault="00AF514A">
                            <w:pPr>
                              <w:spacing w:before="111"/>
                              <w:ind w:left="28"/>
                              <w:rPr>
                                <w:b/>
                                <w:color w:val="000000"/>
                                <w:sz w:val="20"/>
                                <w:u w:val="thick"/>
                                <w:lang w:val="pl-PL"/>
                              </w:rPr>
                            </w:pPr>
                            <w:hyperlink r:id="rId24">
                              <w:r w:rsidRPr="00A177B8">
                                <w:rPr>
                                  <w:b/>
                                  <w:color w:val="0071BB"/>
                                  <w:w w:val="135"/>
                                  <w:sz w:val="19"/>
                                  <w:u w:val="thick" w:color="0071BB"/>
                                  <w:lang w:val="pl-PL"/>
                                </w:rPr>
                                <w:t xml:space="preserve">Benahmed przeciwko Francji (nr </w:t>
                              </w:r>
                              <w:r w:rsidRPr="00A177B8">
                                <w:rPr>
                                  <w:b/>
                                  <w:color w:val="0071BB"/>
                                  <w:spacing w:val="-2"/>
                                  <w:w w:val="135"/>
                                  <w:sz w:val="19"/>
                                  <w:u w:val="thick" w:color="0071BB"/>
                                  <w:lang w:val="pl-PL"/>
                                </w:rPr>
                                <w:t>25203/22)</w:t>
                              </w:r>
                            </w:hyperlink>
                          </w:p>
                          <w:p w14:paraId="7CA120A1" w14:textId="4B6FCDF8" w:rsidR="00AF514A" w:rsidRPr="00A177B8" w:rsidRDefault="00F64571">
                            <w:pPr>
                              <w:spacing w:before="56"/>
                              <w:ind w:left="28"/>
                              <w:rPr>
                                <w:color w:val="000000"/>
                                <w:sz w:val="18"/>
                                <w:lang w:val="pl-PL"/>
                              </w:rPr>
                            </w:pPr>
                            <w:r w:rsidRPr="00A177B8">
                              <w:rPr>
                                <w:color w:val="808080"/>
                                <w:w w:val="120"/>
                                <w:sz w:val="17"/>
                                <w:lang w:val="pl-PL"/>
                              </w:rPr>
                              <w:t xml:space="preserve">Skarga zakomunikowana rządowi francuskiemu w dniu 22 maja </w:t>
                            </w:r>
                            <w:r w:rsidRPr="00A177B8">
                              <w:rPr>
                                <w:color w:val="808080"/>
                                <w:spacing w:val="-4"/>
                                <w:w w:val="120"/>
                                <w:sz w:val="17"/>
                                <w:lang w:val="pl-PL"/>
                              </w:rPr>
                              <w:t xml:space="preserve">2023 </w:t>
                            </w:r>
                            <w:r w:rsidRPr="00A177B8">
                              <w:rPr>
                                <w:color w:val="808080"/>
                                <w:w w:val="120"/>
                                <w:sz w:val="17"/>
                                <w:lang w:val="pl-PL"/>
                              </w:rPr>
                              <w:t>r.</w:t>
                            </w:r>
                          </w:p>
                          <w:p w14:paraId="4C6DC316" w14:textId="77777777" w:rsidR="00AF514A" w:rsidRPr="00A177B8" w:rsidRDefault="00000000">
                            <w:pPr>
                              <w:pStyle w:val="Tekstpodstawowy"/>
                              <w:spacing w:before="1"/>
                              <w:ind w:left="28"/>
                              <w:rPr>
                                <w:color w:val="000000"/>
                                <w:lang w:val="pl-PL"/>
                              </w:rPr>
                            </w:pPr>
                            <w:r w:rsidRPr="00A177B8">
                              <w:rPr>
                                <w:color w:val="000000"/>
                                <w:w w:val="120"/>
                                <w:sz w:val="19"/>
                                <w:lang w:val="pl-PL"/>
                              </w:rPr>
                              <w:t>Sprawa ta dotyczy pozbawienia skarżącego obywatelstwa francuskiego w następstwie jego skazania za czyny związane z terroryzmem.</w:t>
                            </w:r>
                          </w:p>
                          <w:p w14:paraId="29E213E9" w14:textId="4A0213CC" w:rsidR="00AF514A" w:rsidRPr="00A177B8" w:rsidRDefault="00000000">
                            <w:pPr>
                              <w:pStyle w:val="Tekstpodstawowy"/>
                              <w:ind w:left="28"/>
                              <w:rPr>
                                <w:color w:val="000000"/>
                                <w:lang w:val="pl-PL"/>
                              </w:rPr>
                            </w:pPr>
                            <w:r w:rsidRPr="00A177B8">
                              <w:rPr>
                                <w:color w:val="0071BB"/>
                                <w:w w:val="120"/>
                                <w:sz w:val="19"/>
                                <w:lang w:val="pl-PL"/>
                              </w:rPr>
                              <w:t xml:space="preserve">Trybunał </w:t>
                            </w:r>
                            <w:r w:rsidR="00F64571" w:rsidRPr="00A177B8">
                              <w:rPr>
                                <w:color w:val="0071BB"/>
                                <w:w w:val="120"/>
                                <w:sz w:val="19"/>
                                <w:lang w:val="pl-PL"/>
                              </w:rPr>
                              <w:t>zakomunikował skargę rządowi francuskiemu</w:t>
                            </w:r>
                            <w:r w:rsidRPr="00A177B8">
                              <w:rPr>
                                <w:color w:val="0071BB"/>
                                <w:w w:val="120"/>
                                <w:sz w:val="19"/>
                                <w:lang w:val="pl-PL"/>
                              </w:rPr>
                              <w:t xml:space="preserve"> </w:t>
                            </w:r>
                            <w:r w:rsidR="00AF4D39" w:rsidRPr="00A177B8">
                              <w:rPr>
                                <w:color w:val="0071BB"/>
                                <w:w w:val="120"/>
                                <w:sz w:val="19"/>
                                <w:lang w:val="pl-PL"/>
                              </w:rPr>
                              <w:t xml:space="preserve">i zadał </w:t>
                            </w:r>
                            <w:r w:rsidRPr="00A177B8">
                              <w:rPr>
                                <w:color w:val="0071BB"/>
                                <w:w w:val="120"/>
                                <w:sz w:val="19"/>
                                <w:lang w:val="pl-PL"/>
                              </w:rPr>
                              <w:t xml:space="preserve">stronom pytania na podstawie </w:t>
                            </w:r>
                            <w:r w:rsidR="00AF4D39" w:rsidRPr="00A177B8">
                              <w:rPr>
                                <w:color w:val="0071BB"/>
                                <w:w w:val="120"/>
                                <w:sz w:val="19"/>
                                <w:lang w:val="pl-PL"/>
                              </w:rPr>
                              <w:t xml:space="preserve">art. </w:t>
                            </w:r>
                            <w:r w:rsidRPr="00A177B8">
                              <w:rPr>
                                <w:color w:val="0071BB"/>
                                <w:w w:val="120"/>
                                <w:sz w:val="19"/>
                                <w:lang w:val="pl-PL"/>
                              </w:rPr>
                              <w:t>8 (prawo do poszanowania życia prywatnego) Konwencji.</w:t>
                            </w:r>
                          </w:p>
                        </w:txbxContent>
                      </wps:txbx>
                      <wps:bodyPr wrap="square" lIns="0" tIns="0" rIns="0" bIns="0" rtlCol="0"/>
                    </wps:wsp>
                  </a:graphicData>
                </a:graphic>
              </wp:anchor>
            </w:drawing>
          </mc:Choice>
          <mc:Fallback>
            <w:pict>
              <v:shape w14:anchorId="51AB8B87" id="Textbox 14" o:spid="_x0000_s1027" type="#_x0000_t202" style="position:absolute;left:0;text-align:left;margin-left:70.55pt;margin-top:39.15pt;width:454.2pt;height:204.15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" fillcolor="#f3f3f3" stroked="f">
                <v:textbox inset="0,0,0,0">
                  <w:txbxContent>
                    <w:p w14:paraId="74B4CAF9" w14:textId="2C15C187" w:rsidR="00AF514A" w:rsidRPr="00A177B8" w:rsidRDefault="00AF514A">
                      <w:pPr>
                        <w:spacing w:before="11"/>
                        <w:ind w:left="28"/>
                        <w:jc w:val="both"/>
                        <w:rPr>
                          <w:b/>
                          <w:color w:val="000000"/>
                          <w:sz w:val="20"/>
                          <w:u w:val="thick"/>
                          <w:lang w:val="pl-PL"/>
                        </w:rPr>
                      </w:pPr>
                      <w:hyperlink r:id="rId25">
                        <w:r w:rsidRPr="00A177B8">
                          <w:rPr>
                            <w:b/>
                            <w:color w:val="0071BB"/>
                            <w:w w:val="135"/>
                            <w:sz w:val="19"/>
                            <w:u w:val="thick" w:color="0071BB"/>
                            <w:lang w:val="pl-PL"/>
                          </w:rPr>
                          <w:t xml:space="preserve">El Aroud przeciwko Belgii (nr 25491/18) i B.S. przeciwko Belgii (nr </w:t>
                        </w:r>
                        <w:r w:rsidRPr="00A177B8">
                          <w:rPr>
                            <w:b/>
                            <w:color w:val="0071BB"/>
                            <w:spacing w:val="-2"/>
                            <w:w w:val="135"/>
                            <w:sz w:val="19"/>
                            <w:u w:val="thick" w:color="0071BB"/>
                            <w:lang w:val="pl-PL"/>
                          </w:rPr>
                          <w:t>27629/18)</w:t>
                        </w:r>
                      </w:hyperlink>
                    </w:p>
                    <w:p w14:paraId="56DBB5A8" w14:textId="3FB2B64F" w:rsidR="00AF514A" w:rsidRPr="00A177B8" w:rsidRDefault="00F64571">
                      <w:pPr>
                        <w:spacing w:before="58"/>
                        <w:ind w:left="28"/>
                        <w:jc w:val="both"/>
                        <w:rPr>
                          <w:color w:val="000000"/>
                          <w:sz w:val="18"/>
                          <w:lang w:val="pl-PL"/>
                        </w:rPr>
                      </w:pPr>
                      <w:r w:rsidRPr="00A177B8">
                        <w:rPr>
                          <w:color w:val="808080"/>
                          <w:w w:val="120"/>
                          <w:sz w:val="17"/>
                          <w:lang w:val="pl-PL"/>
                        </w:rPr>
                        <w:t xml:space="preserve">Skargi zakomunikowane rządowi belgijskiemu w dniu 5 listopada </w:t>
                      </w:r>
                      <w:r w:rsidRPr="00A177B8">
                        <w:rPr>
                          <w:color w:val="808080"/>
                          <w:spacing w:val="-4"/>
                          <w:w w:val="120"/>
                          <w:sz w:val="17"/>
                          <w:lang w:val="pl-PL"/>
                        </w:rPr>
                        <w:t>2018 r.</w:t>
                      </w:r>
                    </w:p>
                    <w:p w14:paraId="45D4C9F8" w14:textId="319F8678" w:rsidR="00AF514A" w:rsidRPr="00A177B8" w:rsidRDefault="00000000">
                      <w:pPr>
                        <w:pStyle w:val="Tekstpodstawowy"/>
                        <w:spacing w:before="1"/>
                        <w:ind w:left="28" w:right="25"/>
                        <w:jc w:val="both"/>
                        <w:rPr>
                          <w:color w:val="000000"/>
                          <w:lang w:val="pl-PL"/>
                        </w:rPr>
                      </w:pPr>
                      <w:r w:rsidRPr="00A177B8">
                        <w:rPr>
                          <w:color w:val="000000"/>
                          <w:w w:val="120"/>
                          <w:sz w:val="19"/>
                          <w:lang w:val="pl-PL"/>
                        </w:rPr>
                        <w:t xml:space="preserve">Niniejsza sprawa dotyczy pozbawienia skarżących obywatelstwa belgijskiego w następstwie ich skazania za czyny związane z terroryzmem. Skarżący zarzucają w szczególności, że zostali pozbawieni dwóch </w:t>
                      </w:r>
                      <w:r w:rsidR="00F64571" w:rsidRPr="00A177B8">
                        <w:rPr>
                          <w:color w:val="000000"/>
                          <w:w w:val="120"/>
                          <w:sz w:val="19"/>
                          <w:lang w:val="pl-PL"/>
                        </w:rPr>
                        <w:t>instancji</w:t>
                      </w:r>
                      <w:r w:rsidRPr="00A177B8">
                        <w:rPr>
                          <w:color w:val="000000"/>
                          <w:w w:val="120"/>
                          <w:sz w:val="19"/>
                          <w:lang w:val="pl-PL"/>
                        </w:rPr>
                        <w:t xml:space="preserve"> </w:t>
                      </w:r>
                      <w:r w:rsidR="00F64571" w:rsidRPr="00A177B8">
                        <w:rPr>
                          <w:color w:val="000000"/>
                          <w:w w:val="120"/>
                          <w:sz w:val="19"/>
                          <w:lang w:val="pl-PL"/>
                        </w:rPr>
                        <w:t>sądowniczych</w:t>
                      </w:r>
                      <w:r w:rsidRPr="00A177B8">
                        <w:rPr>
                          <w:color w:val="000000"/>
                          <w:w w:val="120"/>
                          <w:sz w:val="19"/>
                          <w:lang w:val="pl-PL"/>
                        </w:rPr>
                        <w:t xml:space="preserve"> w odniesieniu do decyzji o pozbawieniu ich obywatelstwa.</w:t>
                      </w:r>
                    </w:p>
                    <w:p w14:paraId="0F550411" w14:textId="707306A2" w:rsidR="00AF514A" w:rsidRPr="00A177B8" w:rsidRDefault="00000000">
                      <w:pPr>
                        <w:pStyle w:val="Tekstpodstawowy"/>
                        <w:ind w:left="28" w:right="27"/>
                        <w:jc w:val="both"/>
                        <w:rPr>
                          <w:color w:val="000000"/>
                          <w:lang w:val="pl-PL"/>
                        </w:rPr>
                      </w:pPr>
                      <w:r w:rsidRPr="00A177B8">
                        <w:rPr>
                          <w:color w:val="0071BB"/>
                          <w:w w:val="120"/>
                          <w:sz w:val="19"/>
                          <w:lang w:val="pl-PL"/>
                        </w:rPr>
                        <w:t xml:space="preserve">Trybunał </w:t>
                      </w:r>
                      <w:r w:rsidR="00F64571" w:rsidRPr="00A177B8">
                        <w:rPr>
                          <w:color w:val="0071BB"/>
                          <w:w w:val="120"/>
                          <w:sz w:val="19"/>
                          <w:lang w:val="pl-PL"/>
                        </w:rPr>
                        <w:t>zakomunikował skargi</w:t>
                      </w:r>
                      <w:r w:rsidRPr="00A177B8">
                        <w:rPr>
                          <w:color w:val="0071BB"/>
                          <w:w w:val="120"/>
                          <w:sz w:val="19"/>
                          <w:lang w:val="pl-PL"/>
                        </w:rPr>
                        <w:t xml:space="preserve"> </w:t>
                      </w:r>
                      <w:r w:rsidR="00A151FD" w:rsidRPr="00A177B8">
                        <w:rPr>
                          <w:color w:val="0071BB"/>
                          <w:w w:val="120"/>
                          <w:sz w:val="19"/>
                          <w:lang w:val="pl-PL"/>
                        </w:rPr>
                        <w:t>r</w:t>
                      </w:r>
                      <w:r w:rsidRPr="00A177B8">
                        <w:rPr>
                          <w:color w:val="0071BB"/>
                          <w:w w:val="120"/>
                          <w:sz w:val="19"/>
                          <w:lang w:val="pl-PL"/>
                        </w:rPr>
                        <w:t>ząd</w:t>
                      </w:r>
                      <w:r w:rsidR="00F64571" w:rsidRPr="00A177B8">
                        <w:rPr>
                          <w:color w:val="0071BB"/>
                          <w:w w:val="120"/>
                          <w:sz w:val="19"/>
                          <w:lang w:val="pl-PL"/>
                        </w:rPr>
                        <w:t>owi</w:t>
                      </w:r>
                      <w:r w:rsidRPr="00A177B8">
                        <w:rPr>
                          <w:color w:val="0071BB"/>
                          <w:w w:val="120"/>
                          <w:sz w:val="19"/>
                          <w:lang w:val="pl-PL"/>
                        </w:rPr>
                        <w:t xml:space="preserve"> Belgii i zadał stronom pytania na podstawie </w:t>
                      </w:r>
                      <w:r w:rsidR="0088188F" w:rsidRPr="00A177B8">
                        <w:rPr>
                          <w:color w:val="0071BB"/>
                          <w:w w:val="120"/>
                          <w:sz w:val="19"/>
                          <w:lang w:val="pl-PL"/>
                        </w:rPr>
                        <w:t xml:space="preserve">art. </w:t>
                      </w:r>
                      <w:r w:rsidRPr="00A177B8">
                        <w:rPr>
                          <w:color w:val="0071BB"/>
                          <w:w w:val="120"/>
                          <w:sz w:val="19"/>
                          <w:lang w:val="pl-PL"/>
                        </w:rPr>
                        <w:t xml:space="preserve">2 (prawo do odwołania w sprawach karnych) Protokołu nr 7 do Konwencji oraz na podstawie </w:t>
                      </w:r>
                      <w:r w:rsidR="0088188F" w:rsidRPr="00A177B8">
                        <w:rPr>
                          <w:color w:val="0071BB"/>
                          <w:w w:val="120"/>
                          <w:sz w:val="19"/>
                          <w:lang w:val="pl-PL"/>
                        </w:rPr>
                        <w:t xml:space="preserve">art. </w:t>
                      </w:r>
                      <w:r w:rsidRPr="00A177B8">
                        <w:rPr>
                          <w:color w:val="0071BB"/>
                          <w:w w:val="120"/>
                          <w:sz w:val="19"/>
                          <w:lang w:val="pl-PL"/>
                        </w:rPr>
                        <w:t xml:space="preserve">6 § 1 (prawo do </w:t>
                      </w:r>
                      <w:r w:rsidR="00F64571" w:rsidRPr="00A177B8">
                        <w:rPr>
                          <w:color w:val="0071BB"/>
                          <w:w w:val="120"/>
                          <w:sz w:val="19"/>
                          <w:lang w:val="pl-PL"/>
                        </w:rPr>
                        <w:t>rozpoznania sprawy</w:t>
                      </w:r>
                      <w:r w:rsidRPr="00A177B8">
                        <w:rPr>
                          <w:color w:val="0071BB"/>
                          <w:w w:val="120"/>
                          <w:sz w:val="19"/>
                          <w:lang w:val="pl-PL"/>
                        </w:rPr>
                        <w:t xml:space="preserve"> w rozsądnym terminie) i </w:t>
                      </w:r>
                      <w:r w:rsidR="0088188F" w:rsidRPr="00A177B8">
                        <w:rPr>
                          <w:color w:val="0071BB"/>
                          <w:w w:val="120"/>
                          <w:sz w:val="19"/>
                          <w:lang w:val="pl-PL"/>
                        </w:rPr>
                        <w:t xml:space="preserve">art. </w:t>
                      </w:r>
                      <w:r w:rsidRPr="00A177B8">
                        <w:rPr>
                          <w:color w:val="0071BB"/>
                          <w:w w:val="120"/>
                          <w:sz w:val="19"/>
                          <w:lang w:val="pl-PL"/>
                        </w:rPr>
                        <w:t>8 (prawo do poszanowania życia prywatnego) Konwencji.</w:t>
                      </w:r>
                    </w:p>
                    <w:p w14:paraId="4B89B2E7" w14:textId="77777777" w:rsidR="00AF514A" w:rsidRPr="00A177B8" w:rsidRDefault="00AF514A">
                      <w:pPr>
                        <w:spacing w:before="111"/>
                        <w:ind w:left="28"/>
                        <w:rPr>
                          <w:b/>
                          <w:color w:val="000000"/>
                          <w:sz w:val="20"/>
                          <w:u w:val="thick"/>
                          <w:lang w:val="pl-PL"/>
                        </w:rPr>
                      </w:pPr>
                      <w:hyperlink r:id="rId26">
                        <w:r w:rsidRPr="00A177B8">
                          <w:rPr>
                            <w:b/>
                            <w:color w:val="0071BB"/>
                            <w:w w:val="135"/>
                            <w:sz w:val="19"/>
                            <w:u w:val="thick" w:color="0071BB"/>
                            <w:lang w:val="pl-PL"/>
                          </w:rPr>
                          <w:t xml:space="preserve">Benahmed przeciwko Francji (nr </w:t>
                        </w:r>
                        <w:r w:rsidRPr="00A177B8">
                          <w:rPr>
                            <w:b/>
                            <w:color w:val="0071BB"/>
                            <w:spacing w:val="-2"/>
                            <w:w w:val="135"/>
                            <w:sz w:val="19"/>
                            <w:u w:val="thick" w:color="0071BB"/>
                            <w:lang w:val="pl-PL"/>
                          </w:rPr>
                          <w:t>25203/22)</w:t>
                        </w:r>
                      </w:hyperlink>
                    </w:p>
                    <w:p w14:paraId="7CA120A1" w14:textId="4B6FCDF8" w:rsidR="00AF514A" w:rsidRPr="00A177B8" w:rsidRDefault="00F64571">
                      <w:pPr>
                        <w:spacing w:before="56"/>
                        <w:ind w:left="28"/>
                        <w:rPr>
                          <w:color w:val="000000"/>
                          <w:sz w:val="18"/>
                          <w:lang w:val="pl-PL"/>
                        </w:rPr>
                      </w:pPr>
                      <w:r w:rsidRPr="00A177B8">
                        <w:rPr>
                          <w:color w:val="808080"/>
                          <w:w w:val="120"/>
                          <w:sz w:val="17"/>
                          <w:lang w:val="pl-PL"/>
                        </w:rPr>
                        <w:t xml:space="preserve">Skarga zakomunikowana rządowi francuskiemu w dniu 22 maja </w:t>
                      </w:r>
                      <w:r w:rsidRPr="00A177B8">
                        <w:rPr>
                          <w:color w:val="808080"/>
                          <w:spacing w:val="-4"/>
                          <w:w w:val="120"/>
                          <w:sz w:val="17"/>
                          <w:lang w:val="pl-PL"/>
                        </w:rPr>
                        <w:t xml:space="preserve">2023 </w:t>
                      </w:r>
                      <w:r w:rsidRPr="00A177B8">
                        <w:rPr>
                          <w:color w:val="808080"/>
                          <w:w w:val="120"/>
                          <w:sz w:val="17"/>
                          <w:lang w:val="pl-PL"/>
                        </w:rPr>
                        <w:t>r.</w:t>
                      </w:r>
                    </w:p>
                    <w:p w14:paraId="4C6DC316" w14:textId="77777777" w:rsidR="00AF514A" w:rsidRPr="00A177B8" w:rsidRDefault="00000000">
                      <w:pPr>
                        <w:pStyle w:val="Tekstpodstawowy"/>
                        <w:spacing w:before="1"/>
                        <w:ind w:left="28"/>
                        <w:rPr>
                          <w:color w:val="000000"/>
                          <w:lang w:val="pl-PL"/>
                        </w:rPr>
                      </w:pPr>
                      <w:r w:rsidRPr="00A177B8">
                        <w:rPr>
                          <w:color w:val="000000"/>
                          <w:w w:val="120"/>
                          <w:sz w:val="19"/>
                          <w:lang w:val="pl-PL"/>
                        </w:rPr>
                        <w:t>Sprawa ta dotyczy pozbawienia skarżącego obywatelstwa francuskiego w następstwie jego skazania za czyny związane z terroryzmem.</w:t>
                      </w:r>
                    </w:p>
                    <w:p w14:paraId="29E213E9" w14:textId="4A0213CC" w:rsidR="00AF514A" w:rsidRPr="00A177B8" w:rsidRDefault="00000000">
                      <w:pPr>
                        <w:pStyle w:val="Tekstpodstawowy"/>
                        <w:ind w:left="28"/>
                        <w:rPr>
                          <w:color w:val="000000"/>
                          <w:lang w:val="pl-PL"/>
                        </w:rPr>
                      </w:pPr>
                      <w:r w:rsidRPr="00A177B8">
                        <w:rPr>
                          <w:color w:val="0071BB"/>
                          <w:w w:val="120"/>
                          <w:sz w:val="19"/>
                          <w:lang w:val="pl-PL"/>
                        </w:rPr>
                        <w:t xml:space="preserve">Trybunał </w:t>
                      </w:r>
                      <w:r w:rsidR="00F64571" w:rsidRPr="00A177B8">
                        <w:rPr>
                          <w:color w:val="0071BB"/>
                          <w:w w:val="120"/>
                          <w:sz w:val="19"/>
                          <w:lang w:val="pl-PL"/>
                        </w:rPr>
                        <w:t>zakomunikował skargę rządowi francuskiemu</w:t>
                      </w:r>
                      <w:r w:rsidRPr="00A177B8">
                        <w:rPr>
                          <w:color w:val="0071BB"/>
                          <w:w w:val="120"/>
                          <w:sz w:val="19"/>
                          <w:lang w:val="pl-PL"/>
                        </w:rPr>
                        <w:t xml:space="preserve"> </w:t>
                      </w:r>
                      <w:r w:rsidR="00AF4D39" w:rsidRPr="00A177B8">
                        <w:rPr>
                          <w:color w:val="0071BB"/>
                          <w:w w:val="120"/>
                          <w:sz w:val="19"/>
                          <w:lang w:val="pl-PL"/>
                        </w:rPr>
                        <w:t xml:space="preserve">i zadał </w:t>
                      </w:r>
                      <w:r w:rsidRPr="00A177B8">
                        <w:rPr>
                          <w:color w:val="0071BB"/>
                          <w:w w:val="120"/>
                          <w:sz w:val="19"/>
                          <w:lang w:val="pl-PL"/>
                        </w:rPr>
                        <w:t xml:space="preserve">stronom pytania na podstawie </w:t>
                      </w:r>
                      <w:r w:rsidR="00AF4D39" w:rsidRPr="00A177B8">
                        <w:rPr>
                          <w:color w:val="0071BB"/>
                          <w:w w:val="120"/>
                          <w:sz w:val="19"/>
                          <w:lang w:val="pl-PL"/>
                        </w:rPr>
                        <w:t xml:space="preserve">art. </w:t>
                      </w:r>
                      <w:r w:rsidRPr="00A177B8">
                        <w:rPr>
                          <w:color w:val="0071BB"/>
                          <w:w w:val="120"/>
                          <w:sz w:val="19"/>
                          <w:lang w:val="pl-PL"/>
                        </w:rPr>
                        <w:t>8 (prawo do poszanowania życia prywatnego) Konwencji.</w:t>
                      </w:r>
                    </w:p>
                  </w:txbxContent>
                </v:textbox>
                <w10:wrap type="topAndBottom" anchorx="page"/>
              </v:shape>
            </w:pict>
          </mc:Fallback>
        </mc:AlternateContent>
      </w:r>
      <w:r w:rsidRPr="00F64571">
        <w:rPr>
          <w:noProof/>
          <w:color w:val="0070C0"/>
          <w:sz w:val="28"/>
        </w:rPr>
        <mc:AlternateContent>
          <mc:Choice Requires="wps">
            <w:drawing>
              <wp:anchor distT="0" distB="0" distL="0" distR="0" simplePos="0" relativeHeight="251670528" behindDoc="1" locked="0" layoutInCell="1" allowOverlap="1" wp14:anchorId="5B48E1F3" wp14:editId="16111BB8">
                <wp:simplePos x="0" y="0"/>
                <wp:positionH relativeFrom="page">
                  <wp:posOffset>896111</wp:posOffset>
                </wp:positionH>
                <wp:positionV relativeFrom="paragraph">
                  <wp:posOffset>3255829</wp:posOffset>
                </wp:positionV>
                <wp:extent cx="5768340" cy="12700"/>
                <wp:effectExtent l="0" t="0" r="0" b="0"/>
                <wp:wrapTopAndBottom/>
                <wp:docPr id="15" name="Graphic 15"/>
                <wp:cNvGraphicFramePr/>
                <a:graphic xmlns:a="http://schemas.openxmlformats.org/drawingml/2006/main">
                  <a:graphicData uri="http://schemas.microsoft.com/office/word/2010/wordprocessingShape">
                    <wps:wsp>
                      <wps:cNvSpPr/>
                      <wps:spPr>
                        <a:xfrm>
                          <a:off x="0" y="0"/>
                          <a:ext cx="5768340" cy="12700"/>
                        </a:xfrm>
                        <a:custGeom>
                          <a:avLst/>
                          <a:gdLst/>
                          <a:ahLst/>
                          <a:cxnLst/>
                          <a:rect l="l" t="t" r="r" b="b"/>
                          <a:pathLst>
                            <a:path w="5768340" h="12700">
                              <a:moveTo>
                                <a:pt x="5768340" y="0"/>
                              </a:moveTo>
                              <a:lnTo>
                                <a:pt x="0" y="0"/>
                              </a:lnTo>
                              <a:lnTo>
                                <a:pt x="0" y="12191"/>
                              </a:lnTo>
                              <a:lnTo>
                                <a:pt x="5768340" y="12191"/>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12DE78D6" id="Graphic 15" o:spid="_x0000_s1026" style="position:absolute;margin-left:70.55pt;margin-top:256.35pt;width:454.2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57683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" path="m5768340,l,,,12191r5768340,l5768340,xe" fillcolor="#999" stroked="f">
                <v:path arrowok="t"/>
                <w10:wrap type="topAndBottom" anchorx="page"/>
              </v:shape>
            </w:pict>
          </mc:Fallback>
        </mc:AlternateContent>
      </w:r>
      <w:r w:rsidR="00F64571" w:rsidRPr="00A177B8">
        <w:rPr>
          <w:noProof/>
          <w:color w:val="0070C0"/>
          <w:sz w:val="28"/>
          <w:lang w:val="pl-PL"/>
        </w:rPr>
        <w:t>Skargi</w:t>
      </w:r>
      <w:r w:rsidRPr="00A177B8">
        <w:rPr>
          <w:color w:val="0070C0"/>
          <w:spacing w:val="-2"/>
          <w:w w:val="120"/>
          <w:sz w:val="27"/>
          <w:lang w:val="pl-PL"/>
        </w:rPr>
        <w:t xml:space="preserve"> </w:t>
      </w:r>
      <w:r w:rsidRPr="00A177B8">
        <w:rPr>
          <w:color w:val="0071BB"/>
          <w:w w:val="120"/>
          <w:sz w:val="27"/>
          <w:lang w:val="pl-PL"/>
        </w:rPr>
        <w:t>oczekujące na rozpatrzenie</w:t>
      </w:r>
    </w:p>
    <w:p w14:paraId="41E81324" w14:textId="77777777" w:rsidR="00AF514A" w:rsidRPr="00A177B8" w:rsidRDefault="00AF514A">
      <w:pPr>
        <w:pStyle w:val="Tekstpodstawowy"/>
        <w:rPr>
          <w:sz w:val="8"/>
          <w:lang w:val="pl-PL"/>
        </w:rPr>
      </w:pPr>
    </w:p>
    <w:p w14:paraId="7F331D39" w14:textId="77777777" w:rsidR="00AF514A" w:rsidRPr="00A177B8" w:rsidRDefault="00AF514A">
      <w:pPr>
        <w:pStyle w:val="Tekstpodstawowy"/>
        <w:spacing w:before="5"/>
        <w:rPr>
          <w:sz w:val="19"/>
          <w:lang w:val="pl-PL"/>
        </w:rPr>
      </w:pPr>
    </w:p>
    <w:p w14:paraId="66F5090B" w14:textId="77777777" w:rsidR="00AF514A" w:rsidRPr="00A177B8" w:rsidRDefault="00AF514A">
      <w:pPr>
        <w:pStyle w:val="Tekstpodstawowy"/>
        <w:spacing w:before="129"/>
        <w:rPr>
          <w:lang w:val="pl-PL"/>
        </w:rPr>
      </w:pPr>
    </w:p>
    <w:p w14:paraId="6168D637" w14:textId="77777777" w:rsidR="00AF514A" w:rsidRPr="00A177B8" w:rsidRDefault="00000000">
      <w:pPr>
        <w:pStyle w:val="Nagwek1"/>
        <w:spacing w:line="243" w:lineRule="exact"/>
        <w:ind w:left="0" w:right="143"/>
        <w:jc w:val="center"/>
        <w:rPr>
          <w:u w:val="none"/>
          <w:lang w:val="pl-PL"/>
        </w:rPr>
      </w:pPr>
      <w:r w:rsidRPr="00A177B8">
        <w:rPr>
          <w:color w:val="808080"/>
          <w:spacing w:val="-2"/>
          <w:w w:val="130"/>
          <w:sz w:val="19"/>
          <w:u w:val="none"/>
          <w:lang w:val="pl-PL"/>
        </w:rPr>
        <w:t xml:space="preserve">Kontakt </w:t>
      </w:r>
      <w:r w:rsidRPr="00A177B8">
        <w:rPr>
          <w:color w:val="808080"/>
          <w:w w:val="125"/>
          <w:sz w:val="19"/>
          <w:u w:val="none"/>
          <w:lang w:val="pl-PL"/>
        </w:rPr>
        <w:t>dla mediów</w:t>
      </w:r>
      <w:r w:rsidRPr="00A177B8">
        <w:rPr>
          <w:color w:val="808080"/>
          <w:spacing w:val="-2"/>
          <w:w w:val="130"/>
          <w:sz w:val="19"/>
          <w:u w:val="none"/>
          <w:lang w:val="pl-PL"/>
        </w:rPr>
        <w:t>:</w:t>
      </w:r>
    </w:p>
    <w:p w14:paraId="0DEEF96A" w14:textId="77777777" w:rsidR="00AF514A" w:rsidRDefault="00000000">
      <w:pPr>
        <w:pStyle w:val="Tekstpodstawowy"/>
        <w:spacing w:line="243" w:lineRule="exact"/>
        <w:ind w:left="3" w:right="143"/>
        <w:jc w:val="center"/>
      </w:pPr>
      <w:r>
        <w:rPr>
          <w:color w:val="808080"/>
          <w:w w:val="130"/>
          <w:sz w:val="19"/>
        </w:rPr>
        <w:t xml:space="preserve">Tel: +33 (0)3 90 21 42 </w:t>
      </w:r>
      <w:r>
        <w:rPr>
          <w:color w:val="808080"/>
          <w:spacing w:val="-5"/>
          <w:w w:val="130"/>
          <w:sz w:val="19"/>
        </w:rPr>
        <w:t>08</w:t>
      </w:r>
    </w:p>
    <w:sectPr w:rsidR="00AF514A">
      <w:pgSz w:w="11910" w:h="16840"/>
      <w:pgMar w:top="1420" w:right="708" w:bottom="680" w:left="850" w:header="740" w:footer="4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2B5E3" w14:textId="77777777" w:rsidR="0006015E" w:rsidRDefault="0006015E">
      <w:r>
        <w:separator/>
      </w:r>
    </w:p>
  </w:endnote>
  <w:endnote w:type="continuationSeparator" w:id="0">
    <w:p w14:paraId="515F334E" w14:textId="77777777" w:rsidR="0006015E" w:rsidRDefault="00060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CF7B9" w14:textId="77777777" w:rsidR="00AF514A" w:rsidRDefault="00000000">
    <w:pPr>
      <w:pStyle w:val="Tekstpodstawowy"/>
      <w:spacing w:line="14" w:lineRule="auto"/>
    </w:pPr>
    <w:r>
      <w:rPr>
        <w:noProof/>
      </w:rPr>
      <mc:AlternateContent>
        <mc:Choice Requires="wps">
          <w:drawing>
            <wp:anchor distT="0" distB="0" distL="0" distR="0" simplePos="0" relativeHeight="251658240" behindDoc="1" locked="0" layoutInCell="1" allowOverlap="1" wp14:anchorId="3DCF9555" wp14:editId="5FA0C055">
              <wp:simplePos x="0" y="0"/>
              <wp:positionH relativeFrom="page">
                <wp:posOffset>3701796</wp:posOffset>
              </wp:positionH>
              <wp:positionV relativeFrom="page">
                <wp:posOffset>10237044</wp:posOffset>
              </wp:positionV>
              <wp:extent cx="169545" cy="179705"/>
              <wp:effectExtent l="0" t="0" r="0" b="0"/>
              <wp:wrapNone/>
              <wp:docPr id="11" name="Textbox 11"/>
              <wp:cNvGraphicFramePr/>
              <a:graphic xmlns:a="http://schemas.openxmlformats.org/drawingml/2006/main">
                <a:graphicData uri="http://schemas.microsoft.com/office/word/2010/wordprocessingShape">
                  <wps:wsp>
                    <wps:cNvSpPr txBox="1"/>
                    <wps:spPr>
                      <a:xfrm>
                        <a:off x="0" y="0"/>
                        <a:ext cx="169545" cy="179705"/>
                      </a:xfrm>
                      <a:prstGeom prst="rect">
                        <a:avLst/>
                      </a:prstGeom>
                    </wps:spPr>
                    <wps:txbx>
                      <w:txbxContent>
                        <w:p w14:paraId="220DF162" w14:textId="77777777" w:rsidR="00AF514A" w:rsidRDefault="00000000">
                          <w:pPr>
                            <w:pStyle w:val="Tekstpodstawowy"/>
                            <w:spacing w:before="30"/>
                            <w:ind w:left="60"/>
                          </w:pPr>
                          <w:r>
                            <w:rPr>
                              <w:spacing w:val="-10"/>
                              <w:w w:val="125"/>
                            </w:rPr>
                            <w:fldChar w:fldCharType="begin"/>
                          </w:r>
                          <w:r>
                            <w:rPr>
                              <w:spacing w:val="-10"/>
                              <w:w w:val="125"/>
                              <w:sz w:val="19"/>
                            </w:rPr>
                            <w:instrText xml:space="preserve"> PAGE </w:instrText>
                          </w:r>
                          <w:r>
                            <w:rPr>
                              <w:spacing w:val="-10"/>
                              <w:w w:val="125"/>
                            </w:rPr>
                            <w:fldChar w:fldCharType="separate"/>
                          </w:r>
                          <w:r>
                            <w:rPr>
                              <w:spacing w:val="-10"/>
                              <w:w w:val="125"/>
                              <w:sz w:val="19"/>
                            </w:rPr>
                            <w:t>4</w:t>
                          </w:r>
                          <w:r>
                            <w:rPr>
                              <w:spacing w:val="-10"/>
                              <w:w w:val="125"/>
                            </w:rPr>
                            <w:fldChar w:fldCharType="end"/>
                          </w:r>
                        </w:p>
                      </w:txbxContent>
                    </wps:txbx>
                    <wps:bodyPr wrap="square" lIns="0" tIns="0" rIns="0" bIns="0" rtlCol="0"/>
                  </wps:wsp>
                </a:graphicData>
              </a:graphic>
            </wp:anchor>
          </w:drawing>
        </mc:Choice>
        <mc:Fallback>
          <w:pict>
            <v:shapetype w14:anchorId="3DCF9555" id="_x0000_t202" coordsize="21600,21600" o:spt="202" path="m,l,21600r21600,l21600,xe">
              <v:stroke joinstyle="miter"/>
              <v:path gradientshapeok="t" o:connecttype="rect"/>
            </v:shapetype>
            <v:shape id="Textbox 11" o:spid="_x0000_s1029" type="#_x0000_t202" style="position:absolute;margin-left:291.5pt;margin-top:806.05pt;width:13.35pt;height:14.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" filled="f" stroked="f">
              <v:textbox inset="0,0,0,0">
                <w:txbxContent>
                  <w:p w14:paraId="220DF162" w14:textId="77777777" w:rsidR="00AF514A" w:rsidRDefault="00000000">
                    <w:pPr>
                      <w:pStyle w:val="Tekstpodstawowy"/>
                      <w:spacing w:before="30"/>
                      <w:ind w:left="60"/>
                    </w:pPr>
                    <w:r>
                      <w:rPr>
                        <w:spacing w:val="-10"/>
                        <w:w w:val="125"/>
                      </w:rPr>
                      <w:fldChar w:fldCharType="begin"/>
                    </w:r>
                    <w:r>
                      <w:rPr>
                        <w:spacing w:val="-10"/>
                        <w:w w:val="125"/>
                        <w:sz w:val="19"/>
                      </w:rPr>
                      <w:instrText xml:space="preserve"> PAGE </w:instrText>
                    </w:r>
                    <w:r>
                      <w:rPr>
                        <w:spacing w:val="-10"/>
                        <w:w w:val="125"/>
                      </w:rPr>
                      <w:fldChar w:fldCharType="separate"/>
                    </w:r>
                    <w:r>
                      <w:rPr>
                        <w:spacing w:val="-10"/>
                        <w:w w:val="125"/>
                        <w:sz w:val="19"/>
                      </w:rPr>
                      <w:t>4</w:t>
                    </w:r>
                    <w:r>
                      <w:rPr>
                        <w:spacing w:val="-10"/>
                        <w:w w:val="12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81192" w14:textId="77777777" w:rsidR="0006015E" w:rsidRDefault="0006015E">
      <w:r>
        <w:separator/>
      </w:r>
    </w:p>
  </w:footnote>
  <w:footnote w:type="continuationSeparator" w:id="0">
    <w:p w14:paraId="11296C33" w14:textId="77777777" w:rsidR="0006015E" w:rsidRDefault="00060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D2D36" w14:textId="0F1DE64B" w:rsidR="00AF514A" w:rsidRDefault="00145AD0">
    <w:pPr>
      <w:pStyle w:val="Tekstpodstawowy"/>
      <w:spacing w:line="14" w:lineRule="auto"/>
    </w:pPr>
    <w:r>
      <w:rPr>
        <w:noProof/>
      </w:rPr>
      <mc:AlternateContent>
        <mc:Choice Requires="wps">
          <w:drawing>
            <wp:anchor distT="0" distB="0" distL="0" distR="0" simplePos="0" relativeHeight="251659264" behindDoc="1" locked="0" layoutInCell="1" allowOverlap="1" wp14:anchorId="762A1D11" wp14:editId="09EEC886">
              <wp:simplePos x="0" y="0"/>
              <wp:positionH relativeFrom="page">
                <wp:posOffset>560380</wp:posOffset>
              </wp:positionH>
              <wp:positionV relativeFrom="page">
                <wp:posOffset>699135</wp:posOffset>
              </wp:positionV>
              <wp:extent cx="2997269" cy="169049"/>
              <wp:effectExtent l="0" t="0" r="0" b="0"/>
              <wp:wrapNone/>
              <wp:docPr id="10" name="Textbox 10"/>
              <wp:cNvGraphicFramePr/>
              <a:graphic xmlns:a="http://schemas.openxmlformats.org/drawingml/2006/main">
                <a:graphicData uri="http://schemas.microsoft.com/office/word/2010/wordprocessingShape">
                  <wps:wsp>
                    <wps:cNvSpPr txBox="1"/>
                    <wps:spPr>
                      <a:xfrm>
                        <a:off x="0" y="0"/>
                        <a:ext cx="2997269" cy="169049"/>
                      </a:xfrm>
                      <a:prstGeom prst="rect">
                        <a:avLst/>
                      </a:prstGeom>
                    </wps:spPr>
                    <wps:txbx>
                      <w:txbxContent>
                        <w:p w14:paraId="0C7D1237" w14:textId="77777777" w:rsidR="00AF514A" w:rsidRDefault="00000000">
                          <w:pPr>
                            <w:pStyle w:val="Tekstpodstawowy"/>
                            <w:spacing w:before="30"/>
                            <w:ind w:left="20"/>
                          </w:pPr>
                          <w:proofErr w:type="spellStart"/>
                          <w:r>
                            <w:rPr>
                              <w:w w:val="120"/>
                              <w:sz w:val="19"/>
                            </w:rPr>
                            <w:t>Arkusz</w:t>
                          </w:r>
                          <w:proofErr w:type="spellEnd"/>
                          <w:r>
                            <w:rPr>
                              <w:w w:val="120"/>
                              <w:sz w:val="19"/>
                            </w:rPr>
                            <w:t xml:space="preserve"> </w:t>
                          </w:r>
                          <w:proofErr w:type="spellStart"/>
                          <w:r>
                            <w:rPr>
                              <w:w w:val="120"/>
                              <w:sz w:val="19"/>
                            </w:rPr>
                            <w:t>informacyjny</w:t>
                          </w:r>
                          <w:proofErr w:type="spellEnd"/>
                          <w:r>
                            <w:rPr>
                              <w:w w:val="120"/>
                              <w:sz w:val="19"/>
                            </w:rPr>
                            <w:t xml:space="preserve"> - </w:t>
                          </w:r>
                          <w:proofErr w:type="spellStart"/>
                          <w:r>
                            <w:rPr>
                              <w:w w:val="120"/>
                              <w:sz w:val="19"/>
                            </w:rPr>
                            <w:t>Pozbawienie</w:t>
                          </w:r>
                          <w:proofErr w:type="spellEnd"/>
                          <w:r>
                            <w:rPr>
                              <w:w w:val="120"/>
                              <w:sz w:val="19"/>
                            </w:rPr>
                            <w:t xml:space="preserve"> </w:t>
                          </w:r>
                          <w:proofErr w:type="spellStart"/>
                          <w:r>
                            <w:rPr>
                              <w:spacing w:val="-2"/>
                              <w:w w:val="120"/>
                              <w:sz w:val="19"/>
                            </w:rPr>
                            <w:t>obywatelstwa</w:t>
                          </w:r>
                          <w:proofErr w:type="spellEnd"/>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62A1D11" id="_x0000_t202" coordsize="21600,21600" o:spt="202" path="m,l,21600r21600,l21600,xe">
              <v:stroke joinstyle="miter"/>
              <v:path gradientshapeok="t" o:connecttype="rect"/>
            </v:shapetype>
            <v:shape id="Textbox 10" o:spid="_x0000_s1028" type="#_x0000_t202" style="position:absolute;margin-left:44.1pt;margin-top:55.05pt;width:236pt;height:13.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" filled="f" stroked="f">
              <v:textbox inset="0,0,0,0">
                <w:txbxContent>
                  <w:p w14:paraId="0C7D1237" w14:textId="77777777" w:rsidR="00AF514A" w:rsidRDefault="00000000">
                    <w:pPr>
                      <w:pStyle w:val="Tekstpodstawowy"/>
                      <w:spacing w:before="30"/>
                      <w:ind w:left="20"/>
                    </w:pPr>
                    <w:proofErr w:type="spellStart"/>
                    <w:r>
                      <w:rPr>
                        <w:w w:val="120"/>
                        <w:sz w:val="19"/>
                      </w:rPr>
                      <w:t>Arkusz</w:t>
                    </w:r>
                    <w:proofErr w:type="spellEnd"/>
                    <w:r>
                      <w:rPr>
                        <w:w w:val="120"/>
                        <w:sz w:val="19"/>
                      </w:rPr>
                      <w:t xml:space="preserve"> </w:t>
                    </w:r>
                    <w:proofErr w:type="spellStart"/>
                    <w:r>
                      <w:rPr>
                        <w:w w:val="120"/>
                        <w:sz w:val="19"/>
                      </w:rPr>
                      <w:t>informacyjny</w:t>
                    </w:r>
                    <w:proofErr w:type="spellEnd"/>
                    <w:r>
                      <w:rPr>
                        <w:w w:val="120"/>
                        <w:sz w:val="19"/>
                      </w:rPr>
                      <w:t xml:space="preserve"> - </w:t>
                    </w:r>
                    <w:proofErr w:type="spellStart"/>
                    <w:r>
                      <w:rPr>
                        <w:w w:val="120"/>
                        <w:sz w:val="19"/>
                      </w:rPr>
                      <w:t>Pozbawienie</w:t>
                    </w:r>
                    <w:proofErr w:type="spellEnd"/>
                    <w:r>
                      <w:rPr>
                        <w:w w:val="120"/>
                        <w:sz w:val="19"/>
                      </w:rPr>
                      <w:t xml:space="preserve"> </w:t>
                    </w:r>
                    <w:proofErr w:type="spellStart"/>
                    <w:r>
                      <w:rPr>
                        <w:spacing w:val="-2"/>
                        <w:w w:val="120"/>
                        <w:sz w:val="19"/>
                      </w:rPr>
                      <w:t>obywatelstwa</w:t>
                    </w:r>
                    <w:proofErr w:type="spellEnd"/>
                  </w:p>
                </w:txbxContent>
              </v:textbox>
              <w10:wrap anchorx="page" anchory="page"/>
            </v:shape>
          </w:pict>
        </mc:Fallback>
      </mc:AlternateContent>
    </w:r>
    <w:r>
      <w:rPr>
        <w:noProof/>
      </w:rPr>
      <w:drawing>
        <wp:anchor distT="0" distB="0" distL="0" distR="0" simplePos="0" relativeHeight="251656192" behindDoc="1" locked="0" layoutInCell="1" allowOverlap="1" wp14:anchorId="5BCEF99F" wp14:editId="2E4B2440">
          <wp:simplePos x="0" y="0"/>
          <wp:positionH relativeFrom="page">
            <wp:posOffset>5625465</wp:posOffset>
          </wp:positionH>
          <wp:positionV relativeFrom="page">
            <wp:posOffset>469900</wp:posOffset>
          </wp:positionV>
          <wp:extent cx="1409318" cy="371461"/>
          <wp:effectExtent l="0" t="0" r="0" b="0"/>
          <wp:wrapNone/>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1409318" cy="371461"/>
                  </a:xfrm>
                  <a:prstGeom prst="rect">
                    <a:avLst/>
                  </a:prstGeom>
                </pic:spPr>
              </pic:pic>
            </a:graphicData>
          </a:graphic>
        </wp:anchor>
      </w:drawing>
    </w:r>
    <w:r>
      <w:rPr>
        <w:noProof/>
      </w:rPr>
      <mc:AlternateContent>
        <mc:Choice Requires="wps">
          <w:drawing>
            <wp:anchor distT="0" distB="0" distL="0" distR="0" simplePos="0" relativeHeight="251657216" behindDoc="1" locked="0" layoutInCell="1" allowOverlap="1" wp14:anchorId="13BA7CC6" wp14:editId="40F53C3D">
              <wp:simplePos x="0" y="0"/>
              <wp:positionH relativeFrom="page">
                <wp:posOffset>554736</wp:posOffset>
              </wp:positionH>
              <wp:positionV relativeFrom="page">
                <wp:posOffset>900683</wp:posOffset>
              </wp:positionV>
              <wp:extent cx="6492240" cy="12700"/>
              <wp:effectExtent l="0" t="0" r="0" b="0"/>
              <wp:wrapNone/>
              <wp:docPr id="9" name="Graphic 9"/>
              <wp:cNvGraphicFramePr/>
              <a:graphic xmlns:a="http://schemas.openxmlformats.org/drawingml/2006/main">
                <a:graphicData uri="http://schemas.microsoft.com/office/word/2010/wordprocessingShape">
                  <wps:wsp>
                    <wps:cNvSpPr/>
                    <wps:spPr>
                      <a:xfrm>
                        <a:off x="0" y="0"/>
                        <a:ext cx="6492240" cy="12700"/>
                      </a:xfrm>
                      <a:custGeom>
                        <a:avLst/>
                        <a:gdLst/>
                        <a:ahLst/>
                        <a:cxnLst/>
                        <a:rect l="l" t="t" r="r" b="b"/>
                        <a:pathLst>
                          <a:path w="6492240" h="12700">
                            <a:moveTo>
                              <a:pt x="3645395" y="0"/>
                            </a:moveTo>
                            <a:lnTo>
                              <a:pt x="12192" y="0"/>
                            </a:lnTo>
                            <a:lnTo>
                              <a:pt x="0" y="0"/>
                            </a:lnTo>
                            <a:lnTo>
                              <a:pt x="0" y="12192"/>
                            </a:lnTo>
                            <a:lnTo>
                              <a:pt x="12192" y="12192"/>
                            </a:lnTo>
                            <a:lnTo>
                              <a:pt x="3645395" y="12192"/>
                            </a:lnTo>
                            <a:lnTo>
                              <a:pt x="3645395" y="0"/>
                            </a:lnTo>
                            <a:close/>
                          </a:path>
                          <a:path w="6492240" h="12700">
                            <a:moveTo>
                              <a:pt x="3657587" y="0"/>
                            </a:moveTo>
                            <a:lnTo>
                              <a:pt x="3645408" y="0"/>
                            </a:lnTo>
                            <a:lnTo>
                              <a:pt x="3645408" y="12192"/>
                            </a:lnTo>
                            <a:lnTo>
                              <a:pt x="3657587" y="12192"/>
                            </a:lnTo>
                            <a:lnTo>
                              <a:pt x="3657587" y="0"/>
                            </a:lnTo>
                            <a:close/>
                          </a:path>
                          <a:path w="6492240" h="12700">
                            <a:moveTo>
                              <a:pt x="6492214" y="0"/>
                            </a:moveTo>
                            <a:lnTo>
                              <a:pt x="6480061" y="0"/>
                            </a:lnTo>
                            <a:lnTo>
                              <a:pt x="3657600" y="0"/>
                            </a:lnTo>
                            <a:lnTo>
                              <a:pt x="3657600" y="12192"/>
                            </a:lnTo>
                            <a:lnTo>
                              <a:pt x="6480048" y="12192"/>
                            </a:lnTo>
                            <a:lnTo>
                              <a:pt x="6492214" y="12192"/>
                            </a:lnTo>
                            <a:lnTo>
                              <a:pt x="6492214"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w14:anchorId="49B18EC6" id="Graphic 9" o:spid="_x0000_s1026" style="position:absolute;margin-left:43.7pt;margin-top:70.9pt;width:511.2pt;height:1pt;z-index:-251659264;visibility:visible;mso-wrap-style:square;mso-wrap-distance-left:0;mso-wrap-distance-top:0;mso-wrap-distance-right:0;mso-wrap-distance-bottom:0;mso-position-horizontal:absolute;mso-position-horizontal-relative:page;mso-position-vertical:absolute;mso-position-vertical-relative:page;v-text-anchor:top" coordsize="64922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" path="m3645395,l12192,,,,,12192r12192,l3645395,12192r,-12192xem3657587,r-12179,l3645408,12192r12179,l3657587,xem6492214,r-12153,l3657600,r,12192l6480048,12192r12166,l6492214,xe" fillcolor="gray" stroked="f">
              <v:path arrowok="t"/>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14A"/>
    <w:rsid w:val="0006015E"/>
    <w:rsid w:val="00145AD0"/>
    <w:rsid w:val="00161DC9"/>
    <w:rsid w:val="003B3A85"/>
    <w:rsid w:val="004A5388"/>
    <w:rsid w:val="005308F5"/>
    <w:rsid w:val="00554D34"/>
    <w:rsid w:val="00560655"/>
    <w:rsid w:val="0059297F"/>
    <w:rsid w:val="0065522E"/>
    <w:rsid w:val="006B5746"/>
    <w:rsid w:val="0080034E"/>
    <w:rsid w:val="0088188F"/>
    <w:rsid w:val="0089408E"/>
    <w:rsid w:val="00A151FD"/>
    <w:rsid w:val="00A177B8"/>
    <w:rsid w:val="00AF4D39"/>
    <w:rsid w:val="00AF514A"/>
    <w:rsid w:val="00B11FDE"/>
    <w:rsid w:val="00B2261E"/>
    <w:rsid w:val="00BE2624"/>
    <w:rsid w:val="00E21A0C"/>
    <w:rsid w:val="00EA730E"/>
    <w:rsid w:val="00EC3CA2"/>
    <w:rsid w:val="00ED2683"/>
    <w:rsid w:val="00F35F7C"/>
    <w:rsid w:val="00F645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E431B"/>
  <w15:docId w15:val="{CC8CFA99-CC9E-45F3-8A92-691FB55FA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Calibri" w:eastAsia="Calibri" w:hAnsi="Calibri" w:cs="Calibri"/>
    </w:rPr>
  </w:style>
  <w:style w:type="paragraph" w:styleId="Nagwek1">
    <w:name w:val="heading 1"/>
    <w:basedOn w:val="Normalny"/>
    <w:uiPriority w:val="1"/>
    <w:qFormat/>
    <w:pPr>
      <w:ind w:left="590"/>
      <w:jc w:val="both"/>
      <w:outlineLvl w:val="0"/>
    </w:pPr>
    <w:rPr>
      <w:b/>
      <w:bCs/>
      <w:sz w:val="20"/>
      <w:szCs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Tytu">
    <w:name w:val="Title"/>
    <w:basedOn w:val="Normalny"/>
    <w:uiPriority w:val="1"/>
    <w:qFormat/>
    <w:pPr>
      <w:ind w:left="590"/>
    </w:pPr>
    <w:rPr>
      <w:sz w:val="48"/>
      <w:szCs w:val="48"/>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Poprawka">
    <w:name w:val="Revision"/>
    <w:hidden/>
    <w:uiPriority w:val="99"/>
    <w:semiHidden/>
    <w:rsid w:val="00161DC9"/>
    <w:pPr>
      <w:widowControl/>
      <w:autoSpaceDE/>
      <w:autoSpaceDN/>
    </w:pPr>
    <w:rPr>
      <w:rFonts w:ascii="Calibri" w:eastAsia="Calibri" w:hAnsi="Calibri" w:cs="Calibri"/>
    </w:rPr>
  </w:style>
  <w:style w:type="paragraph" w:styleId="Nagwek">
    <w:name w:val="header"/>
    <w:basedOn w:val="Normalny"/>
    <w:link w:val="NagwekZnak"/>
    <w:uiPriority w:val="99"/>
    <w:unhideWhenUsed/>
    <w:rsid w:val="00145AD0"/>
    <w:pPr>
      <w:tabs>
        <w:tab w:val="center" w:pos="4536"/>
        <w:tab w:val="right" w:pos="9072"/>
      </w:tabs>
    </w:pPr>
  </w:style>
  <w:style w:type="character" w:customStyle="1" w:styleId="NagwekZnak">
    <w:name w:val="Nagłówek Znak"/>
    <w:basedOn w:val="Domylnaczcionkaakapitu"/>
    <w:link w:val="Nagwek"/>
    <w:uiPriority w:val="99"/>
    <w:rsid w:val="00145AD0"/>
    <w:rPr>
      <w:rFonts w:ascii="Calibri" w:eastAsia="Calibri" w:hAnsi="Calibri" w:cs="Calibri"/>
    </w:rPr>
  </w:style>
  <w:style w:type="paragraph" w:styleId="Stopka">
    <w:name w:val="footer"/>
    <w:basedOn w:val="Normalny"/>
    <w:link w:val="StopkaZnak"/>
    <w:uiPriority w:val="99"/>
    <w:unhideWhenUsed/>
    <w:rsid w:val="00145AD0"/>
    <w:pPr>
      <w:tabs>
        <w:tab w:val="center" w:pos="4536"/>
        <w:tab w:val="right" w:pos="9072"/>
      </w:tabs>
    </w:pPr>
  </w:style>
  <w:style w:type="character" w:customStyle="1" w:styleId="StopkaZnak">
    <w:name w:val="Stopka Znak"/>
    <w:basedOn w:val="Domylnaczcionkaakapitu"/>
    <w:link w:val="Stopka"/>
    <w:uiPriority w:val="99"/>
    <w:rsid w:val="00145AD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hr.coe.int/Documents/Convention_ENG.pdf" TargetMode="External"/><Relationship Id="rId13" Type="http://schemas.openxmlformats.org/officeDocument/2006/relationships/hyperlink" Target="http://hudoc.echr.coe.int/eng?i=001-106785" TargetMode="External"/><Relationship Id="rId18" Type="http://schemas.openxmlformats.org/officeDocument/2006/relationships/header" Target="header1.xml"/><Relationship Id="rId26" Type="http://schemas.openxmlformats.org/officeDocument/2006/relationships/hyperlink" Target="https://hudoc.echr.coe.int/?i=001-225418" TargetMode="External"/><Relationship Id="rId3" Type="http://schemas.openxmlformats.org/officeDocument/2006/relationships/webSettings" Target="webSettings.xml"/><Relationship Id="rId21" Type="http://schemas.openxmlformats.org/officeDocument/2006/relationships/hyperlink" Target="https://hudoc.echr.coe.int/eng-press?i=003-7274403-9909061" TargetMode="External"/><Relationship Id="rId7" Type="http://schemas.openxmlformats.org/officeDocument/2006/relationships/image" Target="media/image2.png"/><Relationship Id="rId12" Type="http://schemas.openxmlformats.org/officeDocument/2006/relationships/hyperlink" Target="http://www.echr.coe.int/Documents/Convention_ENG.pdf" TargetMode="External"/><Relationship Id="rId17" Type="http://schemas.openxmlformats.org/officeDocument/2006/relationships/hyperlink" Target="http://hudoc.echr.coe.int/eng-press?i=003-6731526-8975562" TargetMode="External"/><Relationship Id="rId25" Type="http://schemas.openxmlformats.org/officeDocument/2006/relationships/hyperlink" Target="http://hudoc.echr.coe.int/eng?i=001-188018" TargetMode="External"/><Relationship Id="rId2" Type="http://schemas.openxmlformats.org/officeDocument/2006/relationships/settings" Target="settings.xml"/><Relationship Id="rId16" Type="http://schemas.openxmlformats.org/officeDocument/2006/relationships/hyperlink" Target="http://hudoc.echr.coe.int/eng-press?i=003-5648370-7152422" TargetMode="External"/><Relationship Id="rId20" Type="http://schemas.openxmlformats.org/officeDocument/2006/relationships/hyperlink" Target="http://hudoc.echr.coe.int/fre?i=003-6893444-9252230"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echr.coe.int/Documents/Convention_ENG.pdf" TargetMode="External"/><Relationship Id="rId24" Type="http://schemas.openxmlformats.org/officeDocument/2006/relationships/hyperlink" Target="https://hudoc.echr.coe.int/?i=001-225418" TargetMode="External"/><Relationship Id="rId5"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hyperlink" Target="http://hudoc.echr.coe.int/eng?i=001-188018" TargetMode="External"/><Relationship Id="rId28" Type="http://schemas.openxmlformats.org/officeDocument/2006/relationships/theme" Target="theme/theme1.xml"/><Relationship Id="rId10" Type="http://schemas.openxmlformats.org/officeDocument/2006/relationships/hyperlink" Target="http://hudoc.echr.coe.int/eng?i=001-106785"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echr.coe.int/Documents/Convention_ENG.pdf" TargetMode="External"/><Relationship Id="rId14" Type="http://schemas.openxmlformats.org/officeDocument/2006/relationships/hyperlink" Target="http://hudoc.echr.coe.int/eng-press?i=003-5412410-6773212" TargetMode="External"/><Relationship Id="rId22" Type="http://schemas.openxmlformats.org/officeDocument/2006/relationships/hyperlink" Target="https://hudoc.echr.coe.int/eng-press?i=003-7704221-10635824"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1763</Words>
  <Characters>10584</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FS_Citizenship_Deprivation_ENG</vt:lpstr>
    </vt:vector>
  </TitlesOfParts>
  <Company>European Court of Human Right</Company>
  <LinksUpToDate>false</LinksUpToDate>
  <CharactersWithSpaces>12323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FS_Citizenship_Deprivation_ENG</dc:title>
  <dc:subject>FS_Citizenship_Deprivation_ENG</dc:subject>
  <dc:creator>ECHR-CEDH</dc:creator>
  <cp:keywords>, docId:FCC27E8AC47B715A3DF3B7AEF4517AAD</cp:keywords>
  <cp:lastModifiedBy>Szponar Paweł  (DWMPC)</cp:lastModifiedBy>
  <cp:revision>11</cp:revision>
  <dcterms:created xsi:type="dcterms:W3CDTF">2025-08-18T09:05:00Z</dcterms:created>
  <dcterms:modified xsi:type="dcterms:W3CDTF">2025-08-21T12:28:00Z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2025-06-10T00:00:00Z</vt:filetime>
  </property>
  <property fmtid="{D5CDD505-2E9C-101B-9397-08002B2CF9AE}" pid="3" name="Creator">
    <vt:lpwstr>Acrobat PDFMaker 25 for Word</vt:lpwstr>
  </property>
  <property fmtid="{D5CDD505-2E9C-101B-9397-08002B2CF9AE}" pid="4" name="eDOCS AutoSave">
    <vt:lpwstr/>
  </property>
  <property fmtid="{D5CDD505-2E9C-101B-9397-08002B2CF9AE}" pid="5" name="LastSaved">
    <vt:filetime>2025-08-18T00:00:00Z</vt:filetime>
  </property>
  <property fmtid="{D5CDD505-2E9C-101B-9397-08002B2CF9AE}" pid="6" name="LaunchFolder">
    <vt:lpwstr>O:\Templates\</vt:lpwstr>
  </property>
  <property fmtid="{D5CDD505-2E9C-101B-9397-08002B2CF9AE}" pid="7" name="OrigTemp">
    <vt:lpwstr>NEW_ Press_Country_Files.dot</vt:lpwstr>
  </property>
  <property fmtid="{D5CDD505-2E9C-101B-9397-08002B2CF9AE}" pid="8" name="Producer">
    <vt:lpwstr>Adobe PDF Library 25.1.250</vt:lpwstr>
  </property>
  <property fmtid="{D5CDD505-2E9C-101B-9397-08002B2CF9AE}" pid="9" name="SourceModified">
    <vt:lpwstr>D:20250610124344</vt:lpwstr>
  </property>
</Properties>
</file>