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7D" w:rsidRPr="007F3A94" w:rsidRDefault="00BA2A27" w:rsidP="007F3A94">
      <w:pPr>
        <w:jc w:val="center"/>
        <w:rPr>
          <w:b/>
        </w:rPr>
      </w:pPr>
      <w:bookmarkStart w:id="0" w:name="_GoBack"/>
      <w:bookmarkEnd w:id="0"/>
      <w:r w:rsidRPr="007F3A94">
        <w:rPr>
          <w:b/>
        </w:rPr>
        <w:t>Instrukcja wypełniania danych dotyczących wskaźników rezultatu</w:t>
      </w:r>
    </w:p>
    <w:p w:rsidR="00BA2A27" w:rsidRDefault="00BA2A27"/>
    <w:p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rsidR="00BA2A27" w:rsidRDefault="00BA2A27" w:rsidP="007F3A94">
      <w:pPr>
        <w:jc w:val="both"/>
      </w:pPr>
      <w:r w:rsidRPr="00C32C68">
        <w:t>Beneficjent powinien podać w sprawozdaniu rocznym wybrany przez siebie okres referencyjny monitorowania wskaźnika.</w:t>
      </w:r>
    </w:p>
    <w:p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rsidR="00F2421A" w:rsidRPr="00D95365" w:rsidRDefault="00F2421A" w:rsidP="00F2421A">
      <w:pPr>
        <w:jc w:val="both"/>
      </w:pPr>
      <w:r w:rsidRPr="00D95365">
        <w:t xml:space="preserve">Jeżeli dla danego wskaźnika nie określono inaczej, dla wskaźnika należy podać wartości dla pełnego roku. </w:t>
      </w:r>
    </w:p>
    <w:p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rsidR="00D00966" w:rsidRDefault="00D00966" w:rsidP="007F3A94">
      <w:pPr>
        <w:jc w:val="both"/>
        <w:rPr>
          <w:b/>
        </w:rPr>
      </w:pPr>
    </w:p>
    <w:p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rsidR="004F5FF7" w:rsidRDefault="004F5FF7" w:rsidP="00BA2A27"/>
    <w:p w:rsidR="004F5FF7" w:rsidRDefault="004F5FF7" w:rsidP="00BA2A27"/>
    <w:p w:rsidR="004F5FF7" w:rsidRDefault="004F5FF7" w:rsidP="00BA2A27"/>
    <w:p w:rsidR="004F5FF7" w:rsidRDefault="004F5FF7" w:rsidP="00BA2A27"/>
    <w:p w:rsidR="004F5FF7" w:rsidRDefault="004F5FF7" w:rsidP="00BA2A27"/>
    <w:p w:rsidR="007F3A94" w:rsidRDefault="007F3A94" w:rsidP="00BA2A27"/>
    <w:p w:rsidR="007F3A94" w:rsidRDefault="007F3A94" w:rsidP="00BA2A27"/>
    <w:p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rsidTr="004F5FF7">
        <w:trPr>
          <w:trHeight w:val="566"/>
        </w:trPr>
        <w:tc>
          <w:tcPr>
            <w:tcW w:w="1032" w:type="dxa"/>
            <w:tcBorders>
              <w:bottom w:val="single" w:sz="4" w:space="0" w:color="auto"/>
            </w:tcBorders>
            <w:hideMark/>
          </w:tcPr>
          <w:p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rsidR="004F5FF7" w:rsidRPr="004F5FF7" w:rsidRDefault="004F5FF7" w:rsidP="004F5FF7">
            <w:pPr>
              <w:rPr>
                <w:b/>
                <w:bCs/>
              </w:rPr>
            </w:pPr>
            <w:r w:rsidRPr="004F5FF7">
              <w:rPr>
                <w:b/>
                <w:bCs/>
              </w:rPr>
              <w:t>Wskaźnik rezultatu</w:t>
            </w:r>
          </w:p>
        </w:tc>
      </w:tr>
      <w:tr w:rsidR="004F5FF7" w:rsidRPr="004F5FF7" w:rsidTr="004F5FF7">
        <w:trPr>
          <w:trHeight w:val="555"/>
        </w:trPr>
        <w:tc>
          <w:tcPr>
            <w:tcW w:w="1032" w:type="dxa"/>
            <w:shd w:val="clear" w:color="auto" w:fill="BFBFBF" w:themeFill="background1" w:themeFillShade="BF"/>
            <w:noWrap/>
            <w:hideMark/>
          </w:tcPr>
          <w:p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rsidTr="004F5FF7">
        <w:trPr>
          <w:trHeight w:val="765"/>
        </w:trPr>
        <w:tc>
          <w:tcPr>
            <w:tcW w:w="1032" w:type="dxa"/>
            <w:vMerge w:val="restart"/>
            <w:noWrap/>
            <w:hideMark/>
          </w:tcPr>
          <w:p w:rsidR="004F5FF7" w:rsidRPr="004F5FF7" w:rsidRDefault="004F5FF7" w:rsidP="004F5FF7">
            <w:r w:rsidRPr="004F5FF7">
              <w:t>1.1</w:t>
            </w:r>
          </w:p>
        </w:tc>
        <w:tc>
          <w:tcPr>
            <w:tcW w:w="5597" w:type="dxa"/>
            <w:vMerge w:val="restart"/>
            <w:hideMark/>
          </w:tcPr>
          <w:p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rsidR="004F5FF7" w:rsidRPr="004F5FF7" w:rsidRDefault="004F5FF7" w:rsidP="004F5FF7">
            <w:r w:rsidRPr="004F5FF7">
              <w:t xml:space="preserve">ilość zużytego materiału zarybieniowego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51"/>
        </w:trPr>
        <w:tc>
          <w:tcPr>
            <w:tcW w:w="1032" w:type="dxa"/>
            <w:noWrap/>
            <w:hideMark/>
          </w:tcPr>
          <w:p w:rsidR="004F5FF7" w:rsidRPr="004F5FF7" w:rsidRDefault="004F5FF7" w:rsidP="004F5FF7">
            <w:r w:rsidRPr="004F5FF7">
              <w:t>1.2</w:t>
            </w:r>
          </w:p>
        </w:tc>
        <w:tc>
          <w:tcPr>
            <w:tcW w:w="5597" w:type="dxa"/>
            <w:hideMark/>
          </w:tcPr>
          <w:p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rsidR="004F5FF7" w:rsidRPr="004F5FF7" w:rsidRDefault="004F5FF7" w:rsidP="004F5FF7">
            <w:r w:rsidRPr="004F5FF7">
              <w:t>zmiany poziomu przypadkowych połowów</w:t>
            </w:r>
          </w:p>
        </w:tc>
      </w:tr>
      <w:tr w:rsidR="004F5FF7" w:rsidRPr="004F5FF7" w:rsidTr="004F5FF7">
        <w:trPr>
          <w:trHeight w:val="765"/>
        </w:trPr>
        <w:tc>
          <w:tcPr>
            <w:tcW w:w="1032" w:type="dxa"/>
            <w:vMerge w:val="restart"/>
            <w:noWrap/>
            <w:hideMark/>
          </w:tcPr>
          <w:p w:rsidR="004F5FF7" w:rsidRPr="004F5FF7" w:rsidRDefault="004F5FF7" w:rsidP="004F5FF7">
            <w:r w:rsidRPr="004F5FF7">
              <w:t>1.3</w:t>
            </w:r>
          </w:p>
        </w:tc>
        <w:tc>
          <w:tcPr>
            <w:tcW w:w="5597" w:type="dxa"/>
            <w:vMerge w:val="restart"/>
            <w:hideMark/>
          </w:tcPr>
          <w:p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30"/>
        </w:trPr>
        <w:tc>
          <w:tcPr>
            <w:tcW w:w="1032" w:type="dxa"/>
            <w:noWrap/>
            <w:hideMark/>
          </w:tcPr>
          <w:p w:rsidR="004F5FF7" w:rsidRPr="004F5FF7" w:rsidRDefault="004F5FF7" w:rsidP="004F5FF7">
            <w:r w:rsidRPr="004F5FF7">
              <w:t>1.4.1</w:t>
            </w:r>
          </w:p>
        </w:tc>
        <w:tc>
          <w:tcPr>
            <w:tcW w:w="5597" w:type="dxa"/>
            <w:hideMark/>
          </w:tcPr>
          <w:p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rsidR="004F5FF7" w:rsidRPr="004F5FF7" w:rsidRDefault="004F5FF7" w:rsidP="004F5FF7">
            <w:r w:rsidRPr="004F5FF7">
              <w:t xml:space="preserve">wyłowione sieci widma </w:t>
            </w:r>
          </w:p>
        </w:tc>
      </w:tr>
      <w:tr w:rsidR="004F5FF7" w:rsidRPr="004F5FF7" w:rsidTr="004F5FF7">
        <w:trPr>
          <w:trHeight w:val="2940"/>
        </w:trPr>
        <w:tc>
          <w:tcPr>
            <w:tcW w:w="1032" w:type="dxa"/>
            <w:hideMark/>
          </w:tcPr>
          <w:p w:rsidR="004F5FF7" w:rsidRPr="004F5FF7" w:rsidRDefault="004F5FF7" w:rsidP="004F5FF7">
            <w:r w:rsidRPr="004F5FF7">
              <w:t>1.4.2</w:t>
            </w:r>
          </w:p>
        </w:tc>
        <w:tc>
          <w:tcPr>
            <w:tcW w:w="5597" w:type="dxa"/>
            <w:hideMark/>
          </w:tcPr>
          <w:p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rsidTr="004F5FF7">
        <w:trPr>
          <w:trHeight w:val="560"/>
        </w:trPr>
        <w:tc>
          <w:tcPr>
            <w:tcW w:w="1032" w:type="dxa"/>
            <w:noWrap/>
            <w:hideMark/>
          </w:tcPr>
          <w:p w:rsidR="004F5FF7" w:rsidRPr="004F5FF7" w:rsidRDefault="004F5FF7" w:rsidP="004F5FF7">
            <w:r w:rsidRPr="004F5FF7">
              <w:t>1.4.3</w:t>
            </w:r>
          </w:p>
        </w:tc>
        <w:tc>
          <w:tcPr>
            <w:tcW w:w="5597" w:type="dxa"/>
            <w:hideMark/>
          </w:tcPr>
          <w:p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65"/>
        </w:trPr>
        <w:tc>
          <w:tcPr>
            <w:tcW w:w="1032" w:type="dxa"/>
            <w:vMerge w:val="restart"/>
            <w:noWrap/>
            <w:hideMark/>
          </w:tcPr>
          <w:p w:rsidR="004F5FF7" w:rsidRPr="004F5FF7" w:rsidRDefault="004F5FF7" w:rsidP="004F5FF7">
            <w:r w:rsidRPr="004F5FF7">
              <w:t>1.5</w:t>
            </w:r>
          </w:p>
        </w:tc>
        <w:tc>
          <w:tcPr>
            <w:tcW w:w="5597" w:type="dxa"/>
            <w:vMerge w:val="restart"/>
            <w:hideMark/>
          </w:tcPr>
          <w:p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rsidR="004F5FF7" w:rsidRPr="004F5FF7" w:rsidRDefault="004F5FF7" w:rsidP="00594990">
            <w:r>
              <w:t>l</w:t>
            </w:r>
            <w:r w:rsidRPr="004F5FF7">
              <w:t>iczba portów lub przystani</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86"/>
        </w:trPr>
        <w:tc>
          <w:tcPr>
            <w:tcW w:w="1032" w:type="dxa"/>
            <w:noWrap/>
            <w:hideMark/>
          </w:tcPr>
          <w:p w:rsidR="004F5FF7" w:rsidRPr="004F5FF7" w:rsidRDefault="004F5FF7" w:rsidP="004F5FF7">
            <w:r w:rsidRPr="004F5FF7">
              <w:t>1.6</w:t>
            </w:r>
          </w:p>
        </w:tc>
        <w:tc>
          <w:tcPr>
            <w:tcW w:w="5597" w:type="dxa"/>
            <w:hideMark/>
          </w:tcPr>
          <w:p w:rsidR="004F5FF7" w:rsidRPr="004F5FF7" w:rsidRDefault="004F5FF7">
            <w:r w:rsidRPr="004F5FF7">
              <w:t>Trwałe zaprzestanie działalności połowowej (</w:t>
            </w:r>
            <w:r w:rsidRPr="004F5FF7">
              <w:rPr>
                <w:b/>
                <w:bCs/>
              </w:rPr>
              <w:t>art. 34</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690"/>
        </w:trPr>
        <w:tc>
          <w:tcPr>
            <w:tcW w:w="1032" w:type="dxa"/>
            <w:vMerge w:val="restart"/>
            <w:noWrap/>
            <w:hideMark/>
          </w:tcPr>
          <w:p w:rsidR="004F5FF7" w:rsidRPr="004F5FF7" w:rsidRDefault="004F5FF7" w:rsidP="004F5FF7">
            <w:r w:rsidRPr="004F5FF7">
              <w:t>1.7</w:t>
            </w:r>
          </w:p>
        </w:tc>
        <w:tc>
          <w:tcPr>
            <w:tcW w:w="5597" w:type="dxa"/>
            <w:vMerge w:val="restart"/>
            <w:hideMark/>
          </w:tcPr>
          <w:p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720"/>
        </w:trPr>
        <w:tc>
          <w:tcPr>
            <w:tcW w:w="1032" w:type="dxa"/>
            <w:vMerge w:val="restart"/>
            <w:noWrap/>
            <w:hideMark/>
          </w:tcPr>
          <w:p w:rsidR="004F5FF7" w:rsidRPr="004F5FF7" w:rsidRDefault="004F5FF7" w:rsidP="004F5FF7">
            <w:r w:rsidRPr="004F5FF7">
              <w:t>1.8</w:t>
            </w:r>
          </w:p>
        </w:tc>
        <w:tc>
          <w:tcPr>
            <w:tcW w:w="5597" w:type="dxa"/>
            <w:vMerge w:val="restart"/>
            <w:hideMark/>
          </w:tcPr>
          <w:p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rsidR="004F5FF7" w:rsidRPr="004F5FF7" w:rsidRDefault="004F5FF7" w:rsidP="004F5FF7">
            <w:r w:rsidRPr="004F5FF7">
              <w:t xml:space="preserve">zmiana w wartości produkcji </w:t>
            </w:r>
          </w:p>
        </w:tc>
      </w:tr>
      <w:tr w:rsidR="004F5FF7" w:rsidRPr="004F5FF7" w:rsidTr="004F5FF7">
        <w:trPr>
          <w:trHeight w:val="6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4F5FF7">
            <w:r w:rsidRPr="004F5FF7">
              <w:t xml:space="preserve">zmiana w zysku netto </w:t>
            </w:r>
          </w:p>
        </w:tc>
      </w:tr>
      <w:tr w:rsidR="004F5FF7" w:rsidRPr="004F5FF7" w:rsidTr="004F5FF7">
        <w:trPr>
          <w:trHeight w:val="70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rsidTr="004F5FF7">
        <w:trPr>
          <w:trHeight w:val="37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rsidTr="004F5FF7">
        <w:trPr>
          <w:trHeight w:val="765"/>
        </w:trPr>
        <w:tc>
          <w:tcPr>
            <w:tcW w:w="1032" w:type="dxa"/>
            <w:vMerge w:val="restart"/>
            <w:noWrap/>
            <w:hideMark/>
          </w:tcPr>
          <w:p w:rsidR="004F5FF7" w:rsidRPr="004F5FF7" w:rsidRDefault="004F5FF7" w:rsidP="004F5FF7">
            <w:r w:rsidRPr="004F5FF7">
              <w:t>1.9</w:t>
            </w:r>
          </w:p>
        </w:tc>
        <w:tc>
          <w:tcPr>
            <w:tcW w:w="5597" w:type="dxa"/>
            <w:vMerge w:val="restart"/>
            <w:hideMark/>
          </w:tcPr>
          <w:p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rsidR="004F5FF7" w:rsidRPr="004F5FF7" w:rsidRDefault="008363FC" w:rsidP="004F5FF7">
            <w:r>
              <w:t>Obrażenia i wypadki</w:t>
            </w:r>
            <w:r w:rsidR="004F5FF7" w:rsidRPr="004F5FF7">
              <w:t xml:space="preserve">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498"/>
        </w:trPr>
        <w:tc>
          <w:tcPr>
            <w:tcW w:w="1032" w:type="dxa"/>
            <w:noWrap/>
            <w:hideMark/>
          </w:tcPr>
          <w:p w:rsidR="004F5FF7" w:rsidRPr="004F5FF7" w:rsidRDefault="004F5FF7" w:rsidP="004F5FF7">
            <w:r w:rsidRPr="004F5FF7">
              <w:t>1.10</w:t>
            </w:r>
          </w:p>
        </w:tc>
        <w:tc>
          <w:tcPr>
            <w:tcW w:w="5597" w:type="dxa"/>
            <w:hideMark/>
          </w:tcPr>
          <w:p w:rsidR="004F5FF7" w:rsidRPr="004F5FF7" w:rsidRDefault="004F5FF7">
            <w:r w:rsidRPr="004F5FF7">
              <w:t>Tymczasowe zaprzestanie działalności połowowej (</w:t>
            </w:r>
            <w:r w:rsidRPr="004F5FF7">
              <w:rPr>
                <w:b/>
                <w:bCs/>
              </w:rPr>
              <w:t>art. 33)</w:t>
            </w:r>
          </w:p>
        </w:tc>
        <w:tc>
          <w:tcPr>
            <w:tcW w:w="2659" w:type="dxa"/>
            <w:noWrap/>
            <w:hideMark/>
          </w:tcPr>
          <w:p w:rsidR="004F5FF7" w:rsidRPr="004F5FF7" w:rsidRDefault="004F5FF7" w:rsidP="004F5FF7">
            <w:r w:rsidRPr="004F5FF7">
              <w:t>brak wskaźników rezultatu</w:t>
            </w:r>
          </w:p>
        </w:tc>
      </w:tr>
      <w:tr w:rsidR="004F5FF7" w:rsidRPr="004F5FF7" w:rsidTr="004F5FF7">
        <w:trPr>
          <w:trHeight w:val="930"/>
        </w:trPr>
        <w:tc>
          <w:tcPr>
            <w:tcW w:w="1032" w:type="dxa"/>
            <w:vMerge w:val="restart"/>
            <w:noWrap/>
            <w:hideMark/>
          </w:tcPr>
          <w:p w:rsidR="004F5FF7" w:rsidRPr="004F5FF7" w:rsidRDefault="004F5FF7" w:rsidP="004F5FF7">
            <w:r w:rsidRPr="004F5FF7">
              <w:t>1.11</w:t>
            </w:r>
          </w:p>
        </w:tc>
        <w:tc>
          <w:tcPr>
            <w:tcW w:w="5597" w:type="dxa"/>
            <w:vMerge w:val="restart"/>
            <w:hideMark/>
          </w:tcPr>
          <w:p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rsidR="004F5FF7" w:rsidRPr="004F5FF7" w:rsidRDefault="004F5FF7" w:rsidP="004F5FF7">
            <w:r w:rsidRPr="004F5FF7">
              <w:t>zmi</w:t>
            </w:r>
            <w:r>
              <w:t xml:space="preserve">ana w zysku netto </w:t>
            </w:r>
          </w:p>
        </w:tc>
      </w:tr>
      <w:tr w:rsidR="00D00966" w:rsidRPr="004F5FF7" w:rsidTr="004F5FF7">
        <w:trPr>
          <w:trHeight w:val="94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utworzone</w:t>
            </w:r>
            <w:r w:rsidRPr="004F5FF7">
              <w:t xml:space="preserve"> miejsc</w:t>
            </w:r>
            <w:r>
              <w:t>a</w:t>
            </w:r>
            <w:r w:rsidRPr="004F5FF7">
              <w:t xml:space="preserve"> pracy </w:t>
            </w:r>
          </w:p>
        </w:tc>
      </w:tr>
      <w:tr w:rsidR="00D00966" w:rsidRPr="004F5FF7" w:rsidTr="004F5FF7">
        <w:trPr>
          <w:trHeight w:val="1275"/>
        </w:trPr>
        <w:tc>
          <w:tcPr>
            <w:tcW w:w="1032" w:type="dxa"/>
            <w:vMerge/>
            <w:hideMark/>
          </w:tcPr>
          <w:p w:rsidR="00D00966" w:rsidRPr="004F5FF7" w:rsidRDefault="00D00966"/>
        </w:tc>
        <w:tc>
          <w:tcPr>
            <w:tcW w:w="5597" w:type="dxa"/>
            <w:vMerge/>
            <w:hideMark/>
          </w:tcPr>
          <w:p w:rsidR="00D00966" w:rsidRPr="004F5FF7" w:rsidRDefault="00D00966"/>
        </w:tc>
        <w:tc>
          <w:tcPr>
            <w:tcW w:w="2659" w:type="dxa"/>
            <w:hideMark/>
          </w:tcPr>
          <w:p w:rsidR="00D00966" w:rsidRPr="004F5FF7" w:rsidRDefault="00D00966" w:rsidP="00A50855">
            <w:r>
              <w:t>utrzymane</w:t>
            </w:r>
            <w:r w:rsidRPr="004F5FF7">
              <w:t xml:space="preserve"> miejsc</w:t>
            </w:r>
            <w:r>
              <w:t>a</w:t>
            </w:r>
            <w:r w:rsidRPr="004F5FF7">
              <w:t xml:space="preserve"> pracy </w:t>
            </w:r>
          </w:p>
        </w:tc>
      </w:tr>
      <w:tr w:rsidR="004F5FF7" w:rsidRPr="004F5FF7" w:rsidTr="004F5FF7">
        <w:trPr>
          <w:trHeight w:val="1545"/>
        </w:trPr>
        <w:tc>
          <w:tcPr>
            <w:tcW w:w="1032" w:type="dxa"/>
            <w:noWrap/>
            <w:hideMark/>
          </w:tcPr>
          <w:p w:rsidR="004F5FF7" w:rsidRPr="004F5FF7" w:rsidRDefault="004F5FF7" w:rsidP="004F5FF7">
            <w:r w:rsidRPr="004F5FF7">
              <w:t>1.12</w:t>
            </w:r>
          </w:p>
        </w:tc>
        <w:tc>
          <w:tcPr>
            <w:tcW w:w="5597" w:type="dxa"/>
            <w:hideMark/>
          </w:tcPr>
          <w:p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rsidR="004F5FF7" w:rsidRPr="004F5FF7" w:rsidRDefault="004F5FF7" w:rsidP="004F5FF7">
            <w:r w:rsidRPr="004F5FF7">
              <w:t>brak wskaźników rezultatu</w:t>
            </w:r>
          </w:p>
        </w:tc>
      </w:tr>
      <w:tr w:rsidR="004F5FF7" w:rsidRPr="004F5FF7" w:rsidTr="004F5FF7">
        <w:trPr>
          <w:trHeight w:val="630"/>
        </w:trPr>
        <w:tc>
          <w:tcPr>
            <w:tcW w:w="1032" w:type="dxa"/>
            <w:vMerge w:val="restart"/>
            <w:noWrap/>
            <w:hideMark/>
          </w:tcPr>
          <w:p w:rsidR="004F5FF7" w:rsidRDefault="004F5FF7" w:rsidP="004F5FF7">
            <w:r w:rsidRPr="004F5FF7">
              <w:t>1.13</w:t>
            </w:r>
          </w:p>
          <w:p w:rsidR="00EC7844" w:rsidRPr="004F5FF7" w:rsidRDefault="00EC7844" w:rsidP="004F5FF7"/>
        </w:tc>
        <w:tc>
          <w:tcPr>
            <w:tcW w:w="5597" w:type="dxa"/>
            <w:vMerge w:val="restart"/>
            <w:hideMark/>
          </w:tcPr>
          <w:p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EC7844" w:rsidRPr="004F5FF7" w:rsidTr="004F5FF7">
        <w:trPr>
          <w:trHeight w:val="269"/>
        </w:trPr>
        <w:tc>
          <w:tcPr>
            <w:tcW w:w="1032" w:type="dxa"/>
            <w:vMerge w:val="restart"/>
          </w:tcPr>
          <w:p w:rsidR="00EC7844" w:rsidRPr="004F5FF7" w:rsidRDefault="00EC7844">
            <w:r>
              <w:t>1.14</w:t>
            </w:r>
          </w:p>
        </w:tc>
        <w:tc>
          <w:tcPr>
            <w:tcW w:w="5597" w:type="dxa"/>
            <w:vMerge w:val="restart"/>
          </w:tcPr>
          <w:p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rsidR="00EC7844" w:rsidRPr="004F5FF7" w:rsidRDefault="00EC7844">
            <w:r>
              <w:t>zmiana w zysku netto</w:t>
            </w:r>
          </w:p>
        </w:tc>
      </w:tr>
      <w:tr w:rsidR="00EC7844" w:rsidRPr="004F5FF7" w:rsidTr="004F5FF7">
        <w:trPr>
          <w:trHeight w:val="269"/>
        </w:trPr>
        <w:tc>
          <w:tcPr>
            <w:tcW w:w="1032" w:type="dxa"/>
            <w:vMerge/>
          </w:tcPr>
          <w:p w:rsidR="00EC7844" w:rsidRPr="004F5FF7" w:rsidRDefault="00EC7844"/>
        </w:tc>
        <w:tc>
          <w:tcPr>
            <w:tcW w:w="5597" w:type="dxa"/>
            <w:vMerge/>
          </w:tcPr>
          <w:p w:rsidR="00EC7844" w:rsidRPr="004F5FF7" w:rsidRDefault="00EC7844"/>
        </w:tc>
        <w:tc>
          <w:tcPr>
            <w:tcW w:w="2659" w:type="dxa"/>
          </w:tcPr>
          <w:p w:rsidR="00EC7844" w:rsidRPr="004F5FF7" w:rsidRDefault="00EC7844">
            <w:r>
              <w:t>efektywność paliwowa</w:t>
            </w:r>
          </w:p>
        </w:tc>
      </w:tr>
      <w:tr w:rsidR="00EC7844" w:rsidRPr="004F5FF7" w:rsidTr="004F5FF7">
        <w:trPr>
          <w:trHeight w:val="630"/>
        </w:trPr>
        <w:tc>
          <w:tcPr>
            <w:tcW w:w="1032" w:type="dxa"/>
            <w:vMerge/>
            <w:noWrap/>
          </w:tcPr>
          <w:p w:rsidR="00EC7844" w:rsidRPr="004F5FF7" w:rsidRDefault="00EC7844" w:rsidP="004F5FF7"/>
        </w:tc>
        <w:tc>
          <w:tcPr>
            <w:tcW w:w="5597" w:type="dxa"/>
            <w:vMerge/>
          </w:tcPr>
          <w:p w:rsidR="00EC7844" w:rsidRPr="004F5FF7" w:rsidRDefault="00EC7844"/>
        </w:tc>
        <w:tc>
          <w:tcPr>
            <w:tcW w:w="2659" w:type="dxa"/>
            <w:vMerge w:val="restart"/>
            <w:noWrap/>
          </w:tcPr>
          <w:p w:rsidR="00EC7844" w:rsidRPr="004F5FF7" w:rsidRDefault="00EC7844" w:rsidP="00D00966"/>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40"/>
        </w:trPr>
        <w:tc>
          <w:tcPr>
            <w:tcW w:w="1032" w:type="dxa"/>
            <w:vMerge w:val="restart"/>
            <w:noWrap/>
            <w:hideMark/>
          </w:tcPr>
          <w:p w:rsidR="004F5FF7" w:rsidRPr="004F5FF7" w:rsidRDefault="004F5FF7" w:rsidP="004F5FF7">
            <w:r w:rsidRPr="004F5FF7">
              <w:t>1.15</w:t>
            </w:r>
          </w:p>
        </w:tc>
        <w:tc>
          <w:tcPr>
            <w:tcW w:w="5597" w:type="dxa"/>
            <w:vMerge w:val="restart"/>
            <w:hideMark/>
          </w:tcPr>
          <w:p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rsidR="004F5FF7" w:rsidRPr="004F5FF7" w:rsidRDefault="004F5FF7" w:rsidP="00D00966">
            <w:r w:rsidRPr="004F5FF7">
              <w:t xml:space="preserve">zmiana w zysku netto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30"/>
        </w:trPr>
        <w:tc>
          <w:tcPr>
            <w:tcW w:w="1032" w:type="dxa"/>
            <w:vMerge w:val="restart"/>
            <w:noWrap/>
            <w:hideMark/>
          </w:tcPr>
          <w:p w:rsidR="004F5FF7" w:rsidRPr="004F5FF7" w:rsidRDefault="004F5FF7" w:rsidP="004F5FF7">
            <w:r w:rsidRPr="004F5FF7">
              <w:lastRenderedPageBreak/>
              <w:t>1.16</w:t>
            </w:r>
          </w:p>
        </w:tc>
        <w:tc>
          <w:tcPr>
            <w:tcW w:w="5597" w:type="dxa"/>
            <w:vMerge w:val="restart"/>
            <w:hideMark/>
          </w:tcPr>
          <w:p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rsidR="004F5FF7" w:rsidRPr="004F5FF7" w:rsidRDefault="004F5FF7" w:rsidP="004F5FF7">
            <w:r w:rsidRPr="004F5FF7">
              <w:t>Liczba przeszkolonych osób</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31"/>
        </w:trPr>
        <w:tc>
          <w:tcPr>
            <w:tcW w:w="1032" w:type="dxa"/>
            <w:shd w:val="clear" w:color="auto" w:fill="BFBFBF" w:themeFill="background1" w:themeFillShade="BF"/>
            <w:noWrap/>
            <w:hideMark/>
          </w:tcPr>
          <w:p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rsidTr="004F5FF7">
        <w:trPr>
          <w:trHeight w:val="645"/>
        </w:trPr>
        <w:tc>
          <w:tcPr>
            <w:tcW w:w="1032" w:type="dxa"/>
            <w:vMerge w:val="restart"/>
            <w:noWrap/>
            <w:hideMark/>
          </w:tcPr>
          <w:p w:rsidR="004F5FF7" w:rsidRPr="004F5FF7" w:rsidRDefault="004F5FF7" w:rsidP="004F5FF7">
            <w:r w:rsidRPr="004F5FF7">
              <w:t>2.1</w:t>
            </w:r>
          </w:p>
        </w:tc>
        <w:tc>
          <w:tcPr>
            <w:tcW w:w="5597" w:type="dxa"/>
            <w:vMerge w:val="restart"/>
            <w:hideMark/>
          </w:tcPr>
          <w:p w:rsidR="004F5FF7" w:rsidRPr="004F5FF7" w:rsidRDefault="004F5FF7">
            <w:r w:rsidRPr="004F5FF7">
              <w:t>Innowacje (</w:t>
            </w:r>
            <w:r w:rsidRPr="004F5FF7">
              <w:rPr>
                <w:b/>
                <w:bCs/>
              </w:rPr>
              <w:t>art. 47</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45"/>
        </w:trPr>
        <w:tc>
          <w:tcPr>
            <w:tcW w:w="1032" w:type="dxa"/>
            <w:noWrap/>
            <w:hideMark/>
          </w:tcPr>
          <w:p w:rsidR="004F5FF7" w:rsidRPr="004F5FF7" w:rsidRDefault="004F5FF7" w:rsidP="004F5FF7">
            <w:r w:rsidRPr="004F5FF7">
              <w:t>2.2</w:t>
            </w:r>
          </w:p>
        </w:tc>
        <w:tc>
          <w:tcPr>
            <w:tcW w:w="5597" w:type="dxa"/>
            <w:hideMark/>
          </w:tcPr>
          <w:p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00"/>
        </w:trPr>
        <w:tc>
          <w:tcPr>
            <w:tcW w:w="1032" w:type="dxa"/>
            <w:vMerge w:val="restart"/>
            <w:noWrap/>
            <w:hideMark/>
          </w:tcPr>
          <w:p w:rsidR="004F5FF7" w:rsidRPr="004F5FF7" w:rsidRDefault="004F5FF7" w:rsidP="004F5FF7">
            <w:r w:rsidRPr="004F5FF7">
              <w:t>2.3.1</w:t>
            </w:r>
          </w:p>
        </w:tc>
        <w:tc>
          <w:tcPr>
            <w:tcW w:w="5597" w:type="dxa"/>
            <w:vMerge w:val="restart"/>
            <w:hideMark/>
          </w:tcPr>
          <w:p w:rsidR="004F5FF7" w:rsidRPr="004F5FF7" w:rsidRDefault="004F5FF7">
            <w:r w:rsidRPr="004F5FF7">
              <w:t>Inwestycje produkcyjne w akwakulturę (</w:t>
            </w:r>
            <w:r w:rsidRPr="004F5FF7">
              <w:rPr>
                <w:b/>
                <w:bCs/>
              </w:rPr>
              <w:t>art. 48.1. a-d, f-h</w:t>
            </w:r>
            <w:r w:rsidRPr="004F5FF7">
              <w:t>)</w:t>
            </w:r>
          </w:p>
        </w:tc>
        <w:tc>
          <w:tcPr>
            <w:tcW w:w="2659" w:type="dxa"/>
            <w:noWrap/>
            <w:hideMark/>
          </w:tcPr>
          <w:p w:rsidR="004F5FF7" w:rsidRPr="004F5FF7" w:rsidRDefault="004F5FF7" w:rsidP="00EC7844">
            <w:r w:rsidRPr="004F5FF7">
              <w:t xml:space="preserve">Zmiana wielkości produkcji </w:t>
            </w:r>
          </w:p>
        </w:tc>
      </w:tr>
      <w:tr w:rsidR="004F5FF7" w:rsidRPr="004F5FF7" w:rsidTr="004F5FF7">
        <w:trPr>
          <w:trHeight w:val="75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B77571">
            <w:r w:rsidRPr="004F5FF7">
              <w:t xml:space="preserve">Zmiana wartości </w:t>
            </w:r>
            <w:r w:rsidR="00B77571" w:rsidRPr="004F5FF7">
              <w:t>produ</w:t>
            </w:r>
            <w:r w:rsidR="00B77571">
              <w:t>kcji</w:t>
            </w:r>
          </w:p>
        </w:tc>
      </w:tr>
      <w:tr w:rsidR="004F5FF7" w:rsidRPr="004F5FF7" w:rsidTr="004F5FF7">
        <w:trPr>
          <w:trHeight w:val="930"/>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Zmiany </w:t>
            </w:r>
            <w:r w:rsidR="009B3A0C">
              <w:t xml:space="preserve">w </w:t>
            </w:r>
            <w:r w:rsidRPr="004F5FF7">
              <w:t xml:space="preserve">zysku netto </w:t>
            </w:r>
          </w:p>
        </w:tc>
      </w:tr>
      <w:tr w:rsidR="004F5FF7" w:rsidRPr="004F5FF7" w:rsidTr="004F5FF7">
        <w:trPr>
          <w:trHeight w:val="85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4F5FF7" w:rsidP="009B3A0C">
            <w:r w:rsidRPr="004F5FF7">
              <w:t xml:space="preserve">Utworzone miejsca pracy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780"/>
        </w:trPr>
        <w:tc>
          <w:tcPr>
            <w:tcW w:w="1032" w:type="dxa"/>
            <w:noWrap/>
            <w:hideMark/>
          </w:tcPr>
          <w:p w:rsidR="004F5FF7" w:rsidRPr="004F5FF7" w:rsidRDefault="004F5FF7" w:rsidP="004F5FF7">
            <w:r w:rsidRPr="004F5FF7">
              <w:t>2.3.2</w:t>
            </w:r>
          </w:p>
        </w:tc>
        <w:tc>
          <w:tcPr>
            <w:tcW w:w="5597" w:type="dxa"/>
            <w:hideMark/>
          </w:tcPr>
          <w:p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rsidR="004F5FF7" w:rsidRPr="004F5FF7" w:rsidRDefault="008E3A6F" w:rsidP="008E3A6F">
            <w:r w:rsidRPr="008E3A6F">
              <w:t>Zmian</w:t>
            </w:r>
            <w:r>
              <w:t xml:space="preserve">a </w:t>
            </w:r>
            <w:r w:rsidRPr="008E3A6F">
              <w:t>wielkości produkcji systemu recyrkulacji</w:t>
            </w:r>
          </w:p>
        </w:tc>
      </w:tr>
      <w:tr w:rsidR="004F5FF7" w:rsidRPr="004F5FF7" w:rsidTr="004F5FF7">
        <w:trPr>
          <w:trHeight w:val="975"/>
        </w:trPr>
        <w:tc>
          <w:tcPr>
            <w:tcW w:w="1032" w:type="dxa"/>
            <w:noWrap/>
            <w:hideMark/>
          </w:tcPr>
          <w:p w:rsidR="004F5FF7" w:rsidRPr="004F5FF7" w:rsidRDefault="004F5FF7" w:rsidP="004F5FF7">
            <w:r w:rsidRPr="004F5FF7">
              <w:t>2.3.3</w:t>
            </w:r>
          </w:p>
        </w:tc>
        <w:tc>
          <w:tcPr>
            <w:tcW w:w="5597" w:type="dxa"/>
            <w:hideMark/>
          </w:tcPr>
          <w:p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rsidR="004F5FF7" w:rsidRPr="004F5FF7" w:rsidRDefault="00214A76" w:rsidP="004F5FF7">
            <w:r w:rsidRPr="008E3A6F">
              <w:t>Zmian</w:t>
            </w:r>
            <w:r>
              <w:t xml:space="preserve">a </w:t>
            </w:r>
            <w:r w:rsidRPr="008E3A6F">
              <w:t>wielkości produkcji systemu recyrkulacji</w:t>
            </w:r>
          </w:p>
        </w:tc>
      </w:tr>
      <w:tr w:rsidR="004F5FF7" w:rsidRPr="004F5FF7" w:rsidTr="004F5FF7">
        <w:trPr>
          <w:trHeight w:val="1005"/>
        </w:trPr>
        <w:tc>
          <w:tcPr>
            <w:tcW w:w="1032" w:type="dxa"/>
            <w:noWrap/>
            <w:hideMark/>
          </w:tcPr>
          <w:p w:rsidR="004F5FF7" w:rsidRPr="004F5FF7" w:rsidRDefault="004F5FF7" w:rsidP="004F5FF7">
            <w:r w:rsidRPr="004F5FF7">
              <w:t>2.4</w:t>
            </w:r>
          </w:p>
        </w:tc>
        <w:tc>
          <w:tcPr>
            <w:tcW w:w="5597" w:type="dxa"/>
            <w:hideMark/>
          </w:tcPr>
          <w:p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975"/>
        </w:trPr>
        <w:tc>
          <w:tcPr>
            <w:tcW w:w="1032" w:type="dxa"/>
            <w:vMerge w:val="restart"/>
            <w:noWrap/>
            <w:hideMark/>
          </w:tcPr>
          <w:p w:rsidR="004F5FF7" w:rsidRPr="004F5FF7" w:rsidRDefault="004F5FF7" w:rsidP="004F5FF7">
            <w:r w:rsidRPr="004F5FF7">
              <w:t>2.5</w:t>
            </w:r>
          </w:p>
        </w:tc>
        <w:tc>
          <w:tcPr>
            <w:tcW w:w="5597" w:type="dxa"/>
            <w:vMerge w:val="restart"/>
            <w:hideMark/>
          </w:tcPr>
          <w:p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673"/>
        </w:trPr>
        <w:tc>
          <w:tcPr>
            <w:tcW w:w="1032" w:type="dxa"/>
            <w:noWrap/>
            <w:hideMark/>
          </w:tcPr>
          <w:p w:rsidR="004F5FF7" w:rsidRPr="004F5FF7" w:rsidRDefault="004F5FF7" w:rsidP="004F5FF7">
            <w:r w:rsidRPr="004F5FF7">
              <w:lastRenderedPageBreak/>
              <w:t>2.6</w:t>
            </w:r>
          </w:p>
        </w:tc>
        <w:tc>
          <w:tcPr>
            <w:tcW w:w="5597" w:type="dxa"/>
            <w:hideMark/>
          </w:tcPr>
          <w:p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rsidR="004F5FF7" w:rsidRPr="004F5FF7" w:rsidRDefault="004F5FF7" w:rsidP="004F5FF7">
            <w:r w:rsidRPr="004F5FF7">
              <w:t>liczba przeszkolonych osób</w:t>
            </w:r>
          </w:p>
        </w:tc>
      </w:tr>
      <w:tr w:rsidR="004F5FF7" w:rsidRPr="004F5FF7" w:rsidTr="004F5FF7">
        <w:trPr>
          <w:trHeight w:val="428"/>
        </w:trPr>
        <w:tc>
          <w:tcPr>
            <w:tcW w:w="1032" w:type="dxa"/>
            <w:noWrap/>
            <w:hideMark/>
          </w:tcPr>
          <w:p w:rsidR="004F5FF7" w:rsidRPr="004F5FF7" w:rsidRDefault="004F5FF7" w:rsidP="004F5FF7">
            <w:r w:rsidRPr="004F5FF7">
              <w:t>2.7</w:t>
            </w:r>
          </w:p>
        </w:tc>
        <w:tc>
          <w:tcPr>
            <w:tcW w:w="5597" w:type="dxa"/>
            <w:hideMark/>
          </w:tcPr>
          <w:p w:rsidR="004F5FF7" w:rsidRPr="004F5FF7" w:rsidRDefault="004F5FF7">
            <w:r w:rsidRPr="004F5FF7">
              <w:t>Ubezpieczenie zasobów akwakultury (</w:t>
            </w:r>
            <w:r w:rsidRPr="004F5FF7">
              <w:rPr>
                <w:b/>
                <w:bCs/>
              </w:rPr>
              <w:t>art. 57</w:t>
            </w:r>
            <w:r w:rsidRPr="004F5FF7">
              <w:t>)</w:t>
            </w:r>
          </w:p>
        </w:tc>
        <w:tc>
          <w:tcPr>
            <w:tcW w:w="2659" w:type="dxa"/>
            <w:noWrap/>
            <w:hideMark/>
          </w:tcPr>
          <w:p w:rsidR="004F5FF7" w:rsidRPr="004F5FF7" w:rsidRDefault="004F5FF7" w:rsidP="004F5FF7">
            <w:r w:rsidRPr="004F5FF7">
              <w:t>brak wskaźników rezultatu</w:t>
            </w:r>
          </w:p>
        </w:tc>
      </w:tr>
      <w:tr w:rsidR="004F5FF7" w:rsidRPr="004F5FF7" w:rsidTr="004F5FF7">
        <w:trPr>
          <w:trHeight w:val="705"/>
        </w:trPr>
        <w:tc>
          <w:tcPr>
            <w:tcW w:w="1032" w:type="dxa"/>
            <w:shd w:val="clear" w:color="auto" w:fill="BFBFBF" w:themeFill="background1" w:themeFillShade="BF"/>
            <w:noWrap/>
            <w:hideMark/>
          </w:tcPr>
          <w:p w:rsidR="004F5FF7" w:rsidRPr="004F5FF7" w:rsidRDefault="004F5FF7">
            <w:r w:rsidRPr="004F5FF7">
              <w:t>3.</w:t>
            </w:r>
          </w:p>
        </w:tc>
        <w:tc>
          <w:tcPr>
            <w:tcW w:w="8256" w:type="dxa"/>
            <w:gridSpan w:val="2"/>
            <w:shd w:val="clear" w:color="auto" w:fill="BFBFBF" w:themeFill="background1" w:themeFillShade="BF"/>
            <w:hideMark/>
          </w:tcPr>
          <w:p w:rsidR="004F5FF7" w:rsidRPr="004F5FF7" w:rsidRDefault="004F5FF7">
            <w:pPr>
              <w:rPr>
                <w:b/>
                <w:bCs/>
              </w:rPr>
            </w:pPr>
            <w:r w:rsidRPr="004F5FF7">
              <w:rPr>
                <w:b/>
                <w:bCs/>
              </w:rPr>
              <w:t>Wspieranie wdrażania Wspólnej Polityki Rybołówstwa</w:t>
            </w:r>
          </w:p>
        </w:tc>
      </w:tr>
      <w:tr w:rsidR="004F5FF7" w:rsidRPr="004F5FF7" w:rsidTr="004F5FF7">
        <w:trPr>
          <w:trHeight w:val="825"/>
        </w:trPr>
        <w:tc>
          <w:tcPr>
            <w:tcW w:w="1032" w:type="dxa"/>
            <w:vMerge w:val="restart"/>
            <w:noWrap/>
            <w:hideMark/>
          </w:tcPr>
          <w:p w:rsidR="004F5FF7" w:rsidRPr="004F5FF7" w:rsidRDefault="004F5FF7" w:rsidP="004F5FF7">
            <w:r w:rsidRPr="004F5FF7">
              <w:t>3.1.1</w:t>
            </w:r>
          </w:p>
        </w:tc>
        <w:tc>
          <w:tcPr>
            <w:tcW w:w="5597" w:type="dxa"/>
            <w:vMerge w:val="restart"/>
            <w:hideMark/>
          </w:tcPr>
          <w:p w:rsidR="004F5FF7" w:rsidRPr="004F5FF7" w:rsidRDefault="004F5FF7">
            <w:r w:rsidRPr="004F5FF7">
              <w:t xml:space="preserve">Operacje, o których mowa w </w:t>
            </w:r>
            <w:r w:rsidRPr="004F5FF7">
              <w:rPr>
                <w:b/>
                <w:bCs/>
              </w:rPr>
              <w:t>art. 76 ust.2 lit. a-l</w:t>
            </w:r>
          </w:p>
        </w:tc>
        <w:tc>
          <w:tcPr>
            <w:tcW w:w="2659" w:type="dxa"/>
            <w:noWrap/>
            <w:hideMark/>
          </w:tcPr>
          <w:p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rsidTr="004F5FF7">
        <w:trPr>
          <w:trHeight w:val="900"/>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Kontrola wyładunków</w:t>
            </w:r>
          </w:p>
        </w:tc>
      </w:tr>
      <w:tr w:rsidR="004F5FF7" w:rsidRPr="004F5FF7" w:rsidTr="000F5D77">
        <w:trPr>
          <w:trHeight w:val="1446"/>
        </w:trPr>
        <w:tc>
          <w:tcPr>
            <w:tcW w:w="1032" w:type="dxa"/>
            <w:noWrap/>
            <w:hideMark/>
          </w:tcPr>
          <w:p w:rsidR="004F5FF7" w:rsidRPr="004F5FF7" w:rsidRDefault="004F5FF7" w:rsidP="004F5FF7">
            <w:r w:rsidRPr="004F5FF7">
              <w:t>3.2</w:t>
            </w:r>
          </w:p>
        </w:tc>
        <w:tc>
          <w:tcPr>
            <w:tcW w:w="5597" w:type="dxa"/>
            <w:noWrap/>
            <w:hideMark/>
          </w:tcPr>
          <w:p w:rsidR="004F5FF7" w:rsidRPr="004F5FF7" w:rsidRDefault="004F5FF7">
            <w:r w:rsidRPr="004F5FF7">
              <w:t>Gromadzenie danych (</w:t>
            </w:r>
            <w:r w:rsidRPr="004F5FF7">
              <w:rPr>
                <w:b/>
                <w:bCs/>
              </w:rPr>
              <w:t>art. 77</w:t>
            </w:r>
            <w:r w:rsidRPr="004F5FF7">
              <w:t>)</w:t>
            </w:r>
          </w:p>
        </w:tc>
        <w:tc>
          <w:tcPr>
            <w:tcW w:w="2659" w:type="dxa"/>
            <w:hideMark/>
          </w:tcPr>
          <w:p w:rsidR="004F5FF7" w:rsidRPr="004F5FF7" w:rsidRDefault="009B3A0C" w:rsidP="004F5FF7">
            <w:r>
              <w:t>Transmisja danych</w:t>
            </w:r>
            <w:r w:rsidR="004F5FF7" w:rsidRPr="004F5FF7">
              <w:t xml:space="preserve"> </w:t>
            </w:r>
          </w:p>
        </w:tc>
      </w:tr>
      <w:tr w:rsidR="004F5FF7" w:rsidRPr="004F5FF7" w:rsidTr="004F5FF7">
        <w:trPr>
          <w:trHeight w:val="915"/>
        </w:trPr>
        <w:tc>
          <w:tcPr>
            <w:tcW w:w="1032" w:type="dxa"/>
            <w:shd w:val="clear" w:color="auto" w:fill="BFBFBF" w:themeFill="background1" w:themeFillShade="BF"/>
            <w:noWrap/>
            <w:hideMark/>
          </w:tcPr>
          <w:p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rsidR="004F5FF7" w:rsidRPr="004F5FF7" w:rsidRDefault="004F5FF7">
            <w:pPr>
              <w:rPr>
                <w:b/>
                <w:bCs/>
              </w:rPr>
            </w:pPr>
            <w:r w:rsidRPr="004F5FF7">
              <w:rPr>
                <w:b/>
                <w:bCs/>
              </w:rPr>
              <w:t>Zwiększenie zatrudnienia i spójności terytorialnej</w:t>
            </w:r>
          </w:p>
        </w:tc>
      </w:tr>
      <w:tr w:rsidR="004F5FF7" w:rsidRPr="004F5FF7" w:rsidTr="004F5FF7">
        <w:trPr>
          <w:trHeight w:val="735"/>
        </w:trPr>
        <w:tc>
          <w:tcPr>
            <w:tcW w:w="1032" w:type="dxa"/>
            <w:vMerge w:val="restart"/>
            <w:noWrap/>
            <w:hideMark/>
          </w:tcPr>
          <w:p w:rsidR="004F5FF7" w:rsidRPr="004F5FF7" w:rsidRDefault="004F5FF7">
            <w:r w:rsidRPr="004F5FF7">
              <w:t>4.1</w:t>
            </w:r>
          </w:p>
        </w:tc>
        <w:tc>
          <w:tcPr>
            <w:tcW w:w="5597" w:type="dxa"/>
            <w:vMerge w:val="restart"/>
            <w:noWrap/>
            <w:hideMark/>
          </w:tcPr>
          <w:p w:rsidR="004F5FF7" w:rsidRPr="004F5FF7" w:rsidRDefault="004F5FF7">
            <w:r w:rsidRPr="004F5FF7">
              <w:t>Wsparcie przygotowawcze (</w:t>
            </w:r>
            <w:r w:rsidRPr="004F5FF7">
              <w:rPr>
                <w:b/>
                <w:bCs/>
              </w:rPr>
              <w:t>art. 62.1.a</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825"/>
        </w:trPr>
        <w:tc>
          <w:tcPr>
            <w:tcW w:w="1032" w:type="dxa"/>
            <w:vMerge w:val="restart"/>
            <w:noWrap/>
            <w:hideMark/>
          </w:tcPr>
          <w:p w:rsidR="004F5FF7" w:rsidRPr="004F5FF7" w:rsidRDefault="004F5FF7">
            <w:r w:rsidRPr="004F5FF7">
              <w:t>4.2</w:t>
            </w:r>
          </w:p>
        </w:tc>
        <w:tc>
          <w:tcPr>
            <w:tcW w:w="5597" w:type="dxa"/>
            <w:vMerge w:val="restart"/>
            <w:hideMark/>
          </w:tcPr>
          <w:p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rsidR="004F5FF7" w:rsidRPr="004F5FF7" w:rsidRDefault="009B3A0C" w:rsidP="009B3A0C">
            <w:r>
              <w:t>Utworzone miejsca pracy</w:t>
            </w:r>
            <w:r w:rsidR="004F5FF7" w:rsidRPr="004F5FF7">
              <w:t xml:space="preserve"> </w:t>
            </w:r>
          </w:p>
        </w:tc>
      </w:tr>
      <w:tr w:rsidR="004F5FF7" w:rsidRPr="004F5FF7" w:rsidTr="004F5FF7">
        <w:trPr>
          <w:trHeight w:val="765"/>
        </w:trPr>
        <w:tc>
          <w:tcPr>
            <w:tcW w:w="1032" w:type="dxa"/>
            <w:vMerge/>
            <w:hideMark/>
          </w:tcPr>
          <w:p w:rsidR="004F5FF7" w:rsidRPr="004F5FF7" w:rsidRDefault="004F5FF7"/>
        </w:tc>
        <w:tc>
          <w:tcPr>
            <w:tcW w:w="5597" w:type="dxa"/>
            <w:vMerge/>
            <w:hideMark/>
          </w:tcPr>
          <w:p w:rsidR="004F5FF7" w:rsidRPr="004F5FF7" w:rsidRDefault="004F5FF7"/>
        </w:tc>
        <w:tc>
          <w:tcPr>
            <w:tcW w:w="2659" w:type="dxa"/>
            <w:hideMark/>
          </w:tcPr>
          <w:p w:rsidR="004F5FF7" w:rsidRPr="004F5FF7" w:rsidRDefault="009B3A0C" w:rsidP="004F5FF7">
            <w:r>
              <w:t>Utrzymane miejsca pracy</w:t>
            </w:r>
          </w:p>
        </w:tc>
      </w:tr>
      <w:tr w:rsidR="004F5FF7" w:rsidRPr="004F5FF7" w:rsidTr="004F5FF7">
        <w:trPr>
          <w:trHeight w:val="825"/>
        </w:trPr>
        <w:tc>
          <w:tcPr>
            <w:tcW w:w="1032" w:type="dxa"/>
            <w:vMerge/>
            <w:hideMark/>
          </w:tcPr>
          <w:p w:rsidR="004F5FF7" w:rsidRPr="004F5FF7" w:rsidRDefault="004F5FF7"/>
        </w:tc>
        <w:tc>
          <w:tcPr>
            <w:tcW w:w="5597" w:type="dxa"/>
            <w:vMerge/>
            <w:hideMark/>
          </w:tcPr>
          <w:p w:rsidR="004F5FF7" w:rsidRPr="004F5FF7" w:rsidRDefault="004F5FF7"/>
        </w:tc>
        <w:tc>
          <w:tcPr>
            <w:tcW w:w="2659" w:type="dxa"/>
            <w:noWrap/>
            <w:hideMark/>
          </w:tcPr>
          <w:p w:rsidR="004F5FF7" w:rsidRPr="004F5FF7" w:rsidRDefault="004F5FF7" w:rsidP="009B3A0C">
            <w:r w:rsidRPr="004F5FF7">
              <w:t xml:space="preserve">Utworzone przedsiębiorstwa </w:t>
            </w:r>
          </w:p>
        </w:tc>
      </w:tr>
      <w:tr w:rsidR="009B3A0C" w:rsidRPr="004F5FF7" w:rsidTr="004F5FF7">
        <w:trPr>
          <w:trHeight w:val="735"/>
        </w:trPr>
        <w:tc>
          <w:tcPr>
            <w:tcW w:w="1032" w:type="dxa"/>
            <w:vMerge w:val="restart"/>
            <w:noWrap/>
            <w:hideMark/>
          </w:tcPr>
          <w:p w:rsidR="009B3A0C" w:rsidRPr="004F5FF7" w:rsidRDefault="009B3A0C">
            <w:r w:rsidRPr="004F5FF7">
              <w:t>4.3</w:t>
            </w:r>
          </w:p>
        </w:tc>
        <w:tc>
          <w:tcPr>
            <w:tcW w:w="5597" w:type="dxa"/>
            <w:vMerge w:val="restart"/>
            <w:hideMark/>
          </w:tcPr>
          <w:p w:rsidR="009B3A0C" w:rsidRPr="004F5FF7" w:rsidRDefault="009B3A0C">
            <w:r w:rsidRPr="004F5FF7">
              <w:t>Działania z zakresu współpracy (</w:t>
            </w:r>
            <w:r w:rsidRPr="004F5FF7">
              <w:rPr>
                <w:b/>
                <w:bCs/>
              </w:rPr>
              <w:t>art. 64</w:t>
            </w:r>
            <w:r w:rsidRPr="004F5FF7">
              <w:t xml:space="preserve">) </w:t>
            </w:r>
          </w:p>
        </w:tc>
        <w:tc>
          <w:tcPr>
            <w:tcW w:w="2659" w:type="dxa"/>
            <w:hideMark/>
          </w:tcPr>
          <w:p w:rsidR="009B3A0C" w:rsidRPr="004F5FF7" w:rsidRDefault="009B3A0C" w:rsidP="001854CB">
            <w:r>
              <w:t>Utworzone miejsca pracy</w:t>
            </w:r>
            <w:r w:rsidRPr="004F5FF7">
              <w:t xml:space="preserve"> </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hideMark/>
          </w:tcPr>
          <w:p w:rsidR="009B3A0C" w:rsidRPr="004F5FF7" w:rsidRDefault="009B3A0C" w:rsidP="001854CB">
            <w:r>
              <w:t>Utrzymane miejsca pracy</w:t>
            </w:r>
          </w:p>
        </w:tc>
      </w:tr>
      <w:tr w:rsidR="009B3A0C" w:rsidRPr="004F5FF7" w:rsidTr="004F5FF7">
        <w:trPr>
          <w:trHeight w:val="735"/>
        </w:trPr>
        <w:tc>
          <w:tcPr>
            <w:tcW w:w="1032" w:type="dxa"/>
            <w:vMerge/>
            <w:hideMark/>
          </w:tcPr>
          <w:p w:rsidR="009B3A0C" w:rsidRPr="004F5FF7" w:rsidRDefault="009B3A0C"/>
        </w:tc>
        <w:tc>
          <w:tcPr>
            <w:tcW w:w="5597" w:type="dxa"/>
            <w:vMerge/>
            <w:hideMark/>
          </w:tcPr>
          <w:p w:rsidR="009B3A0C" w:rsidRPr="004F5FF7" w:rsidRDefault="009B3A0C"/>
        </w:tc>
        <w:tc>
          <w:tcPr>
            <w:tcW w:w="2659" w:type="dxa"/>
            <w:noWrap/>
            <w:hideMark/>
          </w:tcPr>
          <w:p w:rsidR="009B3A0C" w:rsidRPr="004F5FF7" w:rsidRDefault="009B3A0C" w:rsidP="001854CB">
            <w:r w:rsidRPr="004F5FF7">
              <w:t xml:space="preserve">Utworzone przedsiębiorstwa </w:t>
            </w:r>
          </w:p>
        </w:tc>
      </w:tr>
      <w:tr w:rsidR="004F5FF7" w:rsidRPr="004F5FF7" w:rsidTr="004F5FF7">
        <w:trPr>
          <w:trHeight w:val="600"/>
        </w:trPr>
        <w:tc>
          <w:tcPr>
            <w:tcW w:w="1032" w:type="dxa"/>
            <w:shd w:val="clear" w:color="auto" w:fill="BFBFBF" w:themeFill="background1" w:themeFillShade="BF"/>
            <w:noWrap/>
            <w:hideMark/>
          </w:tcPr>
          <w:p w:rsidR="004F5FF7" w:rsidRPr="004F5FF7" w:rsidRDefault="004F5FF7">
            <w:pPr>
              <w:rPr>
                <w:b/>
                <w:bCs/>
              </w:rPr>
            </w:pPr>
            <w:r w:rsidRPr="004F5FF7">
              <w:rPr>
                <w:b/>
                <w:bCs/>
              </w:rPr>
              <w:t>5.</w:t>
            </w:r>
          </w:p>
        </w:tc>
        <w:tc>
          <w:tcPr>
            <w:tcW w:w="5597" w:type="dxa"/>
            <w:shd w:val="clear" w:color="auto" w:fill="BFBFBF" w:themeFill="background1" w:themeFillShade="BF"/>
            <w:hideMark/>
          </w:tcPr>
          <w:p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rsidR="004F5FF7" w:rsidRPr="004F5FF7" w:rsidRDefault="004F5FF7">
            <w:pPr>
              <w:rPr>
                <w:b/>
                <w:bCs/>
              </w:rPr>
            </w:pPr>
            <w:r w:rsidRPr="004F5FF7">
              <w:rPr>
                <w:b/>
                <w:bCs/>
              </w:rPr>
              <w:t> </w:t>
            </w:r>
          </w:p>
        </w:tc>
      </w:tr>
      <w:tr w:rsidR="004F5FF7" w:rsidRPr="004F5FF7" w:rsidTr="004F5FF7">
        <w:trPr>
          <w:trHeight w:val="510"/>
        </w:trPr>
        <w:tc>
          <w:tcPr>
            <w:tcW w:w="1032" w:type="dxa"/>
            <w:vMerge w:val="restart"/>
            <w:noWrap/>
            <w:hideMark/>
          </w:tcPr>
          <w:p w:rsidR="004F5FF7" w:rsidRPr="004F5FF7" w:rsidRDefault="004F5FF7" w:rsidP="004F5FF7">
            <w:r w:rsidRPr="004F5FF7">
              <w:t>5.1</w:t>
            </w:r>
          </w:p>
        </w:tc>
        <w:tc>
          <w:tcPr>
            <w:tcW w:w="5597" w:type="dxa"/>
            <w:vMerge w:val="restart"/>
            <w:noWrap/>
            <w:hideMark/>
          </w:tcPr>
          <w:p w:rsidR="004F5FF7" w:rsidRPr="004F5FF7" w:rsidRDefault="004F5FF7">
            <w:r w:rsidRPr="004F5FF7">
              <w:t>Plany produkcji i obrotu (</w:t>
            </w:r>
            <w:r w:rsidRPr="004F5FF7">
              <w:rPr>
                <w:b/>
                <w:bCs/>
              </w:rPr>
              <w:t>art. 66</w:t>
            </w:r>
            <w:r w:rsidRPr="004F5FF7">
              <w:t>)</w:t>
            </w:r>
          </w:p>
        </w:tc>
        <w:tc>
          <w:tcPr>
            <w:tcW w:w="2659" w:type="dxa"/>
            <w:vMerge w:val="restart"/>
            <w:noWrap/>
            <w:hideMark/>
          </w:tcPr>
          <w:p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t>5.2</w:t>
            </w:r>
          </w:p>
        </w:tc>
        <w:tc>
          <w:tcPr>
            <w:tcW w:w="5597" w:type="dxa"/>
            <w:vMerge w:val="restart"/>
            <w:noWrap/>
            <w:hideMark/>
          </w:tcPr>
          <w:p w:rsidR="004F5FF7" w:rsidRPr="004F5FF7" w:rsidRDefault="004F5FF7">
            <w:r w:rsidRPr="004F5FF7">
              <w:t>Dopłaty do składowania (</w:t>
            </w:r>
            <w:r w:rsidRPr="004F5FF7">
              <w:rPr>
                <w:b/>
                <w:bCs/>
              </w:rPr>
              <w:t>art. 67</w:t>
            </w:r>
            <w:r w:rsidRPr="004F5FF7">
              <w:t>)</w:t>
            </w:r>
          </w:p>
        </w:tc>
        <w:tc>
          <w:tcPr>
            <w:tcW w:w="2659" w:type="dxa"/>
            <w:vMerge w:val="restart"/>
            <w:noWrap/>
            <w:hideMark/>
          </w:tcPr>
          <w:p w:rsidR="004F5FF7" w:rsidRPr="004F5FF7" w:rsidRDefault="008E3A6F" w:rsidP="009B3A0C">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510"/>
        </w:trPr>
        <w:tc>
          <w:tcPr>
            <w:tcW w:w="1032" w:type="dxa"/>
            <w:vMerge w:val="restart"/>
            <w:noWrap/>
            <w:hideMark/>
          </w:tcPr>
          <w:p w:rsidR="004F5FF7" w:rsidRPr="004F5FF7" w:rsidRDefault="004F5FF7" w:rsidP="004F5FF7">
            <w:r w:rsidRPr="004F5FF7">
              <w:t>5.3</w:t>
            </w:r>
          </w:p>
        </w:tc>
        <w:tc>
          <w:tcPr>
            <w:tcW w:w="5597" w:type="dxa"/>
            <w:vMerge w:val="restart"/>
            <w:noWrap/>
            <w:hideMark/>
          </w:tcPr>
          <w:p w:rsidR="004F5FF7" w:rsidRPr="004F5FF7" w:rsidRDefault="004F5FF7">
            <w:r w:rsidRPr="004F5FF7">
              <w:t>Środki dotyczące obrotu (</w:t>
            </w:r>
            <w:r w:rsidRPr="004F5FF7">
              <w:rPr>
                <w:b/>
                <w:bCs/>
              </w:rPr>
              <w:t>art. 68</w:t>
            </w:r>
            <w:r w:rsidRPr="004F5FF7">
              <w:t>)</w:t>
            </w:r>
          </w:p>
        </w:tc>
        <w:tc>
          <w:tcPr>
            <w:tcW w:w="2659" w:type="dxa"/>
            <w:vMerge w:val="restart"/>
            <w:noWrap/>
            <w:hideMark/>
          </w:tcPr>
          <w:p w:rsidR="004F5FF7" w:rsidRPr="004F5FF7" w:rsidRDefault="004F5FF7" w:rsidP="004F5FF7">
            <w:r w:rsidRPr="004F5FF7">
              <w:t>brak wskaźników rezultatu</w:t>
            </w:r>
          </w:p>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945"/>
        </w:trPr>
        <w:tc>
          <w:tcPr>
            <w:tcW w:w="1032" w:type="dxa"/>
            <w:vMerge w:val="restart"/>
            <w:noWrap/>
            <w:hideMark/>
          </w:tcPr>
          <w:p w:rsidR="004F5FF7" w:rsidRPr="004F5FF7" w:rsidRDefault="004F5FF7" w:rsidP="004F5FF7">
            <w:r w:rsidRPr="004F5FF7">
              <w:t>5.4</w:t>
            </w:r>
          </w:p>
        </w:tc>
        <w:tc>
          <w:tcPr>
            <w:tcW w:w="5597" w:type="dxa"/>
            <w:vMerge w:val="restart"/>
            <w:hideMark/>
          </w:tcPr>
          <w:p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rsidR="004F5FF7" w:rsidRPr="004F5FF7" w:rsidRDefault="008E3A6F" w:rsidP="008E3A6F">
            <w:r>
              <w:t>zmiana w zysku netto</w:t>
            </w:r>
          </w:p>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945"/>
        </w:trPr>
        <w:tc>
          <w:tcPr>
            <w:tcW w:w="1032" w:type="dxa"/>
            <w:vMerge/>
            <w:noWrap/>
          </w:tcPr>
          <w:p w:rsidR="004F5FF7" w:rsidRPr="004F5FF7" w:rsidRDefault="004F5FF7" w:rsidP="004F5FF7"/>
        </w:tc>
        <w:tc>
          <w:tcPr>
            <w:tcW w:w="5597" w:type="dxa"/>
            <w:vMerge/>
          </w:tcPr>
          <w:p w:rsidR="004F5FF7" w:rsidRPr="004F5FF7" w:rsidRDefault="004F5FF7"/>
        </w:tc>
        <w:tc>
          <w:tcPr>
            <w:tcW w:w="2659" w:type="dxa"/>
            <w:vMerge/>
            <w:noWrap/>
          </w:tcPr>
          <w:p w:rsidR="004F5FF7" w:rsidRPr="004F5FF7" w:rsidRDefault="004F5FF7" w:rsidP="004F5FF7"/>
        </w:tc>
      </w:tr>
      <w:tr w:rsidR="004F5FF7" w:rsidRPr="004F5FF7" w:rsidTr="004F5FF7">
        <w:trPr>
          <w:trHeight w:val="509"/>
        </w:trPr>
        <w:tc>
          <w:tcPr>
            <w:tcW w:w="1032" w:type="dxa"/>
            <w:vMerge/>
            <w:hideMark/>
          </w:tcPr>
          <w:p w:rsidR="004F5FF7" w:rsidRPr="004F5FF7" w:rsidRDefault="004F5FF7"/>
        </w:tc>
        <w:tc>
          <w:tcPr>
            <w:tcW w:w="5597" w:type="dxa"/>
            <w:vMerge/>
            <w:hideMark/>
          </w:tcPr>
          <w:p w:rsidR="004F5FF7" w:rsidRPr="004F5FF7" w:rsidRDefault="004F5FF7"/>
        </w:tc>
        <w:tc>
          <w:tcPr>
            <w:tcW w:w="2659" w:type="dxa"/>
            <w:vMerge/>
            <w:hideMark/>
          </w:tcPr>
          <w:p w:rsidR="004F5FF7" w:rsidRPr="004F5FF7" w:rsidRDefault="004F5FF7"/>
        </w:tc>
      </w:tr>
      <w:tr w:rsidR="004F5FF7" w:rsidRPr="004F5FF7" w:rsidTr="004F5FF7">
        <w:trPr>
          <w:trHeight w:val="1047"/>
        </w:trPr>
        <w:tc>
          <w:tcPr>
            <w:tcW w:w="1032" w:type="dxa"/>
            <w:shd w:val="clear" w:color="auto" w:fill="BFBFBF" w:themeFill="background1" w:themeFillShade="BF"/>
            <w:noWrap/>
            <w:hideMark/>
          </w:tcPr>
          <w:p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rsidR="004F5FF7" w:rsidRPr="004F5FF7" w:rsidRDefault="004F5FF7">
            <w:pPr>
              <w:rPr>
                <w:b/>
                <w:bCs/>
              </w:rPr>
            </w:pPr>
            <w:r w:rsidRPr="004F5FF7">
              <w:rPr>
                <w:b/>
                <w:bCs/>
              </w:rPr>
              <w:t>Wspieranie wdrażania Zintegrowanej Polityki Morskiej</w:t>
            </w:r>
          </w:p>
        </w:tc>
      </w:tr>
      <w:tr w:rsidR="009B3A0C" w:rsidRPr="004F5FF7" w:rsidTr="003E4E56">
        <w:trPr>
          <w:trHeight w:val="1621"/>
        </w:trPr>
        <w:tc>
          <w:tcPr>
            <w:tcW w:w="1032" w:type="dxa"/>
            <w:noWrap/>
            <w:hideMark/>
          </w:tcPr>
          <w:p w:rsidR="009B3A0C" w:rsidRPr="004F5FF7" w:rsidRDefault="009B3A0C" w:rsidP="004F5FF7">
            <w:r w:rsidRPr="004F5FF7">
              <w:t>6.1</w:t>
            </w:r>
          </w:p>
        </w:tc>
        <w:tc>
          <w:tcPr>
            <w:tcW w:w="5597" w:type="dxa"/>
            <w:noWrap/>
            <w:hideMark/>
          </w:tcPr>
          <w:p w:rsidR="009B3A0C" w:rsidRPr="004F5FF7" w:rsidRDefault="009B3A0C">
            <w:pPr>
              <w:rPr>
                <w:b/>
                <w:bCs/>
              </w:rPr>
            </w:pPr>
            <w:r w:rsidRPr="004F5FF7">
              <w:t>Zintegrowany Nadzór Morski</w:t>
            </w:r>
            <w:r w:rsidRPr="004F5FF7">
              <w:rPr>
                <w:b/>
                <w:bCs/>
              </w:rPr>
              <w:t xml:space="preserve"> (art. 80.1.a)</w:t>
            </w:r>
          </w:p>
        </w:tc>
        <w:tc>
          <w:tcPr>
            <w:tcW w:w="2659" w:type="dxa"/>
            <w:hideMark/>
          </w:tcPr>
          <w:p w:rsidR="009B3A0C" w:rsidRPr="004F5FF7" w:rsidRDefault="009B3A0C" w:rsidP="004F5FF7">
            <w:r>
              <w:t>Obszary Natura 2000</w:t>
            </w:r>
          </w:p>
        </w:tc>
      </w:tr>
      <w:tr w:rsidR="009B3A0C" w:rsidRPr="004F5FF7" w:rsidTr="00447A02">
        <w:trPr>
          <w:trHeight w:val="1621"/>
        </w:trPr>
        <w:tc>
          <w:tcPr>
            <w:tcW w:w="1032" w:type="dxa"/>
            <w:noWrap/>
            <w:hideMark/>
          </w:tcPr>
          <w:p w:rsidR="009B3A0C" w:rsidRPr="004F5FF7" w:rsidRDefault="009B3A0C" w:rsidP="004F5FF7">
            <w:r w:rsidRPr="004F5FF7">
              <w:t>6.2</w:t>
            </w:r>
          </w:p>
        </w:tc>
        <w:tc>
          <w:tcPr>
            <w:tcW w:w="5597" w:type="dxa"/>
            <w:hideMark/>
          </w:tcPr>
          <w:p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rsidR="009B3A0C" w:rsidRPr="004F5FF7" w:rsidRDefault="009B3A0C" w:rsidP="004F5FF7">
            <w:r>
              <w:t>Obszary Natura 2000</w:t>
            </w:r>
          </w:p>
        </w:tc>
      </w:tr>
      <w:tr w:rsidR="009B3A0C" w:rsidRPr="004F5FF7" w:rsidTr="00E24AF8">
        <w:trPr>
          <w:trHeight w:val="1621"/>
        </w:trPr>
        <w:tc>
          <w:tcPr>
            <w:tcW w:w="1032" w:type="dxa"/>
            <w:noWrap/>
            <w:hideMark/>
          </w:tcPr>
          <w:p w:rsidR="009B3A0C" w:rsidRPr="004F5FF7" w:rsidRDefault="009B3A0C" w:rsidP="004F5FF7">
            <w:r w:rsidRPr="004F5FF7">
              <w:t>6.3</w:t>
            </w:r>
          </w:p>
        </w:tc>
        <w:tc>
          <w:tcPr>
            <w:tcW w:w="5597" w:type="dxa"/>
            <w:hideMark/>
          </w:tcPr>
          <w:p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rsidR="009B3A0C" w:rsidRPr="004F5FF7" w:rsidRDefault="009B3A0C" w:rsidP="004F5FF7">
            <w:r>
              <w:t>Obszary Natura 2000</w:t>
            </w:r>
          </w:p>
        </w:tc>
      </w:tr>
    </w:tbl>
    <w:p w:rsidR="004F5FF7" w:rsidRDefault="004F5FF7" w:rsidP="00BA2A27"/>
    <w:p w:rsidR="00BA2A27" w:rsidRDefault="00BA2A27" w:rsidP="00BA2A27"/>
    <w:sectPr w:rsidR="00BA2A2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7A3" w:rsidRDefault="00BE27A3" w:rsidP="00C105F0">
      <w:pPr>
        <w:spacing w:after="0" w:line="240" w:lineRule="auto"/>
      </w:pPr>
      <w:r>
        <w:separator/>
      </w:r>
    </w:p>
  </w:endnote>
  <w:endnote w:type="continuationSeparator" w:id="0">
    <w:p w:rsidR="00BE27A3" w:rsidRDefault="00BE27A3"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F0" w:rsidRDefault="00C105F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F0" w:rsidRDefault="00C105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F0" w:rsidRDefault="00C105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7A3" w:rsidRDefault="00BE27A3" w:rsidP="00C105F0">
      <w:pPr>
        <w:spacing w:after="0" w:line="240" w:lineRule="auto"/>
      </w:pPr>
      <w:r>
        <w:separator/>
      </w:r>
    </w:p>
  </w:footnote>
  <w:footnote w:type="continuationSeparator" w:id="0">
    <w:p w:rsidR="00BE27A3" w:rsidRDefault="00BE27A3" w:rsidP="00C10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F0" w:rsidRDefault="00C105F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2" w:type="dxa"/>
      <w:tblInd w:w="-431" w:type="dxa"/>
      <w:tblCellMar>
        <w:left w:w="10" w:type="dxa"/>
        <w:right w:w="10" w:type="dxa"/>
      </w:tblCellMar>
      <w:tblLook w:val="04A0" w:firstRow="1" w:lastRow="0" w:firstColumn="1" w:lastColumn="0" w:noHBand="0" w:noVBand="1"/>
    </w:tblPr>
    <w:tblGrid>
      <w:gridCol w:w="3193"/>
      <w:gridCol w:w="2763"/>
      <w:gridCol w:w="4146"/>
    </w:tblGrid>
    <w:tr w:rsidR="00C105F0" w:rsidTr="00CB757C">
      <w:trPr>
        <w:trHeight w:val="1261"/>
      </w:trPr>
      <w:tc>
        <w:tcPr>
          <w:tcW w:w="3288"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49D920AA" wp14:editId="29C6F0C0">
                <wp:extent cx="1743075" cy="561975"/>
                <wp:effectExtent l="0" t="0" r="9525" b="9525"/>
                <wp:docPr id="3" name="Obraz 3"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6197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C105F0" w:rsidRDefault="00C105F0" w:rsidP="00CB757C">
          <w:pPr>
            <w:jc w:val="center"/>
          </w:pPr>
          <w:r>
            <w:rPr>
              <w:rFonts w:ascii="Century Gothic" w:hAnsi="Century Gothic" w:cs="Garamond"/>
              <w:b/>
              <w:noProof/>
              <w:sz w:val="28"/>
              <w:szCs w:val="28"/>
              <w:lang w:eastAsia="pl-PL"/>
            </w:rPr>
            <w:drawing>
              <wp:inline distT="0" distB="0" distL="0" distR="0" wp14:anchorId="0B269DE3" wp14:editId="6383C596">
                <wp:extent cx="1038225" cy="5619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6197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C105F0" w:rsidRDefault="00C105F0" w:rsidP="00CB757C">
          <w:pPr>
            <w:jc w:val="center"/>
          </w:pPr>
          <w:r>
            <w:rPr>
              <w:noProof/>
              <w:lang w:eastAsia="pl-PL"/>
            </w:rPr>
            <w:drawing>
              <wp:inline distT="0" distB="0" distL="0" distR="0" wp14:anchorId="559AB4E1" wp14:editId="2B19F355">
                <wp:extent cx="24955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5550" cy="542925"/>
                        </a:xfrm>
                        <a:prstGeom prst="rect">
                          <a:avLst/>
                        </a:prstGeom>
                        <a:noFill/>
                        <a:ln>
                          <a:noFill/>
                        </a:ln>
                      </pic:spPr>
                    </pic:pic>
                  </a:graphicData>
                </a:graphic>
              </wp:inline>
            </w:drawing>
          </w:r>
        </w:p>
      </w:tc>
    </w:tr>
  </w:tbl>
  <w:p w:rsidR="00C105F0" w:rsidRDefault="00C105F0" w:rsidP="00C105F0">
    <w:pPr>
      <w:pStyle w:val="Nagwek"/>
      <w:tabs>
        <w:tab w:val="clear" w:pos="4536"/>
        <w:tab w:val="clear" w:pos="9072"/>
        <w:tab w:val="left" w:pos="220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F0" w:rsidRDefault="00C105F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27"/>
    <w:rsid w:val="000F5D77"/>
    <w:rsid w:val="00102C3C"/>
    <w:rsid w:val="001718CE"/>
    <w:rsid w:val="001A5C30"/>
    <w:rsid w:val="00214A76"/>
    <w:rsid w:val="00225DFA"/>
    <w:rsid w:val="002412CD"/>
    <w:rsid w:val="002E2039"/>
    <w:rsid w:val="004E4EB0"/>
    <w:rsid w:val="004F2837"/>
    <w:rsid w:val="004F5FF7"/>
    <w:rsid w:val="00517020"/>
    <w:rsid w:val="00524A3C"/>
    <w:rsid w:val="00533C88"/>
    <w:rsid w:val="0058125C"/>
    <w:rsid w:val="005867E4"/>
    <w:rsid w:val="00594990"/>
    <w:rsid w:val="0065519B"/>
    <w:rsid w:val="00664EEC"/>
    <w:rsid w:val="00695E4D"/>
    <w:rsid w:val="00757A3F"/>
    <w:rsid w:val="00766ABD"/>
    <w:rsid w:val="007E123E"/>
    <w:rsid w:val="007F3A94"/>
    <w:rsid w:val="008363FC"/>
    <w:rsid w:val="00865B05"/>
    <w:rsid w:val="008E3A6F"/>
    <w:rsid w:val="009430A0"/>
    <w:rsid w:val="009B3A0C"/>
    <w:rsid w:val="009D5D50"/>
    <w:rsid w:val="009F5A19"/>
    <w:rsid w:val="00A63896"/>
    <w:rsid w:val="00AF30F1"/>
    <w:rsid w:val="00B46A8B"/>
    <w:rsid w:val="00B5741A"/>
    <w:rsid w:val="00B77571"/>
    <w:rsid w:val="00BA2A27"/>
    <w:rsid w:val="00BB4A6B"/>
    <w:rsid w:val="00BE27A3"/>
    <w:rsid w:val="00C105F0"/>
    <w:rsid w:val="00C32C68"/>
    <w:rsid w:val="00D00966"/>
    <w:rsid w:val="00D4139A"/>
    <w:rsid w:val="00D95365"/>
    <w:rsid w:val="00E36930"/>
    <w:rsid w:val="00EB08D3"/>
    <w:rsid w:val="00EC7844"/>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39FF9-F28A-474F-8371-6FF47BBE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Michalak Aneta</cp:lastModifiedBy>
  <cp:revision>2</cp:revision>
  <cp:lastPrinted>2019-01-18T08:29:00Z</cp:lastPrinted>
  <dcterms:created xsi:type="dcterms:W3CDTF">2021-05-25T07:57:00Z</dcterms:created>
  <dcterms:modified xsi:type="dcterms:W3CDTF">2021-05-25T07:57:00Z</dcterms:modified>
</cp:coreProperties>
</file>