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A7F" w:rsidRDefault="00B35A7F" w:rsidP="0084152D">
      <w:pPr>
        <w:spacing w:after="0" w:line="312" w:lineRule="auto"/>
        <w:rPr>
          <w:rFonts w:ascii="Times New Roman" w:hAnsi="Times New Roman"/>
          <w:sz w:val="20"/>
          <w:szCs w:val="20"/>
        </w:rPr>
      </w:pPr>
    </w:p>
    <w:p w:rsidR="00B35A7F" w:rsidRDefault="00B35A7F" w:rsidP="00B35A7F">
      <w:pPr>
        <w:rPr>
          <w:rFonts w:asciiTheme="minorHAnsi" w:hAnsiTheme="minorHAnsi" w:cstheme="minorHAnsi"/>
          <w:bCs/>
          <w:smallCaps/>
        </w:rPr>
      </w:pPr>
      <w:r>
        <w:rPr>
          <w:rFonts w:asciiTheme="minorHAnsi" w:hAnsiTheme="minorHAnsi" w:cstheme="minorHAnsi"/>
        </w:rPr>
        <w:object w:dxaOrig="795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0.1pt" o:ole="" fillcolor="window">
            <v:imagedata r:id="rId7" o:title=""/>
          </v:shape>
          <o:OLEObject Type="Embed" ProgID="Word.Picture.8" ShapeID="_x0000_i1025" DrawAspect="Content" ObjectID="_1750575135" r:id="rId8"/>
        </w:objec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mallCaps/>
          <w:sz w:val="24"/>
          <w:szCs w:val="24"/>
        </w:rPr>
        <w:t>GENERALNY DYREKTOR OCHRONY ŚRODOWISKA</w: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:rsidR="00B35A7F" w:rsidRDefault="00CB4E1B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Warszawa, 10</w:t>
      </w:r>
      <w:r w:rsidR="0096704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C4787">
        <w:rPr>
          <w:rFonts w:asciiTheme="minorHAnsi" w:hAnsiTheme="minorHAnsi" w:cstheme="minorHAnsi"/>
          <w:bCs/>
          <w:sz w:val="24"/>
          <w:szCs w:val="24"/>
        </w:rPr>
        <w:t>czerwca</w:t>
      </w:r>
      <w:r w:rsidR="001C06EF">
        <w:rPr>
          <w:rFonts w:asciiTheme="minorHAnsi" w:hAnsiTheme="minorHAnsi" w:cstheme="minorHAnsi"/>
          <w:bCs/>
          <w:sz w:val="24"/>
          <w:szCs w:val="24"/>
        </w:rPr>
        <w:t xml:space="preserve"> 2022</w:t>
      </w:r>
      <w:r w:rsidR="00B35A7F">
        <w:rPr>
          <w:rFonts w:asciiTheme="minorHAnsi" w:hAnsiTheme="minorHAnsi" w:cstheme="minorHAnsi"/>
          <w:bCs/>
          <w:sz w:val="24"/>
          <w:szCs w:val="24"/>
        </w:rPr>
        <w:t xml:space="preserve"> r.</w:t>
      </w:r>
    </w:p>
    <w:p w:rsidR="008C7061" w:rsidRDefault="008C7061" w:rsidP="00696BC7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sz w:val="24"/>
          <w:szCs w:val="24"/>
          <w:lang w:eastAsia="pl-PL"/>
        </w:rPr>
      </w:pPr>
      <w:r w:rsidRPr="008C7061">
        <w:rPr>
          <w:rFonts w:asciiTheme="minorHAnsi" w:hAnsiTheme="minorHAnsi" w:cstheme="minorHAnsi"/>
          <w:bCs/>
          <w:sz w:val="24"/>
          <w:szCs w:val="24"/>
          <w:lang w:eastAsia="pl-PL"/>
        </w:rPr>
        <w:t>DOOŚ</w:t>
      </w:r>
      <w:r>
        <w:rPr>
          <w:rFonts w:asciiTheme="minorHAnsi" w:hAnsiTheme="minorHAnsi" w:cstheme="minorHAnsi"/>
          <w:bCs/>
          <w:sz w:val="24"/>
          <w:szCs w:val="24"/>
          <w:lang w:eastAsia="pl-PL"/>
        </w:rPr>
        <w:t>-WDŚ.ZIL.420.225.2019.KCz.JSz.1</w:t>
      </w:r>
      <w:r w:rsidRPr="008C7061">
        <w:rPr>
          <w:rFonts w:asciiTheme="minorHAnsi" w:hAnsiTheme="minorHAnsi" w:cstheme="minorHAnsi"/>
          <w:bCs/>
          <w:sz w:val="24"/>
          <w:szCs w:val="24"/>
          <w:lang w:eastAsia="pl-PL"/>
        </w:rPr>
        <w:t>7</w:t>
      </w:r>
    </w:p>
    <w:p w:rsidR="00B35A7F" w:rsidRDefault="00B35A7F" w:rsidP="00696BC7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ZAWIADOMIENIE</w:t>
      </w:r>
    </w:p>
    <w:p w:rsid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Na podstawie art. 49 ustawy z 14 czerwca 1960 r. — Kodeks postępowania administracyjnego (Dz. U. z 2016 r. poz. 23, ze zm.), dalej Kpa, w związku z art. 74 ust. 3 ustawy z 3 października 2008 r. o udostępnianiu informacji o środowisku i jego ochronie, udziale społeczeństwa w ochronie środowiska oraz o ocenach oddziaływania na środowisko (Dz. U. z 2016 r. poz. 353, ze zm.), dalej ustawa </w:t>
      </w:r>
      <w:proofErr w:type="spellStart"/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ooś</w:t>
      </w:r>
      <w:proofErr w:type="spellEnd"/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, zawiadamiam strony postępowania, że Generalny Dyrektor Ochrony Środowiska: </w:t>
      </w:r>
    </w:p>
    <w:p w:rsid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— postanowieniem z 9 czerwca 2022 r., znak: DOO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Ś-WDŚ/ZIL.420.225.2019.KCz.JSz.1</w:t>
      </w: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5, stwierdził uchybienie terminu do wniesienia odwołania oraz </w:t>
      </w:r>
    </w:p>
    <w:p w:rsid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— decyzją z 9 czerwca 2022 r., znak: DOO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Ś-WDŚ/ZIL.420.225.2019.KCz.JSz.1</w:t>
      </w: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6, umorzył postępowanie odwoławcze </w:t>
      </w:r>
    </w:p>
    <w:p w:rsidR="00CB4E1B" w:rsidRP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od decyzji Regionalnego Dyrektora Ochrony Środowiska w Rzeszowie z 27 września 2011 r.,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znak: WOOŚ.4200.12.2011</w:t>
      </w: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.IG-30, o środowiskowych uwarunkowaniach dla przedsięwzięcia pn. Budowa Zachodniej obwodnicy miasta (droga klasy Z.) pom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iędzy ul. Bema a ul. Zręcińską </w:t>
      </w: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w Krośnie.</w:t>
      </w:r>
    </w:p>
    <w:p w:rsidR="00CB4E1B" w:rsidRP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Doręczenie rozstrzygnięć stronom postępowania uważa się za dokonane po upływie 14 dni liczonych od następnego dnia po dniu, w którym upubliczniono zawiadomienie.</w:t>
      </w:r>
    </w:p>
    <w:p w:rsid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B4E1B">
        <w:rPr>
          <w:rFonts w:asciiTheme="minorHAnsi" w:hAnsiTheme="minorHAnsi" w:cstheme="minorHAnsi"/>
          <w:bCs/>
          <w:color w:val="000000"/>
          <w:sz w:val="24"/>
          <w:szCs w:val="24"/>
        </w:rPr>
        <w:t>Z treścią rozstrzygnięć strony postępowania mogą zapoznać się w: Generalnej Dyrekcji Ochrony Środowiska, Regionalnej Dyrekcji Ochrony Środowiska w Rzeszowie, Urzędzie Miasta Krosna oraz Urzędzie Gminy Jedlicze.</w:t>
      </w:r>
    </w:p>
    <w:p w:rsidR="00CB4E1B" w:rsidRDefault="00CB4E1B" w:rsidP="00CB4E1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="00B35A7F" w:rsidRDefault="00E464BA" w:rsidP="00CB4E1B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Upubliczniono w dniach: od </w:t>
      </w:r>
      <w:r w:rsidR="006414F6">
        <w:rPr>
          <w:rFonts w:asciiTheme="minorHAnsi" w:hAnsiTheme="minorHAnsi" w:cstheme="minorHAnsi"/>
          <w:bCs/>
          <w:sz w:val="24"/>
          <w:szCs w:val="24"/>
        </w:rPr>
        <w:t>…………….</w:t>
      </w:r>
      <w:r w:rsidR="006414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35A7F">
        <w:rPr>
          <w:rFonts w:asciiTheme="minorHAnsi" w:hAnsiTheme="minorHAnsi" w:cstheme="minorHAnsi"/>
          <w:bCs/>
          <w:sz w:val="24"/>
          <w:szCs w:val="24"/>
        </w:rPr>
        <w:t xml:space="preserve">do </w:t>
      </w:r>
      <w:r>
        <w:rPr>
          <w:rFonts w:asciiTheme="minorHAnsi" w:hAnsiTheme="minorHAnsi" w:cstheme="minorHAnsi"/>
          <w:bCs/>
          <w:sz w:val="24"/>
          <w:szCs w:val="24"/>
        </w:rPr>
        <w:t>…………….</w:t>
      </w:r>
    </w:p>
    <w:p w:rsidR="00B35A7F" w:rsidRDefault="00B35A7F" w:rsidP="00B35A7F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Pieczęć urzędu i podpis:</w:t>
      </w:r>
      <w:r w:rsidR="0055430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B35A7F" w:rsidRDefault="00B35A7F" w:rsidP="00B35A7F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</w:p>
    <w:p w:rsidR="00B35A7F" w:rsidRDefault="00B35A7F" w:rsidP="00B35A7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 upoważnienia Generalnego Dyrektora Ochrony Środowiska</w:t>
      </w:r>
    </w:p>
    <w:p w:rsidR="00457259" w:rsidRDefault="00457259" w:rsidP="00457259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Dyrektor</w:t>
      </w:r>
      <w:r w:rsidR="00B51191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Departamentu Ocen Oddziaływania na Środowisko </w:t>
      </w:r>
      <w:r w:rsidR="000B2C43">
        <w:rPr>
          <w:rFonts w:asciiTheme="minorHAnsi" w:hAnsiTheme="minorHAnsi" w:cstheme="minorHAnsi"/>
          <w:color w:val="000000"/>
        </w:rPr>
        <w:t>Anna Jasińska</w:t>
      </w:r>
    </w:p>
    <w:p w:rsidR="006414F6" w:rsidRDefault="006414F6" w:rsidP="00457259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</w:p>
    <w:p w:rsidR="009A672B" w:rsidRPr="009A672B" w:rsidRDefault="009A672B" w:rsidP="009A672B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bookmarkStart w:id="0" w:name="_GoBack"/>
      <w:bookmarkEnd w:id="0"/>
      <w:r w:rsidRPr="009A672B">
        <w:rPr>
          <w:rFonts w:asciiTheme="minorHAnsi" w:hAnsiTheme="minorHAnsi" w:cstheme="minorHAnsi"/>
          <w:bCs/>
        </w:rPr>
        <w:t>Art. 49 Kpa</w:t>
      </w:r>
      <w:r>
        <w:rPr>
          <w:rFonts w:asciiTheme="minorHAnsi" w:hAnsiTheme="minorHAnsi" w:cstheme="minorHAnsi"/>
          <w:bCs/>
        </w:rPr>
        <w:t xml:space="preserve"> Strony mogą być zawiadamiane o</w:t>
      </w:r>
      <w:r w:rsidRPr="009A672B">
        <w:rPr>
          <w:rFonts w:asciiTheme="minorHAnsi" w:hAnsiTheme="minorHAnsi" w:cstheme="minorHAnsi"/>
          <w:bCs/>
        </w:rPr>
        <w:t xml:space="preserve"> decyzjach i innych czynnościach</w:t>
      </w:r>
      <w:r>
        <w:rPr>
          <w:rFonts w:asciiTheme="minorHAnsi" w:hAnsiTheme="minorHAnsi" w:cstheme="minorHAnsi"/>
          <w:bCs/>
        </w:rPr>
        <w:t xml:space="preserve"> organów administracji publicznej</w:t>
      </w:r>
      <w:r w:rsidRPr="009A672B">
        <w:rPr>
          <w:rFonts w:asciiTheme="minorHAnsi" w:hAnsiTheme="minorHAnsi" w:cstheme="minorHAnsi"/>
          <w:bCs/>
        </w:rPr>
        <w:t xml:space="preserve"> przez obwieszczenie łub w inny zwyczajowo przyjęty w danej </w:t>
      </w:r>
      <w:r w:rsidRPr="009A672B">
        <w:rPr>
          <w:rFonts w:asciiTheme="minorHAnsi" w:hAnsiTheme="minorHAnsi" w:cstheme="minorHAnsi"/>
          <w:bCs/>
        </w:rPr>
        <w:lastRenderedPageBreak/>
        <w:t>miejscowości sposób publicznego ogłaszania, jeżeli przepis szczególny tak stanowi; w tych przypadkach zawiadomienie bądź doręczenie uważa się za dokonane po upływie czternastu dni od dnia publicznego ogłoszenia</w:t>
      </w:r>
    </w:p>
    <w:p w:rsidR="009A672B" w:rsidRDefault="009A672B" w:rsidP="009A672B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A672B">
        <w:rPr>
          <w:rFonts w:asciiTheme="minorHAnsi" w:hAnsiTheme="minorHAnsi" w:cstheme="minorHAnsi"/>
          <w:bCs/>
        </w:rPr>
        <w:t>Art. 16 ustawy z dnia 7 kwietnia 2017 r. o zmianie ustawy - Kodeks postępowania administracyjnego oraz niektóryc</w:t>
      </w:r>
      <w:r w:rsidR="006414F6">
        <w:rPr>
          <w:rFonts w:asciiTheme="minorHAnsi" w:hAnsiTheme="minorHAnsi" w:cstheme="minorHAnsi"/>
          <w:bCs/>
        </w:rPr>
        <w:t xml:space="preserve">h innych ustaw (Dz. U. poz. </w:t>
      </w:r>
      <w:r w:rsidRPr="009A672B">
        <w:rPr>
          <w:rFonts w:asciiTheme="minorHAnsi" w:hAnsiTheme="minorHAnsi" w:cstheme="minorHAnsi"/>
          <w:bCs/>
        </w:rPr>
        <w:t>935) Do postępowań ad</w:t>
      </w:r>
      <w:r w:rsidR="006414F6">
        <w:rPr>
          <w:rFonts w:asciiTheme="minorHAnsi" w:hAnsiTheme="minorHAnsi" w:cstheme="minorHAnsi"/>
          <w:bCs/>
        </w:rPr>
        <w:t>ministracyjnych wszczętych i nie</w:t>
      </w:r>
      <w:r w:rsidRPr="009A672B">
        <w:rPr>
          <w:rFonts w:asciiTheme="minorHAnsi" w:hAnsiTheme="minorHAnsi" w:cstheme="minorHAnsi"/>
          <w:bCs/>
        </w:rPr>
        <w:t>zakończonych przed dniem wejścia niniejszej ustawy ostateczną decyzją lub postanowieniem stosuje się przepisy ustawy zmienianej w art. 1, w brzmieniu dotychczasowym, z tym że do tych postępowań stosuje się przepisy art. 96a-96n ustawy zmienianej w art 1.</w:t>
      </w:r>
    </w:p>
    <w:p w:rsidR="006C3E9C" w:rsidRDefault="007E33BD" w:rsidP="007E33BD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7E33BD">
        <w:rPr>
          <w:rFonts w:asciiTheme="minorHAnsi" w:hAnsiTheme="minorHAnsi" w:cstheme="minorHAnsi"/>
          <w:bCs/>
        </w:rPr>
        <w:t xml:space="preserve">Art. 74 ust. 3 ustawy </w:t>
      </w:r>
      <w:proofErr w:type="spellStart"/>
      <w:r w:rsidRPr="007E33BD">
        <w:rPr>
          <w:rFonts w:asciiTheme="minorHAnsi" w:hAnsiTheme="minorHAnsi" w:cstheme="minorHAnsi"/>
          <w:bCs/>
        </w:rPr>
        <w:t>ooś</w:t>
      </w:r>
      <w:proofErr w:type="spellEnd"/>
      <w:r w:rsidRPr="007E33BD">
        <w:rPr>
          <w:rFonts w:asciiTheme="minorHAnsi" w:hAnsiTheme="minorHAnsi" w:cstheme="minorHAnsi"/>
          <w:bCs/>
        </w:rPr>
        <w:t xml:space="preserve"> Jeżeli liczba stron postępowania w sprawie wydania decyzji o środowiskowych uwarunkowaniach lub innego postępowania doty</w:t>
      </w:r>
      <w:r w:rsidR="006414F6">
        <w:rPr>
          <w:rFonts w:asciiTheme="minorHAnsi" w:hAnsiTheme="minorHAnsi" w:cstheme="minorHAnsi"/>
          <w:bCs/>
        </w:rPr>
        <w:t>czącego tej decyzji przekracza 2</w:t>
      </w:r>
      <w:r w:rsidRPr="007E33BD">
        <w:rPr>
          <w:rFonts w:asciiTheme="minorHAnsi" w:hAnsiTheme="minorHAnsi" w:cstheme="minorHAnsi"/>
          <w:bCs/>
        </w:rPr>
        <w:t>0, stosuje się art. 49 Kodeksu postępowania administracyjnego.</w:t>
      </w:r>
    </w:p>
    <w:p w:rsidR="006414F6" w:rsidRPr="006414F6" w:rsidRDefault="006414F6" w:rsidP="006414F6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6414F6">
        <w:rPr>
          <w:rFonts w:asciiTheme="minorHAnsi" w:hAnsiTheme="minorHAnsi" w:cstheme="minorHAnsi"/>
          <w:bCs/>
        </w:rPr>
        <w:t>Art. 6 ust. 2 ustawy z dnia 9 października 2015 r. o zmianie ustawy o udostępnianiu informacji o środowisku i jego ochronie, udziale społeczeństwa w ochronie środowiska oraz o ocenach oddziaływania na środowisko oraz niektórych innych us</w:t>
      </w:r>
      <w:r>
        <w:rPr>
          <w:rFonts w:asciiTheme="minorHAnsi" w:hAnsiTheme="minorHAnsi" w:cstheme="minorHAnsi"/>
          <w:bCs/>
        </w:rPr>
        <w:t xml:space="preserve">taw (Dz. U. poz. 1936) Do spraw </w:t>
      </w:r>
      <w:r w:rsidRPr="006414F6">
        <w:rPr>
          <w:rFonts w:asciiTheme="minorHAnsi" w:hAnsiTheme="minorHAnsi" w:cstheme="minorHAnsi"/>
          <w:bCs/>
        </w:rPr>
        <w:t>wszczętych na podstawie ustawy zmienianej w art. 1, dla których przed dniem wejścia w życi</w:t>
      </w:r>
      <w:r>
        <w:rPr>
          <w:rFonts w:asciiTheme="minorHAnsi" w:hAnsiTheme="minorHAnsi" w:cstheme="minorHAnsi"/>
          <w:bCs/>
        </w:rPr>
        <w:t xml:space="preserve">e </w:t>
      </w:r>
      <w:r w:rsidRPr="006414F6">
        <w:rPr>
          <w:rFonts w:asciiTheme="minorHAnsi" w:hAnsiTheme="minorHAnsi" w:cstheme="minorHAnsi"/>
          <w:bCs/>
        </w:rPr>
        <w:t>niniejszej ustawy przedłożono raport o oddziaływaniu przedsięwzięcia na środowisko lub wydano postanowienie określające zakres raportu o oddziaływaniu przedsięwzięcia na środowisko, stosuje się przepisy dotychczasowe.</w:t>
      </w:r>
    </w:p>
    <w:p w:rsidR="006414F6" w:rsidRPr="00B35A7F" w:rsidRDefault="006414F6" w:rsidP="006414F6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6414F6">
        <w:rPr>
          <w:rFonts w:asciiTheme="minorHAnsi" w:hAnsiTheme="minorHAnsi" w:cstheme="minorHAnsi"/>
          <w:bCs/>
        </w:rPr>
        <w:t>Art. 4 ust. 1 ustawy z dnia 19 lipca 2019 r. o zmianie ustawy o udostępnianiu informacji o środowisku i jego ochronie, udziale społeczeństwa w ochronie środowiska oraz o ocenach oddziaływania na środowisko oraz niektórych innych ustaw (Dz. U. po</w:t>
      </w:r>
      <w:r>
        <w:rPr>
          <w:rFonts w:asciiTheme="minorHAnsi" w:hAnsiTheme="minorHAnsi" w:cstheme="minorHAnsi"/>
          <w:bCs/>
        </w:rPr>
        <w:t xml:space="preserve">z. 1712) Do spraw wszczętych na </w:t>
      </w:r>
      <w:r w:rsidRPr="006414F6">
        <w:rPr>
          <w:rFonts w:asciiTheme="minorHAnsi" w:hAnsiTheme="minorHAnsi" w:cstheme="minorHAnsi"/>
          <w:bCs/>
        </w:rPr>
        <w:t>podstawie ustaw zmienian</w:t>
      </w:r>
      <w:r>
        <w:rPr>
          <w:rFonts w:asciiTheme="minorHAnsi" w:hAnsiTheme="minorHAnsi" w:cstheme="minorHAnsi"/>
          <w:bCs/>
        </w:rPr>
        <w:t>ych w art. 1 oraz w art. 3 i nie</w:t>
      </w:r>
      <w:r w:rsidRPr="006414F6">
        <w:rPr>
          <w:rFonts w:asciiTheme="minorHAnsi" w:hAnsiTheme="minorHAnsi" w:cstheme="minorHAnsi"/>
          <w:bCs/>
        </w:rPr>
        <w:t xml:space="preserve">zakończonych przed dniem wejścia </w:t>
      </w:r>
      <w:r>
        <w:rPr>
          <w:rFonts w:asciiTheme="minorHAnsi" w:hAnsiTheme="minorHAnsi" w:cstheme="minorHAnsi"/>
          <w:bCs/>
        </w:rPr>
        <w:t>w życie</w:t>
      </w:r>
      <w:r w:rsidRPr="006414F6">
        <w:rPr>
          <w:rFonts w:asciiTheme="minorHAnsi" w:hAnsiTheme="minorHAnsi" w:cstheme="minorHAnsi"/>
          <w:bCs/>
        </w:rPr>
        <w:t xml:space="preserve"> niniejszej ustawy stosuje się przepisy dotychczasowe.</w:t>
      </w:r>
    </w:p>
    <w:sectPr w:rsidR="006414F6" w:rsidRPr="00B35A7F" w:rsidSect="00726E38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173" w:rsidRDefault="001B2173">
      <w:pPr>
        <w:spacing w:after="0" w:line="240" w:lineRule="auto"/>
      </w:pPr>
      <w:r>
        <w:separator/>
      </w:r>
    </w:p>
  </w:endnote>
  <w:endnote w:type="continuationSeparator" w:id="0">
    <w:p w:rsidR="001B2173" w:rsidRDefault="001B2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C58EA" w:rsidRPr="00A40900" w:rsidRDefault="00B65C6A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A40900">
          <w:rPr>
            <w:rFonts w:ascii="Times New Roman" w:hAnsi="Times New Roman"/>
            <w:sz w:val="20"/>
            <w:szCs w:val="20"/>
          </w:rPr>
          <w:fldChar w:fldCharType="begin"/>
        </w:r>
        <w:r w:rsidRPr="00A40900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A40900">
          <w:rPr>
            <w:rFonts w:ascii="Times New Roman" w:hAnsi="Times New Roman"/>
            <w:sz w:val="20"/>
            <w:szCs w:val="20"/>
          </w:rPr>
          <w:fldChar w:fldCharType="separate"/>
        </w:r>
        <w:r w:rsidR="00CB4E1B">
          <w:rPr>
            <w:rFonts w:ascii="Times New Roman" w:hAnsi="Times New Roman"/>
            <w:noProof/>
            <w:sz w:val="20"/>
            <w:szCs w:val="20"/>
          </w:rPr>
          <w:t>2</w:t>
        </w:r>
        <w:r w:rsidRPr="00A40900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F489F" w:rsidRDefault="001B2173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173" w:rsidRDefault="001B2173">
      <w:pPr>
        <w:spacing w:after="0" w:line="240" w:lineRule="auto"/>
      </w:pPr>
      <w:r>
        <w:separator/>
      </w:r>
    </w:p>
  </w:footnote>
  <w:footnote w:type="continuationSeparator" w:id="0">
    <w:p w:rsidR="001B2173" w:rsidRDefault="001B2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8F9" w:rsidRDefault="001B2173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:rsidTr="00B92515">
      <w:trPr>
        <w:trHeight w:val="470"/>
      </w:trPr>
      <w:tc>
        <w:tcPr>
          <w:tcW w:w="4641" w:type="dxa"/>
          <w:vAlign w:val="center"/>
        </w:tcPr>
        <w:p w:rsidR="00A3212B" w:rsidRPr="00A65CAB" w:rsidRDefault="001B2173" w:rsidP="00B35A7F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:rsidR="00A3212B" w:rsidRPr="007704E4" w:rsidRDefault="001B2173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0573A"/>
    <w:rsid w:val="00024B19"/>
    <w:rsid w:val="00046725"/>
    <w:rsid w:val="000823E4"/>
    <w:rsid w:val="00095A51"/>
    <w:rsid w:val="000B2C43"/>
    <w:rsid w:val="000C0C2A"/>
    <w:rsid w:val="0012178A"/>
    <w:rsid w:val="00155027"/>
    <w:rsid w:val="00163D70"/>
    <w:rsid w:val="00183492"/>
    <w:rsid w:val="00192994"/>
    <w:rsid w:val="001B2173"/>
    <w:rsid w:val="001B3887"/>
    <w:rsid w:val="001C06EF"/>
    <w:rsid w:val="001D479F"/>
    <w:rsid w:val="002446E3"/>
    <w:rsid w:val="00252882"/>
    <w:rsid w:val="00293741"/>
    <w:rsid w:val="002B57F6"/>
    <w:rsid w:val="002B775F"/>
    <w:rsid w:val="002C5943"/>
    <w:rsid w:val="002D02CB"/>
    <w:rsid w:val="002D62A8"/>
    <w:rsid w:val="002F59C4"/>
    <w:rsid w:val="003A30B2"/>
    <w:rsid w:val="003A4832"/>
    <w:rsid w:val="003C0D8E"/>
    <w:rsid w:val="003C4787"/>
    <w:rsid w:val="003C586C"/>
    <w:rsid w:val="004167D0"/>
    <w:rsid w:val="00417CF6"/>
    <w:rsid w:val="00422BB6"/>
    <w:rsid w:val="00444B9D"/>
    <w:rsid w:val="00457259"/>
    <w:rsid w:val="00466BF3"/>
    <w:rsid w:val="004B5A5B"/>
    <w:rsid w:val="004F5C94"/>
    <w:rsid w:val="005136CB"/>
    <w:rsid w:val="00544C94"/>
    <w:rsid w:val="0055430F"/>
    <w:rsid w:val="00571E53"/>
    <w:rsid w:val="005755C8"/>
    <w:rsid w:val="005B108B"/>
    <w:rsid w:val="005C69A8"/>
    <w:rsid w:val="00617ABD"/>
    <w:rsid w:val="006414F6"/>
    <w:rsid w:val="006568C0"/>
    <w:rsid w:val="006663A9"/>
    <w:rsid w:val="00696199"/>
    <w:rsid w:val="00696BC7"/>
    <w:rsid w:val="006B5745"/>
    <w:rsid w:val="006C3E9C"/>
    <w:rsid w:val="007122C2"/>
    <w:rsid w:val="00726E38"/>
    <w:rsid w:val="007704E4"/>
    <w:rsid w:val="007710E5"/>
    <w:rsid w:val="0077218E"/>
    <w:rsid w:val="007E33BD"/>
    <w:rsid w:val="00811970"/>
    <w:rsid w:val="0084152D"/>
    <w:rsid w:val="0085442F"/>
    <w:rsid w:val="00870926"/>
    <w:rsid w:val="00880C09"/>
    <w:rsid w:val="0088743C"/>
    <w:rsid w:val="008A5AC5"/>
    <w:rsid w:val="008C7061"/>
    <w:rsid w:val="00967047"/>
    <w:rsid w:val="00972452"/>
    <w:rsid w:val="009871D5"/>
    <w:rsid w:val="009A672B"/>
    <w:rsid w:val="009B576A"/>
    <w:rsid w:val="009D15B8"/>
    <w:rsid w:val="009D26BB"/>
    <w:rsid w:val="009F56F0"/>
    <w:rsid w:val="00A05DC4"/>
    <w:rsid w:val="00A40900"/>
    <w:rsid w:val="00A45F8C"/>
    <w:rsid w:val="00A74685"/>
    <w:rsid w:val="00AA6541"/>
    <w:rsid w:val="00AD1F4A"/>
    <w:rsid w:val="00AD43A7"/>
    <w:rsid w:val="00AF6870"/>
    <w:rsid w:val="00B05EE2"/>
    <w:rsid w:val="00B35A7F"/>
    <w:rsid w:val="00B463DB"/>
    <w:rsid w:val="00B51191"/>
    <w:rsid w:val="00B64572"/>
    <w:rsid w:val="00B65C6A"/>
    <w:rsid w:val="00B66B5A"/>
    <w:rsid w:val="00B92515"/>
    <w:rsid w:val="00BE4A70"/>
    <w:rsid w:val="00BF2702"/>
    <w:rsid w:val="00C05388"/>
    <w:rsid w:val="00C14628"/>
    <w:rsid w:val="00C60237"/>
    <w:rsid w:val="00C777AE"/>
    <w:rsid w:val="00C8392E"/>
    <w:rsid w:val="00C93099"/>
    <w:rsid w:val="00CA0A2B"/>
    <w:rsid w:val="00CB4E1B"/>
    <w:rsid w:val="00CF3313"/>
    <w:rsid w:val="00D231CE"/>
    <w:rsid w:val="00D41228"/>
    <w:rsid w:val="00D60B77"/>
    <w:rsid w:val="00D756D4"/>
    <w:rsid w:val="00D801FD"/>
    <w:rsid w:val="00D834C7"/>
    <w:rsid w:val="00D875D2"/>
    <w:rsid w:val="00D903B7"/>
    <w:rsid w:val="00D92466"/>
    <w:rsid w:val="00E069FB"/>
    <w:rsid w:val="00E375CB"/>
    <w:rsid w:val="00E464BA"/>
    <w:rsid w:val="00E55ACB"/>
    <w:rsid w:val="00E607F5"/>
    <w:rsid w:val="00E61949"/>
    <w:rsid w:val="00E72A9E"/>
    <w:rsid w:val="00EC73F7"/>
    <w:rsid w:val="00F573E6"/>
    <w:rsid w:val="00FA5F47"/>
    <w:rsid w:val="00FE6296"/>
    <w:rsid w:val="00FF1242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35A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9D08-C3C9-4692-9347-824C8723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540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Mariusz Golbiak</cp:lastModifiedBy>
  <cp:revision>3</cp:revision>
  <cp:lastPrinted>2023-06-05T13:14:00Z</cp:lastPrinted>
  <dcterms:created xsi:type="dcterms:W3CDTF">2023-07-11T08:03:00Z</dcterms:created>
  <dcterms:modified xsi:type="dcterms:W3CDTF">2023-07-11T08:06:00Z</dcterms:modified>
</cp:coreProperties>
</file>