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EC61" w14:textId="77777777" w:rsidR="00C32B65" w:rsidRPr="00C32B65" w:rsidRDefault="00C32B65" w:rsidP="00C32B65">
      <w:pPr>
        <w:spacing w:before="120" w:after="0" w:line="240" w:lineRule="auto"/>
        <w:rPr>
          <w:rFonts w:ascii="Cambria" w:eastAsia="Times New Roman" w:hAnsi="Cambria" w:cs="Arial"/>
          <w:bCs/>
          <w:i/>
          <w:sz w:val="20"/>
          <w:szCs w:val="20"/>
          <w:lang w:eastAsia="pl-PL"/>
        </w:rPr>
      </w:pPr>
    </w:p>
    <w:p w14:paraId="772E0B72" w14:textId="57761D1B" w:rsidR="00C32B65" w:rsidRPr="00C32B65" w:rsidRDefault="00C32B65" w:rsidP="00C32B65">
      <w:pPr>
        <w:suppressAutoHyphens/>
        <w:autoSpaceDE w:val="0"/>
        <w:spacing w:after="0" w:line="240" w:lineRule="auto"/>
        <w:ind w:left="709"/>
        <w:jc w:val="both"/>
        <w:rPr>
          <w:rFonts w:ascii="Times New Roman" w:eastAsia="Arial" w:hAnsi="Times New Roman" w:cs="Times New Roman"/>
          <w:i/>
          <w:lang w:eastAsia="ar-SA"/>
        </w:rPr>
      </w:pPr>
    </w:p>
    <w:p w14:paraId="3C7A0432" w14:textId="3FAFC709" w:rsidR="00C32B65" w:rsidRPr="00C32B65" w:rsidRDefault="00C32B65" w:rsidP="00C32B65">
      <w:pPr>
        <w:keepNext/>
        <w:suppressAutoHyphens/>
        <w:spacing w:after="0" w:line="240" w:lineRule="auto"/>
        <w:ind w:left="709" w:hanging="864"/>
        <w:outlineLvl w:val="3"/>
        <w:rPr>
          <w:rFonts w:ascii="Times New Roman" w:eastAsia="Times New Roman" w:hAnsi="Times New Roman" w:cs="Times New Roman"/>
          <w:bCs/>
          <w:sz w:val="18"/>
          <w:szCs w:val="18"/>
          <w:lang w:eastAsia="ar-SA"/>
        </w:rPr>
      </w:pPr>
      <w:r w:rsidRPr="00C32B65">
        <w:rPr>
          <w:rFonts w:ascii="Times New Roman" w:eastAsia="Times New Roman" w:hAnsi="Times New Roman" w:cs="Times New Roman"/>
          <w:b/>
          <w:bCs/>
          <w:sz w:val="28"/>
          <w:szCs w:val="28"/>
          <w:lang w:eastAsia="ar-SA"/>
        </w:rPr>
        <w:t xml:space="preserve">                                                                                                             </w:t>
      </w:r>
      <w:r w:rsidRPr="00C32B65">
        <w:rPr>
          <w:rFonts w:ascii="Times New Roman" w:eastAsia="Times New Roman" w:hAnsi="Times New Roman" w:cs="Times New Roman"/>
          <w:bCs/>
          <w:sz w:val="18"/>
          <w:szCs w:val="18"/>
          <w:lang w:eastAsia="ar-SA"/>
        </w:rPr>
        <w:t>Załącznik nr 4</w:t>
      </w:r>
      <w:r w:rsidR="00285BFD">
        <w:rPr>
          <w:rFonts w:ascii="Times New Roman" w:eastAsia="Times New Roman" w:hAnsi="Times New Roman" w:cs="Times New Roman"/>
          <w:bCs/>
          <w:sz w:val="18"/>
          <w:szCs w:val="18"/>
          <w:lang w:eastAsia="ar-SA"/>
        </w:rPr>
        <w:t xml:space="preserve"> do SWZ</w:t>
      </w:r>
    </w:p>
    <w:p w14:paraId="2FFFB587" w14:textId="77777777" w:rsidR="00C32B65" w:rsidRPr="00C32B65" w:rsidRDefault="00C32B65" w:rsidP="00C32B65">
      <w:pPr>
        <w:tabs>
          <w:tab w:val="center" w:pos="4536"/>
          <w:tab w:val="right" w:pos="9072"/>
        </w:tabs>
        <w:spacing w:after="0" w:line="240" w:lineRule="auto"/>
        <w:ind w:left="709"/>
        <w:jc w:val="both"/>
        <w:rPr>
          <w:rFonts w:ascii="Times New Roman" w:eastAsia="Times New Roman" w:hAnsi="Times New Roman" w:cs="Times New Roman"/>
          <w:strike/>
          <w:color w:val="FF0000"/>
          <w:sz w:val="24"/>
          <w:szCs w:val="24"/>
          <w:lang w:eastAsia="pl-PL"/>
        </w:rPr>
      </w:pPr>
    </w:p>
    <w:p w14:paraId="7FE3BAD4"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0"/>
          <w:szCs w:val="28"/>
          <w:lang w:eastAsia="ar-SA"/>
        </w:rPr>
      </w:pPr>
    </w:p>
    <w:p w14:paraId="5E835F75"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8"/>
          <w:szCs w:val="28"/>
          <w:lang w:eastAsia="ar-SA"/>
        </w:rPr>
      </w:pPr>
      <w:r w:rsidRPr="00C32B65">
        <w:rPr>
          <w:rFonts w:ascii="Times New Roman" w:eastAsia="Times New Roman" w:hAnsi="Times New Roman" w:cs="Times New Roman"/>
          <w:b/>
          <w:bCs/>
          <w:sz w:val="28"/>
          <w:szCs w:val="28"/>
          <w:lang w:eastAsia="ar-SA"/>
        </w:rPr>
        <w:t xml:space="preserve">  </w:t>
      </w:r>
    </w:p>
    <w:p w14:paraId="73A26AEC"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38ECE09D"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r w:rsidRPr="00C32B65">
        <w:rPr>
          <w:rFonts w:ascii="Times New Roman" w:eastAsia="Times New Roman" w:hAnsi="Times New Roman" w:cs="Times New Roman"/>
          <w:b/>
          <w:bCs/>
          <w:sz w:val="24"/>
          <w:szCs w:val="24"/>
          <w:lang w:eastAsia="pl-PL"/>
        </w:rPr>
        <w:t xml:space="preserve">WYKAZ OSÓB, </w:t>
      </w:r>
      <w:r w:rsidRPr="00C32B65">
        <w:rPr>
          <w:rFonts w:ascii="Times New Roman" w:eastAsia="Times New Roman" w:hAnsi="Times New Roman" w:cs="Times New Roman"/>
          <w:b/>
          <w:bCs/>
          <w:sz w:val="24"/>
          <w:szCs w:val="24"/>
          <w:lang w:eastAsia="pl-PL"/>
        </w:rPr>
        <w:br/>
        <w:t>KTÓRE BĘDĄ UCZESTNICZYĆ W WYKONANIU ZAMÓWIENIA</w:t>
      </w:r>
    </w:p>
    <w:p w14:paraId="7271AAB1"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0DAE4955" w14:textId="26A179AF" w:rsidR="00C32B65" w:rsidRPr="00C32B65" w:rsidRDefault="00C32B65" w:rsidP="00C32B65">
      <w:pPr>
        <w:spacing w:after="0" w:line="360" w:lineRule="auto"/>
        <w:ind w:left="142"/>
        <w:jc w:val="both"/>
        <w:rPr>
          <w:rFonts w:ascii="Times New Roman" w:eastAsia="Times New Roman" w:hAnsi="Times New Roman" w:cs="Times New Roman"/>
          <w:sz w:val="24"/>
          <w:szCs w:val="24"/>
          <w:lang w:eastAsia="pl-PL"/>
        </w:rPr>
      </w:pPr>
      <w:r w:rsidRPr="00C32B65">
        <w:rPr>
          <w:rFonts w:ascii="Times New Roman" w:eastAsia="Times New Roman" w:hAnsi="Times New Roman" w:cs="Times New Roman"/>
          <w:sz w:val="24"/>
          <w:szCs w:val="24"/>
          <w:lang w:eastAsia="pl-PL"/>
        </w:rPr>
        <w:t>Nawiązując do ogłoszenia o postępowaniu o zamówienie publiczne prowadzonym przez Skarb Państwa – Państwowe Gospodarstwo Leśne – Lasy Państwowe Nadleśnictwo</w:t>
      </w:r>
      <w:r w:rsidR="000B24E3">
        <w:rPr>
          <w:rFonts w:ascii="Times New Roman" w:eastAsia="Times New Roman" w:hAnsi="Times New Roman" w:cs="Times New Roman"/>
          <w:sz w:val="24"/>
          <w:szCs w:val="24"/>
          <w:lang w:eastAsia="pl-PL"/>
        </w:rPr>
        <w:t xml:space="preserve"> Biała Podlaska</w:t>
      </w:r>
      <w:r w:rsidRPr="00C32B65">
        <w:rPr>
          <w:rFonts w:ascii="Times New Roman" w:eastAsia="Times New Roman" w:hAnsi="Times New Roman" w:cs="Times New Roman"/>
          <w:sz w:val="24"/>
          <w:szCs w:val="24"/>
          <w:lang w:eastAsia="pl-PL"/>
        </w:rPr>
        <w:t xml:space="preserve">, w trybie podstawowym bez negocjacji na wykonanie robót budowlanych pn.: </w:t>
      </w:r>
      <w:r w:rsidR="00B63687">
        <w:rPr>
          <w:rFonts w:ascii="Times New Roman" w:eastAsia="Times New Roman" w:hAnsi="Times New Roman" w:cs="Times New Roman"/>
          <w:b/>
          <w:sz w:val="24"/>
          <w:szCs w:val="24"/>
          <w:lang w:eastAsia="pl-PL"/>
        </w:rPr>
        <w:t xml:space="preserve">II postępowanie na </w:t>
      </w:r>
      <w:bookmarkStart w:id="0" w:name="_GoBack"/>
      <w:bookmarkEnd w:id="0"/>
      <w:r w:rsidR="00ED7D8D" w:rsidRPr="00ED7D8D">
        <w:rPr>
          <w:rFonts w:ascii="Times New Roman" w:eastAsia="Times New Roman" w:hAnsi="Times New Roman" w:cs="Times New Roman"/>
          <w:b/>
          <w:sz w:val="24"/>
          <w:szCs w:val="24"/>
          <w:lang w:eastAsia="pl-PL"/>
        </w:rPr>
        <w:t>"Budowa budynku kancelarii podwójnej na potrzeby Leśnictwa Rudka, Zaścianek"</w:t>
      </w:r>
      <w:r w:rsidRPr="00C32B65">
        <w:rPr>
          <w:rFonts w:ascii="Times New Roman" w:eastAsia="Times New Roman" w:hAnsi="Times New Roman" w:cs="Times New Roman"/>
          <w:b/>
          <w:sz w:val="24"/>
          <w:szCs w:val="24"/>
          <w:lang w:eastAsia="pl-PL"/>
        </w:rPr>
        <w:t xml:space="preserve">, </w:t>
      </w:r>
      <w:r w:rsidRPr="00C32B65">
        <w:rPr>
          <w:rFonts w:ascii="Times New Roman" w:eastAsia="Times New Roman" w:hAnsi="Times New Roman" w:cs="Times New Roman"/>
          <w:sz w:val="24"/>
          <w:szCs w:val="24"/>
          <w:lang w:eastAsia="pl-PL"/>
        </w:rPr>
        <w:t>przedstawiamy wykaz osób, które będą uczestniczyć w wykonywaniu przedmiotowego zamówienia:</w:t>
      </w:r>
    </w:p>
    <w:p w14:paraId="723FED42" w14:textId="77777777" w:rsidR="00C32B65" w:rsidRPr="00C32B65" w:rsidRDefault="00C32B65" w:rsidP="00C32B65">
      <w:pPr>
        <w:spacing w:after="0" w:line="360" w:lineRule="auto"/>
        <w:ind w:left="709"/>
        <w:jc w:val="both"/>
        <w:rPr>
          <w:rFonts w:ascii="Times New Roman" w:eastAsia="Times New Roman" w:hAnsi="Times New Roman" w:cs="Times New Roman"/>
          <w:sz w:val="24"/>
          <w:szCs w:val="24"/>
          <w:lang w:eastAsia="pl-PL"/>
        </w:rPr>
      </w:pPr>
    </w:p>
    <w:tbl>
      <w:tblPr>
        <w:tblpPr w:leftFromText="141" w:rightFromText="141" w:vertAnchor="text" w:tblpX="75"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1699"/>
        <w:gridCol w:w="1937"/>
        <w:gridCol w:w="1823"/>
        <w:gridCol w:w="2272"/>
        <w:gridCol w:w="1413"/>
      </w:tblGrid>
      <w:tr w:rsidR="00C32B65" w:rsidRPr="00C32B65" w14:paraId="5A22A66D" w14:textId="77777777" w:rsidTr="00C0738E">
        <w:tc>
          <w:tcPr>
            <w:tcW w:w="603" w:type="dxa"/>
            <w:vAlign w:val="center"/>
          </w:tcPr>
          <w:p w14:paraId="197E03B3" w14:textId="77777777" w:rsidR="00C32B65" w:rsidRPr="00C32B65" w:rsidRDefault="00C32B65" w:rsidP="00C32B65">
            <w:pPr>
              <w:spacing w:after="0" w:line="240" w:lineRule="auto"/>
              <w:jc w:val="center"/>
              <w:rPr>
                <w:rFonts w:ascii="Times New Roman" w:eastAsia="Times New Roman" w:hAnsi="Times New Roman" w:cs="Times New Roman"/>
                <w:bCs/>
                <w:sz w:val="24"/>
                <w:szCs w:val="24"/>
                <w:lang w:eastAsia="pl-PL"/>
              </w:rPr>
            </w:pPr>
            <w:r w:rsidRPr="00C32B65">
              <w:rPr>
                <w:rFonts w:ascii="Times New Roman" w:eastAsia="Times New Roman" w:hAnsi="Times New Roman" w:cs="Times New Roman"/>
                <w:bCs/>
                <w:sz w:val="24"/>
                <w:szCs w:val="24"/>
                <w:lang w:eastAsia="pl-PL"/>
              </w:rPr>
              <w:t>L.p.</w:t>
            </w:r>
          </w:p>
        </w:tc>
        <w:tc>
          <w:tcPr>
            <w:tcW w:w="1699" w:type="dxa"/>
            <w:vAlign w:val="center"/>
          </w:tcPr>
          <w:p w14:paraId="1260B44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Imię i nazwisko</w:t>
            </w:r>
          </w:p>
          <w:p w14:paraId="22F1083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osoby oraz</w:t>
            </w:r>
          </w:p>
          <w:p w14:paraId="13D532E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podstawa</w:t>
            </w:r>
          </w:p>
          <w:p w14:paraId="750F54C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dysponowania tą</w:t>
            </w:r>
          </w:p>
          <w:p w14:paraId="68338C3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 przez</w:t>
            </w:r>
          </w:p>
          <w:p w14:paraId="1C95F51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Wykonawcę</w:t>
            </w:r>
            <w:r w:rsidRPr="00C32B65">
              <w:rPr>
                <w:rFonts w:ascii="Times New Roman" w:eastAsia="Times New Roman" w:hAnsi="Times New Roman" w:cs="Times New Roman"/>
                <w:bCs/>
                <w:sz w:val="20"/>
                <w:szCs w:val="20"/>
                <w:vertAlign w:val="superscript"/>
                <w:lang w:eastAsia="pl-PL"/>
              </w:rPr>
              <w:footnoteReference w:id="1"/>
            </w:r>
          </w:p>
        </w:tc>
        <w:tc>
          <w:tcPr>
            <w:tcW w:w="1937" w:type="dxa"/>
            <w:vAlign w:val="center"/>
          </w:tcPr>
          <w:p w14:paraId="3FE748A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czynności</w:t>
            </w:r>
          </w:p>
          <w:p w14:paraId="26DBAA8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wykonywanych</w:t>
            </w:r>
          </w:p>
          <w:p w14:paraId="5428DD4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przez osobę przy</w:t>
            </w:r>
          </w:p>
          <w:p w14:paraId="3EBE7C8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realizacji</w:t>
            </w:r>
          </w:p>
          <w:p w14:paraId="2CBD4C8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zamówienia</w:t>
            </w:r>
          </w:p>
        </w:tc>
        <w:tc>
          <w:tcPr>
            <w:tcW w:w="1823" w:type="dxa"/>
            <w:vAlign w:val="center"/>
          </w:tcPr>
          <w:p w14:paraId="752D6A9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Uprawnienia</w:t>
            </w:r>
          </w:p>
          <w:p w14:paraId="6A5F591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budowlane –</w:t>
            </w:r>
          </w:p>
          <w:p w14:paraId="66E94AE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specjalność oraz</w:t>
            </w:r>
          </w:p>
          <w:p w14:paraId="1EEA61D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numer, data</w:t>
            </w:r>
          </w:p>
          <w:p w14:paraId="20B78517"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wydania, organ</w:t>
            </w:r>
          </w:p>
          <w:p w14:paraId="3B7987FE" w14:textId="77777777" w:rsidR="00C32B65" w:rsidRPr="00C32B65" w:rsidRDefault="00C32B65" w:rsidP="00C32B65">
            <w:pPr>
              <w:spacing w:after="0" w:line="240" w:lineRule="auto"/>
              <w:jc w:val="center"/>
              <w:rPr>
                <w:rFonts w:ascii="Times New Roman" w:eastAsia="Times New Roman" w:hAnsi="Times New Roman" w:cs="Times New Roman"/>
                <w:bCs/>
                <w:sz w:val="20"/>
                <w:szCs w:val="20"/>
                <w:u w:val="single"/>
                <w:lang w:eastAsia="pl-PL"/>
              </w:rPr>
            </w:pPr>
            <w:r w:rsidRPr="00C32B65">
              <w:rPr>
                <w:rFonts w:ascii="Times New Roman" w:eastAsia="Times New Roman" w:hAnsi="Times New Roman" w:cs="Times New Roman"/>
                <w:bCs/>
                <w:sz w:val="20"/>
                <w:szCs w:val="20"/>
                <w:lang w:eastAsia="pl-PL"/>
              </w:rPr>
              <w:t>wydający</w:t>
            </w:r>
          </w:p>
        </w:tc>
        <w:tc>
          <w:tcPr>
            <w:tcW w:w="2272" w:type="dxa"/>
            <w:tcBorders>
              <w:bottom w:val="single" w:sz="4" w:space="0" w:color="auto"/>
              <w:right w:val="single" w:sz="4" w:space="0" w:color="auto"/>
            </w:tcBorders>
            <w:vAlign w:val="center"/>
          </w:tcPr>
          <w:p w14:paraId="4062DD6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p>
          <w:p w14:paraId="2BD5D413"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Zaświadczenie o</w:t>
            </w:r>
          </w:p>
          <w:p w14:paraId="4535B43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przynależności do izby</w:t>
            </w:r>
          </w:p>
          <w:p w14:paraId="384EAD18"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samorządu</w:t>
            </w:r>
          </w:p>
          <w:p w14:paraId="3D533DC5"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zawodowego</w:t>
            </w:r>
          </w:p>
          <w:p w14:paraId="3D75966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inżynierów</w:t>
            </w:r>
          </w:p>
          <w:p w14:paraId="6318574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budownictwa – numer,</w:t>
            </w:r>
          </w:p>
          <w:p w14:paraId="37D8C81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izba wydająca, data</w:t>
            </w:r>
          </w:p>
          <w:p w14:paraId="1280BB8D"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ważności</w:t>
            </w:r>
          </w:p>
        </w:tc>
        <w:tc>
          <w:tcPr>
            <w:tcW w:w="1413" w:type="dxa"/>
            <w:tcBorders>
              <w:top w:val="single" w:sz="4" w:space="0" w:color="auto"/>
              <w:left w:val="single" w:sz="4" w:space="0" w:color="auto"/>
              <w:bottom w:val="single" w:sz="4" w:space="0" w:color="auto"/>
              <w:right w:val="single" w:sz="4" w:space="0" w:color="auto"/>
            </w:tcBorders>
            <w:vAlign w:val="center"/>
          </w:tcPr>
          <w:p w14:paraId="6FA7D59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Wykonawca</w:t>
            </w:r>
          </w:p>
          <w:p w14:paraId="14BA7CC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dysponujący</w:t>
            </w:r>
          </w:p>
          <w:p w14:paraId="5152375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w:t>
            </w:r>
            <w:r w:rsidRPr="00C32B65">
              <w:rPr>
                <w:rFonts w:ascii="Times New Roman" w:eastAsia="Times New Roman" w:hAnsi="Times New Roman" w:cs="Times New Roman"/>
                <w:bCs/>
                <w:sz w:val="20"/>
                <w:szCs w:val="20"/>
                <w:vertAlign w:val="superscript"/>
                <w:lang w:eastAsia="pl-PL"/>
              </w:rPr>
              <w:footnoteReference w:id="2"/>
            </w:r>
          </w:p>
        </w:tc>
      </w:tr>
      <w:tr w:rsidR="00C32B65" w:rsidRPr="00C32B65" w14:paraId="6C44A379" w14:textId="77777777" w:rsidTr="008A45B8">
        <w:trPr>
          <w:trHeight w:val="1168"/>
        </w:trPr>
        <w:tc>
          <w:tcPr>
            <w:tcW w:w="603" w:type="dxa"/>
          </w:tcPr>
          <w:p w14:paraId="7E5793E9"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00D25C91"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2135D12A"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28A5EB5D"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0043091F"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26C19A2E"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r w:rsidR="00C32B65" w:rsidRPr="00C32B65" w14:paraId="416875E4" w14:textId="77777777" w:rsidTr="008A45B8">
        <w:trPr>
          <w:trHeight w:val="1411"/>
        </w:trPr>
        <w:tc>
          <w:tcPr>
            <w:tcW w:w="603" w:type="dxa"/>
          </w:tcPr>
          <w:p w14:paraId="204057DA"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5F76FDDE"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72F605E9"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634DBACC"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38040764"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0D9C54A8"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bl>
    <w:p w14:paraId="5F7F82E5" w14:textId="77777777" w:rsidR="00C32B65" w:rsidRPr="00C32B65" w:rsidRDefault="00C32B65" w:rsidP="00C32B65">
      <w:pPr>
        <w:tabs>
          <w:tab w:val="left" w:leader="dot" w:pos="8030"/>
        </w:tabs>
        <w:autoSpaceDE w:val="0"/>
        <w:autoSpaceDN w:val="0"/>
        <w:adjustRightInd w:val="0"/>
        <w:spacing w:after="0" w:line="396" w:lineRule="exact"/>
        <w:ind w:left="709"/>
        <w:rPr>
          <w:rFonts w:ascii="Times New Roman" w:eastAsia="Times New Roman" w:hAnsi="Times New Roman" w:cs="Times New Roman"/>
          <w:lang w:eastAsia="pl-PL"/>
        </w:rPr>
      </w:pPr>
    </w:p>
    <w:p w14:paraId="1D0F312F"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77E9E2E4"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489C65F6"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2B01F29"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9CD6794" w14:textId="29A8238A" w:rsidR="00C32B65" w:rsidRPr="00C32B65"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br/>
      </w:r>
      <w:r w:rsidR="00C32B65" w:rsidRPr="00C32B65">
        <w:rPr>
          <w:rFonts w:ascii="Times New Roman" w:eastAsia="Times New Roman" w:hAnsi="Times New Roman" w:cs="Times New Roman"/>
          <w:lang w:eastAsia="pl-PL"/>
        </w:rPr>
        <w:t>……………., dnia</w:t>
      </w:r>
      <w:r w:rsidR="00C32B65" w:rsidRPr="00C32B65">
        <w:rPr>
          <w:rFonts w:ascii="Times New Roman" w:eastAsia="Times New Roman" w:hAnsi="Times New Roman" w:cs="Times New Roman"/>
          <w:lang w:eastAsia="pl-PL"/>
        </w:rPr>
        <w:tab/>
        <w:t>20….r.</w:t>
      </w:r>
    </w:p>
    <w:p w14:paraId="180B712F" w14:textId="77777777" w:rsidR="00C32B65" w:rsidRPr="00C32B65" w:rsidRDefault="00C32B65" w:rsidP="00C32B65">
      <w:pPr>
        <w:tabs>
          <w:tab w:val="left" w:leader="dot" w:pos="1222"/>
          <w:tab w:val="left" w:leader="dot" w:pos="3022"/>
        </w:tabs>
        <w:autoSpaceDE w:val="0"/>
        <w:autoSpaceDN w:val="0"/>
        <w:adjustRightInd w:val="0"/>
        <w:spacing w:after="0" w:line="240" w:lineRule="auto"/>
        <w:ind w:left="709"/>
        <w:jc w:val="both"/>
        <w:rPr>
          <w:rFonts w:ascii="Times New Roman" w:eastAsia="Times New Roman" w:hAnsi="Times New Roman" w:cs="Times New Roman"/>
          <w:lang w:eastAsia="pl-PL"/>
        </w:rPr>
      </w:pPr>
    </w:p>
    <w:p w14:paraId="0A01D871"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Cs w:val="24"/>
          <w:lang w:eastAsia="pl-PL"/>
        </w:rPr>
      </w:pPr>
    </w:p>
    <w:p w14:paraId="03D91BA8"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 w:val="20"/>
          <w:szCs w:val="20"/>
          <w:lang w:eastAsia="pl-PL"/>
        </w:rPr>
      </w:pPr>
      <w:r w:rsidRPr="00C32B65">
        <w:rPr>
          <w:rFonts w:ascii="Times New Roman" w:eastAsia="Times New Roman" w:hAnsi="Times New Roman" w:cs="Times New Roman"/>
          <w:szCs w:val="24"/>
          <w:lang w:eastAsia="pl-PL"/>
        </w:rPr>
        <w:t>......................................................................................</w:t>
      </w:r>
    </w:p>
    <w:p w14:paraId="3B069CC7"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i/>
          <w:color w:val="0000FF"/>
          <w:lang w:eastAsia="pl-PL"/>
        </w:rPr>
      </w:pPr>
      <w:r w:rsidRPr="00C32B65">
        <w:rPr>
          <w:rFonts w:ascii="Times New Roman" w:eastAsia="Times New Roman" w:hAnsi="Times New Roman" w:cs="Times New Roman"/>
          <w:i/>
          <w:lang w:eastAsia="pl-PL"/>
        </w:rPr>
        <w:t>(podpis upełnomocnionego przedstawiciela Wykonawcy)</w:t>
      </w:r>
    </w:p>
    <w:p w14:paraId="07B9403C" w14:textId="77777777" w:rsidR="00C32B65" w:rsidRPr="00C32B65" w:rsidRDefault="00C32B65" w:rsidP="00C32B65">
      <w:pPr>
        <w:keepNext/>
        <w:numPr>
          <w:ilvl w:val="3"/>
          <w:numId w:val="1"/>
        </w:numPr>
        <w:suppressAutoHyphens/>
        <w:spacing w:after="0" w:line="240" w:lineRule="auto"/>
        <w:ind w:left="709"/>
        <w:jc w:val="right"/>
        <w:outlineLvl w:val="3"/>
        <w:rPr>
          <w:rFonts w:ascii="Times New Roman" w:eastAsia="Times New Roman" w:hAnsi="Times New Roman" w:cs="Times New Roman"/>
          <w:bCs/>
          <w:color w:val="4700B8"/>
          <w:sz w:val="18"/>
          <w:szCs w:val="18"/>
          <w:lang w:eastAsia="ar-SA"/>
        </w:rPr>
      </w:pPr>
    </w:p>
    <w:p w14:paraId="68E1EB47" w14:textId="77777777" w:rsidR="00C32B65" w:rsidRPr="00C32B65" w:rsidRDefault="00C32B65" w:rsidP="00C32B65">
      <w:pPr>
        <w:suppressAutoHyphens/>
        <w:spacing w:before="120" w:after="0" w:line="240" w:lineRule="auto"/>
        <w:jc w:val="both"/>
        <w:rPr>
          <w:rFonts w:ascii="Cambria" w:eastAsia="Times New Roman" w:hAnsi="Cambria" w:cs="Arial"/>
          <w:b/>
          <w:i/>
          <w:sz w:val="16"/>
          <w:szCs w:val="16"/>
          <w:lang w:eastAsia="ar-SA"/>
        </w:rPr>
      </w:pPr>
      <w:r w:rsidRPr="00C32B65">
        <w:rPr>
          <w:rFonts w:ascii="Cambria" w:eastAsia="Times New Roman" w:hAnsi="Cambria" w:cs="Arial"/>
          <w:b/>
          <w:i/>
          <w:sz w:val="16"/>
          <w:szCs w:val="16"/>
          <w:lang w:eastAsia="ar-SA"/>
        </w:rPr>
        <w:t>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(tj. jako elektroniczna kopia dokumentu opatrzona kwalifikowanym podpisem elektronicznym przez wykonawcę)</w:t>
      </w:r>
    </w:p>
    <w:p w14:paraId="7AE088BD" w14:textId="77777777" w:rsidR="00F3389B" w:rsidRDefault="00F3389B"/>
    <w:sectPr w:rsidR="00F3389B" w:rsidSect="00C32B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AE194" w14:textId="77777777" w:rsidR="00857D20" w:rsidRDefault="00857D20" w:rsidP="00C32B65">
      <w:pPr>
        <w:spacing w:after="0" w:line="240" w:lineRule="auto"/>
      </w:pPr>
      <w:r>
        <w:separator/>
      </w:r>
    </w:p>
  </w:endnote>
  <w:endnote w:type="continuationSeparator" w:id="0">
    <w:p w14:paraId="0D6F4A63" w14:textId="77777777" w:rsidR="00857D20" w:rsidRDefault="00857D20" w:rsidP="00C3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6A4F3" w14:textId="77777777" w:rsidR="00857D20" w:rsidRDefault="00857D20" w:rsidP="00C32B65">
      <w:pPr>
        <w:spacing w:after="0" w:line="240" w:lineRule="auto"/>
      </w:pPr>
      <w:r>
        <w:separator/>
      </w:r>
    </w:p>
  </w:footnote>
  <w:footnote w:type="continuationSeparator" w:id="0">
    <w:p w14:paraId="0F43E7CD" w14:textId="77777777" w:rsidR="00857D20" w:rsidRDefault="00857D20" w:rsidP="00C32B65">
      <w:pPr>
        <w:spacing w:after="0" w:line="240" w:lineRule="auto"/>
      </w:pPr>
      <w:r>
        <w:continuationSeparator/>
      </w:r>
    </w:p>
  </w:footnote>
  <w:footnote w:id="1">
    <w:p w14:paraId="03EE91C0"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Należy podać rodzaj umowy wiążącej Wykonawcę ze wskazaną osobą (np. umowa o pracę, umowa zlecenie, itp.)</w:t>
      </w:r>
    </w:p>
  </w:footnote>
  <w:footnote w:id="2">
    <w:p w14:paraId="725A2553"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Jeżeli daną osobą, zdolną do wykonania zamówienia, wskazaną w Wykazie nie dysponuje Wykonawca składający Ofertę, a posiadane przez nią uprawnienia budowlane i deklarowana przynależność do właściwej izby samorządu zawodowego inżynierów budownictwa wykazywane są przez niego na potwierdzenie spełnienia warunku udziału w postępowaniu, należy dołączyć dokumenty potwierdzające, że Wykonawca będzie dysponował zasobami niezbędnymi do realizacji przedmiotowego zamówienia, np. pisemne zobowiązanie wykonawcy dysponującego tą osobą (lub zobowiązanie tej osoby, jeżeli nie dysponuje nią żaden podmiot) do oddania jej do dyspozycji Wykonawcy składającego Ofertę przy wykonywaniu przedmiotowego</w:t>
      </w:r>
    </w:p>
    <w:p w14:paraId="0756D24C" w14:textId="77777777" w:rsidR="00C32B65" w:rsidRDefault="00C32B65" w:rsidP="00C32B65">
      <w:pPr>
        <w:pStyle w:val="Tekstprzypisudolnego"/>
        <w:jc w:val="both"/>
      </w:pPr>
      <w:r w:rsidRPr="00B87C2A">
        <w:rPr>
          <w:sz w:val="16"/>
          <w:szCs w:val="16"/>
        </w:rPr>
        <w:t>zamówienia.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60"/>
    <w:rsid w:val="000B24E3"/>
    <w:rsid w:val="001042A9"/>
    <w:rsid w:val="001B79D6"/>
    <w:rsid w:val="00211DDB"/>
    <w:rsid w:val="00285BFD"/>
    <w:rsid w:val="003F2B4F"/>
    <w:rsid w:val="00554979"/>
    <w:rsid w:val="00595C76"/>
    <w:rsid w:val="006F19E7"/>
    <w:rsid w:val="007217DF"/>
    <w:rsid w:val="00820CB5"/>
    <w:rsid w:val="00857D20"/>
    <w:rsid w:val="008A45B8"/>
    <w:rsid w:val="009002C2"/>
    <w:rsid w:val="009A69D0"/>
    <w:rsid w:val="00AF3820"/>
    <w:rsid w:val="00B34E01"/>
    <w:rsid w:val="00B63687"/>
    <w:rsid w:val="00C32B65"/>
    <w:rsid w:val="00D459B9"/>
    <w:rsid w:val="00D9476D"/>
    <w:rsid w:val="00E823BF"/>
    <w:rsid w:val="00EA4E60"/>
    <w:rsid w:val="00ED7D8D"/>
    <w:rsid w:val="00F3389B"/>
    <w:rsid w:val="00F75851"/>
    <w:rsid w:val="00FE32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5107"/>
  <w15:chartTrackingRefBased/>
  <w15:docId w15:val="{68E60274-8CFD-4FE7-9883-3D1E8D07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32B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2B65"/>
    <w:rPr>
      <w:sz w:val="20"/>
      <w:szCs w:val="20"/>
    </w:rPr>
  </w:style>
  <w:style w:type="character" w:styleId="Odwoanieprzypisudolnego">
    <w:name w:val="footnote reference"/>
    <w:semiHidden/>
    <w:rsid w:val="00C32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1386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Michalec</dc:creator>
  <cp:keywords/>
  <dc:description/>
  <cp:lastModifiedBy>Marcin Telaczyński</cp:lastModifiedBy>
  <cp:revision>3</cp:revision>
  <dcterms:created xsi:type="dcterms:W3CDTF">2024-02-20T07:48:00Z</dcterms:created>
  <dcterms:modified xsi:type="dcterms:W3CDTF">2024-03-14T13:36:00Z</dcterms:modified>
</cp:coreProperties>
</file>