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C3B3" w14:textId="29CF2BA7" w:rsidR="00B933B0" w:rsidRPr="001E1AF0" w:rsidRDefault="00B933B0" w:rsidP="00B933B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D05CF">
        <w:rPr>
          <w:rFonts w:ascii="Verdana" w:hAnsi="Verdana" w:cs="Arial"/>
          <w:b/>
          <w:sz w:val="20"/>
          <w:szCs w:val="20"/>
        </w:rPr>
        <w:t>Zgłaszający: ________________________</w:t>
      </w:r>
    </w:p>
    <w:p w14:paraId="07E2C177" w14:textId="329DE1AB" w:rsidR="00026C22" w:rsidRDefault="00861C75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I. obszar formalno-prawny</w:t>
      </w:r>
    </w:p>
    <w:p w14:paraId="4785E5F7" w14:textId="77777777" w:rsidR="005A6F11" w:rsidRPr="001A4DDD" w:rsidRDefault="005A6F11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tbl>
      <w:tblPr>
        <w:tblStyle w:val="Tabela-Siatka1"/>
        <w:tblW w:w="14596" w:type="dxa"/>
        <w:tblLook w:val="04A0" w:firstRow="1" w:lastRow="0" w:firstColumn="1" w:lastColumn="0" w:noHBand="0" w:noVBand="1"/>
      </w:tblPr>
      <w:tblGrid>
        <w:gridCol w:w="628"/>
        <w:gridCol w:w="9573"/>
        <w:gridCol w:w="4395"/>
      </w:tblGrid>
      <w:tr w:rsidR="00026C22" w:rsidRPr="00C6040D" w14:paraId="783A5026" w14:textId="77777777" w:rsidTr="00BA39E9">
        <w:trPr>
          <w:trHeight w:val="192"/>
          <w:tblHeader/>
        </w:trPr>
        <w:tc>
          <w:tcPr>
            <w:tcW w:w="628" w:type="dxa"/>
            <w:vAlign w:val="center"/>
          </w:tcPr>
          <w:p w14:paraId="421EECD8" w14:textId="77777777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9573" w:type="dxa"/>
            <w:vAlign w:val="center"/>
          </w:tcPr>
          <w:p w14:paraId="3770F582" w14:textId="0AF64EEA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Obszar</w:t>
            </w:r>
          </w:p>
        </w:tc>
        <w:tc>
          <w:tcPr>
            <w:tcW w:w="4395" w:type="dxa"/>
            <w:vAlign w:val="center"/>
          </w:tcPr>
          <w:p w14:paraId="03874A4E" w14:textId="0B0FD478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 xml:space="preserve">Opis </w:t>
            </w:r>
            <w:r w:rsidR="000D6D9F">
              <w:rPr>
                <w:rFonts w:ascii="Verdana" w:hAnsi="Verdana"/>
                <w:b/>
                <w:sz w:val="20"/>
                <w:szCs w:val="20"/>
              </w:rPr>
              <w:t xml:space="preserve">posiadanego </w:t>
            </w:r>
            <w:r w:rsidRPr="00C6040D">
              <w:rPr>
                <w:rFonts w:ascii="Verdana" w:hAnsi="Verdana"/>
                <w:b/>
                <w:sz w:val="20"/>
                <w:szCs w:val="20"/>
              </w:rPr>
              <w:t>rozwiązania</w:t>
            </w:r>
          </w:p>
        </w:tc>
      </w:tr>
      <w:tr w:rsidR="00026C22" w:rsidRPr="00C6040D" w14:paraId="675A0618" w14:textId="77777777" w:rsidTr="00883B08">
        <w:tc>
          <w:tcPr>
            <w:tcW w:w="628" w:type="dxa"/>
            <w:vAlign w:val="center"/>
          </w:tcPr>
          <w:p w14:paraId="7021BC62" w14:textId="14CFF627" w:rsidR="00026C22" w:rsidRPr="00C6040D" w:rsidRDefault="00D3560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</w:t>
            </w:r>
            <w:r w:rsidR="00026C22" w:rsidRPr="00C6040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73" w:type="dxa"/>
            <w:vAlign w:val="center"/>
          </w:tcPr>
          <w:p w14:paraId="638243B5" w14:textId="61B6FF82" w:rsidR="00026C22" w:rsidRDefault="00F729EE" w:rsidP="00F729E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29EE">
              <w:rPr>
                <w:rFonts w:ascii="Verdana" w:hAnsi="Verdana"/>
                <w:sz w:val="20"/>
                <w:szCs w:val="20"/>
              </w:rPr>
              <w:t>Spełni</w:t>
            </w:r>
            <w:r>
              <w:rPr>
                <w:rFonts w:ascii="Verdana" w:hAnsi="Verdana"/>
                <w:sz w:val="20"/>
                <w:szCs w:val="20"/>
              </w:rPr>
              <w:t>enie</w:t>
            </w:r>
            <w:r w:rsidRPr="00F729E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F1CDF" w:rsidRPr="00F729EE">
              <w:rPr>
                <w:rFonts w:ascii="Verdana" w:hAnsi="Verdana"/>
                <w:sz w:val="20"/>
                <w:szCs w:val="20"/>
              </w:rPr>
              <w:t>wymaga</w:t>
            </w:r>
            <w:r w:rsidR="004F1CDF">
              <w:rPr>
                <w:rFonts w:ascii="Verdana" w:hAnsi="Verdana"/>
                <w:sz w:val="20"/>
                <w:szCs w:val="20"/>
              </w:rPr>
              <w:t>ń</w:t>
            </w:r>
            <w:r w:rsidRPr="00F729EE">
              <w:rPr>
                <w:rFonts w:ascii="Verdana" w:hAnsi="Verdana"/>
                <w:sz w:val="20"/>
                <w:szCs w:val="20"/>
              </w:rPr>
              <w:t xml:space="preserve"> przewidzian</w:t>
            </w:r>
            <w:r w:rsidR="004F1CDF">
              <w:rPr>
                <w:rFonts w:ascii="Verdana" w:hAnsi="Verdana"/>
                <w:sz w:val="20"/>
                <w:szCs w:val="20"/>
              </w:rPr>
              <w:t xml:space="preserve">ych </w:t>
            </w:r>
            <w:r w:rsidRPr="00F729EE">
              <w:rPr>
                <w:rFonts w:ascii="Verdana" w:hAnsi="Verdana"/>
                <w:sz w:val="20"/>
                <w:szCs w:val="20"/>
              </w:rPr>
              <w:t>dla systemu teleinformatycznego w rozumieniu art. 3 pkt 3 ustawy z dnia 17 lutego</w:t>
            </w:r>
            <w:r w:rsidR="00883B0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29EE">
              <w:rPr>
                <w:rFonts w:ascii="Verdana" w:hAnsi="Verdana"/>
                <w:sz w:val="20"/>
                <w:szCs w:val="20"/>
              </w:rPr>
              <w:t>2005 r. o informatyzacji działalności podmiotów realizujących zadania publiczne</w:t>
            </w:r>
            <w:r w:rsidR="004F1CDF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2"/>
            </w:r>
            <w:r w:rsidRPr="00F729EE">
              <w:rPr>
                <w:rFonts w:ascii="Verdana" w:hAnsi="Verdana"/>
                <w:sz w:val="20"/>
                <w:szCs w:val="20"/>
              </w:rPr>
              <w:t xml:space="preserve"> odpowiadające minimalnym wymaganiom określonym w przepisach wydanych na podstawie art. 18 </w:t>
            </w:r>
            <w:r w:rsidR="004F1CDF">
              <w:rPr>
                <w:rFonts w:ascii="Verdana" w:hAnsi="Verdana"/>
                <w:sz w:val="20"/>
                <w:szCs w:val="20"/>
              </w:rPr>
              <w:t xml:space="preserve">ww. </w:t>
            </w:r>
            <w:r w:rsidRPr="00F729EE">
              <w:rPr>
                <w:rFonts w:ascii="Verdana" w:hAnsi="Verdana"/>
                <w:sz w:val="20"/>
                <w:szCs w:val="20"/>
              </w:rPr>
              <w:t>ustawy</w:t>
            </w:r>
          </w:p>
          <w:p w14:paraId="63A4A094" w14:textId="77777777" w:rsidR="004F1CDF" w:rsidRDefault="004F1CDF" w:rsidP="00F729EE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14:paraId="2F59D18C" w14:textId="5E7248E1" w:rsidR="004F1CDF" w:rsidRPr="004F1CDF" w:rsidRDefault="004F1CDF" w:rsidP="00F729EE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4F1CDF">
              <w:rPr>
                <w:rFonts w:ascii="Verdana" w:hAnsi="Verdana"/>
                <w:i/>
                <w:sz w:val="16"/>
                <w:szCs w:val="16"/>
              </w:rPr>
              <w:t>§ 11 ust. 1 pkt 1 rozporządzenia PRM z dn.30.12.2023 r. w sprawie sposobu sporządzania i przekazywania informacji oraz wymagań technicznych dla dokumentów elektronicznych oraz środków komunikacji elektronicznej w postępowaniu o udzielenie zamówienia publicznego lub konkursie  (dalej „rozporządzenie w sprawie komunikacji elektronicznej”)</w:t>
            </w:r>
          </w:p>
        </w:tc>
        <w:tc>
          <w:tcPr>
            <w:tcW w:w="4395" w:type="dxa"/>
            <w:vAlign w:val="center"/>
          </w:tcPr>
          <w:p w14:paraId="23C8BF27" w14:textId="254CC1C3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26C22" w:rsidRPr="00C6040D" w14:paraId="1DEC6914" w14:textId="77777777" w:rsidTr="00883B08">
        <w:tc>
          <w:tcPr>
            <w:tcW w:w="628" w:type="dxa"/>
            <w:vAlign w:val="center"/>
          </w:tcPr>
          <w:p w14:paraId="03A8B923" w14:textId="1EA32B80" w:rsidR="00026C22" w:rsidRPr="00950C88" w:rsidRDefault="00D3560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50C88">
              <w:rPr>
                <w:rFonts w:ascii="Verdana" w:hAnsi="Verdana"/>
                <w:sz w:val="20"/>
                <w:szCs w:val="20"/>
              </w:rPr>
              <w:t>I.</w:t>
            </w:r>
            <w:r w:rsidR="00026C22" w:rsidRPr="00950C8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573" w:type="dxa"/>
            <w:vAlign w:val="center"/>
          </w:tcPr>
          <w:p w14:paraId="5CAC7468" w14:textId="77777777" w:rsidR="004F1CDF" w:rsidRPr="00950C88" w:rsidRDefault="004F1CDF" w:rsidP="004F1C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50C88">
              <w:rPr>
                <w:rFonts w:ascii="Verdana" w:hAnsi="Verdana"/>
                <w:sz w:val="20"/>
                <w:szCs w:val="20"/>
              </w:rPr>
              <w:t>Zakres przetwarzanych danych.</w:t>
            </w:r>
          </w:p>
          <w:p w14:paraId="5EFAA42E" w14:textId="77777777" w:rsidR="004F1CDF" w:rsidRPr="00950C88" w:rsidRDefault="004F1CDF" w:rsidP="004F1C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50794FDA" w14:textId="77777777" w:rsidR="004F1CDF" w:rsidRPr="00950C88" w:rsidRDefault="004F1CDF" w:rsidP="004F1CDF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950C88">
              <w:rPr>
                <w:rFonts w:ascii="Verdana" w:hAnsi="Verdana"/>
                <w:i/>
                <w:sz w:val="16"/>
                <w:szCs w:val="16"/>
              </w:rPr>
              <w:t>art. 61 ust. 1 w zw. z art. 125 ustawy Prawo Zamówień Publicznych</w:t>
            </w:r>
            <w:r w:rsidRPr="00950C88">
              <w:rPr>
                <w:rStyle w:val="Odwoanieprzypisudolnego"/>
                <w:rFonts w:ascii="Verdana" w:hAnsi="Verdana"/>
                <w:i/>
                <w:sz w:val="16"/>
                <w:szCs w:val="16"/>
              </w:rPr>
              <w:footnoteReference w:id="3"/>
            </w:r>
            <w:r w:rsidRPr="00950C88">
              <w:rPr>
                <w:rFonts w:ascii="Verdana" w:hAnsi="Verdana"/>
                <w:i/>
                <w:sz w:val="16"/>
                <w:szCs w:val="16"/>
              </w:rPr>
              <w:t xml:space="preserve"> (dalej „ustawa PZP”),</w:t>
            </w:r>
          </w:p>
          <w:p w14:paraId="350FBD59" w14:textId="58F9418D" w:rsidR="00026C22" w:rsidRPr="00861C75" w:rsidRDefault="004F1CDF" w:rsidP="004F1CD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950C88">
              <w:rPr>
                <w:rFonts w:ascii="Verdana" w:hAnsi="Verdana"/>
                <w:i/>
                <w:sz w:val="16"/>
                <w:szCs w:val="16"/>
              </w:rPr>
              <w:t>Rozporządzenie wykonawcze Komisji UE 2016/7 z dnia 5 stycznia 2016 r. ustanawiające standardowy formularz jednolitego europejskiego dokumentu zamówienia</w:t>
            </w:r>
            <w:r w:rsidRPr="00950C88">
              <w:rPr>
                <w:rStyle w:val="Odwoanieprzypisudolnego"/>
                <w:rFonts w:ascii="Verdana" w:hAnsi="Verdana"/>
                <w:i/>
                <w:sz w:val="16"/>
                <w:szCs w:val="16"/>
              </w:rPr>
              <w:footnoteReference w:id="4"/>
            </w:r>
          </w:p>
        </w:tc>
        <w:tc>
          <w:tcPr>
            <w:tcW w:w="4395" w:type="dxa"/>
            <w:vAlign w:val="center"/>
          </w:tcPr>
          <w:p w14:paraId="37DFC098" w14:textId="0CB21CBA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26C22" w:rsidRPr="00C6040D" w14:paraId="0E57EB48" w14:textId="77777777" w:rsidTr="00883B08">
        <w:tc>
          <w:tcPr>
            <w:tcW w:w="628" w:type="dxa"/>
            <w:vAlign w:val="center"/>
          </w:tcPr>
          <w:p w14:paraId="1187E049" w14:textId="49467013" w:rsidR="00026C22" w:rsidRPr="00C6040D" w:rsidRDefault="00D3560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I.3</w:t>
            </w:r>
          </w:p>
        </w:tc>
        <w:tc>
          <w:tcPr>
            <w:tcW w:w="9573" w:type="dxa"/>
            <w:vAlign w:val="center"/>
          </w:tcPr>
          <w:p w14:paraId="182A8BB6" w14:textId="77777777" w:rsidR="00026C22" w:rsidRDefault="004F1CDF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F1CDF">
              <w:rPr>
                <w:rFonts w:ascii="Verdana" w:hAnsi="Verdana"/>
                <w:sz w:val="20"/>
                <w:szCs w:val="20"/>
              </w:rPr>
              <w:t>Zapewnienie zachowania poufności i integralności danych w ramach wymiany i przechowywania dokumentów</w:t>
            </w:r>
          </w:p>
          <w:p w14:paraId="1BE02841" w14:textId="77777777" w:rsidR="004F1CDF" w:rsidRDefault="004F1CDF" w:rsidP="004F1C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268CAE2" w14:textId="1CACEBF6" w:rsidR="004F1CDF" w:rsidRPr="00861C75" w:rsidRDefault="004F1CDF" w:rsidP="004F1CDF">
            <w:pPr>
              <w:spacing w:after="0" w:line="240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 xml:space="preserve">§ 11 ust. 1 pkt </w:t>
            </w:r>
            <w:r>
              <w:rPr>
                <w:rFonts w:ascii="Verdana" w:hAnsi="Verdana"/>
                <w:i/>
                <w:sz w:val="16"/>
                <w:szCs w:val="16"/>
              </w:rPr>
              <w:t>2</w:t>
            </w:r>
            <w:r w:rsidRPr="00861C7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rozporządzenie </w:t>
            </w:r>
            <w:r w:rsidRPr="00861C75">
              <w:rPr>
                <w:rFonts w:ascii="Verdana" w:hAnsi="Verdana"/>
                <w:i/>
                <w:sz w:val="16"/>
                <w:szCs w:val="16"/>
              </w:rPr>
              <w:t>w sprawie komunikacji elektronicznej</w:t>
            </w:r>
          </w:p>
        </w:tc>
        <w:tc>
          <w:tcPr>
            <w:tcW w:w="4395" w:type="dxa"/>
            <w:vAlign w:val="center"/>
          </w:tcPr>
          <w:p w14:paraId="793C034F" w14:textId="2804B89B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26C22" w:rsidRPr="00C6040D" w14:paraId="4B28184A" w14:textId="77777777" w:rsidTr="00883B08">
        <w:tc>
          <w:tcPr>
            <w:tcW w:w="628" w:type="dxa"/>
            <w:vAlign w:val="center"/>
          </w:tcPr>
          <w:p w14:paraId="5DE9ED1D" w14:textId="5D8BE197" w:rsidR="00026C22" w:rsidRPr="00C6040D" w:rsidRDefault="00D3560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</w:t>
            </w:r>
            <w:r w:rsidR="00026C22" w:rsidRPr="00C6040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573" w:type="dxa"/>
            <w:vAlign w:val="center"/>
          </w:tcPr>
          <w:p w14:paraId="416E1FC3" w14:textId="0DD00ED6" w:rsidR="00026C22" w:rsidRPr="004F1CDF" w:rsidRDefault="004F1CDF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F1CDF">
              <w:rPr>
                <w:rFonts w:ascii="Verdana" w:hAnsi="Verdana"/>
                <w:sz w:val="20"/>
                <w:szCs w:val="20"/>
              </w:rPr>
              <w:t>Zapewnienie autentycznoś</w:t>
            </w:r>
            <w:r w:rsidR="000D6D9F">
              <w:rPr>
                <w:rFonts w:ascii="Verdana" w:hAnsi="Verdana"/>
                <w:sz w:val="20"/>
                <w:szCs w:val="20"/>
              </w:rPr>
              <w:t>ci</w:t>
            </w:r>
            <w:r w:rsidRPr="004F1CDF">
              <w:rPr>
                <w:rFonts w:ascii="Verdana" w:hAnsi="Verdana"/>
                <w:sz w:val="20"/>
                <w:szCs w:val="20"/>
              </w:rPr>
              <w:t xml:space="preserve"> źródła danych i niezmienność danych po ich kompresji do pliku</w:t>
            </w:r>
          </w:p>
          <w:p w14:paraId="72C359F6" w14:textId="77777777" w:rsidR="004F1CDF" w:rsidRDefault="004F1CDF" w:rsidP="004F1C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7380773" w14:textId="4B5F1A24" w:rsidR="004F1CDF" w:rsidRPr="00861C75" w:rsidRDefault="004F1CDF" w:rsidP="004F1CD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 xml:space="preserve">§ 11 ust. 1 pkt </w:t>
            </w:r>
            <w:r>
              <w:rPr>
                <w:rFonts w:ascii="Verdana" w:hAnsi="Verdana"/>
                <w:i/>
                <w:sz w:val="16"/>
                <w:szCs w:val="16"/>
              </w:rPr>
              <w:t>2</w:t>
            </w:r>
            <w:r w:rsidRPr="00861C7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rozporządzenie </w:t>
            </w:r>
            <w:r w:rsidRPr="00861C75">
              <w:rPr>
                <w:rFonts w:ascii="Verdana" w:hAnsi="Verdana"/>
                <w:i/>
                <w:sz w:val="16"/>
                <w:szCs w:val="16"/>
              </w:rPr>
              <w:t>w sprawie komunikacji elektronicznej</w:t>
            </w:r>
          </w:p>
        </w:tc>
        <w:tc>
          <w:tcPr>
            <w:tcW w:w="4395" w:type="dxa"/>
            <w:vAlign w:val="center"/>
          </w:tcPr>
          <w:p w14:paraId="2B829202" w14:textId="582ACC27" w:rsidR="00026C22" w:rsidRPr="00C6040D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3721D11F" w14:textId="77777777" w:rsidTr="00883B08">
        <w:tc>
          <w:tcPr>
            <w:tcW w:w="628" w:type="dxa"/>
            <w:vAlign w:val="center"/>
          </w:tcPr>
          <w:p w14:paraId="5C38A63F" w14:textId="54731E2D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</w:t>
            </w:r>
            <w:r w:rsidRPr="00C6040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573" w:type="dxa"/>
            <w:vAlign w:val="center"/>
          </w:tcPr>
          <w:p w14:paraId="1252EB59" w14:textId="77777777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6040D">
              <w:rPr>
                <w:rFonts w:ascii="Verdana" w:hAnsi="Verdana"/>
                <w:sz w:val="20"/>
                <w:szCs w:val="20"/>
              </w:rPr>
              <w:t>Identyfikacja podmiotów.</w:t>
            </w:r>
          </w:p>
          <w:p w14:paraId="121B7519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75CB98F" w14:textId="426809A9" w:rsidR="00883B08" w:rsidRPr="00861C75" w:rsidRDefault="00883B08" w:rsidP="00883B0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 xml:space="preserve">§ 11 ust. 1 pkt 4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rozporządzenie </w:t>
            </w:r>
            <w:r w:rsidRPr="00861C75">
              <w:rPr>
                <w:rFonts w:ascii="Verdana" w:hAnsi="Verdana"/>
                <w:i/>
                <w:sz w:val="16"/>
                <w:szCs w:val="16"/>
              </w:rPr>
              <w:t>w sprawie komunikacji elektronicznej</w:t>
            </w:r>
          </w:p>
        </w:tc>
        <w:tc>
          <w:tcPr>
            <w:tcW w:w="4395" w:type="dxa"/>
            <w:vAlign w:val="center"/>
          </w:tcPr>
          <w:p w14:paraId="6CE20D36" w14:textId="7CE6D6B2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017A907C" w14:textId="77777777" w:rsidTr="00883B08">
        <w:tc>
          <w:tcPr>
            <w:tcW w:w="628" w:type="dxa"/>
            <w:vAlign w:val="center"/>
          </w:tcPr>
          <w:p w14:paraId="27605985" w14:textId="09C32CA9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</w:t>
            </w:r>
            <w:r w:rsidRPr="00C6040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573" w:type="dxa"/>
            <w:vAlign w:val="center"/>
          </w:tcPr>
          <w:p w14:paraId="2C478079" w14:textId="77777777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6040D">
              <w:rPr>
                <w:rFonts w:ascii="Verdana" w:hAnsi="Verdana"/>
                <w:sz w:val="20"/>
                <w:szCs w:val="20"/>
              </w:rPr>
              <w:t>Ustalenie dokładnego czasu i daty.</w:t>
            </w:r>
          </w:p>
          <w:p w14:paraId="4E1860E5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5FA626A" w14:textId="184A2136" w:rsidR="00883B08" w:rsidRPr="00861C75" w:rsidRDefault="00883B08" w:rsidP="00883B0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>§ 11 ust. 1 pkt 4 rozporządzenia w sprawie komunikacji elektronicznej</w:t>
            </w:r>
          </w:p>
        </w:tc>
        <w:tc>
          <w:tcPr>
            <w:tcW w:w="4395" w:type="dxa"/>
            <w:vAlign w:val="center"/>
          </w:tcPr>
          <w:p w14:paraId="119E5048" w14:textId="3EC76566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04B40004" w14:textId="77777777" w:rsidTr="00883B08">
        <w:tc>
          <w:tcPr>
            <w:tcW w:w="628" w:type="dxa"/>
            <w:vAlign w:val="center"/>
          </w:tcPr>
          <w:p w14:paraId="56058C9C" w14:textId="34A71F26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I.</w:t>
            </w:r>
            <w:r w:rsidRPr="00C6040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573" w:type="dxa"/>
            <w:vAlign w:val="center"/>
          </w:tcPr>
          <w:p w14:paraId="6EE8DD4C" w14:textId="4A33A2DD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6040D">
              <w:rPr>
                <w:rFonts w:ascii="Verdana" w:hAnsi="Verdana"/>
                <w:sz w:val="20"/>
                <w:szCs w:val="20"/>
              </w:rPr>
              <w:t xml:space="preserve">Rozliczalność działań podejmowanych przez </w:t>
            </w:r>
            <w:r w:rsidR="000D6D9F">
              <w:rPr>
                <w:rFonts w:ascii="Verdana" w:hAnsi="Verdana"/>
                <w:sz w:val="20"/>
                <w:szCs w:val="20"/>
              </w:rPr>
              <w:t>użytkowników</w:t>
            </w:r>
            <w:r w:rsidRPr="00C6040D">
              <w:rPr>
                <w:rFonts w:ascii="Verdana" w:hAnsi="Verdana"/>
                <w:sz w:val="20"/>
                <w:szCs w:val="20"/>
              </w:rPr>
              <w:t>.</w:t>
            </w:r>
          </w:p>
          <w:p w14:paraId="767E8DCA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3343D9" w14:textId="70126ED9" w:rsidR="00883B08" w:rsidRPr="00861C75" w:rsidRDefault="00883B08" w:rsidP="00883B0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>§ 11 ust. 1 pkt 6-8 rozporządzenia w sprawie komunikacji elektronicznej</w:t>
            </w:r>
          </w:p>
        </w:tc>
        <w:tc>
          <w:tcPr>
            <w:tcW w:w="4395" w:type="dxa"/>
            <w:vAlign w:val="center"/>
          </w:tcPr>
          <w:p w14:paraId="4EBEB1B3" w14:textId="0289C1EA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7E865270" w14:textId="77777777" w:rsidTr="00883B08">
        <w:tc>
          <w:tcPr>
            <w:tcW w:w="628" w:type="dxa"/>
            <w:vAlign w:val="center"/>
          </w:tcPr>
          <w:p w14:paraId="087140B8" w14:textId="086286DD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I.8</w:t>
            </w:r>
          </w:p>
        </w:tc>
        <w:tc>
          <w:tcPr>
            <w:tcW w:w="9573" w:type="dxa"/>
            <w:vAlign w:val="center"/>
          </w:tcPr>
          <w:p w14:paraId="0E336D67" w14:textId="6AA1FE1B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6040D">
              <w:rPr>
                <w:rFonts w:ascii="Verdana" w:hAnsi="Verdana"/>
                <w:sz w:val="20"/>
                <w:szCs w:val="20"/>
              </w:rPr>
              <w:t>Ochrona przed dostępem do treści ofert oraz wniosków o dopuszczenie do udziału w postępowaniu przed upływem wyznaczonych terminów ich otwarcia</w:t>
            </w:r>
            <w:r>
              <w:rPr>
                <w:rFonts w:ascii="Verdana" w:hAnsi="Verdana"/>
                <w:sz w:val="20"/>
                <w:szCs w:val="20"/>
              </w:rPr>
              <w:t xml:space="preserve"> – szyfrowanie</w:t>
            </w:r>
            <w:r w:rsidR="002E5491">
              <w:rPr>
                <w:rFonts w:ascii="Verdana" w:hAnsi="Verdana"/>
                <w:sz w:val="20"/>
                <w:szCs w:val="20"/>
              </w:rPr>
              <w:t xml:space="preserve"> (standard, procedura, używanie urządzeń/oprogramowania strony trzeciej)</w:t>
            </w:r>
          </w:p>
          <w:p w14:paraId="65F8B18D" w14:textId="77777777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3B67C7A" w14:textId="10C063B7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>§ 11 ust. 1 pkt 5 rozporządzenia w sprawie komunikacji elektronicznej</w:t>
            </w:r>
          </w:p>
        </w:tc>
        <w:tc>
          <w:tcPr>
            <w:tcW w:w="4395" w:type="dxa"/>
            <w:vAlign w:val="center"/>
          </w:tcPr>
          <w:p w14:paraId="4AD23D4B" w14:textId="79E0E8E6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7E5CE409" w14:textId="77777777" w:rsidTr="00883B08">
        <w:tc>
          <w:tcPr>
            <w:tcW w:w="628" w:type="dxa"/>
            <w:vAlign w:val="center"/>
          </w:tcPr>
          <w:p w14:paraId="02159DFC" w14:textId="13B0F26E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I.9</w:t>
            </w:r>
          </w:p>
        </w:tc>
        <w:tc>
          <w:tcPr>
            <w:tcW w:w="9573" w:type="dxa"/>
            <w:vAlign w:val="center"/>
          </w:tcPr>
          <w:p w14:paraId="2263969E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Zapewnienie wy</w:t>
            </w:r>
            <w:r w:rsidRPr="00C6040D">
              <w:rPr>
                <w:rFonts w:ascii="Verdana" w:hAnsi="Verdana"/>
                <w:sz w:val="20"/>
                <w:szCs w:val="20"/>
              </w:rPr>
              <w:t>łącznie osobom uprawnionym możliwoś</w:t>
            </w:r>
            <w:r>
              <w:rPr>
                <w:rFonts w:ascii="Verdana" w:hAnsi="Verdana"/>
                <w:sz w:val="20"/>
                <w:szCs w:val="20"/>
              </w:rPr>
              <w:t>ci</w:t>
            </w:r>
            <w:r w:rsidRPr="00C6040D">
              <w:rPr>
                <w:rFonts w:ascii="Verdana" w:hAnsi="Verdana"/>
                <w:sz w:val="20"/>
                <w:szCs w:val="20"/>
              </w:rPr>
              <w:t xml:space="preserve"> ustalania oraz zmiany terminów składania i otwarcia ofert oraz wniosków o dopuszczenie do udziału w postępowaniu, </w:t>
            </w:r>
            <w:r>
              <w:rPr>
                <w:rFonts w:ascii="Verdana" w:hAnsi="Verdana"/>
                <w:sz w:val="20"/>
                <w:szCs w:val="20"/>
              </w:rPr>
              <w:t xml:space="preserve">oraz </w:t>
            </w:r>
            <w:r w:rsidRPr="00C6040D">
              <w:rPr>
                <w:rFonts w:ascii="Verdana" w:hAnsi="Verdana"/>
                <w:sz w:val="20"/>
                <w:szCs w:val="20"/>
              </w:rPr>
              <w:t>dostęp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C6040D">
              <w:rPr>
                <w:rFonts w:ascii="Verdana" w:hAnsi="Verdana"/>
                <w:sz w:val="20"/>
                <w:szCs w:val="20"/>
              </w:rPr>
              <w:t xml:space="preserve"> do całości lub części dokumentacji postępowania o udzielenie zamówienia na poszczególnych jego etapach.</w:t>
            </w:r>
          </w:p>
          <w:p w14:paraId="6195E3BE" w14:textId="77777777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3AC18F5" w14:textId="4E4EE0A4" w:rsidR="00883B08" w:rsidRPr="00861C75" w:rsidRDefault="00883B08" w:rsidP="00883B08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>§ 11 ust. 1 pkt 6 i 7 rozporządzenia w sprawie komunikacji elektronicznej</w:t>
            </w:r>
          </w:p>
        </w:tc>
        <w:tc>
          <w:tcPr>
            <w:tcW w:w="4395" w:type="dxa"/>
            <w:vAlign w:val="center"/>
          </w:tcPr>
          <w:p w14:paraId="0C4641F4" w14:textId="4453B6EB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1D2D8192" w14:textId="77777777" w:rsidTr="00883B08">
        <w:tc>
          <w:tcPr>
            <w:tcW w:w="628" w:type="dxa"/>
            <w:vAlign w:val="center"/>
          </w:tcPr>
          <w:p w14:paraId="4CA52887" w14:textId="70B12AB3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I.10</w:t>
            </w:r>
          </w:p>
        </w:tc>
        <w:tc>
          <w:tcPr>
            <w:tcW w:w="9573" w:type="dxa"/>
            <w:vAlign w:val="center"/>
          </w:tcPr>
          <w:p w14:paraId="430CCDA4" w14:textId="77777777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Zapewnienie m</w:t>
            </w:r>
            <w:r w:rsidRPr="00C6040D">
              <w:rPr>
                <w:rFonts w:ascii="Verdana" w:hAnsi="Verdana"/>
                <w:sz w:val="20"/>
                <w:szCs w:val="20"/>
              </w:rPr>
              <w:t>ożliwoś</w:t>
            </w:r>
            <w:r>
              <w:rPr>
                <w:rFonts w:ascii="Verdana" w:hAnsi="Verdana"/>
                <w:sz w:val="20"/>
                <w:szCs w:val="20"/>
              </w:rPr>
              <w:t xml:space="preserve">ci </w:t>
            </w:r>
            <w:r w:rsidRPr="00C6040D">
              <w:rPr>
                <w:rFonts w:ascii="Verdana" w:hAnsi="Verdana"/>
                <w:sz w:val="20"/>
                <w:szCs w:val="20"/>
              </w:rPr>
              <w:t>usunięcia ofert oraz wniosków o dopuszczenie do udziału w postępowaniu w sposób uniemożliwiający ich odzyskanie i zapoznanie się przez użytkowników z ich treścią</w:t>
            </w:r>
          </w:p>
          <w:p w14:paraId="5D39F327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C426379" w14:textId="13321290" w:rsidR="00883B08" w:rsidRPr="00861C75" w:rsidRDefault="00883B08" w:rsidP="00883B08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>§ 11 ust. 1 pkt 10 rozporządzenia w sprawie komunikacji elektronicznej</w:t>
            </w:r>
          </w:p>
        </w:tc>
        <w:tc>
          <w:tcPr>
            <w:tcW w:w="4395" w:type="dxa"/>
            <w:vAlign w:val="center"/>
          </w:tcPr>
          <w:p w14:paraId="39EEE755" w14:textId="5A9D2D69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106AC2DA" w14:textId="77777777" w:rsidTr="00883B08">
        <w:tc>
          <w:tcPr>
            <w:tcW w:w="628" w:type="dxa"/>
            <w:vAlign w:val="center"/>
          </w:tcPr>
          <w:p w14:paraId="75D081C5" w14:textId="7FAD8229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I.11</w:t>
            </w:r>
          </w:p>
        </w:tc>
        <w:tc>
          <w:tcPr>
            <w:tcW w:w="9573" w:type="dxa"/>
            <w:vAlign w:val="center"/>
          </w:tcPr>
          <w:p w14:paraId="4DA86E1B" w14:textId="0F1A1E7F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6040D">
              <w:rPr>
                <w:rFonts w:ascii="Verdana" w:hAnsi="Verdana"/>
                <w:sz w:val="20"/>
                <w:szCs w:val="20"/>
              </w:rPr>
              <w:t>Integralność i autentyczność przekazywanych informacji, w tym możliwości stosowania pieczęci elektronicznej albo kwalifikowanego podpisu elektronicznego</w:t>
            </w:r>
            <w:r>
              <w:rPr>
                <w:rFonts w:ascii="Verdana" w:hAnsi="Verdana"/>
                <w:sz w:val="20"/>
                <w:szCs w:val="20"/>
              </w:rPr>
              <w:t xml:space="preserve"> (podpisu zaufanego, podpisu osobistego</w:t>
            </w:r>
            <w:r w:rsidR="002E5491">
              <w:rPr>
                <w:rFonts w:ascii="Verdana" w:hAnsi="Verdana"/>
                <w:sz w:val="20"/>
                <w:szCs w:val="20"/>
              </w:rPr>
              <w:t>)</w:t>
            </w:r>
          </w:p>
          <w:p w14:paraId="5194D19B" w14:textId="77777777" w:rsidR="00883B08" w:rsidRPr="00C6040D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3A124E" w14:textId="77777777" w:rsidR="00883B08" w:rsidRPr="00ED49B1" w:rsidRDefault="00883B08" w:rsidP="00883B08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ED49B1">
              <w:rPr>
                <w:rFonts w:ascii="Verdana" w:hAnsi="Verdana"/>
                <w:i/>
                <w:sz w:val="16"/>
                <w:szCs w:val="16"/>
              </w:rPr>
              <w:t xml:space="preserve">art. 63 </w:t>
            </w:r>
            <w:proofErr w:type="spellStart"/>
            <w:r w:rsidRPr="00ED49B1">
              <w:rPr>
                <w:rFonts w:ascii="Verdana" w:hAnsi="Verdana"/>
                <w:i/>
                <w:sz w:val="16"/>
                <w:szCs w:val="16"/>
              </w:rPr>
              <w:t>Pzp</w:t>
            </w:r>
            <w:proofErr w:type="spellEnd"/>
            <w:r w:rsidRPr="00ED49B1">
              <w:rPr>
                <w:rFonts w:ascii="Verdana" w:hAnsi="Verdana"/>
                <w:i/>
                <w:sz w:val="16"/>
                <w:szCs w:val="16"/>
              </w:rPr>
              <w:t xml:space="preserve"> oraz art. 3 pkt 14a i 14b ustawy z 17 lutego 2005 r. o informatyzacji działalności podmiotów realizujących zadania publiczne</w:t>
            </w:r>
            <w:r>
              <w:rPr>
                <w:rStyle w:val="Odwoanieprzypisudolnego"/>
                <w:rFonts w:ascii="Verdana" w:hAnsi="Verdana"/>
                <w:i/>
                <w:sz w:val="16"/>
                <w:szCs w:val="16"/>
              </w:rPr>
              <w:footnoteReference w:id="5"/>
            </w:r>
            <w:r w:rsidRPr="00ED49B1">
              <w:rPr>
                <w:rFonts w:ascii="Verdana" w:hAnsi="Verdana"/>
                <w:i/>
                <w:sz w:val="16"/>
                <w:szCs w:val="16"/>
              </w:rPr>
              <w:t>.</w:t>
            </w:r>
          </w:p>
          <w:p w14:paraId="2FDD22DD" w14:textId="77777777" w:rsidR="00883B08" w:rsidRPr="00ED49B1" w:rsidRDefault="00883B08" w:rsidP="00883B08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ED49B1">
              <w:rPr>
                <w:rFonts w:ascii="Verdana" w:hAnsi="Verdana"/>
                <w:i/>
                <w:sz w:val="16"/>
                <w:szCs w:val="16"/>
              </w:rPr>
              <w:t>Art. 4 ust. 1 pkt 1 ustawy z dnia 5 września 2016 r. o usługach zaufania oraz identyfikacji elektronicznej</w:t>
            </w:r>
            <w:r>
              <w:rPr>
                <w:rStyle w:val="Odwoanieprzypisudolnego"/>
                <w:rFonts w:ascii="Verdana" w:hAnsi="Verdana"/>
                <w:i/>
                <w:sz w:val="16"/>
                <w:szCs w:val="16"/>
              </w:rPr>
              <w:footnoteReference w:id="6"/>
            </w:r>
            <w:r>
              <w:rPr>
                <w:rFonts w:ascii="Verdana" w:hAnsi="Verdana"/>
                <w:i/>
                <w:sz w:val="16"/>
                <w:szCs w:val="16"/>
              </w:rPr>
              <w:t>.</w:t>
            </w:r>
          </w:p>
          <w:p w14:paraId="076D6F0E" w14:textId="518F3AAC" w:rsidR="00883B08" w:rsidRPr="00D35600" w:rsidRDefault="00883B08" w:rsidP="00883B08">
            <w:pPr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ED49B1">
              <w:rPr>
                <w:rFonts w:ascii="Verdana" w:hAnsi="Verdana"/>
                <w:i/>
                <w:sz w:val="16"/>
                <w:szCs w:val="16"/>
              </w:rPr>
              <w:t>§ 11 ust. 1 pkt 2-4 rozporządzenia w sprawie komunikacji elektronicznej</w:t>
            </w:r>
          </w:p>
        </w:tc>
        <w:tc>
          <w:tcPr>
            <w:tcW w:w="4395" w:type="dxa"/>
            <w:vAlign w:val="center"/>
          </w:tcPr>
          <w:p w14:paraId="0C4A1094" w14:textId="5AE3FF64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6F11C004" w14:textId="77777777" w:rsidTr="00883B08">
        <w:tc>
          <w:tcPr>
            <w:tcW w:w="628" w:type="dxa"/>
            <w:vAlign w:val="center"/>
          </w:tcPr>
          <w:p w14:paraId="1950F9DF" w14:textId="0931E36B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I.12</w:t>
            </w:r>
          </w:p>
        </w:tc>
        <w:tc>
          <w:tcPr>
            <w:tcW w:w="9573" w:type="dxa"/>
            <w:vAlign w:val="center"/>
          </w:tcPr>
          <w:p w14:paraId="0E34C6C3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Zapewnienie ochrony informacji zawierających dane osobowe oraz innych informacji podlegających ochronie prawnej</w:t>
            </w:r>
          </w:p>
          <w:p w14:paraId="19B9E854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8EAF96" w14:textId="0C12AEEB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>§ 11 ust. 1 pkt 9 rozporządzenia w sprawie komunikacji elektronicznej</w:t>
            </w:r>
          </w:p>
        </w:tc>
        <w:tc>
          <w:tcPr>
            <w:tcW w:w="4395" w:type="dxa"/>
            <w:vAlign w:val="center"/>
          </w:tcPr>
          <w:p w14:paraId="46F2E396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6479E436" w14:textId="77777777" w:rsidTr="00883B08">
        <w:tc>
          <w:tcPr>
            <w:tcW w:w="628" w:type="dxa"/>
            <w:shd w:val="clear" w:color="auto" w:fill="auto"/>
            <w:vAlign w:val="center"/>
          </w:tcPr>
          <w:p w14:paraId="5A229C60" w14:textId="0261F132" w:rsidR="00883B08" w:rsidRPr="00143F12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3F12">
              <w:rPr>
                <w:rFonts w:ascii="Verdana" w:hAnsi="Verdana"/>
                <w:sz w:val="20"/>
                <w:szCs w:val="20"/>
              </w:rPr>
              <w:lastRenderedPageBreak/>
              <w:t>I.13</w:t>
            </w:r>
          </w:p>
        </w:tc>
        <w:tc>
          <w:tcPr>
            <w:tcW w:w="9573" w:type="dxa"/>
            <w:shd w:val="clear" w:color="auto" w:fill="auto"/>
            <w:vAlign w:val="center"/>
          </w:tcPr>
          <w:p w14:paraId="5ACBD893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Wbudowane funkcje zapewniające okresowe automatyczne wykonywanie kopii bezpieczeństwa</w:t>
            </w:r>
          </w:p>
          <w:p w14:paraId="594057BE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CD5E843" w14:textId="1472F3C9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1C75">
              <w:rPr>
                <w:rFonts w:ascii="Verdana" w:hAnsi="Verdana"/>
                <w:i/>
                <w:sz w:val="16"/>
                <w:szCs w:val="16"/>
              </w:rPr>
              <w:t>§ 11 ust. 1 pkt 11 rozporządzenia w sprawie komunikacji elektronicznej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3C46EE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0576EFD7" w14:textId="77777777" w:rsidTr="00883B08">
        <w:trPr>
          <w:trHeight w:val="730"/>
        </w:trPr>
        <w:tc>
          <w:tcPr>
            <w:tcW w:w="628" w:type="dxa"/>
            <w:vAlign w:val="center"/>
          </w:tcPr>
          <w:p w14:paraId="644EC14D" w14:textId="38362254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I.14</w:t>
            </w:r>
          </w:p>
        </w:tc>
        <w:tc>
          <w:tcPr>
            <w:tcW w:w="9573" w:type="dxa"/>
            <w:vAlign w:val="center"/>
          </w:tcPr>
          <w:p w14:paraId="18FF1EBE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Zapewnienie wykrycia naruszenia (lub próby naruszenia) wymagań dot. § 11 ust.1 pkt 4-10 </w:t>
            </w:r>
            <w:r w:rsidRPr="00C6040D">
              <w:rPr>
                <w:rFonts w:ascii="Verdana" w:hAnsi="Verdana"/>
                <w:sz w:val="20"/>
                <w:szCs w:val="20"/>
              </w:rPr>
              <w:t>rozporządzenia w sprawie komunikacji elektronicznej</w:t>
            </w:r>
          </w:p>
          <w:p w14:paraId="0E4B25C2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C5A92DF" w14:textId="73F448EF" w:rsidR="00883B08" w:rsidRPr="005A6F11" w:rsidRDefault="00883B08" w:rsidP="00883B08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 w:rsidRPr="00D35600">
              <w:rPr>
                <w:rFonts w:ascii="Verdana" w:hAnsi="Verdana"/>
                <w:i/>
                <w:sz w:val="16"/>
                <w:szCs w:val="16"/>
              </w:rPr>
              <w:t>§ 11 ust. 1 pkt 12 rozporządzenia w sprawie komunikacji elektronicznej</w:t>
            </w:r>
          </w:p>
        </w:tc>
        <w:tc>
          <w:tcPr>
            <w:tcW w:w="4395" w:type="dxa"/>
            <w:vAlign w:val="center"/>
          </w:tcPr>
          <w:p w14:paraId="79C13E10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213CFB15" w14:textId="77777777" w:rsidTr="00883B08">
        <w:trPr>
          <w:trHeight w:val="836"/>
        </w:trPr>
        <w:tc>
          <w:tcPr>
            <w:tcW w:w="628" w:type="dxa"/>
            <w:vAlign w:val="center"/>
          </w:tcPr>
          <w:p w14:paraId="2F6E90F2" w14:textId="3D53F955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I.15</w:t>
            </w:r>
          </w:p>
        </w:tc>
        <w:tc>
          <w:tcPr>
            <w:tcW w:w="9573" w:type="dxa"/>
            <w:vAlign w:val="center"/>
          </w:tcPr>
          <w:p w14:paraId="7D9EE145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Obsługa w języku polskim</w:t>
            </w:r>
          </w:p>
          <w:p w14:paraId="53351C5C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</w:p>
          <w:p w14:paraId="3FBB692F" w14:textId="378DDED9" w:rsidR="00883B08" w:rsidRPr="00C41AB1" w:rsidRDefault="00883B08" w:rsidP="00883B08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C41AB1">
              <w:rPr>
                <w:rFonts w:ascii="Verdana" w:hAnsi="Verdana"/>
                <w:i/>
                <w:sz w:val="16"/>
                <w:szCs w:val="20"/>
              </w:rPr>
              <w:t>art.</w:t>
            </w:r>
            <w:r>
              <w:rPr>
                <w:rFonts w:ascii="Verdana" w:hAnsi="Verdana"/>
                <w:i/>
                <w:sz w:val="16"/>
                <w:szCs w:val="20"/>
              </w:rPr>
              <w:t xml:space="preserve">20 ust. 2 </w:t>
            </w:r>
            <w:r w:rsidRPr="00C41AB1">
              <w:rPr>
                <w:rFonts w:ascii="Verdana" w:hAnsi="Verdana"/>
                <w:i/>
                <w:sz w:val="16"/>
                <w:szCs w:val="20"/>
              </w:rPr>
              <w:t xml:space="preserve">ustawy </w:t>
            </w:r>
            <w:proofErr w:type="spellStart"/>
            <w:r w:rsidRPr="00C41AB1">
              <w:rPr>
                <w:rFonts w:ascii="Verdana" w:hAnsi="Verdana"/>
                <w:i/>
                <w:sz w:val="16"/>
                <w:szCs w:val="20"/>
              </w:rPr>
              <w:t>Pzp</w:t>
            </w:r>
            <w:proofErr w:type="spellEnd"/>
          </w:p>
        </w:tc>
        <w:tc>
          <w:tcPr>
            <w:tcW w:w="4395" w:type="dxa"/>
            <w:vAlign w:val="center"/>
          </w:tcPr>
          <w:p w14:paraId="13BEFEAD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02EF26FE" w14:textId="77777777" w:rsidTr="00883B08">
        <w:tc>
          <w:tcPr>
            <w:tcW w:w="628" w:type="dxa"/>
            <w:vAlign w:val="center"/>
          </w:tcPr>
          <w:p w14:paraId="38F4FDA5" w14:textId="3E0D7626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I.16</w:t>
            </w:r>
          </w:p>
        </w:tc>
        <w:tc>
          <w:tcPr>
            <w:tcW w:w="9573" w:type="dxa"/>
            <w:vAlign w:val="center"/>
          </w:tcPr>
          <w:p w14:paraId="50B862EC" w14:textId="77777777" w:rsidR="00883B08" w:rsidRPr="00143F12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3F12">
              <w:rPr>
                <w:rFonts w:ascii="Verdana" w:hAnsi="Verdana"/>
                <w:sz w:val="20"/>
                <w:szCs w:val="20"/>
              </w:rPr>
              <w:t>Umiejscowienie aplikacji/danych na obszarze UE/EOG</w:t>
            </w:r>
          </w:p>
          <w:p w14:paraId="4CB7C91B" w14:textId="77777777" w:rsidR="00883B08" w:rsidRPr="00143F12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9B368DA" w14:textId="41AAF4B0" w:rsidR="00883B08" w:rsidRPr="0021477A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3F12">
              <w:rPr>
                <w:rFonts w:ascii="Verdana" w:hAnsi="Verdana"/>
                <w:i/>
                <w:sz w:val="16"/>
                <w:szCs w:val="16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Style w:val="Odwoanieprzypisudolnego"/>
                <w:rFonts w:ascii="Verdana" w:hAnsi="Verdana"/>
                <w:i/>
                <w:sz w:val="16"/>
                <w:szCs w:val="16"/>
              </w:rPr>
              <w:footnoteReference w:id="7"/>
            </w:r>
          </w:p>
        </w:tc>
        <w:tc>
          <w:tcPr>
            <w:tcW w:w="4395" w:type="dxa"/>
            <w:vAlign w:val="center"/>
          </w:tcPr>
          <w:p w14:paraId="62CA38BA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47F0D228" w14:textId="77777777" w:rsidTr="00883B08">
        <w:tc>
          <w:tcPr>
            <w:tcW w:w="628" w:type="dxa"/>
            <w:vAlign w:val="center"/>
          </w:tcPr>
          <w:p w14:paraId="678786FC" w14:textId="7BE05B82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I.17</w:t>
            </w:r>
          </w:p>
        </w:tc>
        <w:tc>
          <w:tcPr>
            <w:tcW w:w="9573" w:type="dxa"/>
            <w:vAlign w:val="center"/>
          </w:tcPr>
          <w:p w14:paraId="1CF8C490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Umożliwia </w:t>
            </w:r>
            <w:r w:rsidRPr="0021477A">
              <w:rPr>
                <w:rFonts w:ascii="Verdana" w:hAnsi="Verdana"/>
                <w:sz w:val="20"/>
                <w:szCs w:val="20"/>
              </w:rPr>
              <w:t>obsługę całego procesu związanego z udzielaniem zamówień publicznych we wszystkich trybach</w:t>
            </w:r>
            <w:r>
              <w:rPr>
                <w:rFonts w:ascii="Verdana" w:hAnsi="Verdana"/>
                <w:sz w:val="20"/>
                <w:szCs w:val="20"/>
              </w:rPr>
              <w:t xml:space="preserve"> określonych w ustawie</w:t>
            </w:r>
          </w:p>
          <w:p w14:paraId="0E997C04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5270B3" w14:textId="313765AB" w:rsidR="00883B08" w:rsidRPr="0021477A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1AB1">
              <w:rPr>
                <w:rFonts w:ascii="Verdana" w:hAnsi="Verdana"/>
                <w:i/>
                <w:sz w:val="16"/>
                <w:szCs w:val="20"/>
              </w:rPr>
              <w:t xml:space="preserve">art. 129 i 275 ustawy </w:t>
            </w:r>
            <w:proofErr w:type="spellStart"/>
            <w:r w:rsidRPr="00C41AB1">
              <w:rPr>
                <w:rFonts w:ascii="Verdana" w:hAnsi="Verdana"/>
                <w:i/>
                <w:sz w:val="16"/>
                <w:szCs w:val="20"/>
              </w:rPr>
              <w:t>Pzp</w:t>
            </w:r>
            <w:proofErr w:type="spellEnd"/>
          </w:p>
        </w:tc>
        <w:tc>
          <w:tcPr>
            <w:tcW w:w="4395" w:type="dxa"/>
            <w:vAlign w:val="center"/>
          </w:tcPr>
          <w:p w14:paraId="56BA663B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83B08" w:rsidRPr="00C6040D" w14:paraId="507D545A" w14:textId="77777777" w:rsidTr="00883B08">
        <w:tc>
          <w:tcPr>
            <w:tcW w:w="628" w:type="dxa"/>
            <w:vAlign w:val="center"/>
          </w:tcPr>
          <w:p w14:paraId="5AEC81B4" w14:textId="4A1EE4E0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I.18</w:t>
            </w:r>
          </w:p>
        </w:tc>
        <w:tc>
          <w:tcPr>
            <w:tcW w:w="9573" w:type="dxa"/>
            <w:vAlign w:val="center"/>
          </w:tcPr>
          <w:p w14:paraId="35441E26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77A">
              <w:rPr>
                <w:rFonts w:ascii="Verdana" w:hAnsi="Verdana"/>
                <w:sz w:val="20"/>
                <w:szCs w:val="20"/>
              </w:rPr>
              <w:t>Obsług</w:t>
            </w:r>
            <w:r>
              <w:rPr>
                <w:rFonts w:ascii="Verdana" w:hAnsi="Verdana"/>
                <w:sz w:val="20"/>
                <w:szCs w:val="20"/>
              </w:rPr>
              <w:t>iwane formaty plików</w:t>
            </w:r>
          </w:p>
          <w:p w14:paraId="11456728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E38B720" w14:textId="2E932AB8" w:rsidR="00883B08" w:rsidRPr="0021477A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Załącznik nr 2 do </w:t>
            </w:r>
            <w:r w:rsidRPr="00C41AB1">
              <w:rPr>
                <w:rFonts w:ascii="Verdana" w:hAnsi="Verdana"/>
                <w:i/>
                <w:sz w:val="16"/>
                <w:szCs w:val="20"/>
              </w:rPr>
              <w:t>Rozporządzenia Rady Ministrów z dnia 12 kwietnia 2012 r. w sprawie Krajowych Ram Interoperacyjności, minimalnych wymagań dla rejestrów publicznych i wymiany informacji w postaci elektronicznej oraz minimalnych wymagań dla systemów teleinformatycznych</w:t>
            </w:r>
            <w:r>
              <w:rPr>
                <w:rStyle w:val="Odwoanieprzypisudolnego"/>
                <w:rFonts w:ascii="Verdana" w:hAnsi="Verdana"/>
                <w:i/>
                <w:sz w:val="16"/>
                <w:szCs w:val="20"/>
              </w:rPr>
              <w:footnoteReference w:id="8"/>
            </w:r>
          </w:p>
        </w:tc>
        <w:tc>
          <w:tcPr>
            <w:tcW w:w="4395" w:type="dxa"/>
            <w:vAlign w:val="center"/>
          </w:tcPr>
          <w:p w14:paraId="20D618AC" w14:textId="77777777" w:rsidR="00883B08" w:rsidRDefault="00883B08" w:rsidP="00883B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D77920" w14:textId="5ECBC6B7" w:rsidR="00BF1049" w:rsidRDefault="00BF1049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4A93494D" w14:textId="77777777" w:rsidR="00BF1049" w:rsidRDefault="00BF1049">
      <w:pPr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br w:type="page"/>
      </w:r>
    </w:p>
    <w:p w14:paraId="0811B162" w14:textId="77777777" w:rsidR="00B933B0" w:rsidRDefault="00B933B0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3A62CD4" w14:textId="38858F4E" w:rsidR="00861C75" w:rsidRDefault="00861C75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II. obszar </w:t>
      </w:r>
      <w:r w:rsidR="002C573B">
        <w:rPr>
          <w:rFonts w:ascii="Verdana" w:hAnsi="Verdana" w:cs="Calibri"/>
          <w:color w:val="000000"/>
          <w:sz w:val="20"/>
          <w:szCs w:val="20"/>
        </w:rPr>
        <w:t>techniczno-funkcjonalny</w:t>
      </w:r>
    </w:p>
    <w:p w14:paraId="49D5D016" w14:textId="77777777" w:rsidR="005A6F11" w:rsidRPr="001A4DDD" w:rsidRDefault="005A6F11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tbl>
      <w:tblPr>
        <w:tblStyle w:val="Tabela-Siatka1"/>
        <w:tblW w:w="14596" w:type="dxa"/>
        <w:tblLook w:val="04A0" w:firstRow="1" w:lastRow="0" w:firstColumn="1" w:lastColumn="0" w:noHBand="0" w:noVBand="1"/>
      </w:tblPr>
      <w:tblGrid>
        <w:gridCol w:w="1228"/>
        <w:gridCol w:w="9150"/>
        <w:gridCol w:w="4218"/>
      </w:tblGrid>
      <w:tr w:rsidR="00026C22" w:rsidRPr="00C6040D" w14:paraId="6B7DB9D8" w14:textId="77777777" w:rsidTr="001A7584">
        <w:trPr>
          <w:tblHeader/>
        </w:trPr>
        <w:tc>
          <w:tcPr>
            <w:tcW w:w="1228" w:type="dxa"/>
            <w:vAlign w:val="center"/>
          </w:tcPr>
          <w:p w14:paraId="4A301B73" w14:textId="77777777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9150" w:type="dxa"/>
            <w:vAlign w:val="center"/>
          </w:tcPr>
          <w:p w14:paraId="3299F88C" w14:textId="77777777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Obszar/Wyznacznik</w:t>
            </w:r>
          </w:p>
        </w:tc>
        <w:tc>
          <w:tcPr>
            <w:tcW w:w="4218" w:type="dxa"/>
            <w:vAlign w:val="center"/>
          </w:tcPr>
          <w:p w14:paraId="57E0F0AB" w14:textId="725668B1" w:rsidR="00026C22" w:rsidRPr="00C6040D" w:rsidRDefault="00026C22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Opis rozwiązania</w:t>
            </w:r>
          </w:p>
        </w:tc>
      </w:tr>
      <w:tr w:rsidR="00026C22" w:rsidRPr="00C6040D" w14:paraId="70FF0467" w14:textId="77777777" w:rsidTr="001A7584">
        <w:tc>
          <w:tcPr>
            <w:tcW w:w="1228" w:type="dxa"/>
            <w:vAlign w:val="center"/>
          </w:tcPr>
          <w:p w14:paraId="514F789F" w14:textId="77D0D9F1" w:rsidR="00026C22" w:rsidRPr="00C6040D" w:rsidRDefault="00D3560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</w:t>
            </w:r>
            <w:r w:rsidR="00026C22" w:rsidRPr="00C6040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150" w:type="dxa"/>
            <w:vAlign w:val="center"/>
          </w:tcPr>
          <w:p w14:paraId="286D17B0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Dostępne modele licencjonowania. </w:t>
            </w:r>
          </w:p>
          <w:p w14:paraId="7C3287E3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93FE36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a. </w:t>
            </w:r>
            <w:r w:rsidRPr="00D35600">
              <w:rPr>
                <w:rFonts w:ascii="Verdana" w:hAnsi="Verdana"/>
                <w:i/>
                <w:sz w:val="16"/>
                <w:szCs w:val="20"/>
              </w:rPr>
              <w:t>Paa</w:t>
            </w:r>
            <w:r>
              <w:rPr>
                <w:rFonts w:ascii="Verdana" w:hAnsi="Verdana"/>
                <w:i/>
                <w:sz w:val="16"/>
                <w:szCs w:val="20"/>
              </w:rPr>
              <w:t>S</w:t>
            </w:r>
          </w:p>
          <w:p w14:paraId="7D8C2313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b. </w:t>
            </w:r>
            <w:r w:rsidRPr="00D35600">
              <w:rPr>
                <w:rFonts w:ascii="Verdana" w:hAnsi="Verdana"/>
                <w:i/>
                <w:sz w:val="16"/>
                <w:szCs w:val="20"/>
              </w:rPr>
              <w:t>IaaS</w:t>
            </w:r>
          </w:p>
          <w:p w14:paraId="042A785B" w14:textId="35CF64DC" w:rsidR="004537B0" w:rsidRDefault="004537B0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c. </w:t>
            </w:r>
            <w:r w:rsidRPr="00D35600">
              <w:rPr>
                <w:rFonts w:ascii="Verdana" w:hAnsi="Verdana"/>
                <w:i/>
                <w:sz w:val="16"/>
                <w:szCs w:val="20"/>
              </w:rPr>
              <w:t>SaaS</w:t>
            </w:r>
            <w:r w:rsidR="00294097">
              <w:rPr>
                <w:rFonts w:ascii="Verdana" w:hAnsi="Verdana"/>
                <w:i/>
                <w:sz w:val="16"/>
                <w:szCs w:val="20"/>
              </w:rPr>
              <w:t xml:space="preserve"> (wydzielony </w:t>
            </w:r>
            <w:r w:rsidR="00F35284">
              <w:rPr>
                <w:rFonts w:ascii="Verdana" w:hAnsi="Verdana"/>
                <w:i/>
                <w:sz w:val="16"/>
                <w:szCs w:val="20"/>
              </w:rPr>
              <w:t>lub</w:t>
            </w:r>
            <w:r w:rsidR="00294097">
              <w:rPr>
                <w:rFonts w:ascii="Verdana" w:hAnsi="Verdana"/>
                <w:i/>
                <w:sz w:val="16"/>
                <w:szCs w:val="20"/>
              </w:rPr>
              <w:t xml:space="preserve"> współdzielony</w:t>
            </w:r>
            <w:r w:rsidR="00087888">
              <w:rPr>
                <w:rFonts w:ascii="Verdana" w:hAnsi="Verdana"/>
                <w:i/>
                <w:sz w:val="16"/>
                <w:szCs w:val="20"/>
              </w:rPr>
              <w:t xml:space="preserve"> lub w chmurze zamawiającego[</w:t>
            </w:r>
            <w:proofErr w:type="spellStart"/>
            <w:r w:rsidR="00087888">
              <w:rPr>
                <w:rFonts w:ascii="Verdana" w:hAnsi="Verdana"/>
                <w:i/>
                <w:sz w:val="16"/>
                <w:szCs w:val="20"/>
              </w:rPr>
              <w:t>tenant</w:t>
            </w:r>
            <w:proofErr w:type="spellEnd"/>
            <w:r w:rsidR="00087888">
              <w:rPr>
                <w:rFonts w:ascii="Verdana" w:hAnsi="Verdana"/>
                <w:i/>
                <w:sz w:val="16"/>
                <w:szCs w:val="20"/>
              </w:rPr>
              <w:t xml:space="preserve"> na </w:t>
            </w:r>
            <w:proofErr w:type="spellStart"/>
            <w:r w:rsidR="00087888">
              <w:rPr>
                <w:rFonts w:ascii="Verdana" w:hAnsi="Verdana"/>
                <w:i/>
                <w:sz w:val="16"/>
                <w:szCs w:val="20"/>
              </w:rPr>
              <w:t>Azurre</w:t>
            </w:r>
            <w:proofErr w:type="spellEnd"/>
            <w:r w:rsidR="00087888">
              <w:rPr>
                <w:rFonts w:ascii="Verdana" w:hAnsi="Verdana"/>
                <w:i/>
                <w:sz w:val="16"/>
                <w:szCs w:val="20"/>
              </w:rPr>
              <w:t>]</w:t>
            </w:r>
            <w:r w:rsidR="00294097">
              <w:rPr>
                <w:rFonts w:ascii="Verdana" w:hAnsi="Verdana"/>
                <w:i/>
                <w:sz w:val="16"/>
                <w:szCs w:val="20"/>
              </w:rPr>
              <w:t>)</w:t>
            </w:r>
          </w:p>
          <w:p w14:paraId="6C57F6A0" w14:textId="406C9972" w:rsidR="004537B0" w:rsidRDefault="004537B0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d. </w:t>
            </w:r>
            <w:r w:rsidRPr="00D35600">
              <w:rPr>
                <w:rFonts w:ascii="Verdana" w:hAnsi="Verdana"/>
                <w:i/>
                <w:sz w:val="16"/>
                <w:szCs w:val="20"/>
              </w:rPr>
              <w:t>On</w:t>
            </w:r>
            <w:r w:rsidR="00A301EE">
              <w:rPr>
                <w:rFonts w:ascii="Verdana" w:hAnsi="Verdana"/>
                <w:i/>
                <w:sz w:val="16"/>
                <w:szCs w:val="20"/>
              </w:rPr>
              <w:t>-</w:t>
            </w:r>
            <w:proofErr w:type="spellStart"/>
            <w:r w:rsidRPr="00D35600">
              <w:rPr>
                <w:rFonts w:ascii="Verdana" w:hAnsi="Verdana"/>
                <w:i/>
                <w:sz w:val="16"/>
                <w:szCs w:val="20"/>
              </w:rPr>
              <w:t>Premi</w:t>
            </w:r>
            <w:r>
              <w:rPr>
                <w:rFonts w:ascii="Verdana" w:hAnsi="Verdana"/>
                <w:i/>
                <w:sz w:val="16"/>
                <w:szCs w:val="20"/>
              </w:rPr>
              <w:t>s</w:t>
            </w:r>
            <w:r w:rsidR="00A301EE">
              <w:rPr>
                <w:rFonts w:ascii="Verdana" w:hAnsi="Verdana"/>
                <w:i/>
                <w:sz w:val="16"/>
                <w:szCs w:val="20"/>
              </w:rPr>
              <w:t>e</w:t>
            </w:r>
            <w:proofErr w:type="spellEnd"/>
          </w:p>
          <w:p w14:paraId="20F1278C" w14:textId="77777777" w:rsidR="0021477A" w:rsidRDefault="004537B0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e. jaka infrastruktura potrzebna jest Zamawiającemu dla powyższych modeli licencjonowania (parametry)</w:t>
            </w:r>
          </w:p>
          <w:p w14:paraId="14CD38B2" w14:textId="699A17DB" w:rsidR="004537B0" w:rsidRPr="0021477A" w:rsidRDefault="004537B0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f. jakie są możliwości wpływu zamawiającego na rozwój aplikacji dla powyższych modeli licencjonowania</w:t>
            </w:r>
          </w:p>
        </w:tc>
        <w:tc>
          <w:tcPr>
            <w:tcW w:w="4218" w:type="dxa"/>
            <w:vAlign w:val="center"/>
          </w:tcPr>
          <w:p w14:paraId="13ED2744" w14:textId="77777777" w:rsidR="00026C22" w:rsidRDefault="00026C22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C43C8FF" w14:textId="77777777" w:rsidR="0000313E" w:rsidRDefault="0000313E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004BE23" w14:textId="0C080F68" w:rsidR="0000313E" w:rsidRPr="00C6040D" w:rsidRDefault="0000313E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C6040D" w14:paraId="7F1E4202" w14:textId="77777777" w:rsidTr="001A7584">
        <w:tc>
          <w:tcPr>
            <w:tcW w:w="1228" w:type="dxa"/>
            <w:vAlign w:val="center"/>
          </w:tcPr>
          <w:p w14:paraId="0258CC66" w14:textId="573175F6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</w:t>
            </w:r>
            <w:r w:rsidRPr="00C6040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150" w:type="dxa"/>
            <w:vAlign w:val="center"/>
          </w:tcPr>
          <w:p w14:paraId="284455D3" w14:textId="77777777" w:rsidR="004537B0" w:rsidRPr="00FF328B" w:rsidRDefault="004537B0" w:rsidP="005A6F1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F328B">
              <w:rPr>
                <w:rFonts w:ascii="Verdana" w:hAnsi="Verdana"/>
                <w:bCs/>
                <w:sz w:val="20"/>
                <w:szCs w:val="20"/>
              </w:rPr>
              <w:t>Technologia/architektura/komunikacja</w:t>
            </w:r>
          </w:p>
          <w:p w14:paraId="460EA658" w14:textId="77777777" w:rsidR="00B90E7D" w:rsidRDefault="00B90E7D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0D03C508" w14:textId="7096036F" w:rsidR="004537B0" w:rsidRPr="00FF328B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FF328B">
              <w:rPr>
                <w:rFonts w:ascii="Verdana" w:hAnsi="Verdana"/>
                <w:bCs/>
                <w:i/>
                <w:sz w:val="16"/>
                <w:szCs w:val="20"/>
              </w:rPr>
              <w:t>a. wykorzystywana technologia bazodanowa</w:t>
            </w:r>
          </w:p>
          <w:p w14:paraId="64AA6CF7" w14:textId="02A1ED3E" w:rsidR="004537B0" w:rsidRPr="00FF328B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FF328B">
              <w:rPr>
                <w:rFonts w:ascii="Verdana" w:hAnsi="Verdana"/>
                <w:bCs/>
                <w:i/>
                <w:sz w:val="16"/>
                <w:szCs w:val="20"/>
              </w:rPr>
              <w:t>b. wykorzystywane języki</w:t>
            </w:r>
            <w:r w:rsidR="005A6F11">
              <w:rPr>
                <w:rFonts w:ascii="Verdana" w:hAnsi="Verdana"/>
                <w:bCs/>
                <w:i/>
                <w:sz w:val="16"/>
                <w:szCs w:val="20"/>
              </w:rPr>
              <w:t xml:space="preserve"> programowania</w:t>
            </w:r>
          </w:p>
          <w:p w14:paraId="79232E3F" w14:textId="77777777" w:rsidR="004537B0" w:rsidRPr="00FF328B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FF328B">
              <w:rPr>
                <w:rFonts w:ascii="Verdana" w:hAnsi="Verdana"/>
                <w:bCs/>
                <w:i/>
                <w:sz w:val="16"/>
                <w:szCs w:val="20"/>
              </w:rPr>
              <w:t>c. architektura aplikacji</w:t>
            </w:r>
          </w:p>
          <w:p w14:paraId="55B22404" w14:textId="16B9CA4C" w:rsidR="004537B0" w:rsidRPr="00FF328B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FF328B">
              <w:rPr>
                <w:rFonts w:ascii="Verdana" w:hAnsi="Verdana"/>
                <w:bCs/>
                <w:i/>
                <w:sz w:val="16"/>
                <w:szCs w:val="20"/>
              </w:rPr>
              <w:t xml:space="preserve">d. </w:t>
            </w:r>
            <w:r w:rsidR="00A301EE">
              <w:rPr>
                <w:rFonts w:ascii="Verdana" w:hAnsi="Verdana"/>
                <w:bCs/>
                <w:i/>
                <w:sz w:val="16"/>
                <w:szCs w:val="20"/>
              </w:rPr>
              <w:t>dostępne komponenty/moduły</w:t>
            </w:r>
          </w:p>
          <w:p w14:paraId="53A847BE" w14:textId="5BD85ECD" w:rsidR="00294097" w:rsidRP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FF328B">
              <w:rPr>
                <w:rFonts w:ascii="Verdana" w:hAnsi="Verdana"/>
                <w:bCs/>
                <w:i/>
                <w:sz w:val="16"/>
                <w:szCs w:val="20"/>
              </w:rPr>
              <w:t>e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. </w:t>
            </w:r>
            <w:r w:rsidR="00A301EE" w:rsidRPr="00FF328B">
              <w:rPr>
                <w:rFonts w:ascii="Verdana" w:hAnsi="Verdana"/>
                <w:bCs/>
                <w:i/>
                <w:sz w:val="16"/>
                <w:szCs w:val="20"/>
              </w:rPr>
              <w:t>ścieżki komunikacji między komponentami</w:t>
            </w:r>
            <w:r w:rsidR="00A301EE">
              <w:rPr>
                <w:rFonts w:ascii="Verdana" w:hAnsi="Verdana"/>
                <w:bCs/>
                <w:i/>
                <w:sz w:val="16"/>
                <w:szCs w:val="20"/>
              </w:rPr>
              <w:t>/modułami</w:t>
            </w:r>
          </w:p>
        </w:tc>
        <w:tc>
          <w:tcPr>
            <w:tcW w:w="4218" w:type="dxa"/>
            <w:vAlign w:val="center"/>
          </w:tcPr>
          <w:p w14:paraId="79D5189D" w14:textId="69A867B7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C6040D" w14:paraId="69CEDECE" w14:textId="77777777" w:rsidTr="001A7584">
        <w:tc>
          <w:tcPr>
            <w:tcW w:w="1228" w:type="dxa"/>
            <w:vAlign w:val="center"/>
          </w:tcPr>
          <w:p w14:paraId="143D45D7" w14:textId="79EE4BB2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II.3</w:t>
            </w:r>
          </w:p>
        </w:tc>
        <w:tc>
          <w:tcPr>
            <w:tcW w:w="9150" w:type="dxa"/>
            <w:vAlign w:val="center"/>
          </w:tcPr>
          <w:p w14:paraId="14ED4ECB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Limit transakcji/danych </w:t>
            </w:r>
          </w:p>
          <w:p w14:paraId="24591500" w14:textId="77777777" w:rsidR="005A6F11" w:rsidRDefault="005A6F11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</w:p>
          <w:p w14:paraId="336CFB71" w14:textId="19170CF7" w:rsidR="004537B0" w:rsidRDefault="004537B0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a. l</w:t>
            </w:r>
            <w:r w:rsidRPr="00D35600">
              <w:rPr>
                <w:rFonts w:ascii="Verdana" w:hAnsi="Verdana"/>
                <w:i/>
                <w:sz w:val="16"/>
                <w:szCs w:val="20"/>
              </w:rPr>
              <w:t>imit objętości pojedynczego pliku</w:t>
            </w:r>
          </w:p>
          <w:p w14:paraId="0DAD0D12" w14:textId="76F6E00F" w:rsidR="004537B0" w:rsidRPr="00D3560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b. </w:t>
            </w:r>
            <w:r w:rsidRPr="00D35600">
              <w:rPr>
                <w:rFonts w:ascii="Verdana" w:hAnsi="Verdana"/>
                <w:i/>
                <w:sz w:val="16"/>
                <w:szCs w:val="20"/>
              </w:rPr>
              <w:t>limit ilości plików</w:t>
            </w:r>
          </w:p>
        </w:tc>
        <w:tc>
          <w:tcPr>
            <w:tcW w:w="4218" w:type="dxa"/>
            <w:vAlign w:val="center"/>
          </w:tcPr>
          <w:p w14:paraId="42DB1559" w14:textId="77777777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C6040D" w14:paraId="4A2EE4ED" w14:textId="77777777" w:rsidTr="001A7584">
        <w:tc>
          <w:tcPr>
            <w:tcW w:w="1228" w:type="dxa"/>
            <w:vAlign w:val="center"/>
          </w:tcPr>
          <w:p w14:paraId="40467F1F" w14:textId="45DAF71B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II.4</w:t>
            </w:r>
          </w:p>
        </w:tc>
        <w:tc>
          <w:tcPr>
            <w:tcW w:w="9150" w:type="dxa"/>
            <w:vAlign w:val="center"/>
          </w:tcPr>
          <w:p w14:paraId="6A6FBFA9" w14:textId="77777777" w:rsidR="004537B0" w:rsidRDefault="004537B0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6040D">
              <w:rPr>
                <w:rFonts w:ascii="Verdana" w:hAnsi="Verdana" w:cs="Calibri"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dla urządzeń użytkownika wymagane dla stabilnej, bezproblemowej pracy dla plików do 200MB</w:t>
            </w:r>
          </w:p>
          <w:p w14:paraId="569CD935" w14:textId="77777777" w:rsidR="005A6F11" w:rsidRDefault="005A6F11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</w:p>
          <w:p w14:paraId="5C18A6C9" w14:textId="2A9CA619" w:rsidR="004537B0" w:rsidRPr="00D35600" w:rsidRDefault="004537B0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  <w:r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 xml:space="preserve">a. </w:t>
            </w:r>
            <w:r w:rsidRPr="00D35600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>przepustowość/szybkość sieci</w:t>
            </w:r>
          </w:p>
          <w:p w14:paraId="38C3588B" w14:textId="77777777" w:rsidR="004537B0" w:rsidRPr="00D35600" w:rsidRDefault="004537B0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b. </w:t>
            </w:r>
            <w:r w:rsidRPr="00D35600">
              <w:rPr>
                <w:rFonts w:ascii="Verdana" w:hAnsi="Verdana"/>
                <w:bCs/>
                <w:i/>
                <w:sz w:val="16"/>
                <w:szCs w:val="20"/>
              </w:rPr>
              <w:t>komputer – pamięć, procesor, karta sieciowa, system</w:t>
            </w:r>
          </w:p>
          <w:p w14:paraId="6B878C85" w14:textId="1A696681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c. </w:t>
            </w:r>
            <w:r w:rsidRPr="00D35600">
              <w:rPr>
                <w:rFonts w:ascii="Verdana" w:hAnsi="Verdana"/>
                <w:bCs/>
                <w:i/>
                <w:sz w:val="16"/>
                <w:szCs w:val="20"/>
              </w:rPr>
              <w:t>przeglądark</w:t>
            </w:r>
            <w:r w:rsidR="00956A5F">
              <w:rPr>
                <w:rFonts w:ascii="Verdana" w:hAnsi="Verdana"/>
                <w:bCs/>
                <w:i/>
                <w:sz w:val="16"/>
                <w:szCs w:val="20"/>
              </w:rPr>
              <w:t>i</w:t>
            </w:r>
            <w:r w:rsidRPr="00D35600">
              <w:rPr>
                <w:rFonts w:ascii="Verdana" w:hAnsi="Verdana"/>
                <w:bCs/>
                <w:i/>
                <w:sz w:val="16"/>
                <w:szCs w:val="20"/>
              </w:rPr>
              <w:t>/protokół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 kryptograficzny</w:t>
            </w:r>
          </w:p>
        </w:tc>
        <w:tc>
          <w:tcPr>
            <w:tcW w:w="4218" w:type="dxa"/>
            <w:vAlign w:val="center"/>
          </w:tcPr>
          <w:p w14:paraId="4A26B65D" w14:textId="77777777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C6040D" w14:paraId="65327F09" w14:textId="77777777" w:rsidTr="001A7584">
        <w:tc>
          <w:tcPr>
            <w:tcW w:w="1228" w:type="dxa"/>
            <w:vAlign w:val="center"/>
          </w:tcPr>
          <w:p w14:paraId="04113B75" w14:textId="11A6BB5D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II.5</w:t>
            </w:r>
          </w:p>
        </w:tc>
        <w:tc>
          <w:tcPr>
            <w:tcW w:w="9150" w:type="dxa"/>
            <w:vAlign w:val="center"/>
          </w:tcPr>
          <w:p w14:paraId="658539CE" w14:textId="0D8E2A3A" w:rsidR="004537B0" w:rsidRDefault="004537B0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6040D">
              <w:rPr>
                <w:rFonts w:ascii="Verdana" w:hAnsi="Verdana" w:cs="Calibri"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dla urządzeń użytkownika wymagane dla stabilnej, bezproblemowej pracy dla </w:t>
            </w:r>
            <w:r w:rsidR="00B90E7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plików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pow</w:t>
            </w:r>
            <w:r w:rsidR="00B90E7D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200MB</w:t>
            </w:r>
          </w:p>
          <w:p w14:paraId="3F40662E" w14:textId="77777777" w:rsidR="005A6F11" w:rsidRDefault="005A6F11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</w:p>
          <w:p w14:paraId="43076DC0" w14:textId="5A45B512" w:rsidR="004537B0" w:rsidRPr="00D35600" w:rsidRDefault="004537B0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  <w:r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 xml:space="preserve">a. </w:t>
            </w:r>
            <w:r w:rsidRPr="00D35600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>przepustowość/szybkość sieci</w:t>
            </w:r>
          </w:p>
          <w:p w14:paraId="0F0A3765" w14:textId="77777777" w:rsidR="004537B0" w:rsidRPr="00D35600" w:rsidRDefault="004537B0" w:rsidP="005A6F1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b. </w:t>
            </w:r>
            <w:r w:rsidRPr="00D35600">
              <w:rPr>
                <w:rFonts w:ascii="Verdana" w:hAnsi="Verdana"/>
                <w:bCs/>
                <w:i/>
                <w:sz w:val="16"/>
                <w:szCs w:val="20"/>
              </w:rPr>
              <w:t>komputer – pamięć, procesor, karta sieciowa, system</w:t>
            </w:r>
          </w:p>
          <w:p w14:paraId="6F239277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c. </w:t>
            </w:r>
            <w:r w:rsidRPr="00D35600">
              <w:rPr>
                <w:rFonts w:ascii="Verdana" w:hAnsi="Verdana"/>
                <w:bCs/>
                <w:i/>
                <w:sz w:val="16"/>
                <w:szCs w:val="20"/>
              </w:rPr>
              <w:t>przeglądark</w:t>
            </w:r>
            <w:r w:rsidR="00956A5F">
              <w:rPr>
                <w:rFonts w:ascii="Verdana" w:hAnsi="Verdana"/>
                <w:bCs/>
                <w:i/>
                <w:sz w:val="16"/>
                <w:szCs w:val="20"/>
              </w:rPr>
              <w:t>i</w:t>
            </w:r>
            <w:r w:rsidRPr="00D35600">
              <w:rPr>
                <w:rFonts w:ascii="Verdana" w:hAnsi="Verdana"/>
                <w:bCs/>
                <w:i/>
                <w:sz w:val="16"/>
                <w:szCs w:val="20"/>
              </w:rPr>
              <w:t>/protokół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 kryptograficzny</w:t>
            </w:r>
          </w:p>
          <w:p w14:paraId="7ADD6B8E" w14:textId="77777777" w:rsidR="008D05CF" w:rsidRDefault="008D05CF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526580AD" w14:textId="77777777" w:rsidR="008D05CF" w:rsidRDefault="008D05CF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5E39986C" w14:textId="77777777" w:rsidR="008D05CF" w:rsidRDefault="008D05CF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2422A570" w14:textId="1B065D64" w:rsidR="008D05CF" w:rsidRPr="00872273" w:rsidRDefault="008D05CF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16"/>
              </w:rPr>
            </w:pPr>
          </w:p>
        </w:tc>
        <w:tc>
          <w:tcPr>
            <w:tcW w:w="4218" w:type="dxa"/>
            <w:vAlign w:val="center"/>
          </w:tcPr>
          <w:p w14:paraId="60317A6D" w14:textId="77777777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676147" w14:paraId="22891F54" w14:textId="77777777" w:rsidTr="001A7584">
        <w:tc>
          <w:tcPr>
            <w:tcW w:w="1228" w:type="dxa"/>
            <w:vAlign w:val="center"/>
          </w:tcPr>
          <w:p w14:paraId="5D407B7F" w14:textId="111FF0E4" w:rsidR="004537B0" w:rsidRPr="00676147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05CF">
              <w:rPr>
                <w:rFonts w:ascii="Verdana" w:hAnsi="Verdana"/>
                <w:sz w:val="20"/>
                <w:szCs w:val="20"/>
              </w:rPr>
              <w:lastRenderedPageBreak/>
              <w:t>II.6</w:t>
            </w:r>
            <w:r w:rsidR="00156979" w:rsidRPr="008D05CF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9150" w:type="dxa"/>
            <w:vAlign w:val="center"/>
          </w:tcPr>
          <w:p w14:paraId="7BF42AB5" w14:textId="77777777" w:rsidR="004537B0" w:rsidRPr="008D05CF" w:rsidRDefault="004537B0" w:rsidP="005A6F1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D05CF">
              <w:rPr>
                <w:rFonts w:ascii="Verdana" w:hAnsi="Verdana"/>
                <w:bCs/>
                <w:sz w:val="20"/>
                <w:szCs w:val="20"/>
              </w:rPr>
              <w:t>Użytkownicy</w:t>
            </w:r>
          </w:p>
          <w:p w14:paraId="726B63E4" w14:textId="77777777" w:rsidR="006221F5" w:rsidRPr="008D05CF" w:rsidRDefault="006221F5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0DCEA150" w14:textId="40866FB2" w:rsidR="004537B0" w:rsidRPr="00676147" w:rsidRDefault="00156979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  <w:highlight w:val="yellow"/>
              </w:rPr>
            </w:pPr>
            <w:r w:rsidRPr="008D05CF">
              <w:rPr>
                <w:rFonts w:ascii="Verdana" w:hAnsi="Verdana"/>
                <w:bCs/>
                <w:i/>
                <w:sz w:val="16"/>
                <w:szCs w:val="20"/>
              </w:rPr>
              <w:t>a</w:t>
            </w:r>
            <w:r w:rsidR="004537B0" w:rsidRPr="008D05CF">
              <w:rPr>
                <w:rFonts w:ascii="Verdana" w:hAnsi="Verdana"/>
                <w:bCs/>
                <w:i/>
                <w:sz w:val="16"/>
                <w:szCs w:val="20"/>
              </w:rPr>
              <w:t>. zasady administrowania</w:t>
            </w:r>
          </w:p>
        </w:tc>
        <w:tc>
          <w:tcPr>
            <w:tcW w:w="4218" w:type="dxa"/>
            <w:vAlign w:val="center"/>
          </w:tcPr>
          <w:p w14:paraId="4B0F3C4C" w14:textId="77777777" w:rsidR="004537B0" w:rsidRPr="00676147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56979" w:rsidRPr="00676147" w14:paraId="633589E3" w14:textId="77777777" w:rsidTr="001A7584">
        <w:tc>
          <w:tcPr>
            <w:tcW w:w="1228" w:type="dxa"/>
            <w:vAlign w:val="center"/>
          </w:tcPr>
          <w:p w14:paraId="542E97BD" w14:textId="2586019E" w:rsidR="00156979" w:rsidRPr="00676147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05CF">
              <w:rPr>
                <w:rFonts w:ascii="Verdana" w:hAnsi="Verdana"/>
                <w:sz w:val="20"/>
                <w:szCs w:val="20"/>
              </w:rPr>
              <w:t>II.6b</w:t>
            </w:r>
          </w:p>
        </w:tc>
        <w:tc>
          <w:tcPr>
            <w:tcW w:w="9150" w:type="dxa"/>
            <w:vAlign w:val="center"/>
          </w:tcPr>
          <w:p w14:paraId="4E1DD2A6" w14:textId="77777777" w:rsidR="00156979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D05CF">
              <w:rPr>
                <w:rFonts w:ascii="Verdana" w:hAnsi="Verdana"/>
                <w:bCs/>
                <w:sz w:val="20"/>
                <w:szCs w:val="20"/>
              </w:rPr>
              <w:t>Użytkownicy</w:t>
            </w:r>
          </w:p>
          <w:p w14:paraId="75EBD6CC" w14:textId="77777777" w:rsidR="00156979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1A8021E0" w14:textId="0077D0D1" w:rsidR="00156979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D05CF">
              <w:rPr>
                <w:rFonts w:ascii="Verdana" w:hAnsi="Verdana"/>
                <w:bCs/>
                <w:i/>
                <w:sz w:val="16"/>
                <w:szCs w:val="20"/>
              </w:rPr>
              <w:t>b. zarządzanie zastępstwami</w:t>
            </w:r>
          </w:p>
        </w:tc>
        <w:tc>
          <w:tcPr>
            <w:tcW w:w="4218" w:type="dxa"/>
            <w:vAlign w:val="center"/>
          </w:tcPr>
          <w:p w14:paraId="40A05DA6" w14:textId="77777777" w:rsidR="00156979" w:rsidRPr="00676147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56979" w:rsidRPr="00676147" w14:paraId="06C73BDE" w14:textId="77777777" w:rsidTr="008D05CF">
        <w:trPr>
          <w:trHeight w:val="884"/>
        </w:trPr>
        <w:tc>
          <w:tcPr>
            <w:tcW w:w="1228" w:type="dxa"/>
            <w:vMerge w:val="restart"/>
            <w:vAlign w:val="center"/>
          </w:tcPr>
          <w:p w14:paraId="41A21509" w14:textId="185EAB55" w:rsidR="00156979" w:rsidRPr="00676147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05CF">
              <w:rPr>
                <w:rFonts w:ascii="Verdana" w:hAnsi="Verdana"/>
                <w:sz w:val="20"/>
                <w:szCs w:val="20"/>
              </w:rPr>
              <w:t>II.6c</w:t>
            </w:r>
          </w:p>
        </w:tc>
        <w:tc>
          <w:tcPr>
            <w:tcW w:w="9150" w:type="dxa"/>
            <w:vAlign w:val="center"/>
          </w:tcPr>
          <w:p w14:paraId="2EE3D9CE" w14:textId="77777777" w:rsidR="00156979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D05CF">
              <w:rPr>
                <w:rFonts w:ascii="Verdana" w:hAnsi="Verdana"/>
                <w:bCs/>
                <w:sz w:val="20"/>
                <w:szCs w:val="20"/>
              </w:rPr>
              <w:t>Użytkownicy</w:t>
            </w:r>
          </w:p>
          <w:p w14:paraId="1F6633F4" w14:textId="77777777" w:rsidR="00156979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63D91431" w14:textId="07646446" w:rsidR="00156979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D05CF">
              <w:rPr>
                <w:rFonts w:ascii="Verdana" w:hAnsi="Verdana"/>
                <w:bCs/>
                <w:i/>
                <w:sz w:val="16"/>
                <w:szCs w:val="20"/>
              </w:rPr>
              <w:t>c. dostępna możliwość indywidualizacji uprawnień/ról dla grup użytkowników:</w:t>
            </w:r>
          </w:p>
          <w:p w14:paraId="020DD8E8" w14:textId="5D2B9DF8" w:rsidR="00156979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</w:tc>
        <w:tc>
          <w:tcPr>
            <w:tcW w:w="4218" w:type="dxa"/>
            <w:vAlign w:val="center"/>
          </w:tcPr>
          <w:p w14:paraId="6846FF91" w14:textId="77777777" w:rsidR="00156979" w:rsidRPr="00676147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56979" w:rsidRPr="00676147" w14:paraId="3EDA6DF1" w14:textId="77777777" w:rsidTr="004B196E">
        <w:trPr>
          <w:trHeight w:val="541"/>
        </w:trPr>
        <w:tc>
          <w:tcPr>
            <w:tcW w:w="1228" w:type="dxa"/>
            <w:vMerge/>
            <w:vAlign w:val="center"/>
          </w:tcPr>
          <w:p w14:paraId="17B6EC11" w14:textId="77777777" w:rsidR="00156979" w:rsidRPr="00676147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150" w:type="dxa"/>
            <w:vAlign w:val="center"/>
          </w:tcPr>
          <w:p w14:paraId="5F8B0C22" w14:textId="2EE90A7A" w:rsidR="00B933B0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D05CF">
              <w:rPr>
                <w:rFonts w:ascii="Verdana" w:hAnsi="Verdana"/>
                <w:bCs/>
                <w:i/>
                <w:sz w:val="16"/>
                <w:szCs w:val="20"/>
              </w:rPr>
              <w:t>i. zakładanie postępowania, publikacja postepowania, dodawanie dokumentów do postępowania, prowadzenie korespondencji w postępowaniu, kierowanie pytań do uczestników postępowania, zmiany/modyfikacje ustawień postępowania/terminów</w:t>
            </w:r>
          </w:p>
        </w:tc>
        <w:tc>
          <w:tcPr>
            <w:tcW w:w="4218" w:type="dxa"/>
            <w:vAlign w:val="center"/>
          </w:tcPr>
          <w:p w14:paraId="745D6AE3" w14:textId="77777777" w:rsidR="00156979" w:rsidRPr="00676147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56979" w:rsidRPr="002C573B" w14:paraId="6A0EAB85" w14:textId="77777777" w:rsidTr="004B196E">
        <w:trPr>
          <w:trHeight w:val="521"/>
        </w:trPr>
        <w:tc>
          <w:tcPr>
            <w:tcW w:w="1228" w:type="dxa"/>
            <w:vMerge/>
            <w:vAlign w:val="center"/>
          </w:tcPr>
          <w:p w14:paraId="408C0F3D" w14:textId="77777777" w:rsidR="00156979" w:rsidRPr="00676147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150" w:type="dxa"/>
            <w:vAlign w:val="center"/>
          </w:tcPr>
          <w:p w14:paraId="58316E22" w14:textId="6ABDD697" w:rsidR="00B933B0" w:rsidRPr="008D05CF" w:rsidRDefault="00156979" w:rsidP="00156979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D05CF">
              <w:rPr>
                <w:rFonts w:ascii="Verdana" w:hAnsi="Verdana"/>
                <w:bCs/>
                <w:i/>
                <w:sz w:val="16"/>
                <w:szCs w:val="20"/>
              </w:rPr>
              <w:t>i</w:t>
            </w:r>
            <w:r w:rsidR="008D05CF">
              <w:rPr>
                <w:rFonts w:ascii="Verdana" w:hAnsi="Verdana"/>
                <w:bCs/>
                <w:i/>
                <w:sz w:val="16"/>
                <w:szCs w:val="20"/>
              </w:rPr>
              <w:t>i</w:t>
            </w:r>
            <w:r w:rsidRPr="008D05CF">
              <w:rPr>
                <w:rFonts w:ascii="Verdana" w:hAnsi="Verdana"/>
                <w:bCs/>
                <w:i/>
                <w:sz w:val="16"/>
                <w:szCs w:val="20"/>
              </w:rPr>
              <w:t>. czynności administracyjne, zakładanie kont, aktywowanie/dezaktywowanie kont, zmiany prowadzącego, nadawanie uprawnień, przypisanie ról</w:t>
            </w:r>
          </w:p>
        </w:tc>
        <w:tc>
          <w:tcPr>
            <w:tcW w:w="4218" w:type="dxa"/>
            <w:vAlign w:val="center"/>
          </w:tcPr>
          <w:p w14:paraId="7B5AEBA2" w14:textId="77777777" w:rsidR="00156979" w:rsidRPr="002C573B" w:rsidRDefault="00156979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75DC" w:rsidRPr="00C6040D" w14:paraId="0739D945" w14:textId="77777777" w:rsidTr="001A7584">
        <w:tc>
          <w:tcPr>
            <w:tcW w:w="1228" w:type="dxa"/>
            <w:vAlign w:val="center"/>
          </w:tcPr>
          <w:p w14:paraId="13E3C64D" w14:textId="5080B9DD" w:rsidR="005375DC" w:rsidRDefault="005375DC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II.6d</w:t>
            </w:r>
          </w:p>
        </w:tc>
        <w:tc>
          <w:tcPr>
            <w:tcW w:w="9150" w:type="dxa"/>
            <w:vAlign w:val="center"/>
          </w:tcPr>
          <w:p w14:paraId="15D9E35E" w14:textId="60D1F58B" w:rsidR="008D05CF" w:rsidRDefault="008D05CF" w:rsidP="005A6F1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D05CF">
              <w:rPr>
                <w:rFonts w:ascii="Verdana" w:hAnsi="Verdana"/>
                <w:bCs/>
                <w:sz w:val="20"/>
                <w:szCs w:val="20"/>
              </w:rPr>
              <w:t>Użytkownicy</w:t>
            </w:r>
          </w:p>
          <w:p w14:paraId="71C5B5DA" w14:textId="77777777" w:rsidR="008D05CF" w:rsidRPr="008D05CF" w:rsidRDefault="008D05CF" w:rsidP="005A6F1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243B3916" w14:textId="034FBFE1" w:rsidR="005375DC" w:rsidRPr="008D05CF" w:rsidRDefault="005375DC" w:rsidP="005A6F1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D05CF">
              <w:rPr>
                <w:rFonts w:ascii="Verdana" w:hAnsi="Verdana"/>
                <w:bCs/>
                <w:sz w:val="20"/>
                <w:szCs w:val="20"/>
              </w:rPr>
              <w:t xml:space="preserve">Umożliwienie korzystania przez użytkownika z uprawnienia – wgląd do wszystkich postepowań dla całej rozproszonej struktury, wszelkiej korespondencji zamawiającego </w:t>
            </w:r>
            <w:r w:rsidR="00AF67A9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8D05CF">
              <w:rPr>
                <w:rFonts w:ascii="Verdana" w:hAnsi="Verdana"/>
                <w:bCs/>
                <w:sz w:val="20"/>
                <w:szCs w:val="20"/>
              </w:rPr>
              <w:t>z wykonawcami, w tym załączników, dat ich przesyłania/otrzymywania bez możliwości jakiejkolwiek edycji, czy modyfikacji danych, ustawień postepowania</w:t>
            </w:r>
          </w:p>
        </w:tc>
        <w:tc>
          <w:tcPr>
            <w:tcW w:w="4218" w:type="dxa"/>
            <w:vAlign w:val="center"/>
          </w:tcPr>
          <w:p w14:paraId="0F09D4EA" w14:textId="77777777" w:rsidR="005375DC" w:rsidRPr="00C6040D" w:rsidRDefault="005375DC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C6040D" w14:paraId="3457FDD5" w14:textId="77777777" w:rsidTr="001A7584">
        <w:tc>
          <w:tcPr>
            <w:tcW w:w="1228" w:type="dxa"/>
            <w:vAlign w:val="center"/>
          </w:tcPr>
          <w:p w14:paraId="0183ACB1" w14:textId="79FD8646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II.7</w:t>
            </w:r>
          </w:p>
        </w:tc>
        <w:tc>
          <w:tcPr>
            <w:tcW w:w="9150" w:type="dxa"/>
            <w:vAlign w:val="center"/>
          </w:tcPr>
          <w:p w14:paraId="55753C3A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Rozliczalność dostępu użytkownika</w:t>
            </w:r>
          </w:p>
          <w:p w14:paraId="38DFB5B7" w14:textId="77777777" w:rsidR="00662A97" w:rsidRDefault="00662A97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1001ECDF" w14:textId="1AD35379" w:rsidR="004537B0" w:rsidRPr="0000313E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a. </w:t>
            </w:r>
            <w:r w:rsidRPr="0000313E">
              <w:rPr>
                <w:rFonts w:ascii="Verdana" w:hAnsi="Verdana"/>
                <w:bCs/>
                <w:i/>
                <w:sz w:val="16"/>
                <w:szCs w:val="20"/>
              </w:rPr>
              <w:t xml:space="preserve">logowanie </w:t>
            </w:r>
            <w:r w:rsidR="005A6F11">
              <w:rPr>
                <w:rFonts w:ascii="Verdana" w:hAnsi="Verdana"/>
                <w:bCs/>
                <w:i/>
                <w:sz w:val="16"/>
                <w:szCs w:val="20"/>
              </w:rPr>
              <w:t>–</w:t>
            </w:r>
            <w:r w:rsidRPr="0000313E">
              <w:rPr>
                <w:rFonts w:ascii="Verdana" w:hAnsi="Verdana"/>
                <w:bCs/>
                <w:i/>
                <w:sz w:val="16"/>
                <w:szCs w:val="20"/>
              </w:rPr>
              <w:t xml:space="preserve"> </w:t>
            </w:r>
            <w:r w:rsidR="005A6F11">
              <w:rPr>
                <w:rFonts w:ascii="Verdana" w:hAnsi="Verdana"/>
                <w:bCs/>
                <w:i/>
                <w:sz w:val="16"/>
                <w:szCs w:val="20"/>
              </w:rPr>
              <w:t xml:space="preserve">AD, </w:t>
            </w:r>
            <w:r w:rsidRPr="0000313E">
              <w:rPr>
                <w:rFonts w:ascii="Verdana" w:hAnsi="Verdana"/>
                <w:bCs/>
                <w:i/>
                <w:sz w:val="16"/>
                <w:szCs w:val="20"/>
              </w:rPr>
              <w:t>www</w:t>
            </w:r>
            <w:r w:rsidR="005A6F11">
              <w:rPr>
                <w:rFonts w:ascii="Verdana" w:hAnsi="Verdana"/>
                <w:bCs/>
                <w:i/>
                <w:sz w:val="16"/>
                <w:szCs w:val="20"/>
              </w:rPr>
              <w:t>, VPN</w:t>
            </w:r>
          </w:p>
          <w:p w14:paraId="34E8D372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b. </w:t>
            </w:r>
            <w:r w:rsidRPr="0000313E">
              <w:rPr>
                <w:rFonts w:ascii="Verdana" w:hAnsi="Verdana"/>
                <w:bCs/>
                <w:i/>
                <w:sz w:val="16"/>
                <w:szCs w:val="20"/>
              </w:rPr>
              <w:t>połączenie szyfrowane/nieszyfrowane</w:t>
            </w:r>
          </w:p>
          <w:p w14:paraId="63048B3D" w14:textId="5FAB9A63" w:rsidR="004537B0" w:rsidRPr="007E310A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c. </w:t>
            </w:r>
            <w:r w:rsidRPr="007E310A">
              <w:rPr>
                <w:rFonts w:ascii="Verdana" w:hAnsi="Verdana"/>
                <w:bCs/>
                <w:i/>
                <w:sz w:val="16"/>
                <w:szCs w:val="20"/>
              </w:rPr>
              <w:t>uwierzytelnieni</w:t>
            </w:r>
            <w:r w:rsidR="002E5491">
              <w:rPr>
                <w:rFonts w:ascii="Verdana" w:hAnsi="Verdana"/>
                <w:bCs/>
                <w:i/>
                <w:sz w:val="16"/>
                <w:szCs w:val="20"/>
              </w:rPr>
              <w:t>e</w:t>
            </w:r>
            <w:r w:rsidRPr="007E310A">
              <w:rPr>
                <w:rFonts w:ascii="Verdana" w:hAnsi="Verdana"/>
                <w:bCs/>
                <w:i/>
                <w:sz w:val="16"/>
                <w:szCs w:val="20"/>
              </w:rPr>
              <w:t xml:space="preserve"> serwera </w:t>
            </w:r>
          </w:p>
          <w:p w14:paraId="405E804C" w14:textId="77777777" w:rsidR="004537B0" w:rsidRPr="007E310A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d. </w:t>
            </w:r>
            <w:r w:rsidRPr="007E310A">
              <w:rPr>
                <w:rFonts w:ascii="Verdana" w:hAnsi="Verdana"/>
                <w:bCs/>
                <w:i/>
                <w:sz w:val="16"/>
                <w:szCs w:val="20"/>
              </w:rPr>
              <w:t>autoryzacj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a</w:t>
            </w:r>
            <w:r w:rsidRPr="007E310A">
              <w:rPr>
                <w:rFonts w:ascii="Verdana" w:hAnsi="Verdana"/>
                <w:bCs/>
                <w:i/>
                <w:sz w:val="16"/>
                <w:szCs w:val="20"/>
              </w:rPr>
              <w:t xml:space="preserve"> </w:t>
            </w:r>
          </w:p>
          <w:p w14:paraId="046CB4FC" w14:textId="77777777" w:rsidR="004537B0" w:rsidRPr="007E310A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e. </w:t>
            </w:r>
            <w:r w:rsidRPr="007E310A">
              <w:rPr>
                <w:rFonts w:ascii="Verdana" w:hAnsi="Verdana"/>
                <w:bCs/>
                <w:i/>
                <w:sz w:val="16"/>
                <w:szCs w:val="20"/>
              </w:rPr>
              <w:t>algorytm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y</w:t>
            </w:r>
            <w:r w:rsidRPr="007E310A">
              <w:rPr>
                <w:rFonts w:ascii="Verdana" w:hAnsi="Verdana"/>
                <w:bCs/>
                <w:i/>
                <w:sz w:val="16"/>
                <w:szCs w:val="20"/>
              </w:rPr>
              <w:t xml:space="preserve"> </w:t>
            </w:r>
          </w:p>
          <w:p w14:paraId="5967E510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f. funkcje </w:t>
            </w:r>
            <w:r w:rsidRPr="007E310A">
              <w:rPr>
                <w:rFonts w:ascii="Verdana" w:hAnsi="Verdana"/>
                <w:bCs/>
                <w:i/>
                <w:sz w:val="16"/>
                <w:szCs w:val="20"/>
              </w:rPr>
              <w:t>kodowania haseł</w:t>
            </w:r>
          </w:p>
          <w:p w14:paraId="01CB7587" w14:textId="77777777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g. m</w:t>
            </w:r>
            <w:r w:rsidRPr="002C573B">
              <w:rPr>
                <w:rFonts w:ascii="Verdana" w:hAnsi="Verdana"/>
                <w:bCs/>
                <w:i/>
                <w:sz w:val="16"/>
                <w:szCs w:val="20"/>
              </w:rPr>
              <w:t>inimalne standardy haseł</w:t>
            </w:r>
          </w:p>
          <w:p w14:paraId="75685FEE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872273">
              <w:rPr>
                <w:rFonts w:ascii="Verdana" w:hAnsi="Verdana"/>
                <w:bCs/>
                <w:i/>
                <w:sz w:val="16"/>
                <w:szCs w:val="16"/>
              </w:rPr>
              <w:t>h. wymuszanie zmiany hasła</w:t>
            </w:r>
          </w:p>
          <w:p w14:paraId="3384A73E" w14:textId="40352DE4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16"/>
              </w:rPr>
              <w:t>i. przechowywanie i udostępnianie logów</w:t>
            </w:r>
          </w:p>
        </w:tc>
        <w:tc>
          <w:tcPr>
            <w:tcW w:w="4218" w:type="dxa"/>
            <w:vAlign w:val="center"/>
          </w:tcPr>
          <w:p w14:paraId="0310BE0F" w14:textId="77777777" w:rsidR="004537B0" w:rsidRPr="00C6040D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872273" w14:paraId="7E05FA66" w14:textId="77777777" w:rsidTr="001A7584">
        <w:tc>
          <w:tcPr>
            <w:tcW w:w="1228" w:type="dxa"/>
            <w:vAlign w:val="center"/>
          </w:tcPr>
          <w:p w14:paraId="2EB1B54D" w14:textId="0E151BAD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72273">
              <w:rPr>
                <w:rFonts w:ascii="Verdana" w:hAnsi="Verdana"/>
                <w:sz w:val="20"/>
                <w:szCs w:val="20"/>
              </w:rPr>
              <w:t>II.8</w:t>
            </w:r>
          </w:p>
        </w:tc>
        <w:tc>
          <w:tcPr>
            <w:tcW w:w="9150" w:type="dxa"/>
            <w:vAlign w:val="center"/>
          </w:tcPr>
          <w:p w14:paraId="532E5B1E" w14:textId="77777777" w:rsidR="004537B0" w:rsidRPr="002C573B" w:rsidRDefault="004537B0" w:rsidP="005A6F1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2C573B">
              <w:rPr>
                <w:rFonts w:ascii="Verdana" w:hAnsi="Verdana" w:cs="Calibri"/>
                <w:sz w:val="20"/>
                <w:szCs w:val="20"/>
              </w:rPr>
              <w:t>Aspekty bezpieczeństwa</w:t>
            </w:r>
          </w:p>
          <w:p w14:paraId="52B2E227" w14:textId="77777777" w:rsidR="00662A97" w:rsidRDefault="00662A97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749E46DA" w14:textId="3B9EB5D8" w:rsidR="004537B0" w:rsidRPr="00DA2876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a. </w:t>
            </w:r>
            <w:r w:rsidRPr="00DA2876">
              <w:rPr>
                <w:rFonts w:ascii="Verdana" w:hAnsi="Verdana"/>
                <w:bCs/>
                <w:i/>
                <w:sz w:val="16"/>
                <w:szCs w:val="20"/>
              </w:rPr>
              <w:t>walidacja danych</w:t>
            </w:r>
          </w:p>
          <w:p w14:paraId="7711010B" w14:textId="77777777" w:rsidR="004537B0" w:rsidRPr="00DA2876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b. </w:t>
            </w:r>
            <w:r w:rsidRPr="00DA2876">
              <w:rPr>
                <w:rFonts w:ascii="Verdana" w:hAnsi="Verdana"/>
                <w:bCs/>
                <w:i/>
                <w:sz w:val="16"/>
                <w:szCs w:val="20"/>
              </w:rPr>
              <w:t>standard kodowania stron</w:t>
            </w:r>
          </w:p>
          <w:p w14:paraId="6261F9E8" w14:textId="77777777" w:rsidR="004537B0" w:rsidRPr="00DA2876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c. </w:t>
            </w:r>
            <w:r w:rsidRPr="00DA2876">
              <w:rPr>
                <w:rFonts w:ascii="Verdana" w:hAnsi="Verdana"/>
                <w:bCs/>
                <w:i/>
                <w:sz w:val="16"/>
                <w:szCs w:val="20"/>
              </w:rPr>
              <w:t>standard kodowania znaków</w:t>
            </w:r>
          </w:p>
          <w:p w14:paraId="63BD1D4F" w14:textId="77777777" w:rsidR="004537B0" w:rsidRPr="00DA2876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lastRenderedPageBreak/>
              <w:t xml:space="preserve">d. </w:t>
            </w:r>
            <w:r w:rsidRPr="00DA2876">
              <w:rPr>
                <w:rFonts w:ascii="Verdana" w:hAnsi="Verdana"/>
                <w:bCs/>
                <w:i/>
                <w:sz w:val="16"/>
                <w:szCs w:val="20"/>
              </w:rPr>
              <w:t>weryfikacja i kontrola przesyłanych plików</w:t>
            </w:r>
          </w:p>
          <w:p w14:paraId="691A4C58" w14:textId="77777777" w:rsidR="004537B0" w:rsidRPr="00DA2876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e. </w:t>
            </w:r>
            <w:r w:rsidRPr="00DA2876">
              <w:rPr>
                <w:rFonts w:ascii="Verdana" w:hAnsi="Verdana"/>
                <w:bCs/>
                <w:i/>
                <w:sz w:val="16"/>
                <w:szCs w:val="20"/>
              </w:rPr>
              <w:t>eliminacja problemów komunikacyjnych</w:t>
            </w:r>
          </w:p>
          <w:p w14:paraId="30EFB458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f. </w:t>
            </w:r>
            <w:r w:rsidRPr="00DA2876">
              <w:rPr>
                <w:rFonts w:ascii="Verdana" w:hAnsi="Verdana"/>
                <w:bCs/>
                <w:i/>
                <w:sz w:val="16"/>
                <w:szCs w:val="20"/>
              </w:rPr>
              <w:t>system filtrowania ruchu</w:t>
            </w:r>
          </w:p>
          <w:p w14:paraId="76E66EC7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g. odporność na ataki</w:t>
            </w:r>
          </w:p>
          <w:p w14:paraId="728526CB" w14:textId="0134CE32" w:rsidR="004537B0" w:rsidRPr="0021477A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h. zawartość dynamiczna (stosowane oprogramowanie)</w:t>
            </w:r>
          </w:p>
        </w:tc>
        <w:tc>
          <w:tcPr>
            <w:tcW w:w="4218" w:type="dxa"/>
            <w:vAlign w:val="center"/>
          </w:tcPr>
          <w:p w14:paraId="792E3DCE" w14:textId="77777777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537B0" w:rsidRPr="0021477A" w14:paraId="21F681CD" w14:textId="77777777" w:rsidTr="001A7584">
        <w:tc>
          <w:tcPr>
            <w:tcW w:w="1228" w:type="dxa"/>
            <w:vAlign w:val="center"/>
          </w:tcPr>
          <w:p w14:paraId="466410EB" w14:textId="763F7AE4" w:rsidR="004537B0" w:rsidRPr="0021477A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77A">
              <w:rPr>
                <w:rFonts w:ascii="Verdana" w:hAnsi="Verdana"/>
                <w:sz w:val="20"/>
                <w:szCs w:val="20"/>
              </w:rPr>
              <w:t>II.9</w:t>
            </w:r>
          </w:p>
        </w:tc>
        <w:tc>
          <w:tcPr>
            <w:tcW w:w="9150" w:type="dxa"/>
            <w:vAlign w:val="center"/>
          </w:tcPr>
          <w:p w14:paraId="61D6F80E" w14:textId="77777777" w:rsidR="004537B0" w:rsidRDefault="004537B0" w:rsidP="005A6F11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Aspekty dostępności i dostosowania</w:t>
            </w:r>
          </w:p>
          <w:p w14:paraId="585CCEAF" w14:textId="77777777" w:rsidR="00662A97" w:rsidRDefault="00662A97" w:rsidP="005A6F11">
            <w:pPr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</w:p>
          <w:p w14:paraId="3673A2D9" w14:textId="339AE555" w:rsidR="004537B0" w:rsidRPr="00872273" w:rsidRDefault="004537B0" w:rsidP="005A6F11">
            <w:pPr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  <w:r w:rsidRPr="00872273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 xml:space="preserve">a. zasady </w:t>
            </w:r>
            <w:proofErr w:type="spellStart"/>
            <w:r w:rsidRPr="00872273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>Responsive</w:t>
            </w:r>
            <w:proofErr w:type="spellEnd"/>
            <w:r w:rsidRPr="00872273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 xml:space="preserve"> Web Design</w:t>
            </w:r>
          </w:p>
          <w:p w14:paraId="0D3B23D8" w14:textId="77777777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72273">
              <w:rPr>
                <w:rFonts w:ascii="Verdana" w:hAnsi="Verdana"/>
                <w:bCs/>
                <w:i/>
                <w:sz w:val="16"/>
                <w:szCs w:val="20"/>
              </w:rPr>
              <w:t>b. zasady WCAG</w:t>
            </w:r>
          </w:p>
          <w:p w14:paraId="30DAD41C" w14:textId="77777777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72273">
              <w:rPr>
                <w:rFonts w:ascii="Verdana" w:hAnsi="Verdana"/>
                <w:bCs/>
                <w:i/>
                <w:sz w:val="16"/>
                <w:szCs w:val="20"/>
              </w:rPr>
              <w:t>c. zasady wysyłania komunikatów poczty</w:t>
            </w:r>
          </w:p>
          <w:p w14:paraId="56080A51" w14:textId="2DDBD4D8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72273">
              <w:rPr>
                <w:rFonts w:ascii="Verdana" w:hAnsi="Verdana"/>
                <w:bCs/>
                <w:i/>
                <w:sz w:val="16"/>
                <w:szCs w:val="20"/>
              </w:rPr>
              <w:t>elektronicznej (infrastruktura wykonawcy</w:t>
            </w:r>
            <w:r w:rsidR="005A6F11">
              <w:rPr>
                <w:rFonts w:ascii="Verdana" w:hAnsi="Verdana"/>
                <w:bCs/>
                <w:i/>
                <w:sz w:val="16"/>
                <w:szCs w:val="20"/>
              </w:rPr>
              <w:t>?</w:t>
            </w:r>
            <w:r w:rsidRPr="00872273">
              <w:rPr>
                <w:rFonts w:ascii="Verdana" w:hAnsi="Verdana"/>
                <w:bCs/>
                <w:i/>
                <w:sz w:val="16"/>
                <w:szCs w:val="20"/>
              </w:rPr>
              <w:t>, infrastruktura zamawiającego</w:t>
            </w:r>
            <w:r w:rsidR="005A6F11">
              <w:rPr>
                <w:rFonts w:ascii="Verdana" w:hAnsi="Verdana"/>
                <w:bCs/>
                <w:i/>
                <w:sz w:val="16"/>
                <w:szCs w:val="20"/>
              </w:rPr>
              <w:t>?</w:t>
            </w:r>
            <w:r w:rsidRPr="00872273">
              <w:rPr>
                <w:rFonts w:ascii="Verdana" w:hAnsi="Verdana"/>
                <w:bCs/>
                <w:i/>
                <w:sz w:val="16"/>
                <w:szCs w:val="20"/>
              </w:rPr>
              <w:t>)</w:t>
            </w:r>
          </w:p>
          <w:p w14:paraId="0D809E98" w14:textId="77777777" w:rsidR="004537B0" w:rsidRPr="00872273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72273">
              <w:rPr>
                <w:rFonts w:ascii="Verdana" w:hAnsi="Verdana"/>
                <w:bCs/>
                <w:i/>
                <w:sz w:val="16"/>
                <w:szCs w:val="20"/>
              </w:rPr>
              <w:t>d. odporność na wyczerpanie zasobów</w:t>
            </w:r>
          </w:p>
          <w:p w14:paraId="1A50E68B" w14:textId="77777777" w:rsid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872273">
              <w:rPr>
                <w:rFonts w:ascii="Verdana" w:hAnsi="Verdana"/>
                <w:bCs/>
                <w:i/>
                <w:sz w:val="16"/>
                <w:szCs w:val="20"/>
              </w:rPr>
              <w:t>e. zapewnienie integralności danych</w:t>
            </w:r>
          </w:p>
          <w:p w14:paraId="07E9D693" w14:textId="2CA91440" w:rsidR="004537B0" w:rsidRPr="004537B0" w:rsidRDefault="004537B0" w:rsidP="005A6F11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f. zasady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20"/>
              </w:rPr>
              <w:t>backup’u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 danych</w:t>
            </w:r>
          </w:p>
        </w:tc>
        <w:tc>
          <w:tcPr>
            <w:tcW w:w="4218" w:type="dxa"/>
            <w:vAlign w:val="center"/>
          </w:tcPr>
          <w:p w14:paraId="30D978A8" w14:textId="77777777" w:rsidR="004537B0" w:rsidRPr="0021477A" w:rsidRDefault="004537B0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3385" w:rsidRPr="0021477A" w14:paraId="2E054E79" w14:textId="77777777" w:rsidTr="001A7584">
        <w:tc>
          <w:tcPr>
            <w:tcW w:w="1228" w:type="dxa"/>
            <w:vAlign w:val="center"/>
          </w:tcPr>
          <w:p w14:paraId="73FDCF2A" w14:textId="736C02CB" w:rsidR="00643385" w:rsidRPr="0021477A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II.10</w:t>
            </w:r>
          </w:p>
        </w:tc>
        <w:tc>
          <w:tcPr>
            <w:tcW w:w="9150" w:type="dxa"/>
            <w:vAlign w:val="center"/>
          </w:tcPr>
          <w:p w14:paraId="0E99FFE1" w14:textId="26F9F890" w:rsidR="00643385" w:rsidRDefault="00643385" w:rsidP="0064338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Walidacja/weryfikacja podpisów elektronicznych</w:t>
            </w:r>
          </w:p>
          <w:p w14:paraId="49C37159" w14:textId="77777777" w:rsidR="00643385" w:rsidRDefault="00643385" w:rsidP="0064338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E36044" w14:textId="77777777" w:rsidR="00643385" w:rsidRPr="002E5491" w:rsidRDefault="00643385" w:rsidP="00643385">
            <w:pPr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  <w:r w:rsidRPr="002E5491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>a. opis usługi</w:t>
            </w:r>
          </w:p>
          <w:p w14:paraId="6B018341" w14:textId="7C0D5261" w:rsidR="00643385" w:rsidRDefault="00643385" w:rsidP="0064338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E5491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>b. kooperacja/współpraca z dostawcami usług zaufanych</w:t>
            </w:r>
          </w:p>
        </w:tc>
        <w:tc>
          <w:tcPr>
            <w:tcW w:w="4218" w:type="dxa"/>
            <w:vAlign w:val="center"/>
          </w:tcPr>
          <w:p w14:paraId="34153E57" w14:textId="77777777" w:rsidR="00643385" w:rsidRPr="0021477A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3385" w:rsidRPr="0021477A" w14:paraId="45A1627E" w14:textId="77777777" w:rsidTr="001A7584">
        <w:tc>
          <w:tcPr>
            <w:tcW w:w="1228" w:type="dxa"/>
            <w:vAlign w:val="center"/>
          </w:tcPr>
          <w:p w14:paraId="09C4E61B" w14:textId="11B41B03" w:rsidR="00643385" w:rsidRPr="0021477A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II.11</w:t>
            </w:r>
          </w:p>
        </w:tc>
        <w:tc>
          <w:tcPr>
            <w:tcW w:w="9150" w:type="dxa"/>
            <w:vAlign w:val="center"/>
          </w:tcPr>
          <w:p w14:paraId="70531AB6" w14:textId="77777777" w:rsidR="00643385" w:rsidRDefault="00643385" w:rsidP="0064338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Usługa e-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Sender</w:t>
            </w:r>
            <w:proofErr w:type="spellEnd"/>
          </w:p>
          <w:p w14:paraId="71F164C5" w14:textId="77777777" w:rsidR="00643385" w:rsidRDefault="00643385" w:rsidP="00643385">
            <w:pPr>
              <w:spacing w:after="0" w:line="240" w:lineRule="auto"/>
              <w:rPr>
                <w:rFonts w:ascii="Verdana" w:hAnsi="Verdana" w:cs="Calibri"/>
                <w:i/>
                <w:color w:val="000000"/>
                <w:sz w:val="16"/>
                <w:szCs w:val="20"/>
              </w:rPr>
            </w:pPr>
          </w:p>
          <w:p w14:paraId="61BC554D" w14:textId="06D9F0A4" w:rsidR="00643385" w:rsidRPr="00643385" w:rsidRDefault="00643385" w:rsidP="00643385">
            <w:pPr>
              <w:spacing w:after="0" w:line="240" w:lineRule="auto"/>
              <w:rPr>
                <w:rFonts w:ascii="Verdana" w:hAnsi="Verdana" w:cs="Calibri"/>
                <w:i/>
                <w:color w:val="000000"/>
                <w:sz w:val="20"/>
                <w:szCs w:val="20"/>
              </w:rPr>
            </w:pPr>
            <w:r w:rsidRPr="00643385">
              <w:rPr>
                <w:rFonts w:ascii="Verdana" w:hAnsi="Verdana" w:cs="Calibri"/>
                <w:i/>
                <w:color w:val="000000"/>
                <w:sz w:val="16"/>
                <w:szCs w:val="20"/>
              </w:rPr>
              <w:t>a. potwierdzona certyfikacja w publikatorze UE</w:t>
            </w:r>
          </w:p>
        </w:tc>
        <w:tc>
          <w:tcPr>
            <w:tcW w:w="4218" w:type="dxa"/>
            <w:vAlign w:val="center"/>
          </w:tcPr>
          <w:p w14:paraId="11214D5B" w14:textId="77777777" w:rsidR="00643385" w:rsidRPr="0021477A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3385" w:rsidRPr="00C6040D" w14:paraId="51B31CEB" w14:textId="77777777" w:rsidTr="001A7584">
        <w:tc>
          <w:tcPr>
            <w:tcW w:w="1228" w:type="dxa"/>
            <w:vAlign w:val="center"/>
          </w:tcPr>
          <w:p w14:paraId="03351287" w14:textId="77D0A2C4" w:rsidR="00643385" w:rsidRPr="00C6040D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II.12</w:t>
            </w:r>
          </w:p>
        </w:tc>
        <w:tc>
          <w:tcPr>
            <w:tcW w:w="9150" w:type="dxa"/>
            <w:vAlign w:val="center"/>
          </w:tcPr>
          <w:p w14:paraId="13E260FA" w14:textId="5C19AAAE" w:rsidR="00643385" w:rsidRP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1477A">
              <w:rPr>
                <w:rFonts w:ascii="Verdana" w:hAnsi="Verdana"/>
                <w:bCs/>
                <w:sz w:val="20"/>
                <w:szCs w:val="20"/>
              </w:rPr>
              <w:t>Serwis</w:t>
            </w:r>
          </w:p>
          <w:p w14:paraId="5A22DF36" w14:textId="77777777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0F06FCCF" w14:textId="5FB5BD0F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a. czas usuwania błędów</w:t>
            </w:r>
          </w:p>
          <w:p w14:paraId="1A1D5071" w14:textId="77777777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- krytyczny</w:t>
            </w:r>
          </w:p>
          <w:p w14:paraId="71A3BE36" w14:textId="77777777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- istotny</w:t>
            </w:r>
          </w:p>
          <w:p w14:paraId="31C5228B" w14:textId="77777777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- nieistotny</w:t>
            </w:r>
          </w:p>
          <w:p w14:paraId="72CAEAF6" w14:textId="0F82524A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b. zgłoszenia serwisowe, helpdesk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, </w:t>
            </w:r>
          </w:p>
          <w:p w14:paraId="6DA4CF9B" w14:textId="77777777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- kanały komunikacji</w:t>
            </w:r>
          </w:p>
          <w:p w14:paraId="66BD7168" w14:textId="159B988F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- godziny przyjmowania zgłoszeń</w:t>
            </w:r>
          </w:p>
          <w:p w14:paraId="0D3857DB" w14:textId="29B88E79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- dostęp do systemu ewidencji zgłoszeń serwisowych</w:t>
            </w:r>
          </w:p>
          <w:p w14:paraId="0CB4859D" w14:textId="77777777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c. przerwy serwisowe</w:t>
            </w:r>
          </w:p>
          <w:p w14:paraId="0476A1EB" w14:textId="77777777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- częstotliwość</w:t>
            </w:r>
          </w:p>
          <w:p w14:paraId="562E6B98" w14:textId="77777777" w:rsidR="00643385" w:rsidRPr="004537B0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- powiadamianie</w:t>
            </w:r>
          </w:p>
          <w:p w14:paraId="1595B1F6" w14:textId="77777777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4537B0">
              <w:rPr>
                <w:rFonts w:ascii="Verdana" w:hAnsi="Verdana"/>
                <w:bCs/>
                <w:i/>
                <w:sz w:val="16"/>
                <w:szCs w:val="20"/>
              </w:rPr>
              <w:t>d. gwarantowane SLA (dostępność 24/7/365)</w:t>
            </w:r>
          </w:p>
          <w:p w14:paraId="60F3A8E6" w14:textId="77777777" w:rsidR="008D05CF" w:rsidRDefault="008D05CF" w:rsidP="00643385">
            <w:pPr>
              <w:spacing w:after="0" w:line="240" w:lineRule="auto"/>
              <w:rPr>
                <w:rFonts w:ascii="Verdana" w:hAnsi="Verdana"/>
                <w:b/>
                <w:bCs/>
                <w:i/>
                <w:sz w:val="16"/>
                <w:szCs w:val="20"/>
              </w:rPr>
            </w:pPr>
          </w:p>
          <w:p w14:paraId="60F32C73" w14:textId="77777777" w:rsidR="008D05CF" w:rsidRDefault="008D05CF" w:rsidP="00643385">
            <w:pPr>
              <w:spacing w:after="0" w:line="240" w:lineRule="auto"/>
              <w:rPr>
                <w:rFonts w:ascii="Verdana" w:hAnsi="Verdana"/>
                <w:b/>
                <w:bCs/>
                <w:i/>
                <w:sz w:val="16"/>
                <w:szCs w:val="20"/>
              </w:rPr>
            </w:pPr>
          </w:p>
          <w:p w14:paraId="68DE51F2" w14:textId="77777777" w:rsidR="008D05CF" w:rsidRDefault="008D05CF" w:rsidP="00643385">
            <w:pPr>
              <w:spacing w:after="0" w:line="240" w:lineRule="auto"/>
              <w:rPr>
                <w:rFonts w:ascii="Verdana" w:hAnsi="Verdana"/>
                <w:b/>
                <w:bCs/>
                <w:i/>
                <w:sz w:val="16"/>
                <w:szCs w:val="20"/>
              </w:rPr>
            </w:pPr>
          </w:p>
          <w:p w14:paraId="26146856" w14:textId="6BFD20C0" w:rsidR="008D05CF" w:rsidRPr="00C6040D" w:rsidRDefault="008D05CF" w:rsidP="00643385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14:paraId="77F373EC" w14:textId="77777777" w:rsidR="00643385" w:rsidRPr="00C6040D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3385" w:rsidRPr="00C6040D" w14:paraId="47489140" w14:textId="77777777" w:rsidTr="001A7584">
        <w:tc>
          <w:tcPr>
            <w:tcW w:w="1228" w:type="dxa"/>
            <w:vAlign w:val="center"/>
          </w:tcPr>
          <w:p w14:paraId="485B70C8" w14:textId="1A013D9B" w:rsidR="00643385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II.13</w:t>
            </w:r>
          </w:p>
        </w:tc>
        <w:tc>
          <w:tcPr>
            <w:tcW w:w="9150" w:type="dxa"/>
            <w:vAlign w:val="center"/>
          </w:tcPr>
          <w:p w14:paraId="684826F7" w14:textId="69048793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Raporty/formaty raportów</w:t>
            </w:r>
          </w:p>
          <w:p w14:paraId="687E1772" w14:textId="77777777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3C620345" w14:textId="4F00B073" w:rsidR="00643385" w:rsidRPr="00B84E36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a. użytkowników</w:t>
            </w:r>
          </w:p>
          <w:p w14:paraId="04281C65" w14:textId="1D88F5B4" w:rsidR="00643385" w:rsidRPr="00B84E36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b. postępowań</w:t>
            </w:r>
          </w:p>
          <w:p w14:paraId="62CAD789" w14:textId="7C26B3A8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 xml:space="preserve">c. 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konfiguracji postepowania</w:t>
            </w:r>
          </w:p>
          <w:p w14:paraId="474C38E3" w14:textId="23931E31" w:rsidR="00643385" w:rsidRPr="00B84E36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d. </w:t>
            </w: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protokół postepowania</w:t>
            </w:r>
          </w:p>
          <w:p w14:paraId="768BF86D" w14:textId="77777777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e</w:t>
            </w: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. zestawienie pytań/odpowiedz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i</w:t>
            </w:r>
          </w:p>
          <w:p w14:paraId="63FC507D" w14:textId="54482242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f. dostępności</w:t>
            </w:r>
          </w:p>
          <w:p w14:paraId="770291DA" w14:textId="5C1D1C53" w:rsidR="00643385" w:rsidRPr="005E37BA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g. inne (jakie?)</w:t>
            </w:r>
          </w:p>
        </w:tc>
        <w:tc>
          <w:tcPr>
            <w:tcW w:w="4218" w:type="dxa"/>
            <w:vAlign w:val="center"/>
          </w:tcPr>
          <w:p w14:paraId="38A2594C" w14:textId="77777777" w:rsidR="00643385" w:rsidRPr="00C6040D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3385" w:rsidRPr="00C6040D" w14:paraId="20DDE617" w14:textId="77777777" w:rsidTr="001A7584">
        <w:tc>
          <w:tcPr>
            <w:tcW w:w="1228" w:type="dxa"/>
            <w:vAlign w:val="center"/>
          </w:tcPr>
          <w:p w14:paraId="736EE896" w14:textId="3CA51549" w:rsidR="00643385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II.14</w:t>
            </w:r>
          </w:p>
        </w:tc>
        <w:tc>
          <w:tcPr>
            <w:tcW w:w="9150" w:type="dxa"/>
            <w:vAlign w:val="center"/>
          </w:tcPr>
          <w:p w14:paraId="674DD1D2" w14:textId="16711F68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Integracje</w:t>
            </w:r>
          </w:p>
          <w:p w14:paraId="1596A33A" w14:textId="77777777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789A4BDE" w14:textId="496A7EFE" w:rsidR="00643385" w:rsidRPr="00B84E36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a. SAP</w:t>
            </w:r>
          </w:p>
          <w:p w14:paraId="09E31475" w14:textId="51F6792F" w:rsidR="00643385" w:rsidRPr="00B84E36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b. EZD</w:t>
            </w:r>
          </w:p>
          <w:p w14:paraId="7793F1E3" w14:textId="3FC21ECC" w:rsidR="00643385" w:rsidRPr="00B84E36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c. e-Zamówienia</w:t>
            </w:r>
          </w:p>
          <w:p w14:paraId="00DDC313" w14:textId="64E57EAB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 xml:space="preserve">d. </w:t>
            </w:r>
            <w:proofErr w:type="spellStart"/>
            <w:r w:rsidRPr="00B84E36">
              <w:rPr>
                <w:rFonts w:ascii="Verdana" w:hAnsi="Verdana"/>
                <w:bCs/>
                <w:i/>
                <w:sz w:val="16"/>
                <w:szCs w:val="20"/>
              </w:rPr>
              <w:t>Sharepoint</w:t>
            </w:r>
            <w:proofErr w:type="spellEnd"/>
          </w:p>
        </w:tc>
        <w:tc>
          <w:tcPr>
            <w:tcW w:w="4218" w:type="dxa"/>
            <w:vAlign w:val="center"/>
          </w:tcPr>
          <w:p w14:paraId="569157B0" w14:textId="77777777" w:rsidR="00643385" w:rsidRPr="00C6040D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3385" w:rsidRPr="00C6040D" w14:paraId="3ADAD2CC" w14:textId="77777777" w:rsidTr="001A7584">
        <w:tc>
          <w:tcPr>
            <w:tcW w:w="1228" w:type="dxa"/>
            <w:vAlign w:val="center"/>
          </w:tcPr>
          <w:p w14:paraId="40B056DA" w14:textId="242E7148" w:rsidR="00643385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II.15</w:t>
            </w:r>
          </w:p>
        </w:tc>
        <w:tc>
          <w:tcPr>
            <w:tcW w:w="9150" w:type="dxa"/>
            <w:vAlign w:val="center"/>
          </w:tcPr>
          <w:p w14:paraId="6FDF11BF" w14:textId="77777777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Exit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plan</w:t>
            </w:r>
          </w:p>
          <w:p w14:paraId="3C030D15" w14:textId="77777777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</w:p>
          <w:p w14:paraId="4E67D1CF" w14:textId="6C0FFA52" w:rsidR="00643385" w:rsidRPr="001E2E4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>a. forma przekazania danych</w:t>
            </w:r>
          </w:p>
          <w:p w14:paraId="643E309C" w14:textId="77777777" w:rsidR="00643385" w:rsidRPr="001E2E4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>- automatyczne/ręczne</w:t>
            </w:r>
          </w:p>
          <w:p w14:paraId="0A54F39E" w14:textId="1382FD58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 xml:space="preserve">- standard paczki 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(formaty/struktura katalogów)</w:t>
            </w:r>
          </w:p>
          <w:p w14:paraId="233DDB5B" w14:textId="1B826E74" w:rsidR="00643385" w:rsidRPr="001E2E4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- jaka infrastruktura jest potrzebna u Zamawiającego?</w:t>
            </w:r>
          </w:p>
          <w:p w14:paraId="63187E47" w14:textId="570AAD44" w:rsidR="00643385" w:rsidRPr="001E2E4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>- zgodność z przepisami ustawy o</w:t>
            </w:r>
            <w:r w:rsidRPr="001E2E45">
              <w:rPr>
                <w:i/>
                <w:sz w:val="16"/>
              </w:rPr>
              <w:t xml:space="preserve"> </w:t>
            </w: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 xml:space="preserve">narodowym zasobie archiwalnym i archiwach 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oraz</w:t>
            </w: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 xml:space="preserve"> aktów wykonawczyc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h</w:t>
            </w:r>
          </w:p>
          <w:p w14:paraId="0D9E1BB3" w14:textId="77777777" w:rsidR="00643385" w:rsidRPr="001E2E45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 xml:space="preserve">b. czas niezbędny do przygotowania </w:t>
            </w:r>
          </w:p>
          <w:p w14:paraId="4800BCF7" w14:textId="71A22A71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>- tydzień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/ </w:t>
            </w: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>miesiąc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/ </w:t>
            </w: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>kwartał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/ </w:t>
            </w:r>
            <w:r w:rsidRPr="001E2E45">
              <w:rPr>
                <w:rFonts w:ascii="Verdana" w:hAnsi="Verdana"/>
                <w:bCs/>
                <w:i/>
                <w:sz w:val="16"/>
                <w:szCs w:val="20"/>
              </w:rPr>
              <w:t>sukcesywnie</w:t>
            </w:r>
          </w:p>
        </w:tc>
        <w:tc>
          <w:tcPr>
            <w:tcW w:w="4218" w:type="dxa"/>
            <w:vAlign w:val="center"/>
          </w:tcPr>
          <w:p w14:paraId="5F5E2C6A" w14:textId="77777777" w:rsidR="00643385" w:rsidRPr="00C6040D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3385" w:rsidRPr="00C6040D" w14:paraId="70DF086C" w14:textId="77777777" w:rsidTr="001A7584">
        <w:tc>
          <w:tcPr>
            <w:tcW w:w="1228" w:type="dxa"/>
            <w:vAlign w:val="center"/>
          </w:tcPr>
          <w:p w14:paraId="6022D109" w14:textId="1F466EA9" w:rsidR="00643385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II.16</w:t>
            </w:r>
          </w:p>
        </w:tc>
        <w:tc>
          <w:tcPr>
            <w:tcW w:w="9150" w:type="dxa"/>
            <w:vAlign w:val="center"/>
          </w:tcPr>
          <w:p w14:paraId="0C2FDE40" w14:textId="0B0DC2AB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Zapewnia obsługę zamawiającego</w:t>
            </w:r>
            <w:r w:rsidR="002217AE">
              <w:rPr>
                <w:rFonts w:ascii="Verdana" w:hAnsi="Verdana"/>
                <w:bCs/>
                <w:sz w:val="20"/>
                <w:szCs w:val="20"/>
              </w:rPr>
              <w:t xml:space="preserve"> (w rozumieniu ustawy </w:t>
            </w:r>
            <w:proofErr w:type="spellStart"/>
            <w:r w:rsidR="002217AE">
              <w:rPr>
                <w:rFonts w:ascii="Verdana" w:hAnsi="Verdana"/>
                <w:bCs/>
                <w:sz w:val="20"/>
                <w:szCs w:val="20"/>
              </w:rPr>
              <w:t>Pzp</w:t>
            </w:r>
            <w:proofErr w:type="spellEnd"/>
            <w:r w:rsidR="002217AE">
              <w:rPr>
                <w:rFonts w:ascii="Verdana" w:hAnsi="Verdana"/>
                <w:bCs/>
                <w:sz w:val="20"/>
                <w:szCs w:val="20"/>
              </w:rPr>
              <w:t>)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o rozproszonej strukturze albo grup kapitałowych</w:t>
            </w:r>
          </w:p>
          <w:p w14:paraId="3B881B67" w14:textId="6F90212C" w:rsidR="00643385" w:rsidRDefault="00643385" w:rsidP="0064338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07557E43" w14:textId="63C41ECD" w:rsidR="00643385" w:rsidRPr="00C63BAD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 w:rsidRPr="00C63BAD">
              <w:rPr>
                <w:rFonts w:ascii="Verdana" w:hAnsi="Verdana"/>
                <w:bCs/>
                <w:i/>
                <w:sz w:val="16"/>
                <w:szCs w:val="20"/>
              </w:rPr>
              <w:t xml:space="preserve">a. 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>proszę wskazać kilka przykładów? (Zamawiający- oddziały/delegatury – jednostki/komórki)</w:t>
            </w:r>
          </w:p>
          <w:p w14:paraId="32BA2A00" w14:textId="5C283077" w:rsidR="00643385" w:rsidRPr="00883B08" w:rsidRDefault="00643385" w:rsidP="00643385">
            <w:pPr>
              <w:spacing w:after="0" w:line="240" w:lineRule="auto"/>
              <w:rPr>
                <w:rFonts w:ascii="Verdana" w:hAnsi="Verdana"/>
                <w:bCs/>
                <w:i/>
                <w:sz w:val="16"/>
                <w:szCs w:val="20"/>
              </w:rPr>
            </w:pPr>
            <w:r>
              <w:rPr>
                <w:rFonts w:ascii="Verdana" w:hAnsi="Verdana"/>
                <w:bCs/>
                <w:i/>
                <w:sz w:val="16"/>
                <w:szCs w:val="20"/>
              </w:rPr>
              <w:t>b</w:t>
            </w:r>
            <w:r w:rsidRPr="00C63BAD">
              <w:rPr>
                <w:rFonts w:ascii="Verdana" w:hAnsi="Verdana"/>
                <w:bCs/>
                <w:i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Cs/>
                <w:i/>
                <w:sz w:val="16"/>
                <w:szCs w:val="20"/>
              </w:rPr>
              <w:t xml:space="preserve">jakie rozwiązanie programistyczne i komunikacyjne zostało przyjęte dla </w:t>
            </w:r>
            <w:r w:rsidR="001A7584">
              <w:rPr>
                <w:rFonts w:ascii="Verdana" w:hAnsi="Verdana"/>
                <w:bCs/>
                <w:i/>
                <w:sz w:val="16"/>
                <w:szCs w:val="20"/>
              </w:rPr>
              <w:t>realizacji</w:t>
            </w:r>
            <w:r w:rsidR="00C04769">
              <w:rPr>
                <w:rFonts w:ascii="Verdana" w:hAnsi="Verdana"/>
                <w:bCs/>
                <w:i/>
                <w:sz w:val="16"/>
                <w:szCs w:val="20"/>
              </w:rPr>
              <w:t xml:space="preserve"> funkcjonalności</w:t>
            </w:r>
          </w:p>
        </w:tc>
        <w:tc>
          <w:tcPr>
            <w:tcW w:w="4218" w:type="dxa"/>
            <w:vAlign w:val="center"/>
          </w:tcPr>
          <w:p w14:paraId="2AEA12C6" w14:textId="77777777" w:rsidR="00643385" w:rsidRPr="00C6040D" w:rsidRDefault="00643385" w:rsidP="006433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903713" w14:textId="77777777" w:rsidR="00026C22" w:rsidRDefault="00026C22" w:rsidP="00643385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0"/>
          <w:szCs w:val="20"/>
        </w:rPr>
      </w:pPr>
    </w:p>
    <w:p w14:paraId="4967CA10" w14:textId="77777777" w:rsidR="004373A4" w:rsidRDefault="004373A4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br w:type="page"/>
      </w:r>
    </w:p>
    <w:p w14:paraId="59DB3410" w14:textId="77777777" w:rsidR="004B196E" w:rsidRDefault="004B196E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2E96DD1" w14:textId="254B6E82" w:rsidR="00065A7C" w:rsidRDefault="00065A7C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III. obszar finansowy</w:t>
      </w:r>
    </w:p>
    <w:p w14:paraId="28DC0AE9" w14:textId="77777777" w:rsidR="005A6F11" w:rsidRPr="001A4DDD" w:rsidRDefault="005A6F11" w:rsidP="005A6F1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tbl>
      <w:tblPr>
        <w:tblStyle w:val="Tabela-Siatka1"/>
        <w:tblW w:w="14596" w:type="dxa"/>
        <w:tblLook w:val="04A0" w:firstRow="1" w:lastRow="0" w:firstColumn="1" w:lastColumn="0" w:noHBand="0" w:noVBand="1"/>
      </w:tblPr>
      <w:tblGrid>
        <w:gridCol w:w="669"/>
        <w:gridCol w:w="9532"/>
        <w:gridCol w:w="4395"/>
      </w:tblGrid>
      <w:tr w:rsidR="00065A7C" w:rsidRPr="00C6040D" w14:paraId="37381722" w14:textId="77777777" w:rsidTr="00883B08">
        <w:trPr>
          <w:tblHeader/>
        </w:trPr>
        <w:tc>
          <w:tcPr>
            <w:tcW w:w="669" w:type="dxa"/>
            <w:vAlign w:val="center"/>
          </w:tcPr>
          <w:p w14:paraId="3026D7DF" w14:textId="77777777" w:rsidR="00065A7C" w:rsidRPr="00C6040D" w:rsidRDefault="00065A7C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9532" w:type="dxa"/>
            <w:vAlign w:val="center"/>
          </w:tcPr>
          <w:p w14:paraId="5D3463E5" w14:textId="77777777" w:rsidR="00065A7C" w:rsidRPr="00C6040D" w:rsidRDefault="00065A7C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Obszar/Wyznacznik</w:t>
            </w:r>
          </w:p>
        </w:tc>
        <w:tc>
          <w:tcPr>
            <w:tcW w:w="4395" w:type="dxa"/>
            <w:vAlign w:val="center"/>
          </w:tcPr>
          <w:p w14:paraId="3DE938E2" w14:textId="77777777" w:rsidR="00065A7C" w:rsidRPr="00C6040D" w:rsidRDefault="00065A7C" w:rsidP="005A6F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6040D">
              <w:rPr>
                <w:rFonts w:ascii="Verdana" w:hAnsi="Verdana"/>
                <w:b/>
                <w:sz w:val="20"/>
                <w:szCs w:val="20"/>
              </w:rPr>
              <w:t>Opis rozwiązania</w:t>
            </w:r>
          </w:p>
        </w:tc>
      </w:tr>
      <w:tr w:rsidR="00065A7C" w:rsidRPr="00C6040D" w14:paraId="1C89C5D0" w14:textId="77777777" w:rsidTr="00883B08">
        <w:tc>
          <w:tcPr>
            <w:tcW w:w="669" w:type="dxa"/>
            <w:vAlign w:val="center"/>
          </w:tcPr>
          <w:p w14:paraId="7DDC55CE" w14:textId="1A535B26" w:rsidR="00065A7C" w:rsidRPr="00C6040D" w:rsidRDefault="00065A7C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III.</w:t>
            </w:r>
            <w:r w:rsidRPr="00C6040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32" w:type="dxa"/>
            <w:vAlign w:val="center"/>
          </w:tcPr>
          <w:p w14:paraId="15BA1EF4" w14:textId="4FC1FB13" w:rsidR="00065A7C" w:rsidRDefault="00065A7C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Dane do kalkulacji</w:t>
            </w:r>
          </w:p>
          <w:p w14:paraId="5C266E83" w14:textId="77777777" w:rsidR="00B84E36" w:rsidRDefault="00B84E36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</w:p>
          <w:p w14:paraId="6DF331B8" w14:textId="2782B354" w:rsidR="00065A7C" w:rsidRDefault="00065A7C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 w:rsidRPr="00065A7C">
              <w:rPr>
                <w:rFonts w:ascii="Verdana" w:hAnsi="Verdana"/>
                <w:i/>
                <w:sz w:val="16"/>
                <w:szCs w:val="20"/>
              </w:rPr>
              <w:t>a. jakie dane są niezbędne do skalkulowania oferty cenowej</w:t>
            </w:r>
            <w:r>
              <w:rPr>
                <w:rFonts w:ascii="Verdana" w:hAnsi="Verdana"/>
                <w:i/>
                <w:sz w:val="16"/>
                <w:szCs w:val="20"/>
              </w:rPr>
              <w:t>? Ilość:</w:t>
            </w:r>
          </w:p>
          <w:p w14:paraId="21D33F72" w14:textId="2D601871" w:rsidR="00065A7C" w:rsidRDefault="00065A7C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- gromadzonych danych??</w:t>
            </w:r>
          </w:p>
          <w:p w14:paraId="04EFCB13" w14:textId="23DB92F5" w:rsidR="00065A7C" w:rsidRDefault="00065A7C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- procedur (np. wszczynanych w skali </w:t>
            </w:r>
            <w:r w:rsidR="00B84E36">
              <w:rPr>
                <w:rFonts w:ascii="Verdana" w:hAnsi="Verdana"/>
                <w:i/>
                <w:sz w:val="16"/>
                <w:szCs w:val="20"/>
              </w:rPr>
              <w:t>m-ca/</w:t>
            </w:r>
            <w:r>
              <w:rPr>
                <w:rFonts w:ascii="Verdana" w:hAnsi="Verdana"/>
                <w:i/>
                <w:sz w:val="16"/>
                <w:szCs w:val="20"/>
              </w:rPr>
              <w:t>roku)??</w:t>
            </w:r>
          </w:p>
          <w:p w14:paraId="4DBE0159" w14:textId="0A2917E4" w:rsidR="00065A7C" w:rsidRDefault="00065A7C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- użytkowników (licencji)??</w:t>
            </w:r>
          </w:p>
          <w:p w14:paraId="4F0D2524" w14:textId="46C403C1" w:rsidR="00065A7C" w:rsidRDefault="00065A7C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- integracji (np. SAP, EZD, </w:t>
            </w:r>
            <w:proofErr w:type="spellStart"/>
            <w:r>
              <w:rPr>
                <w:rFonts w:ascii="Verdana" w:hAnsi="Verdana"/>
                <w:i/>
                <w:sz w:val="16"/>
                <w:szCs w:val="20"/>
              </w:rPr>
              <w:t>eZamówienia</w:t>
            </w:r>
            <w:proofErr w:type="spellEnd"/>
            <w:r>
              <w:rPr>
                <w:rFonts w:ascii="Verdana" w:hAnsi="Verdana"/>
                <w:i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sz w:val="16"/>
                <w:szCs w:val="20"/>
              </w:rPr>
              <w:t>Sharepoint</w:t>
            </w:r>
            <w:proofErr w:type="spellEnd"/>
            <w:r>
              <w:rPr>
                <w:rFonts w:ascii="Verdana" w:hAnsi="Verdana"/>
                <w:i/>
                <w:sz w:val="16"/>
                <w:szCs w:val="20"/>
              </w:rPr>
              <w:t xml:space="preserve">)?? </w:t>
            </w:r>
          </w:p>
          <w:p w14:paraId="5904B2C2" w14:textId="71137903" w:rsidR="00065A7C" w:rsidRDefault="00065A7C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b. możliwość wystawienia</w:t>
            </w:r>
            <w:r w:rsidR="005E37BA">
              <w:rPr>
                <w:rFonts w:ascii="Verdana" w:hAnsi="Verdana"/>
                <w:i/>
                <w:sz w:val="16"/>
                <w:szCs w:val="20"/>
              </w:rPr>
              <w:t xml:space="preserve">/zbudowania </w:t>
            </w:r>
            <w:r>
              <w:rPr>
                <w:rFonts w:ascii="Verdana" w:hAnsi="Verdana"/>
                <w:i/>
                <w:sz w:val="16"/>
                <w:szCs w:val="20"/>
              </w:rPr>
              <w:t>interfejsu komunikacyjnego (API)</w:t>
            </w:r>
          </w:p>
          <w:p w14:paraId="4E76ECBF" w14:textId="241A5867" w:rsidR="00065A7C" w:rsidRPr="00065A7C" w:rsidRDefault="00B84E36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 xml:space="preserve">c. inne </w:t>
            </w:r>
          </w:p>
        </w:tc>
        <w:tc>
          <w:tcPr>
            <w:tcW w:w="4395" w:type="dxa"/>
            <w:vAlign w:val="center"/>
          </w:tcPr>
          <w:p w14:paraId="43653407" w14:textId="2F77627F" w:rsidR="00065A7C" w:rsidRPr="00C6040D" w:rsidRDefault="00065A7C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5A7C" w:rsidRPr="00C6040D" w14:paraId="52AFA278" w14:textId="77777777" w:rsidTr="00883B08">
        <w:tc>
          <w:tcPr>
            <w:tcW w:w="669" w:type="dxa"/>
            <w:vAlign w:val="center"/>
          </w:tcPr>
          <w:p w14:paraId="6C768B29" w14:textId="79F3C852" w:rsidR="00065A7C" w:rsidRPr="00C6040D" w:rsidRDefault="00065A7C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III.</w:t>
            </w:r>
            <w:r w:rsidRPr="00C6040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532" w:type="dxa"/>
            <w:vAlign w:val="center"/>
          </w:tcPr>
          <w:p w14:paraId="6B340A2B" w14:textId="77777777" w:rsidR="00065A7C" w:rsidRDefault="00B84E36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B84E36">
              <w:rPr>
                <w:rFonts w:ascii="Verdana" w:hAnsi="Verdana"/>
                <w:sz w:val="20"/>
                <w:szCs w:val="20"/>
              </w:rPr>
              <w:t>łatności</w:t>
            </w:r>
          </w:p>
          <w:p w14:paraId="77C3A44A" w14:textId="77777777" w:rsidR="00B84E36" w:rsidRDefault="00B84E36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</w:p>
          <w:p w14:paraId="3A89FA4C" w14:textId="776C264E" w:rsidR="00B84E36" w:rsidRPr="00B84E36" w:rsidRDefault="00B84E36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i/>
                <w:sz w:val="16"/>
                <w:szCs w:val="20"/>
              </w:rPr>
              <w:t>a. preferowana forma rozliczenia</w:t>
            </w:r>
            <w:r w:rsidR="007811E5">
              <w:rPr>
                <w:rFonts w:ascii="Verdana" w:hAnsi="Verdana"/>
                <w:i/>
                <w:sz w:val="16"/>
                <w:szCs w:val="20"/>
              </w:rPr>
              <w:t xml:space="preserve"> dla poszczególnych modeli licencjonowania z pkt II.1.</w:t>
            </w:r>
          </w:p>
          <w:p w14:paraId="6168236E" w14:textId="281DB3E4" w:rsidR="00B84E36" w:rsidRPr="00B84E36" w:rsidRDefault="00B84E36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i/>
                <w:sz w:val="16"/>
                <w:szCs w:val="20"/>
              </w:rPr>
              <w:t>- per użytkownik/licencja za mc/</w:t>
            </w:r>
            <w:proofErr w:type="spellStart"/>
            <w:r w:rsidRPr="00B84E36">
              <w:rPr>
                <w:rFonts w:ascii="Verdana" w:hAnsi="Verdana"/>
                <w:i/>
                <w:sz w:val="16"/>
                <w:szCs w:val="20"/>
              </w:rPr>
              <w:t>kw</w:t>
            </w:r>
            <w:proofErr w:type="spellEnd"/>
            <w:r w:rsidRPr="00B84E36">
              <w:rPr>
                <w:rFonts w:ascii="Verdana" w:hAnsi="Verdana"/>
                <w:i/>
                <w:sz w:val="16"/>
                <w:szCs w:val="20"/>
              </w:rPr>
              <w:t>/rok?</w:t>
            </w:r>
          </w:p>
          <w:p w14:paraId="3FB21BFD" w14:textId="4B5FBF8E" w:rsidR="00B84E36" w:rsidRPr="00B84E36" w:rsidRDefault="00B84E36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i/>
                <w:sz w:val="16"/>
                <w:szCs w:val="20"/>
              </w:rPr>
              <w:t>- per postępowanie za mc/</w:t>
            </w:r>
            <w:proofErr w:type="spellStart"/>
            <w:r w:rsidRPr="00B84E36">
              <w:rPr>
                <w:rFonts w:ascii="Verdana" w:hAnsi="Verdana"/>
                <w:i/>
                <w:sz w:val="16"/>
                <w:szCs w:val="20"/>
              </w:rPr>
              <w:t>kw</w:t>
            </w:r>
            <w:proofErr w:type="spellEnd"/>
            <w:r w:rsidRPr="00B84E36">
              <w:rPr>
                <w:rFonts w:ascii="Verdana" w:hAnsi="Verdana"/>
                <w:i/>
                <w:sz w:val="16"/>
                <w:szCs w:val="20"/>
              </w:rPr>
              <w:t>/rok?</w:t>
            </w:r>
          </w:p>
          <w:p w14:paraId="762CA532" w14:textId="5BA21E93" w:rsidR="005A6F11" w:rsidRPr="00B84E36" w:rsidRDefault="00B84E36" w:rsidP="005A6F11">
            <w:pPr>
              <w:spacing w:after="0" w:line="240" w:lineRule="auto"/>
              <w:rPr>
                <w:rFonts w:ascii="Verdana" w:hAnsi="Verdana"/>
                <w:i/>
                <w:sz w:val="16"/>
                <w:szCs w:val="20"/>
              </w:rPr>
            </w:pPr>
            <w:r w:rsidRPr="00B84E36">
              <w:rPr>
                <w:rFonts w:ascii="Verdana" w:hAnsi="Verdana"/>
                <w:i/>
                <w:sz w:val="16"/>
                <w:szCs w:val="20"/>
              </w:rPr>
              <w:t>- ryczałtowo</w:t>
            </w:r>
            <w:r w:rsidR="007474E8">
              <w:rPr>
                <w:rFonts w:ascii="Verdana" w:hAnsi="Verdana"/>
                <w:i/>
                <w:sz w:val="16"/>
                <w:szCs w:val="20"/>
              </w:rPr>
              <w:t xml:space="preserve"> (abonamentowo)</w:t>
            </w:r>
            <w:r w:rsidRPr="00B84E36">
              <w:rPr>
                <w:rFonts w:ascii="Verdana" w:hAnsi="Verdana"/>
                <w:i/>
                <w:sz w:val="16"/>
                <w:szCs w:val="20"/>
              </w:rPr>
              <w:t xml:space="preserve"> za mc/</w:t>
            </w:r>
            <w:proofErr w:type="spellStart"/>
            <w:r w:rsidRPr="00B84E36">
              <w:rPr>
                <w:rFonts w:ascii="Verdana" w:hAnsi="Verdana"/>
                <w:i/>
                <w:sz w:val="16"/>
                <w:szCs w:val="20"/>
              </w:rPr>
              <w:t>kw</w:t>
            </w:r>
            <w:proofErr w:type="spellEnd"/>
            <w:r w:rsidRPr="00B84E36">
              <w:rPr>
                <w:rFonts w:ascii="Verdana" w:hAnsi="Verdana"/>
                <w:i/>
                <w:sz w:val="16"/>
                <w:szCs w:val="20"/>
              </w:rPr>
              <w:t>/rok?</w:t>
            </w:r>
          </w:p>
        </w:tc>
        <w:tc>
          <w:tcPr>
            <w:tcW w:w="4395" w:type="dxa"/>
            <w:vAlign w:val="center"/>
          </w:tcPr>
          <w:p w14:paraId="29CA5871" w14:textId="120A699F" w:rsidR="00065A7C" w:rsidRPr="00C6040D" w:rsidRDefault="00065A7C" w:rsidP="005A6F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83768B" w14:textId="1912232A" w:rsidR="00026C22" w:rsidRPr="00C6040D" w:rsidRDefault="00026C22" w:rsidP="005A6F11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sectPr w:rsidR="00026C22" w:rsidRPr="00C6040D" w:rsidSect="00BA39E9">
      <w:headerReference w:type="default" r:id="rId8"/>
      <w:footerReference w:type="default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D19B" w14:textId="77777777" w:rsidR="006C1DDB" w:rsidRDefault="006C1DDB">
      <w:pPr>
        <w:spacing w:after="0" w:line="240" w:lineRule="auto"/>
      </w:pPr>
      <w:r>
        <w:separator/>
      </w:r>
    </w:p>
  </w:endnote>
  <w:endnote w:type="continuationSeparator" w:id="0">
    <w:p w14:paraId="41124618" w14:textId="77777777" w:rsidR="006C1DDB" w:rsidRDefault="006C1DDB">
      <w:pPr>
        <w:spacing w:after="0" w:line="240" w:lineRule="auto"/>
      </w:pPr>
      <w:r>
        <w:continuationSeparator/>
      </w:r>
    </w:p>
  </w:endnote>
  <w:endnote w:type="continuationNotice" w:id="1">
    <w:p w14:paraId="30819A73" w14:textId="77777777" w:rsidR="006C1DDB" w:rsidRDefault="006C1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6429" w14:textId="5DF4F6F6" w:rsidR="00143F12" w:rsidRDefault="00143F12" w:rsidP="00BA39E9">
    <w:pPr>
      <w:pStyle w:val="Stopka"/>
      <w:pBdr>
        <w:top w:val="single" w:sz="4" w:space="1" w:color="auto"/>
      </w:pBdr>
      <w:spacing w:before="0" w:line="240" w:lineRule="auto"/>
      <w:jc w:val="right"/>
      <w:rPr>
        <w:rFonts w:ascii="Calibri" w:hAnsi="Calibri" w:cs="Calibri"/>
        <w:b/>
        <w:w w:val="100"/>
        <w:sz w:val="20"/>
      </w:rPr>
    </w:pPr>
    <w:r w:rsidRPr="005240FF">
      <w:rPr>
        <w:rFonts w:ascii="Calibri" w:hAnsi="Calibri" w:cs="Calibri"/>
        <w:w w:val="100"/>
        <w:sz w:val="20"/>
      </w:rPr>
      <w:t xml:space="preserve">Strona </w:t>
    </w:r>
    <w:r w:rsidRPr="005240FF">
      <w:rPr>
        <w:rFonts w:ascii="Calibri" w:hAnsi="Calibri" w:cs="Calibri"/>
        <w:b/>
        <w:w w:val="100"/>
        <w:sz w:val="20"/>
      </w:rPr>
      <w:fldChar w:fldCharType="begin"/>
    </w:r>
    <w:r w:rsidRPr="005240FF">
      <w:rPr>
        <w:rFonts w:ascii="Calibri" w:hAnsi="Calibri" w:cs="Calibri"/>
        <w:b/>
        <w:w w:val="100"/>
        <w:sz w:val="20"/>
      </w:rPr>
      <w:instrText>PAGE</w:instrText>
    </w:r>
    <w:r w:rsidRPr="005240FF">
      <w:rPr>
        <w:rFonts w:ascii="Calibri" w:hAnsi="Calibri" w:cs="Calibri"/>
        <w:b/>
        <w:w w:val="100"/>
        <w:sz w:val="20"/>
      </w:rPr>
      <w:fldChar w:fldCharType="separate"/>
    </w:r>
    <w:r w:rsidR="00DB7673">
      <w:rPr>
        <w:rFonts w:ascii="Calibri" w:hAnsi="Calibri" w:cs="Calibri"/>
        <w:b/>
        <w:noProof/>
        <w:w w:val="100"/>
        <w:sz w:val="20"/>
      </w:rPr>
      <w:t>7</w:t>
    </w:r>
    <w:r w:rsidRPr="005240FF">
      <w:rPr>
        <w:rFonts w:ascii="Calibri" w:hAnsi="Calibri" w:cs="Calibri"/>
        <w:b/>
        <w:w w:val="1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5EBF" w14:textId="77777777" w:rsidR="006C1DDB" w:rsidRDefault="006C1DDB">
      <w:pPr>
        <w:spacing w:after="0" w:line="240" w:lineRule="auto"/>
      </w:pPr>
      <w:r>
        <w:separator/>
      </w:r>
    </w:p>
  </w:footnote>
  <w:footnote w:type="continuationSeparator" w:id="0">
    <w:p w14:paraId="6345F9EE" w14:textId="77777777" w:rsidR="006C1DDB" w:rsidRDefault="006C1DDB">
      <w:pPr>
        <w:spacing w:after="0" w:line="240" w:lineRule="auto"/>
      </w:pPr>
      <w:r>
        <w:continuationSeparator/>
      </w:r>
    </w:p>
  </w:footnote>
  <w:footnote w:type="continuationNotice" w:id="1">
    <w:p w14:paraId="165FB3BC" w14:textId="77777777" w:rsidR="006C1DDB" w:rsidRDefault="006C1DDB">
      <w:pPr>
        <w:spacing w:after="0" w:line="240" w:lineRule="auto"/>
      </w:pPr>
    </w:p>
  </w:footnote>
  <w:footnote w:id="2">
    <w:p w14:paraId="310B794A" w14:textId="5CD96A93" w:rsidR="004F1CDF" w:rsidRDefault="004F1C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t.j</w:t>
      </w:r>
      <w:proofErr w:type="spellEnd"/>
      <w:r>
        <w:t xml:space="preserve">. </w:t>
      </w:r>
      <w:r w:rsidRPr="00DB4FE8">
        <w:t>Dz.U. 2023 poz. 57</w:t>
      </w:r>
      <w:r>
        <w:t>.</w:t>
      </w:r>
    </w:p>
  </w:footnote>
  <w:footnote w:id="3">
    <w:p w14:paraId="6D549284" w14:textId="77777777" w:rsidR="004F1CDF" w:rsidRDefault="004F1CDF" w:rsidP="004F1C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t.j</w:t>
      </w:r>
      <w:proofErr w:type="spellEnd"/>
      <w:r>
        <w:t>. Dz.U. 2023 poz. 1605.</w:t>
      </w:r>
    </w:p>
  </w:footnote>
  <w:footnote w:id="4">
    <w:p w14:paraId="6085B90E" w14:textId="77777777" w:rsidR="004F1CDF" w:rsidRDefault="004F1CDF" w:rsidP="004F1C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43850629"/>
      <w:r w:rsidRPr="00DB4FE8">
        <w:t xml:space="preserve">Dz. Urz. UE </w:t>
      </w:r>
      <w:bookmarkEnd w:id="0"/>
      <w:r w:rsidRPr="00DB4FE8">
        <w:t>L 3 z 6.1.2016 r.</w:t>
      </w:r>
    </w:p>
  </w:footnote>
  <w:footnote w:id="5">
    <w:p w14:paraId="7ECAAFC6" w14:textId="77777777" w:rsidR="00883B08" w:rsidRDefault="00883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t.j</w:t>
      </w:r>
      <w:proofErr w:type="spellEnd"/>
      <w:r>
        <w:t xml:space="preserve">. </w:t>
      </w:r>
      <w:r w:rsidRPr="00DB4FE8">
        <w:t>Dz.U. 2023 poz. 57</w:t>
      </w:r>
      <w:r>
        <w:t>.</w:t>
      </w:r>
    </w:p>
  </w:footnote>
  <w:footnote w:id="6">
    <w:p w14:paraId="40C63039" w14:textId="77777777" w:rsidR="00883B08" w:rsidRDefault="00883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t.j</w:t>
      </w:r>
      <w:proofErr w:type="spellEnd"/>
      <w:r>
        <w:t xml:space="preserve">. </w:t>
      </w:r>
      <w:r w:rsidRPr="00DB4FE8">
        <w:t>Dz.U. 2021 poz. 1797</w:t>
      </w:r>
      <w:r>
        <w:t>.</w:t>
      </w:r>
    </w:p>
  </w:footnote>
  <w:footnote w:id="7">
    <w:p w14:paraId="5679E2A5" w14:textId="77777777" w:rsidR="00883B08" w:rsidRDefault="00883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6A5F">
        <w:t xml:space="preserve">Dz. Urz. UE </w:t>
      </w:r>
      <w:r w:rsidRPr="00DB4FE8">
        <w:t xml:space="preserve">L 119 </w:t>
      </w:r>
      <w:r>
        <w:t xml:space="preserve">z </w:t>
      </w:r>
      <w:r w:rsidRPr="00DB4FE8">
        <w:t>4</w:t>
      </w:r>
      <w:r>
        <w:t>.5.</w:t>
      </w:r>
      <w:r w:rsidRPr="00DB4FE8">
        <w:t>2016</w:t>
      </w:r>
      <w:r>
        <w:t xml:space="preserve"> r.</w:t>
      </w:r>
    </w:p>
  </w:footnote>
  <w:footnote w:id="8">
    <w:p w14:paraId="5EDAAFBB" w14:textId="77777777" w:rsidR="00883B08" w:rsidRDefault="00883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t.j</w:t>
      </w:r>
      <w:proofErr w:type="spellEnd"/>
      <w:r>
        <w:t xml:space="preserve">. </w:t>
      </w:r>
      <w:r w:rsidRPr="00956A5F">
        <w:t>Dz.U. 2017 poz. 2247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F50A" w14:textId="7CF54439" w:rsidR="00883B08" w:rsidRDefault="00883B08" w:rsidP="00883B0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Calibri"/>
        <w:b/>
        <w:color w:val="000000"/>
        <w:sz w:val="20"/>
        <w:szCs w:val="20"/>
      </w:rPr>
    </w:pPr>
    <w:r w:rsidRPr="00883B08">
      <w:rPr>
        <w:rFonts w:ascii="Verdana" w:hAnsi="Verdana" w:cs="Calibri"/>
        <w:b/>
        <w:color w:val="000000"/>
        <w:sz w:val="20"/>
        <w:szCs w:val="20"/>
      </w:rPr>
      <w:t xml:space="preserve">KWESTIONARIUSZ </w:t>
    </w:r>
    <w:r w:rsidR="001B4305">
      <w:rPr>
        <w:rFonts w:ascii="Verdana" w:hAnsi="Verdana" w:cs="Calibri"/>
        <w:b/>
        <w:color w:val="000000"/>
        <w:sz w:val="20"/>
        <w:szCs w:val="20"/>
      </w:rPr>
      <w:t xml:space="preserve">Z DOSTĘPNYMI NA RYNKU ROZWIĄZANIAMI </w:t>
    </w:r>
    <w:r w:rsidRPr="00883B08">
      <w:rPr>
        <w:rFonts w:ascii="Verdana" w:hAnsi="Verdana" w:cs="Calibri"/>
        <w:b/>
        <w:color w:val="000000"/>
        <w:sz w:val="20"/>
        <w:szCs w:val="20"/>
      </w:rPr>
      <w:t>(OPIS ROZWIĄZANIA)</w:t>
    </w:r>
    <w:r w:rsidR="001B4305">
      <w:rPr>
        <w:rFonts w:ascii="Verdana" w:hAnsi="Verdana" w:cs="Calibri"/>
        <w:b/>
        <w:color w:val="000000"/>
        <w:sz w:val="20"/>
        <w:szCs w:val="20"/>
      </w:rPr>
      <w:t xml:space="preserve"> – Załącznik nr 2</w:t>
    </w:r>
  </w:p>
  <w:p w14:paraId="062D7EFA" w14:textId="552C0F7B" w:rsidR="00B933B0" w:rsidRPr="008D05CF" w:rsidRDefault="00B933B0" w:rsidP="00883B0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Calibri"/>
        <w:i/>
        <w:color w:val="000000"/>
        <w:sz w:val="20"/>
        <w:szCs w:val="20"/>
      </w:rPr>
    </w:pPr>
    <w:r w:rsidRPr="008D05CF">
      <w:rPr>
        <w:rFonts w:ascii="Verdana" w:hAnsi="Verdana" w:cs="Arial"/>
        <w:bCs/>
        <w:i/>
        <w:sz w:val="20"/>
        <w:szCs w:val="20"/>
      </w:rPr>
      <w:t>Udostępnienie narzędzia informatycznego umożliwiającego elektroniczną obsługę procesu udzielania zamówień publicznych w GDDKiA</w:t>
    </w:r>
    <w:r w:rsidR="00BA39E9" w:rsidRPr="008D05CF">
      <w:rPr>
        <w:rFonts w:ascii="Verdana" w:hAnsi="Verdana" w:cs="Arial"/>
        <w:bCs/>
        <w:i/>
        <w:sz w:val="20"/>
        <w:szCs w:val="20"/>
      </w:rPr>
      <w:t xml:space="preserve"> </w:t>
    </w:r>
    <w:r w:rsidRPr="008D05CF">
      <w:rPr>
        <w:rFonts w:ascii="Verdana" w:hAnsi="Verdana" w:cs="Arial"/>
        <w:bCs/>
        <w:i/>
        <w:sz w:val="20"/>
        <w:szCs w:val="20"/>
      </w:rPr>
      <w:t>(tzw. platforma zakupowa)</w:t>
    </w:r>
  </w:p>
  <w:p w14:paraId="6ABD1EBF" w14:textId="1AA0FEEA" w:rsidR="00883B08" w:rsidRPr="008D05CF" w:rsidRDefault="00883B08" w:rsidP="00BA39E9">
    <w:pPr>
      <w:pStyle w:val="Nagwek"/>
    </w:pPr>
  </w:p>
  <w:p w14:paraId="597EDD35" w14:textId="77777777" w:rsidR="00BA39E9" w:rsidRPr="008D05CF" w:rsidRDefault="00BA39E9" w:rsidP="00BA39E9">
    <w:pPr>
      <w:pStyle w:val="Stopka"/>
      <w:spacing w:before="0" w:line="240" w:lineRule="auto"/>
      <w:jc w:val="left"/>
      <w:rPr>
        <w:rFonts w:ascii="Calibri" w:hAnsi="Calibri" w:cs="Calibri"/>
        <w:b/>
        <w:w w:val="100"/>
        <w:sz w:val="20"/>
      </w:rPr>
    </w:pPr>
    <w:r w:rsidRPr="008D05CF">
      <w:rPr>
        <w:rFonts w:ascii="Calibri" w:hAnsi="Calibri" w:cs="Calibri"/>
        <w:b/>
        <w:w w:val="100"/>
        <w:sz w:val="20"/>
      </w:rPr>
      <w:t>UWAGA</w:t>
    </w:r>
  </w:p>
  <w:p w14:paraId="72F92480" w14:textId="40F75294" w:rsidR="00BA39E9" w:rsidRPr="00BA39E9" w:rsidRDefault="00BA39E9" w:rsidP="00BA39E9">
    <w:pPr>
      <w:pStyle w:val="Stopka"/>
      <w:spacing w:before="0" w:line="240" w:lineRule="auto"/>
      <w:ind w:right="-314"/>
      <w:jc w:val="left"/>
      <w:rPr>
        <w:rFonts w:ascii="Calibri" w:hAnsi="Calibri" w:cs="Calibri"/>
        <w:w w:val="100"/>
        <w:sz w:val="20"/>
      </w:rPr>
    </w:pPr>
    <w:r w:rsidRPr="008D05CF">
      <w:rPr>
        <w:rFonts w:ascii="Calibri" w:hAnsi="Calibri" w:cs="Calibri"/>
        <w:w w:val="100"/>
        <w:sz w:val="20"/>
      </w:rPr>
      <w:t>Kwestionariusz nie opisuje minimalnych wymagań zamawiającego dla przedmiotu konsultacji, a służy jedynie jak najpełniejszemu zapoznaniu się z dostępnymi na rynku rozwiązaniami.</w:t>
    </w:r>
  </w:p>
  <w:p w14:paraId="2D601127" w14:textId="77777777" w:rsidR="00BA39E9" w:rsidRDefault="00BA39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69"/>
    <w:multiLevelType w:val="multilevel"/>
    <w:tmpl w:val="CFCA2C8A"/>
    <w:lvl w:ilvl="0">
      <w:start w:val="1"/>
      <w:numFmt w:val="upperRoman"/>
      <w:pStyle w:val="Nagwek1"/>
      <w:suff w:val="nothing"/>
      <w:lvlText w:val="Rozdział  %1."/>
      <w:lvlJc w:val="left"/>
      <w:pPr>
        <w:ind w:left="411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1A2B4C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15F3F34"/>
    <w:multiLevelType w:val="multilevel"/>
    <w:tmpl w:val="A4865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2" w15:restartNumberingAfterBreak="0">
    <w:nsid w:val="0C5E2392"/>
    <w:multiLevelType w:val="multilevel"/>
    <w:tmpl w:val="9F785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3" w15:restartNumberingAfterBreak="0">
    <w:nsid w:val="0D791FC5"/>
    <w:multiLevelType w:val="multilevel"/>
    <w:tmpl w:val="C5062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4" w15:restartNumberingAfterBreak="0">
    <w:nsid w:val="0F8F0BAC"/>
    <w:multiLevelType w:val="hybridMultilevel"/>
    <w:tmpl w:val="DB4A5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2508"/>
    <w:multiLevelType w:val="hybridMultilevel"/>
    <w:tmpl w:val="9F38C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203395"/>
    <w:multiLevelType w:val="multilevel"/>
    <w:tmpl w:val="13F2A696"/>
    <w:lvl w:ilvl="0">
      <w:start w:val="1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8" w15:restartNumberingAfterBreak="0">
    <w:nsid w:val="18BF094A"/>
    <w:multiLevelType w:val="multilevel"/>
    <w:tmpl w:val="F5B0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@MS Gothic" w:eastAsia="@MS Gothic" w:hAnsi="@MS Gothic" w:cs="@MS Gothic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A40398D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86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3872BC"/>
    <w:multiLevelType w:val="multilevel"/>
    <w:tmpl w:val="CAE67F9A"/>
    <w:lvl w:ilvl="0">
      <w:start w:val="1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11" w15:restartNumberingAfterBreak="0">
    <w:nsid w:val="1B9A2790"/>
    <w:multiLevelType w:val="hybridMultilevel"/>
    <w:tmpl w:val="5D1C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D177C"/>
    <w:multiLevelType w:val="hybridMultilevel"/>
    <w:tmpl w:val="310A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55AF8"/>
    <w:multiLevelType w:val="hybridMultilevel"/>
    <w:tmpl w:val="3CF4E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25988"/>
    <w:multiLevelType w:val="multilevel"/>
    <w:tmpl w:val="89A29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718" w:hanging="1080"/>
      </w:pPr>
      <w:rPr>
        <w:rFonts w:ascii="Verdana" w:eastAsia="Calibri" w:hAnsi="Verdana" w:cs="Arial"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5" w15:restartNumberingAfterBreak="0">
    <w:nsid w:val="23286246"/>
    <w:multiLevelType w:val="hybridMultilevel"/>
    <w:tmpl w:val="C3F63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91F89"/>
    <w:multiLevelType w:val="hybridMultilevel"/>
    <w:tmpl w:val="CC986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A87F1E"/>
    <w:multiLevelType w:val="hybridMultilevel"/>
    <w:tmpl w:val="0750C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2098D"/>
    <w:multiLevelType w:val="hybridMultilevel"/>
    <w:tmpl w:val="0CD49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A672C"/>
    <w:multiLevelType w:val="hybridMultilevel"/>
    <w:tmpl w:val="D80A90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7">
      <w:start w:val="1"/>
      <w:numFmt w:val="lowerLetter"/>
      <w:lvlText w:val="%8)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9141CF"/>
    <w:multiLevelType w:val="hybridMultilevel"/>
    <w:tmpl w:val="EE864F1A"/>
    <w:lvl w:ilvl="0" w:tplc="8ADA4776">
      <w:start w:val="1"/>
      <w:numFmt w:val="decimal"/>
      <w:lvlText w:val="%1)"/>
      <w:lvlJc w:val="left"/>
      <w:pPr>
        <w:ind w:left="213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A3952"/>
    <w:multiLevelType w:val="hybridMultilevel"/>
    <w:tmpl w:val="8B38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3060D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F154F"/>
    <w:multiLevelType w:val="hybridMultilevel"/>
    <w:tmpl w:val="78F2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86822"/>
    <w:multiLevelType w:val="multilevel"/>
    <w:tmpl w:val="F5B0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@MS Gothic" w:eastAsia="@MS Gothic" w:hAnsi="@MS Gothic" w:cs="@MS Gothic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0014C47"/>
    <w:multiLevelType w:val="hybridMultilevel"/>
    <w:tmpl w:val="E3164054"/>
    <w:lvl w:ilvl="0" w:tplc="5DBEAAFA">
      <w:start w:val="159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1A09AE"/>
    <w:multiLevelType w:val="multilevel"/>
    <w:tmpl w:val="03ECC482"/>
    <w:lvl w:ilvl="0">
      <w:start w:val="1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26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864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alibri"/>
      </w:rPr>
    </w:lvl>
  </w:abstractNum>
  <w:abstractNum w:abstractNumId="28" w15:restartNumberingAfterBreak="0">
    <w:nsid w:val="3C4B55C6"/>
    <w:multiLevelType w:val="hybridMultilevel"/>
    <w:tmpl w:val="87EE4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B6F1B"/>
    <w:multiLevelType w:val="hybridMultilevel"/>
    <w:tmpl w:val="18945B80"/>
    <w:lvl w:ilvl="0" w:tplc="3E2EF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7001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B86EDEC6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A011E9"/>
    <w:multiLevelType w:val="hybridMultilevel"/>
    <w:tmpl w:val="D2C0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83826FEE">
      <w:start w:val="1"/>
      <w:numFmt w:val="decimal"/>
      <w:lvlText w:val="%8)"/>
      <w:lvlJc w:val="left"/>
      <w:pPr>
        <w:ind w:left="5745" w:hanging="705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8A48E8"/>
    <w:multiLevelType w:val="hybridMultilevel"/>
    <w:tmpl w:val="3F2854E8"/>
    <w:lvl w:ilvl="0" w:tplc="CC0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B36D96"/>
    <w:multiLevelType w:val="hybridMultilevel"/>
    <w:tmpl w:val="ABAC7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E2EC5"/>
    <w:multiLevelType w:val="hybridMultilevel"/>
    <w:tmpl w:val="C256D04E"/>
    <w:lvl w:ilvl="0" w:tplc="04150011">
      <w:start w:val="1"/>
      <w:numFmt w:val="decimal"/>
      <w:lvlText w:val="%1)"/>
      <w:lvlJc w:val="righ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decimal"/>
      <w:lvlText w:val="%2)"/>
      <w:lvlJc w:val="right"/>
      <w:pPr>
        <w:ind w:left="2149" w:hanging="360"/>
      </w:pPr>
      <w:rPr>
        <w:rFonts w:hint="default"/>
        <w:spacing w:val="0"/>
        <w:w w:val="100"/>
        <w:position w:val="0"/>
      </w:rPr>
    </w:lvl>
    <w:lvl w:ilvl="2" w:tplc="DC58957E">
      <w:start w:val="1"/>
      <w:numFmt w:val="decimal"/>
      <w:lvlText w:val="%3."/>
      <w:lvlJc w:val="left"/>
      <w:pPr>
        <w:ind w:left="3049" w:hanging="360"/>
      </w:pPr>
      <w:rPr>
        <w:rFonts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FB878FC"/>
    <w:multiLevelType w:val="hybridMultilevel"/>
    <w:tmpl w:val="80CED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F0FEE"/>
    <w:multiLevelType w:val="hybridMultilevel"/>
    <w:tmpl w:val="BE428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44B23"/>
    <w:multiLevelType w:val="hybridMultilevel"/>
    <w:tmpl w:val="F418FD1E"/>
    <w:lvl w:ilvl="0" w:tplc="F7F049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18764D7"/>
    <w:multiLevelType w:val="multilevel"/>
    <w:tmpl w:val="0E66C406"/>
    <w:lvl w:ilvl="0">
      <w:start w:val="3"/>
      <w:numFmt w:val="decimal"/>
      <w:lvlText w:val="%1."/>
      <w:lvlJc w:val="left"/>
      <w:pPr>
        <w:tabs>
          <w:tab w:val="num" w:pos="5402"/>
        </w:tabs>
        <w:ind w:left="5402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8" w:hanging="1440"/>
      </w:pPr>
      <w:rPr>
        <w:rFonts w:hint="default"/>
      </w:rPr>
    </w:lvl>
  </w:abstractNum>
  <w:abstractNum w:abstractNumId="38" w15:restartNumberingAfterBreak="0">
    <w:nsid w:val="51B00B8B"/>
    <w:multiLevelType w:val="hybridMultilevel"/>
    <w:tmpl w:val="B986BD6A"/>
    <w:lvl w:ilvl="0" w:tplc="84A0695E">
      <w:start w:val="8"/>
      <w:numFmt w:val="bullet"/>
      <w:lvlText w:val="-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1B2977"/>
    <w:multiLevelType w:val="hybridMultilevel"/>
    <w:tmpl w:val="2D6022D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DC5C92"/>
    <w:multiLevelType w:val="hybridMultilevel"/>
    <w:tmpl w:val="AC50FE82"/>
    <w:numStyleLink w:val="Zaimportowanystyl33"/>
  </w:abstractNum>
  <w:abstractNum w:abstractNumId="42" w15:restartNumberingAfterBreak="0">
    <w:nsid w:val="5C9D462E"/>
    <w:multiLevelType w:val="hybridMultilevel"/>
    <w:tmpl w:val="4064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CA0C23"/>
    <w:multiLevelType w:val="hybridMultilevel"/>
    <w:tmpl w:val="AC50FE82"/>
    <w:styleLink w:val="Zaimportowanystyl33"/>
    <w:lvl w:ilvl="0" w:tplc="5734D558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0ADC6">
      <w:start w:val="1"/>
      <w:numFmt w:val="decimal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FCCAFC">
      <w:start w:val="1"/>
      <w:numFmt w:val="decimal"/>
      <w:lvlText w:val="%3."/>
      <w:lvlJc w:val="left"/>
      <w:pPr>
        <w:tabs>
          <w:tab w:val="left" w:pos="360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2A8000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82E0A">
      <w:start w:val="1"/>
      <w:numFmt w:val="decimal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BEFF02">
      <w:start w:val="1"/>
      <w:numFmt w:val="decimal"/>
      <w:lvlText w:val="%6."/>
      <w:lvlJc w:val="left"/>
      <w:pPr>
        <w:tabs>
          <w:tab w:val="left" w:pos="360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A668C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C211B6">
      <w:start w:val="1"/>
      <w:numFmt w:val="decimal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22CCF4">
      <w:start w:val="1"/>
      <w:numFmt w:val="decimal"/>
      <w:lvlText w:val="%9."/>
      <w:lvlJc w:val="left"/>
      <w:pPr>
        <w:tabs>
          <w:tab w:val="left" w:pos="360"/>
        </w:tabs>
        <w:ind w:left="61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0DD4155"/>
    <w:multiLevelType w:val="hybridMultilevel"/>
    <w:tmpl w:val="5A4A37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4C35132"/>
    <w:multiLevelType w:val="hybridMultilevel"/>
    <w:tmpl w:val="4ABC6D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A50D59"/>
    <w:multiLevelType w:val="hybridMultilevel"/>
    <w:tmpl w:val="F0AA2CAC"/>
    <w:lvl w:ilvl="0" w:tplc="3E2EF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B86EDEC6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3C7BFB"/>
    <w:multiLevelType w:val="hybridMultilevel"/>
    <w:tmpl w:val="A8809F2A"/>
    <w:lvl w:ilvl="0" w:tplc="9E2EF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9484F9A"/>
    <w:multiLevelType w:val="hybridMultilevel"/>
    <w:tmpl w:val="3E1E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47997"/>
    <w:multiLevelType w:val="hybridMultilevel"/>
    <w:tmpl w:val="E390C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D6DA0"/>
    <w:multiLevelType w:val="hybridMultilevel"/>
    <w:tmpl w:val="CDD2A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41963"/>
    <w:multiLevelType w:val="multilevel"/>
    <w:tmpl w:val="33A6E51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2" w15:restartNumberingAfterBreak="0">
    <w:nsid w:val="70540E07"/>
    <w:multiLevelType w:val="multilevel"/>
    <w:tmpl w:val="919A53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71911F39"/>
    <w:multiLevelType w:val="multilevel"/>
    <w:tmpl w:val="E7100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 w15:restartNumberingAfterBreak="0">
    <w:nsid w:val="71CF61DF"/>
    <w:multiLevelType w:val="hybridMultilevel"/>
    <w:tmpl w:val="F3549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0167E"/>
    <w:multiLevelType w:val="multilevel"/>
    <w:tmpl w:val="F5B0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@MS Gothic" w:eastAsia="@MS Gothic" w:hAnsi="@MS Gothic" w:cs="@MS Gothic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762F4C44"/>
    <w:multiLevelType w:val="multilevel"/>
    <w:tmpl w:val="BC5EE870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3"/>
  </w:num>
  <w:num w:numId="3">
    <w:abstractNumId w:val="51"/>
  </w:num>
  <w:num w:numId="4">
    <w:abstractNumId w:val="1"/>
  </w:num>
  <w:num w:numId="5">
    <w:abstractNumId w:val="8"/>
  </w:num>
  <w:num w:numId="6">
    <w:abstractNumId w:val="47"/>
  </w:num>
  <w:num w:numId="7">
    <w:abstractNumId w:val="23"/>
  </w:num>
  <w:num w:numId="8">
    <w:abstractNumId w:val="3"/>
  </w:num>
  <w:num w:numId="9">
    <w:abstractNumId w:val="27"/>
  </w:num>
  <w:num w:numId="10">
    <w:abstractNumId w:val="30"/>
  </w:num>
  <w:num w:numId="11">
    <w:abstractNumId w:val="5"/>
  </w:num>
  <w:num w:numId="12">
    <w:abstractNumId w:val="16"/>
  </w:num>
  <w:num w:numId="13">
    <w:abstractNumId w:val="45"/>
  </w:num>
  <w:num w:numId="14">
    <w:abstractNumId w:val="48"/>
  </w:num>
  <w:num w:numId="15">
    <w:abstractNumId w:val="29"/>
  </w:num>
  <w:num w:numId="16">
    <w:abstractNumId w:val="46"/>
  </w:num>
  <w:num w:numId="17">
    <w:abstractNumId w:val="12"/>
  </w:num>
  <w:num w:numId="18">
    <w:abstractNumId w:val="49"/>
  </w:num>
  <w:num w:numId="19">
    <w:abstractNumId w:val="4"/>
  </w:num>
  <w:num w:numId="20">
    <w:abstractNumId w:val="18"/>
  </w:num>
  <w:num w:numId="21">
    <w:abstractNumId w:val="28"/>
  </w:num>
  <w:num w:numId="22">
    <w:abstractNumId w:val="2"/>
  </w:num>
  <w:num w:numId="23">
    <w:abstractNumId w:val="22"/>
  </w:num>
  <w:num w:numId="24">
    <w:abstractNumId w:val="19"/>
  </w:num>
  <w:num w:numId="25">
    <w:abstractNumId w:val="7"/>
  </w:num>
  <w:num w:numId="26">
    <w:abstractNumId w:val="25"/>
  </w:num>
  <w:num w:numId="27">
    <w:abstractNumId w:val="10"/>
  </w:num>
  <w:num w:numId="28">
    <w:abstractNumId w:val="13"/>
  </w:num>
  <w:num w:numId="29">
    <w:abstractNumId w:val="42"/>
  </w:num>
  <w:num w:numId="30">
    <w:abstractNumId w:val="44"/>
  </w:num>
  <w:num w:numId="31">
    <w:abstractNumId w:val="35"/>
  </w:num>
  <w:num w:numId="32">
    <w:abstractNumId w:val="32"/>
  </w:num>
  <w:num w:numId="33">
    <w:abstractNumId w:val="15"/>
  </w:num>
  <w:num w:numId="34">
    <w:abstractNumId w:val="50"/>
  </w:num>
  <w:num w:numId="35">
    <w:abstractNumId w:val="34"/>
  </w:num>
  <w:num w:numId="36">
    <w:abstractNumId w:val="37"/>
  </w:num>
  <w:num w:numId="37">
    <w:abstractNumId w:val="55"/>
  </w:num>
  <w:num w:numId="38">
    <w:abstractNumId w:val="3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</w:num>
  <w:num w:numId="41">
    <w:abstractNumId w:val="52"/>
  </w:num>
  <w:num w:numId="4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</w:num>
  <w:num w:numId="44">
    <w:abstractNumId w:val="54"/>
  </w:num>
  <w:num w:numId="45">
    <w:abstractNumId w:val="17"/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41"/>
  </w:num>
  <w:num w:numId="49">
    <w:abstractNumId w:val="11"/>
  </w:num>
  <w:num w:numId="50">
    <w:abstractNumId w:val="24"/>
  </w:num>
  <w:num w:numId="51">
    <w:abstractNumId w:val="38"/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</w:num>
  <w:num w:numId="54">
    <w:abstractNumId w:val="14"/>
  </w:num>
  <w:num w:numId="55">
    <w:abstractNumId w:val="6"/>
  </w:num>
  <w:num w:numId="56">
    <w:abstractNumId w:val="26"/>
  </w:num>
  <w:num w:numId="57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AD"/>
    <w:rsid w:val="00000D11"/>
    <w:rsid w:val="0000313E"/>
    <w:rsid w:val="000174DC"/>
    <w:rsid w:val="00026A53"/>
    <w:rsid w:val="00026C22"/>
    <w:rsid w:val="000342FF"/>
    <w:rsid w:val="00035556"/>
    <w:rsid w:val="0004384F"/>
    <w:rsid w:val="00044873"/>
    <w:rsid w:val="00051F92"/>
    <w:rsid w:val="00052ECF"/>
    <w:rsid w:val="00054C72"/>
    <w:rsid w:val="0006263D"/>
    <w:rsid w:val="00064220"/>
    <w:rsid w:val="00065A7C"/>
    <w:rsid w:val="00084FE8"/>
    <w:rsid w:val="00087888"/>
    <w:rsid w:val="00093245"/>
    <w:rsid w:val="00096013"/>
    <w:rsid w:val="000A1B2B"/>
    <w:rsid w:val="000A5C80"/>
    <w:rsid w:val="000B0875"/>
    <w:rsid w:val="000B10F6"/>
    <w:rsid w:val="000B35C2"/>
    <w:rsid w:val="000B3AB6"/>
    <w:rsid w:val="000C29D0"/>
    <w:rsid w:val="000C4E69"/>
    <w:rsid w:val="000D68DE"/>
    <w:rsid w:val="000D6D9F"/>
    <w:rsid w:val="000E018D"/>
    <w:rsid w:val="000E3948"/>
    <w:rsid w:val="0010471B"/>
    <w:rsid w:val="00104B2C"/>
    <w:rsid w:val="00106C38"/>
    <w:rsid w:val="001101E1"/>
    <w:rsid w:val="00113C84"/>
    <w:rsid w:val="00114DB6"/>
    <w:rsid w:val="001209D6"/>
    <w:rsid w:val="00123A44"/>
    <w:rsid w:val="00125217"/>
    <w:rsid w:val="0013420A"/>
    <w:rsid w:val="00135583"/>
    <w:rsid w:val="00143F12"/>
    <w:rsid w:val="00145D3F"/>
    <w:rsid w:val="001516E7"/>
    <w:rsid w:val="00156979"/>
    <w:rsid w:val="00160D96"/>
    <w:rsid w:val="001631B1"/>
    <w:rsid w:val="00175359"/>
    <w:rsid w:val="001805F2"/>
    <w:rsid w:val="0018163F"/>
    <w:rsid w:val="00195A03"/>
    <w:rsid w:val="001A4C31"/>
    <w:rsid w:val="001A4DDD"/>
    <w:rsid w:val="001A7584"/>
    <w:rsid w:val="001B4305"/>
    <w:rsid w:val="001B5519"/>
    <w:rsid w:val="001B710A"/>
    <w:rsid w:val="001C1254"/>
    <w:rsid w:val="001C6B23"/>
    <w:rsid w:val="001E2E45"/>
    <w:rsid w:val="001E3E32"/>
    <w:rsid w:val="001E7C8E"/>
    <w:rsid w:val="001F2585"/>
    <w:rsid w:val="001F3BFB"/>
    <w:rsid w:val="002052A0"/>
    <w:rsid w:val="002056C3"/>
    <w:rsid w:val="00207412"/>
    <w:rsid w:val="00212FF6"/>
    <w:rsid w:val="0021477A"/>
    <w:rsid w:val="002179FF"/>
    <w:rsid w:val="002217AE"/>
    <w:rsid w:val="00230955"/>
    <w:rsid w:val="00230F20"/>
    <w:rsid w:val="00235D75"/>
    <w:rsid w:val="002412A8"/>
    <w:rsid w:val="002419B7"/>
    <w:rsid w:val="00241D08"/>
    <w:rsid w:val="00242681"/>
    <w:rsid w:val="00244424"/>
    <w:rsid w:val="00247A16"/>
    <w:rsid w:val="0025503A"/>
    <w:rsid w:val="0026053C"/>
    <w:rsid w:val="002617A4"/>
    <w:rsid w:val="00262737"/>
    <w:rsid w:val="0026280D"/>
    <w:rsid w:val="00264276"/>
    <w:rsid w:val="00264890"/>
    <w:rsid w:val="002730F0"/>
    <w:rsid w:val="00275757"/>
    <w:rsid w:val="00284D76"/>
    <w:rsid w:val="00285C37"/>
    <w:rsid w:val="002904AA"/>
    <w:rsid w:val="00294097"/>
    <w:rsid w:val="002A28A0"/>
    <w:rsid w:val="002A562B"/>
    <w:rsid w:val="002B4461"/>
    <w:rsid w:val="002B68BD"/>
    <w:rsid w:val="002C573B"/>
    <w:rsid w:val="002C65B4"/>
    <w:rsid w:val="002D22E9"/>
    <w:rsid w:val="002D2980"/>
    <w:rsid w:val="002D2F20"/>
    <w:rsid w:val="002E08CA"/>
    <w:rsid w:val="002E2021"/>
    <w:rsid w:val="002E5491"/>
    <w:rsid w:val="002F0142"/>
    <w:rsid w:val="002F1BF6"/>
    <w:rsid w:val="002F2891"/>
    <w:rsid w:val="002F483F"/>
    <w:rsid w:val="002F6514"/>
    <w:rsid w:val="002F76BF"/>
    <w:rsid w:val="00305718"/>
    <w:rsid w:val="00312D38"/>
    <w:rsid w:val="003224EC"/>
    <w:rsid w:val="00322661"/>
    <w:rsid w:val="00324A24"/>
    <w:rsid w:val="00336777"/>
    <w:rsid w:val="00345239"/>
    <w:rsid w:val="003522E3"/>
    <w:rsid w:val="00352E4A"/>
    <w:rsid w:val="00362B03"/>
    <w:rsid w:val="00363DF3"/>
    <w:rsid w:val="00371664"/>
    <w:rsid w:val="0037494F"/>
    <w:rsid w:val="003855CD"/>
    <w:rsid w:val="003869DD"/>
    <w:rsid w:val="00397627"/>
    <w:rsid w:val="00397EA3"/>
    <w:rsid w:val="003A01E1"/>
    <w:rsid w:val="003A17B7"/>
    <w:rsid w:val="003A2766"/>
    <w:rsid w:val="003B096D"/>
    <w:rsid w:val="003B6FA2"/>
    <w:rsid w:val="003C637C"/>
    <w:rsid w:val="003C6473"/>
    <w:rsid w:val="003D0999"/>
    <w:rsid w:val="003E393E"/>
    <w:rsid w:val="003E62FB"/>
    <w:rsid w:val="00401684"/>
    <w:rsid w:val="00401B98"/>
    <w:rsid w:val="0040470F"/>
    <w:rsid w:val="004110CF"/>
    <w:rsid w:val="00411DAB"/>
    <w:rsid w:val="00414227"/>
    <w:rsid w:val="00415A00"/>
    <w:rsid w:val="00415A23"/>
    <w:rsid w:val="00420C60"/>
    <w:rsid w:val="00427C5D"/>
    <w:rsid w:val="004304B9"/>
    <w:rsid w:val="004333EA"/>
    <w:rsid w:val="00436833"/>
    <w:rsid w:val="004373A4"/>
    <w:rsid w:val="00437C42"/>
    <w:rsid w:val="004443DF"/>
    <w:rsid w:val="00445971"/>
    <w:rsid w:val="00451D89"/>
    <w:rsid w:val="004537B0"/>
    <w:rsid w:val="0045456C"/>
    <w:rsid w:val="004550A7"/>
    <w:rsid w:val="00463ACB"/>
    <w:rsid w:val="0047396D"/>
    <w:rsid w:val="00477F46"/>
    <w:rsid w:val="004807E5"/>
    <w:rsid w:val="004837B9"/>
    <w:rsid w:val="0048760A"/>
    <w:rsid w:val="00493CEE"/>
    <w:rsid w:val="004A0D07"/>
    <w:rsid w:val="004A7626"/>
    <w:rsid w:val="004A79CA"/>
    <w:rsid w:val="004B0DD8"/>
    <w:rsid w:val="004B196E"/>
    <w:rsid w:val="004B63A9"/>
    <w:rsid w:val="004C198F"/>
    <w:rsid w:val="004C5F3A"/>
    <w:rsid w:val="004D1414"/>
    <w:rsid w:val="004D42C1"/>
    <w:rsid w:val="004D68D6"/>
    <w:rsid w:val="004E1D57"/>
    <w:rsid w:val="004E5519"/>
    <w:rsid w:val="004E59ED"/>
    <w:rsid w:val="004E6A39"/>
    <w:rsid w:val="004F0B78"/>
    <w:rsid w:val="004F1CDF"/>
    <w:rsid w:val="004F3263"/>
    <w:rsid w:val="00506AAF"/>
    <w:rsid w:val="00524C1A"/>
    <w:rsid w:val="005375DC"/>
    <w:rsid w:val="0054358A"/>
    <w:rsid w:val="00553B78"/>
    <w:rsid w:val="00557266"/>
    <w:rsid w:val="005748B2"/>
    <w:rsid w:val="00586959"/>
    <w:rsid w:val="00590841"/>
    <w:rsid w:val="00595D90"/>
    <w:rsid w:val="00596976"/>
    <w:rsid w:val="005A6F11"/>
    <w:rsid w:val="005A7430"/>
    <w:rsid w:val="005B618E"/>
    <w:rsid w:val="005C43C5"/>
    <w:rsid w:val="005D07A1"/>
    <w:rsid w:val="005D28B2"/>
    <w:rsid w:val="005D4F1F"/>
    <w:rsid w:val="005E37BA"/>
    <w:rsid w:val="005F33A1"/>
    <w:rsid w:val="005F41B6"/>
    <w:rsid w:val="005F77C0"/>
    <w:rsid w:val="00612712"/>
    <w:rsid w:val="006150F5"/>
    <w:rsid w:val="006156D8"/>
    <w:rsid w:val="006221F5"/>
    <w:rsid w:val="00643385"/>
    <w:rsid w:val="00651A68"/>
    <w:rsid w:val="00655349"/>
    <w:rsid w:val="006628BF"/>
    <w:rsid w:val="00662A97"/>
    <w:rsid w:val="00676147"/>
    <w:rsid w:val="006766F1"/>
    <w:rsid w:val="0068410E"/>
    <w:rsid w:val="00694C90"/>
    <w:rsid w:val="00695AFA"/>
    <w:rsid w:val="006966E6"/>
    <w:rsid w:val="0069737F"/>
    <w:rsid w:val="006A3920"/>
    <w:rsid w:val="006A6E68"/>
    <w:rsid w:val="006B39DA"/>
    <w:rsid w:val="006B42FB"/>
    <w:rsid w:val="006B5689"/>
    <w:rsid w:val="006C1DDB"/>
    <w:rsid w:val="006C2CFB"/>
    <w:rsid w:val="006C4EF1"/>
    <w:rsid w:val="006D0137"/>
    <w:rsid w:val="006E11D8"/>
    <w:rsid w:val="006E551F"/>
    <w:rsid w:val="006E597D"/>
    <w:rsid w:val="006E6BEF"/>
    <w:rsid w:val="006E7DC0"/>
    <w:rsid w:val="006F18DE"/>
    <w:rsid w:val="006F19FE"/>
    <w:rsid w:val="006F2931"/>
    <w:rsid w:val="006F6127"/>
    <w:rsid w:val="007111A2"/>
    <w:rsid w:val="00715E5F"/>
    <w:rsid w:val="00721841"/>
    <w:rsid w:val="00723945"/>
    <w:rsid w:val="00732AF0"/>
    <w:rsid w:val="00732CCC"/>
    <w:rsid w:val="007409CC"/>
    <w:rsid w:val="00740A3E"/>
    <w:rsid w:val="00742BF5"/>
    <w:rsid w:val="00746E6A"/>
    <w:rsid w:val="007474E8"/>
    <w:rsid w:val="007475E0"/>
    <w:rsid w:val="00762AF3"/>
    <w:rsid w:val="00780569"/>
    <w:rsid w:val="007811E5"/>
    <w:rsid w:val="007814AC"/>
    <w:rsid w:val="007818CC"/>
    <w:rsid w:val="00783619"/>
    <w:rsid w:val="00784132"/>
    <w:rsid w:val="00785150"/>
    <w:rsid w:val="00794400"/>
    <w:rsid w:val="007A68BF"/>
    <w:rsid w:val="007B0571"/>
    <w:rsid w:val="007C59AF"/>
    <w:rsid w:val="007D3ACC"/>
    <w:rsid w:val="007D7465"/>
    <w:rsid w:val="007E310A"/>
    <w:rsid w:val="007E4568"/>
    <w:rsid w:val="007F2E08"/>
    <w:rsid w:val="007F4879"/>
    <w:rsid w:val="007F7F31"/>
    <w:rsid w:val="008024C0"/>
    <w:rsid w:val="00807D02"/>
    <w:rsid w:val="008130AA"/>
    <w:rsid w:val="00813E87"/>
    <w:rsid w:val="00823CA7"/>
    <w:rsid w:val="00825E69"/>
    <w:rsid w:val="00833F82"/>
    <w:rsid w:val="008371A0"/>
    <w:rsid w:val="0084322D"/>
    <w:rsid w:val="00843856"/>
    <w:rsid w:val="00845271"/>
    <w:rsid w:val="00852532"/>
    <w:rsid w:val="008556EE"/>
    <w:rsid w:val="008562A8"/>
    <w:rsid w:val="00861C75"/>
    <w:rsid w:val="00863622"/>
    <w:rsid w:val="00872273"/>
    <w:rsid w:val="00883B08"/>
    <w:rsid w:val="008879C7"/>
    <w:rsid w:val="00890211"/>
    <w:rsid w:val="008A26EE"/>
    <w:rsid w:val="008B5579"/>
    <w:rsid w:val="008C020B"/>
    <w:rsid w:val="008C4892"/>
    <w:rsid w:val="008C4EEE"/>
    <w:rsid w:val="008D05CF"/>
    <w:rsid w:val="008D3DC9"/>
    <w:rsid w:val="008D7909"/>
    <w:rsid w:val="008E5E89"/>
    <w:rsid w:val="008E609C"/>
    <w:rsid w:val="008F09EE"/>
    <w:rsid w:val="008F51FD"/>
    <w:rsid w:val="008F58DC"/>
    <w:rsid w:val="008F6782"/>
    <w:rsid w:val="008F78AF"/>
    <w:rsid w:val="0090213D"/>
    <w:rsid w:val="00903D1A"/>
    <w:rsid w:val="00907300"/>
    <w:rsid w:val="00907FEC"/>
    <w:rsid w:val="00910411"/>
    <w:rsid w:val="00912014"/>
    <w:rsid w:val="0092282B"/>
    <w:rsid w:val="009428DE"/>
    <w:rsid w:val="009441BA"/>
    <w:rsid w:val="009449D4"/>
    <w:rsid w:val="00950C88"/>
    <w:rsid w:val="0095629A"/>
    <w:rsid w:val="00956A31"/>
    <w:rsid w:val="00956A5F"/>
    <w:rsid w:val="00966B90"/>
    <w:rsid w:val="00967312"/>
    <w:rsid w:val="009723B9"/>
    <w:rsid w:val="0097249C"/>
    <w:rsid w:val="009814F1"/>
    <w:rsid w:val="0098238B"/>
    <w:rsid w:val="00993871"/>
    <w:rsid w:val="00995C71"/>
    <w:rsid w:val="00997DE6"/>
    <w:rsid w:val="009A0110"/>
    <w:rsid w:val="009A37D3"/>
    <w:rsid w:val="009A3B40"/>
    <w:rsid w:val="009B1751"/>
    <w:rsid w:val="009B2A9F"/>
    <w:rsid w:val="009B40A1"/>
    <w:rsid w:val="009C09D3"/>
    <w:rsid w:val="009C09E9"/>
    <w:rsid w:val="009C4E9C"/>
    <w:rsid w:val="009D17CE"/>
    <w:rsid w:val="009D4025"/>
    <w:rsid w:val="009D7AF9"/>
    <w:rsid w:val="009F133B"/>
    <w:rsid w:val="009F454C"/>
    <w:rsid w:val="009F6D79"/>
    <w:rsid w:val="00A01F45"/>
    <w:rsid w:val="00A03BC2"/>
    <w:rsid w:val="00A05062"/>
    <w:rsid w:val="00A064CF"/>
    <w:rsid w:val="00A11A69"/>
    <w:rsid w:val="00A20638"/>
    <w:rsid w:val="00A301EE"/>
    <w:rsid w:val="00A315AE"/>
    <w:rsid w:val="00A31CD5"/>
    <w:rsid w:val="00A32F17"/>
    <w:rsid w:val="00A34A8B"/>
    <w:rsid w:val="00A411E5"/>
    <w:rsid w:val="00A41913"/>
    <w:rsid w:val="00A44F13"/>
    <w:rsid w:val="00A47588"/>
    <w:rsid w:val="00A511B1"/>
    <w:rsid w:val="00A56A3B"/>
    <w:rsid w:val="00A56BD3"/>
    <w:rsid w:val="00A61003"/>
    <w:rsid w:val="00A71237"/>
    <w:rsid w:val="00A72E35"/>
    <w:rsid w:val="00A74201"/>
    <w:rsid w:val="00A76623"/>
    <w:rsid w:val="00A76B2D"/>
    <w:rsid w:val="00A779BE"/>
    <w:rsid w:val="00A822A9"/>
    <w:rsid w:val="00A84B56"/>
    <w:rsid w:val="00A90F39"/>
    <w:rsid w:val="00AA247A"/>
    <w:rsid w:val="00AA2F8A"/>
    <w:rsid w:val="00AA3510"/>
    <w:rsid w:val="00AC025C"/>
    <w:rsid w:val="00AC1198"/>
    <w:rsid w:val="00AC666D"/>
    <w:rsid w:val="00AC785C"/>
    <w:rsid w:val="00AD03C1"/>
    <w:rsid w:val="00AD0F56"/>
    <w:rsid w:val="00AD2302"/>
    <w:rsid w:val="00AD44D3"/>
    <w:rsid w:val="00AE1836"/>
    <w:rsid w:val="00AF2F44"/>
    <w:rsid w:val="00AF4D2F"/>
    <w:rsid w:val="00AF5AA3"/>
    <w:rsid w:val="00AF67A9"/>
    <w:rsid w:val="00AF685D"/>
    <w:rsid w:val="00B0240A"/>
    <w:rsid w:val="00B035B1"/>
    <w:rsid w:val="00B06944"/>
    <w:rsid w:val="00B1007C"/>
    <w:rsid w:val="00B20807"/>
    <w:rsid w:val="00B242A7"/>
    <w:rsid w:val="00B275B9"/>
    <w:rsid w:val="00B27AE1"/>
    <w:rsid w:val="00B30B96"/>
    <w:rsid w:val="00B3709A"/>
    <w:rsid w:val="00B44A41"/>
    <w:rsid w:val="00B46737"/>
    <w:rsid w:val="00B504C3"/>
    <w:rsid w:val="00B516DC"/>
    <w:rsid w:val="00B6458D"/>
    <w:rsid w:val="00B65FB7"/>
    <w:rsid w:val="00B73B6F"/>
    <w:rsid w:val="00B8080E"/>
    <w:rsid w:val="00B84E36"/>
    <w:rsid w:val="00B90E7D"/>
    <w:rsid w:val="00B933B0"/>
    <w:rsid w:val="00B93667"/>
    <w:rsid w:val="00B94016"/>
    <w:rsid w:val="00B944CE"/>
    <w:rsid w:val="00B96680"/>
    <w:rsid w:val="00BA1A29"/>
    <w:rsid w:val="00BA2811"/>
    <w:rsid w:val="00BA39E9"/>
    <w:rsid w:val="00BA6823"/>
    <w:rsid w:val="00BB0E73"/>
    <w:rsid w:val="00BB2005"/>
    <w:rsid w:val="00BB6D5B"/>
    <w:rsid w:val="00BC75AD"/>
    <w:rsid w:val="00BD0B3D"/>
    <w:rsid w:val="00BD2A0A"/>
    <w:rsid w:val="00BD3846"/>
    <w:rsid w:val="00BD6BD5"/>
    <w:rsid w:val="00BE1439"/>
    <w:rsid w:val="00BE174A"/>
    <w:rsid w:val="00BE2731"/>
    <w:rsid w:val="00BE3328"/>
    <w:rsid w:val="00BE3EF1"/>
    <w:rsid w:val="00BF1049"/>
    <w:rsid w:val="00BF4757"/>
    <w:rsid w:val="00BF5B9C"/>
    <w:rsid w:val="00C04769"/>
    <w:rsid w:val="00C24E6E"/>
    <w:rsid w:val="00C318EB"/>
    <w:rsid w:val="00C41AB1"/>
    <w:rsid w:val="00C47F2B"/>
    <w:rsid w:val="00C50505"/>
    <w:rsid w:val="00C50893"/>
    <w:rsid w:val="00C52574"/>
    <w:rsid w:val="00C5381B"/>
    <w:rsid w:val="00C541CE"/>
    <w:rsid w:val="00C56D8D"/>
    <w:rsid w:val="00C57B84"/>
    <w:rsid w:val="00C6040D"/>
    <w:rsid w:val="00C63BAD"/>
    <w:rsid w:val="00C64355"/>
    <w:rsid w:val="00C660DE"/>
    <w:rsid w:val="00C66661"/>
    <w:rsid w:val="00C707CD"/>
    <w:rsid w:val="00CA40A8"/>
    <w:rsid w:val="00CA587A"/>
    <w:rsid w:val="00CD3B83"/>
    <w:rsid w:val="00CD3DD0"/>
    <w:rsid w:val="00CD77B7"/>
    <w:rsid w:val="00CE2CDF"/>
    <w:rsid w:val="00CE5640"/>
    <w:rsid w:val="00CF0A1B"/>
    <w:rsid w:val="00CF0CFE"/>
    <w:rsid w:val="00D02988"/>
    <w:rsid w:val="00D036A0"/>
    <w:rsid w:val="00D04246"/>
    <w:rsid w:val="00D1144E"/>
    <w:rsid w:val="00D123D3"/>
    <w:rsid w:val="00D22655"/>
    <w:rsid w:val="00D2490E"/>
    <w:rsid w:val="00D27711"/>
    <w:rsid w:val="00D35600"/>
    <w:rsid w:val="00D35955"/>
    <w:rsid w:val="00D417A5"/>
    <w:rsid w:val="00D420B7"/>
    <w:rsid w:val="00D42C63"/>
    <w:rsid w:val="00D52523"/>
    <w:rsid w:val="00D540CC"/>
    <w:rsid w:val="00D54956"/>
    <w:rsid w:val="00D54F75"/>
    <w:rsid w:val="00D55530"/>
    <w:rsid w:val="00D571B6"/>
    <w:rsid w:val="00D67188"/>
    <w:rsid w:val="00D67526"/>
    <w:rsid w:val="00D754E1"/>
    <w:rsid w:val="00D819AF"/>
    <w:rsid w:val="00D8496C"/>
    <w:rsid w:val="00D8573A"/>
    <w:rsid w:val="00D93584"/>
    <w:rsid w:val="00DA2876"/>
    <w:rsid w:val="00DA6767"/>
    <w:rsid w:val="00DB4FE8"/>
    <w:rsid w:val="00DB7673"/>
    <w:rsid w:val="00DC2EFE"/>
    <w:rsid w:val="00DD203E"/>
    <w:rsid w:val="00DD3620"/>
    <w:rsid w:val="00DE330E"/>
    <w:rsid w:val="00DE39CA"/>
    <w:rsid w:val="00DE3F7A"/>
    <w:rsid w:val="00DF1DDA"/>
    <w:rsid w:val="00DF3DAC"/>
    <w:rsid w:val="00DF4891"/>
    <w:rsid w:val="00DF7246"/>
    <w:rsid w:val="00E03FC9"/>
    <w:rsid w:val="00E045BD"/>
    <w:rsid w:val="00E07A82"/>
    <w:rsid w:val="00E15C88"/>
    <w:rsid w:val="00E227D5"/>
    <w:rsid w:val="00E229F2"/>
    <w:rsid w:val="00E238B3"/>
    <w:rsid w:val="00E2583C"/>
    <w:rsid w:val="00E31F9A"/>
    <w:rsid w:val="00E32087"/>
    <w:rsid w:val="00E32210"/>
    <w:rsid w:val="00E34AAF"/>
    <w:rsid w:val="00E45E4F"/>
    <w:rsid w:val="00E473ED"/>
    <w:rsid w:val="00E52548"/>
    <w:rsid w:val="00E57C38"/>
    <w:rsid w:val="00E60936"/>
    <w:rsid w:val="00E659D1"/>
    <w:rsid w:val="00E66C59"/>
    <w:rsid w:val="00E67CE6"/>
    <w:rsid w:val="00E76FFA"/>
    <w:rsid w:val="00E770B2"/>
    <w:rsid w:val="00E84559"/>
    <w:rsid w:val="00E928FC"/>
    <w:rsid w:val="00E9380A"/>
    <w:rsid w:val="00EA1EFF"/>
    <w:rsid w:val="00EB58D5"/>
    <w:rsid w:val="00EB7B58"/>
    <w:rsid w:val="00EC0390"/>
    <w:rsid w:val="00EC5300"/>
    <w:rsid w:val="00ED49B1"/>
    <w:rsid w:val="00EE0159"/>
    <w:rsid w:val="00EE1DAF"/>
    <w:rsid w:val="00EE3397"/>
    <w:rsid w:val="00EE354B"/>
    <w:rsid w:val="00EE383B"/>
    <w:rsid w:val="00EF013D"/>
    <w:rsid w:val="00EF41E2"/>
    <w:rsid w:val="00EF56DD"/>
    <w:rsid w:val="00F05C02"/>
    <w:rsid w:val="00F061D7"/>
    <w:rsid w:val="00F06BC1"/>
    <w:rsid w:val="00F16AB7"/>
    <w:rsid w:val="00F16D27"/>
    <w:rsid w:val="00F17EFF"/>
    <w:rsid w:val="00F23A9F"/>
    <w:rsid w:val="00F26AAF"/>
    <w:rsid w:val="00F34110"/>
    <w:rsid w:val="00F35284"/>
    <w:rsid w:val="00F40EA3"/>
    <w:rsid w:val="00F5012C"/>
    <w:rsid w:val="00F53C53"/>
    <w:rsid w:val="00F5585D"/>
    <w:rsid w:val="00F615A1"/>
    <w:rsid w:val="00F62C05"/>
    <w:rsid w:val="00F63804"/>
    <w:rsid w:val="00F64A2F"/>
    <w:rsid w:val="00F729EE"/>
    <w:rsid w:val="00F85595"/>
    <w:rsid w:val="00F8567D"/>
    <w:rsid w:val="00F924DD"/>
    <w:rsid w:val="00F948C8"/>
    <w:rsid w:val="00F94ECF"/>
    <w:rsid w:val="00F95AD3"/>
    <w:rsid w:val="00F97776"/>
    <w:rsid w:val="00FA129C"/>
    <w:rsid w:val="00FA3A49"/>
    <w:rsid w:val="00FA67AA"/>
    <w:rsid w:val="00FB010E"/>
    <w:rsid w:val="00FB1BC8"/>
    <w:rsid w:val="00FB31AD"/>
    <w:rsid w:val="00FC0AF4"/>
    <w:rsid w:val="00FC7CC0"/>
    <w:rsid w:val="00FD0E3D"/>
    <w:rsid w:val="00FD5B3A"/>
    <w:rsid w:val="00FE2EDB"/>
    <w:rsid w:val="00FE5182"/>
    <w:rsid w:val="00FF328B"/>
    <w:rsid w:val="00FF3A99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2D7ED2"/>
  <w15:docId w15:val="{DA938E6F-D0E9-4FB9-A308-22019CCB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C75AD"/>
    <w:pPr>
      <w:keepNext/>
      <w:widowControl w:val="0"/>
      <w:numPr>
        <w:numId w:val="1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/>
      <w:b/>
      <w:w w:val="89"/>
      <w:sz w:val="31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C75AD"/>
    <w:pPr>
      <w:keepNext/>
      <w:numPr>
        <w:ilvl w:val="1"/>
        <w:numId w:val="1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/>
      <w:b/>
      <w:caps/>
      <w:w w:val="89"/>
      <w:sz w:val="27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C75AD"/>
    <w:rPr>
      <w:rFonts w:ascii="Times New Roman" w:eastAsia="Times New Roman" w:hAnsi="Times New Roman"/>
      <w:b/>
      <w:w w:val="89"/>
      <w:sz w:val="31"/>
    </w:rPr>
  </w:style>
  <w:style w:type="character" w:customStyle="1" w:styleId="Nagwek2Znak">
    <w:name w:val="Nagłówek 2 Znak"/>
    <w:link w:val="Nagwek2"/>
    <w:rsid w:val="00BC75AD"/>
    <w:rPr>
      <w:rFonts w:ascii="Times New Roman" w:eastAsia="Times New Roman" w:hAnsi="Times New Roman"/>
      <w:b/>
      <w:caps/>
      <w:w w:val="89"/>
      <w:sz w:val="27"/>
    </w:rPr>
  </w:style>
  <w:style w:type="paragraph" w:styleId="Tekstpodstawowy">
    <w:name w:val="Body Text"/>
    <w:basedOn w:val="Normalny"/>
    <w:link w:val="TekstpodstawowyZnak"/>
    <w:rsid w:val="00BC75AD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link w:val="Tekstpodstawowy"/>
    <w:rsid w:val="00BC75AD"/>
    <w:rPr>
      <w:rFonts w:ascii="Times New Roman" w:eastAsia="Times New Roman" w:hAnsi="Times New Roman"/>
      <w:color w:val="000000"/>
      <w:w w:val="89"/>
      <w:sz w:val="24"/>
      <w:szCs w:val="24"/>
      <w:lang w:val="cs-CZ"/>
    </w:rPr>
  </w:style>
  <w:style w:type="paragraph" w:styleId="Stopka">
    <w:name w:val="footer"/>
    <w:basedOn w:val="Normalny"/>
    <w:link w:val="StopkaZnak"/>
    <w:rsid w:val="00BC75AD"/>
    <w:pP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topkaZnak">
    <w:name w:val="Stopka Znak"/>
    <w:link w:val="Stopka"/>
    <w:rsid w:val="00BC75AD"/>
    <w:rPr>
      <w:rFonts w:ascii="Times New Roman" w:eastAsia="Times New Roman" w:hAnsi="Times New Roman"/>
      <w:w w:val="89"/>
      <w:sz w:val="25"/>
    </w:rPr>
  </w:style>
  <w:style w:type="character" w:styleId="Hipercze">
    <w:name w:val="Hyperlink"/>
    <w:rsid w:val="00BC75AD"/>
    <w:rPr>
      <w:color w:val="0000FF"/>
      <w:u w:val="single"/>
    </w:rPr>
  </w:style>
  <w:style w:type="paragraph" w:styleId="Lista3">
    <w:name w:val="List 3"/>
    <w:basedOn w:val="Normalny"/>
    <w:rsid w:val="00BC75AD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customStyle="1" w:styleId="Style9">
    <w:name w:val="Style9"/>
    <w:basedOn w:val="Normalny"/>
    <w:rsid w:val="00BC75AD"/>
    <w:pPr>
      <w:widowControl w:val="0"/>
      <w:autoSpaceDE w:val="0"/>
      <w:autoSpaceDN w:val="0"/>
      <w:adjustRightInd w:val="0"/>
      <w:spacing w:after="0" w:line="210" w:lineRule="exact"/>
      <w:ind w:firstLine="322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e3">
    <w:name w:val="Style3"/>
    <w:basedOn w:val="Normalny"/>
    <w:rsid w:val="00BC75A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C75AD"/>
    <w:pPr>
      <w:widowControl w:val="0"/>
      <w:autoSpaceDE w:val="0"/>
      <w:autoSpaceDN w:val="0"/>
      <w:adjustRightInd w:val="0"/>
      <w:spacing w:after="0" w:line="235" w:lineRule="exact"/>
      <w:ind w:hanging="336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BC75A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zwykły tekst,List Paragraph1,BulletC,normalny tekst,Obiekt,Preambuła,lp1,Odstavec,Podsis rysunku,L1,Numerowanie,List Paragraph"/>
    <w:basedOn w:val="Normalny"/>
    <w:link w:val="AkapitzlistZnak"/>
    <w:uiPriority w:val="34"/>
    <w:qFormat/>
    <w:rsid w:val="00BC75AD"/>
    <w:pPr>
      <w:autoSpaceDE w:val="0"/>
      <w:autoSpaceDN w:val="0"/>
      <w:spacing w:before="90" w:after="0" w:line="380" w:lineRule="atLeast"/>
      <w:ind w:left="708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customStyle="1" w:styleId="Style5">
    <w:name w:val="Style5"/>
    <w:basedOn w:val="Normalny"/>
    <w:rsid w:val="00BC75A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C75AD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14">
    <w:name w:val="Font Style14"/>
    <w:uiPriority w:val="99"/>
    <w:rsid w:val="00BC75AD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rsid w:val="00BC75AD"/>
    <w:rPr>
      <w:rFonts w:ascii="Verdana" w:hAnsi="Verdana" w:cs="Verdana"/>
      <w:sz w:val="10"/>
      <w:szCs w:val="10"/>
    </w:rPr>
  </w:style>
  <w:style w:type="character" w:customStyle="1" w:styleId="AkapitzlistZnak">
    <w:name w:val="Akapit z listą Znak"/>
    <w:aliases w:val="zwykły tekst Znak,List Paragraph1 Znak,BulletC Znak,normalny tekst Znak,Obiekt Znak,Preambuła Znak,lp1 Znak,Odstavec Znak,Podsis rysunku Znak,L1 Znak,Numerowanie Znak,List Paragraph Znak"/>
    <w:link w:val="Akapitzlist"/>
    <w:uiPriority w:val="34"/>
    <w:qFormat/>
    <w:locked/>
    <w:rsid w:val="00BC75AD"/>
    <w:rPr>
      <w:rFonts w:ascii="Times New Roman" w:eastAsia="Times New Roman" w:hAnsi="Times New Roman"/>
      <w:w w:val="89"/>
      <w:sz w:val="25"/>
    </w:rPr>
  </w:style>
  <w:style w:type="character" w:customStyle="1" w:styleId="FontStyle37">
    <w:name w:val="Font Style37"/>
    <w:uiPriority w:val="99"/>
    <w:rsid w:val="00BC75AD"/>
    <w:rPr>
      <w:rFonts w:ascii="Tahoma" w:hAnsi="Tahoma" w:cs="Tahoma"/>
      <w:sz w:val="18"/>
      <w:szCs w:val="18"/>
    </w:rPr>
  </w:style>
  <w:style w:type="character" w:customStyle="1" w:styleId="FontStyle15">
    <w:name w:val="Font Style15"/>
    <w:rsid w:val="00BC75AD"/>
    <w:rPr>
      <w:rFonts w:ascii="Candara" w:hAnsi="Candara" w:cs="Candara"/>
      <w:i/>
      <w:i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442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42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424"/>
    <w:rPr>
      <w:rFonts w:ascii="Segoe UI" w:hAnsi="Segoe UI" w:cs="Segoe UI"/>
      <w:sz w:val="18"/>
      <w:szCs w:val="18"/>
      <w:lang w:eastAsia="en-US"/>
    </w:rPr>
  </w:style>
  <w:style w:type="paragraph" w:customStyle="1" w:styleId="wyliczenie">
    <w:name w:val="wyliczenie"/>
    <w:basedOn w:val="Normalny"/>
    <w:uiPriority w:val="99"/>
    <w:rsid w:val="00557266"/>
    <w:pPr>
      <w:numPr>
        <w:numId w:val="46"/>
      </w:numPr>
      <w:spacing w:before="60" w:after="60" w:line="360" w:lineRule="auto"/>
      <w:jc w:val="both"/>
    </w:pPr>
    <w:rPr>
      <w:rFonts w:ascii="Tahoma" w:eastAsiaTheme="minorHAnsi" w:hAnsi="Tahoma" w:cs="Tahoma"/>
      <w:sz w:val="20"/>
      <w:szCs w:val="20"/>
      <w:lang w:eastAsia="pl-PL"/>
    </w:rPr>
  </w:style>
  <w:style w:type="numbering" w:customStyle="1" w:styleId="Zaimportowanystyl33">
    <w:name w:val="Zaimportowany styl 33"/>
    <w:rsid w:val="00732CCC"/>
    <w:pPr>
      <w:numPr>
        <w:numId w:val="47"/>
      </w:numPr>
    </w:pPr>
  </w:style>
  <w:style w:type="paragraph" w:customStyle="1" w:styleId="USTustnpkodeksu">
    <w:name w:val="UST(§) – ust. (§ np. kodeksu)"/>
    <w:basedOn w:val="Normalny"/>
    <w:uiPriority w:val="12"/>
    <w:qFormat/>
    <w:rsid w:val="00732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732CC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73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CC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3F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3F82"/>
    <w:rPr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833F82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604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6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590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90841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90841"/>
    <w:rPr>
      <w:vertAlign w:val="superscript"/>
    </w:rPr>
  </w:style>
  <w:style w:type="paragraph" w:styleId="Poprawka">
    <w:name w:val="Revision"/>
    <w:hidden/>
    <w:uiPriority w:val="99"/>
    <w:semiHidden/>
    <w:rsid w:val="00E07A8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401B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01B98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5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5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5F3C-BFC0-421B-B681-CCF6DBBE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1382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Obsługi Administracji Rządowej</Company>
  <LinksUpToDate>false</LinksUpToDate>
  <CharactersWithSpaces>9655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http://mc.bip.gov.pl/publiccontracts/view/9554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Paulina</dc:creator>
  <cp:lastModifiedBy>Łaciński Maciej</cp:lastModifiedBy>
  <cp:revision>2</cp:revision>
  <cp:lastPrinted>2019-09-27T10:38:00Z</cp:lastPrinted>
  <dcterms:created xsi:type="dcterms:W3CDTF">2023-09-12T10:28:00Z</dcterms:created>
  <dcterms:modified xsi:type="dcterms:W3CDTF">2023-09-12T10:28:00Z</dcterms:modified>
</cp:coreProperties>
</file>