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32F8268E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EF5B2D">
        <w:rPr>
          <w:sz w:val="22"/>
          <w:szCs w:val="22"/>
        </w:rPr>
        <w:t>inspektora z obowiązkiem odbycia stażu urzędniczego w 7 Wydziale Budżetowo - Administracyjnym</w:t>
      </w:r>
      <w:r w:rsidR="006A5933">
        <w:rPr>
          <w:sz w:val="22"/>
          <w:szCs w:val="22"/>
        </w:rPr>
        <w:t xml:space="preserve"> Prokuratury</w:t>
      </w:r>
      <w:r w:rsidR="007C6A3B">
        <w:rPr>
          <w:sz w:val="22"/>
          <w:szCs w:val="22"/>
        </w:rPr>
        <w:t xml:space="preserve"> Okręgowej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2C6D7E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860C2"/>
    <w:rsid w:val="007B203D"/>
    <w:rsid w:val="007C6A3B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5B2D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4</cp:revision>
  <cp:lastPrinted>2023-02-10T11:06:00Z</cp:lastPrinted>
  <dcterms:created xsi:type="dcterms:W3CDTF">2025-04-07T08:05:00Z</dcterms:created>
  <dcterms:modified xsi:type="dcterms:W3CDTF">2026-01-28T07:53:00Z</dcterms:modified>
</cp:coreProperties>
</file>