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7" o:title=""/>
          </v:shape>
          <o:OLEObject Type="Embed" ProgID="Word.Picture.8" ShapeID="_x0000_i1025" DrawAspect="Content" ObjectID="_1837237741" r:id="rId8"/>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4D68F5BB"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651FD9">
        <w:rPr>
          <w:rFonts w:eastAsia="Lucida Sans Unicode" w:cstheme="minorHAnsi"/>
          <w:bCs/>
          <w:kern w:val="28"/>
          <w:sz w:val="24"/>
          <w:szCs w:val="24"/>
        </w:rPr>
        <w:t>26.2025.SCH.13</w:t>
      </w:r>
    </w:p>
    <w:p w14:paraId="633219AB" w14:textId="63AD4970"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651FD9">
        <w:rPr>
          <w:rFonts w:eastAsia="Lucida Sans Unicode" w:cstheme="minorHAnsi"/>
          <w:bCs/>
          <w:kern w:val="28"/>
          <w:sz w:val="24"/>
          <w:szCs w:val="24"/>
        </w:rPr>
        <w:t>9 kwietnia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075F4FA1" w14:textId="06FD9A63" w:rsidR="00651FD9" w:rsidRPr="00651FD9" w:rsidRDefault="00651FD9" w:rsidP="00651FD9">
      <w:pPr>
        <w:spacing w:after="100" w:afterAutospacing="1" w:line="360" w:lineRule="auto"/>
        <w:rPr>
          <w:sz w:val="24"/>
          <w:szCs w:val="24"/>
          <w:lang w:eastAsia="zh-CN" w:bidi="hi-IN"/>
        </w:rPr>
      </w:pPr>
      <w:r w:rsidRPr="00651FD9">
        <w:rPr>
          <w:sz w:val="24"/>
          <w:szCs w:val="24"/>
          <w:lang w:eastAsia="zh-CN" w:bidi="hi-IN"/>
        </w:rPr>
        <w:t xml:space="preserve">Na podstawie art. 71 ust. 2 pkt 2, art. 75 ust. 1 pkt 1 lit. k, art. 84 i art. 85 ust. 1 ustawy z dnia 3 października 2008 r. o udostępnianiu informacji o środowisku i jego ochronie, udziale społeczeństwa w ochronie środowiska oraz o ocenach oddziaływania na środowisko </w:t>
      </w:r>
      <w:r w:rsidRPr="00651FD9">
        <w:rPr>
          <w:bCs/>
          <w:iCs/>
          <w:sz w:val="24"/>
          <w:szCs w:val="24"/>
          <w:lang w:eastAsia="zh-CN" w:bidi="hi-IN"/>
        </w:rPr>
        <w:t xml:space="preserve">(Dz.U. z 2024 r. poz. 1112, z </w:t>
      </w:r>
      <w:proofErr w:type="spellStart"/>
      <w:r w:rsidRPr="00651FD9">
        <w:rPr>
          <w:bCs/>
          <w:iCs/>
          <w:sz w:val="24"/>
          <w:szCs w:val="24"/>
          <w:lang w:eastAsia="zh-CN" w:bidi="hi-IN"/>
        </w:rPr>
        <w:t>późn</w:t>
      </w:r>
      <w:proofErr w:type="spellEnd"/>
      <w:r w:rsidRPr="00651FD9">
        <w:rPr>
          <w:bCs/>
          <w:iCs/>
          <w:sz w:val="24"/>
          <w:szCs w:val="24"/>
          <w:lang w:eastAsia="zh-CN" w:bidi="hi-IN"/>
        </w:rPr>
        <w:t>. zm.)</w:t>
      </w:r>
      <w:r w:rsidRPr="00651FD9">
        <w:rPr>
          <w:sz w:val="24"/>
          <w:szCs w:val="24"/>
          <w:lang w:eastAsia="zh-CN" w:bidi="hi-IN"/>
        </w:rPr>
        <w:t xml:space="preserve"> - dalej ustawy </w:t>
      </w:r>
      <w:proofErr w:type="spellStart"/>
      <w:r w:rsidRPr="00651FD9">
        <w:rPr>
          <w:sz w:val="24"/>
          <w:szCs w:val="24"/>
          <w:lang w:eastAsia="zh-CN" w:bidi="hi-IN"/>
        </w:rPr>
        <w:t>ooś</w:t>
      </w:r>
      <w:proofErr w:type="spellEnd"/>
      <w:r w:rsidRPr="00651FD9">
        <w:rPr>
          <w:sz w:val="24"/>
          <w:szCs w:val="24"/>
          <w:lang w:eastAsia="zh-CN" w:bidi="hi-IN"/>
        </w:rPr>
        <w:t>, art. 14 i 25 ustawy z dnia 24 lipca 2015 r. o przygotowaniu i realizacji strategicznych inwestycji w zakresie sieci przesyłowych – dalej specustawa (</w:t>
      </w:r>
      <w:proofErr w:type="spellStart"/>
      <w:r w:rsidRPr="00651FD9">
        <w:rPr>
          <w:sz w:val="24"/>
          <w:szCs w:val="24"/>
          <w:lang w:eastAsia="zh-CN" w:bidi="hi-IN"/>
        </w:rPr>
        <w:t>t.j</w:t>
      </w:r>
      <w:proofErr w:type="spellEnd"/>
      <w:r w:rsidRPr="00651FD9">
        <w:rPr>
          <w:sz w:val="24"/>
          <w:szCs w:val="24"/>
          <w:lang w:eastAsia="zh-CN" w:bidi="hi-IN"/>
        </w:rPr>
        <w:t>. Dz. U. z 2024 r., poz. 1199)</w:t>
      </w:r>
      <w:r w:rsidRPr="00651FD9">
        <w:rPr>
          <w:bCs/>
          <w:iCs/>
          <w:sz w:val="24"/>
          <w:szCs w:val="24"/>
          <w:lang w:eastAsia="zh-CN" w:bidi="hi-IN"/>
        </w:rPr>
        <w:t xml:space="preserve"> </w:t>
      </w:r>
      <w:r w:rsidRPr="00651FD9">
        <w:rPr>
          <w:sz w:val="24"/>
          <w:szCs w:val="24"/>
          <w:lang w:eastAsia="zh-CN" w:bidi="hi-IN"/>
        </w:rPr>
        <w:t xml:space="preserve">oraz § 3 ust. 1 pkt 54 lit. b rozporządzenia Rady Ministrów z dnia 10 września 2019 r. w sprawie przedsięwzięć mogących znacząco oddziaływać na środowisko (Dz. U. z 2019 r. poz. 1839, z </w:t>
      </w:r>
      <w:proofErr w:type="spellStart"/>
      <w:r w:rsidRPr="00651FD9">
        <w:rPr>
          <w:sz w:val="24"/>
          <w:szCs w:val="24"/>
          <w:lang w:eastAsia="zh-CN" w:bidi="hi-IN"/>
        </w:rPr>
        <w:t>późn</w:t>
      </w:r>
      <w:proofErr w:type="spellEnd"/>
      <w:r w:rsidRPr="00651FD9">
        <w:rPr>
          <w:sz w:val="24"/>
          <w:szCs w:val="24"/>
          <w:lang w:eastAsia="zh-CN" w:bidi="hi-IN"/>
        </w:rPr>
        <w:t xml:space="preserve">. zm.), w związku z art. 104 ustawy z dnia 14 czerwca 1960 r. Kodeks postępowania administracyjnego (Dz. U. z 2025 r. poz. 1691), po rozpatrzeniu wniosku </w:t>
      </w:r>
      <w:r w:rsidRPr="00651FD9">
        <w:rPr>
          <w:bCs/>
          <w:sz w:val="24"/>
          <w:szCs w:val="24"/>
          <w:lang w:eastAsia="zh-CN" w:bidi="hi-IN"/>
        </w:rPr>
        <w:t xml:space="preserve">Polskich Sieci Elektroenergetycznych Spółka Akcyjna, działającej przez pełnomocnika, Panią </w:t>
      </w:r>
      <w:r w:rsidRPr="00651FD9">
        <w:rPr>
          <w:sz w:val="24"/>
          <w:szCs w:val="24"/>
          <w:lang w:eastAsia="zh-CN" w:bidi="hi-IN"/>
        </w:rPr>
        <w:t>Dagmarę Sławińską - Nosek</w:t>
      </w:r>
      <w:r w:rsidRPr="00651FD9">
        <w:rPr>
          <w:bCs/>
          <w:sz w:val="24"/>
          <w:szCs w:val="24"/>
          <w:lang w:eastAsia="zh-CN" w:bidi="hi-IN"/>
        </w:rPr>
        <w:t>,</w:t>
      </w:r>
    </w:p>
    <w:p w14:paraId="7FA60CD8" w14:textId="73030FA7" w:rsidR="00AA7C36" w:rsidRDefault="00651FD9"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stwierdzam</w:t>
      </w:r>
    </w:p>
    <w:p w14:paraId="294BF260" w14:textId="77777777" w:rsidR="00651FD9" w:rsidRDefault="00651FD9" w:rsidP="00651FD9">
      <w:pPr>
        <w:pStyle w:val="Akapitzlist"/>
        <w:numPr>
          <w:ilvl w:val="0"/>
          <w:numId w:val="67"/>
        </w:numPr>
        <w:spacing w:after="0" w:line="360" w:lineRule="auto"/>
        <w:rPr>
          <w:sz w:val="24"/>
          <w:szCs w:val="24"/>
        </w:rPr>
      </w:pPr>
      <w:r w:rsidRPr="00651FD9">
        <w:rPr>
          <w:sz w:val="24"/>
          <w:szCs w:val="24"/>
        </w:rPr>
        <w:t xml:space="preserve">Brak potrzeby przeprowadzenia oceny oddziaływania na środowisko dla planowanego przedsięwzięcia </w:t>
      </w:r>
      <w:bookmarkStart w:id="1" w:name="_Hlk198727938"/>
      <w:r w:rsidRPr="00651FD9">
        <w:rPr>
          <w:sz w:val="24"/>
          <w:szCs w:val="24"/>
        </w:rPr>
        <w:t xml:space="preserve">pn.: „Budowa stacji 220/110 </w:t>
      </w:r>
      <w:proofErr w:type="spellStart"/>
      <w:r w:rsidRPr="00651FD9">
        <w:rPr>
          <w:sz w:val="24"/>
          <w:szCs w:val="24"/>
        </w:rPr>
        <w:t>kV</w:t>
      </w:r>
      <w:proofErr w:type="spellEnd"/>
      <w:r w:rsidRPr="00651FD9">
        <w:rPr>
          <w:sz w:val="24"/>
          <w:szCs w:val="24"/>
        </w:rPr>
        <w:t xml:space="preserve"> Norki” realizowana w ramach projektu Połączenie Międzysystemowe między Polską a Litwą (obecnie znane jako </w:t>
      </w:r>
      <w:proofErr w:type="spellStart"/>
      <w:r w:rsidRPr="00651FD9">
        <w:rPr>
          <w:sz w:val="24"/>
          <w:szCs w:val="24"/>
        </w:rPr>
        <w:t>Harmony</w:t>
      </w:r>
      <w:proofErr w:type="spellEnd"/>
      <w:r w:rsidRPr="00651FD9">
        <w:rPr>
          <w:sz w:val="24"/>
          <w:szCs w:val="24"/>
        </w:rPr>
        <w:t xml:space="preserve"> Link) wraz z przyłączeniem Suwalskiej Specjalnej Strefy Ekonomicznej</w:t>
      </w:r>
      <w:bookmarkEnd w:id="1"/>
      <w:r w:rsidRPr="00651FD9">
        <w:rPr>
          <w:sz w:val="24"/>
          <w:szCs w:val="24"/>
        </w:rPr>
        <w:t>.</w:t>
      </w:r>
    </w:p>
    <w:p w14:paraId="48A06D92" w14:textId="72E72A3A" w:rsidR="00651FD9" w:rsidRPr="00651FD9" w:rsidRDefault="00651FD9" w:rsidP="00651FD9">
      <w:pPr>
        <w:pStyle w:val="Akapitzlist"/>
        <w:numPr>
          <w:ilvl w:val="0"/>
          <w:numId w:val="67"/>
        </w:numPr>
        <w:spacing w:after="0" w:line="360" w:lineRule="auto"/>
        <w:rPr>
          <w:sz w:val="24"/>
          <w:szCs w:val="24"/>
        </w:rPr>
      </w:pPr>
      <w:r w:rsidRPr="00651FD9">
        <w:rPr>
          <w:sz w:val="24"/>
          <w:szCs w:val="24"/>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4D984CC2" w14:textId="77777777" w:rsidR="00651FD9" w:rsidRPr="00651FD9" w:rsidRDefault="00651FD9" w:rsidP="00651FD9">
      <w:pPr>
        <w:pStyle w:val="Akapitzlist"/>
        <w:numPr>
          <w:ilvl w:val="0"/>
          <w:numId w:val="68"/>
        </w:numPr>
        <w:spacing w:after="0" w:line="360" w:lineRule="auto"/>
        <w:rPr>
          <w:iCs/>
          <w:sz w:val="24"/>
          <w:szCs w:val="24"/>
        </w:rPr>
      </w:pPr>
      <w:r w:rsidRPr="00651FD9">
        <w:rPr>
          <w:iCs/>
          <w:sz w:val="24"/>
          <w:szCs w:val="24"/>
        </w:rPr>
        <w:lastRenderedPageBreak/>
        <w:t>W celu ograniczenia emisji hałasu i zanieczyszczeń do powietrza na etapie realizacji inwestycji należy:</w:t>
      </w:r>
    </w:p>
    <w:p w14:paraId="66C59CB2" w14:textId="77777777" w:rsidR="00651FD9" w:rsidRPr="00651FD9" w:rsidRDefault="00651FD9" w:rsidP="00651FD9">
      <w:pPr>
        <w:pStyle w:val="Akapitzlist"/>
        <w:numPr>
          <w:ilvl w:val="0"/>
          <w:numId w:val="69"/>
        </w:numPr>
        <w:spacing w:after="0" w:line="360" w:lineRule="auto"/>
        <w:rPr>
          <w:iCs/>
          <w:sz w:val="24"/>
          <w:szCs w:val="24"/>
        </w:rPr>
      </w:pPr>
      <w:r w:rsidRPr="00651FD9">
        <w:rPr>
          <w:iCs/>
          <w:sz w:val="24"/>
          <w:szCs w:val="24"/>
        </w:rPr>
        <w:t>w związku z realizacją zjazdu ze stacji do drogi powiatowej Nr 1945 N należy zachować dąb szypułkowy o obwodzie pnia 275 cm, rosnący w alei klonowo - dębowej wzdłuż ww. drogi (na wysokości działki nr 29/2 obręb Kalinowo).</w:t>
      </w:r>
    </w:p>
    <w:p w14:paraId="5B099C0E" w14:textId="41B45FCC" w:rsidR="00651FD9" w:rsidRPr="00651FD9" w:rsidRDefault="00651FD9" w:rsidP="00651FD9">
      <w:pPr>
        <w:pStyle w:val="Akapitzlist"/>
        <w:numPr>
          <w:ilvl w:val="0"/>
          <w:numId w:val="67"/>
        </w:numPr>
        <w:spacing w:after="100" w:afterAutospacing="1" w:line="360" w:lineRule="auto"/>
        <w:ind w:left="714" w:hanging="357"/>
        <w:contextualSpacing w:val="0"/>
        <w:rPr>
          <w:sz w:val="24"/>
          <w:szCs w:val="24"/>
        </w:rPr>
      </w:pPr>
      <w:r w:rsidRPr="00651FD9">
        <w:rPr>
          <w:sz w:val="24"/>
          <w:szCs w:val="24"/>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7B9B2BD8"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Pismem z 15.12.2025 r. (data wpływu do RDOŚ w Olsztynie 17.12.2025 r.) Polskie Sieci Elektroenergetyczne Spółka Akcyjna, 05-520 Konstancin-Jeziorna, ul. Warszawska 165, działająca przez pełnomocnika, Panią Dagmarę Słowińską - Nosek, zwróciła się do Regionalnego Dyrektora Ochrony Środowiska w Olsztynie z wnioskiem o wydanie decyzji o środowiskowych uwarunkowaniach dla przedsięwzięcia pn.: „Rozbudowa stacji 220/110 </w:t>
      </w:r>
      <w:proofErr w:type="spellStart"/>
      <w:r w:rsidRPr="00925284">
        <w:rPr>
          <w:rFonts w:cstheme="minorHAnsi"/>
          <w:sz w:val="24"/>
          <w:szCs w:val="24"/>
        </w:rPr>
        <w:t>kV</w:t>
      </w:r>
      <w:proofErr w:type="spellEnd"/>
      <w:r w:rsidRPr="00925284">
        <w:rPr>
          <w:rFonts w:cstheme="minorHAnsi"/>
          <w:sz w:val="24"/>
          <w:szCs w:val="24"/>
        </w:rPr>
        <w:t xml:space="preserve">” realizowana w ramach projektu Połączenie Międzysystemowe między Polską a Litwą (obecnie znane jako </w:t>
      </w:r>
      <w:proofErr w:type="spellStart"/>
      <w:r w:rsidRPr="00925284">
        <w:rPr>
          <w:rFonts w:cstheme="minorHAnsi"/>
          <w:sz w:val="24"/>
          <w:szCs w:val="24"/>
        </w:rPr>
        <w:t>Harmony</w:t>
      </w:r>
      <w:proofErr w:type="spellEnd"/>
      <w:r w:rsidRPr="00925284">
        <w:rPr>
          <w:rFonts w:cstheme="minorHAnsi"/>
          <w:sz w:val="24"/>
          <w:szCs w:val="24"/>
        </w:rPr>
        <w:t xml:space="preserve"> Link) wraz z przyłączeniem Suwalskiej Specjalnej Strefy Ekonomicznej. Do wniosku dołączono:</w:t>
      </w:r>
      <w:r w:rsidRPr="00925284">
        <w:rPr>
          <w:rFonts w:cstheme="minorHAnsi"/>
          <w:color w:val="FF0000"/>
          <w:sz w:val="24"/>
          <w:szCs w:val="24"/>
        </w:rPr>
        <w:t xml:space="preserve"> </w:t>
      </w:r>
    </w:p>
    <w:p w14:paraId="32999CF9" w14:textId="77777777" w:rsid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Pełnomocnictwo udzielone Pani Dagmarze Sławińskiej - Nosek,</w:t>
      </w:r>
    </w:p>
    <w:p w14:paraId="56BCE70F" w14:textId="77777777" w:rsid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kartę informacyjną przedsięwzięcia opracowaną przez zespół autorów pod kierownictwem Pani Dagmara Sławińska-Nosek (1 egzemplarz w formie pisemnej oraz 3 egzemplarze na informatycznych nośnikach danych),</w:t>
      </w:r>
    </w:p>
    <w:p w14:paraId="1624D72A" w14:textId="77777777" w:rsid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mapę w skali zapewniającej czytelność przedstawionych danych z zaznaczonym przewidywanym terenem, na którym będzie realizowane przedsięwzięcie oraz z zaznaczonym przewidywanym terenem, na który będzie oddziaływać przedsięwzięcie, wraz z zapisem mapy w formie elektronicznej,</w:t>
      </w:r>
    </w:p>
    <w:p w14:paraId="2FA1A096" w14:textId="77777777" w:rsid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mapę ewidencyjną terenu przedsięwzięcia oraz obszaru jego oddziaływania w formie elektronicznej,</w:t>
      </w:r>
    </w:p>
    <w:p w14:paraId="2184F150" w14:textId="77777777" w:rsid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kopie uproszczonych wypisów z rejestru gruntów na elektronicznym nośniku danych,</w:t>
      </w:r>
    </w:p>
    <w:p w14:paraId="2B794036" w14:textId="32DB48CF" w:rsidR="00925284" w:rsidRPr="00925284" w:rsidRDefault="00925284" w:rsidP="00925284">
      <w:pPr>
        <w:pStyle w:val="Akapitzlist"/>
        <w:numPr>
          <w:ilvl w:val="0"/>
          <w:numId w:val="75"/>
        </w:numPr>
        <w:spacing w:after="0" w:line="360" w:lineRule="auto"/>
        <w:rPr>
          <w:rFonts w:cstheme="minorHAnsi"/>
          <w:sz w:val="24"/>
          <w:szCs w:val="24"/>
        </w:rPr>
      </w:pPr>
      <w:r w:rsidRPr="00925284">
        <w:rPr>
          <w:rFonts w:cstheme="minorHAnsi"/>
          <w:sz w:val="24"/>
          <w:szCs w:val="24"/>
        </w:rPr>
        <w:t>potwierdzenie uiszczenia opłaty skarbowej za wydanie decyzji o środowiskowych uwarunkowaniach i pełnomocnictwo.</w:t>
      </w:r>
    </w:p>
    <w:p w14:paraId="65A11B80" w14:textId="77777777" w:rsidR="00925284" w:rsidRPr="00925284" w:rsidRDefault="00925284" w:rsidP="00925284">
      <w:pPr>
        <w:spacing w:after="0" w:line="360" w:lineRule="auto"/>
        <w:rPr>
          <w:rFonts w:cstheme="minorHAnsi"/>
          <w:color w:val="FF0000"/>
          <w:sz w:val="24"/>
          <w:szCs w:val="24"/>
        </w:rPr>
      </w:pPr>
      <w:r w:rsidRPr="00925284">
        <w:rPr>
          <w:rFonts w:cstheme="minorHAnsi"/>
          <w:sz w:val="24"/>
          <w:szCs w:val="24"/>
        </w:rPr>
        <w:t xml:space="preserve">Przedmiotowa inwestycja, zgodnie z § 3 ust. 1 pkt 54 lit. b rozporządzenia Rady Ministrów z dnia 10 września 2019 r. w sprawie przedsięwzięć mogących znacząco oddziaływać na </w:t>
      </w:r>
      <w:r w:rsidRPr="00925284">
        <w:rPr>
          <w:rFonts w:cstheme="minorHAnsi"/>
          <w:sz w:val="24"/>
          <w:szCs w:val="24"/>
        </w:rPr>
        <w:lastRenderedPageBreak/>
        <w:t xml:space="preserve">środowisko (Dz. U. z 2019 r. poz. 1839, z </w:t>
      </w:r>
      <w:proofErr w:type="spellStart"/>
      <w:r w:rsidRPr="00925284">
        <w:rPr>
          <w:rFonts w:cstheme="minorHAnsi"/>
          <w:sz w:val="24"/>
          <w:szCs w:val="24"/>
        </w:rPr>
        <w:t>późn</w:t>
      </w:r>
      <w:proofErr w:type="spellEnd"/>
      <w:r w:rsidRPr="00925284">
        <w:rPr>
          <w:rFonts w:cstheme="minorHAnsi"/>
          <w:sz w:val="24"/>
          <w:szCs w:val="24"/>
        </w:rPr>
        <w:t>. zm.), kwalifikuje się do przedsięwzięć mogących potencjalnie znacząco oddziaływać na środowisko, tj. § 3 ust. 1 pkt 54 lit. b - zabudowa przemysłowa lub magazynowa, wraz z towarzyszącą jej infrastrukturą, o powierzchni zabudowy nie mniejszej niż 0,5 ha na obszarach objętych formami ochrony przyrody… lub 1 ha na obszarach innych niż wyżej wymienione.</w:t>
      </w:r>
    </w:p>
    <w:p w14:paraId="70A8ED11"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Stosownie do art. 71 ust. 2 pkt 2 ustawy z dnia 3 października 2008 r. o udostępnianiu informacji o środowisku i jego ochronie, udziale społeczeństwa w ochronie środowiska oraz o ocenach oddziaływania na środowisko (Dz.U. z 2024 r. poz. 1112, z </w:t>
      </w:r>
      <w:proofErr w:type="spellStart"/>
      <w:r w:rsidRPr="00925284">
        <w:rPr>
          <w:rFonts w:cstheme="minorHAnsi"/>
          <w:sz w:val="24"/>
          <w:szCs w:val="24"/>
        </w:rPr>
        <w:t>późn</w:t>
      </w:r>
      <w:proofErr w:type="spellEnd"/>
      <w:r w:rsidRPr="00925284">
        <w:rPr>
          <w:rFonts w:cstheme="minorHAnsi"/>
          <w:sz w:val="24"/>
          <w:szCs w:val="24"/>
        </w:rPr>
        <w:t xml:space="preserve">. zm.), zwanej dalej ustawą </w:t>
      </w:r>
      <w:proofErr w:type="spellStart"/>
      <w:r w:rsidRPr="00925284">
        <w:rPr>
          <w:rFonts w:cstheme="minorHAnsi"/>
          <w:sz w:val="24"/>
          <w:szCs w:val="24"/>
        </w:rPr>
        <w:t>ooś</w:t>
      </w:r>
      <w:proofErr w:type="spellEnd"/>
      <w:r w:rsidRPr="00925284">
        <w:rPr>
          <w:rFonts w:cstheme="minorHAnsi"/>
          <w:sz w:val="24"/>
          <w:szCs w:val="24"/>
        </w:rPr>
        <w:t>, realizacja planowanego przedsięwzięcia mogącego potencjalnie znacząco oddziaływać na środowisko wymaga uzyskania decyzji o środowiskowych uwarunkowaniach.</w:t>
      </w:r>
      <w:r w:rsidRPr="00925284">
        <w:rPr>
          <w:rFonts w:cstheme="minorHAnsi"/>
          <w:color w:val="FF0000"/>
          <w:sz w:val="24"/>
          <w:szCs w:val="24"/>
        </w:rPr>
        <w:t xml:space="preserve"> </w:t>
      </w:r>
      <w:r w:rsidRPr="00925284">
        <w:rPr>
          <w:rFonts w:cstheme="minorHAnsi"/>
          <w:sz w:val="24"/>
          <w:szCs w:val="24"/>
        </w:rPr>
        <w:t xml:space="preserve">Planowane zamierzenie stanowi część inwestycji zaliczanej do strategicznych inwestycji w zakresie sieci przesyłowej, zgodnie z ustawą z dnia 24 lipca 2015 r. o przygotowaniu i realizacji strategicznych inwestycji w zakresie sieci przesyłowych (Dz.U. z 2024 r. poz. 1199), wymienionej w pkt I.29 załącznika do ww. ustawy. W myśl art. 75 ust. 1 pkt 1 lit. k ustawy </w:t>
      </w:r>
      <w:proofErr w:type="spellStart"/>
      <w:r w:rsidRPr="00925284">
        <w:rPr>
          <w:rFonts w:cstheme="minorHAnsi"/>
          <w:sz w:val="24"/>
          <w:szCs w:val="24"/>
        </w:rPr>
        <w:t>ooś</w:t>
      </w:r>
      <w:proofErr w:type="spellEnd"/>
      <w:r w:rsidRPr="00925284">
        <w:rPr>
          <w:rFonts w:cstheme="minorHAnsi"/>
          <w:sz w:val="24"/>
          <w:szCs w:val="24"/>
        </w:rPr>
        <w:t xml:space="preserve"> organem właściwym do wydania decyzji o środowiskowych uwarunkowaniach dla przedmiotowej inwestycji jest regionalny dyrektor ochrony środowiska, w tym przypadku - Regionalny Dyrektor Ochrony Środowiska w Olsztynie.</w:t>
      </w:r>
    </w:p>
    <w:p w14:paraId="3A0DCF7A" w14:textId="042A41D0"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Zgodnie z art. 80 ust. 2 ustawy </w:t>
      </w:r>
      <w:proofErr w:type="spellStart"/>
      <w:r w:rsidRPr="00925284">
        <w:rPr>
          <w:rFonts w:cstheme="minorHAnsi"/>
          <w:sz w:val="24"/>
          <w:szCs w:val="24"/>
        </w:rPr>
        <w:t>ooś</w:t>
      </w:r>
      <w:proofErr w:type="spellEnd"/>
      <w:r w:rsidRPr="00925284">
        <w:rPr>
          <w:rFonts w:cstheme="minorHAnsi"/>
          <w:sz w:val="24"/>
          <w:szCs w:val="24"/>
        </w:rPr>
        <w:t xml:space="preserve">, w nawiązaniu do </w:t>
      </w:r>
      <w:r w:rsidRPr="00925284">
        <w:rPr>
          <w:rFonts w:eastAsia="Times New Roman" w:cstheme="minorHAnsi"/>
          <w:sz w:val="24"/>
          <w:szCs w:val="24"/>
          <w:lang w:eastAsia="pl-PL"/>
        </w:rPr>
        <w:t>art. 15 ust. 1 ustawy z dnia 13 lipca 2023 r. o zmianie ustawy o udostępnianiu informacji o środowisku i jego ochronie, udziale społeczeństwa w ochronie środowiska oraz o ocenach oddziaływania na środowisko oraz niektórych innych ustaw</w:t>
      </w:r>
      <w:r w:rsidRPr="00925284">
        <w:rPr>
          <w:rFonts w:eastAsia="Times New Roman" w:cstheme="minorHAnsi"/>
          <w:sz w:val="24"/>
          <w:szCs w:val="24"/>
        </w:rPr>
        <w:t xml:space="preserve"> (</w:t>
      </w:r>
      <w:r w:rsidRPr="00925284">
        <w:rPr>
          <w:rFonts w:eastAsia="Times New Roman" w:cstheme="minorHAnsi"/>
          <w:sz w:val="24"/>
          <w:szCs w:val="24"/>
          <w:lang w:eastAsia="pl-PL"/>
        </w:rPr>
        <w:t xml:space="preserve">Dz. U. z 2025 r., poz. 1112 ze zm.), </w:t>
      </w:r>
      <w:r w:rsidRPr="00925284">
        <w:rPr>
          <w:rFonts w:cstheme="minorHAnsi"/>
          <w:sz w:val="24"/>
          <w:szCs w:val="24"/>
        </w:rPr>
        <w:t>dla strategicznej inwestycji w zakresie sieci przesyłowej realizowanej na podstawie ustawy z dnia 24 lipca 2015 r. o przygotowaniu i realizacji strategicznych inwestycji w zakresie sieci przesyłowych nie ma konieczności analizowania zgodności lokalizacji przedsięwzięcia z zapisami miejscowego planu zagospodarowania przestrzennego.</w:t>
      </w:r>
    </w:p>
    <w:p w14:paraId="3EDD431A"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Zgodnie z art. 14 ust. 2 ww. ustawy z dnia 24 lipca 2015 r. o przygotowaniu i realizacji strategicznych inwestycji w zakresie sieci przesyłowych tutejszy organ, pismem z 8.01.2026 r. zawiadomił Generalnego Dyrektora Ochrony Środowiska o złożeniu wniosku o wydanie decyzji o środowiskowych uwarunkowaniach dla przedmiotowego przedsięwzięcia.</w:t>
      </w:r>
    </w:p>
    <w:p w14:paraId="496416BC" w14:textId="77777777" w:rsidR="00925284" w:rsidRPr="00925284" w:rsidRDefault="00925284" w:rsidP="00925284">
      <w:pPr>
        <w:spacing w:after="0" w:line="360" w:lineRule="auto"/>
        <w:rPr>
          <w:rFonts w:eastAsia="SimSun" w:cstheme="minorHAnsi"/>
          <w:kern w:val="3"/>
          <w:sz w:val="24"/>
          <w:szCs w:val="24"/>
          <w:lang w:eastAsia="zh-CN" w:bidi="hi-IN"/>
        </w:rPr>
      </w:pPr>
      <w:r w:rsidRPr="00925284">
        <w:rPr>
          <w:rFonts w:cstheme="minorHAnsi"/>
          <w:sz w:val="24"/>
          <w:szCs w:val="24"/>
        </w:rPr>
        <w:t xml:space="preserve">O wszczęciu postępowania administracyjnego w przedmiocie wydania decyzji o środowiskowych uwarunkowaniach dla ww. przedsięwzięcia strony zostały poinformowane zawiadomieniem z </w:t>
      </w:r>
      <w:bookmarkStart w:id="2" w:name="_Hlk120884511"/>
      <w:r w:rsidRPr="00925284">
        <w:rPr>
          <w:rFonts w:cstheme="minorHAnsi"/>
          <w:sz w:val="24"/>
          <w:szCs w:val="24"/>
        </w:rPr>
        <w:t>13.01.2026 r.</w:t>
      </w:r>
      <w:bookmarkEnd w:id="2"/>
      <w:r w:rsidRPr="00925284">
        <w:rPr>
          <w:rFonts w:cstheme="minorHAnsi"/>
          <w:sz w:val="24"/>
          <w:szCs w:val="24"/>
        </w:rPr>
        <w:t xml:space="preserve">, znak: WOOŚ.420.26.2025.SCH.3 </w:t>
      </w:r>
      <w:r w:rsidRPr="00925284">
        <w:rPr>
          <w:rFonts w:eastAsia="SimSun" w:cstheme="minorHAnsi"/>
          <w:kern w:val="3"/>
          <w:sz w:val="24"/>
          <w:szCs w:val="24"/>
          <w:lang w:eastAsia="zh-CN" w:bidi="hi-IN"/>
        </w:rPr>
        <w:t xml:space="preserve">oraz </w:t>
      </w:r>
      <w:r w:rsidRPr="00925284">
        <w:rPr>
          <w:rFonts w:eastAsia="SimSun" w:cstheme="minorHAnsi"/>
          <w:kern w:val="3"/>
          <w:sz w:val="24"/>
          <w:szCs w:val="24"/>
          <w:lang w:eastAsia="zh-CN" w:bidi="hi-IN"/>
        </w:rPr>
        <w:lastRenderedPageBreak/>
        <w:t xml:space="preserve">stosownie do art. 49 Kpa, w związku z art. 74 ust. 3 ustawy </w:t>
      </w:r>
      <w:proofErr w:type="spellStart"/>
      <w:r w:rsidRPr="00925284">
        <w:rPr>
          <w:rFonts w:eastAsia="SimSun" w:cstheme="minorHAnsi"/>
          <w:kern w:val="3"/>
          <w:sz w:val="24"/>
          <w:szCs w:val="24"/>
          <w:lang w:eastAsia="zh-CN" w:bidi="hi-IN"/>
        </w:rPr>
        <w:t>ooś</w:t>
      </w:r>
      <w:proofErr w:type="spellEnd"/>
      <w:r w:rsidRPr="00925284">
        <w:rPr>
          <w:rFonts w:eastAsia="SimSun" w:cstheme="minorHAnsi"/>
          <w:kern w:val="3"/>
          <w:sz w:val="24"/>
          <w:szCs w:val="24"/>
          <w:lang w:eastAsia="zh-CN" w:bidi="hi-IN"/>
        </w:rPr>
        <w:t xml:space="preserve"> w sposób zwyczajowo przyjęty - obwieszczeniem z 13.01.2026 r., znak: WOOŚ.420.26.2025.4, umieszczonym: na tablicy ogłoszeń i stronie Biuletynu Informacji Publicznej Regionalnej Dyrekcji Ochrony Środowiska w Olsztynie. Ponadto, Regionalny Dyrektor Ochrony Środowiska w Olsztynie pismem z 13.01.2025 r., znak: WOOŚ.420.26.2025.SCH.5 zgodnie z art. 74 ust. 3aa ustawy </w:t>
      </w:r>
      <w:proofErr w:type="spellStart"/>
      <w:r w:rsidRPr="00925284">
        <w:rPr>
          <w:rFonts w:eastAsia="SimSun" w:cstheme="minorHAnsi"/>
          <w:kern w:val="3"/>
          <w:sz w:val="24"/>
          <w:szCs w:val="24"/>
          <w:lang w:eastAsia="zh-CN" w:bidi="hi-IN"/>
        </w:rPr>
        <w:t>ooś</w:t>
      </w:r>
      <w:proofErr w:type="spellEnd"/>
      <w:r w:rsidRPr="00925284">
        <w:rPr>
          <w:rFonts w:eastAsia="SimSun" w:cstheme="minorHAnsi"/>
          <w:kern w:val="3"/>
          <w:sz w:val="24"/>
          <w:szCs w:val="24"/>
          <w:lang w:eastAsia="zh-CN" w:bidi="hi-IN"/>
        </w:rPr>
        <w:t xml:space="preserve"> powiadomił Organy Gminy właściwej ze względu na obszar realizacji inwestycji i jej oddziaływania, tj. Wójta Gminy Kalinowo o ww. czynnościach. Zgodnie z ww. art. 74 ust. 3aa ustawy </w:t>
      </w:r>
      <w:proofErr w:type="spellStart"/>
      <w:r w:rsidRPr="00925284">
        <w:rPr>
          <w:rFonts w:eastAsia="SimSun" w:cstheme="minorHAnsi"/>
          <w:kern w:val="3"/>
          <w:sz w:val="24"/>
          <w:szCs w:val="24"/>
          <w:lang w:eastAsia="zh-CN" w:bidi="hi-IN"/>
        </w:rPr>
        <w:t>ooś</w:t>
      </w:r>
      <w:proofErr w:type="spellEnd"/>
      <w:r w:rsidRPr="00925284">
        <w:rPr>
          <w:rFonts w:eastAsia="SimSun" w:cstheme="minorHAnsi"/>
          <w:kern w:val="3"/>
          <w:sz w:val="24"/>
          <w:szCs w:val="24"/>
          <w:lang w:eastAsia="zh-CN" w:bidi="hi-IN"/>
        </w:rPr>
        <w:t xml:space="preserve"> „(…) Wójt, burmistrz lub prezydent miasta udostępnia powiadomienie w Biuletynie Informacji Publicznej lub dokonuje publicznego ogłoszenia w sposób zwyczajowo przyjęty w danej miejscowości."</w:t>
      </w:r>
    </w:p>
    <w:p w14:paraId="1FC8FF6B"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Jednocześnie, zgodnie z wymogiem art. 64 ust. 1 pkt 2 i pkt 4 oraz art. 78 ust. 1 pkt 1 lit b ustawy </w:t>
      </w:r>
      <w:proofErr w:type="spellStart"/>
      <w:r w:rsidRPr="00925284">
        <w:rPr>
          <w:rFonts w:cstheme="minorHAnsi"/>
          <w:sz w:val="24"/>
          <w:szCs w:val="24"/>
        </w:rPr>
        <w:t>ooś</w:t>
      </w:r>
      <w:proofErr w:type="spellEnd"/>
      <w:r w:rsidRPr="00925284">
        <w:rPr>
          <w:rFonts w:cstheme="minorHAnsi"/>
          <w:sz w:val="24"/>
          <w:szCs w:val="24"/>
        </w:rPr>
        <w:t xml:space="preserve">, Regionalny Dyrektor Ochrony Środowiska w Olsztynie, pismem z 13 stycznia 2026 r., zwrócił się do Państwowego Gospodarstwa Wodnego Wody Polskie, Zarządu Zlewni w Augustowie oraz Warmińsko-Mazurskiego Państwowego Wojewódzkiego Inspektora Sanitarnego w Olsztynie o opinie w sprawie obowiązku przeprowadzenia oceny oddziaływania ww. przedsięwzięcia na środowisko. </w:t>
      </w:r>
    </w:p>
    <w:p w14:paraId="7CFB6C88" w14:textId="77777777" w:rsidR="00925284" w:rsidRPr="00925284" w:rsidRDefault="00925284" w:rsidP="00925284">
      <w:pPr>
        <w:spacing w:after="0" w:line="360" w:lineRule="auto"/>
        <w:rPr>
          <w:rFonts w:cstheme="minorHAnsi"/>
          <w:sz w:val="24"/>
          <w:szCs w:val="24"/>
        </w:rPr>
      </w:pPr>
      <w:bookmarkStart w:id="3" w:name="_Hlk202177458"/>
      <w:r w:rsidRPr="00925284">
        <w:rPr>
          <w:rFonts w:cstheme="minorHAnsi"/>
          <w:sz w:val="24"/>
          <w:szCs w:val="24"/>
        </w:rPr>
        <w:t xml:space="preserve">PGWWP Dyrektor Zarządu Zlewni w Augustowie pismem znak: BA.ZZŚ.4130.25.2026.AN z 23.01.2026 r. </w:t>
      </w:r>
      <w:bookmarkEnd w:id="3"/>
      <w:r w:rsidRPr="00925284">
        <w:rPr>
          <w:rFonts w:cstheme="minorHAnsi"/>
          <w:sz w:val="24"/>
          <w:szCs w:val="24"/>
        </w:rPr>
        <w:t>nie stwierdził potrzeby przeprowadzenia oceny oddziaływania na środowisko dla przedmiotowego przedsięwzięcia.</w:t>
      </w:r>
    </w:p>
    <w:p w14:paraId="547F943E"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W dniu 16.02.2026 r. wpłynęła opinia Warmińsko-Mazurskiego Państwowego Wojewódzkiego Inspektora Sanitarnego w Olsztynie z 16.02.2026 r. znak: ZNS.9022.4.2.2026.W, w której organ ten stwierdził, że w zakresie wymagań sanitarno-higienicznych i zdrowotnych nie jest konieczne przeprowadzenie oceny oddziaływania na środowisko dla przedmiotowego przedsięwzięcia.</w:t>
      </w:r>
    </w:p>
    <w:p w14:paraId="3D66EBA9"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Ponadto, przy piśmie z 18.02.2026 r., znak: WOOŚ.420.26.2025.SCH.6 Regionalny Dyrektor Ochrony Środowiska w Olsztynie wezwał Inwestora do uzupełnienia karty informacyjnej przedsięwzięcia w zakresie planowanej wycinki drzew alejowych. Przy piśmie z 2.05.2026 r., znak: CJI-PP-ZP-WŚ.712.13.2025.2 (data wpływu do RDOŚ w Olsztynie 5.03.2026 r.), Inwestor przedłożył stosowne uzupełnienie. </w:t>
      </w:r>
    </w:p>
    <w:p w14:paraId="306B83C5" w14:textId="77777777" w:rsidR="00925284" w:rsidRPr="00925284" w:rsidRDefault="00925284" w:rsidP="00925284">
      <w:pPr>
        <w:spacing w:after="0" w:line="360" w:lineRule="auto"/>
        <w:rPr>
          <w:rFonts w:cstheme="minorHAnsi"/>
          <w:color w:val="000000"/>
          <w:kern w:val="3"/>
          <w:sz w:val="24"/>
          <w:szCs w:val="24"/>
          <w:lang w:eastAsia="zh-CN"/>
        </w:rPr>
      </w:pPr>
      <w:r w:rsidRPr="00925284">
        <w:rPr>
          <w:rFonts w:cstheme="minorHAnsi"/>
          <w:color w:val="000000"/>
          <w:kern w:val="3"/>
          <w:sz w:val="24"/>
          <w:szCs w:val="24"/>
          <w:lang w:eastAsia="zh-CN"/>
        </w:rPr>
        <w:t xml:space="preserve">Działając zgodnie z art. 10 </w:t>
      </w:r>
      <w:bookmarkStart w:id="4" w:name="_Hlk179799081"/>
      <w:r w:rsidRPr="00925284">
        <w:rPr>
          <w:rFonts w:cstheme="minorHAnsi"/>
          <w:color w:val="000000"/>
          <w:kern w:val="3"/>
          <w:sz w:val="24"/>
          <w:szCs w:val="24"/>
          <w:lang w:eastAsia="zh-CN"/>
        </w:rPr>
        <w:t xml:space="preserve">§ 1 </w:t>
      </w:r>
      <w:bookmarkEnd w:id="4"/>
      <w:r w:rsidRPr="00925284">
        <w:rPr>
          <w:rFonts w:cstheme="minorHAnsi"/>
          <w:color w:val="000000"/>
          <w:kern w:val="3"/>
          <w:sz w:val="24"/>
          <w:szCs w:val="24"/>
          <w:lang w:eastAsia="zh-CN"/>
        </w:rPr>
        <w:t xml:space="preserve">ustawy z dnia 14 czerwca 1960 roku Kodeks postępowania administracyjnego, Regionalny Dyrektor Ochrony Środowiska w Olsztynie przed wydaniem decyzji o środowiskowych uwarunkowaniach pismem z 11 marca 2026 r., znak: </w:t>
      </w:r>
      <w:r w:rsidRPr="00925284">
        <w:rPr>
          <w:rFonts w:cstheme="minorHAnsi"/>
          <w:color w:val="000000"/>
          <w:kern w:val="3"/>
          <w:sz w:val="24"/>
          <w:szCs w:val="24"/>
          <w:lang w:eastAsia="zh-CN"/>
        </w:rPr>
        <w:lastRenderedPageBreak/>
        <w:t xml:space="preserve">WOOŚ.420.26.2025.SCH.10 </w:t>
      </w:r>
      <w:r w:rsidRPr="00925284">
        <w:rPr>
          <w:rFonts w:cstheme="minorHAnsi"/>
          <w:color w:val="000000"/>
          <w:sz w:val="24"/>
          <w:szCs w:val="24"/>
        </w:rPr>
        <w:t>oraz</w:t>
      </w:r>
      <w:r w:rsidRPr="00925284">
        <w:rPr>
          <w:rFonts w:cstheme="minorHAnsi"/>
          <w:color w:val="000000"/>
          <w:kern w:val="3"/>
          <w:sz w:val="24"/>
          <w:szCs w:val="24"/>
          <w:lang w:eastAsia="zh-CN"/>
        </w:rPr>
        <w:t xml:space="preserve"> obwieszczeniem z 11 marca 2026</w:t>
      </w:r>
      <w:r w:rsidRPr="00925284">
        <w:rPr>
          <w:rFonts w:cstheme="minorHAnsi"/>
          <w:color w:val="000000"/>
          <w:sz w:val="24"/>
          <w:szCs w:val="24"/>
        </w:rPr>
        <w:t xml:space="preserve"> r., znak: WOOŚ.420.26.2025.SCH.11</w:t>
      </w:r>
      <w:r w:rsidRPr="00925284">
        <w:rPr>
          <w:rFonts w:cstheme="minorHAnsi"/>
          <w:color w:val="000000"/>
          <w:kern w:val="3"/>
          <w:sz w:val="24"/>
          <w:szCs w:val="24"/>
          <w:lang w:eastAsia="zh-CN"/>
        </w:rPr>
        <w:t xml:space="preserve"> zawiadomił strony o zebranym materiale dowodowym. Jednocześnie poinformowano o możliwości zapoznania i wypowiedzenia się odnośnie do zgromadzonych dowodów i materiałów do dnia 1 kwietnia 2026 r. We wskazanym przez tutejszy organ terminie, strony postępowania nie wniosły żadnych uwag odnośnie do planowanego przedsięwzięcia. </w:t>
      </w:r>
    </w:p>
    <w:p w14:paraId="27AADA16"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Analizując szczegółowo akta sprawy przedmiotowego przedsięwzięcia organ prowadzący postępowanie w przedmiocie wydania niniejszej decyzji stwierdził jak niżej.</w:t>
      </w:r>
    </w:p>
    <w:p w14:paraId="607D3656"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Planowane przedsięwzięcie polegać będzie na budowie stacji 220/110 </w:t>
      </w:r>
      <w:proofErr w:type="spellStart"/>
      <w:r w:rsidRPr="00925284">
        <w:rPr>
          <w:rFonts w:cstheme="minorHAnsi"/>
          <w:sz w:val="24"/>
          <w:szCs w:val="24"/>
        </w:rPr>
        <w:t>kV</w:t>
      </w:r>
      <w:proofErr w:type="spellEnd"/>
      <w:r w:rsidRPr="00925284">
        <w:rPr>
          <w:rFonts w:cstheme="minorHAnsi"/>
          <w:sz w:val="24"/>
          <w:szCs w:val="24"/>
        </w:rPr>
        <w:t xml:space="preserve"> Norki wraz z infrastrukturą towarzyszącą. Stacja stanowi jeden z elementów projektu połączenia międzysystemowego między Polską a Litwą, zwanego jako </w:t>
      </w:r>
      <w:proofErr w:type="spellStart"/>
      <w:r w:rsidRPr="00925284">
        <w:rPr>
          <w:rFonts w:cstheme="minorHAnsi"/>
          <w:sz w:val="24"/>
          <w:szCs w:val="24"/>
        </w:rPr>
        <w:t>Harmony</w:t>
      </w:r>
      <w:proofErr w:type="spellEnd"/>
      <w:r w:rsidRPr="00925284">
        <w:rPr>
          <w:rFonts w:cstheme="minorHAnsi"/>
          <w:sz w:val="24"/>
          <w:szCs w:val="24"/>
        </w:rPr>
        <w:t xml:space="preserve"> Link. Zamierzenie inwestycyjne służy rozbudowie północno-wschodniej części Krajowego Systemu Elektroenergetycznego</w:t>
      </w:r>
      <w:bookmarkStart w:id="5" w:name="_Hlk198727984"/>
      <w:r w:rsidRPr="00925284">
        <w:rPr>
          <w:rFonts w:cstheme="minorHAnsi"/>
          <w:sz w:val="24"/>
          <w:szCs w:val="24"/>
        </w:rPr>
        <w:t xml:space="preserve"> i ma na celu:</w:t>
      </w:r>
    </w:p>
    <w:p w14:paraId="7796D6EF" w14:textId="77777777" w:rsidR="00925284" w:rsidRDefault="00925284" w:rsidP="00925284">
      <w:pPr>
        <w:pStyle w:val="Akapitzlist"/>
        <w:numPr>
          <w:ilvl w:val="0"/>
          <w:numId w:val="76"/>
        </w:numPr>
        <w:spacing w:after="0" w:line="360" w:lineRule="auto"/>
        <w:rPr>
          <w:rFonts w:cstheme="minorHAnsi"/>
          <w:sz w:val="24"/>
          <w:szCs w:val="24"/>
        </w:rPr>
      </w:pPr>
      <w:r w:rsidRPr="00925284">
        <w:rPr>
          <w:rFonts w:cstheme="minorHAnsi"/>
          <w:sz w:val="24"/>
          <w:szCs w:val="24"/>
        </w:rPr>
        <w:t>poprawę pewności zasilania dla odbiorców energii elektrycznej w Polsce północno – wschodniej oraz w Państwach Bałtyckich w tym zapewnienie zasilania Suwalskiej Specjalnej Strefy Ekonomicznej;</w:t>
      </w:r>
    </w:p>
    <w:p w14:paraId="5D2FFE9D" w14:textId="77777777" w:rsidR="00925284" w:rsidRDefault="00925284" w:rsidP="00925284">
      <w:pPr>
        <w:pStyle w:val="Akapitzlist"/>
        <w:numPr>
          <w:ilvl w:val="0"/>
          <w:numId w:val="76"/>
        </w:numPr>
        <w:spacing w:after="0" w:line="360" w:lineRule="auto"/>
        <w:rPr>
          <w:rFonts w:cstheme="minorHAnsi"/>
          <w:sz w:val="24"/>
          <w:szCs w:val="24"/>
        </w:rPr>
      </w:pPr>
      <w:r w:rsidRPr="00925284">
        <w:rPr>
          <w:rFonts w:cstheme="minorHAnsi"/>
          <w:sz w:val="24"/>
          <w:szCs w:val="24"/>
        </w:rPr>
        <w:t>zwiększenie możliwości wymiany mocy pomiędzy systemem polskim i litewskim;</w:t>
      </w:r>
    </w:p>
    <w:p w14:paraId="438D5020" w14:textId="0FB63C32" w:rsidR="00925284" w:rsidRPr="00925284" w:rsidRDefault="00925284" w:rsidP="00925284">
      <w:pPr>
        <w:pStyle w:val="Akapitzlist"/>
        <w:numPr>
          <w:ilvl w:val="0"/>
          <w:numId w:val="76"/>
        </w:numPr>
        <w:spacing w:after="0" w:line="360" w:lineRule="auto"/>
        <w:rPr>
          <w:rFonts w:cstheme="minorHAnsi"/>
          <w:sz w:val="24"/>
          <w:szCs w:val="24"/>
        </w:rPr>
      </w:pPr>
      <w:r w:rsidRPr="00925284">
        <w:rPr>
          <w:rFonts w:cstheme="minorHAnsi"/>
          <w:sz w:val="24"/>
          <w:szCs w:val="24"/>
        </w:rPr>
        <w:t>wzmocnienie synchronizacji Państw Bałtyckich z systemem Europy Kontynentalnej.</w:t>
      </w:r>
    </w:p>
    <w:p w14:paraId="1F47A8A7" w14:textId="1547AC92" w:rsidR="00925284" w:rsidRPr="00925284" w:rsidRDefault="00925284" w:rsidP="00925284">
      <w:pPr>
        <w:spacing w:after="0" w:line="360" w:lineRule="auto"/>
        <w:rPr>
          <w:rFonts w:cstheme="minorHAnsi"/>
          <w:sz w:val="24"/>
          <w:szCs w:val="24"/>
        </w:rPr>
      </w:pPr>
      <w:r w:rsidRPr="00925284">
        <w:rPr>
          <w:rFonts w:cstheme="minorHAnsi"/>
          <w:sz w:val="24"/>
          <w:szCs w:val="24"/>
        </w:rPr>
        <w:t>W ramach realizacji inwestycji przewiduje się:</w:t>
      </w:r>
    </w:p>
    <w:p w14:paraId="3CCC4959"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Makroniwelację i </w:t>
      </w:r>
      <w:proofErr w:type="spellStart"/>
      <w:r w:rsidRPr="00925284">
        <w:rPr>
          <w:rFonts w:cstheme="minorHAnsi"/>
          <w:sz w:val="24"/>
          <w:szCs w:val="24"/>
        </w:rPr>
        <w:t>mikroniwelację</w:t>
      </w:r>
      <w:proofErr w:type="spellEnd"/>
      <w:r w:rsidRPr="00925284">
        <w:rPr>
          <w:rFonts w:cstheme="minorHAnsi"/>
          <w:sz w:val="24"/>
          <w:szCs w:val="24"/>
        </w:rPr>
        <w:t xml:space="preserve"> terenu oraz przebudowę drenażu rolniczego kolidującego z terenem stacji.</w:t>
      </w:r>
    </w:p>
    <w:p w14:paraId="2B43B279"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zjazdu z drogi publicznej (dostosowanego klasą do obciążeń związanych z dostawą urządzeń), a także budowę alternatywnego wjazdu na stację (zgodnie z wymaganiami p. </w:t>
      </w:r>
      <w:proofErr w:type="spellStart"/>
      <w:r w:rsidRPr="00925284">
        <w:rPr>
          <w:rFonts w:cstheme="minorHAnsi"/>
          <w:sz w:val="24"/>
          <w:szCs w:val="24"/>
        </w:rPr>
        <w:t>poż</w:t>
      </w:r>
      <w:proofErr w:type="spellEnd"/>
      <w:r w:rsidRPr="00925284">
        <w:rPr>
          <w:rFonts w:cstheme="minorHAnsi"/>
          <w:sz w:val="24"/>
          <w:szCs w:val="24"/>
        </w:rPr>
        <w:t>.).</w:t>
      </w:r>
    </w:p>
    <w:p w14:paraId="37CAAADB"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budynku technologicznego wraz z wyposażeniem.</w:t>
      </w:r>
    </w:p>
    <w:p w14:paraId="1DBC3A68"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budynku wartowni wraz z wyposażeniem (opcjonalnie).</w:t>
      </w:r>
    </w:p>
    <w:p w14:paraId="6A0BE1EB"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budynku garażu wraz z wyposażeniem.</w:t>
      </w:r>
    </w:p>
    <w:p w14:paraId="6EB90CCC"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Budowa kontenerów na sprzęt ppoż.</w:t>
      </w:r>
    </w:p>
    <w:p w14:paraId="0B609CD7"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wiaty dla pojemników na odpady.</w:t>
      </w:r>
    </w:p>
    <w:p w14:paraId="6AC682F3"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całej infrastruktury technicznej stacji (m.in.: ogrodzenie, drogi wewnętrzne, parkingi, chodniki, place, oświetlenie zewnętrzne, przyłącze i instalacje wodociągowe, szczelny zbiornik bezodpływowy na nieczystości ciekłe, kanalizacja sanitarna i </w:t>
      </w:r>
      <w:r w:rsidRPr="00925284">
        <w:rPr>
          <w:rFonts w:cstheme="minorHAnsi"/>
          <w:sz w:val="24"/>
          <w:szCs w:val="24"/>
        </w:rPr>
        <w:lastRenderedPageBreak/>
        <w:t xml:space="preserve">deszczowa, systemy drenarskie, kanały kablowe/kanalizacja kablowa, instalacja odgromowa i uziemiająca, instalacje </w:t>
      </w:r>
      <w:proofErr w:type="spellStart"/>
      <w:r w:rsidRPr="00925284">
        <w:rPr>
          <w:rFonts w:cstheme="minorHAnsi"/>
          <w:sz w:val="24"/>
          <w:szCs w:val="24"/>
        </w:rPr>
        <w:t>nN</w:t>
      </w:r>
      <w:proofErr w:type="spellEnd"/>
      <w:r w:rsidRPr="00925284">
        <w:rPr>
          <w:rFonts w:cstheme="minorHAnsi"/>
          <w:sz w:val="24"/>
          <w:szCs w:val="24"/>
        </w:rPr>
        <w:t>, SN, SOT i teletechniczne).</w:t>
      </w:r>
    </w:p>
    <w:p w14:paraId="67BE92F3"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zbiornika retencyjnego wód deszczowych oraz zbiorników ppoż.</w:t>
      </w:r>
    </w:p>
    <w:p w14:paraId="163AA894"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stanowisk autotransformatorów oraz dławików wraz z instalacją koniecznych urządzeń na stanowiskach oraz wynikających z przepisów </w:t>
      </w:r>
      <w:proofErr w:type="spellStart"/>
      <w:r w:rsidRPr="00925284">
        <w:rPr>
          <w:rFonts w:cstheme="minorHAnsi"/>
          <w:sz w:val="24"/>
          <w:szCs w:val="24"/>
        </w:rPr>
        <w:t>ppoż</w:t>
      </w:r>
      <w:proofErr w:type="spellEnd"/>
      <w:r w:rsidRPr="00925284">
        <w:rPr>
          <w:rFonts w:cstheme="minorHAnsi"/>
          <w:sz w:val="24"/>
          <w:szCs w:val="24"/>
        </w:rPr>
        <w:t>, ścian oddzielenia pożarowego.</w:t>
      </w:r>
    </w:p>
    <w:p w14:paraId="61FA2811"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układu zasilania rezerwowego SN z sieci zewnętrznej oraz podstawowego nr 1 i 2 dla potrzeb własnych Stacji.</w:t>
      </w:r>
    </w:p>
    <w:p w14:paraId="06F400AA"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układu zasilania awaryjnego potrzeb własnych w tym zainstalowanie agregatu prądotwórczego w pobliżu budynku technologicznego. Zabudowę kontenera agregatu prądotwórczego na stanowisku (płyta żelbetowa, monolityczna) wraz z jego instalacją.</w:t>
      </w:r>
    </w:p>
    <w:p w14:paraId="637B4754"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napowietrznej rozdzielni 220 </w:t>
      </w:r>
      <w:proofErr w:type="spellStart"/>
      <w:r w:rsidRPr="00925284">
        <w:rPr>
          <w:rFonts w:cstheme="minorHAnsi"/>
          <w:sz w:val="24"/>
          <w:szCs w:val="24"/>
        </w:rPr>
        <w:t>kV</w:t>
      </w:r>
      <w:proofErr w:type="spellEnd"/>
      <w:r w:rsidRPr="00925284">
        <w:rPr>
          <w:rFonts w:cstheme="minorHAnsi"/>
          <w:sz w:val="24"/>
          <w:szCs w:val="24"/>
        </w:rPr>
        <w:t>.</w:t>
      </w:r>
    </w:p>
    <w:p w14:paraId="16119A46"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napowietrznej rozdzielni 110 </w:t>
      </w:r>
      <w:proofErr w:type="spellStart"/>
      <w:r w:rsidRPr="00925284">
        <w:rPr>
          <w:rFonts w:cstheme="minorHAnsi"/>
          <w:sz w:val="24"/>
          <w:szCs w:val="24"/>
        </w:rPr>
        <w:t>kV</w:t>
      </w:r>
      <w:proofErr w:type="spellEnd"/>
      <w:r w:rsidRPr="00925284">
        <w:rPr>
          <w:rFonts w:cstheme="minorHAnsi"/>
          <w:sz w:val="24"/>
          <w:szCs w:val="24"/>
        </w:rPr>
        <w:t>.</w:t>
      </w:r>
    </w:p>
    <w:p w14:paraId="48E32229"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Budowę mostów napowietrznych 110 </w:t>
      </w:r>
      <w:proofErr w:type="spellStart"/>
      <w:r w:rsidRPr="00925284">
        <w:rPr>
          <w:rFonts w:cstheme="minorHAnsi"/>
          <w:sz w:val="24"/>
          <w:szCs w:val="24"/>
        </w:rPr>
        <w:t>kV</w:t>
      </w:r>
      <w:proofErr w:type="spellEnd"/>
      <w:r w:rsidRPr="00925284">
        <w:rPr>
          <w:rFonts w:cstheme="minorHAnsi"/>
          <w:sz w:val="24"/>
          <w:szCs w:val="24"/>
        </w:rPr>
        <w:t xml:space="preserve">, łączących rozdzielnię 110 </w:t>
      </w:r>
      <w:proofErr w:type="spellStart"/>
      <w:r w:rsidRPr="00925284">
        <w:rPr>
          <w:rFonts w:cstheme="minorHAnsi"/>
          <w:sz w:val="24"/>
          <w:szCs w:val="24"/>
        </w:rPr>
        <w:t>kV</w:t>
      </w:r>
      <w:proofErr w:type="spellEnd"/>
      <w:r w:rsidRPr="00925284">
        <w:rPr>
          <w:rFonts w:cstheme="minorHAnsi"/>
          <w:sz w:val="24"/>
          <w:szCs w:val="24"/>
        </w:rPr>
        <w:t xml:space="preserve"> z rozdzielnią 220 </w:t>
      </w:r>
      <w:proofErr w:type="spellStart"/>
      <w:r w:rsidRPr="00925284">
        <w:rPr>
          <w:rFonts w:cstheme="minorHAnsi"/>
          <w:sz w:val="24"/>
          <w:szCs w:val="24"/>
        </w:rPr>
        <w:t>kV</w:t>
      </w:r>
      <w:proofErr w:type="spellEnd"/>
      <w:r w:rsidRPr="00925284">
        <w:rPr>
          <w:rFonts w:cstheme="minorHAnsi"/>
          <w:sz w:val="24"/>
          <w:szCs w:val="24"/>
        </w:rPr>
        <w:t>.</w:t>
      </w:r>
    </w:p>
    <w:p w14:paraId="4E03239D"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 xml:space="preserve">Obwody wtórne rozdzielni 220 </w:t>
      </w:r>
      <w:proofErr w:type="spellStart"/>
      <w:r w:rsidRPr="00925284">
        <w:rPr>
          <w:rFonts w:cstheme="minorHAnsi"/>
          <w:sz w:val="24"/>
          <w:szCs w:val="24"/>
        </w:rPr>
        <w:t>kV</w:t>
      </w:r>
      <w:proofErr w:type="spellEnd"/>
      <w:r w:rsidRPr="00925284">
        <w:rPr>
          <w:rFonts w:cstheme="minorHAnsi"/>
          <w:sz w:val="24"/>
          <w:szCs w:val="24"/>
        </w:rPr>
        <w:t xml:space="preserve">, 110 </w:t>
      </w:r>
      <w:proofErr w:type="spellStart"/>
      <w:r w:rsidRPr="00925284">
        <w:rPr>
          <w:rFonts w:cstheme="minorHAnsi"/>
          <w:sz w:val="24"/>
          <w:szCs w:val="24"/>
        </w:rPr>
        <w:t>kV</w:t>
      </w:r>
      <w:proofErr w:type="spellEnd"/>
      <w:r w:rsidRPr="00925284">
        <w:rPr>
          <w:rFonts w:cstheme="minorHAnsi"/>
          <w:sz w:val="24"/>
          <w:szCs w:val="24"/>
        </w:rPr>
        <w:t xml:space="preserve"> oraz autotransformatorów i dławików.</w:t>
      </w:r>
    </w:p>
    <w:p w14:paraId="185DC441" w14:textId="77777777" w:rsid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instalacji telekomunikacyjnej.</w:t>
      </w:r>
    </w:p>
    <w:p w14:paraId="65E36151" w14:textId="624F5431" w:rsidR="00925284" w:rsidRPr="00925284" w:rsidRDefault="00925284" w:rsidP="00925284">
      <w:pPr>
        <w:pStyle w:val="Akapitzlist"/>
        <w:numPr>
          <w:ilvl w:val="0"/>
          <w:numId w:val="77"/>
        </w:numPr>
        <w:spacing w:after="0" w:line="360" w:lineRule="auto"/>
        <w:rPr>
          <w:rFonts w:cstheme="minorHAnsi"/>
          <w:sz w:val="24"/>
          <w:szCs w:val="24"/>
        </w:rPr>
      </w:pPr>
      <w:r w:rsidRPr="00925284">
        <w:rPr>
          <w:rFonts w:cstheme="minorHAnsi"/>
          <w:sz w:val="24"/>
          <w:szCs w:val="24"/>
        </w:rPr>
        <w:t>Budowę podwójnego ogrodzenia granicznego terenu stacji wraz z bramą wjazdową i furtką oraz ogrodzenie porządkowe wydzielające budynek technologiczny z terenu ruchu elektrycznego.</w:t>
      </w:r>
    </w:p>
    <w:p w14:paraId="5F19401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Inwestycja realizowana będzie na działkach o numerach ewidencyjnych </w:t>
      </w:r>
      <w:r w:rsidRPr="00925284">
        <w:rPr>
          <w:rFonts w:eastAsia="Calibri" w:cstheme="minorHAnsi"/>
          <w:sz w:val="24"/>
          <w:szCs w:val="24"/>
        </w:rPr>
        <w:t>działki nr 1/2, 2/10, 10/2, 11, 12, 14, 28/2, 29/2, 30/2, 31/9, 271</w:t>
      </w:r>
      <w:r w:rsidRPr="00925284">
        <w:rPr>
          <w:rFonts w:cstheme="minorHAnsi"/>
          <w:sz w:val="24"/>
          <w:szCs w:val="24"/>
        </w:rPr>
        <w:t xml:space="preserve">, obręb Kalinowo oraz 53/2, 179 obręb Piętki, gmina Kalinowo, powiat ełcki, województwo warmińsko-mazurskie. Powierzchnia obszaru realizacji prac w ramach przedsięwzięcia wyniesie 14,3 ha, w tym czasowe zajęcie terenu obejmie około 1,9 ha. Teren przewidziany pod realizację przedmiotowego przedsięwzięcia stanowi grunt orny, aktualnie użytkowany rolniczo. W sąsiedztwie planowanego przedsięwzięcia, poza terenami rolnymi, występują również tereny leśne, zlokalizowane na północ od obszaru inwestycji. Od strony południowej obszar realizacji inwestycji graniczy z drogą ekspresową S61 Via </w:t>
      </w:r>
      <w:proofErr w:type="spellStart"/>
      <w:r w:rsidRPr="00925284">
        <w:rPr>
          <w:rFonts w:cstheme="minorHAnsi"/>
          <w:sz w:val="24"/>
          <w:szCs w:val="24"/>
        </w:rPr>
        <w:t>Baltica</w:t>
      </w:r>
      <w:proofErr w:type="spellEnd"/>
      <w:r w:rsidRPr="00925284">
        <w:rPr>
          <w:rFonts w:cstheme="minorHAnsi"/>
          <w:sz w:val="24"/>
          <w:szCs w:val="24"/>
        </w:rPr>
        <w:t xml:space="preserve">, natomiast od strony zachodniej – z drogą powiatową nr 1945 N. Najbliższe względem inwestycji tereny zabudowy mieszkaniowej znajdują się w </w:t>
      </w:r>
      <w:r w:rsidRPr="00925284">
        <w:rPr>
          <w:rFonts w:cstheme="minorHAnsi"/>
          <w:sz w:val="24"/>
          <w:szCs w:val="24"/>
        </w:rPr>
        <w:lastRenderedPageBreak/>
        <w:t>odległości ok. 500 m w kierunku wschodnim oraz w odległości ok. 650 m w kierunku południowo-zachodnim od granicy terenu SE Norki.</w:t>
      </w:r>
    </w:p>
    <w:p w14:paraId="66BD4A49"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Rozdzielnia 220 </w:t>
      </w:r>
      <w:proofErr w:type="spellStart"/>
      <w:r w:rsidRPr="00925284">
        <w:rPr>
          <w:rFonts w:cstheme="minorHAnsi"/>
          <w:sz w:val="24"/>
          <w:szCs w:val="24"/>
        </w:rPr>
        <w:t>kV</w:t>
      </w:r>
      <w:proofErr w:type="spellEnd"/>
      <w:r w:rsidRPr="00925284">
        <w:rPr>
          <w:rFonts w:cstheme="minorHAnsi"/>
          <w:sz w:val="24"/>
          <w:szCs w:val="24"/>
        </w:rPr>
        <w:t xml:space="preserve"> i 110 </w:t>
      </w:r>
      <w:proofErr w:type="spellStart"/>
      <w:r w:rsidRPr="00925284">
        <w:rPr>
          <w:rFonts w:cstheme="minorHAnsi"/>
          <w:sz w:val="24"/>
          <w:szCs w:val="24"/>
        </w:rPr>
        <w:t>kV</w:t>
      </w:r>
      <w:proofErr w:type="spellEnd"/>
      <w:r w:rsidRPr="00925284">
        <w:rPr>
          <w:rFonts w:cstheme="minorHAnsi"/>
          <w:sz w:val="24"/>
          <w:szCs w:val="24"/>
        </w:rPr>
        <w:t xml:space="preserve"> będzie wykonana w technologii napowietrznej. Obejmować będzie m.in. szyny zbiorcze oraz zespół aparatów łączeniowych, pomiarowych, zabezpieczających, telekomunikacyjnych, sterowniczych i sygnalizacyjnych wraz z niezbędnymi elementami przewodowymi, izolacyjnymi i wsporczymi, tworzącymi układ zdolny do rozdzielania energii elektrycznej. Połączenia pomiędzy aparaturą wysokiego napięcia zostaną wykonane z wykorzystaniem połączeń linkowych oraz przewodów rurowych. Pola liniowe dla wprowadzeń napowietrznych będą wyposażone w bramki liniowe, natomiast pola linii kablowych – w stanowiska głowic kablowych. Rodzaj wprowadzenia liniowego (napowietrzny lub kablowy) będzie uzależniony od technologii linii wysokiego napięcia przyłączanych do rozdzielni 220 </w:t>
      </w:r>
      <w:proofErr w:type="spellStart"/>
      <w:r w:rsidRPr="00925284">
        <w:rPr>
          <w:rFonts w:cstheme="minorHAnsi"/>
          <w:sz w:val="24"/>
          <w:szCs w:val="24"/>
        </w:rPr>
        <w:t>kV</w:t>
      </w:r>
      <w:proofErr w:type="spellEnd"/>
      <w:r w:rsidRPr="00925284">
        <w:rPr>
          <w:rFonts w:cstheme="minorHAnsi"/>
          <w:sz w:val="24"/>
          <w:szCs w:val="24"/>
        </w:rPr>
        <w:t xml:space="preserve"> i 110 </w:t>
      </w:r>
      <w:proofErr w:type="spellStart"/>
      <w:r w:rsidRPr="00925284">
        <w:rPr>
          <w:rFonts w:cstheme="minorHAnsi"/>
          <w:sz w:val="24"/>
          <w:szCs w:val="24"/>
        </w:rPr>
        <w:t>kV</w:t>
      </w:r>
      <w:proofErr w:type="spellEnd"/>
      <w:r w:rsidRPr="00925284">
        <w:rPr>
          <w:rFonts w:cstheme="minorHAnsi"/>
          <w:sz w:val="24"/>
          <w:szCs w:val="24"/>
        </w:rPr>
        <w:t>. Ochrona odgromowa będzie realizowana za pomocą masztów wolnostojących oraz iglic instalowanych na bramkach. Na terenie stacji przewidziano wykonanie kanałów kablowych do ułożenia kabli zasilających, obwodów wtórnych i teletechnicznych oraz lokalizację szafek kablowych na obszarze rozdzielni. Zapewnione zostaną również odpowiednie przepusty kablowe do budynku technologicznego, umożliwiające wprowadzenie wszystkich kabli z terenu stacji.</w:t>
      </w:r>
    </w:p>
    <w:p w14:paraId="06D7C3BD"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W ramach połączenia rozdzielni 110 </w:t>
      </w:r>
      <w:proofErr w:type="spellStart"/>
      <w:r w:rsidRPr="00925284">
        <w:rPr>
          <w:rFonts w:cstheme="minorHAnsi"/>
          <w:sz w:val="24"/>
          <w:szCs w:val="24"/>
        </w:rPr>
        <w:t>kV</w:t>
      </w:r>
      <w:proofErr w:type="spellEnd"/>
      <w:r w:rsidRPr="00925284">
        <w:rPr>
          <w:rFonts w:cstheme="minorHAnsi"/>
          <w:sz w:val="24"/>
          <w:szCs w:val="24"/>
        </w:rPr>
        <w:t xml:space="preserve"> i 220 </w:t>
      </w:r>
      <w:proofErr w:type="spellStart"/>
      <w:r w:rsidRPr="00925284">
        <w:rPr>
          <w:rFonts w:cstheme="minorHAnsi"/>
          <w:sz w:val="24"/>
          <w:szCs w:val="24"/>
        </w:rPr>
        <w:t>kV</w:t>
      </w:r>
      <w:proofErr w:type="spellEnd"/>
      <w:r w:rsidRPr="00925284">
        <w:rPr>
          <w:rFonts w:cstheme="minorHAnsi"/>
          <w:sz w:val="24"/>
          <w:szCs w:val="24"/>
        </w:rPr>
        <w:t xml:space="preserve"> wybudowane zostaną dwa napowietrzne mosty linkowe, łączące stanowiska autotransformatorów na rozdzielni 220 </w:t>
      </w:r>
      <w:proofErr w:type="spellStart"/>
      <w:r w:rsidRPr="00925284">
        <w:rPr>
          <w:rFonts w:cstheme="minorHAnsi"/>
          <w:sz w:val="24"/>
          <w:szCs w:val="24"/>
        </w:rPr>
        <w:t>kV</w:t>
      </w:r>
      <w:proofErr w:type="spellEnd"/>
      <w:r w:rsidRPr="00925284">
        <w:rPr>
          <w:rFonts w:cstheme="minorHAnsi"/>
          <w:sz w:val="24"/>
          <w:szCs w:val="24"/>
        </w:rPr>
        <w:t xml:space="preserve"> z polami rozdzielni 110 </w:t>
      </w:r>
      <w:proofErr w:type="spellStart"/>
      <w:r w:rsidRPr="00925284">
        <w:rPr>
          <w:rFonts w:cstheme="minorHAnsi"/>
          <w:sz w:val="24"/>
          <w:szCs w:val="24"/>
        </w:rPr>
        <w:t>kV</w:t>
      </w:r>
      <w:proofErr w:type="spellEnd"/>
      <w:r w:rsidRPr="00925284">
        <w:rPr>
          <w:rFonts w:cstheme="minorHAnsi"/>
          <w:sz w:val="24"/>
          <w:szCs w:val="24"/>
        </w:rPr>
        <w:t>. Na potrzeby wykonania tego połączenia przewidziano konstrukcje wysokie w postaci bramek liniowych.</w:t>
      </w:r>
    </w:p>
    <w:p w14:paraId="1E7CEEBF" w14:textId="77777777" w:rsidR="00925284" w:rsidRPr="00925284" w:rsidRDefault="00925284" w:rsidP="00925284">
      <w:pPr>
        <w:spacing w:after="0" w:line="360" w:lineRule="auto"/>
        <w:rPr>
          <w:rFonts w:eastAsia="Times New Roman" w:cstheme="minorHAnsi"/>
          <w:color w:val="000000"/>
          <w:sz w:val="24"/>
          <w:szCs w:val="24"/>
          <w:lang w:eastAsia="pl-PL"/>
        </w:rPr>
      </w:pPr>
      <w:r w:rsidRPr="00925284">
        <w:rPr>
          <w:rFonts w:cstheme="minorHAnsi"/>
          <w:sz w:val="24"/>
          <w:szCs w:val="24"/>
        </w:rPr>
        <w:t xml:space="preserve">Stacja zostanie wyposażona w dwa autotransformatory 220/110/15 </w:t>
      </w:r>
      <w:proofErr w:type="spellStart"/>
      <w:r w:rsidRPr="00925284">
        <w:rPr>
          <w:rFonts w:cstheme="minorHAnsi"/>
          <w:sz w:val="24"/>
          <w:szCs w:val="24"/>
        </w:rPr>
        <w:t>kV</w:t>
      </w:r>
      <w:proofErr w:type="spellEnd"/>
      <w:r w:rsidRPr="00925284">
        <w:rPr>
          <w:rFonts w:cstheme="minorHAnsi"/>
          <w:sz w:val="24"/>
          <w:szCs w:val="24"/>
        </w:rPr>
        <w:t xml:space="preserve"> o mocy 275 MVA każdy oraz trzy dławiki kompensacyjne 220 </w:t>
      </w:r>
      <w:proofErr w:type="spellStart"/>
      <w:r w:rsidRPr="00925284">
        <w:rPr>
          <w:rFonts w:cstheme="minorHAnsi"/>
          <w:sz w:val="24"/>
          <w:szCs w:val="24"/>
        </w:rPr>
        <w:t>kV</w:t>
      </w:r>
      <w:proofErr w:type="spellEnd"/>
      <w:r w:rsidRPr="00925284">
        <w:rPr>
          <w:rFonts w:cstheme="minorHAnsi"/>
          <w:sz w:val="24"/>
          <w:szCs w:val="24"/>
        </w:rPr>
        <w:t xml:space="preserve">, posadowione na dedykowanych stanowiskach. Stanowiska te zostaną przyłączone do systemu odwodnienia wyposażonego w separator oleju i wody. Dodatkowo stanowiska autotransformatorów oraz dławików </w:t>
      </w:r>
      <w:r w:rsidRPr="00925284">
        <w:rPr>
          <w:rFonts w:eastAsia="Times New Roman" w:cstheme="minorHAnsi"/>
          <w:color w:val="000000"/>
          <w:sz w:val="24"/>
          <w:szCs w:val="24"/>
          <w:lang w:eastAsia="pl-PL"/>
        </w:rPr>
        <w:t xml:space="preserve">zostaną wyposażone w misy olejowe zdolne do przejęcia 100% objętości oleju zawartego w autotransformatorach oraz cieczy (oleju i wody gaśniczej) w ilości 20% objętości oleju zawartego w nich. Misy olejowe zostaną z góry przykryte rusztem, na którym umieszczona będzie warstwa gaśnicza tłucznia kamiennego. Odprowadzenie wód opadowych z mis realizowane będzie poprzez układ separacji wody i oleju oraz automatyczne urządzenie odcinające, zabezpieczające przed ewentualnym zanieczyszczeniem substancjami ropopochodnymi. W przypadku zastosowania jednego wspólnego układu separacji dla </w:t>
      </w:r>
      <w:r w:rsidRPr="00925284">
        <w:rPr>
          <w:rFonts w:eastAsia="Times New Roman" w:cstheme="minorHAnsi"/>
          <w:color w:val="000000"/>
          <w:sz w:val="24"/>
          <w:szCs w:val="24"/>
          <w:lang w:eastAsia="pl-PL"/>
        </w:rPr>
        <w:lastRenderedPageBreak/>
        <w:t>odwodniania mis, na rurociągu odpływowym z misy przed separatorem, zastosowane zostaną zasuwy klinowe odcinające ręczne, tak aby możliwe było indywidualne zamknięcie odpływu każdej z mis. Jako dodatkowe zabezpieczenie przed przedostaniem się oleju transformatorowego do odbiornika w przypadku awarii autotransformatorów, za separatorem zostanie zamontowana komora zasuw, zamykająca się automatycznie po zadziałaniu instalacji sygnalizacyjnej w separatorze – po podaniu sygnału z czujnika poziomu oleju lub z czujnika poziomu wód opadowych w separatorze. Dodatkowo w celu minimalizacji skutków ewentualnych sytuacji awaryjnych stacja będzie wyposażona w: apteczkę ekologiczną (zestaw ekologiczny) zawierającą środki techniczne na wypadek awaryjnego wycieku oleju; rękawy sorpcyjne mające zastosowanie m.in. wokół studzienek ściekowych i kanalizacyjnych, beczek oraz pojemników z olejami czy innymi chemikaliami, roztwory powierzchniowe stosowane do usuwania oleju z powierzchni twardych tj. beton, kostka; sorbenty; poduszki i wałki sorpcyjne służące do zbierania filmu olejowego z powierzchni wód, mające również zastosowanie w studzienkach kanalizacyjnych.</w:t>
      </w:r>
    </w:p>
    <w:p w14:paraId="39DFDAFF"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Ponadto stacja zostanie wyposażona w instalacje wodno-kanalizacyjne, system uziemienia, instalacje potrzeb własnych, obwody wtórne, układy </w:t>
      </w:r>
      <w:proofErr w:type="spellStart"/>
      <w:r w:rsidRPr="00925284">
        <w:rPr>
          <w:rFonts w:cstheme="minorHAnsi"/>
          <w:sz w:val="24"/>
          <w:szCs w:val="24"/>
        </w:rPr>
        <w:t>ogólnostacyjne</w:t>
      </w:r>
      <w:proofErr w:type="spellEnd"/>
      <w:r w:rsidRPr="00925284">
        <w:rPr>
          <w:rFonts w:cstheme="minorHAnsi"/>
          <w:sz w:val="24"/>
          <w:szCs w:val="24"/>
        </w:rPr>
        <w:t xml:space="preserve"> oraz system sterowania i nadzoru (</w:t>
      </w:r>
      <w:proofErr w:type="spellStart"/>
      <w:r w:rsidRPr="00925284">
        <w:rPr>
          <w:rFonts w:cstheme="minorHAnsi"/>
          <w:sz w:val="24"/>
          <w:szCs w:val="24"/>
        </w:rPr>
        <w:t>SSiN</w:t>
      </w:r>
      <w:proofErr w:type="spellEnd"/>
      <w:r w:rsidRPr="00925284">
        <w:rPr>
          <w:rFonts w:cstheme="minorHAnsi"/>
          <w:sz w:val="24"/>
          <w:szCs w:val="24"/>
        </w:rPr>
        <w:t>). Przewiduje się również wykonanie infrastruktury związanej z łącznością, oświetleniem terenu stacji oraz systemem ochrony technicznej.</w:t>
      </w:r>
    </w:p>
    <w:p w14:paraId="5BE138A9"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Na terenie SE Norki przewidziano także utwardzony plac </w:t>
      </w:r>
      <w:proofErr w:type="spellStart"/>
      <w:r w:rsidRPr="00925284">
        <w:rPr>
          <w:rFonts w:cstheme="minorHAnsi"/>
          <w:sz w:val="24"/>
          <w:szCs w:val="24"/>
        </w:rPr>
        <w:t>antydronowy</w:t>
      </w:r>
      <w:proofErr w:type="spellEnd"/>
      <w:r w:rsidRPr="00925284">
        <w:rPr>
          <w:rFonts w:cstheme="minorHAnsi"/>
          <w:sz w:val="24"/>
          <w:szCs w:val="24"/>
        </w:rPr>
        <w:t xml:space="preserve"> o wymiarach około 10 × 10 m.</w:t>
      </w:r>
    </w:p>
    <w:p w14:paraId="6A4784EE"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Źródłem wody na terenie SE Norki będzie istniejący wodociąg Ø160 mm we wsi Piętki na zachód od projektowanej stacji. Za włączeniem do sieci zamontowana zostanie studnia wodomierzowa wyposażona w węzeł do pomiaru ilości zużywanej wody na cele bytowo-gospodarcze i przeciwpożarowe. Od włączenia do sieci do studni wodomierzowej ułożone zostanie przyłącze wodociągowe z rur polietylenowych. Od studni wodomierzowej wykonana zostanie zewnętrzna instalacja wodociągowa zasilająca projektowane zbiorniki magazynowe wody ppoż., budynek technologiczny stacji oraz garaż. </w:t>
      </w:r>
    </w:p>
    <w:p w14:paraId="54C3A0F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Ścieki sanitarne z projektowanego obiektu odprowadzane będą instalacją do zbiornika bezodpływowego. Przyjęto zbiornik bezodpływowy podziemny, o pojemności użytkowej ~9,0 m³. Zbiornik wyposażony zostanie w sondę napełnienia sygnalizującą poziom ścieków. Eksploatacja stacji nie jest związana z wytwarzaniem ścieków przemysłowych.</w:t>
      </w:r>
    </w:p>
    <w:p w14:paraId="7003CD6B"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lastRenderedPageBreak/>
        <w:t>Na terenie stacji wykonana zostanie kanalizacja odprowadzająca wody opadowe i roztopowe do zbiornika retencyjnego oraz na tereny zielone. Do projektowanego zbiornika odprowadzane będą wody z: połaci dachowych budynków, stanowisk autotransformatorów i dławików, nawierzchni utwardzonych (drogi, place, itp.), drenażu kanałów kablowych, drenaży opaskowych budynków, spustu i przelewu zbiorników magazynowych wody ppoż. Wody opadowe i roztopowe z kanalizacji deszczowej, odwadniającej teren projektowanej stacji, odprowadzone zostaną do otwartego zbiornika retencyjnego bez funkcji chłonnej, a następnie poprzez wylot do rowu melioracyjnego R-K3 zlokalizowanego po północnej stronie stacji. W miejscu projektowanego wylotu do rowu skarpy oraz dno rowu zostaną umocnione betonowymi płytami ażurowymi. Odpływ do sieci zostanie ograniczony do wartości 5 dm³/s za pomocą regulatora przepływu. Wody przed wprowadzeniem do środowiska zostaną podczyszczone, praca urządzeń podczyszczających będzie monitorowana przez system sterowania i nadzoru stacji.</w:t>
      </w:r>
    </w:p>
    <w:p w14:paraId="5CEC74F6"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W ramach systemu ppoż. zaprojektowano zespół zbiorników magazynowych wody ppoż., każdy o pojemności </w:t>
      </w:r>
      <w:proofErr w:type="spellStart"/>
      <w:r w:rsidRPr="00925284">
        <w:rPr>
          <w:rFonts w:cstheme="minorHAnsi"/>
          <w:sz w:val="24"/>
          <w:szCs w:val="24"/>
        </w:rPr>
        <w:t>Vuż</w:t>
      </w:r>
      <w:proofErr w:type="spellEnd"/>
      <w:r w:rsidRPr="00925284">
        <w:rPr>
          <w:rFonts w:cstheme="minorHAnsi"/>
          <w:sz w:val="24"/>
          <w:szCs w:val="24"/>
        </w:rPr>
        <w:t>=50 m³ (łącznie 100 m³). Zastosowano zbiorniki stalowe, o kształcie walca, jednokomorowe, jednopłaszczowe, poziome, podziemne. Wewnątrz zbiorników przewidziano zamontowanie hydrostatycznych sond głębokości sygnalizujących stan napełnienia. Dla umożliwienia poboru wody ze zbiorników przez Straż Pożarną, dla każdego zespołu zbiorników zaprojektowane zostało stanowisko czerpania wody. Wyposażone zostanie ono w dwa punkty czerpalne.</w:t>
      </w:r>
    </w:p>
    <w:p w14:paraId="764FDB34"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Ze względu na różnice rzędnych terenu zniwelowanego pod stację a terenów przyległych przewiduje się możliwość realizacji rowu opaskowego w celu retencji wód mogących zalewać teren stacji. Założono rezerwę miejsca na jego wykonanie a zasadność jego realizacji zostanie przeanalizowana po wykonaniu badań geologicznych na etapie przygotowania projektu budowlanego.</w:t>
      </w:r>
    </w:p>
    <w:p w14:paraId="709951E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W zakresie dojazdu do terenu stacji oraz komunikacji wewnętrznej przewiduje się wykonanie niezbędnej infrastruktury komunikacyjnej, obejmującej zjazd z drogi publicznej, drogi wewnętrzne (w tym o parametrach drogi pożarowej), alternatywny wjazd pożarowy oraz ciągi piesze i chodniki zapewniające dostęp do obiektów. Na terenie stacji zaplanowano również budowę zbiornika retencyjnego oraz zbiorników przeciwpożarowych, a także stanowiska agregatu prądotwórczego. Odwodnienie powierzchni utwardzonych, w tym dróg i miejsc postojowych, zostanie zrealizowane poprzez odpowiednie ukształtowanie spadków </w:t>
      </w:r>
      <w:r w:rsidRPr="00925284">
        <w:rPr>
          <w:rFonts w:cstheme="minorHAnsi"/>
          <w:sz w:val="24"/>
          <w:szCs w:val="24"/>
        </w:rPr>
        <w:lastRenderedPageBreak/>
        <w:t>podłużnych i poprzecznych nawierzchni, umożliwiających odprowadzenie wód opadowych do projektowanej kanalizacji deszczowej.</w:t>
      </w:r>
    </w:p>
    <w:p w14:paraId="44E8CAA3"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Teren inwestycji zostanie zabezpieczony ogrodzeniem panelowym (z możliwością zastosowania ogrodzenia betonowego), zakończonym od góry zwojami taśmy stalowej typu Concertina, montowanej na wspornikach w kształcie litery „Y”. Ogrodzenie zostanie wyposażone w bramę wjazdową oraz furtkę.</w:t>
      </w:r>
    </w:p>
    <w:p w14:paraId="31B2AB74"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Transport autotransformatorów lub dławików będzie realizowany przez wyspecjalizowane podmioty, jako transport nienormatywny o dużych gabarytach i masie. Przewożona będzie wyłącznie kadź główna urządzeń, bez osprzętu, zabezpieczona na czas transportu poprzez wypełnienie suchym azotem.</w:t>
      </w:r>
    </w:p>
    <w:p w14:paraId="2E684B9F"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Etap realizacji inwestycji będzie wiązał się z typowymi dla prac budowlano-montażowych oddziaływaniami na środowisko, mającymi charakter czasowy, lokalny i odwracalny. W trakcie robót wykorzystywane będą materiały budowlane, takie jak kruszywo, beton, cement, stal oraz elementy instalacyjne, a także sprzęt ciężki, w tym samochody ciężarowe, koparki, ładowarki i dźwigi. Prace obejmować będą roboty ziemne, transport materiałów oraz montaż urządzeń i instalacji.</w:t>
      </w:r>
    </w:p>
    <w:p w14:paraId="7229DB5D"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Głównym oddziaływaniem na etapie realizacji będzie emisja hałasu, związana z pracą maszyn budowlanych oraz ruchem pojazdów transportowych. Największe natężenie hałasu wystąpi podczas robót ziemnych oraz transportu materiałów. Emisja ta będzie miała charakter okresowy i będzie przemieszczać się wraz z postępem prac. Uciążliwość akustyczna uzależniona będzie od rodzaju i liczby wykorzystywanego sprzętu oraz czasu jego pracy. Prace będą prowadzone głównie w porze dziennej, co ograniczy ich wpływ na otoczenie. Z uwagi na krótkotrwały charakter robót nie przewiduje się trwałego pogorszenia klimatu akustycznego.</w:t>
      </w:r>
    </w:p>
    <w:p w14:paraId="4AD17F5D"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W trakcie realizacji inwestycji wystąpi również emisja zanieczyszczeń do powietrza, związana głównie ze spalaniem paliw w silnikach maszyn i pojazdów oraz z pyleniem powstającym podczas robót ziemnych i transportu materiałów sypkich. Emisje te będą miały charakter niezorganizowany, krótkotrwały i ograniczony do terenu budowy. Ich wielkość będzie uzależniona od intensywności prowadzonych prac oraz organizacji robót. Stosowanie sprawnego technicznie sprzętu oraz racjonalne gospodarowanie paliwem pozwoli na ograniczenie emisji.</w:t>
      </w:r>
    </w:p>
    <w:p w14:paraId="620FE0EF"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lastRenderedPageBreak/>
        <w:t>Na etapie realizacji inwestycji wystąpi zapotrzebowanie na wodę, głównie na cele socjalno-bytowe pracowników, szacowane na około 1,2 m³ na dobę. Ścieki bytowe będą gromadzone w przenośnych toaletach i wywożone przez uprawnione podmioty. Nie przewiduje się powstawania ścieków technologicznych. Potencjalne zagrożenie dla środowiska gruntowo-wodnego może wynikać z ewentualnych wycieków substancji ropopochodnych, jednak ryzyko to zostanie ograniczone poprzez odpowiednią organizację zaplecza budowy, stosowanie szczelnych powierzchni w miejscach tankowania i magazynowania oraz wyposażenie placu budowy w sorbenty do neutralizacji wycieków.</w:t>
      </w:r>
    </w:p>
    <w:p w14:paraId="16351BF9"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W trakcie prac budowlanych powstawać będą odpady, w tym masy ziemne, odpady opakowaniowe oraz inne odpady związane z realizacją robót. Gleba i ziemia z wykopów będą w pierwszej kolejności wykorzystywane na terenie inwestycji, natomiast ich nadmiar zostanie zagospodarowany zgodnie z obowiązującymi przepisami. Odpady będą selektywnie zbierane, odpowiednio magazynowane i zabezpieczone przed wpływem czynników atmosferycznych, a następnie przekazywane uprawnionym podmiotom. Postępowanie z odpadami będzie zgodne z obowiązującą hierarchią, tj. w pierwszej kolejności przygotowanie do ponownego użycia, następnie recykling, odzysk, a na końcu unieszkodliwianie.</w:t>
      </w:r>
    </w:p>
    <w:p w14:paraId="0E7EEF8F"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Oddziaływanie na glebę i środowisko gruntowo-wodne będzie związane głównie z prowadzeniem robót ziemnych oraz możliwością zanieczyszczeń substancjami niebezpiecznymi. W celu jego ograniczenia przewiduje się zdjęcie i zabezpieczenie warstwy humusu, jego ponowne wykorzystanie po zakończeniu prac oraz odpowiednie zabezpieczenie zaplecza budowy. Po zakończeniu realizacji inwestycji teren zostanie uporządkowany, a ewentualne tymczasowe elementy infrastruktury usunięte</w:t>
      </w:r>
      <w:bookmarkEnd w:id="5"/>
      <w:r w:rsidRPr="00925284">
        <w:rPr>
          <w:rFonts w:cstheme="minorHAnsi"/>
          <w:sz w:val="24"/>
          <w:szCs w:val="24"/>
        </w:rPr>
        <w:t>.</w:t>
      </w:r>
    </w:p>
    <w:p w14:paraId="36B8FB18"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W zasięgu oddziaływania planowanego przedsięwzięcia nie występują obszary wodno-błotne i inne obszary o płytkim zaleganiu wód podziemnych, w tym siedliska łęgowe i ujścia rzek. Na terenie obszaru realizacji przedsięwzięcia nie występują wody powierzchniowe. Na terenie planowanej budowy stacji występuje istniejący drenaż rolniczy w postaci sączków i zbieraczy drenarskich. W celu uwolnienia terenu pod budowę obiektów energetycznych, konieczna jest przebudowa drenażu polegająca na likwidacji odcinków sączków drenarskich na obszarze planowanej stacji i wykonanie nowych odcinków zbieraczy. Teren przedsięwzięcia nie jest położony w obrębie obszarów szczególnego zagrożenia powodzią, w rozumieniu </w:t>
      </w:r>
      <w:r w:rsidRPr="00925284">
        <w:rPr>
          <w:rFonts w:cstheme="minorHAnsi"/>
          <w:sz w:val="24"/>
          <w:szCs w:val="24"/>
        </w:rPr>
        <w:lastRenderedPageBreak/>
        <w:t xml:space="preserve">ustawy Prawo wodne oraz znajduje się poza obszarem Głównych Zbiorników Wód Podziemnych (GZWP). </w:t>
      </w:r>
    </w:p>
    <w:p w14:paraId="71859FC2"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Zgodnie z Planem gospodarowania wodami na obszarze dorzecza Wisły (</w:t>
      </w:r>
      <w:proofErr w:type="spellStart"/>
      <w:r w:rsidRPr="00925284">
        <w:rPr>
          <w:rFonts w:cstheme="minorHAnsi"/>
          <w:sz w:val="24"/>
          <w:szCs w:val="24"/>
        </w:rPr>
        <w:t>IIaPGW</w:t>
      </w:r>
      <w:proofErr w:type="spellEnd"/>
      <w:r w:rsidRPr="00925284">
        <w:rPr>
          <w:rFonts w:cstheme="minorHAnsi"/>
          <w:sz w:val="24"/>
          <w:szCs w:val="24"/>
        </w:rPr>
        <w:t xml:space="preserve">), wprowadzonym Rozporządzeniem Ministra Infrastruktury z dnia 4 listopada 2022r. w sprawie Planu gospodarowania wodami na obszarze dorzecza Wisły (Dz. U. z 2023r. poz. 300) teren przedsięwzięcia znajduje się w obrębie zlewni </w:t>
      </w:r>
      <w:proofErr w:type="spellStart"/>
      <w:r w:rsidRPr="00925284">
        <w:rPr>
          <w:rFonts w:cstheme="minorHAnsi"/>
          <w:sz w:val="24"/>
          <w:szCs w:val="24"/>
        </w:rPr>
        <w:t>JCWPd</w:t>
      </w:r>
      <w:proofErr w:type="spellEnd"/>
      <w:r w:rsidRPr="00925284">
        <w:rPr>
          <w:rFonts w:cstheme="minorHAnsi"/>
          <w:sz w:val="24"/>
          <w:szCs w:val="24"/>
        </w:rPr>
        <w:t xml:space="preserve"> o kodzie PLGW200032 oraz zlewni JCWP rzecznych Lega od jez. Selmęt Wielki do jez. Dręstwo o kodzie RW2000182626939.</w:t>
      </w:r>
    </w:p>
    <w:p w14:paraId="2E4EBFBA"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Stan ilościowy i chemiczny </w:t>
      </w:r>
      <w:proofErr w:type="spellStart"/>
      <w:r w:rsidRPr="00925284">
        <w:rPr>
          <w:rFonts w:cstheme="minorHAnsi"/>
          <w:sz w:val="24"/>
          <w:szCs w:val="24"/>
        </w:rPr>
        <w:t>JCWPd</w:t>
      </w:r>
      <w:proofErr w:type="spellEnd"/>
      <w:r w:rsidRPr="00925284">
        <w:rPr>
          <w:rFonts w:cstheme="minorHAnsi"/>
          <w:sz w:val="24"/>
          <w:szCs w:val="24"/>
        </w:rPr>
        <w:t xml:space="preserve"> PLGW200032 został określony jako dobry i nie jest ona zagrożona ryzykiem nieosiągnięcia celów środowiskowych. Cele środowiskowe dla </w:t>
      </w:r>
      <w:proofErr w:type="spellStart"/>
      <w:r w:rsidRPr="00925284">
        <w:rPr>
          <w:rFonts w:cstheme="minorHAnsi"/>
          <w:sz w:val="24"/>
          <w:szCs w:val="24"/>
        </w:rPr>
        <w:t>JCWPd</w:t>
      </w:r>
      <w:proofErr w:type="spellEnd"/>
      <w:r w:rsidRPr="00925284">
        <w:rPr>
          <w:rFonts w:cstheme="minorHAnsi"/>
          <w:sz w:val="24"/>
          <w:szCs w:val="24"/>
        </w:rPr>
        <w:t xml:space="preserve"> GW200032 to dobry stan chemiczny i dobry stan ilościowy. </w:t>
      </w:r>
      <w:proofErr w:type="spellStart"/>
      <w:r w:rsidRPr="00925284">
        <w:rPr>
          <w:rFonts w:cstheme="minorHAnsi"/>
          <w:sz w:val="24"/>
          <w:szCs w:val="24"/>
        </w:rPr>
        <w:t>JCWPd</w:t>
      </w:r>
      <w:proofErr w:type="spellEnd"/>
      <w:r w:rsidRPr="00925284">
        <w:rPr>
          <w:rFonts w:cstheme="minorHAnsi"/>
          <w:sz w:val="24"/>
          <w:szCs w:val="24"/>
        </w:rPr>
        <w:t xml:space="preserve"> GW200032 jest wyznaczona jako część wód przeznaczona do poboru wody na potrzeby zaopatrzenia ludności w wodę przeznaczoną do spożycia przez ludzi. JCWP RW2000182626939 to naturalna część wód, której stan wód (ogólny) oceniono jako zły (umiarkowany stan ekologiczny, stan chemiczny poniżej dobrego), zagrożona ryzykiem nieosiągnięcia celów środowiskowych. Cele środowiskowe wskazane dla JCWP RW2000182626939 to osiągnięcie dobrego stanu ekologicznego, zapewnienie drożności cieku dla migracji gatunków o znaczeniu gospodarczym na odcinku cieku głównego </w:t>
      </w:r>
      <w:proofErr w:type="spellStart"/>
      <w:r w:rsidRPr="00925284">
        <w:rPr>
          <w:rFonts w:cstheme="minorHAnsi"/>
          <w:sz w:val="24"/>
          <w:szCs w:val="24"/>
        </w:rPr>
        <w:t>Jegrznia</w:t>
      </w:r>
      <w:proofErr w:type="spellEnd"/>
      <w:r w:rsidRPr="00925284">
        <w:rPr>
          <w:rFonts w:cstheme="minorHAnsi"/>
          <w:sz w:val="24"/>
          <w:szCs w:val="24"/>
        </w:rPr>
        <w:t xml:space="preserve"> w obrębie JCWP (dla węgorza europejskiego) oraz osiągnięcie dobrego stanu chemicznego. Dla JCWP RW2000182626939 ustanowiono odstępstwo z art. 4 ust. 4 Ramowej Dyrektywy Wodnej polegające na odroczeniu terminu osiągnięcia celów środowiskowych. Odstępstwo jest związane z tym, że nie są osiągnięte (lub są zagrożone) cele środowiskowe JCWP w zakresie wskaźników: IFPL, </w:t>
      </w:r>
      <w:proofErr w:type="spellStart"/>
      <w:r w:rsidRPr="00925284">
        <w:rPr>
          <w:rFonts w:cstheme="minorHAnsi"/>
          <w:sz w:val="24"/>
          <w:szCs w:val="24"/>
        </w:rPr>
        <w:t>benzo</w:t>
      </w:r>
      <w:proofErr w:type="spellEnd"/>
      <w:r w:rsidRPr="00925284">
        <w:rPr>
          <w:rFonts w:cstheme="minorHAnsi"/>
          <w:sz w:val="24"/>
          <w:szCs w:val="24"/>
        </w:rPr>
        <w:t xml:space="preserve">(a) </w:t>
      </w:r>
      <w:proofErr w:type="spellStart"/>
      <w:r w:rsidRPr="00925284">
        <w:rPr>
          <w:rFonts w:cstheme="minorHAnsi"/>
          <w:sz w:val="24"/>
          <w:szCs w:val="24"/>
        </w:rPr>
        <w:t>piren</w:t>
      </w:r>
      <w:proofErr w:type="spellEnd"/>
      <w:r w:rsidRPr="00925284">
        <w:rPr>
          <w:rFonts w:cstheme="minorHAnsi"/>
          <w:sz w:val="24"/>
          <w:szCs w:val="24"/>
        </w:rPr>
        <w:t xml:space="preserve">(w), bromowane </w:t>
      </w:r>
      <w:proofErr w:type="spellStart"/>
      <w:r w:rsidRPr="00925284">
        <w:rPr>
          <w:rFonts w:cstheme="minorHAnsi"/>
          <w:sz w:val="24"/>
          <w:szCs w:val="24"/>
        </w:rPr>
        <w:t>difenyloetery</w:t>
      </w:r>
      <w:proofErr w:type="spellEnd"/>
      <w:r w:rsidRPr="00925284">
        <w:rPr>
          <w:rFonts w:cstheme="minorHAnsi"/>
          <w:sz w:val="24"/>
          <w:szCs w:val="24"/>
        </w:rPr>
        <w:t xml:space="preserve">(b). Jest to spowodowane warunkami naturalnymi, a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(którego zakres i skuteczność określono w zestawach działań). Zgodnie z danymi </w:t>
      </w:r>
      <w:proofErr w:type="spellStart"/>
      <w:r w:rsidRPr="00925284">
        <w:rPr>
          <w:rFonts w:cstheme="minorHAnsi"/>
          <w:sz w:val="24"/>
          <w:szCs w:val="24"/>
        </w:rPr>
        <w:t>IIaPGW</w:t>
      </w:r>
      <w:proofErr w:type="spellEnd"/>
      <w:r w:rsidRPr="00925284">
        <w:rPr>
          <w:rFonts w:cstheme="minorHAnsi"/>
          <w:sz w:val="24"/>
          <w:szCs w:val="24"/>
        </w:rPr>
        <w:t xml:space="preserve">, JCWP RW2000182626939 nie jest przeznaczona do poboru wody na potrzeby zaopatrzenia ludności w wodę przeznaczoną do spożycia przez ludzi oraz nie jest przeznaczona do celów rekreacyjnych, w tym kąpieliskowych. Cała zlewnia ww. JCWP stanowi obszar wrażliwy na eutrofizację wywołaną zanieczyszczeniami pochodzącymi ze źródeł komunalnych. W obrębie zlewni JCWP </w:t>
      </w:r>
      <w:r w:rsidRPr="00925284">
        <w:rPr>
          <w:rFonts w:cstheme="minorHAnsi"/>
          <w:sz w:val="24"/>
          <w:szCs w:val="24"/>
        </w:rPr>
        <w:lastRenderedPageBreak/>
        <w:t>RW2000182626939 występują obszary przeznaczone do ochrony gatunków zwierząt wodnych o znaczeniu gospodarczym. Na obszarze zlewni ww. JCWP znajdują się obszary przeznaczone do ochrony siedlisk lub gatunków, dla których utrzymanie lub poprawa stanu jest ważnym czynnikiem w ich ochronie – omawiana inwestycja nie będzie realizowana w ich granicach.</w:t>
      </w:r>
    </w:p>
    <w:p w14:paraId="1E1E0BED"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Przewiduje się, że przy właściwie prowadzonych pracach przy realizacji inwestycji, zgodnie z przyjętymi środkami minimalizującymi i ograniczającymi negatywny wpływ planowane przedsięwzięcie nie będzie stanowiło znaczącego zagrożenia dla środowiska wodno-gruntowego. Ponadto, biorąc pod uwagę zaprojektowany system odwodnienia terenu stacji, nie przewiduje się również możliwości wystąpienia negatywnych oddziaływań związanych z eksploatacją przedsięwzięcia na wody powierzchniowe.</w:t>
      </w:r>
    </w:p>
    <w:p w14:paraId="01BC5646" w14:textId="77777777" w:rsidR="00925284" w:rsidRPr="00925284" w:rsidRDefault="00925284" w:rsidP="00925284">
      <w:pPr>
        <w:spacing w:after="0" w:line="360" w:lineRule="auto"/>
        <w:rPr>
          <w:rFonts w:cstheme="minorHAnsi"/>
          <w:sz w:val="24"/>
          <w:szCs w:val="24"/>
        </w:rPr>
      </w:pPr>
      <w:r w:rsidRPr="00925284">
        <w:rPr>
          <w:rFonts w:eastAsia="Times New Roman" w:cstheme="minorHAnsi"/>
          <w:sz w:val="24"/>
          <w:szCs w:val="24"/>
          <w:lang w:eastAsia="pl-PL"/>
        </w:rPr>
        <w:t>Stacja elektroenergetyczna nie będzie wytwarzać w czasie swojej pracy odpadów produkcyjnych, nie będzie też wymagać żadnych dodatkowych źródeł energii. Niemniej jednak w czasie prowadzenia prac konserwatorskich, napraw czy prac remontowych w obrębie stacji, wprowadzeń liniowych i mostu szynowego mogą powstawać odpady zaliczane zarówno do niebezpiecznych, jak i do innych niż niebezpieczne. Prace te będą prowadzone z niewielką częstotliwością i w małym zakresie, a zatem ilość odpadów powstających w okresie czasowej eksploatacji przedsięwzięcia będzie znacznie mniejsza niż w fazie budowy, o ile w ogóle będzie mieć miejsce. Powstaną również niewielkie ilości odpadów komunalnych związanych z obecnością obsługi na terenie SE NOR.</w:t>
      </w:r>
      <w:r w:rsidRPr="00925284">
        <w:rPr>
          <w:rFonts w:cstheme="minorHAnsi"/>
          <w:sz w:val="24"/>
          <w:szCs w:val="24"/>
        </w:rPr>
        <w:t xml:space="preserve"> Wszystkie powstające odpady będą selektywnie zbierane i gromadzone w miejscach do tego przeznaczonych, a następnie przekazanie wyspecjalizowanym firmom do odzysku lub unieszkodliwienia. Pojemniki/kontenery dostosowane zostaną do frakcji i właściwości odpadów. Miejsca gromadzenia odpadów będą jednoznacznie oznakowane i opisane oraz zabezpieczone przed dostępem osób postronnych.</w:t>
      </w:r>
      <w:bookmarkStart w:id="6" w:name="_Hlk34066822"/>
      <w:r w:rsidRPr="00925284">
        <w:rPr>
          <w:rFonts w:cstheme="minorHAnsi"/>
          <w:sz w:val="24"/>
          <w:szCs w:val="24"/>
        </w:rPr>
        <w:t xml:space="preserve"> Ziemia pozyskana w trakcie wykonywania wykopów zostanie w pierwszej kolejności wykorzystana do zasypania wykopów.  Niewykorzystana ziemia (jedynie jej nadmiarowa ilość) zostanie przekazany firmom zewnętrznym jako odpad.</w:t>
      </w:r>
    </w:p>
    <w:bookmarkEnd w:id="6"/>
    <w:p w14:paraId="3146605F" w14:textId="77777777" w:rsidR="00925284" w:rsidRPr="00925284" w:rsidRDefault="00925284" w:rsidP="00925284">
      <w:pPr>
        <w:spacing w:after="0" w:line="360" w:lineRule="auto"/>
        <w:rPr>
          <w:rFonts w:cstheme="minorHAnsi"/>
          <w:color w:val="4472C4"/>
          <w:sz w:val="24"/>
          <w:szCs w:val="24"/>
        </w:rPr>
      </w:pPr>
      <w:r w:rsidRPr="00925284">
        <w:rPr>
          <w:rFonts w:cstheme="minorHAnsi"/>
          <w:sz w:val="24"/>
          <w:szCs w:val="24"/>
        </w:rPr>
        <w:t xml:space="preserve">Najistotniejsze oddziaływania powstające na etapie eksploatacji planowanych obiektów związane będą z emisją hałasu oraz generowaniem pól elektromagnetycznych. Podczas normalnej pracy stacji nie przewiduje się emisji zanieczyszczeń do powietrza, mogą jedynie wystąpić drobne emisje związane z pracami konserwacyjnymi, np. z malowaniem elementów </w:t>
      </w:r>
      <w:r w:rsidRPr="00925284">
        <w:rPr>
          <w:rFonts w:cstheme="minorHAnsi"/>
          <w:sz w:val="24"/>
          <w:szCs w:val="24"/>
        </w:rPr>
        <w:lastRenderedPageBreak/>
        <w:t>infrastruktury. Ponadto wystąpi również emisja związana z dojazdami pracowników na teren stacji i dotyczyć będzie zanieczyszczeń komunikacyjnych. Nie przewiduje się dużego natężenia ruchu, a co za tym idzie emisji zanieczyszczeń, które miałaby wpływ na stan sanitarny powietrza atmosferycznego w rejonie przedsięwzięcia.</w:t>
      </w:r>
    </w:p>
    <w:p w14:paraId="73EBE50B"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W najbliższym otoczeniu SE Norki znajdują się obszary niepodlegające ochronie przed hałasem - lasy, łąki oraz pola uprawne. Najbliższe tereny objęte ochroną akustyczną, określone na podstawie faktycznego zagospodarowania (pismo Urzędu Gminy Klinowo znak: PP.670.26.2025 z dnia 7.08.2025 r., brak </w:t>
      </w:r>
      <w:proofErr w:type="spellStart"/>
      <w:r w:rsidRPr="00925284">
        <w:rPr>
          <w:rFonts w:cstheme="minorHAnsi"/>
          <w:sz w:val="24"/>
          <w:szCs w:val="24"/>
        </w:rPr>
        <w:t>mpzp</w:t>
      </w:r>
      <w:proofErr w:type="spellEnd"/>
      <w:r w:rsidRPr="00925284">
        <w:rPr>
          <w:rFonts w:cstheme="minorHAnsi"/>
          <w:sz w:val="24"/>
          <w:szCs w:val="24"/>
        </w:rPr>
        <w:t>), uznaje się część działki nr 16/5, w granicach konturu użytku gruntowego oznaczonego jako Br-</w:t>
      </w:r>
      <w:proofErr w:type="spellStart"/>
      <w:r w:rsidRPr="00925284">
        <w:rPr>
          <w:rFonts w:cstheme="minorHAnsi"/>
          <w:sz w:val="24"/>
          <w:szCs w:val="24"/>
        </w:rPr>
        <w:t>PsIV</w:t>
      </w:r>
      <w:proofErr w:type="spellEnd"/>
      <w:r w:rsidRPr="00925284">
        <w:rPr>
          <w:rFonts w:cstheme="minorHAnsi"/>
          <w:sz w:val="24"/>
          <w:szCs w:val="24"/>
        </w:rPr>
        <w:t xml:space="preserve">, znajdującą się w kierunku wschodnim, w odległości ok. 500 m od terenu przedsięwzięcia i stanowi teren zabudowy zagrodowej. Zgodnie z rozporządzeniem Ministra Środowiska z dnia 14 czerwca 2007 r. w sprawie dopuszczalnych poziomów hałasu w środowisku (Dz.U. z 2014 r., poz. 112) dla tego rodzaju zabudowy dopuszczalny poziom hałasu w ciągu pory dnia 55 </w:t>
      </w:r>
      <w:proofErr w:type="spellStart"/>
      <w:r w:rsidRPr="00925284">
        <w:rPr>
          <w:rFonts w:cstheme="minorHAnsi"/>
          <w:sz w:val="24"/>
          <w:szCs w:val="24"/>
        </w:rPr>
        <w:t>dB</w:t>
      </w:r>
      <w:proofErr w:type="spellEnd"/>
      <w:r w:rsidRPr="00925284">
        <w:rPr>
          <w:rFonts w:cstheme="minorHAnsi"/>
          <w:sz w:val="24"/>
          <w:szCs w:val="24"/>
        </w:rPr>
        <w:t xml:space="preserve"> i 45 </w:t>
      </w:r>
      <w:proofErr w:type="spellStart"/>
      <w:r w:rsidRPr="00925284">
        <w:rPr>
          <w:rFonts w:cstheme="minorHAnsi"/>
          <w:sz w:val="24"/>
          <w:szCs w:val="24"/>
        </w:rPr>
        <w:t>dB</w:t>
      </w:r>
      <w:proofErr w:type="spellEnd"/>
      <w:r w:rsidRPr="00925284">
        <w:rPr>
          <w:rFonts w:cstheme="minorHAnsi"/>
          <w:sz w:val="24"/>
          <w:szCs w:val="24"/>
        </w:rPr>
        <w:t xml:space="preserve"> w porze nocy.</w:t>
      </w:r>
    </w:p>
    <w:p w14:paraId="3BBEC13F"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Głównymi źródłami hałasu ciągłego emitowanego ze SE Norki w związku z planowaną budową będą autotransformatory (2sztuki), dławiki kompensacyjne (3 sztuki) oraz </w:t>
      </w:r>
      <w:proofErr w:type="spellStart"/>
      <w:r w:rsidRPr="00925284">
        <w:rPr>
          <w:rFonts w:cstheme="minorHAnsi"/>
          <w:sz w:val="24"/>
          <w:szCs w:val="24"/>
        </w:rPr>
        <w:t>oszynowanie</w:t>
      </w:r>
      <w:proofErr w:type="spellEnd"/>
      <w:r w:rsidRPr="00925284">
        <w:rPr>
          <w:rFonts w:cstheme="minorHAnsi"/>
          <w:sz w:val="24"/>
          <w:szCs w:val="24"/>
        </w:rPr>
        <w:t xml:space="preserve"> rozdzielni 220 </w:t>
      </w:r>
      <w:proofErr w:type="spellStart"/>
      <w:r w:rsidRPr="00925284">
        <w:rPr>
          <w:rFonts w:cstheme="minorHAnsi"/>
          <w:sz w:val="24"/>
          <w:szCs w:val="24"/>
        </w:rPr>
        <w:t>kV</w:t>
      </w:r>
      <w:proofErr w:type="spellEnd"/>
      <w:r w:rsidRPr="00925284">
        <w:rPr>
          <w:rFonts w:cstheme="minorHAnsi"/>
          <w:sz w:val="24"/>
          <w:szCs w:val="24"/>
        </w:rPr>
        <w:t xml:space="preserve">, a także urządzenia wentylacyjnie i klimatyzacyjne (przy czym konfigurację tych urządzeń oraz ich oddziaływania analizowano w dwóch różnych wariantach – I </w:t>
      </w:r>
      <w:proofErr w:type="spellStart"/>
      <w:r w:rsidRPr="00925284">
        <w:rPr>
          <w:rFonts w:cstheme="minorHAnsi"/>
          <w:sz w:val="24"/>
          <w:szCs w:val="24"/>
        </w:rPr>
        <w:t>i</w:t>
      </w:r>
      <w:proofErr w:type="spellEnd"/>
      <w:r w:rsidRPr="00925284">
        <w:rPr>
          <w:rFonts w:cstheme="minorHAnsi"/>
          <w:sz w:val="24"/>
          <w:szCs w:val="24"/>
        </w:rPr>
        <w:t xml:space="preserve"> II). Wykorzystana w analizie metoda obliczeniowa oparta jest na modelu rozprzestrzeniania się hałasu w środowisku zawartym w normie PN ISO 9613-2 Akustyka — Tłumienie dźwięku podczas propagacji w przestrzeni otwartej. Uzyskane wyniki analizy prognozowanego natężenia hałasu wskazują brak przekroczeń wartości dopuszczalnych na terenach podlegających ochronie akustycznej (zabudowa zagrodowa), jakie znajdują się w otoczeniu SE Norki. Wartości natężenia hałasu na fasadach budynków wynoszą – w każdym z analizowanych wariantów – nie więcej niż 31,8 </w:t>
      </w:r>
      <w:proofErr w:type="spellStart"/>
      <w:r w:rsidRPr="00925284">
        <w:rPr>
          <w:rFonts w:cstheme="minorHAnsi"/>
          <w:sz w:val="24"/>
          <w:szCs w:val="24"/>
        </w:rPr>
        <w:t>dB</w:t>
      </w:r>
      <w:proofErr w:type="spellEnd"/>
      <w:r w:rsidRPr="00925284">
        <w:rPr>
          <w:rFonts w:cstheme="minorHAnsi"/>
          <w:sz w:val="24"/>
          <w:szCs w:val="24"/>
        </w:rPr>
        <w:t xml:space="preserve"> (zarówno w porze dnia, jak i w porze nocy). Oszacowana niepewność wyników przyjętej metody obliczeniowej, wynikająca m.in. z uproszczeń modelu obliczeniowego, wynosi 3 </w:t>
      </w:r>
      <w:proofErr w:type="spellStart"/>
      <w:r w:rsidRPr="00925284">
        <w:rPr>
          <w:rFonts w:cstheme="minorHAnsi"/>
          <w:sz w:val="24"/>
          <w:szCs w:val="24"/>
        </w:rPr>
        <w:t>dB</w:t>
      </w:r>
      <w:proofErr w:type="spellEnd"/>
      <w:r w:rsidRPr="00925284">
        <w:rPr>
          <w:rFonts w:cstheme="minorHAnsi"/>
          <w:sz w:val="24"/>
          <w:szCs w:val="24"/>
        </w:rPr>
        <w:t xml:space="preserve"> (A). Uzyskane wyniki obliczeń są znacząco niższe od dopuszczalnych poziomów hałasu w środowisku dla terenów zabudowy zagrodowej, które wynoszą 55 </w:t>
      </w:r>
      <w:proofErr w:type="spellStart"/>
      <w:r w:rsidRPr="00925284">
        <w:rPr>
          <w:rFonts w:cstheme="minorHAnsi"/>
          <w:sz w:val="24"/>
          <w:szCs w:val="24"/>
        </w:rPr>
        <w:t>dB</w:t>
      </w:r>
      <w:proofErr w:type="spellEnd"/>
      <w:r w:rsidRPr="00925284">
        <w:rPr>
          <w:rFonts w:cstheme="minorHAnsi"/>
          <w:sz w:val="24"/>
          <w:szCs w:val="24"/>
        </w:rPr>
        <w:t xml:space="preserve"> w porze dnia i 45 </w:t>
      </w:r>
      <w:proofErr w:type="spellStart"/>
      <w:r w:rsidRPr="00925284">
        <w:rPr>
          <w:rFonts w:cstheme="minorHAnsi"/>
          <w:sz w:val="24"/>
          <w:szCs w:val="24"/>
        </w:rPr>
        <w:t>dB</w:t>
      </w:r>
      <w:proofErr w:type="spellEnd"/>
      <w:r w:rsidRPr="00925284">
        <w:rPr>
          <w:rFonts w:cstheme="minorHAnsi"/>
          <w:sz w:val="24"/>
          <w:szCs w:val="24"/>
        </w:rPr>
        <w:t xml:space="preserve"> w porze nocy. W związku z tym należy spodziewać się, że eksploatacja SE Norki nie spowoduje wystąpienia przekroczeń dopuszczalnych poziomów hałasu w środowisku, które określono w rozporządzeniu Ministra </w:t>
      </w:r>
      <w:r w:rsidRPr="00925284">
        <w:rPr>
          <w:rFonts w:cstheme="minorHAnsi"/>
          <w:sz w:val="24"/>
          <w:szCs w:val="24"/>
        </w:rPr>
        <w:lastRenderedPageBreak/>
        <w:t>Środowiska z dnia 14 czerwca 2007 r. w sprawie dopuszczalnych poziomów hałasu w środowisku (Dz. U. z 2014 r. poz. 112).</w:t>
      </w:r>
    </w:p>
    <w:p w14:paraId="2008573E"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Na etapie eksploatacji przedsięwzięcia urządzenia elektroenergetyczne pod napięciem będą źródłem oddziaływań w postaci pól elektromagnetycznych. Głównymi źródłami tych oddziaływań będzie przede wszystkim aparatura rozdzielcza 220 </w:t>
      </w:r>
      <w:proofErr w:type="spellStart"/>
      <w:r w:rsidRPr="00925284">
        <w:rPr>
          <w:rFonts w:cstheme="minorHAnsi"/>
          <w:sz w:val="24"/>
          <w:szCs w:val="24"/>
        </w:rPr>
        <w:t>kV</w:t>
      </w:r>
      <w:proofErr w:type="spellEnd"/>
      <w:r w:rsidRPr="00925284">
        <w:rPr>
          <w:rFonts w:cstheme="minorHAnsi"/>
          <w:sz w:val="24"/>
          <w:szCs w:val="24"/>
        </w:rPr>
        <w:t xml:space="preserve">, 110 </w:t>
      </w:r>
      <w:proofErr w:type="spellStart"/>
      <w:r w:rsidRPr="00925284">
        <w:rPr>
          <w:rFonts w:cstheme="minorHAnsi"/>
          <w:sz w:val="24"/>
          <w:szCs w:val="24"/>
        </w:rPr>
        <w:t>kV</w:t>
      </w:r>
      <w:proofErr w:type="spellEnd"/>
      <w:r w:rsidRPr="00925284">
        <w:rPr>
          <w:rFonts w:cstheme="minorHAnsi"/>
          <w:sz w:val="24"/>
          <w:szCs w:val="24"/>
        </w:rPr>
        <w:t xml:space="preserve">, a w szczególności zespoły szyn systemowych. Obszar stacji elektroenergetycznej będzie terenem zamkniętym i ogrodzonym, dostępnym jedynie dla osób uprawnionych. Wszystkie elementy stacji znajdujące się pod napięciem zlokalizowane będą w znacznej odległości od granicy terenu stacji. Ponadto, planowane wprowadzenie linii najwyższych napięć do SE Norki w formie linii kablowych ograniczy wartości pola elektromagnetycznego w środowisku (poza terenem stacji) – w porównaniu do sytuacji, gdyby zastosowano wprowadzenia w formie linii napowietrznej. Poza terenem przedmiotowej SE Norki należy spodziewać się natężeń pola elektrycznego i pola magnetycznego o wartościach niższych od poziomów dopuszczalnych obowiązujących dla miejsc dostępnych dla ludności. </w:t>
      </w:r>
    </w:p>
    <w:p w14:paraId="7B07B8B1"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Dla stacji elektroenergetycznych lub napowietrznych linii elektroenergetycznych o napięciu znamionowym nie niższym niż 110 </w:t>
      </w:r>
      <w:proofErr w:type="spellStart"/>
      <w:r w:rsidRPr="00925284">
        <w:rPr>
          <w:rFonts w:cstheme="minorHAnsi"/>
          <w:sz w:val="24"/>
          <w:szCs w:val="24"/>
        </w:rPr>
        <w:t>kV</w:t>
      </w:r>
      <w:proofErr w:type="spellEnd"/>
      <w:r w:rsidRPr="00925284">
        <w:rPr>
          <w:rFonts w:cstheme="minorHAnsi"/>
          <w:sz w:val="24"/>
          <w:szCs w:val="24"/>
        </w:rPr>
        <w:t xml:space="preserve"> obowiązkowe jest wykonanie pomiarów poziomów pól elektromagnetycznych bezpośrednio przed rozpoczęciem użytkowania instalacji (np. w czasie testowego włączenia) – co wynika z art. 122a ustawy z dnia 27 kwietnia 2001 r. Prawo ochrony środowiska (Dz. U. z 2025 r. poz. 647, z </w:t>
      </w:r>
      <w:proofErr w:type="spellStart"/>
      <w:r w:rsidRPr="00925284">
        <w:rPr>
          <w:rFonts w:cstheme="minorHAnsi"/>
          <w:sz w:val="24"/>
          <w:szCs w:val="24"/>
        </w:rPr>
        <w:t>późn</w:t>
      </w:r>
      <w:proofErr w:type="spellEnd"/>
      <w:r w:rsidRPr="00925284">
        <w:rPr>
          <w:rFonts w:cstheme="minorHAnsi"/>
          <w:sz w:val="24"/>
          <w:szCs w:val="24"/>
        </w:rPr>
        <w:t>. zm.). Zgodnie z art. 122 a ust. 2 wyniki pomiarów należy przedstawić państwowemu wojewódzkiemu inspektorowi sanitarnemu (jak również wojewódzkiemu inspektorowi ochrony środowiska) w terminie 30 dni od daty ich przeprowadzenia. Obowiązkowe wykonanie pomiarów pól e-m w otoczeniu SE Norki stanowić będzie element kontroli oraz weryfikacji przez WMPWIS dotrzymania dopuszczalnych poziomów pól elektromagnetycznych w miejscach dostępnych dla ludności.</w:t>
      </w:r>
    </w:p>
    <w:p w14:paraId="72454FF7"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Najbliższe tereny przeznaczone pod zabudowę mieszkaniową znajdują się w odległości ok. 500 m w kierunku wschodnim oraz w odległości ok. 650 m w kierunku południowo-zachodnim od granicy terenu SE Norki, poza zasięgiem oddziaływania przedsięwzięcia.</w:t>
      </w:r>
    </w:p>
    <w:p w14:paraId="6819A5B2"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Etap eksploatacji planowanego przedsięwzięcia nie będzie związany z emisją zanieczyszczeń do powietrza z planowanych obiektów technologicznych, natomiast emisja zanieczyszczeń komunikacyjnych będzie niewielka, z uwagi na niedużą intensywność ruchu pojazdów, związaną głównie z dojazdami pracowników na teren stacji. Mogą jedynie wystąpić drobne emisje zanieczyszczeń do środowiska związane z eksploatacją linii, m.in. emisje pochodzące z </w:t>
      </w:r>
      <w:r w:rsidRPr="00925284">
        <w:rPr>
          <w:rFonts w:cstheme="minorHAnsi"/>
          <w:sz w:val="24"/>
          <w:szCs w:val="24"/>
        </w:rPr>
        <w:lastRenderedPageBreak/>
        <w:t>prac konserwacyjnych związanych z malowaniem elementów infrastruktury. Emisje zanieczyszczeń występujące w fazie eksploatacji będą mieścić się w granicach normy i nie będą negatywnie oddziaływać na środowisko.</w:t>
      </w:r>
    </w:p>
    <w:p w14:paraId="3AF69E51"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Planowane przedsięwzięcie nie będzie miało istotnego wpływu na klimat - nie będzie pogłębiać obecnych zmian klimatu, jak również będzie optymalnie przystosowane do postępujących zmian klimatu, oraz nie będzie powodowało zwiększenia wrażliwości elementów środowiska na zmiany klimatu. Na etapie budowy potencjalnymi oddziaływaniami, które mogą wpłynąć na pogłębianie zmian klimatu, będzie emisja do atmosfery produktów spalania paliw z maszyn wykorzystywanych podczas budowy, w tym emisja gazów cieplarnianych, w szczególności dwutlenku węgla. Mając na uwadze chwilowy i przemijający charakter oddziaływania oraz krótki okres trwania budowy, oddziaływania te określono jako mało znaczące. W trakcie eksploatacji SE Norki nie będzie zachodzić zorganizowana emisja zanieczyszczeń do powietrza, w tym emisja gazów cieplarnianych. Wszystkie budynki znajdujące się na terenie stacji ogrzewane są elektrycznie. Zanieczyszczenia komunikacyjne związane z emisją spalin przez pojazdy pracowników są i będą pomijalne, a ich oddziaływanie występować będzie tylko lokalnie i czasowo. </w:t>
      </w:r>
    </w:p>
    <w:p w14:paraId="22245E8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Planowana instalacja zaprojektowana zostanie z uwzględnieniem obecnych warunków klimatycznych, jak również przewidywanych zmian klimatu w nadchodzących latach oraz możliwości wystąpienia skrajnych zjawisk klimatycznych. Teren inwestycji zlokalizowany jest poza obszarami zagrożonymi wystąpieniem powodzi, czy zagrożonymi powstaniem ruchów masowych ziemi. Realizacja przedsięwzięcia nie wpłynie również na zwiększenie ryzyka wystąpienia pożaru na terenie SE Norki. Autotransformatory i dławiki wyposażone będą w instalację gaśniczą wraz z budową zbiorników ppoż., co pozytywnie wpływa na zmniejszenie wystąpienia ryzyka pożaru. Fale upałów, susze, nawalne deszcze i burze, fale mrozu – nie będą powodować negatywnego oddziaływania na funkcjonowanie obiektów realizowanych w ramach przedsięwzięcia. </w:t>
      </w:r>
    </w:p>
    <w:p w14:paraId="684BE185"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Planowane przedsięwzięcie nie kwalifikuje się do instalacji mogących powodować wystąpienie poważnej awarii przemysłowej, zgodnie z rozporządzeniem Ministra Rozwoju z dnia 29 stycznia 2016 r. w sprawie rodzajów i ilości substancji niebezpiecznych decydujących o zaliczeniu zakładu do zakładów o zwiększonym lub dużym ryzyku wystąpienia poważnej awarii przemysłowej. Zastosowane rozwiązania techniczne dodatkowo ograniczają ryzyko wystąpienia sytuacji awaryjnych oraz ich potencjalnych skutków. W szczególności </w:t>
      </w:r>
      <w:r w:rsidRPr="00925284">
        <w:rPr>
          <w:rFonts w:cstheme="minorHAnsi"/>
          <w:sz w:val="24"/>
          <w:szCs w:val="24"/>
        </w:rPr>
        <w:lastRenderedPageBreak/>
        <w:t>przewidziano misy olejowe pod autotransformatorami i dławikami, które zabezpieczają środowisko gruntowo-wodne przed ewentualnymi wyciekami oleju. Ponadto instalacja zostanie wyposażona w skuteczne systemy przeciwpożarowe i alarmowe, umożliwiające szybką identyfikację zagrożenia oraz podjęcie odpowiednich działań.</w:t>
      </w:r>
    </w:p>
    <w:p w14:paraId="4217A227"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W związku z powyższym należy stwierdzić, że ryzyko wystąpienia poważnej awarii przemysłowej jest znikome, a ewentualne zdarzenia awaryjne będą miały charakter lokalny i zostaną skutecznie ograniczone przez zastosowane środki zabezpieczające.</w:t>
      </w:r>
    </w:p>
    <w:p w14:paraId="1FB48F28" w14:textId="77777777" w:rsidR="00925284" w:rsidRPr="00925284" w:rsidRDefault="00925284" w:rsidP="00925284">
      <w:pPr>
        <w:spacing w:after="0" w:line="360" w:lineRule="auto"/>
        <w:rPr>
          <w:rFonts w:cstheme="minorHAnsi"/>
          <w:sz w:val="24"/>
          <w:szCs w:val="24"/>
        </w:rPr>
      </w:pPr>
      <w:bookmarkStart w:id="7" w:name="_Hlk35875362"/>
      <w:r w:rsidRPr="00925284">
        <w:rPr>
          <w:rFonts w:cstheme="minorHAnsi"/>
          <w:sz w:val="24"/>
          <w:szCs w:val="24"/>
        </w:rPr>
        <w:t>Teren planowanego przedsięwzięcia znajduje się poza obszarami ochrony przyrody wymienionymi w art. 6 ustawy z dnia 16 kwietnia 2004 r. o ochronie przyrody (Dz. U. z 2025 r. poz. 13). Najbliżej przedsięwzięcia zlokalizowany jest Obszar Chronionego Krajobrazu Jezior Rajgrodzkich (odległość ok. 1,7 km na zachód). Obszar inwestycji znajduje się również poza obszarami Europejskiej Sieci Ekologicznej Natura 2000. Najbliżej położonymi obszarami Natura 2000 są:</w:t>
      </w:r>
    </w:p>
    <w:p w14:paraId="7214B101" w14:textId="77777777" w:rsidR="00925284" w:rsidRDefault="00925284" w:rsidP="00925284">
      <w:pPr>
        <w:pStyle w:val="Akapitzlist"/>
        <w:numPr>
          <w:ilvl w:val="0"/>
          <w:numId w:val="78"/>
        </w:numPr>
        <w:spacing w:after="0" w:line="360" w:lineRule="auto"/>
        <w:rPr>
          <w:rFonts w:cstheme="minorHAnsi"/>
          <w:sz w:val="24"/>
          <w:szCs w:val="24"/>
        </w:rPr>
      </w:pPr>
      <w:r w:rsidRPr="00925284">
        <w:rPr>
          <w:rFonts w:cstheme="minorHAnsi"/>
          <w:sz w:val="24"/>
          <w:szCs w:val="24"/>
        </w:rPr>
        <w:t>Puszcza Augustowska PLB200002 w odległości ok. 13 km w kierunku północno - wschodnim;</w:t>
      </w:r>
    </w:p>
    <w:p w14:paraId="1CFF53DB" w14:textId="67B6FCFF" w:rsidR="00925284" w:rsidRPr="00925284" w:rsidRDefault="00925284" w:rsidP="00925284">
      <w:pPr>
        <w:pStyle w:val="Akapitzlist"/>
        <w:numPr>
          <w:ilvl w:val="0"/>
          <w:numId w:val="78"/>
        </w:numPr>
        <w:spacing w:after="0" w:line="360" w:lineRule="auto"/>
        <w:rPr>
          <w:rFonts w:cstheme="minorHAnsi"/>
          <w:sz w:val="24"/>
          <w:szCs w:val="24"/>
        </w:rPr>
      </w:pPr>
      <w:r w:rsidRPr="00925284">
        <w:rPr>
          <w:rFonts w:cstheme="minorHAnsi"/>
          <w:sz w:val="24"/>
          <w:szCs w:val="24"/>
        </w:rPr>
        <w:t xml:space="preserve">Ostoja Augustowska PLH200005 w odległości ok. 13 km w kierunku północno-wschodnim. </w:t>
      </w:r>
    </w:p>
    <w:p w14:paraId="0A40B03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Planowane przedsięwzięcie nie będzie znacząco oddziaływać na cele i przedmioty ochrony oraz integralność obszarów Natura 2000, a także nie wpłynie na spójność sieci obszarów Natura 2000. </w:t>
      </w:r>
    </w:p>
    <w:p w14:paraId="6EB59FB2" w14:textId="77777777" w:rsidR="00925284" w:rsidRPr="00925284" w:rsidRDefault="00925284" w:rsidP="00925284">
      <w:pPr>
        <w:spacing w:after="0" w:line="360" w:lineRule="auto"/>
        <w:rPr>
          <w:rFonts w:eastAsia="Calibri" w:cstheme="minorHAnsi"/>
          <w:sz w:val="24"/>
          <w:szCs w:val="24"/>
        </w:rPr>
      </w:pPr>
      <w:r w:rsidRPr="00925284">
        <w:rPr>
          <w:rFonts w:cstheme="minorHAnsi"/>
          <w:sz w:val="24"/>
          <w:szCs w:val="24"/>
        </w:rPr>
        <w:t xml:space="preserve">Najcenniejszym elementem przyrodniczym w obszarze objętym inwestycją jest aleja </w:t>
      </w:r>
      <w:proofErr w:type="spellStart"/>
      <w:r w:rsidRPr="00925284">
        <w:rPr>
          <w:rFonts w:cstheme="minorHAnsi"/>
          <w:sz w:val="24"/>
          <w:szCs w:val="24"/>
        </w:rPr>
        <w:t>klonowo-dębowa</w:t>
      </w:r>
      <w:proofErr w:type="spellEnd"/>
      <w:r w:rsidRPr="00925284">
        <w:rPr>
          <w:rFonts w:cstheme="minorHAnsi"/>
          <w:sz w:val="24"/>
          <w:szCs w:val="24"/>
        </w:rPr>
        <w:t xml:space="preserve"> zlokalizowana wzdłuż drogi powiatowej nr 1945 N, stanowiąca istotny element krajobrazu oraz siedlisko dla organizmów nadrzewnych, w tym chronionego gatunku porostu – odnożycy jesionowej </w:t>
      </w:r>
      <w:proofErr w:type="spellStart"/>
      <w:r w:rsidRPr="00925284">
        <w:rPr>
          <w:rStyle w:val="Uwydatnienie"/>
          <w:rFonts w:cstheme="minorHAnsi"/>
          <w:i w:val="0"/>
          <w:iCs w:val="0"/>
          <w:sz w:val="24"/>
          <w:szCs w:val="24"/>
        </w:rPr>
        <w:t>Ramalina</w:t>
      </w:r>
      <w:proofErr w:type="spellEnd"/>
      <w:r w:rsidRPr="00925284">
        <w:rPr>
          <w:rStyle w:val="Uwydatnienie"/>
          <w:rFonts w:cstheme="minorHAnsi"/>
          <w:i w:val="0"/>
          <w:iCs w:val="0"/>
          <w:sz w:val="24"/>
          <w:szCs w:val="24"/>
        </w:rPr>
        <w:t xml:space="preserve"> </w:t>
      </w:r>
      <w:proofErr w:type="spellStart"/>
      <w:r w:rsidRPr="00925284">
        <w:rPr>
          <w:rStyle w:val="Uwydatnienie"/>
          <w:rFonts w:cstheme="minorHAnsi"/>
          <w:i w:val="0"/>
          <w:iCs w:val="0"/>
          <w:sz w:val="24"/>
          <w:szCs w:val="24"/>
        </w:rPr>
        <w:t>fraxinea</w:t>
      </w:r>
      <w:proofErr w:type="spellEnd"/>
      <w:r w:rsidRPr="00925284">
        <w:rPr>
          <w:rFonts w:cstheme="minorHAnsi"/>
          <w:sz w:val="24"/>
          <w:szCs w:val="24"/>
        </w:rPr>
        <w:t>. W pierwotnym wariancie realizacja inwestycji wiązała się z ryzykiem kolizji z dwoma drzewami alejowymi – klonem pospolitym o obwodzie pnia 99 cm oraz dębem szypułkowym o obwodzie pnia 275 cm (mierzonym na wysokości pierśnicy, tj. 1,3 m). Jednakże Inwestor, w piśmie z dnia 2.03.2026 r., wskazał, że w wyniku przeprowadzonych analiz dotyczących możliwości przeprojektowania zjazdu na teren planowanego przedsięwzięcia potwierdzono możliwość jego zaprojektowania w sposób bezkolizyjny względem dębu szypułkowego.</w:t>
      </w:r>
      <w:r w:rsidRPr="00925284">
        <w:rPr>
          <w:rFonts w:eastAsia="Calibri" w:cstheme="minorHAnsi"/>
          <w:sz w:val="24"/>
          <w:szCs w:val="24"/>
        </w:rPr>
        <w:t xml:space="preserve"> </w:t>
      </w:r>
      <w:r w:rsidRPr="00925284">
        <w:rPr>
          <w:rFonts w:cstheme="minorHAnsi"/>
          <w:sz w:val="24"/>
          <w:szCs w:val="24"/>
        </w:rPr>
        <w:t xml:space="preserve">Zmiana projektowa polega na jednostronnej modyfikacji promienia </w:t>
      </w:r>
      <w:proofErr w:type="spellStart"/>
      <w:r w:rsidRPr="00925284">
        <w:rPr>
          <w:rFonts w:cstheme="minorHAnsi"/>
          <w:sz w:val="24"/>
          <w:szCs w:val="24"/>
        </w:rPr>
        <w:t>wyłukowania</w:t>
      </w:r>
      <w:proofErr w:type="spellEnd"/>
      <w:r w:rsidRPr="00925284">
        <w:rPr>
          <w:rFonts w:cstheme="minorHAnsi"/>
          <w:sz w:val="24"/>
          <w:szCs w:val="24"/>
        </w:rPr>
        <w:t xml:space="preserve"> z 30 m do 20 m, przy zachowaniu wymaganej przejezdności.</w:t>
      </w:r>
    </w:p>
    <w:p w14:paraId="48BC6ED1"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lastRenderedPageBreak/>
        <w:t xml:space="preserve">Ponadto, cennym elementem jest również pas </w:t>
      </w:r>
      <w:proofErr w:type="spellStart"/>
      <w:r w:rsidRPr="00925284">
        <w:rPr>
          <w:rFonts w:cstheme="minorHAnsi"/>
          <w:sz w:val="24"/>
          <w:szCs w:val="24"/>
        </w:rPr>
        <w:t>zadrzewień</w:t>
      </w:r>
      <w:proofErr w:type="spellEnd"/>
      <w:r w:rsidRPr="00925284">
        <w:rPr>
          <w:rFonts w:cstheme="minorHAnsi"/>
          <w:sz w:val="24"/>
          <w:szCs w:val="24"/>
        </w:rPr>
        <w:t xml:space="preserve"> o zróżnicowanym składzie gatunkowym, towarzyszący rowowi melioracyjnemu po północnej stronie inwestycji, pełniący funkcję lokalnego korytarza ekologicznego oraz miejsca lęgowego ptaków. Pozostały obszar inwestycji stanowią głównie grunty orne oraz tereny przekształcone antropogenicznie, które nie wykazują istotnych walorów przyrodniczych ani nie stanowią siedlisk cennych przyrodniczo. Nie stwierdzono występowania chronionych gatunków roślin ani siedlisk przyrodniczych o znaczeniu lokalnym. Stwierdzone elementy fauny i </w:t>
      </w:r>
      <w:proofErr w:type="spellStart"/>
      <w:r w:rsidRPr="00925284">
        <w:rPr>
          <w:rFonts w:cstheme="minorHAnsi"/>
          <w:sz w:val="24"/>
          <w:szCs w:val="24"/>
        </w:rPr>
        <w:t>mykobioty</w:t>
      </w:r>
      <w:proofErr w:type="spellEnd"/>
      <w:r w:rsidRPr="00925284">
        <w:rPr>
          <w:rFonts w:cstheme="minorHAnsi"/>
          <w:sz w:val="24"/>
          <w:szCs w:val="24"/>
        </w:rPr>
        <w:t xml:space="preserve"> związane są głównie z wyżej wskazanymi </w:t>
      </w:r>
      <w:proofErr w:type="spellStart"/>
      <w:r w:rsidRPr="00925284">
        <w:rPr>
          <w:rFonts w:cstheme="minorHAnsi"/>
          <w:sz w:val="24"/>
          <w:szCs w:val="24"/>
        </w:rPr>
        <w:t>zadrzewieniami</w:t>
      </w:r>
      <w:proofErr w:type="spellEnd"/>
      <w:r w:rsidRPr="00925284">
        <w:rPr>
          <w:rFonts w:cstheme="minorHAnsi"/>
          <w:sz w:val="24"/>
          <w:szCs w:val="24"/>
        </w:rPr>
        <w:t xml:space="preserve">. Ich znaczenie przyrodnicze ma charakter lokalny, a planowana inwestycja – przy zastosowaniu działań minimalizujących – nie wpłynie istotnie na stan ich populacji ani funkcjonowanie wskazanych struktur przyrodniczych. Nie przewiduje się zatem, by planowana inwestycja oddziaływała negatywnie na środowisko przyrodnicze. </w:t>
      </w:r>
    </w:p>
    <w:p w14:paraId="7FF42B34" w14:textId="77777777" w:rsidR="00925284" w:rsidRPr="00925284" w:rsidRDefault="00925284" w:rsidP="00925284">
      <w:pPr>
        <w:spacing w:after="0" w:line="360" w:lineRule="auto"/>
        <w:rPr>
          <w:rFonts w:cstheme="minorHAnsi"/>
          <w:sz w:val="24"/>
          <w:szCs w:val="24"/>
        </w:rPr>
      </w:pPr>
      <w:r w:rsidRPr="00925284">
        <w:rPr>
          <w:rFonts w:eastAsia="Aptos" w:cstheme="minorHAnsi"/>
          <w:color w:val="000000"/>
          <w:sz w:val="24"/>
          <w:szCs w:val="24"/>
        </w:rPr>
        <w:t xml:space="preserve">Według projektów korytarzy ekologicznych łączących Europejską Sieć Natura 2000 w Polsce opracowanych przez Zakład Badania Ssaków Polskiej Akademii Nauk, Białowieża działki nr 1/2, 10/2, 11, 12, 14 obręb Kalinowo (północna ich część), położone są w granicach korytarza ekologicznego Pojezierze Ełckie KPn-1D (2012) oraz </w:t>
      </w:r>
      <w:r w:rsidRPr="00925284">
        <w:rPr>
          <w:rFonts w:cstheme="minorHAnsi"/>
          <w:sz w:val="24"/>
          <w:szCs w:val="24"/>
        </w:rPr>
        <w:t xml:space="preserve">Dolina Biebrzy-Puszcza Borecka KPn-1D (2005). Ze względu, że teren przedsięwzięcia położny jest na skraju ww. korytarzy ekologicznych oraz bliskim sąsiedztwie drogi gminnej i drogi ekspresowej S61 Via </w:t>
      </w:r>
      <w:proofErr w:type="spellStart"/>
      <w:r w:rsidRPr="00925284">
        <w:rPr>
          <w:rFonts w:cstheme="minorHAnsi"/>
          <w:sz w:val="24"/>
          <w:szCs w:val="24"/>
        </w:rPr>
        <w:t>Baltica</w:t>
      </w:r>
      <w:proofErr w:type="spellEnd"/>
      <w:r w:rsidRPr="00925284">
        <w:rPr>
          <w:rFonts w:cstheme="minorHAnsi"/>
          <w:sz w:val="24"/>
          <w:szCs w:val="24"/>
        </w:rPr>
        <w:t xml:space="preserve">, a także z uwagi na niewielką powierzchnię zajmowaną przez projektowane obiekty, planowana inwestycja nie będzie miała wpływu na ewentualną migrację zwierząt.  </w:t>
      </w:r>
    </w:p>
    <w:p w14:paraId="552A5D94"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022E72F1" w14:textId="77777777" w:rsidR="00925284" w:rsidRDefault="00925284" w:rsidP="00925284">
      <w:pPr>
        <w:pStyle w:val="Akapitzlist"/>
        <w:numPr>
          <w:ilvl w:val="0"/>
          <w:numId w:val="79"/>
        </w:numPr>
        <w:spacing w:after="0" w:line="360" w:lineRule="auto"/>
        <w:rPr>
          <w:rFonts w:cstheme="minorHAnsi"/>
          <w:sz w:val="24"/>
          <w:szCs w:val="24"/>
        </w:rPr>
      </w:pPr>
      <w:r w:rsidRPr="00925284">
        <w:rPr>
          <w:rFonts w:cstheme="minorHAnsi"/>
          <w:sz w:val="24"/>
          <w:szCs w:val="24"/>
        </w:rPr>
        <w:t>rozporządzenia Ministra Środowiska z dnia 09 października 2014 r. w sprawie ochrony gatunkowej grzybów (Dz. U. z 2014 r., poz. 1408),</w:t>
      </w:r>
    </w:p>
    <w:p w14:paraId="26918A81" w14:textId="77777777" w:rsidR="00925284" w:rsidRDefault="00925284" w:rsidP="00925284">
      <w:pPr>
        <w:pStyle w:val="Akapitzlist"/>
        <w:numPr>
          <w:ilvl w:val="0"/>
          <w:numId w:val="79"/>
        </w:numPr>
        <w:spacing w:after="0" w:line="360" w:lineRule="auto"/>
        <w:rPr>
          <w:rFonts w:cstheme="minorHAnsi"/>
          <w:sz w:val="24"/>
          <w:szCs w:val="24"/>
        </w:rPr>
      </w:pPr>
      <w:r w:rsidRPr="00925284">
        <w:rPr>
          <w:rFonts w:cstheme="minorHAnsi"/>
          <w:sz w:val="24"/>
          <w:szCs w:val="24"/>
        </w:rPr>
        <w:t>rozporządzenia Ministra Środowiska z dnia 09 października 2014 r. w sprawie ochrony gatunkowej roślin (Dz. U. z 2014 r., poz. 1409),</w:t>
      </w:r>
    </w:p>
    <w:p w14:paraId="0DE3BC36" w14:textId="02C04E89" w:rsidR="00925284" w:rsidRPr="00925284" w:rsidRDefault="00925284" w:rsidP="00925284">
      <w:pPr>
        <w:pStyle w:val="Akapitzlist"/>
        <w:numPr>
          <w:ilvl w:val="0"/>
          <w:numId w:val="79"/>
        </w:numPr>
        <w:spacing w:after="0" w:line="360" w:lineRule="auto"/>
        <w:rPr>
          <w:rFonts w:cstheme="minorHAnsi"/>
          <w:sz w:val="24"/>
          <w:szCs w:val="24"/>
        </w:rPr>
      </w:pPr>
      <w:r w:rsidRPr="00925284">
        <w:rPr>
          <w:rFonts w:cstheme="minorHAnsi"/>
          <w:sz w:val="24"/>
          <w:szCs w:val="24"/>
        </w:rPr>
        <w:t>rozporządzenia Ministra Środowiska z dnia 16 grudnia 2016 r. w sprawie ochrony gatunkowej zwierząt (Dz. U. z 2022 r., poz. 2380).</w:t>
      </w:r>
    </w:p>
    <w:p w14:paraId="74B815AB"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lastRenderedPageBreak/>
        <w:t>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 zabronionych.</w:t>
      </w:r>
    </w:p>
    <w:bookmarkEnd w:id="7"/>
    <w:p w14:paraId="552427D9"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Nie przewiduje się wystąpienia oddziaływań skumulowanych dla planowanego przedsięwzięcia – zarówno w zakresie hałasu, jak i pola elektromagnetycznego. Wynika to z niewielkiej skali oddziaływania inwestycji, jej lokalizacji oraz braku istotnych innych źródeł oddziaływań w otoczeniu. Ponadto, z uwagi na sposób zagospodarowania terenów przyległych oraz charakter oddziaływań związanych z realizacją obiektu, nie przewiduje się również możliwości kumulowania oddziaływań w innych komponentach środowiska.</w:t>
      </w:r>
    </w:p>
    <w:p w14:paraId="67198ADE"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Planowana inwestycja jest przedsięwzięciem przeznaczonym do długotrwałej eksploatacji. Ewentualne oddziaływanie na środowisko w fazie likwidacji będzie zbliżone do oddziaływań generowanych w fazie realizacji inwestycji. Etap likwidacji wiązać się będzie głównie z powstawaniem odpadów z prac demontażowych oraz zużytych sorbentów, tkanin do wycierania i ubrań ochronnych. Po etapie likwidacji konieczne będzie przeprowadzenie prac związanych z przywróceniem terenu do pierwotnego stanu. </w:t>
      </w:r>
    </w:p>
    <w:p w14:paraId="59F15B16"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Realizacja planowanej inwestycji nie koliduje z obszarami i obiektami chronionymi na mocy przepisów o ochronie zabytków i opiece nad zabytkami - w obszarze realizacji przedsięwzięcia nie występują obiekty wpisane do rejestru zabytków, krajobrazy kulturowe oraz dobra kultury współczesnej. </w:t>
      </w:r>
    </w:p>
    <w:p w14:paraId="1B403F2D"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Z uwagi na zakres i lokalizację planowanego przedsięwzięcia oraz potencjalne oddziaływania, jakie mogą wystąpić na etapie budowy i eksploatacji, nie przewiduje się możliwości wystąpienia oddziaływań o charakterze transgranicznym.</w:t>
      </w:r>
    </w:p>
    <w:p w14:paraId="0AC44F35" w14:textId="77777777" w:rsidR="00925284" w:rsidRPr="00925284" w:rsidRDefault="00925284" w:rsidP="00925284">
      <w:pPr>
        <w:spacing w:after="0" w:line="360" w:lineRule="auto"/>
        <w:rPr>
          <w:rFonts w:cstheme="minorHAnsi"/>
          <w:color w:val="FF0000"/>
          <w:sz w:val="24"/>
          <w:szCs w:val="24"/>
        </w:rPr>
      </w:pPr>
      <w:r w:rsidRPr="00925284">
        <w:rPr>
          <w:rFonts w:cstheme="minorHAnsi"/>
          <w:sz w:val="24"/>
          <w:szCs w:val="24"/>
        </w:rPr>
        <w:t xml:space="preserve">Po przeanalizowaniu wniosku o wydanie decyzji o środowiskowych uwarunkowaniach dla przedsięwzięcia oraz szczegółowych warunków kwalifikowania przedsięwzięcia do sporządzenia raportu o oddziaływaniu na środowisko, określonych w art. 63 ust. 1 ustawy </w:t>
      </w:r>
      <w:proofErr w:type="spellStart"/>
      <w:r w:rsidRPr="00925284">
        <w:rPr>
          <w:rFonts w:cstheme="minorHAnsi"/>
          <w:sz w:val="24"/>
          <w:szCs w:val="24"/>
        </w:rPr>
        <w:t>ooś</w:t>
      </w:r>
      <w:proofErr w:type="spellEnd"/>
      <w:r w:rsidRPr="00925284">
        <w:rPr>
          <w:rFonts w:cstheme="minorHAnsi"/>
          <w:sz w:val="24"/>
          <w:szCs w:val="24"/>
        </w:rPr>
        <w:t xml:space="preserve">, a w szczególności rodzaju, usytuowania i skali możliwego oddziaływania, biorąc pod uwagę stanowiska organów opiniujących, organ prowadzący postępowanie w przedmiocie wydania decyzji o środowiskowych uwarunkowaniach odstąpił od wymogu przeprowadzenia oceny oddziaływania na środowisko dla wymienionego w sentencji przedsięwzięcia. </w:t>
      </w:r>
      <w:r w:rsidRPr="00925284">
        <w:rPr>
          <w:rFonts w:cstheme="minorHAnsi"/>
          <w:sz w:val="24"/>
          <w:szCs w:val="24"/>
        </w:rPr>
        <w:lastRenderedPageBreak/>
        <w:t>Realizacja przedsięwzięcia nie spowoduje ponadnormatywnych oddziaływań w zakresie emisji pól elektromagnetycznych, czy hałasu oraz zagrożeń dla środowiska gruntowo – wodnego, czy wpływu na jakość wód powierzchniowych i podziemnych, w tym na możliwość realizacji celów środowiskowych określonych w Planie gospodarowania wodami na obszarze dorzecza Wisły (</w:t>
      </w:r>
      <w:proofErr w:type="spellStart"/>
      <w:r w:rsidRPr="00925284">
        <w:rPr>
          <w:rFonts w:cstheme="minorHAnsi"/>
          <w:sz w:val="24"/>
          <w:szCs w:val="24"/>
        </w:rPr>
        <w:t>IIaPGW</w:t>
      </w:r>
      <w:proofErr w:type="spellEnd"/>
      <w:r w:rsidRPr="00925284">
        <w:rPr>
          <w:rFonts w:cstheme="minorHAnsi"/>
          <w:sz w:val="24"/>
          <w:szCs w:val="24"/>
        </w:rPr>
        <w:t>). Przedsięwzięcie nie jest zlokalizowane na obszarach wodno-błotnych, innych obszarach o płytkim zaleganiu wód podziemnych, w tym siedlisk łęgowych oraz ujść rzek, obszarach wybrzeży i obszarach leśnych oraz górskich. Teren inwestycji nie leży również w obrębie terenów, na których standardy jakości zostały przekroczone lub istnieje prawdopodobieństwa ich przekroczenia. Przedsięwzięcie nie jest zlokalizowane na obszarze ochrony uzdrowiskowej. W obrębie planowanego przedsięwzięcia nie stwierdzono obszarów o szczególnych walorach historycznych, kulturowych lub archeologicznych.</w:t>
      </w:r>
    </w:p>
    <w:p w14:paraId="1515AD04" w14:textId="387B3B33" w:rsidR="00925284" w:rsidRPr="00925284" w:rsidRDefault="00925284" w:rsidP="00925284">
      <w:pPr>
        <w:spacing w:after="100" w:afterAutospacing="1" w:line="360" w:lineRule="auto"/>
        <w:rPr>
          <w:rFonts w:cstheme="minorHAnsi"/>
          <w:sz w:val="24"/>
          <w:szCs w:val="24"/>
        </w:rPr>
      </w:pPr>
      <w:r w:rsidRPr="00925284">
        <w:rPr>
          <w:rFonts w:cstheme="minorHAnsi"/>
          <w:sz w:val="24"/>
          <w:szCs w:val="24"/>
        </w:rPr>
        <w:t xml:space="preserve">Biorąc powyższe pod uwagę, Regionalny Dyrektor Ochrony Środowiska w Olsztynie stwierdził, że dla planowanego przedsięwzięcia nie ma konieczności przeprowadzenia oceny oddziaływania na środowisko i orzekł jak w sentencji niniejszej decyzji. </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0164DBFC"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Zgodnie z art. 25 ust. 1 o przygotowaniu i realizacji strategicznych inwestycji w zakresie sieci przesyłowych (Dz.U. z 2024 r. poz. 1199) niniejsza decyzja podlega natychmiastowemu wykonaniu.</w:t>
      </w:r>
    </w:p>
    <w:p w14:paraId="15580247" w14:textId="77777777" w:rsidR="00925284" w:rsidRPr="00925284" w:rsidRDefault="00925284" w:rsidP="00925284">
      <w:pPr>
        <w:spacing w:after="0" w:line="360" w:lineRule="auto"/>
        <w:rPr>
          <w:rStyle w:val="cf01"/>
          <w:rFonts w:asciiTheme="minorHAnsi" w:hAnsiTheme="minorHAnsi" w:cstheme="minorHAnsi"/>
          <w:sz w:val="24"/>
          <w:szCs w:val="24"/>
        </w:rPr>
      </w:pPr>
      <w:r w:rsidRPr="00925284">
        <w:rPr>
          <w:rStyle w:val="cf01"/>
          <w:rFonts w:asciiTheme="minorHAnsi" w:hAnsiTheme="minorHAnsi" w:cstheme="minorHAnsi"/>
          <w:sz w:val="24"/>
          <w:szCs w:val="24"/>
        </w:rPr>
        <w:t>Od decyzji służy stronom odwołanie do Generalnego Dyrektora Ochrony Środowiska wniesione za pośrednictwem Regionalnego Dyrektora Ochrony Środowiska w Olsztynie w terminie 7 dni od dnia doręczenia decyzji stronie albo w terminie 14 dni od dnia, w którym zawiadomienie o jej wydaniu w drodze obwieszczenia uważa się za dokonane, zgodnie z art. art. 25 ust. 2 ustawy z dnia 24 lipca 2015 r. o przygotowaniu i realizacji strategicznych inwestycji w zakresie sieci przesyłowych.</w:t>
      </w:r>
    </w:p>
    <w:p w14:paraId="6C5C2C51" w14:textId="77777777" w:rsidR="00925284" w:rsidRPr="00925284" w:rsidRDefault="00925284" w:rsidP="00925284">
      <w:pPr>
        <w:spacing w:after="0" w:line="360" w:lineRule="auto"/>
        <w:rPr>
          <w:rFonts w:cstheme="minorHAnsi"/>
          <w:sz w:val="24"/>
          <w:szCs w:val="24"/>
        </w:rPr>
      </w:pPr>
      <w:r w:rsidRPr="00925284">
        <w:rPr>
          <w:rStyle w:val="cf01"/>
          <w:rFonts w:asciiTheme="minorHAnsi" w:hAnsiTheme="minorHAnsi" w:cstheme="minorHAnsi"/>
          <w:sz w:val="24"/>
          <w:szCs w:val="24"/>
        </w:rPr>
        <w:t>Zgodnie z art. 25 ust.3 ustawy z dnia 24 lipca 2015 r. o przygotowaniu i realizacji strategicznych inwestycji w zakresie sieci przesyłowych odwołanie od decyzji powinno zawierać zarzuty odnoszące się do decyzji, określać istotę i zakres żądania będącego przedmiotem odwołania oraz wskazywać dowody uzasadniające to żądanie.</w:t>
      </w:r>
    </w:p>
    <w:p w14:paraId="271D128E" w14:textId="77777777" w:rsidR="00925284" w:rsidRPr="00925284" w:rsidRDefault="00925284" w:rsidP="00925284">
      <w:pPr>
        <w:spacing w:after="0" w:line="360" w:lineRule="auto"/>
        <w:rPr>
          <w:rFonts w:cstheme="minorHAnsi"/>
          <w:sz w:val="24"/>
          <w:szCs w:val="24"/>
        </w:rPr>
      </w:pPr>
      <w:r w:rsidRPr="00925284">
        <w:rPr>
          <w:rFonts w:cstheme="minorHAnsi"/>
          <w:sz w:val="24"/>
          <w:szCs w:val="24"/>
        </w:rPr>
        <w:t xml:space="preserve">Od niniejszej decyzji, stosownie do art. 127 § 1 i § 2 oraz art. 129  § 1 i § 2 Kodeksu postępowania administracyjnego służy stronom odwołanie do Generalnego Dyrektora </w:t>
      </w:r>
      <w:r w:rsidRPr="00925284">
        <w:rPr>
          <w:rFonts w:cstheme="minorHAnsi"/>
          <w:sz w:val="24"/>
          <w:szCs w:val="24"/>
        </w:rPr>
        <w:lastRenderedPageBreak/>
        <w:t>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18094774" w14:textId="5C3F2351" w:rsidR="00925284" w:rsidRPr="00925284" w:rsidRDefault="00925284" w:rsidP="00925284">
      <w:pPr>
        <w:spacing w:after="100" w:afterAutospacing="1" w:line="360" w:lineRule="auto"/>
        <w:rPr>
          <w:rFonts w:cstheme="minorHAnsi"/>
          <w:sz w:val="24"/>
          <w:szCs w:val="24"/>
        </w:rPr>
      </w:pPr>
      <w:r w:rsidRPr="00925284">
        <w:rPr>
          <w:rFonts w:cstheme="minorHAnsi"/>
          <w:sz w:val="24"/>
          <w:szCs w:val="24"/>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6C06072B" w14:textId="77777777" w:rsidR="00DD7440" w:rsidRPr="00DD7440" w:rsidRDefault="00DD7440" w:rsidP="00DD7440">
      <w:pPr>
        <w:spacing w:after="0" w:line="360" w:lineRule="auto"/>
        <w:rPr>
          <w:sz w:val="24"/>
        </w:rPr>
      </w:pPr>
      <w:r w:rsidRPr="00DD7440">
        <w:rPr>
          <w:sz w:val="24"/>
        </w:rPr>
        <w:t>Z up. Regionalnego Dyrektora</w:t>
      </w:r>
    </w:p>
    <w:p w14:paraId="3E4DE871" w14:textId="77777777" w:rsidR="00DD7440" w:rsidRPr="00DD7440" w:rsidRDefault="00DD7440" w:rsidP="00DD7440">
      <w:pPr>
        <w:spacing w:after="0" w:line="360" w:lineRule="auto"/>
        <w:rPr>
          <w:sz w:val="24"/>
        </w:rPr>
      </w:pPr>
      <w:r w:rsidRPr="00DD7440">
        <w:rPr>
          <w:sz w:val="24"/>
        </w:rPr>
        <w:t>Ochrony Środowiska w Olsztynie</w:t>
      </w:r>
    </w:p>
    <w:p w14:paraId="4DDB1F93" w14:textId="77777777" w:rsidR="00DD7440" w:rsidRPr="00DD7440" w:rsidRDefault="00DD7440" w:rsidP="00DD7440">
      <w:pPr>
        <w:spacing w:after="0" w:line="360" w:lineRule="auto"/>
        <w:rPr>
          <w:sz w:val="24"/>
        </w:rPr>
      </w:pPr>
      <w:r w:rsidRPr="00DD7440">
        <w:rPr>
          <w:sz w:val="24"/>
        </w:rPr>
        <w:t xml:space="preserve">Marta </w:t>
      </w:r>
      <w:proofErr w:type="spellStart"/>
      <w:r w:rsidRPr="00DD7440">
        <w:rPr>
          <w:sz w:val="24"/>
        </w:rPr>
        <w:t>Harhaj</w:t>
      </w:r>
      <w:proofErr w:type="spellEnd"/>
    </w:p>
    <w:p w14:paraId="6A573326" w14:textId="77777777" w:rsidR="00DD7440" w:rsidRPr="00DD7440" w:rsidRDefault="00DD7440" w:rsidP="00DD7440">
      <w:pPr>
        <w:spacing w:after="0" w:line="360" w:lineRule="auto"/>
        <w:rPr>
          <w:sz w:val="24"/>
        </w:rPr>
      </w:pPr>
      <w:r w:rsidRPr="00DD7440">
        <w:rPr>
          <w:sz w:val="24"/>
        </w:rPr>
        <w:t>Naczelnik Wydziału</w:t>
      </w:r>
    </w:p>
    <w:p w14:paraId="2E523676" w14:textId="77777777" w:rsidR="00DD7440" w:rsidRPr="00DD7440" w:rsidRDefault="00DD7440" w:rsidP="00DD7440">
      <w:pPr>
        <w:spacing w:after="0" w:line="360" w:lineRule="auto"/>
        <w:rPr>
          <w:sz w:val="24"/>
        </w:rPr>
      </w:pPr>
      <w:r w:rsidRPr="00DD7440">
        <w:rPr>
          <w:sz w:val="24"/>
        </w:rPr>
        <w:t>Ocen Oddziaływania na Środowisko</w:t>
      </w:r>
    </w:p>
    <w:p w14:paraId="2A606D05" w14:textId="0A1275B2" w:rsidR="00E72C2D" w:rsidRPr="00DD7440" w:rsidRDefault="00DD7440" w:rsidP="00DD7440">
      <w:pPr>
        <w:spacing w:after="100" w:afterAutospacing="1" w:line="360" w:lineRule="auto"/>
        <w:rPr>
          <w:sz w:val="24"/>
        </w:rPr>
      </w:pPr>
      <w:r w:rsidRPr="00DD7440">
        <w:rPr>
          <w:sz w:val="24"/>
        </w:rPr>
        <w:t>/podpis elektroniczny/</w:t>
      </w:r>
    </w:p>
    <w:p w14:paraId="17EC7503" w14:textId="77777777" w:rsidR="00925284" w:rsidRPr="00925284" w:rsidRDefault="00925284" w:rsidP="00925284">
      <w:pPr>
        <w:spacing w:after="0" w:line="360" w:lineRule="auto"/>
        <w:rPr>
          <w:sz w:val="24"/>
          <w:szCs w:val="24"/>
        </w:rPr>
      </w:pPr>
      <w:r w:rsidRPr="00925284">
        <w:rPr>
          <w:sz w:val="24"/>
          <w:szCs w:val="24"/>
        </w:rPr>
        <w:t>Otrzymują:</w:t>
      </w:r>
    </w:p>
    <w:p w14:paraId="144EFB86" w14:textId="77777777" w:rsidR="00267277" w:rsidRDefault="00925284" w:rsidP="00925284">
      <w:pPr>
        <w:pStyle w:val="Akapitzlist"/>
        <w:numPr>
          <w:ilvl w:val="0"/>
          <w:numId w:val="82"/>
        </w:numPr>
        <w:spacing w:after="0" w:line="360" w:lineRule="auto"/>
        <w:rPr>
          <w:sz w:val="24"/>
          <w:szCs w:val="24"/>
        </w:rPr>
      </w:pPr>
      <w:r w:rsidRPr="00267277">
        <w:rPr>
          <w:sz w:val="24"/>
          <w:szCs w:val="24"/>
        </w:rPr>
        <w:t>Pełnomocnik Inwestora, Pani Dagmara Sławińska-Nosek, adres korespondencyjny: PSE S.A. Centralna Jednostka Inwestycyjna, Wydział Spraw Środowiskowych, ul. Jordana 25, 40-043 Katowice</w:t>
      </w:r>
      <w:r w:rsidR="00267277">
        <w:rPr>
          <w:sz w:val="24"/>
          <w:szCs w:val="24"/>
        </w:rPr>
        <w:t xml:space="preserve"> </w:t>
      </w:r>
      <w:r w:rsidRPr="00267277">
        <w:rPr>
          <w:sz w:val="24"/>
          <w:szCs w:val="24"/>
        </w:rPr>
        <w:t>Adres do e-Doręczeń: AE:PL-43899-49816-SADFB-24</w:t>
      </w:r>
    </w:p>
    <w:p w14:paraId="10B33D53" w14:textId="77777777" w:rsidR="00267277" w:rsidRDefault="00925284" w:rsidP="00925284">
      <w:pPr>
        <w:pStyle w:val="Akapitzlist"/>
        <w:numPr>
          <w:ilvl w:val="0"/>
          <w:numId w:val="82"/>
        </w:numPr>
        <w:spacing w:after="0" w:line="360" w:lineRule="auto"/>
        <w:rPr>
          <w:sz w:val="24"/>
          <w:szCs w:val="24"/>
        </w:rPr>
      </w:pPr>
      <w:r w:rsidRPr="00267277">
        <w:rPr>
          <w:sz w:val="24"/>
          <w:szCs w:val="24"/>
        </w:rPr>
        <w:t xml:space="preserve">pozostałe strony postępowania poprzez obwieszczenie – zgodnie z art. 49 kpa w związku z art. 74 ust. 3 ustawy z dnia 3 października 2008 r. o udostępnianiu informacji o środowisku… </w:t>
      </w:r>
    </w:p>
    <w:p w14:paraId="37B353A9" w14:textId="3EFA4A4E" w:rsidR="00925284" w:rsidRPr="00267277" w:rsidRDefault="00925284" w:rsidP="00267277">
      <w:pPr>
        <w:pStyle w:val="Akapitzlist"/>
        <w:numPr>
          <w:ilvl w:val="0"/>
          <w:numId w:val="82"/>
        </w:numPr>
        <w:spacing w:after="100" w:afterAutospacing="1" w:line="360" w:lineRule="auto"/>
        <w:ind w:left="714" w:hanging="357"/>
        <w:contextualSpacing w:val="0"/>
        <w:rPr>
          <w:sz w:val="24"/>
          <w:szCs w:val="24"/>
        </w:rPr>
      </w:pPr>
      <w:r w:rsidRPr="00267277">
        <w:rPr>
          <w:sz w:val="24"/>
          <w:szCs w:val="24"/>
        </w:rPr>
        <w:lastRenderedPageBreak/>
        <w:t>aa</w:t>
      </w:r>
    </w:p>
    <w:p w14:paraId="759D3A3B" w14:textId="77777777" w:rsidR="00925284" w:rsidRPr="00925284" w:rsidRDefault="00925284" w:rsidP="00925284">
      <w:pPr>
        <w:spacing w:after="0" w:line="360" w:lineRule="auto"/>
        <w:rPr>
          <w:rFonts w:eastAsia="Times New Roman"/>
          <w:sz w:val="24"/>
          <w:szCs w:val="24"/>
          <w:lang w:eastAsia="pl-PL"/>
        </w:rPr>
      </w:pPr>
      <w:r w:rsidRPr="00925284">
        <w:rPr>
          <w:rFonts w:eastAsia="Times New Roman"/>
          <w:sz w:val="24"/>
          <w:szCs w:val="24"/>
          <w:lang w:eastAsia="pl-PL"/>
        </w:rPr>
        <w:t>Do wiadomości:</w:t>
      </w:r>
    </w:p>
    <w:p w14:paraId="36A7FAEF" w14:textId="77777777" w:rsidR="00267277" w:rsidRDefault="00925284" w:rsidP="00925284">
      <w:pPr>
        <w:pStyle w:val="Akapitzlist"/>
        <w:numPr>
          <w:ilvl w:val="0"/>
          <w:numId w:val="83"/>
        </w:numPr>
        <w:spacing w:after="0" w:line="360" w:lineRule="auto"/>
        <w:rPr>
          <w:rFonts w:eastAsia="Times New Roman"/>
          <w:sz w:val="24"/>
          <w:szCs w:val="24"/>
          <w:lang w:eastAsia="pl-PL"/>
        </w:rPr>
      </w:pPr>
      <w:r w:rsidRPr="00267277">
        <w:rPr>
          <w:rFonts w:eastAsia="Times New Roman"/>
          <w:sz w:val="24"/>
          <w:szCs w:val="24"/>
          <w:lang w:eastAsia="pl-PL"/>
        </w:rPr>
        <w:t>Warmińsko-Mazurski Państwowy Wojewódzki Inspektor Sanitarny, ul. Żołnierska 16,10-561 Olsztyn</w:t>
      </w:r>
    </w:p>
    <w:p w14:paraId="47BE8F76" w14:textId="595FB1EA" w:rsidR="00925284" w:rsidRPr="006C3842" w:rsidRDefault="00925284" w:rsidP="006C3842">
      <w:pPr>
        <w:pStyle w:val="Akapitzlist"/>
        <w:numPr>
          <w:ilvl w:val="0"/>
          <w:numId w:val="83"/>
        </w:numPr>
        <w:spacing w:after="100" w:afterAutospacing="1" w:line="360" w:lineRule="auto"/>
        <w:ind w:left="714" w:hanging="357"/>
        <w:contextualSpacing w:val="0"/>
        <w:rPr>
          <w:rFonts w:eastAsia="Times New Roman"/>
          <w:sz w:val="24"/>
          <w:szCs w:val="24"/>
          <w:lang w:eastAsia="pl-PL"/>
        </w:rPr>
      </w:pPr>
      <w:r w:rsidRPr="00267277">
        <w:rPr>
          <w:rFonts w:eastAsia="Times New Roman"/>
          <w:sz w:val="24"/>
          <w:szCs w:val="24"/>
          <w:lang w:eastAsia="pl-PL"/>
        </w:rPr>
        <w:t xml:space="preserve">Państwowe Gospodarstwo Wodne Wody Polskie, </w:t>
      </w:r>
      <w:r w:rsidRPr="00267277">
        <w:rPr>
          <w:sz w:val="24"/>
          <w:szCs w:val="24"/>
        </w:rPr>
        <w:t>Zarząd Zlewni w Augustowie, ul. 29-go Listopada 5, 16-300 Augustów</w:t>
      </w:r>
    </w:p>
    <w:p w14:paraId="50FD78EB" w14:textId="13069341" w:rsidR="00405047" w:rsidRPr="00925284" w:rsidRDefault="00405047" w:rsidP="00925284">
      <w:pPr>
        <w:spacing w:after="0" w:line="360" w:lineRule="auto"/>
        <w:rPr>
          <w:color w:val="FF0000"/>
          <w:sz w:val="24"/>
          <w:szCs w:val="24"/>
        </w:rPr>
        <w:sectPr w:rsidR="00405047" w:rsidRPr="00925284" w:rsidSect="00925284">
          <w:footerReference w:type="default" r:id="rId9"/>
          <w:pgSz w:w="11906" w:h="16838" w:code="9"/>
          <w:pgMar w:top="1418" w:right="1418" w:bottom="1418" w:left="1418" w:header="624" w:footer="510" w:gutter="0"/>
          <w:cols w:space="708"/>
          <w:docGrid w:linePitch="360"/>
        </w:sectPr>
      </w:pPr>
      <w:r w:rsidRPr="00405047">
        <w:rPr>
          <w:sz w:val="24"/>
          <w:szCs w:val="24"/>
        </w:rPr>
        <w:t xml:space="preserve">Na podstawie art. 1 ust. 1 pkt 1 lit. a oraz części I ust. 45 oraz części IV załącznika do ustawy z dnia 16 listopada 2006 r. o opłacie skarbowej (Dz. U. z 2023 r. poz. 2111, z </w:t>
      </w:r>
      <w:proofErr w:type="spellStart"/>
      <w:r w:rsidRPr="00405047">
        <w:rPr>
          <w:sz w:val="24"/>
          <w:szCs w:val="24"/>
        </w:rPr>
        <w:t>późn</w:t>
      </w:r>
      <w:proofErr w:type="spellEnd"/>
      <w:r w:rsidRPr="00405047">
        <w:rPr>
          <w:sz w:val="24"/>
          <w:szCs w:val="24"/>
        </w:rPr>
        <w:t>. zm.) wnioskodawca uiścił opłatę skarbową w wysokości 222,0 zł (w tym 205 zł za wydanie decyzji o środowiskowych uwarunkowaniach oraz 17 zł za pełnomocnictw</w:t>
      </w:r>
      <w:r w:rsidR="002D5E88">
        <w:rPr>
          <w:sz w:val="24"/>
          <w:szCs w:val="24"/>
        </w:rPr>
        <w:t>o)</w:t>
      </w:r>
    </w:p>
    <w:p w14:paraId="7322C203" w14:textId="77777777" w:rsidR="00554D62" w:rsidRPr="002D5E88" w:rsidRDefault="00554D62" w:rsidP="002D5E88"/>
    <w:sectPr w:rsidR="00554D62" w:rsidRPr="002D5E88" w:rsidSect="00544A2B">
      <w:footnotePr>
        <w:pos w:val="beneathText"/>
      </w:footnotePr>
      <w:pgSz w:w="11905" w:h="16837"/>
      <w:pgMar w:top="1191" w:right="1247" w:bottom="1191"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3BA7" w14:textId="77777777" w:rsidR="00DE0FD7" w:rsidRDefault="00DE0FD7">
      <w:pPr>
        <w:spacing w:after="0" w:line="240" w:lineRule="auto"/>
      </w:pPr>
      <w:r>
        <w:separator/>
      </w:r>
    </w:p>
  </w:endnote>
  <w:endnote w:type="continuationSeparator" w:id="0">
    <w:p w14:paraId="69614EA4" w14:textId="77777777" w:rsidR="00DE0FD7" w:rsidRDefault="00DE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99ED" w14:textId="77777777" w:rsidR="00925284" w:rsidRPr="00E805AE" w:rsidRDefault="00925284">
    <w:pPr>
      <w:pStyle w:val="Stopka"/>
      <w:jc w:val="center"/>
      <w:rPr>
        <w:rFonts w:ascii="Palatino Linotype" w:hAnsi="Palatino Linotype"/>
        <w:sz w:val="16"/>
        <w:szCs w:val="16"/>
      </w:rPr>
    </w:pPr>
    <w:r w:rsidRPr="00E805AE">
      <w:rPr>
        <w:rFonts w:ascii="Palatino Linotype" w:hAnsi="Palatino Linotype"/>
        <w:sz w:val="16"/>
        <w:szCs w:val="16"/>
      </w:rPr>
      <w:fldChar w:fldCharType="begin"/>
    </w:r>
    <w:r w:rsidRPr="00E805AE">
      <w:rPr>
        <w:rFonts w:ascii="Palatino Linotype" w:hAnsi="Palatino Linotype"/>
        <w:sz w:val="16"/>
        <w:szCs w:val="16"/>
      </w:rPr>
      <w:instrText xml:space="preserve"> PAGE </w:instrText>
    </w:r>
    <w:r w:rsidRPr="00E805AE">
      <w:rPr>
        <w:rFonts w:ascii="Palatino Linotype" w:hAnsi="Palatino Linotype"/>
        <w:sz w:val="16"/>
        <w:szCs w:val="16"/>
      </w:rPr>
      <w:fldChar w:fldCharType="separate"/>
    </w:r>
    <w:r>
      <w:rPr>
        <w:rFonts w:ascii="Palatino Linotype" w:hAnsi="Palatino Linotype"/>
        <w:noProof/>
        <w:sz w:val="16"/>
        <w:szCs w:val="16"/>
      </w:rPr>
      <w:t>40</w:t>
    </w:r>
    <w:r w:rsidRPr="00E805AE">
      <w:rPr>
        <w:rFonts w:ascii="Palatino Linotype" w:hAnsi="Palatino Linotype"/>
        <w:sz w:val="16"/>
        <w:szCs w:val="16"/>
      </w:rPr>
      <w:fldChar w:fldCharType="end"/>
    </w:r>
  </w:p>
  <w:p w14:paraId="4E830C1D" w14:textId="77777777" w:rsidR="00925284" w:rsidRDefault="00925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6989" w14:textId="77777777" w:rsidR="00DE0FD7" w:rsidRDefault="00DE0FD7">
      <w:pPr>
        <w:spacing w:after="0" w:line="240" w:lineRule="auto"/>
      </w:pPr>
      <w:r>
        <w:separator/>
      </w:r>
    </w:p>
  </w:footnote>
  <w:footnote w:type="continuationSeparator" w:id="0">
    <w:p w14:paraId="4E65B7FE" w14:textId="77777777" w:rsidR="00DE0FD7" w:rsidRDefault="00DE0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A"/>
    <w:multiLevelType w:val="multilevel"/>
    <w:tmpl w:val="0000000A"/>
    <w:name w:val="WW8Num10"/>
    <w:lvl w:ilvl="0">
      <w:start w:val="1"/>
      <w:numFmt w:val="decimal"/>
      <w:lvlText w:val="%1."/>
      <w:lvlJc w:val="left"/>
      <w:pPr>
        <w:tabs>
          <w:tab w:val="num" w:pos="1102"/>
        </w:tabs>
        <w:ind w:left="1102" w:hanging="360"/>
      </w:pPr>
    </w:lvl>
    <w:lvl w:ilvl="1">
      <w:start w:val="1"/>
      <w:numFmt w:val="decimal"/>
      <w:lvlText w:val="%2."/>
      <w:lvlJc w:val="left"/>
      <w:pPr>
        <w:tabs>
          <w:tab w:val="num" w:pos="1462"/>
        </w:tabs>
        <w:ind w:left="1462" w:hanging="360"/>
      </w:pPr>
    </w:lvl>
    <w:lvl w:ilvl="2">
      <w:start w:val="1"/>
      <w:numFmt w:val="decimal"/>
      <w:lvlText w:val="%3."/>
      <w:lvlJc w:val="left"/>
      <w:pPr>
        <w:tabs>
          <w:tab w:val="num" w:pos="1822"/>
        </w:tabs>
        <w:ind w:left="1822" w:hanging="360"/>
      </w:pPr>
    </w:lvl>
    <w:lvl w:ilvl="3">
      <w:start w:val="1"/>
      <w:numFmt w:val="decimal"/>
      <w:lvlText w:val="%4."/>
      <w:lvlJc w:val="left"/>
      <w:pPr>
        <w:tabs>
          <w:tab w:val="num" w:pos="2182"/>
        </w:tabs>
        <w:ind w:left="2182" w:hanging="360"/>
      </w:pPr>
    </w:lvl>
    <w:lvl w:ilvl="4">
      <w:start w:val="1"/>
      <w:numFmt w:val="decimal"/>
      <w:lvlText w:val="%5."/>
      <w:lvlJc w:val="left"/>
      <w:pPr>
        <w:tabs>
          <w:tab w:val="num" w:pos="2542"/>
        </w:tabs>
        <w:ind w:left="2542" w:hanging="360"/>
      </w:pPr>
    </w:lvl>
    <w:lvl w:ilvl="5">
      <w:start w:val="1"/>
      <w:numFmt w:val="decimal"/>
      <w:lvlText w:val="%6."/>
      <w:lvlJc w:val="left"/>
      <w:pPr>
        <w:tabs>
          <w:tab w:val="num" w:pos="2902"/>
        </w:tabs>
        <w:ind w:left="2902" w:hanging="360"/>
      </w:pPr>
    </w:lvl>
    <w:lvl w:ilvl="6">
      <w:start w:val="1"/>
      <w:numFmt w:val="decimal"/>
      <w:lvlText w:val="%7."/>
      <w:lvlJc w:val="left"/>
      <w:pPr>
        <w:tabs>
          <w:tab w:val="num" w:pos="3262"/>
        </w:tabs>
        <w:ind w:left="3262" w:hanging="360"/>
      </w:pPr>
    </w:lvl>
    <w:lvl w:ilvl="7">
      <w:start w:val="1"/>
      <w:numFmt w:val="decimal"/>
      <w:lvlText w:val="%8."/>
      <w:lvlJc w:val="left"/>
      <w:pPr>
        <w:tabs>
          <w:tab w:val="num" w:pos="3622"/>
        </w:tabs>
        <w:ind w:left="3622" w:hanging="360"/>
      </w:pPr>
    </w:lvl>
    <w:lvl w:ilvl="8">
      <w:start w:val="1"/>
      <w:numFmt w:val="decimal"/>
      <w:lvlText w:val="%9."/>
      <w:lvlJc w:val="left"/>
      <w:pPr>
        <w:tabs>
          <w:tab w:val="num" w:pos="3982"/>
        </w:tabs>
        <w:ind w:left="3982" w:hanging="360"/>
      </w:pPr>
    </w:lvl>
  </w:abstractNum>
  <w:abstractNum w:abstractNumId="2"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7D6578"/>
    <w:multiLevelType w:val="hybridMultilevel"/>
    <w:tmpl w:val="D9A07D9E"/>
    <w:lvl w:ilvl="0" w:tplc="00000007">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D1070"/>
    <w:multiLevelType w:val="hybridMultilevel"/>
    <w:tmpl w:val="3D36D3F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150071"/>
    <w:multiLevelType w:val="hybridMultilevel"/>
    <w:tmpl w:val="1F8CB9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366544C"/>
    <w:multiLevelType w:val="hybridMultilevel"/>
    <w:tmpl w:val="4BAC7FBA"/>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BE4E98"/>
    <w:multiLevelType w:val="hybridMultilevel"/>
    <w:tmpl w:val="C022531A"/>
    <w:lvl w:ilvl="0" w:tplc="3D8C803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665398"/>
    <w:multiLevelType w:val="multilevel"/>
    <w:tmpl w:val="221269C6"/>
    <w:lvl w:ilvl="0">
      <w:start w:val="1"/>
      <w:numFmt w:val="decimal"/>
      <w:lvlText w:val="%1."/>
      <w:lvlJc w:val="left"/>
      <w:pPr>
        <w:ind w:left="786" w:hanging="360"/>
      </w:pPr>
      <w:rPr>
        <w:rFonts w:hint="default"/>
        <w:b w:val="0"/>
        <w:bCs w:val="0"/>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15:restartNumberingAfterBreak="0">
    <w:nsid w:val="1BEA1EDA"/>
    <w:multiLevelType w:val="hybridMultilevel"/>
    <w:tmpl w:val="98EE5B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11932"/>
    <w:multiLevelType w:val="hybridMultilevel"/>
    <w:tmpl w:val="AD46090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256E3168"/>
    <w:multiLevelType w:val="hybridMultilevel"/>
    <w:tmpl w:val="1D187D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9470B6"/>
    <w:multiLevelType w:val="hybridMultilevel"/>
    <w:tmpl w:val="6F325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990CF5"/>
    <w:multiLevelType w:val="hybridMultilevel"/>
    <w:tmpl w:val="35BA8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34"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344578A6"/>
    <w:multiLevelType w:val="hybridMultilevel"/>
    <w:tmpl w:val="819A6216"/>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41"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474136"/>
    <w:multiLevelType w:val="hybridMultilevel"/>
    <w:tmpl w:val="03D0922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3E5031DF"/>
    <w:multiLevelType w:val="hybridMultilevel"/>
    <w:tmpl w:val="F712303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BC41A4"/>
    <w:multiLevelType w:val="hybridMultilevel"/>
    <w:tmpl w:val="09BCD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763200"/>
    <w:multiLevelType w:val="hybridMultilevel"/>
    <w:tmpl w:val="FE5218CC"/>
    <w:lvl w:ilvl="0" w:tplc="04150013">
      <w:start w:val="1"/>
      <w:numFmt w:val="upperRoman"/>
      <w:lvlText w:val="%1."/>
      <w:lvlJc w:val="right"/>
      <w:pPr>
        <w:ind w:left="8015" w:hanging="360"/>
      </w:pPr>
      <w:rPr>
        <w:rFonts w:hint="default"/>
      </w:r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A38249E"/>
    <w:multiLevelType w:val="hybridMultilevel"/>
    <w:tmpl w:val="0DBE8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0"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500DC0"/>
    <w:multiLevelType w:val="hybridMultilevel"/>
    <w:tmpl w:val="50AA17F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6416C9B"/>
    <w:multiLevelType w:val="hybridMultilevel"/>
    <w:tmpl w:val="7CB0CDC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1"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3798382">
    <w:abstractNumId w:val="28"/>
  </w:num>
  <w:num w:numId="2" w16cid:durableId="1417284205">
    <w:abstractNumId w:val="4"/>
  </w:num>
  <w:num w:numId="3" w16cid:durableId="1356467563">
    <w:abstractNumId w:val="64"/>
  </w:num>
  <w:num w:numId="4" w16cid:durableId="1859658921">
    <w:abstractNumId w:val="58"/>
  </w:num>
  <w:num w:numId="5" w16cid:durableId="915630617">
    <w:abstractNumId w:val="17"/>
  </w:num>
  <w:num w:numId="6" w16cid:durableId="1347295324">
    <w:abstractNumId w:val="41"/>
  </w:num>
  <w:num w:numId="7" w16cid:durableId="1633629088">
    <w:abstractNumId w:val="12"/>
  </w:num>
  <w:num w:numId="8" w16cid:durableId="1191332095">
    <w:abstractNumId w:val="9"/>
  </w:num>
  <w:num w:numId="9" w16cid:durableId="261843586">
    <w:abstractNumId w:val="56"/>
  </w:num>
  <w:num w:numId="10" w16cid:durableId="826743694">
    <w:abstractNumId w:val="63"/>
  </w:num>
  <w:num w:numId="11" w16cid:durableId="428358676">
    <w:abstractNumId w:val="60"/>
  </w:num>
  <w:num w:numId="12" w16cid:durableId="1303274008">
    <w:abstractNumId w:val="74"/>
  </w:num>
  <w:num w:numId="13" w16cid:durableId="597252380">
    <w:abstractNumId w:val="24"/>
  </w:num>
  <w:num w:numId="14" w16cid:durableId="2076124830">
    <w:abstractNumId w:val="70"/>
  </w:num>
  <w:num w:numId="15" w16cid:durableId="362172128">
    <w:abstractNumId w:val="37"/>
  </w:num>
  <w:num w:numId="16" w16cid:durableId="474105921">
    <w:abstractNumId w:val="13"/>
  </w:num>
  <w:num w:numId="17" w16cid:durableId="761605357">
    <w:abstractNumId w:val="8"/>
  </w:num>
  <w:num w:numId="18" w16cid:durableId="1254974020">
    <w:abstractNumId w:val="72"/>
  </w:num>
  <w:num w:numId="19" w16cid:durableId="583564138">
    <w:abstractNumId w:val="53"/>
  </w:num>
  <w:num w:numId="20" w16cid:durableId="1674915006">
    <w:abstractNumId w:val="75"/>
  </w:num>
  <w:num w:numId="21" w16cid:durableId="527570585">
    <w:abstractNumId w:val="27"/>
  </w:num>
  <w:num w:numId="22" w16cid:durableId="644895534">
    <w:abstractNumId w:val="65"/>
  </w:num>
  <w:num w:numId="23" w16cid:durableId="549682951">
    <w:abstractNumId w:val="2"/>
  </w:num>
  <w:num w:numId="24" w16cid:durableId="1109664907">
    <w:abstractNumId w:val="32"/>
  </w:num>
  <w:num w:numId="25" w16cid:durableId="652223864">
    <w:abstractNumId w:val="15"/>
  </w:num>
  <w:num w:numId="26" w16cid:durableId="1238520016">
    <w:abstractNumId w:val="78"/>
  </w:num>
  <w:num w:numId="27" w16cid:durableId="1645045129">
    <w:abstractNumId w:val="11"/>
  </w:num>
  <w:num w:numId="28" w16cid:durableId="1804500347">
    <w:abstractNumId w:val="34"/>
  </w:num>
  <w:num w:numId="29" w16cid:durableId="675499100">
    <w:abstractNumId w:val="43"/>
  </w:num>
  <w:num w:numId="30" w16cid:durableId="2084912713">
    <w:abstractNumId w:val="40"/>
  </w:num>
  <w:num w:numId="31" w16cid:durableId="801771660">
    <w:abstractNumId w:val="73"/>
  </w:num>
  <w:num w:numId="32" w16cid:durableId="592784187">
    <w:abstractNumId w:val="48"/>
  </w:num>
  <w:num w:numId="33" w16cid:durableId="758453083">
    <w:abstractNumId w:val="36"/>
  </w:num>
  <w:num w:numId="34" w16cid:durableId="236092452">
    <w:abstractNumId w:val="57"/>
  </w:num>
  <w:num w:numId="35" w16cid:durableId="525097702">
    <w:abstractNumId w:val="82"/>
  </w:num>
  <w:num w:numId="36" w16cid:durableId="285088025">
    <w:abstractNumId w:val="81"/>
  </w:num>
  <w:num w:numId="37" w16cid:durableId="574321107">
    <w:abstractNumId w:val="39"/>
  </w:num>
  <w:num w:numId="38" w16cid:durableId="220023432">
    <w:abstractNumId w:val="47"/>
  </w:num>
  <w:num w:numId="39" w16cid:durableId="370570141">
    <w:abstractNumId w:val="35"/>
  </w:num>
  <w:num w:numId="40" w16cid:durableId="1304625792">
    <w:abstractNumId w:val="69"/>
  </w:num>
  <w:num w:numId="41" w16cid:durableId="209003051">
    <w:abstractNumId w:val="80"/>
  </w:num>
  <w:num w:numId="42" w16cid:durableId="591911">
    <w:abstractNumId w:val="45"/>
  </w:num>
  <w:num w:numId="43" w16cid:durableId="190535729">
    <w:abstractNumId w:val="22"/>
  </w:num>
  <w:num w:numId="44" w16cid:durableId="1815559766">
    <w:abstractNumId w:val="23"/>
  </w:num>
  <w:num w:numId="45" w16cid:durableId="1065031108">
    <w:abstractNumId w:val="52"/>
  </w:num>
  <w:num w:numId="46" w16cid:durableId="1731079787">
    <w:abstractNumId w:val="3"/>
  </w:num>
  <w:num w:numId="47" w16cid:durableId="1631476953">
    <w:abstractNumId w:val="29"/>
  </w:num>
  <w:num w:numId="48" w16cid:durableId="783232404">
    <w:abstractNumId w:val="59"/>
  </w:num>
  <w:num w:numId="49" w16cid:durableId="114060676">
    <w:abstractNumId w:val="44"/>
  </w:num>
  <w:num w:numId="50" w16cid:durableId="768738490">
    <w:abstractNumId w:val="61"/>
  </w:num>
  <w:num w:numId="51" w16cid:durableId="230385261">
    <w:abstractNumId w:val="67"/>
  </w:num>
  <w:num w:numId="52" w16cid:durableId="1658681200">
    <w:abstractNumId w:val="51"/>
  </w:num>
  <w:num w:numId="53" w16cid:durableId="445852773">
    <w:abstractNumId w:val="55"/>
  </w:num>
  <w:num w:numId="54" w16cid:durableId="1434326356">
    <w:abstractNumId w:val="62"/>
  </w:num>
  <w:num w:numId="55" w16cid:durableId="477654674">
    <w:abstractNumId w:val="18"/>
  </w:num>
  <w:num w:numId="56" w16cid:durableId="1849513685">
    <w:abstractNumId w:val="54"/>
  </w:num>
  <w:num w:numId="57" w16cid:durableId="1385327728">
    <w:abstractNumId w:val="66"/>
  </w:num>
  <w:num w:numId="58" w16cid:durableId="1381395084">
    <w:abstractNumId w:val="21"/>
  </w:num>
  <w:num w:numId="59" w16cid:durableId="2106924987">
    <w:abstractNumId w:val="6"/>
  </w:num>
  <w:num w:numId="60" w16cid:durableId="330261469">
    <w:abstractNumId w:val="76"/>
  </w:num>
  <w:num w:numId="61" w16cid:durableId="1994139904">
    <w:abstractNumId w:val="0"/>
  </w:num>
  <w:num w:numId="62" w16cid:durableId="994259774">
    <w:abstractNumId w:val="77"/>
  </w:num>
  <w:num w:numId="63" w16cid:durableId="403573114">
    <w:abstractNumId w:val="33"/>
  </w:num>
  <w:num w:numId="64" w16cid:durableId="471754068">
    <w:abstractNumId w:val="1"/>
  </w:num>
  <w:num w:numId="65" w16cid:durableId="2072728329">
    <w:abstractNumId w:val="50"/>
  </w:num>
  <w:num w:numId="66" w16cid:durableId="855460183">
    <w:abstractNumId w:val="25"/>
  </w:num>
  <w:num w:numId="67" w16cid:durableId="1900313438">
    <w:abstractNumId w:val="26"/>
  </w:num>
  <w:num w:numId="68" w16cid:durableId="1435007194">
    <w:abstractNumId w:val="20"/>
  </w:num>
  <w:num w:numId="69" w16cid:durableId="412707086">
    <w:abstractNumId w:val="10"/>
  </w:num>
  <w:num w:numId="70" w16cid:durableId="2040348584">
    <w:abstractNumId w:val="16"/>
  </w:num>
  <w:num w:numId="71" w16cid:durableId="153956177">
    <w:abstractNumId w:val="38"/>
  </w:num>
  <w:num w:numId="72" w16cid:durableId="2086604689">
    <w:abstractNumId w:val="14"/>
  </w:num>
  <w:num w:numId="73" w16cid:durableId="882593918">
    <w:abstractNumId w:val="19"/>
  </w:num>
  <w:num w:numId="74" w16cid:durableId="1182545911">
    <w:abstractNumId w:val="5"/>
  </w:num>
  <w:num w:numId="75" w16cid:durableId="724839349">
    <w:abstractNumId w:val="71"/>
  </w:num>
  <w:num w:numId="76" w16cid:durableId="711349852">
    <w:abstractNumId w:val="46"/>
  </w:num>
  <w:num w:numId="77" w16cid:durableId="946624295">
    <w:abstractNumId w:val="30"/>
  </w:num>
  <w:num w:numId="78" w16cid:durableId="2116435255">
    <w:abstractNumId w:val="42"/>
  </w:num>
  <w:num w:numId="79" w16cid:durableId="1418097020">
    <w:abstractNumId w:val="79"/>
  </w:num>
  <w:num w:numId="80" w16cid:durableId="1829324496">
    <w:abstractNumId w:val="49"/>
  </w:num>
  <w:num w:numId="81" w16cid:durableId="50736078">
    <w:abstractNumId w:val="7"/>
  </w:num>
  <w:num w:numId="82" w16cid:durableId="2011904613">
    <w:abstractNumId w:val="68"/>
  </w:num>
  <w:num w:numId="83" w16cid:durableId="11742960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80B48"/>
    <w:rsid w:val="000B373D"/>
    <w:rsid w:val="000E4460"/>
    <w:rsid w:val="00160CD2"/>
    <w:rsid w:val="001947A7"/>
    <w:rsid w:val="001A0328"/>
    <w:rsid w:val="001B44C4"/>
    <w:rsid w:val="001B5B56"/>
    <w:rsid w:val="001C51E6"/>
    <w:rsid w:val="001E67FD"/>
    <w:rsid w:val="0020327C"/>
    <w:rsid w:val="0026188F"/>
    <w:rsid w:val="00267220"/>
    <w:rsid w:val="00267277"/>
    <w:rsid w:val="002C59D4"/>
    <w:rsid w:val="002D5E88"/>
    <w:rsid w:val="002E129B"/>
    <w:rsid w:val="00315B5A"/>
    <w:rsid w:val="003226DE"/>
    <w:rsid w:val="00380D99"/>
    <w:rsid w:val="00384379"/>
    <w:rsid w:val="003A51F9"/>
    <w:rsid w:val="003C3DE9"/>
    <w:rsid w:val="003D0F6B"/>
    <w:rsid w:val="00403DE4"/>
    <w:rsid w:val="00405047"/>
    <w:rsid w:val="00414A88"/>
    <w:rsid w:val="0044167F"/>
    <w:rsid w:val="004449FF"/>
    <w:rsid w:val="00463EB7"/>
    <w:rsid w:val="004D7E42"/>
    <w:rsid w:val="00525E0D"/>
    <w:rsid w:val="00554D62"/>
    <w:rsid w:val="00565A42"/>
    <w:rsid w:val="005726A9"/>
    <w:rsid w:val="00586F86"/>
    <w:rsid w:val="00592F40"/>
    <w:rsid w:val="006021BE"/>
    <w:rsid w:val="00651FD9"/>
    <w:rsid w:val="00665B79"/>
    <w:rsid w:val="0068663F"/>
    <w:rsid w:val="006C3842"/>
    <w:rsid w:val="006C552A"/>
    <w:rsid w:val="006E0E17"/>
    <w:rsid w:val="006E48A8"/>
    <w:rsid w:val="007352DF"/>
    <w:rsid w:val="0073533C"/>
    <w:rsid w:val="00753934"/>
    <w:rsid w:val="0077526D"/>
    <w:rsid w:val="007D755D"/>
    <w:rsid w:val="0081118A"/>
    <w:rsid w:val="008159C8"/>
    <w:rsid w:val="00824D9D"/>
    <w:rsid w:val="00825D9D"/>
    <w:rsid w:val="008324E5"/>
    <w:rsid w:val="008448DF"/>
    <w:rsid w:val="00857867"/>
    <w:rsid w:val="0088776C"/>
    <w:rsid w:val="008C033D"/>
    <w:rsid w:val="008D1C53"/>
    <w:rsid w:val="008E1960"/>
    <w:rsid w:val="008E3B98"/>
    <w:rsid w:val="008F64EA"/>
    <w:rsid w:val="00921D97"/>
    <w:rsid w:val="00925284"/>
    <w:rsid w:val="00927E2C"/>
    <w:rsid w:val="009F0EDF"/>
    <w:rsid w:val="00A402BA"/>
    <w:rsid w:val="00A55D8E"/>
    <w:rsid w:val="00A64CDD"/>
    <w:rsid w:val="00A77D11"/>
    <w:rsid w:val="00A86FC6"/>
    <w:rsid w:val="00A94971"/>
    <w:rsid w:val="00AA7C36"/>
    <w:rsid w:val="00AD624D"/>
    <w:rsid w:val="00AF1399"/>
    <w:rsid w:val="00B675D6"/>
    <w:rsid w:val="00BB7E65"/>
    <w:rsid w:val="00C503ED"/>
    <w:rsid w:val="00C576CD"/>
    <w:rsid w:val="00C73352"/>
    <w:rsid w:val="00C806FA"/>
    <w:rsid w:val="00C83D6B"/>
    <w:rsid w:val="00C87EA9"/>
    <w:rsid w:val="00CA5A82"/>
    <w:rsid w:val="00D0663F"/>
    <w:rsid w:val="00D233B4"/>
    <w:rsid w:val="00D52BB0"/>
    <w:rsid w:val="00D84FB0"/>
    <w:rsid w:val="00DD1A15"/>
    <w:rsid w:val="00DD7440"/>
    <w:rsid w:val="00DE0FD7"/>
    <w:rsid w:val="00DF5721"/>
    <w:rsid w:val="00E00B34"/>
    <w:rsid w:val="00E72C2D"/>
    <w:rsid w:val="00E74C48"/>
    <w:rsid w:val="00EA638D"/>
    <w:rsid w:val="00ED29E2"/>
    <w:rsid w:val="00F04060"/>
    <w:rsid w:val="00F20082"/>
    <w:rsid w:val="00F25CD7"/>
    <w:rsid w:val="00F40174"/>
    <w:rsid w:val="00F4298F"/>
    <w:rsid w:val="00F432E6"/>
    <w:rsid w:val="00F56E82"/>
    <w:rsid w:val="00F83E03"/>
    <w:rsid w:val="00F852C0"/>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paragraph" w:styleId="NormalnyWeb">
    <w:name w:val="Normal (Web)"/>
    <w:basedOn w:val="Normalny"/>
    <w:uiPriority w:val="99"/>
    <w:unhideWhenUsed/>
    <w:rsid w:val="009252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925284"/>
    <w:rPr>
      <w:i/>
      <w:iCs/>
    </w:rPr>
  </w:style>
  <w:style w:type="character" w:customStyle="1" w:styleId="cf01">
    <w:name w:val="cf01"/>
    <w:rsid w:val="00925284"/>
    <w:rPr>
      <w:rFonts w:ascii="Segoe UI" w:hAnsi="Segoe UI" w:cs="Segoe UI" w:hint="default"/>
      <w:sz w:val="18"/>
      <w:szCs w:val="18"/>
    </w:rPr>
  </w:style>
  <w:style w:type="paragraph" w:styleId="Tekstpodstawowy">
    <w:name w:val="Body Text"/>
    <w:basedOn w:val="Normalny"/>
    <w:link w:val="TekstpodstawowyZnak"/>
    <w:rsid w:val="00925284"/>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925284"/>
    <w:rPr>
      <w:rFonts w:ascii="Times New Roman" w:eastAsia="Lucida Sans Unicode" w:hAnsi="Times New Roman" w:cs="Times New Roman"/>
      <w:kern w:val="1"/>
      <w:sz w:val="24"/>
      <w:szCs w:val="24"/>
      <w:lang w:eastAsia="ar-SA"/>
    </w:rPr>
  </w:style>
  <w:style w:type="paragraph" w:styleId="Stopka">
    <w:name w:val="footer"/>
    <w:basedOn w:val="Normalny"/>
    <w:link w:val="StopkaZnak"/>
    <w:rsid w:val="00925284"/>
    <w:pPr>
      <w:widowControl w:val="0"/>
      <w:suppressLineNumbers/>
      <w:tabs>
        <w:tab w:val="center" w:pos="4818"/>
        <w:tab w:val="right" w:pos="9637"/>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StopkaZnak">
    <w:name w:val="Stopka Znak"/>
    <w:basedOn w:val="Domylnaczcionkaakapitu"/>
    <w:link w:val="Stopka"/>
    <w:rsid w:val="00925284"/>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23</Pages>
  <Words>7205</Words>
  <Characters>43236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96</cp:revision>
  <dcterms:created xsi:type="dcterms:W3CDTF">2020-09-07T10:53:00Z</dcterms:created>
  <dcterms:modified xsi:type="dcterms:W3CDTF">2026-04-09T09:03:00Z</dcterms:modified>
</cp:coreProperties>
</file>