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B97F" w14:textId="77777777" w:rsidR="002B4577" w:rsidRPr="002B4577" w:rsidRDefault="002B4577" w:rsidP="002B457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F50543B" wp14:editId="56F0B18D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5297B" w14:textId="77777777" w:rsidR="002B4577" w:rsidRPr="002B4577" w:rsidRDefault="002B4577" w:rsidP="002B457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2B4577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14:paraId="0650201D" w14:textId="5365468C" w:rsidR="002B4577" w:rsidRPr="002B4577" w:rsidRDefault="002B4577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14:paraId="375C59F9" w14:textId="6BDFDDE2" w:rsidR="000A3B1D" w:rsidRPr="002B4577" w:rsidRDefault="007557F7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2B4577">
        <w:rPr>
          <w:rFonts w:asciiTheme="minorHAnsi" w:hAnsiTheme="minorHAnsi" w:cstheme="minorHAnsi"/>
          <w:sz w:val="24"/>
          <w:szCs w:val="24"/>
        </w:rPr>
        <w:t>22 czerwca 2026</w:t>
      </w:r>
      <w:bookmarkEnd w:id="0"/>
      <w:r w:rsidRPr="002B457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F482AA" w14:textId="77777777" w:rsidR="007557F7" w:rsidRPr="002B4577" w:rsidRDefault="007557F7" w:rsidP="002B457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B4577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DOOŚ-WDŚI.420.11.2026.MD.16</w:t>
      </w:r>
    </w:p>
    <w:p w14:paraId="7B45B275" w14:textId="77777777" w:rsidR="007557F7" w:rsidRPr="002B4577" w:rsidRDefault="007557F7" w:rsidP="002B4577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BDC38B3" w14:textId="77777777" w:rsidR="007557F7" w:rsidRPr="002B4577" w:rsidRDefault="007557F7" w:rsidP="002B4577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B45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0A781128" w14:textId="77777777" w:rsidR="007557F7" w:rsidRPr="002B4577" w:rsidRDefault="007557F7" w:rsidP="002B4577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B45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</w:t>
      </w:r>
      <w:r w:rsidRPr="002B45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 strony postępowania o wydaniu postanowienia GDOŚ z 10 czerwca 2026 r., znak: DOOŚ-WDŚI.420.11.2026.MD.12, o przeprowadzeniu postępowania w sprawie transgranicznego oddziaływania na środowisko przedsięwzięcia </w:t>
      </w:r>
      <w:r w:rsidRPr="002B4577">
        <w:rPr>
          <w:rFonts w:asciiTheme="minorHAnsi" w:eastAsia="Times New Roman" w:hAnsiTheme="minorHAnsi" w:cstheme="minorHAnsi"/>
          <w:sz w:val="24"/>
          <w:szCs w:val="24"/>
          <w:lang w:eastAsia="pl-PL"/>
        </w:rPr>
        <w:t>pn.: „Budowa i eksploatacja małej modułowej elektrowni jądrowej o łącznej mocy do 1300 MWe w technologii BWRX-300 w lokalizacji Stalowa Wola w gminie Stalowa Wola”. W postanowieniu GDOŚ równocześnie ustalił zakres dokumentacji niezbędnej do przeprowadzenia tego postępowania i nałożył obowiąze</w:t>
      </w:r>
      <w:r w:rsidRPr="002B4577">
        <w:rPr>
          <w:rFonts w:asciiTheme="minorHAnsi" w:eastAsia="Times New Roman" w:hAnsiTheme="minorHAnsi" w:cstheme="minorHAnsi"/>
          <w:sz w:val="24"/>
          <w:szCs w:val="24"/>
          <w:lang w:eastAsia="pl-PL"/>
        </w:rPr>
        <w:t>k sporządzenia tej dokumentacji przez BWRX-300 Stalowa Wola sp. z o.o.</w:t>
      </w:r>
    </w:p>
    <w:p w14:paraId="3B36F51D" w14:textId="77777777" w:rsidR="007557F7" w:rsidRPr="002B4577" w:rsidRDefault="007557F7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 xml:space="preserve">Doręczenie postanowienia </w:t>
      </w:r>
      <w:r w:rsidRPr="002B4577">
        <w:rPr>
          <w:rFonts w:asciiTheme="minorHAnsi" w:hAnsiTheme="minorHAnsi" w:cstheme="minorHAnsi"/>
          <w:sz w:val="24"/>
          <w:szCs w:val="24"/>
        </w:rPr>
        <w:t>stronom postępowania</w:t>
      </w:r>
      <w:r w:rsidRPr="002B4577">
        <w:rPr>
          <w:rFonts w:asciiTheme="minorHAnsi" w:hAnsiTheme="minorHAnsi" w:cstheme="minorHAnsi"/>
          <w:sz w:val="24"/>
          <w:szCs w:val="24"/>
        </w:rPr>
        <w:t xml:space="preserve"> </w:t>
      </w:r>
      <w:r w:rsidRPr="002B4577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</w:p>
    <w:p w14:paraId="46661B3F" w14:textId="77777777" w:rsidR="007557F7" w:rsidRPr="002B4577" w:rsidRDefault="007557F7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 Generalnej Dyrekcji Ochrony Środowiska lub w sposób wskazany w art. 49b § 1 ustawy z dnia 14 czerwca 1960 r. – Kodeks postępowania administracyjnego (Dz. U. z 2025 r. poz. 1691), dalej k.p.a. Ponadto treść postanowienia zostanie niezwłocznie udostępniona w „Publicznie dostępnym wykazie danych o dokumentach zawierających informację o środowisku i jego ochronie”, do którego link znajduje się w Biuletynie Informacji Publicznej Generalnej Dyrekcji </w:t>
      </w:r>
      <w:r w:rsidRPr="002B4577">
        <w:rPr>
          <w:rFonts w:asciiTheme="minorHAnsi" w:hAnsiTheme="minorHAnsi" w:cstheme="minorHAnsi"/>
          <w:sz w:val="24"/>
          <w:szCs w:val="24"/>
        </w:rPr>
        <w:t>Ochrony Środowiska (https://www.gov.pl/web/gdos/publicznie-dostepny-wykaz-danych-o-dokumentach-zawierajacych-informacje-o-srodowisku-i-jego-ochronie).</w:t>
      </w:r>
    </w:p>
    <w:p w14:paraId="56302530" w14:textId="77777777" w:rsidR="007557F7" w:rsidRPr="002B4577" w:rsidRDefault="007557F7" w:rsidP="002B4577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F9275" w14:textId="77777777" w:rsidR="007557F7" w:rsidRPr="002B4577" w:rsidRDefault="007557F7" w:rsidP="002B45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Z upoważnienia</w:t>
      </w:r>
    </w:p>
    <w:p w14:paraId="40725B2F" w14:textId="77777777" w:rsidR="007557F7" w:rsidRPr="002B4577" w:rsidRDefault="007557F7" w:rsidP="002B4577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E20FB41" w14:textId="77777777" w:rsidR="007557F7" w:rsidRPr="002B4577" w:rsidRDefault="007557F7" w:rsidP="002B4577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MARCIN KOŁODYŃSKI</w:t>
      </w:r>
    </w:p>
    <w:p w14:paraId="5253DD01" w14:textId="77777777" w:rsidR="007557F7" w:rsidRPr="002B4577" w:rsidRDefault="007557F7" w:rsidP="002B45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Naczelnik Wydziału</w:t>
      </w:r>
    </w:p>
    <w:p w14:paraId="76525AE2" w14:textId="77777777" w:rsidR="007557F7" w:rsidRPr="002B4577" w:rsidRDefault="007557F7" w:rsidP="002B457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5075830A" w14:textId="77777777" w:rsidR="007557F7" w:rsidRPr="002B4577" w:rsidRDefault="007557F7" w:rsidP="002B45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/podpis elektroniczny/</w:t>
      </w:r>
    </w:p>
    <w:p w14:paraId="4731090C" w14:textId="77777777" w:rsidR="007557F7" w:rsidRPr="002B4577" w:rsidRDefault="007557F7" w:rsidP="002B4577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34F936" w14:textId="7248339B" w:rsidR="007557F7" w:rsidRPr="002B4577" w:rsidRDefault="007557F7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2B4577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 w:rsidR="002B4577">
        <w:rPr>
          <w:rFonts w:asciiTheme="minorHAnsi" w:hAnsiTheme="minorHAnsi" w:cstheme="minorHAnsi"/>
          <w:sz w:val="24"/>
          <w:szCs w:val="24"/>
        </w:rPr>
        <w:t>29.06.2026 r.</w:t>
      </w:r>
      <w:r w:rsidRPr="002B4577">
        <w:rPr>
          <w:rFonts w:asciiTheme="minorHAnsi" w:hAnsiTheme="minorHAnsi" w:cstheme="minorHAnsi"/>
          <w:sz w:val="24"/>
          <w:szCs w:val="24"/>
        </w:rPr>
        <w:t xml:space="preserve"> do </w:t>
      </w:r>
      <w:r w:rsidR="002B4577">
        <w:rPr>
          <w:rFonts w:asciiTheme="minorHAnsi" w:hAnsiTheme="minorHAnsi" w:cstheme="minorHAnsi"/>
          <w:sz w:val="24"/>
          <w:szCs w:val="24"/>
        </w:rPr>
        <w:t>14.07.2026 r.</w:t>
      </w:r>
    </w:p>
    <w:p w14:paraId="6E495D03" w14:textId="77777777" w:rsidR="007557F7" w:rsidRPr="002B4577" w:rsidRDefault="007557F7" w:rsidP="002B457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14:paraId="0F823879" w14:textId="77777777" w:rsidR="007557F7" w:rsidRPr="002B4577" w:rsidRDefault="007557F7" w:rsidP="002B457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07006B9" w14:textId="77777777" w:rsidR="007557F7" w:rsidRPr="002B4577" w:rsidRDefault="007557F7" w:rsidP="002B457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BECD1D" w14:textId="77777777" w:rsidR="007557F7" w:rsidRPr="002B4577" w:rsidRDefault="007557F7" w:rsidP="002B457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B45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2B4577">
        <w:rPr>
          <w:rFonts w:asciiTheme="minorHAnsi" w:hAnsiTheme="minorHAnsi" w:cstheme="minorHAnsi"/>
          <w:sz w:val="24"/>
          <w:szCs w:val="24"/>
        </w:rPr>
        <w:t>k.</w:t>
      </w:r>
      <w:r w:rsidRPr="002B4577">
        <w:rPr>
          <w:rFonts w:asciiTheme="minorHAnsi" w:hAnsiTheme="minorHAnsi" w:cstheme="minorHAnsi"/>
          <w:iCs/>
          <w:sz w:val="24"/>
          <w:szCs w:val="24"/>
        </w:rPr>
        <w:t>p.a</w:t>
      </w:r>
      <w:r w:rsidRPr="002B4577">
        <w:rPr>
          <w:rFonts w:asciiTheme="minorHAnsi" w:hAnsiTheme="minorHAnsi" w:cstheme="minorHAnsi"/>
          <w:sz w:val="24"/>
          <w:szCs w:val="24"/>
        </w:rPr>
        <w:t>.</w:t>
      </w:r>
      <w:r w:rsidRPr="002B457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2B45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4577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6CF8635" w14:textId="77777777" w:rsidR="007557F7" w:rsidRPr="002B4577" w:rsidRDefault="007557F7" w:rsidP="002B4577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B4577">
        <w:rPr>
          <w:rFonts w:asciiTheme="minorHAnsi" w:hAnsiTheme="minorHAnsi" w:cstheme="minorHAnsi"/>
          <w:sz w:val="24"/>
          <w:szCs w:val="24"/>
        </w:rPr>
        <w:t>Art. 49b § 1 k.</w:t>
      </w:r>
      <w:r w:rsidRPr="002B4577">
        <w:rPr>
          <w:rFonts w:asciiTheme="minorHAnsi" w:hAnsiTheme="minorHAnsi" w:cstheme="minorHAnsi"/>
          <w:iCs/>
          <w:sz w:val="24"/>
          <w:szCs w:val="24"/>
        </w:rPr>
        <w:t>p.a.:</w:t>
      </w:r>
      <w:r w:rsidRPr="002B457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B4577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25C93B2" w14:textId="77777777" w:rsidR="007557F7" w:rsidRPr="002B4577" w:rsidRDefault="007557F7" w:rsidP="002B4577">
      <w:pPr>
        <w:pStyle w:val="Bezodstpw1"/>
        <w:spacing w:after="60"/>
        <w:rPr>
          <w:rFonts w:asciiTheme="minorHAnsi" w:hAnsiTheme="minorHAnsi" w:cstheme="minorHAnsi"/>
        </w:rPr>
      </w:pPr>
      <w:r w:rsidRPr="002B4577">
        <w:rPr>
          <w:rFonts w:asciiTheme="minorHAnsi" w:hAnsiTheme="minorHAnsi" w:cstheme="minorHAnsi"/>
        </w:rPr>
        <w:t>Art. 74 ust. 3 ustawy z dnia 3 października 2008 r. o udostępnianiu informacji o środowisku i jego ochronie, udziale społeczeństwa w ochronie środowiska oraz o ocenach oddziaływania na środowisko (Dz. U. z 2026 r. poz. 670):</w:t>
      </w:r>
      <w:r w:rsidRPr="002B4577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</w:t>
      </w:r>
      <w:r w:rsidRPr="002B4577">
        <w:rPr>
          <w:rFonts w:asciiTheme="minorHAnsi" w:hAnsiTheme="minorHAnsi" w:cstheme="minorHAnsi"/>
        </w:rPr>
        <w:t xml:space="preserve"> tego organu.</w:t>
      </w:r>
    </w:p>
    <w:p w14:paraId="049AD1A2" w14:textId="77777777" w:rsidR="007557F7" w:rsidRPr="002B4577" w:rsidRDefault="007557F7" w:rsidP="002B4577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4268EFA5" w14:textId="77777777" w:rsidR="007557F7" w:rsidRPr="002B4577" w:rsidRDefault="007557F7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4EBE64D5" w14:textId="77777777" w:rsidR="000A3B1D" w:rsidRPr="002B4577" w:rsidRDefault="000A3B1D" w:rsidP="002B457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0A3B1D" w:rsidRPr="002B4577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B846" w14:textId="77777777" w:rsidR="007557F7" w:rsidRDefault="007557F7">
      <w:pPr>
        <w:spacing w:after="0" w:line="240" w:lineRule="auto"/>
      </w:pPr>
      <w:r>
        <w:separator/>
      </w:r>
    </w:p>
  </w:endnote>
  <w:endnote w:type="continuationSeparator" w:id="0">
    <w:p w14:paraId="52BB5BDE" w14:textId="77777777" w:rsidR="007557F7" w:rsidRDefault="0075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05F0A865" w14:textId="77777777" w:rsidR="000A3B1D" w:rsidRPr="002C58EA" w:rsidRDefault="007557F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78D52C" w14:textId="77777777" w:rsidR="000A3B1D" w:rsidRDefault="000A3B1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E950" w14:textId="77777777" w:rsidR="007557F7" w:rsidRDefault="007557F7">
      <w:pPr>
        <w:spacing w:after="0" w:line="240" w:lineRule="auto"/>
      </w:pPr>
      <w:r>
        <w:separator/>
      </w:r>
    </w:p>
  </w:footnote>
  <w:footnote w:type="continuationSeparator" w:id="0">
    <w:p w14:paraId="40DBA456" w14:textId="77777777" w:rsidR="007557F7" w:rsidRDefault="0075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EDA2" w14:textId="77777777" w:rsidR="000A3B1D" w:rsidRDefault="000A3B1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0A3B1D" w14:paraId="5F4C7A72" w14:textId="77777777" w:rsidTr="00D34181">
      <w:trPr>
        <w:trHeight w:val="470"/>
      </w:trPr>
      <w:tc>
        <w:tcPr>
          <w:tcW w:w="4641" w:type="dxa"/>
          <w:vAlign w:val="center"/>
        </w:tcPr>
        <w:p w14:paraId="046CDC4F" w14:textId="401E779F" w:rsidR="000A3B1D" w:rsidRPr="00A12C8C" w:rsidRDefault="000A3B1D" w:rsidP="00A12C8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40246A7" w14:textId="77777777" w:rsidR="000A3B1D" w:rsidRDefault="000A3B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D"/>
    <w:rsid w:val="000A3B1D"/>
    <w:rsid w:val="002B4577"/>
    <w:rsid w:val="007557F7"/>
    <w:rsid w:val="00C840C7"/>
    <w:rsid w:val="00F1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42B7"/>
  <w15:docId w15:val="{30AAF570-9E5A-4F34-BBC9-DE95B56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1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528F-8332-4181-B217-5C7C6D30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2026-06-26T14:38:00Z</dcterms:created>
  <dcterms:modified xsi:type="dcterms:W3CDTF">2026-06-26T14:39:00Z</dcterms:modified>
</cp:coreProperties>
</file>