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4D53B" w14:textId="55DD48D3" w:rsidR="00E165B9" w:rsidRPr="007A4B98" w:rsidRDefault="00533165" w:rsidP="00534C36">
      <w:pPr>
        <w:jc w:val="center"/>
        <w:rPr>
          <w:b/>
          <w:bCs/>
          <w:sz w:val="22"/>
          <w:szCs w:val="22"/>
        </w:rPr>
      </w:pPr>
      <w:r w:rsidRPr="007A4B98">
        <w:rPr>
          <w:b/>
          <w:bCs/>
          <w:sz w:val="22"/>
          <w:szCs w:val="22"/>
        </w:rPr>
        <w:t>Tabela uwag</w:t>
      </w:r>
      <w:r w:rsidR="00F530DB" w:rsidRPr="007A4B98">
        <w:rPr>
          <w:b/>
          <w:bCs/>
          <w:sz w:val="22"/>
          <w:szCs w:val="22"/>
        </w:rPr>
        <w:t xml:space="preserve"> </w:t>
      </w:r>
      <w:r w:rsidR="00EC2FEE">
        <w:rPr>
          <w:b/>
          <w:bCs/>
          <w:sz w:val="22"/>
          <w:szCs w:val="22"/>
        </w:rPr>
        <w:t xml:space="preserve">zgłoszonych w ramach konsultacji publicznych </w:t>
      </w:r>
      <w:r w:rsidR="00F530DB" w:rsidRPr="007A4B98">
        <w:rPr>
          <w:b/>
          <w:bCs/>
          <w:sz w:val="22"/>
          <w:szCs w:val="22"/>
        </w:rPr>
        <w:t>do</w:t>
      </w:r>
      <w:r w:rsidR="00EC635F" w:rsidRPr="007A4B98">
        <w:rPr>
          <w:b/>
          <w:bCs/>
          <w:sz w:val="22"/>
          <w:szCs w:val="22"/>
        </w:rPr>
        <w:t xml:space="preserve"> projektu</w:t>
      </w:r>
      <w:r w:rsidR="00F530DB" w:rsidRPr="007A4B98">
        <w:rPr>
          <w:b/>
          <w:bCs/>
          <w:sz w:val="22"/>
          <w:szCs w:val="22"/>
        </w:rPr>
        <w:t xml:space="preserve"> </w:t>
      </w:r>
      <w:r w:rsidR="00EC635F" w:rsidRPr="007A4B98">
        <w:rPr>
          <w:b/>
          <w:bCs/>
          <w:sz w:val="22"/>
          <w:szCs w:val="22"/>
        </w:rPr>
        <w:t>„</w:t>
      </w:r>
      <w:r w:rsidR="00F530DB" w:rsidRPr="007A4B98">
        <w:rPr>
          <w:b/>
          <w:bCs/>
          <w:sz w:val="22"/>
          <w:szCs w:val="22"/>
        </w:rPr>
        <w:t>Zestawieni</w:t>
      </w:r>
      <w:r w:rsidR="00D217E7">
        <w:rPr>
          <w:b/>
          <w:bCs/>
          <w:sz w:val="22"/>
          <w:szCs w:val="22"/>
        </w:rPr>
        <w:t>a</w:t>
      </w:r>
      <w:r w:rsidR="00F530DB" w:rsidRPr="007A4B98">
        <w:rPr>
          <w:b/>
          <w:bCs/>
          <w:sz w:val="22"/>
          <w:szCs w:val="22"/>
        </w:rPr>
        <w:t xml:space="preserve"> wym</w:t>
      </w:r>
      <w:r w:rsidR="004E4E45" w:rsidRPr="007A4B98">
        <w:rPr>
          <w:b/>
          <w:bCs/>
          <w:sz w:val="22"/>
          <w:szCs w:val="22"/>
        </w:rPr>
        <w:t>ogów</w:t>
      </w:r>
      <w:r w:rsidR="00F530DB" w:rsidRPr="007A4B98">
        <w:rPr>
          <w:b/>
          <w:bCs/>
          <w:sz w:val="22"/>
          <w:szCs w:val="22"/>
        </w:rPr>
        <w:t xml:space="preserve"> dokumentów normalizacyjnych</w:t>
      </w:r>
      <w:r w:rsidR="00EC635F" w:rsidRPr="007A4B98">
        <w:rPr>
          <w:b/>
          <w:bCs/>
          <w:sz w:val="22"/>
          <w:szCs w:val="22"/>
        </w:rPr>
        <w:t>”</w:t>
      </w:r>
    </w:p>
    <w:tbl>
      <w:tblPr>
        <w:tblStyle w:val="Tabela-Siatka"/>
        <w:tblW w:w="11610" w:type="dxa"/>
        <w:tblInd w:w="-1281" w:type="dxa"/>
        <w:tblLook w:val="04A0" w:firstRow="1" w:lastRow="0" w:firstColumn="1" w:lastColumn="0" w:noHBand="0" w:noVBand="1"/>
      </w:tblPr>
      <w:tblGrid>
        <w:gridCol w:w="1743"/>
        <w:gridCol w:w="802"/>
        <w:gridCol w:w="5812"/>
        <w:gridCol w:w="3285"/>
      </w:tblGrid>
      <w:tr w:rsidR="006823DA" w:rsidRPr="007A4B98" w14:paraId="0681D504" w14:textId="77777777" w:rsidTr="000762FD">
        <w:trPr>
          <w:trHeight w:val="873"/>
        </w:trPr>
        <w:tc>
          <w:tcPr>
            <w:tcW w:w="1882" w:type="dxa"/>
            <w:shd w:val="clear" w:color="auto" w:fill="D9D9D9" w:themeFill="background1" w:themeFillShade="D9"/>
            <w:vAlign w:val="center"/>
          </w:tcPr>
          <w:p w14:paraId="0BA7A867" w14:textId="68F7AE32" w:rsidR="006823DA" w:rsidRPr="000762FD" w:rsidRDefault="006823DA" w:rsidP="00DD77DC">
            <w:pPr>
              <w:jc w:val="center"/>
              <w:rPr>
                <w:b/>
                <w:bCs/>
                <w:sz w:val="22"/>
                <w:szCs w:val="22"/>
              </w:rPr>
            </w:pPr>
            <w:r w:rsidRPr="000762FD">
              <w:rPr>
                <w:b/>
                <w:bCs/>
                <w:sz w:val="22"/>
                <w:szCs w:val="22"/>
              </w:rPr>
              <w:t>Podmiot zgłaszający uwagę</w:t>
            </w:r>
          </w:p>
        </w:tc>
        <w:tc>
          <w:tcPr>
            <w:tcW w:w="824" w:type="dxa"/>
            <w:shd w:val="clear" w:color="auto" w:fill="D9D9D9" w:themeFill="background1" w:themeFillShade="D9"/>
            <w:vAlign w:val="center"/>
          </w:tcPr>
          <w:p w14:paraId="34657F7D" w14:textId="253FB506" w:rsidR="006823DA" w:rsidRPr="000762FD" w:rsidRDefault="006823DA" w:rsidP="00DD77DC">
            <w:pPr>
              <w:jc w:val="center"/>
              <w:rPr>
                <w:b/>
                <w:bCs/>
                <w:sz w:val="22"/>
                <w:szCs w:val="22"/>
              </w:rPr>
            </w:pPr>
            <w:r w:rsidRPr="000762FD">
              <w:rPr>
                <w:b/>
                <w:bCs/>
                <w:sz w:val="22"/>
                <w:szCs w:val="22"/>
              </w:rPr>
              <w:t>Nr uwagi</w:t>
            </w:r>
          </w:p>
        </w:tc>
        <w:tc>
          <w:tcPr>
            <w:tcW w:w="6006" w:type="dxa"/>
            <w:shd w:val="clear" w:color="auto" w:fill="D9D9D9" w:themeFill="background1" w:themeFillShade="D9"/>
            <w:vAlign w:val="center"/>
          </w:tcPr>
          <w:p w14:paraId="39F421C1" w14:textId="728D5E3F" w:rsidR="006823DA" w:rsidRPr="000762FD" w:rsidRDefault="006823DA" w:rsidP="00DD77DC">
            <w:pPr>
              <w:jc w:val="center"/>
              <w:rPr>
                <w:b/>
                <w:bCs/>
                <w:sz w:val="22"/>
                <w:szCs w:val="22"/>
              </w:rPr>
            </w:pPr>
            <w:r w:rsidRPr="000762FD">
              <w:rPr>
                <w:b/>
                <w:bCs/>
                <w:sz w:val="22"/>
                <w:szCs w:val="22"/>
              </w:rPr>
              <w:t>Treść uwagi</w:t>
            </w:r>
          </w:p>
        </w:tc>
        <w:tc>
          <w:tcPr>
            <w:tcW w:w="2898" w:type="dxa"/>
            <w:shd w:val="clear" w:color="auto" w:fill="D9D9D9" w:themeFill="background1" w:themeFillShade="D9"/>
            <w:vAlign w:val="center"/>
          </w:tcPr>
          <w:p w14:paraId="65BFB4A4" w14:textId="18107003" w:rsidR="006823DA" w:rsidRPr="000762FD" w:rsidRDefault="006823DA" w:rsidP="00DD77DC">
            <w:pPr>
              <w:jc w:val="center"/>
              <w:rPr>
                <w:b/>
                <w:bCs/>
                <w:sz w:val="22"/>
                <w:szCs w:val="22"/>
              </w:rPr>
            </w:pPr>
            <w:r w:rsidRPr="000762FD">
              <w:rPr>
                <w:b/>
                <w:bCs/>
                <w:sz w:val="22"/>
                <w:szCs w:val="22"/>
              </w:rPr>
              <w:t xml:space="preserve">Odniesienie </w:t>
            </w:r>
            <w:r w:rsidR="00DD77DC" w:rsidRPr="000762FD">
              <w:rPr>
                <w:b/>
                <w:bCs/>
                <w:sz w:val="22"/>
                <w:szCs w:val="22"/>
              </w:rPr>
              <w:t xml:space="preserve">Ministra Cyfryzacji </w:t>
            </w:r>
            <w:r w:rsidRPr="000762FD">
              <w:rPr>
                <w:b/>
                <w:bCs/>
                <w:sz w:val="22"/>
                <w:szCs w:val="22"/>
              </w:rPr>
              <w:t>do uwag</w:t>
            </w:r>
            <w:r w:rsidR="00DD77DC">
              <w:rPr>
                <w:b/>
                <w:bCs/>
                <w:sz w:val="22"/>
                <w:szCs w:val="22"/>
              </w:rPr>
              <w:t>i</w:t>
            </w:r>
            <w:r w:rsidR="008C7B3A" w:rsidRPr="000762FD">
              <w:rPr>
                <w:b/>
                <w:bCs/>
                <w:sz w:val="22"/>
                <w:szCs w:val="22"/>
              </w:rPr>
              <w:t xml:space="preserve"> </w:t>
            </w:r>
          </w:p>
        </w:tc>
      </w:tr>
      <w:tr w:rsidR="006823DA" w:rsidRPr="007A4B98" w14:paraId="4E3BF492" w14:textId="77777777" w:rsidTr="08DBC5C0">
        <w:trPr>
          <w:cantSplit/>
          <w:trHeight w:val="1137"/>
        </w:trPr>
        <w:tc>
          <w:tcPr>
            <w:tcW w:w="1882" w:type="dxa"/>
            <w:vMerge w:val="restart"/>
          </w:tcPr>
          <w:p w14:paraId="4C66D3A3" w14:textId="7DB5D210" w:rsidR="006823DA" w:rsidRPr="007A4B98" w:rsidRDefault="006823DA" w:rsidP="0011320E">
            <w:pPr>
              <w:rPr>
                <w:sz w:val="22"/>
                <w:szCs w:val="22"/>
              </w:rPr>
            </w:pPr>
            <w:r w:rsidRPr="007A4B98">
              <w:rPr>
                <w:sz w:val="22"/>
                <w:szCs w:val="22"/>
              </w:rPr>
              <w:t>Enea Sp. z o.o.</w:t>
            </w:r>
          </w:p>
        </w:tc>
        <w:tc>
          <w:tcPr>
            <w:tcW w:w="824" w:type="dxa"/>
          </w:tcPr>
          <w:p w14:paraId="76A8DD5F" w14:textId="508FA418" w:rsidR="006823DA" w:rsidRPr="007A4B98" w:rsidRDefault="006823DA">
            <w:pPr>
              <w:rPr>
                <w:sz w:val="22"/>
                <w:szCs w:val="22"/>
              </w:rPr>
            </w:pPr>
            <w:r w:rsidRPr="007A4B98">
              <w:rPr>
                <w:sz w:val="22"/>
                <w:szCs w:val="22"/>
              </w:rPr>
              <w:t>1.</w:t>
            </w:r>
          </w:p>
        </w:tc>
        <w:tc>
          <w:tcPr>
            <w:tcW w:w="6006" w:type="dxa"/>
          </w:tcPr>
          <w:p w14:paraId="1FD1F46D" w14:textId="30BDBEEF" w:rsidR="006823DA" w:rsidRPr="007A4B98" w:rsidRDefault="006823DA">
            <w:pPr>
              <w:rPr>
                <w:sz w:val="22"/>
                <w:szCs w:val="22"/>
              </w:rPr>
            </w:pPr>
            <w:r w:rsidRPr="007A4B98">
              <w:rPr>
                <w:sz w:val="22"/>
                <w:szCs w:val="22"/>
              </w:rPr>
              <w:t>Zwracam uwagę na zbyt ogólny charakter odniesienia do wymogów dokumentów normalizacyjnych. Brak jednoznacznych wskazań do konkretnych jednostek redakcyjnych dokumentów normalizacyjnych pozostawia zbyt duże pole do interpretacji spełniania zakresu wymagania.</w:t>
            </w:r>
          </w:p>
        </w:tc>
        <w:tc>
          <w:tcPr>
            <w:tcW w:w="2898" w:type="dxa"/>
          </w:tcPr>
          <w:p w14:paraId="490C5D41" w14:textId="77777777" w:rsidR="006823DA" w:rsidRDefault="310050F3">
            <w:pPr>
              <w:rPr>
                <w:sz w:val="22"/>
                <w:szCs w:val="22"/>
              </w:rPr>
            </w:pPr>
            <w:r w:rsidRPr="007A4B98">
              <w:rPr>
                <w:sz w:val="22"/>
                <w:szCs w:val="22"/>
              </w:rPr>
              <w:t>Opinia</w:t>
            </w:r>
          </w:p>
          <w:p w14:paraId="0EC85997" w14:textId="1AEF65DC" w:rsidR="00B1136E" w:rsidRDefault="00B1136E">
            <w:pPr>
              <w:rPr>
                <w:sz w:val="22"/>
                <w:szCs w:val="22"/>
              </w:rPr>
            </w:pPr>
          </w:p>
          <w:p w14:paraId="5226C473" w14:textId="3FD9AF7C" w:rsidR="009A131B" w:rsidRDefault="009A131B">
            <w:pPr>
              <w:rPr>
                <w:sz w:val="22"/>
                <w:szCs w:val="22"/>
              </w:rPr>
            </w:pPr>
            <w:r>
              <w:rPr>
                <w:sz w:val="22"/>
                <w:szCs w:val="22"/>
              </w:rPr>
              <w:t>Zestawienie</w:t>
            </w:r>
            <w:r w:rsidR="00955114">
              <w:rPr>
                <w:sz w:val="22"/>
                <w:szCs w:val="22"/>
              </w:rPr>
              <w:t xml:space="preserve"> nie stanowi przewodnika wdrożeniowego</w:t>
            </w:r>
            <w:r w:rsidR="002C0C61">
              <w:rPr>
                <w:sz w:val="22"/>
                <w:szCs w:val="22"/>
              </w:rPr>
              <w:t xml:space="preserve"> ani wykładni przepisów </w:t>
            </w:r>
            <w:r w:rsidR="00204639">
              <w:rPr>
                <w:sz w:val="22"/>
                <w:szCs w:val="22"/>
              </w:rPr>
              <w:t>Ustawy z dnia 5 lipca 2018 r. o krajowym systemie cyberbezpieczeństwa (Dz. U. z 2026 r. 20, 252, 815 i 1003), zwana dalej „</w:t>
            </w:r>
            <w:proofErr w:type="spellStart"/>
            <w:r w:rsidR="00204639" w:rsidRPr="007A4B98">
              <w:rPr>
                <w:sz w:val="22"/>
                <w:szCs w:val="22"/>
              </w:rPr>
              <w:t>uKSC</w:t>
            </w:r>
            <w:proofErr w:type="spellEnd"/>
            <w:r w:rsidR="00204639">
              <w:rPr>
                <w:sz w:val="22"/>
                <w:szCs w:val="22"/>
              </w:rPr>
              <w:t xml:space="preserve">”, lecz materiał referencyjny ułatwiający identyfikację dokumentów normalizacyjnych </w:t>
            </w:r>
            <w:r w:rsidR="005402EA">
              <w:rPr>
                <w:sz w:val="22"/>
                <w:szCs w:val="22"/>
              </w:rPr>
              <w:t xml:space="preserve">mogących wspierać realizację wymagań z </w:t>
            </w:r>
            <w:proofErr w:type="spellStart"/>
            <w:r w:rsidR="005402EA">
              <w:rPr>
                <w:sz w:val="22"/>
                <w:szCs w:val="22"/>
              </w:rPr>
              <w:t>uKSC</w:t>
            </w:r>
            <w:proofErr w:type="spellEnd"/>
            <w:r w:rsidR="005402EA">
              <w:rPr>
                <w:sz w:val="22"/>
                <w:szCs w:val="22"/>
              </w:rPr>
              <w:t>. Z tego względu nie przewidziano mapowania na poziomie poszczególnych punktów czy jednostek redakcyjnych norm.</w:t>
            </w:r>
          </w:p>
          <w:p w14:paraId="549AB5C4" w14:textId="78440ADA" w:rsidR="00B1136E" w:rsidRPr="007A4B98" w:rsidRDefault="00B1136E">
            <w:pPr>
              <w:rPr>
                <w:sz w:val="22"/>
                <w:szCs w:val="22"/>
              </w:rPr>
            </w:pPr>
          </w:p>
        </w:tc>
      </w:tr>
      <w:tr w:rsidR="006823DA" w:rsidRPr="007A4B98" w14:paraId="5BBAC906" w14:textId="77777777" w:rsidTr="08DBC5C0">
        <w:trPr>
          <w:cantSplit/>
          <w:trHeight w:val="1137"/>
        </w:trPr>
        <w:tc>
          <w:tcPr>
            <w:tcW w:w="1882" w:type="dxa"/>
            <w:vMerge/>
          </w:tcPr>
          <w:p w14:paraId="1D275C68" w14:textId="77777777" w:rsidR="006823DA" w:rsidRPr="007A4B98" w:rsidRDefault="006823DA" w:rsidP="0011320E">
            <w:pPr>
              <w:rPr>
                <w:sz w:val="22"/>
                <w:szCs w:val="22"/>
              </w:rPr>
            </w:pPr>
          </w:p>
        </w:tc>
        <w:tc>
          <w:tcPr>
            <w:tcW w:w="824" w:type="dxa"/>
          </w:tcPr>
          <w:p w14:paraId="0A10D3FB" w14:textId="5C9362BF" w:rsidR="006823DA" w:rsidRPr="007A4B98" w:rsidRDefault="006823DA">
            <w:pPr>
              <w:rPr>
                <w:sz w:val="22"/>
                <w:szCs w:val="22"/>
              </w:rPr>
            </w:pPr>
            <w:r w:rsidRPr="007A4B98">
              <w:rPr>
                <w:sz w:val="22"/>
                <w:szCs w:val="22"/>
              </w:rPr>
              <w:t>2.</w:t>
            </w:r>
          </w:p>
        </w:tc>
        <w:tc>
          <w:tcPr>
            <w:tcW w:w="6006" w:type="dxa"/>
          </w:tcPr>
          <w:p w14:paraId="42A101A0" w14:textId="5C7D3A9B" w:rsidR="006823DA" w:rsidRPr="007A4B98" w:rsidRDefault="006823DA">
            <w:pPr>
              <w:rPr>
                <w:sz w:val="22"/>
                <w:szCs w:val="22"/>
              </w:rPr>
            </w:pPr>
            <w:r w:rsidRPr="007A4B98">
              <w:rPr>
                <w:sz w:val="22"/>
                <w:szCs w:val="22"/>
              </w:rPr>
              <w:t>Jeżeli wymaganie dotyczące bezpieczeństwa i ciągłości łańcucha dostaw, określone w art. 8 ust. 1 pkt 2 lit. e UKSC, jest realizowane poprzez spełnienie wymagania określonego w części A.5.20 normy PN-EN ISO/IEC 27001:2023, to w zestawieniu powinno zostać wskazane precyzyjne odniesienie do tej części, a nie ogólne odwołanie do normy. Stosowanie norm ma charakter dobrowolny i ich późniejsza zmiana lub wycofanie nie powinny pozbawiać wskazanego wymagania roli rekomendowanego wzorca odniesienia.</w:t>
            </w:r>
          </w:p>
        </w:tc>
        <w:tc>
          <w:tcPr>
            <w:tcW w:w="2898" w:type="dxa"/>
          </w:tcPr>
          <w:p w14:paraId="35C82EDE" w14:textId="24799CED" w:rsidR="006823DA" w:rsidRPr="007A4B98" w:rsidRDefault="13FB286D">
            <w:pPr>
              <w:rPr>
                <w:sz w:val="22"/>
                <w:szCs w:val="22"/>
              </w:rPr>
            </w:pPr>
            <w:r w:rsidRPr="007A4B98">
              <w:rPr>
                <w:sz w:val="22"/>
                <w:szCs w:val="22"/>
              </w:rPr>
              <w:t>Uwaga uwzględniona</w:t>
            </w:r>
          </w:p>
        </w:tc>
      </w:tr>
      <w:tr w:rsidR="006823DA" w:rsidRPr="007A4B98" w14:paraId="2CE82E35" w14:textId="77777777" w:rsidTr="08DBC5C0">
        <w:trPr>
          <w:cantSplit/>
          <w:trHeight w:val="1137"/>
        </w:trPr>
        <w:tc>
          <w:tcPr>
            <w:tcW w:w="1882" w:type="dxa"/>
            <w:vMerge/>
          </w:tcPr>
          <w:p w14:paraId="793AC1B5" w14:textId="77777777" w:rsidR="006823DA" w:rsidRPr="007A4B98" w:rsidRDefault="006823DA" w:rsidP="0011320E">
            <w:pPr>
              <w:rPr>
                <w:sz w:val="22"/>
                <w:szCs w:val="22"/>
              </w:rPr>
            </w:pPr>
          </w:p>
        </w:tc>
        <w:tc>
          <w:tcPr>
            <w:tcW w:w="824" w:type="dxa"/>
          </w:tcPr>
          <w:p w14:paraId="5E2636F6" w14:textId="02451276" w:rsidR="006823DA" w:rsidRPr="007A4B98" w:rsidRDefault="006823DA">
            <w:pPr>
              <w:rPr>
                <w:sz w:val="22"/>
                <w:szCs w:val="22"/>
              </w:rPr>
            </w:pPr>
            <w:r w:rsidRPr="007A4B98">
              <w:rPr>
                <w:sz w:val="22"/>
                <w:szCs w:val="22"/>
              </w:rPr>
              <w:t>3.</w:t>
            </w:r>
          </w:p>
        </w:tc>
        <w:tc>
          <w:tcPr>
            <w:tcW w:w="6006" w:type="dxa"/>
          </w:tcPr>
          <w:p w14:paraId="3152651C" w14:textId="77777777" w:rsidR="006823DA" w:rsidRPr="007A4B98" w:rsidRDefault="006823DA" w:rsidP="006823DA">
            <w:pPr>
              <w:rPr>
                <w:sz w:val="22"/>
                <w:szCs w:val="22"/>
              </w:rPr>
            </w:pPr>
            <w:r w:rsidRPr="007A4B98">
              <w:rPr>
                <w:sz w:val="22"/>
                <w:szCs w:val="22"/>
              </w:rPr>
              <w:t>Proszę o wyraźne wyartykułowanie, że spełnienie wymagania określonego w zestawieniu jest rekomendowanym, ale nie jedynym możliwym sposobem spełnienia wymagania określonego w UKSC.</w:t>
            </w:r>
          </w:p>
          <w:p w14:paraId="7B175F18" w14:textId="77777777" w:rsidR="006823DA" w:rsidRPr="007A4B98" w:rsidRDefault="006823DA">
            <w:pPr>
              <w:rPr>
                <w:sz w:val="22"/>
                <w:szCs w:val="22"/>
              </w:rPr>
            </w:pPr>
          </w:p>
        </w:tc>
        <w:tc>
          <w:tcPr>
            <w:tcW w:w="2898" w:type="dxa"/>
          </w:tcPr>
          <w:p w14:paraId="4AA812DB" w14:textId="6A0D1911" w:rsidR="006823DA" w:rsidRPr="007A4B98" w:rsidRDefault="04B312BD">
            <w:pPr>
              <w:rPr>
                <w:sz w:val="22"/>
                <w:szCs w:val="22"/>
              </w:rPr>
            </w:pPr>
            <w:r w:rsidRPr="007A4B98">
              <w:rPr>
                <w:sz w:val="22"/>
                <w:szCs w:val="22"/>
              </w:rPr>
              <w:t>Uwaga uwzględniona</w:t>
            </w:r>
          </w:p>
        </w:tc>
      </w:tr>
      <w:tr w:rsidR="00DC6116" w:rsidRPr="007A4B98" w14:paraId="5D99E0CD" w14:textId="77777777" w:rsidTr="08DBC5C0">
        <w:trPr>
          <w:cantSplit/>
          <w:trHeight w:val="1137"/>
        </w:trPr>
        <w:tc>
          <w:tcPr>
            <w:tcW w:w="1882" w:type="dxa"/>
            <w:vMerge w:val="restart"/>
          </w:tcPr>
          <w:p w14:paraId="47FD930A" w14:textId="35418905" w:rsidR="00DC6116" w:rsidRPr="007A4B98" w:rsidRDefault="00DC6116" w:rsidP="0011320E">
            <w:pPr>
              <w:rPr>
                <w:sz w:val="22"/>
                <w:szCs w:val="22"/>
                <w:lang w:val="en-GB"/>
              </w:rPr>
            </w:pPr>
            <w:proofErr w:type="spellStart"/>
            <w:r w:rsidRPr="007A4B98">
              <w:rPr>
                <w:sz w:val="22"/>
                <w:szCs w:val="22"/>
                <w:lang w:val="en-GB"/>
              </w:rPr>
              <w:t>Galach</w:t>
            </w:r>
            <w:proofErr w:type="spellEnd"/>
            <w:r w:rsidRPr="007A4B98">
              <w:rPr>
                <w:sz w:val="22"/>
                <w:szCs w:val="22"/>
                <w:lang w:val="en-GB"/>
              </w:rPr>
              <w:t xml:space="preserve"> Consulting Sp. z </w:t>
            </w:r>
            <w:proofErr w:type="spellStart"/>
            <w:r w:rsidRPr="007A4B98">
              <w:rPr>
                <w:sz w:val="22"/>
                <w:szCs w:val="22"/>
                <w:lang w:val="en-GB"/>
              </w:rPr>
              <w:t>o.o.</w:t>
            </w:r>
            <w:proofErr w:type="spellEnd"/>
          </w:p>
        </w:tc>
        <w:tc>
          <w:tcPr>
            <w:tcW w:w="824" w:type="dxa"/>
          </w:tcPr>
          <w:p w14:paraId="65FECA5C" w14:textId="27149F6D" w:rsidR="00DC6116" w:rsidRPr="007A4B98" w:rsidRDefault="00DC6116">
            <w:pPr>
              <w:rPr>
                <w:sz w:val="22"/>
                <w:szCs w:val="22"/>
              </w:rPr>
            </w:pPr>
            <w:r w:rsidRPr="007A4B98">
              <w:rPr>
                <w:sz w:val="22"/>
                <w:szCs w:val="22"/>
              </w:rPr>
              <w:t>4.</w:t>
            </w:r>
          </w:p>
        </w:tc>
        <w:tc>
          <w:tcPr>
            <w:tcW w:w="6006" w:type="dxa"/>
          </w:tcPr>
          <w:p w14:paraId="7AA6228E" w14:textId="6F11FB08" w:rsidR="00DC6116" w:rsidRPr="007A4B98" w:rsidRDefault="00DC6116" w:rsidP="006823DA">
            <w:pPr>
              <w:rPr>
                <w:sz w:val="22"/>
                <w:szCs w:val="22"/>
              </w:rPr>
            </w:pPr>
            <w:r w:rsidRPr="007A4B98">
              <w:rPr>
                <w:sz w:val="22"/>
                <w:szCs w:val="22"/>
              </w:rPr>
              <w:t>Brak w zestawieniu normy PN-EN ISO 19011 określającej zasady audytu systemów zarządzania.</w:t>
            </w:r>
          </w:p>
        </w:tc>
        <w:tc>
          <w:tcPr>
            <w:tcW w:w="2898" w:type="dxa"/>
          </w:tcPr>
          <w:p w14:paraId="52889A72" w14:textId="09475694" w:rsidR="00DC6116" w:rsidRPr="007A4B98" w:rsidRDefault="00C22001">
            <w:pPr>
              <w:rPr>
                <w:sz w:val="22"/>
                <w:szCs w:val="22"/>
              </w:rPr>
            </w:pPr>
            <w:r w:rsidRPr="007A4B98">
              <w:rPr>
                <w:sz w:val="22"/>
                <w:szCs w:val="22"/>
              </w:rPr>
              <w:t>Uwaga uwzględniona</w:t>
            </w:r>
          </w:p>
        </w:tc>
      </w:tr>
      <w:tr w:rsidR="00DC6116" w:rsidRPr="007A4B98" w14:paraId="2BF0AE5E" w14:textId="77777777" w:rsidTr="08DBC5C0">
        <w:trPr>
          <w:cantSplit/>
          <w:trHeight w:val="1137"/>
        </w:trPr>
        <w:tc>
          <w:tcPr>
            <w:tcW w:w="1882" w:type="dxa"/>
            <w:vMerge/>
          </w:tcPr>
          <w:p w14:paraId="51DD7113" w14:textId="77777777" w:rsidR="00DC6116" w:rsidRPr="007A4B98" w:rsidRDefault="00DC6116" w:rsidP="0011320E">
            <w:pPr>
              <w:rPr>
                <w:sz w:val="22"/>
                <w:szCs w:val="22"/>
              </w:rPr>
            </w:pPr>
          </w:p>
        </w:tc>
        <w:tc>
          <w:tcPr>
            <w:tcW w:w="824" w:type="dxa"/>
          </w:tcPr>
          <w:p w14:paraId="3747C13E" w14:textId="74B93A07" w:rsidR="00DC6116" w:rsidRPr="007A4B98" w:rsidRDefault="00DC6116">
            <w:pPr>
              <w:rPr>
                <w:sz w:val="22"/>
                <w:szCs w:val="22"/>
              </w:rPr>
            </w:pPr>
            <w:r w:rsidRPr="007A4B98">
              <w:rPr>
                <w:sz w:val="22"/>
                <w:szCs w:val="22"/>
              </w:rPr>
              <w:t>5.</w:t>
            </w:r>
          </w:p>
        </w:tc>
        <w:tc>
          <w:tcPr>
            <w:tcW w:w="6006" w:type="dxa"/>
          </w:tcPr>
          <w:p w14:paraId="56CD2B1C" w14:textId="72ED8A71" w:rsidR="00DC6116" w:rsidRPr="007A4B98" w:rsidRDefault="00DC6116" w:rsidP="006823DA">
            <w:pPr>
              <w:rPr>
                <w:sz w:val="22"/>
                <w:szCs w:val="22"/>
              </w:rPr>
            </w:pPr>
            <w:r w:rsidRPr="007A4B98">
              <w:rPr>
                <w:sz w:val="22"/>
                <w:szCs w:val="22"/>
              </w:rPr>
              <w:t>Korzystanie z CIS Controls wiąże się z ograniczeniami licencyjnymi, co może powodować istotne utrudnienia w ich praktycznym stosowaniu.</w:t>
            </w:r>
          </w:p>
        </w:tc>
        <w:tc>
          <w:tcPr>
            <w:tcW w:w="2898" w:type="dxa"/>
          </w:tcPr>
          <w:p w14:paraId="5463960C" w14:textId="383AD343" w:rsidR="00DC6116" w:rsidRPr="007A4B98" w:rsidRDefault="04E09FAE">
            <w:pPr>
              <w:rPr>
                <w:sz w:val="22"/>
                <w:szCs w:val="22"/>
              </w:rPr>
            </w:pPr>
            <w:r w:rsidRPr="007A4B98">
              <w:rPr>
                <w:sz w:val="22"/>
                <w:szCs w:val="22"/>
              </w:rPr>
              <w:t>Opinia</w:t>
            </w:r>
          </w:p>
          <w:p w14:paraId="00456725" w14:textId="77777777" w:rsidR="00DC6116" w:rsidRDefault="00DC6116">
            <w:pPr>
              <w:rPr>
                <w:sz w:val="22"/>
                <w:szCs w:val="22"/>
              </w:rPr>
            </w:pPr>
          </w:p>
          <w:p w14:paraId="17FBA4DF" w14:textId="345D87DE" w:rsidR="00A30966" w:rsidRPr="007A4B98" w:rsidRDefault="00A30966">
            <w:pPr>
              <w:rPr>
                <w:sz w:val="22"/>
                <w:szCs w:val="22"/>
              </w:rPr>
            </w:pPr>
            <w:r>
              <w:rPr>
                <w:sz w:val="22"/>
                <w:szCs w:val="22"/>
              </w:rPr>
              <w:t xml:space="preserve">Przedmiotowa opinia nie wskazuje na potrzebne zmiany w </w:t>
            </w:r>
            <w:r w:rsidR="00837865">
              <w:rPr>
                <w:sz w:val="22"/>
                <w:szCs w:val="22"/>
              </w:rPr>
              <w:t>zestawieniu</w:t>
            </w:r>
            <w:r w:rsidR="009F6965">
              <w:rPr>
                <w:sz w:val="22"/>
                <w:szCs w:val="22"/>
              </w:rPr>
              <w:t>. Jednocześnie Ministerstwo Cyfryzacji wskazuje, że</w:t>
            </w:r>
            <w:r w:rsidR="00054E90">
              <w:rPr>
                <w:sz w:val="22"/>
                <w:szCs w:val="22"/>
              </w:rPr>
              <w:t xml:space="preserve"> CIS Controls jest tylko jedną z </w:t>
            </w:r>
            <w:r w:rsidR="00475F10">
              <w:rPr>
                <w:sz w:val="22"/>
                <w:szCs w:val="22"/>
              </w:rPr>
              <w:t xml:space="preserve">wielu </w:t>
            </w:r>
            <w:r w:rsidR="00054E90">
              <w:rPr>
                <w:sz w:val="22"/>
                <w:szCs w:val="22"/>
              </w:rPr>
              <w:t xml:space="preserve">norm </w:t>
            </w:r>
            <w:r w:rsidR="00475F10">
              <w:rPr>
                <w:sz w:val="22"/>
                <w:szCs w:val="22"/>
              </w:rPr>
              <w:t>dotyczących tego obszaru.</w:t>
            </w:r>
          </w:p>
        </w:tc>
      </w:tr>
      <w:tr w:rsidR="00DC6116" w:rsidRPr="007A4B98" w14:paraId="585D14CA" w14:textId="77777777" w:rsidTr="08DBC5C0">
        <w:trPr>
          <w:cantSplit/>
          <w:trHeight w:val="1137"/>
        </w:trPr>
        <w:tc>
          <w:tcPr>
            <w:tcW w:w="1882" w:type="dxa"/>
            <w:vMerge/>
          </w:tcPr>
          <w:p w14:paraId="63EACA47" w14:textId="77777777" w:rsidR="00DC6116" w:rsidRPr="007A4B98" w:rsidRDefault="00DC6116" w:rsidP="0011320E">
            <w:pPr>
              <w:rPr>
                <w:sz w:val="22"/>
                <w:szCs w:val="22"/>
              </w:rPr>
            </w:pPr>
          </w:p>
        </w:tc>
        <w:tc>
          <w:tcPr>
            <w:tcW w:w="824" w:type="dxa"/>
          </w:tcPr>
          <w:p w14:paraId="415EE3AE" w14:textId="64635CB0" w:rsidR="00DC6116" w:rsidRPr="007A4B98" w:rsidRDefault="00DC6116">
            <w:pPr>
              <w:rPr>
                <w:sz w:val="22"/>
                <w:szCs w:val="22"/>
              </w:rPr>
            </w:pPr>
            <w:r w:rsidRPr="007A4B98">
              <w:rPr>
                <w:sz w:val="22"/>
                <w:szCs w:val="22"/>
              </w:rPr>
              <w:t>6.</w:t>
            </w:r>
          </w:p>
        </w:tc>
        <w:tc>
          <w:tcPr>
            <w:tcW w:w="6006" w:type="dxa"/>
          </w:tcPr>
          <w:p w14:paraId="7051548A" w14:textId="69D3D6C4" w:rsidR="00DC6116" w:rsidRPr="007A4B98" w:rsidRDefault="00DC6116" w:rsidP="006823DA">
            <w:pPr>
              <w:rPr>
                <w:sz w:val="22"/>
                <w:szCs w:val="22"/>
              </w:rPr>
            </w:pPr>
            <w:r w:rsidRPr="007A4B98">
              <w:rPr>
                <w:sz w:val="22"/>
                <w:szCs w:val="22"/>
              </w:rPr>
              <w:t>Norma 27005, wymieniona w wykazie jako ISO/IEC, występuje już jako polska norma.</w:t>
            </w:r>
          </w:p>
        </w:tc>
        <w:tc>
          <w:tcPr>
            <w:tcW w:w="2898" w:type="dxa"/>
          </w:tcPr>
          <w:p w14:paraId="1AB6BB4A" w14:textId="77777777" w:rsidR="00DC6116" w:rsidRPr="007A4B98" w:rsidRDefault="00F40805">
            <w:pPr>
              <w:rPr>
                <w:sz w:val="22"/>
                <w:szCs w:val="22"/>
              </w:rPr>
            </w:pPr>
            <w:r w:rsidRPr="007A4B98">
              <w:rPr>
                <w:sz w:val="22"/>
                <w:szCs w:val="22"/>
              </w:rPr>
              <w:t>Uwaga uwzględniona</w:t>
            </w:r>
          </w:p>
          <w:p w14:paraId="65398271" w14:textId="77777777" w:rsidR="00F40805" w:rsidRPr="007A4B98" w:rsidRDefault="00F40805">
            <w:pPr>
              <w:rPr>
                <w:sz w:val="22"/>
                <w:szCs w:val="22"/>
              </w:rPr>
            </w:pPr>
          </w:p>
          <w:p w14:paraId="7B251329" w14:textId="3A5616C3" w:rsidR="00F40805" w:rsidRPr="007A4B98" w:rsidRDefault="00BC4674">
            <w:pPr>
              <w:rPr>
                <w:sz w:val="22"/>
                <w:szCs w:val="22"/>
              </w:rPr>
            </w:pPr>
            <w:r w:rsidRPr="007A4B98">
              <w:rPr>
                <w:sz w:val="22"/>
                <w:szCs w:val="22"/>
              </w:rPr>
              <w:t xml:space="preserve">Zamieniono </w:t>
            </w:r>
            <w:r w:rsidR="00B83DC7" w:rsidRPr="007A4B98">
              <w:rPr>
                <w:sz w:val="22"/>
                <w:szCs w:val="22"/>
              </w:rPr>
              <w:t>na normę PN-EN ISO/IEC 27005:2025-01</w:t>
            </w:r>
            <w:r w:rsidR="001C512D">
              <w:rPr>
                <w:sz w:val="22"/>
                <w:szCs w:val="22"/>
              </w:rPr>
              <w:t xml:space="preserve"> </w:t>
            </w:r>
            <w:r w:rsidR="001C512D" w:rsidRPr="001C512D">
              <w:rPr>
                <w:sz w:val="22"/>
                <w:szCs w:val="22"/>
              </w:rPr>
              <w:t xml:space="preserve">Bezpieczeństwo informacji, </w:t>
            </w:r>
            <w:proofErr w:type="spellStart"/>
            <w:r w:rsidR="001C512D" w:rsidRPr="001C512D">
              <w:rPr>
                <w:sz w:val="22"/>
                <w:szCs w:val="22"/>
              </w:rPr>
              <w:t>cyberbezpieczeństwo</w:t>
            </w:r>
            <w:proofErr w:type="spellEnd"/>
            <w:r w:rsidR="001C512D" w:rsidRPr="001C512D">
              <w:rPr>
                <w:sz w:val="22"/>
                <w:szCs w:val="22"/>
              </w:rPr>
              <w:t xml:space="preserve"> i ochrona prywatności -- Wytyczne do zarządzania </w:t>
            </w:r>
            <w:proofErr w:type="spellStart"/>
            <w:r w:rsidR="001C512D" w:rsidRPr="001C512D">
              <w:rPr>
                <w:sz w:val="22"/>
                <w:szCs w:val="22"/>
              </w:rPr>
              <w:t>ryzykami</w:t>
            </w:r>
            <w:proofErr w:type="spellEnd"/>
            <w:r w:rsidR="001C512D" w:rsidRPr="001C512D">
              <w:rPr>
                <w:sz w:val="22"/>
                <w:szCs w:val="22"/>
              </w:rPr>
              <w:t xml:space="preserve"> w bezpieczeństwie informacji</w:t>
            </w:r>
            <w:r w:rsidR="0016050D">
              <w:rPr>
                <w:sz w:val="22"/>
                <w:szCs w:val="22"/>
              </w:rPr>
              <w:t>.</w:t>
            </w:r>
          </w:p>
        </w:tc>
      </w:tr>
      <w:tr w:rsidR="00DC6116" w:rsidRPr="007A4B98" w14:paraId="770D0FC5" w14:textId="77777777" w:rsidTr="08DBC5C0">
        <w:trPr>
          <w:cantSplit/>
          <w:trHeight w:val="1137"/>
        </w:trPr>
        <w:tc>
          <w:tcPr>
            <w:tcW w:w="1882" w:type="dxa"/>
            <w:vMerge/>
          </w:tcPr>
          <w:p w14:paraId="5BFCFDB1" w14:textId="77777777" w:rsidR="00DC6116" w:rsidRPr="007A4B98" w:rsidRDefault="00DC6116" w:rsidP="0011320E">
            <w:pPr>
              <w:rPr>
                <w:sz w:val="22"/>
                <w:szCs w:val="22"/>
              </w:rPr>
            </w:pPr>
          </w:p>
        </w:tc>
        <w:tc>
          <w:tcPr>
            <w:tcW w:w="824" w:type="dxa"/>
          </w:tcPr>
          <w:p w14:paraId="139D459F" w14:textId="1760D2BC" w:rsidR="00DC6116" w:rsidRPr="007A4B98" w:rsidRDefault="00DC6116">
            <w:pPr>
              <w:rPr>
                <w:sz w:val="22"/>
                <w:szCs w:val="22"/>
              </w:rPr>
            </w:pPr>
            <w:r w:rsidRPr="007A4B98">
              <w:rPr>
                <w:sz w:val="22"/>
                <w:szCs w:val="22"/>
              </w:rPr>
              <w:t>7.</w:t>
            </w:r>
          </w:p>
        </w:tc>
        <w:tc>
          <w:tcPr>
            <w:tcW w:w="6006" w:type="dxa"/>
          </w:tcPr>
          <w:p w14:paraId="1384A1D5" w14:textId="7095D8DF" w:rsidR="00DC6116" w:rsidRPr="007A4B98" w:rsidRDefault="00DC6116" w:rsidP="006823DA">
            <w:pPr>
              <w:rPr>
                <w:sz w:val="22"/>
                <w:szCs w:val="22"/>
              </w:rPr>
            </w:pPr>
            <w:r w:rsidRPr="007A4B98">
              <w:rPr>
                <w:sz w:val="22"/>
                <w:szCs w:val="22"/>
              </w:rPr>
              <w:t>Czy nie warto odwołać się do innych dokumentów OWASP, nie tylko do ASVS?</w:t>
            </w:r>
          </w:p>
        </w:tc>
        <w:tc>
          <w:tcPr>
            <w:tcW w:w="2898" w:type="dxa"/>
          </w:tcPr>
          <w:p w14:paraId="1112F7DC" w14:textId="77777777" w:rsidR="00DC6116" w:rsidRDefault="00AD18C0">
            <w:pPr>
              <w:rPr>
                <w:sz w:val="22"/>
                <w:szCs w:val="22"/>
              </w:rPr>
            </w:pPr>
            <w:r w:rsidRPr="007A4B98">
              <w:rPr>
                <w:sz w:val="22"/>
                <w:szCs w:val="22"/>
              </w:rPr>
              <w:t>O</w:t>
            </w:r>
            <w:r w:rsidR="00431D5D" w:rsidRPr="007A4B98">
              <w:rPr>
                <w:sz w:val="22"/>
                <w:szCs w:val="22"/>
              </w:rPr>
              <w:t>pinia</w:t>
            </w:r>
          </w:p>
          <w:p w14:paraId="471A6644" w14:textId="77777777" w:rsidR="00475F10" w:rsidRDefault="00475F10">
            <w:pPr>
              <w:rPr>
                <w:sz w:val="22"/>
                <w:szCs w:val="22"/>
              </w:rPr>
            </w:pPr>
          </w:p>
          <w:p w14:paraId="62411D47" w14:textId="5C836F72" w:rsidR="00475F10" w:rsidRPr="007A4B98" w:rsidRDefault="00475F10">
            <w:pPr>
              <w:rPr>
                <w:sz w:val="22"/>
                <w:szCs w:val="22"/>
              </w:rPr>
            </w:pPr>
            <w:r>
              <w:rPr>
                <w:sz w:val="22"/>
                <w:szCs w:val="22"/>
              </w:rPr>
              <w:t>Brak uzasadnienia</w:t>
            </w:r>
            <w:r w:rsidR="00381752">
              <w:rPr>
                <w:sz w:val="22"/>
                <w:szCs w:val="22"/>
              </w:rPr>
              <w:t xml:space="preserve"> </w:t>
            </w:r>
            <w:r w:rsidR="00A351D0">
              <w:rPr>
                <w:sz w:val="22"/>
                <w:szCs w:val="22"/>
              </w:rPr>
              <w:t>przekazanej opinii</w:t>
            </w:r>
            <w:r w:rsidR="00682173">
              <w:rPr>
                <w:sz w:val="22"/>
                <w:szCs w:val="22"/>
              </w:rPr>
              <w:t xml:space="preserve">. Jednocześnie </w:t>
            </w:r>
            <w:r w:rsidR="009F5E5C">
              <w:rPr>
                <w:sz w:val="22"/>
                <w:szCs w:val="22"/>
              </w:rPr>
              <w:t>Ministerstwo wskazuje, że</w:t>
            </w:r>
            <w:r w:rsidR="00364631">
              <w:rPr>
                <w:sz w:val="22"/>
                <w:szCs w:val="22"/>
              </w:rPr>
              <w:t xml:space="preserve"> </w:t>
            </w:r>
            <w:r w:rsidR="00971C7C">
              <w:rPr>
                <w:sz w:val="22"/>
                <w:szCs w:val="22"/>
              </w:rPr>
              <w:t>w zestawieniu zostały wskazane także 2 inne normy OWASP.</w:t>
            </w:r>
          </w:p>
        </w:tc>
      </w:tr>
      <w:tr w:rsidR="00DC6116" w:rsidRPr="007A4B98" w14:paraId="40C0AFA0" w14:textId="77777777" w:rsidTr="08DBC5C0">
        <w:trPr>
          <w:cantSplit/>
          <w:trHeight w:val="1137"/>
        </w:trPr>
        <w:tc>
          <w:tcPr>
            <w:tcW w:w="1882" w:type="dxa"/>
            <w:vMerge/>
          </w:tcPr>
          <w:p w14:paraId="19CC8935" w14:textId="77777777" w:rsidR="00DC6116" w:rsidRPr="007A4B98" w:rsidRDefault="00DC6116" w:rsidP="0011320E">
            <w:pPr>
              <w:rPr>
                <w:sz w:val="22"/>
                <w:szCs w:val="22"/>
              </w:rPr>
            </w:pPr>
          </w:p>
        </w:tc>
        <w:tc>
          <w:tcPr>
            <w:tcW w:w="824" w:type="dxa"/>
          </w:tcPr>
          <w:p w14:paraId="56B873D8" w14:textId="19C2737F" w:rsidR="00DC6116" w:rsidRPr="007A4B98" w:rsidRDefault="00DC6116">
            <w:pPr>
              <w:rPr>
                <w:sz w:val="22"/>
                <w:szCs w:val="22"/>
              </w:rPr>
            </w:pPr>
            <w:r w:rsidRPr="007A4B98">
              <w:rPr>
                <w:sz w:val="22"/>
                <w:szCs w:val="22"/>
              </w:rPr>
              <w:t>8.</w:t>
            </w:r>
          </w:p>
        </w:tc>
        <w:tc>
          <w:tcPr>
            <w:tcW w:w="6006" w:type="dxa"/>
          </w:tcPr>
          <w:p w14:paraId="7D410B25" w14:textId="67883ADB" w:rsidR="00DC6116" w:rsidRPr="007A4B98" w:rsidRDefault="00DC6116" w:rsidP="006823DA">
            <w:pPr>
              <w:rPr>
                <w:sz w:val="22"/>
                <w:szCs w:val="22"/>
              </w:rPr>
            </w:pPr>
            <w:r w:rsidRPr="007A4B98">
              <w:rPr>
                <w:sz w:val="22"/>
                <w:szCs w:val="22"/>
              </w:rPr>
              <w:t>Brak normy 27017. Być może jest to celowy zabieg (norma chmurowa), pytanie, czy podmioty KSC na pewno nie będą korzystać z usług chmurowych?</w:t>
            </w:r>
          </w:p>
        </w:tc>
        <w:tc>
          <w:tcPr>
            <w:tcW w:w="2898" w:type="dxa"/>
          </w:tcPr>
          <w:p w14:paraId="57686FFB" w14:textId="77777777" w:rsidR="00DC6116" w:rsidRPr="007A4B98" w:rsidRDefault="00E42491">
            <w:pPr>
              <w:rPr>
                <w:sz w:val="22"/>
                <w:szCs w:val="22"/>
              </w:rPr>
            </w:pPr>
            <w:r w:rsidRPr="007A4B98">
              <w:rPr>
                <w:sz w:val="22"/>
                <w:szCs w:val="22"/>
              </w:rPr>
              <w:t>Uwaga uwzględniona</w:t>
            </w:r>
          </w:p>
          <w:p w14:paraId="07DF2442" w14:textId="77777777" w:rsidR="00E42491" w:rsidRPr="007A4B98" w:rsidRDefault="00E42491">
            <w:pPr>
              <w:rPr>
                <w:sz w:val="22"/>
                <w:szCs w:val="22"/>
              </w:rPr>
            </w:pPr>
          </w:p>
          <w:p w14:paraId="435576F0" w14:textId="1B7BE852" w:rsidR="00E42491" w:rsidRPr="007A4B98" w:rsidRDefault="00E42491">
            <w:pPr>
              <w:rPr>
                <w:sz w:val="22"/>
                <w:szCs w:val="22"/>
              </w:rPr>
            </w:pPr>
            <w:r w:rsidRPr="007A4B98">
              <w:rPr>
                <w:sz w:val="22"/>
                <w:szCs w:val="22"/>
              </w:rPr>
              <w:t>Uwzględniono 27017/2021</w:t>
            </w:r>
            <w:r w:rsidR="00B9596A">
              <w:rPr>
                <w:sz w:val="22"/>
                <w:szCs w:val="22"/>
              </w:rPr>
              <w:t xml:space="preserve"> </w:t>
            </w:r>
            <w:r w:rsidR="00B9596A" w:rsidRPr="00B9596A">
              <w:rPr>
                <w:sz w:val="22"/>
                <w:szCs w:val="22"/>
              </w:rPr>
              <w:t>Technika informatyczna -- Techniki bezpieczeństwa -- Praktyczne zasady zabezpieczenia informacji na podstawie ISO/IEC 27002 dla usług w chmurze</w:t>
            </w:r>
            <w:r w:rsidR="006D2771">
              <w:rPr>
                <w:sz w:val="22"/>
                <w:szCs w:val="22"/>
              </w:rPr>
              <w:t>.</w:t>
            </w:r>
          </w:p>
        </w:tc>
      </w:tr>
      <w:tr w:rsidR="00DC6116" w:rsidRPr="008B3D29" w14:paraId="012BBEE8" w14:textId="77777777" w:rsidTr="08DBC5C0">
        <w:trPr>
          <w:cantSplit/>
          <w:trHeight w:val="1137"/>
        </w:trPr>
        <w:tc>
          <w:tcPr>
            <w:tcW w:w="1882" w:type="dxa"/>
            <w:vMerge/>
          </w:tcPr>
          <w:p w14:paraId="1ABF195E" w14:textId="77777777" w:rsidR="00DC6116" w:rsidRPr="007A4B98" w:rsidRDefault="00DC6116" w:rsidP="0011320E">
            <w:pPr>
              <w:rPr>
                <w:sz w:val="22"/>
                <w:szCs w:val="22"/>
              </w:rPr>
            </w:pPr>
          </w:p>
        </w:tc>
        <w:tc>
          <w:tcPr>
            <w:tcW w:w="824" w:type="dxa"/>
          </w:tcPr>
          <w:p w14:paraId="303CEE36" w14:textId="7D09EBAB" w:rsidR="00DC6116" w:rsidRPr="007A4B98" w:rsidRDefault="00DC6116">
            <w:pPr>
              <w:rPr>
                <w:sz w:val="22"/>
                <w:szCs w:val="22"/>
              </w:rPr>
            </w:pPr>
            <w:r w:rsidRPr="007A4B98">
              <w:rPr>
                <w:sz w:val="22"/>
                <w:szCs w:val="22"/>
              </w:rPr>
              <w:t>9.</w:t>
            </w:r>
          </w:p>
        </w:tc>
        <w:tc>
          <w:tcPr>
            <w:tcW w:w="6006" w:type="dxa"/>
          </w:tcPr>
          <w:p w14:paraId="3170AA9D" w14:textId="530EAD8B" w:rsidR="00DC6116" w:rsidRPr="007A4B98" w:rsidRDefault="00DC6116" w:rsidP="006823DA">
            <w:pPr>
              <w:rPr>
                <w:sz w:val="22"/>
                <w:szCs w:val="22"/>
              </w:rPr>
            </w:pPr>
            <w:r w:rsidRPr="007A4B98">
              <w:rPr>
                <w:sz w:val="22"/>
                <w:szCs w:val="22"/>
              </w:rPr>
              <w:t>Czy nie warto uwzględnić norm z serii 27033 (bezpieczeństwo sieci)?</w:t>
            </w:r>
          </w:p>
          <w:p w14:paraId="2C8B56E6" w14:textId="55C0C24B" w:rsidR="00DC6116" w:rsidRPr="007A4B98" w:rsidRDefault="00DC6116" w:rsidP="00DC6116">
            <w:pPr>
              <w:tabs>
                <w:tab w:val="left" w:pos="3684"/>
              </w:tabs>
              <w:rPr>
                <w:sz w:val="22"/>
                <w:szCs w:val="22"/>
              </w:rPr>
            </w:pPr>
          </w:p>
        </w:tc>
        <w:tc>
          <w:tcPr>
            <w:tcW w:w="2898" w:type="dxa"/>
          </w:tcPr>
          <w:p w14:paraId="1FDF1E34" w14:textId="77777777" w:rsidR="00DC6116" w:rsidRPr="007A4B98" w:rsidRDefault="00E42491">
            <w:pPr>
              <w:rPr>
                <w:sz w:val="22"/>
                <w:szCs w:val="22"/>
              </w:rPr>
            </w:pPr>
            <w:r w:rsidRPr="007A4B98">
              <w:rPr>
                <w:sz w:val="22"/>
                <w:szCs w:val="22"/>
              </w:rPr>
              <w:t>Uwaga uwzględniona</w:t>
            </w:r>
          </w:p>
          <w:p w14:paraId="1DAC3ACA" w14:textId="77777777" w:rsidR="00985A38" w:rsidRPr="007A4B98" w:rsidRDefault="00985A38">
            <w:pPr>
              <w:rPr>
                <w:sz w:val="22"/>
                <w:szCs w:val="22"/>
              </w:rPr>
            </w:pPr>
          </w:p>
          <w:p w14:paraId="4EF0A89C" w14:textId="77777777" w:rsidR="00985A38" w:rsidRDefault="00985A38">
            <w:pPr>
              <w:rPr>
                <w:rFonts w:cs="Times New Roman"/>
                <w:color w:val="000000" w:themeColor="text1"/>
                <w:sz w:val="22"/>
                <w:szCs w:val="22"/>
              </w:rPr>
            </w:pPr>
            <w:r w:rsidRPr="007A4B98">
              <w:rPr>
                <w:sz w:val="22"/>
                <w:szCs w:val="22"/>
              </w:rPr>
              <w:t xml:space="preserve">Uwzględniono: </w:t>
            </w:r>
            <w:r w:rsidR="00142FA5" w:rsidRPr="007A4B98">
              <w:rPr>
                <w:rFonts w:cs="Times New Roman"/>
                <w:color w:val="000000" w:themeColor="text1"/>
                <w:sz w:val="22"/>
                <w:szCs w:val="22"/>
              </w:rPr>
              <w:t>ISO/IEC 27033-1÷6</w:t>
            </w:r>
          </w:p>
          <w:p w14:paraId="4044BAEF" w14:textId="00800891" w:rsidR="009176F0" w:rsidRDefault="001B28E6">
            <w:pPr>
              <w:rPr>
                <w:rFonts w:cs="Times New Roman"/>
                <w:color w:val="000000" w:themeColor="text1"/>
                <w:sz w:val="22"/>
                <w:szCs w:val="22"/>
                <w:lang w:val="en-US"/>
              </w:rPr>
            </w:pPr>
            <w:r w:rsidRPr="000762FD">
              <w:rPr>
                <w:rFonts w:cs="Times New Roman"/>
                <w:color w:val="000000" w:themeColor="text1"/>
                <w:sz w:val="22"/>
                <w:szCs w:val="22"/>
                <w:lang w:val="en-US"/>
              </w:rPr>
              <w:t>ISO/IEC 27033-</w:t>
            </w:r>
            <w:r>
              <w:rPr>
                <w:rFonts w:cs="Times New Roman"/>
                <w:color w:val="000000" w:themeColor="text1"/>
                <w:sz w:val="22"/>
                <w:szCs w:val="22"/>
                <w:lang w:val="en-US"/>
              </w:rPr>
              <w:t xml:space="preserve">1 </w:t>
            </w:r>
            <w:r w:rsidR="00544BE0" w:rsidRPr="000762FD">
              <w:rPr>
                <w:sz w:val="22"/>
                <w:szCs w:val="22"/>
                <w:lang w:val="en-US"/>
              </w:rPr>
              <w:t>Overview and concepts</w:t>
            </w:r>
            <w:r w:rsidR="004F0CA2">
              <w:rPr>
                <w:sz w:val="22"/>
                <w:szCs w:val="22"/>
                <w:lang w:val="en-US"/>
              </w:rPr>
              <w:br/>
            </w:r>
            <w:r w:rsidR="003E3D64" w:rsidRPr="008D7621">
              <w:rPr>
                <w:rFonts w:cs="Times New Roman"/>
                <w:color w:val="000000" w:themeColor="text1"/>
                <w:sz w:val="22"/>
                <w:szCs w:val="22"/>
                <w:lang w:val="en-US"/>
              </w:rPr>
              <w:t>ISO/IEC 27033-</w:t>
            </w:r>
            <w:r w:rsidR="003E3D64">
              <w:rPr>
                <w:rFonts w:cs="Times New Roman"/>
                <w:color w:val="000000" w:themeColor="text1"/>
                <w:sz w:val="22"/>
                <w:szCs w:val="22"/>
                <w:lang w:val="en-US"/>
              </w:rPr>
              <w:t>2</w:t>
            </w:r>
            <w:r w:rsidR="00954E9B">
              <w:rPr>
                <w:rFonts w:cs="Times New Roman"/>
                <w:color w:val="000000" w:themeColor="text1"/>
                <w:sz w:val="22"/>
                <w:szCs w:val="22"/>
                <w:lang w:val="en-US"/>
              </w:rPr>
              <w:t xml:space="preserve"> </w:t>
            </w:r>
            <w:r w:rsidR="00954E9B" w:rsidRPr="000762FD">
              <w:rPr>
                <w:rFonts w:cs="Times New Roman"/>
                <w:color w:val="000000" w:themeColor="text1"/>
                <w:sz w:val="22"/>
                <w:szCs w:val="22"/>
                <w:lang w:val="en-GB"/>
              </w:rPr>
              <w:t>Guidelines for the design and implementation of network security</w:t>
            </w:r>
            <w:r w:rsidR="003E3D64">
              <w:rPr>
                <w:rFonts w:cs="Times New Roman"/>
                <w:color w:val="000000" w:themeColor="text1"/>
                <w:sz w:val="22"/>
                <w:szCs w:val="22"/>
                <w:lang w:val="en-US"/>
              </w:rPr>
              <w:br/>
            </w:r>
            <w:r w:rsidR="003E3D64" w:rsidRPr="008D7621">
              <w:rPr>
                <w:rFonts w:cs="Times New Roman"/>
                <w:color w:val="000000" w:themeColor="text1"/>
                <w:sz w:val="22"/>
                <w:szCs w:val="22"/>
                <w:lang w:val="en-US"/>
              </w:rPr>
              <w:t>ISO/IEC 27033-</w:t>
            </w:r>
            <w:r w:rsidR="003E3D64">
              <w:rPr>
                <w:rFonts w:cs="Times New Roman"/>
                <w:color w:val="000000" w:themeColor="text1"/>
                <w:sz w:val="22"/>
                <w:szCs w:val="22"/>
                <w:lang w:val="en-US"/>
              </w:rPr>
              <w:t>3</w:t>
            </w:r>
            <w:r w:rsidR="00C12288">
              <w:rPr>
                <w:rFonts w:cs="Times New Roman"/>
                <w:color w:val="000000" w:themeColor="text1"/>
                <w:sz w:val="22"/>
                <w:szCs w:val="22"/>
                <w:lang w:val="en-US"/>
              </w:rPr>
              <w:t xml:space="preserve"> </w:t>
            </w:r>
            <w:r w:rsidR="00C12288" w:rsidRPr="000762FD">
              <w:rPr>
                <w:rFonts w:cs="Times New Roman"/>
                <w:color w:val="000000" w:themeColor="text1"/>
                <w:sz w:val="22"/>
                <w:szCs w:val="22"/>
                <w:lang w:val="en-US"/>
              </w:rPr>
              <w:t>Reference networking scenarios — Threats, design techniques and control issues</w:t>
            </w:r>
            <w:r w:rsidR="003E3D64">
              <w:rPr>
                <w:rFonts w:cs="Times New Roman"/>
                <w:color w:val="000000" w:themeColor="text1"/>
                <w:sz w:val="22"/>
                <w:szCs w:val="22"/>
                <w:lang w:val="en-US"/>
              </w:rPr>
              <w:br/>
            </w:r>
            <w:r w:rsidR="003E3D64" w:rsidRPr="008D7621">
              <w:rPr>
                <w:rFonts w:cs="Times New Roman"/>
                <w:color w:val="000000" w:themeColor="text1"/>
                <w:sz w:val="22"/>
                <w:szCs w:val="22"/>
                <w:lang w:val="en-US"/>
              </w:rPr>
              <w:t>ISO/IEC 27033-</w:t>
            </w:r>
            <w:r w:rsidR="003E3D64">
              <w:rPr>
                <w:rFonts w:cs="Times New Roman"/>
                <w:color w:val="000000" w:themeColor="text1"/>
                <w:sz w:val="22"/>
                <w:szCs w:val="22"/>
                <w:lang w:val="en-US"/>
              </w:rPr>
              <w:t>4</w:t>
            </w:r>
            <w:r w:rsidR="00656E51">
              <w:rPr>
                <w:rFonts w:cs="Times New Roman"/>
                <w:color w:val="000000" w:themeColor="text1"/>
                <w:sz w:val="22"/>
                <w:szCs w:val="22"/>
                <w:lang w:val="en-US"/>
              </w:rPr>
              <w:t xml:space="preserve"> </w:t>
            </w:r>
            <w:r w:rsidR="00656E51" w:rsidRPr="000762FD">
              <w:rPr>
                <w:rFonts w:cs="Times New Roman"/>
                <w:color w:val="000000" w:themeColor="text1"/>
                <w:sz w:val="22"/>
                <w:szCs w:val="22"/>
                <w:lang w:val="en-US"/>
              </w:rPr>
              <w:t>Securing communications between networks using security gateways</w:t>
            </w:r>
            <w:r w:rsidR="003E3D64">
              <w:rPr>
                <w:rFonts w:cs="Times New Roman"/>
                <w:color w:val="000000" w:themeColor="text1"/>
                <w:sz w:val="22"/>
                <w:szCs w:val="22"/>
                <w:lang w:val="en-US"/>
              </w:rPr>
              <w:br/>
            </w:r>
            <w:r w:rsidR="003E3D64" w:rsidRPr="008D7621">
              <w:rPr>
                <w:rFonts w:cs="Times New Roman"/>
                <w:color w:val="000000" w:themeColor="text1"/>
                <w:sz w:val="22"/>
                <w:szCs w:val="22"/>
                <w:lang w:val="en-US"/>
              </w:rPr>
              <w:t>ISO/IEC 27033-</w:t>
            </w:r>
            <w:r w:rsidR="003E3D64">
              <w:rPr>
                <w:rFonts w:cs="Times New Roman"/>
                <w:color w:val="000000" w:themeColor="text1"/>
                <w:sz w:val="22"/>
                <w:szCs w:val="22"/>
                <w:lang w:val="en-US"/>
              </w:rPr>
              <w:t>5</w:t>
            </w:r>
            <w:r w:rsidR="001E1CD9">
              <w:rPr>
                <w:rFonts w:cs="Times New Roman"/>
                <w:color w:val="000000" w:themeColor="text1"/>
                <w:sz w:val="22"/>
                <w:szCs w:val="22"/>
                <w:lang w:val="en-US"/>
              </w:rPr>
              <w:t xml:space="preserve"> </w:t>
            </w:r>
            <w:r w:rsidR="001E1CD9" w:rsidRPr="000762FD">
              <w:rPr>
                <w:rFonts w:cs="Times New Roman"/>
                <w:color w:val="000000" w:themeColor="text1"/>
                <w:sz w:val="22"/>
                <w:szCs w:val="22"/>
                <w:lang w:val="en-US"/>
              </w:rPr>
              <w:t>Securing communications across networks using Virtual Private Networks (VPNs)</w:t>
            </w:r>
          </w:p>
          <w:p w14:paraId="789181C1" w14:textId="12E41550" w:rsidR="00985A38" w:rsidRPr="000762FD" w:rsidRDefault="003E3D64">
            <w:pPr>
              <w:rPr>
                <w:sz w:val="22"/>
                <w:szCs w:val="22"/>
                <w:lang w:val="en-US"/>
              </w:rPr>
            </w:pPr>
            <w:r w:rsidRPr="008D7621">
              <w:rPr>
                <w:rFonts w:cs="Times New Roman"/>
                <w:color w:val="000000" w:themeColor="text1"/>
                <w:sz w:val="22"/>
                <w:szCs w:val="22"/>
                <w:lang w:val="en-US"/>
              </w:rPr>
              <w:t>ISO/IEC 27033-</w:t>
            </w:r>
            <w:r>
              <w:rPr>
                <w:rFonts w:cs="Times New Roman"/>
                <w:color w:val="000000" w:themeColor="text1"/>
                <w:sz w:val="22"/>
                <w:szCs w:val="22"/>
                <w:lang w:val="en-US"/>
              </w:rPr>
              <w:t>6</w:t>
            </w:r>
            <w:r w:rsidR="00CD1DCA">
              <w:rPr>
                <w:rFonts w:cs="Times New Roman"/>
                <w:color w:val="000000" w:themeColor="text1"/>
                <w:sz w:val="22"/>
                <w:szCs w:val="22"/>
                <w:lang w:val="en-US"/>
              </w:rPr>
              <w:t xml:space="preserve"> </w:t>
            </w:r>
            <w:r w:rsidR="00CD1DCA" w:rsidRPr="000762FD">
              <w:rPr>
                <w:rFonts w:cs="Times New Roman"/>
                <w:color w:val="000000" w:themeColor="text1"/>
                <w:sz w:val="22"/>
                <w:szCs w:val="22"/>
                <w:lang w:val="en-US"/>
              </w:rPr>
              <w:t>Securing wireless IP network access</w:t>
            </w:r>
            <w:r w:rsidR="00145993">
              <w:rPr>
                <w:rFonts w:cs="Times New Roman"/>
                <w:color w:val="000000" w:themeColor="text1"/>
                <w:sz w:val="22"/>
                <w:szCs w:val="22"/>
                <w:lang w:val="en-US"/>
              </w:rPr>
              <w:t>.</w:t>
            </w:r>
          </w:p>
        </w:tc>
      </w:tr>
      <w:tr w:rsidR="00DC6116" w:rsidRPr="007A4B98" w14:paraId="4DBE83DC" w14:textId="77777777" w:rsidTr="08DBC5C0">
        <w:trPr>
          <w:cantSplit/>
          <w:trHeight w:val="1137"/>
        </w:trPr>
        <w:tc>
          <w:tcPr>
            <w:tcW w:w="1882" w:type="dxa"/>
            <w:vMerge/>
          </w:tcPr>
          <w:p w14:paraId="2CB918DE" w14:textId="77777777" w:rsidR="00DC6116" w:rsidRPr="000762FD" w:rsidRDefault="00DC6116" w:rsidP="0011320E">
            <w:pPr>
              <w:rPr>
                <w:sz w:val="22"/>
                <w:szCs w:val="22"/>
                <w:lang w:val="en-US"/>
              </w:rPr>
            </w:pPr>
          </w:p>
        </w:tc>
        <w:tc>
          <w:tcPr>
            <w:tcW w:w="824" w:type="dxa"/>
          </w:tcPr>
          <w:p w14:paraId="53FBC4A7" w14:textId="1EA335E6" w:rsidR="00DC6116" w:rsidRPr="007A4B98" w:rsidRDefault="00DC6116">
            <w:pPr>
              <w:rPr>
                <w:sz w:val="22"/>
                <w:szCs w:val="22"/>
              </w:rPr>
            </w:pPr>
            <w:r w:rsidRPr="007A4B98">
              <w:rPr>
                <w:sz w:val="22"/>
                <w:szCs w:val="22"/>
              </w:rPr>
              <w:t>10.</w:t>
            </w:r>
          </w:p>
        </w:tc>
        <w:tc>
          <w:tcPr>
            <w:tcW w:w="6006" w:type="dxa"/>
          </w:tcPr>
          <w:p w14:paraId="7CB429DC" w14:textId="06F668ED" w:rsidR="00DC6116" w:rsidRPr="007A4B98" w:rsidRDefault="00DC6116" w:rsidP="006823DA">
            <w:pPr>
              <w:rPr>
                <w:sz w:val="22"/>
                <w:szCs w:val="22"/>
              </w:rPr>
            </w:pPr>
            <w:r w:rsidRPr="007A4B98">
              <w:rPr>
                <w:sz w:val="22"/>
                <w:szCs w:val="22"/>
              </w:rPr>
              <w:t>Czy nie warto uwzględnić dwóch pozostałych norm z serii 27035 (incydenty)?</w:t>
            </w:r>
          </w:p>
        </w:tc>
        <w:tc>
          <w:tcPr>
            <w:tcW w:w="2898" w:type="dxa"/>
          </w:tcPr>
          <w:p w14:paraId="5502CC2C" w14:textId="43E3C076" w:rsidR="00DB7E59" w:rsidRPr="007A4B98" w:rsidRDefault="00DB7E59">
            <w:pPr>
              <w:rPr>
                <w:sz w:val="22"/>
                <w:szCs w:val="22"/>
              </w:rPr>
            </w:pPr>
            <w:r w:rsidRPr="007A4B98">
              <w:rPr>
                <w:sz w:val="22"/>
                <w:szCs w:val="22"/>
              </w:rPr>
              <w:t xml:space="preserve">Uwaga </w:t>
            </w:r>
            <w:r w:rsidR="00B62AC7" w:rsidRPr="007A4B98">
              <w:rPr>
                <w:sz w:val="22"/>
                <w:szCs w:val="22"/>
              </w:rPr>
              <w:t>uwzględniona</w:t>
            </w:r>
          </w:p>
          <w:p w14:paraId="41D3E64B" w14:textId="77777777" w:rsidR="00DB7E59" w:rsidRPr="007A4B98" w:rsidRDefault="00DB7E59">
            <w:pPr>
              <w:rPr>
                <w:sz w:val="22"/>
                <w:szCs w:val="22"/>
              </w:rPr>
            </w:pPr>
          </w:p>
          <w:p w14:paraId="18775288" w14:textId="5EEA8E50" w:rsidR="00873E3C" w:rsidRPr="007A4B98" w:rsidRDefault="008D3B02" w:rsidP="00873E3C">
            <w:pPr>
              <w:rPr>
                <w:sz w:val="22"/>
                <w:szCs w:val="22"/>
              </w:rPr>
            </w:pPr>
            <w:r w:rsidRPr="007A4B98">
              <w:rPr>
                <w:sz w:val="22"/>
                <w:szCs w:val="22"/>
              </w:rPr>
              <w:t xml:space="preserve">Uwzględniono: </w:t>
            </w:r>
            <w:r w:rsidR="00873E3C" w:rsidRPr="007A4B98">
              <w:rPr>
                <w:sz w:val="22"/>
                <w:szCs w:val="22"/>
              </w:rPr>
              <w:t>ISO 27035-3 – odnosi się do</w:t>
            </w:r>
            <w:r w:rsidR="00295193" w:rsidRPr="007A4B98">
              <w:rPr>
                <w:sz w:val="22"/>
                <w:szCs w:val="22"/>
              </w:rPr>
              <w:t xml:space="preserve"> reagowania na incydenty w operacjach związanych z bezpieczeństwem teleinformatycznym.</w:t>
            </w:r>
          </w:p>
          <w:p w14:paraId="26B6CC0B" w14:textId="34A5E9F9" w:rsidR="00B62AC7" w:rsidRPr="007A4B98" w:rsidRDefault="00B62AC7">
            <w:pPr>
              <w:rPr>
                <w:sz w:val="22"/>
                <w:szCs w:val="22"/>
              </w:rPr>
            </w:pPr>
          </w:p>
        </w:tc>
      </w:tr>
      <w:tr w:rsidR="00DC6116" w:rsidRPr="008B3D29" w14:paraId="7C918CF4" w14:textId="77777777" w:rsidTr="08DBC5C0">
        <w:trPr>
          <w:cantSplit/>
          <w:trHeight w:val="1137"/>
        </w:trPr>
        <w:tc>
          <w:tcPr>
            <w:tcW w:w="1882" w:type="dxa"/>
            <w:vMerge/>
          </w:tcPr>
          <w:p w14:paraId="263AEA7D" w14:textId="77777777" w:rsidR="00DC6116" w:rsidRPr="007A4B98" w:rsidRDefault="00DC6116" w:rsidP="0011320E">
            <w:pPr>
              <w:rPr>
                <w:sz w:val="22"/>
                <w:szCs w:val="22"/>
              </w:rPr>
            </w:pPr>
          </w:p>
        </w:tc>
        <w:tc>
          <w:tcPr>
            <w:tcW w:w="824" w:type="dxa"/>
          </w:tcPr>
          <w:p w14:paraId="3D428471" w14:textId="291F66CE" w:rsidR="00DC6116" w:rsidRPr="007A4B98" w:rsidRDefault="00DC6116">
            <w:pPr>
              <w:rPr>
                <w:sz w:val="22"/>
                <w:szCs w:val="22"/>
              </w:rPr>
            </w:pPr>
            <w:r w:rsidRPr="007A4B98">
              <w:rPr>
                <w:sz w:val="22"/>
                <w:szCs w:val="22"/>
              </w:rPr>
              <w:t>11.</w:t>
            </w:r>
          </w:p>
        </w:tc>
        <w:tc>
          <w:tcPr>
            <w:tcW w:w="6006" w:type="dxa"/>
          </w:tcPr>
          <w:p w14:paraId="3BDFC462" w14:textId="0E717CE6" w:rsidR="00DC6116" w:rsidRPr="007A4B98" w:rsidRDefault="00DC6116" w:rsidP="006823DA">
            <w:pPr>
              <w:rPr>
                <w:sz w:val="22"/>
                <w:szCs w:val="22"/>
              </w:rPr>
            </w:pPr>
            <w:r w:rsidRPr="007A4B98">
              <w:rPr>
                <w:sz w:val="22"/>
                <w:szCs w:val="22"/>
              </w:rPr>
              <w:t>W kontekście ciągłości działania – czy nie warto wskazać innych norm uszczegóławiających tworzenie BCMS, np. 22317, 22318 (również w kontekście bezpieczeństwa łańcucha dostaw), 22331, 22332?</w:t>
            </w:r>
          </w:p>
        </w:tc>
        <w:tc>
          <w:tcPr>
            <w:tcW w:w="2898" w:type="dxa"/>
          </w:tcPr>
          <w:p w14:paraId="6B3F7EAA" w14:textId="77777777" w:rsidR="00DC6116" w:rsidRPr="000762FD" w:rsidRDefault="007D3378">
            <w:pPr>
              <w:rPr>
                <w:sz w:val="22"/>
                <w:szCs w:val="22"/>
                <w:lang w:val="en-GB"/>
              </w:rPr>
            </w:pPr>
            <w:proofErr w:type="spellStart"/>
            <w:r w:rsidRPr="000762FD">
              <w:rPr>
                <w:sz w:val="22"/>
                <w:szCs w:val="22"/>
                <w:lang w:val="en-GB"/>
              </w:rPr>
              <w:t>Uwaga</w:t>
            </w:r>
            <w:proofErr w:type="spellEnd"/>
            <w:r w:rsidRPr="000762FD">
              <w:rPr>
                <w:sz w:val="22"/>
                <w:szCs w:val="22"/>
                <w:lang w:val="en-GB"/>
              </w:rPr>
              <w:t xml:space="preserve"> </w:t>
            </w:r>
            <w:proofErr w:type="spellStart"/>
            <w:r w:rsidRPr="000762FD">
              <w:rPr>
                <w:sz w:val="22"/>
                <w:szCs w:val="22"/>
                <w:lang w:val="en-GB"/>
              </w:rPr>
              <w:t>uwzględniona</w:t>
            </w:r>
            <w:proofErr w:type="spellEnd"/>
          </w:p>
          <w:p w14:paraId="446C18D7" w14:textId="77777777" w:rsidR="007D3378" w:rsidRPr="000762FD" w:rsidRDefault="007D3378">
            <w:pPr>
              <w:rPr>
                <w:sz w:val="22"/>
                <w:szCs w:val="22"/>
                <w:lang w:val="en-GB"/>
              </w:rPr>
            </w:pPr>
          </w:p>
          <w:p w14:paraId="6AA85074" w14:textId="77777777" w:rsidR="000F5DBE" w:rsidRPr="000762FD" w:rsidRDefault="007D3378" w:rsidP="0032091B">
            <w:pPr>
              <w:rPr>
                <w:sz w:val="22"/>
                <w:szCs w:val="22"/>
                <w:lang w:val="en-GB"/>
              </w:rPr>
            </w:pPr>
            <w:proofErr w:type="spellStart"/>
            <w:r w:rsidRPr="000762FD">
              <w:rPr>
                <w:sz w:val="22"/>
                <w:szCs w:val="22"/>
                <w:lang w:val="en-GB"/>
              </w:rPr>
              <w:t>Uwzględniono</w:t>
            </w:r>
            <w:proofErr w:type="spellEnd"/>
            <w:r w:rsidRPr="000762FD">
              <w:rPr>
                <w:sz w:val="22"/>
                <w:szCs w:val="22"/>
                <w:lang w:val="en-GB"/>
              </w:rPr>
              <w:t xml:space="preserve">: </w:t>
            </w:r>
          </w:p>
          <w:p w14:paraId="0828F674" w14:textId="55706FDB" w:rsidR="000F5DBE" w:rsidRDefault="007D3378" w:rsidP="0032091B">
            <w:pPr>
              <w:rPr>
                <w:sz w:val="22"/>
                <w:szCs w:val="22"/>
                <w:lang w:val="en-US"/>
              </w:rPr>
            </w:pPr>
            <w:r w:rsidRPr="000762FD">
              <w:rPr>
                <w:sz w:val="22"/>
                <w:szCs w:val="22"/>
                <w:lang w:val="en-US"/>
              </w:rPr>
              <w:t>ISO 22317:2021 (BIA)</w:t>
            </w:r>
            <w:r w:rsidR="00E55254">
              <w:rPr>
                <w:sz w:val="22"/>
                <w:szCs w:val="22"/>
                <w:lang w:val="en-US"/>
              </w:rPr>
              <w:t xml:space="preserve"> </w:t>
            </w:r>
            <w:r w:rsidR="00CE2B43" w:rsidRPr="000762FD">
              <w:rPr>
                <w:sz w:val="22"/>
                <w:szCs w:val="22"/>
                <w:lang w:val="en-US"/>
              </w:rPr>
              <w:t>Security and resilience — Business continuity management systems — Guidelines for business impact analysis</w:t>
            </w:r>
            <w:r w:rsidRPr="000762FD">
              <w:rPr>
                <w:sz w:val="22"/>
                <w:szCs w:val="22"/>
                <w:lang w:val="en-US"/>
              </w:rPr>
              <w:t xml:space="preserve">, </w:t>
            </w:r>
          </w:p>
          <w:p w14:paraId="2352ADFE" w14:textId="08AA06E8" w:rsidR="000F5DBE" w:rsidRDefault="00E26657" w:rsidP="0032091B">
            <w:pPr>
              <w:rPr>
                <w:sz w:val="22"/>
                <w:szCs w:val="22"/>
                <w:lang w:val="en-US"/>
              </w:rPr>
            </w:pPr>
            <w:r w:rsidRPr="000762FD">
              <w:rPr>
                <w:sz w:val="22"/>
                <w:szCs w:val="22"/>
                <w:lang w:val="en-US"/>
              </w:rPr>
              <w:t>ISO 22318:2021</w:t>
            </w:r>
            <w:r w:rsidR="0009232F" w:rsidRPr="000762FD">
              <w:rPr>
                <w:rFonts w:ascii="Arial" w:hAnsi="Arial" w:cs="Arial"/>
                <w:color w:val="212529"/>
                <w:spacing w:val="-22"/>
                <w:sz w:val="49"/>
                <w:szCs w:val="49"/>
                <w:shd w:val="clear" w:color="auto" w:fill="E4E2E1"/>
                <w:lang w:val="en-US"/>
              </w:rPr>
              <w:t xml:space="preserve"> </w:t>
            </w:r>
            <w:r w:rsidR="0009232F" w:rsidRPr="000762FD">
              <w:rPr>
                <w:sz w:val="22"/>
                <w:szCs w:val="22"/>
                <w:lang w:val="en-US"/>
              </w:rPr>
              <w:t>Security and resilience — Business continuity management systems — Guidelines for supply chain continuity management</w:t>
            </w:r>
            <w:r w:rsidR="00AC31CD" w:rsidRPr="000762FD">
              <w:rPr>
                <w:sz w:val="22"/>
                <w:szCs w:val="22"/>
                <w:lang w:val="en-US"/>
              </w:rPr>
              <w:t xml:space="preserve">, </w:t>
            </w:r>
          </w:p>
          <w:p w14:paraId="18F2464B" w14:textId="72876B9B" w:rsidR="000F5DBE" w:rsidRDefault="00AC31CD" w:rsidP="0032091B">
            <w:pPr>
              <w:rPr>
                <w:sz w:val="22"/>
                <w:szCs w:val="22"/>
                <w:lang w:val="en-US"/>
              </w:rPr>
            </w:pPr>
            <w:r w:rsidRPr="000762FD">
              <w:rPr>
                <w:sz w:val="22"/>
                <w:szCs w:val="22"/>
                <w:lang w:val="en-US"/>
              </w:rPr>
              <w:t>ISO</w:t>
            </w:r>
            <w:r w:rsidR="006510CD">
              <w:rPr>
                <w:sz w:val="22"/>
                <w:szCs w:val="22"/>
                <w:lang w:val="en-US"/>
              </w:rPr>
              <w:t>/TS</w:t>
            </w:r>
            <w:r w:rsidRPr="000762FD">
              <w:rPr>
                <w:sz w:val="22"/>
                <w:szCs w:val="22"/>
                <w:lang w:val="en-US"/>
              </w:rPr>
              <w:t xml:space="preserve"> 22331:2018</w:t>
            </w:r>
            <w:r w:rsidR="0009232F">
              <w:rPr>
                <w:sz w:val="22"/>
                <w:szCs w:val="22"/>
                <w:lang w:val="en-US"/>
              </w:rPr>
              <w:t xml:space="preserve"> </w:t>
            </w:r>
            <w:r w:rsidR="00C132C3" w:rsidRPr="000762FD">
              <w:rPr>
                <w:sz w:val="22"/>
                <w:szCs w:val="22"/>
                <w:lang w:val="en-US"/>
              </w:rPr>
              <w:t>Security and resilience — Business continuity management systems — Guidelines for business continuity strategy</w:t>
            </w:r>
            <w:r w:rsidR="005D2454" w:rsidRPr="000762FD">
              <w:rPr>
                <w:sz w:val="22"/>
                <w:szCs w:val="22"/>
                <w:lang w:val="en-US"/>
              </w:rPr>
              <w:t xml:space="preserve">, </w:t>
            </w:r>
          </w:p>
          <w:p w14:paraId="127DBB92" w14:textId="49A5EBD8" w:rsidR="007D3378" w:rsidRPr="000762FD" w:rsidRDefault="0032091B">
            <w:pPr>
              <w:rPr>
                <w:sz w:val="22"/>
                <w:szCs w:val="22"/>
                <w:lang w:val="en-US"/>
              </w:rPr>
            </w:pPr>
            <w:r w:rsidRPr="000762FD">
              <w:rPr>
                <w:sz w:val="22"/>
                <w:szCs w:val="22"/>
                <w:lang w:val="en-US"/>
              </w:rPr>
              <w:t>ISO</w:t>
            </w:r>
            <w:r w:rsidR="00BC315E">
              <w:rPr>
                <w:sz w:val="22"/>
                <w:szCs w:val="22"/>
                <w:lang w:val="en-US"/>
              </w:rPr>
              <w:t>/TS</w:t>
            </w:r>
            <w:r w:rsidRPr="000762FD">
              <w:rPr>
                <w:sz w:val="22"/>
                <w:szCs w:val="22"/>
                <w:lang w:val="en-US"/>
              </w:rPr>
              <w:t xml:space="preserve"> 22332:2021</w:t>
            </w:r>
            <w:r w:rsidR="00BC315E">
              <w:rPr>
                <w:sz w:val="22"/>
                <w:szCs w:val="22"/>
                <w:lang w:val="en-US"/>
              </w:rPr>
              <w:t xml:space="preserve"> </w:t>
            </w:r>
            <w:r w:rsidR="00C70301" w:rsidRPr="000762FD">
              <w:rPr>
                <w:sz w:val="22"/>
                <w:szCs w:val="22"/>
                <w:lang w:val="en-US"/>
              </w:rPr>
              <w:t>Security and resilience — Business continuity management systems — Guidelines for developing business continuity plans and procedures</w:t>
            </w:r>
            <w:r w:rsidR="00145993">
              <w:rPr>
                <w:sz w:val="22"/>
                <w:szCs w:val="22"/>
                <w:lang w:val="en-US"/>
              </w:rPr>
              <w:t>.</w:t>
            </w:r>
          </w:p>
        </w:tc>
      </w:tr>
      <w:tr w:rsidR="00DC6116" w:rsidRPr="007A4B98" w14:paraId="06B01711" w14:textId="77777777" w:rsidTr="08DBC5C0">
        <w:trPr>
          <w:cantSplit/>
          <w:trHeight w:val="1137"/>
        </w:trPr>
        <w:tc>
          <w:tcPr>
            <w:tcW w:w="1882" w:type="dxa"/>
            <w:vMerge/>
          </w:tcPr>
          <w:p w14:paraId="078937E0" w14:textId="77777777" w:rsidR="00DC6116" w:rsidRPr="000762FD" w:rsidRDefault="00DC6116" w:rsidP="0011320E">
            <w:pPr>
              <w:rPr>
                <w:sz w:val="22"/>
                <w:szCs w:val="22"/>
                <w:lang w:val="en-US"/>
              </w:rPr>
            </w:pPr>
          </w:p>
        </w:tc>
        <w:tc>
          <w:tcPr>
            <w:tcW w:w="824" w:type="dxa"/>
          </w:tcPr>
          <w:p w14:paraId="36315030" w14:textId="2E710635" w:rsidR="00DC6116" w:rsidRPr="007A4B98" w:rsidRDefault="00DC6116">
            <w:pPr>
              <w:rPr>
                <w:sz w:val="22"/>
                <w:szCs w:val="22"/>
              </w:rPr>
            </w:pPr>
            <w:r w:rsidRPr="007A4B98">
              <w:rPr>
                <w:sz w:val="22"/>
                <w:szCs w:val="22"/>
              </w:rPr>
              <w:t>12.</w:t>
            </w:r>
          </w:p>
        </w:tc>
        <w:tc>
          <w:tcPr>
            <w:tcW w:w="6006" w:type="dxa"/>
          </w:tcPr>
          <w:p w14:paraId="1CDE03AD" w14:textId="364E4D92" w:rsidR="00DC6116" w:rsidRPr="007A4B98" w:rsidRDefault="00DC6116" w:rsidP="006823DA">
            <w:pPr>
              <w:rPr>
                <w:sz w:val="22"/>
                <w:szCs w:val="22"/>
              </w:rPr>
            </w:pPr>
            <w:r w:rsidRPr="007A4B98">
              <w:rPr>
                <w:sz w:val="22"/>
                <w:szCs w:val="22"/>
              </w:rPr>
              <w:t xml:space="preserve">Moim zdaniem warto wziąć pod uwagę również standardy dotyczące </w:t>
            </w:r>
            <w:proofErr w:type="spellStart"/>
            <w:r w:rsidRPr="007A4B98">
              <w:rPr>
                <w:sz w:val="22"/>
                <w:szCs w:val="22"/>
              </w:rPr>
              <w:t>hardeningu</w:t>
            </w:r>
            <w:proofErr w:type="spellEnd"/>
            <w:r w:rsidRPr="007A4B98">
              <w:rPr>
                <w:sz w:val="22"/>
                <w:szCs w:val="22"/>
              </w:rPr>
              <w:t xml:space="preserve"> konfiguracji</w:t>
            </w:r>
          </w:p>
        </w:tc>
        <w:tc>
          <w:tcPr>
            <w:tcW w:w="2898" w:type="dxa"/>
          </w:tcPr>
          <w:p w14:paraId="58C2A13A" w14:textId="383AD343" w:rsidR="00DC6116" w:rsidRPr="007A4B98" w:rsidRDefault="1B538803">
            <w:pPr>
              <w:rPr>
                <w:sz w:val="22"/>
                <w:szCs w:val="22"/>
              </w:rPr>
            </w:pPr>
            <w:r w:rsidRPr="007A4B98">
              <w:rPr>
                <w:sz w:val="22"/>
                <w:szCs w:val="22"/>
              </w:rPr>
              <w:t>Opinia</w:t>
            </w:r>
          </w:p>
          <w:p w14:paraId="2F13E129" w14:textId="77777777" w:rsidR="00400B2B" w:rsidRDefault="00400B2B">
            <w:pPr>
              <w:rPr>
                <w:sz w:val="22"/>
                <w:szCs w:val="22"/>
              </w:rPr>
            </w:pPr>
          </w:p>
          <w:p w14:paraId="27BE154C" w14:textId="2437AE18" w:rsidR="00400B2B" w:rsidRPr="007A4B98" w:rsidRDefault="00DA0481">
            <w:pPr>
              <w:rPr>
                <w:sz w:val="22"/>
                <w:szCs w:val="22"/>
              </w:rPr>
            </w:pPr>
            <w:r>
              <w:rPr>
                <w:sz w:val="22"/>
                <w:szCs w:val="22"/>
              </w:rPr>
              <w:t xml:space="preserve">Ministerstwo </w:t>
            </w:r>
            <w:r w:rsidR="000437B5">
              <w:rPr>
                <w:sz w:val="22"/>
                <w:szCs w:val="22"/>
              </w:rPr>
              <w:t>C</w:t>
            </w:r>
            <w:r>
              <w:rPr>
                <w:sz w:val="22"/>
                <w:szCs w:val="22"/>
              </w:rPr>
              <w:t>yfryzacji zgadza się z</w:t>
            </w:r>
            <w:r w:rsidR="00397A68">
              <w:rPr>
                <w:sz w:val="22"/>
                <w:szCs w:val="22"/>
              </w:rPr>
              <w:t>e zgłoszoną uwagą</w:t>
            </w:r>
            <w:r w:rsidR="002E7EA5">
              <w:rPr>
                <w:sz w:val="22"/>
                <w:szCs w:val="22"/>
              </w:rPr>
              <w:t>, jednak nie zostały podane żadne przykłady standardów</w:t>
            </w:r>
            <w:r w:rsidR="000437B5">
              <w:rPr>
                <w:sz w:val="22"/>
                <w:szCs w:val="22"/>
              </w:rPr>
              <w:t xml:space="preserve"> oraz uzasadnienie przekazanej</w:t>
            </w:r>
            <w:r w:rsidR="009E0C28">
              <w:rPr>
                <w:sz w:val="22"/>
                <w:szCs w:val="22"/>
              </w:rPr>
              <w:t xml:space="preserve"> uwagi</w:t>
            </w:r>
            <w:r w:rsidR="000437B5">
              <w:rPr>
                <w:sz w:val="22"/>
                <w:szCs w:val="22"/>
              </w:rPr>
              <w:t>.</w:t>
            </w:r>
          </w:p>
          <w:p w14:paraId="0C3FCD35" w14:textId="72CBEFFB" w:rsidR="00DC6116" w:rsidRPr="007A4B98" w:rsidRDefault="00DC6116">
            <w:pPr>
              <w:rPr>
                <w:sz w:val="22"/>
                <w:szCs w:val="22"/>
              </w:rPr>
            </w:pPr>
          </w:p>
        </w:tc>
      </w:tr>
      <w:tr w:rsidR="006823DA" w:rsidRPr="007A4B98" w14:paraId="7984A36A" w14:textId="77777777" w:rsidTr="08DBC5C0">
        <w:trPr>
          <w:cantSplit/>
          <w:trHeight w:val="1137"/>
        </w:trPr>
        <w:tc>
          <w:tcPr>
            <w:tcW w:w="1882" w:type="dxa"/>
          </w:tcPr>
          <w:p w14:paraId="3E9A5B06" w14:textId="1DA30B52" w:rsidR="006823DA" w:rsidRPr="007A4B98" w:rsidRDefault="00D54A9C" w:rsidP="0011320E">
            <w:pPr>
              <w:rPr>
                <w:sz w:val="22"/>
                <w:szCs w:val="22"/>
              </w:rPr>
            </w:pPr>
            <w:r w:rsidRPr="007A4B98">
              <w:rPr>
                <w:sz w:val="22"/>
                <w:szCs w:val="22"/>
              </w:rPr>
              <w:lastRenderedPageBreak/>
              <w:t>ISACA Warszawa</w:t>
            </w:r>
          </w:p>
        </w:tc>
        <w:tc>
          <w:tcPr>
            <w:tcW w:w="824" w:type="dxa"/>
          </w:tcPr>
          <w:p w14:paraId="42A2CAD3" w14:textId="1648975D" w:rsidR="006823DA" w:rsidRPr="007A4B98" w:rsidRDefault="006823DA">
            <w:pPr>
              <w:rPr>
                <w:sz w:val="22"/>
                <w:szCs w:val="22"/>
              </w:rPr>
            </w:pPr>
            <w:r w:rsidRPr="007A4B98">
              <w:rPr>
                <w:sz w:val="22"/>
                <w:szCs w:val="22"/>
              </w:rPr>
              <w:t>13.</w:t>
            </w:r>
          </w:p>
        </w:tc>
        <w:tc>
          <w:tcPr>
            <w:tcW w:w="6006" w:type="dxa"/>
          </w:tcPr>
          <w:p w14:paraId="7A4BCBBA" w14:textId="5AE41A97" w:rsidR="006823DA" w:rsidRPr="007A4B98" w:rsidRDefault="00D54A9C" w:rsidP="006823DA">
            <w:pPr>
              <w:rPr>
                <w:rFonts w:cs="Calibri"/>
                <w:color w:val="000000"/>
                <w:sz w:val="22"/>
                <w:szCs w:val="22"/>
              </w:rPr>
            </w:pPr>
            <w:r w:rsidRPr="007A4B98">
              <w:rPr>
                <w:rFonts w:cs="Calibri"/>
                <w:color w:val="000000"/>
                <w:sz w:val="22"/>
                <w:szCs w:val="22"/>
              </w:rPr>
              <w:t xml:space="preserve">Publikując taki dokument należy wprost napisać, jak wyznaczany jest poziom </w:t>
            </w:r>
            <w:proofErr w:type="spellStart"/>
            <w:r w:rsidRPr="007A4B98">
              <w:rPr>
                <w:rFonts w:cs="Calibri"/>
                <w:color w:val="000000"/>
                <w:sz w:val="22"/>
                <w:szCs w:val="22"/>
              </w:rPr>
              <w:t>dojrzalości</w:t>
            </w:r>
            <w:proofErr w:type="spellEnd"/>
            <w:r w:rsidRPr="007A4B98">
              <w:rPr>
                <w:rFonts w:cs="Calibri"/>
                <w:color w:val="000000"/>
                <w:sz w:val="22"/>
                <w:szCs w:val="22"/>
              </w:rPr>
              <w:t xml:space="preserve">. Nie wiadomo dlaczego jako punkt odniesienia wybrano CIS Controls. Dane z CIS Controls są udostępniane w języku angielskim, co dla podmiotów polskich może być </w:t>
            </w:r>
            <w:proofErr w:type="spellStart"/>
            <w:r w:rsidRPr="007A4B98">
              <w:rPr>
                <w:rFonts w:cs="Calibri"/>
                <w:color w:val="000000"/>
                <w:sz w:val="22"/>
                <w:szCs w:val="22"/>
              </w:rPr>
              <w:t>penwą</w:t>
            </w:r>
            <w:proofErr w:type="spellEnd"/>
            <w:r w:rsidRPr="007A4B98">
              <w:rPr>
                <w:rFonts w:cs="Calibri"/>
                <w:color w:val="000000"/>
                <w:sz w:val="22"/>
                <w:szCs w:val="22"/>
              </w:rPr>
              <w:t xml:space="preserve"> barierą w odbiorze. CIS Controls proponuje swoje podejście, zaś inne metodyki ujmują je inaczej, zatem należałoby dla każdej metodyki dokładnie wykazywać, jakie jest mapowanie pomiędzy CIS Controls a daną </w:t>
            </w:r>
            <w:proofErr w:type="spellStart"/>
            <w:r w:rsidRPr="007A4B98">
              <w:rPr>
                <w:rFonts w:cs="Calibri"/>
                <w:color w:val="000000"/>
                <w:sz w:val="22"/>
                <w:szCs w:val="22"/>
              </w:rPr>
              <w:t>metotodyką</w:t>
            </w:r>
            <w:proofErr w:type="spellEnd"/>
            <w:r w:rsidRPr="007A4B98">
              <w:rPr>
                <w:rFonts w:cs="Calibri"/>
                <w:color w:val="000000"/>
                <w:sz w:val="22"/>
                <w:szCs w:val="22"/>
              </w:rPr>
              <w:t>, jeśli utrzymać obecne podejście.</w:t>
            </w:r>
          </w:p>
        </w:tc>
        <w:tc>
          <w:tcPr>
            <w:tcW w:w="2898" w:type="dxa"/>
          </w:tcPr>
          <w:p w14:paraId="623045D3" w14:textId="77777777" w:rsidR="006823DA" w:rsidRDefault="58902E93">
            <w:pPr>
              <w:rPr>
                <w:sz w:val="22"/>
                <w:szCs w:val="22"/>
              </w:rPr>
            </w:pPr>
            <w:r w:rsidRPr="007A4B98">
              <w:rPr>
                <w:sz w:val="22"/>
                <w:szCs w:val="22"/>
              </w:rPr>
              <w:t>Opinia</w:t>
            </w:r>
          </w:p>
          <w:p w14:paraId="2A0269E0" w14:textId="77777777" w:rsidR="00971C7C" w:rsidRDefault="00971C7C">
            <w:pPr>
              <w:rPr>
                <w:sz w:val="22"/>
                <w:szCs w:val="22"/>
              </w:rPr>
            </w:pPr>
          </w:p>
          <w:p w14:paraId="22229490" w14:textId="77777777" w:rsidR="00CC643B" w:rsidRDefault="00D40613">
            <w:pPr>
              <w:rPr>
                <w:sz w:val="22"/>
                <w:szCs w:val="22"/>
              </w:rPr>
            </w:pPr>
            <w:r>
              <w:rPr>
                <w:sz w:val="22"/>
                <w:szCs w:val="22"/>
              </w:rPr>
              <w:t xml:space="preserve">Ministerstwo Cyfryzacji wskazuje, że </w:t>
            </w:r>
            <w:r w:rsidR="0028360D">
              <w:rPr>
                <w:sz w:val="22"/>
                <w:szCs w:val="22"/>
              </w:rPr>
              <w:t>przedmiotowe</w:t>
            </w:r>
            <w:r>
              <w:rPr>
                <w:sz w:val="22"/>
                <w:szCs w:val="22"/>
              </w:rPr>
              <w:t xml:space="preserve"> zestawienie wskazuje na 3 podstawowe </w:t>
            </w:r>
            <w:r w:rsidR="009B496C">
              <w:rPr>
                <w:sz w:val="22"/>
                <w:szCs w:val="22"/>
              </w:rPr>
              <w:t>typy</w:t>
            </w:r>
            <w:r w:rsidR="00B0409C">
              <w:rPr>
                <w:sz w:val="22"/>
                <w:szCs w:val="22"/>
              </w:rPr>
              <w:t xml:space="preserve"> poziomów dojrzałości. Dla CIS Controls one również zostały wskazane.</w:t>
            </w:r>
            <w:r w:rsidR="00D50E1B">
              <w:rPr>
                <w:sz w:val="22"/>
                <w:szCs w:val="22"/>
              </w:rPr>
              <w:t xml:space="preserve"> Jednocześnie odnosząc się do </w:t>
            </w:r>
            <w:r w:rsidR="00A12FC1">
              <w:rPr>
                <w:sz w:val="22"/>
                <w:szCs w:val="22"/>
              </w:rPr>
              <w:t xml:space="preserve">języków norm należy wskazać, że większość norm wskazanych w konsultacjach lub ujętych już w zestawieniu nie posiada polskiego odpowiednika lub jego oficjalnego tłumaczenia. </w:t>
            </w:r>
          </w:p>
          <w:p w14:paraId="5004FD25" w14:textId="77777777" w:rsidR="00CC643B" w:rsidRDefault="00CC643B">
            <w:pPr>
              <w:rPr>
                <w:sz w:val="22"/>
                <w:szCs w:val="22"/>
              </w:rPr>
            </w:pPr>
          </w:p>
          <w:p w14:paraId="48D39EEC" w14:textId="16582EB8" w:rsidR="00971C7C" w:rsidRPr="007A4B98" w:rsidRDefault="00A12FC1">
            <w:pPr>
              <w:rPr>
                <w:sz w:val="22"/>
                <w:szCs w:val="22"/>
              </w:rPr>
            </w:pPr>
            <w:r>
              <w:rPr>
                <w:sz w:val="22"/>
                <w:szCs w:val="22"/>
              </w:rPr>
              <w:t xml:space="preserve">Natomiast Ministerstwo Cyfryzacji zgadza się ze stwierdzeniem, że dokumenty </w:t>
            </w:r>
            <w:r w:rsidR="0028360D">
              <w:rPr>
                <w:sz w:val="22"/>
                <w:szCs w:val="22"/>
              </w:rPr>
              <w:t>rekomendowane, w szczególności o charakterze podstawowym, powinny być w języku polskim.</w:t>
            </w:r>
          </w:p>
        </w:tc>
      </w:tr>
      <w:tr w:rsidR="006823DA" w:rsidRPr="007A4B98" w14:paraId="5928E53B" w14:textId="77777777" w:rsidTr="08DBC5C0">
        <w:trPr>
          <w:cantSplit/>
          <w:trHeight w:val="1137"/>
        </w:trPr>
        <w:tc>
          <w:tcPr>
            <w:tcW w:w="1882" w:type="dxa"/>
          </w:tcPr>
          <w:p w14:paraId="777B96E6" w14:textId="77777777" w:rsidR="006823DA" w:rsidRPr="007A4B98" w:rsidRDefault="006823DA" w:rsidP="0011320E">
            <w:pPr>
              <w:rPr>
                <w:sz w:val="22"/>
                <w:szCs w:val="22"/>
              </w:rPr>
            </w:pPr>
          </w:p>
        </w:tc>
        <w:tc>
          <w:tcPr>
            <w:tcW w:w="824" w:type="dxa"/>
          </w:tcPr>
          <w:p w14:paraId="5B58EAF7" w14:textId="384D7543" w:rsidR="006823DA" w:rsidRPr="007A4B98" w:rsidRDefault="006823DA">
            <w:pPr>
              <w:rPr>
                <w:sz w:val="22"/>
                <w:szCs w:val="22"/>
              </w:rPr>
            </w:pPr>
            <w:r w:rsidRPr="007A4B98">
              <w:rPr>
                <w:sz w:val="22"/>
                <w:szCs w:val="22"/>
              </w:rPr>
              <w:t>14.</w:t>
            </w:r>
          </w:p>
        </w:tc>
        <w:tc>
          <w:tcPr>
            <w:tcW w:w="6006" w:type="dxa"/>
          </w:tcPr>
          <w:p w14:paraId="091BA00D" w14:textId="71FBF677" w:rsidR="006823DA" w:rsidRPr="007A4B98" w:rsidRDefault="00496B84" w:rsidP="006823DA">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Uwzględnienie</w:t>
            </w:r>
            <w:proofErr w:type="spellEnd"/>
            <w:r w:rsidR="00D54A9C" w:rsidRPr="007A4B98">
              <w:rPr>
                <w:rFonts w:cs="Times New Roman"/>
                <w:color w:val="000000" w:themeColor="text1"/>
                <w:sz w:val="22"/>
                <w:szCs w:val="22"/>
                <w:lang w:val="en-GB"/>
              </w:rPr>
              <w:t xml:space="preserve"> ISACA COBIT 2019.</w:t>
            </w:r>
          </w:p>
          <w:p w14:paraId="5A10C198" w14:textId="77777777" w:rsidR="00DD53BD" w:rsidRPr="007A4B98" w:rsidRDefault="00DD53BD" w:rsidP="00D54A9C">
            <w:pPr>
              <w:rPr>
                <w:rFonts w:cs="Times New Roman"/>
                <w:color w:val="000000" w:themeColor="text1"/>
                <w:sz w:val="22"/>
                <w:szCs w:val="22"/>
                <w:lang w:val="en-GB"/>
              </w:rPr>
            </w:pPr>
          </w:p>
          <w:p w14:paraId="27AC5732" w14:textId="2F152A9E" w:rsidR="00D54A9C" w:rsidRPr="007A4B98" w:rsidRDefault="00D54A9C" w:rsidP="00D54A9C">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Kompleksowa</w:t>
            </w:r>
            <w:proofErr w:type="spellEnd"/>
            <w:r w:rsidRPr="007A4B98">
              <w:rPr>
                <w:rFonts w:cs="Times New Roman"/>
                <w:color w:val="000000" w:themeColor="text1"/>
                <w:sz w:val="22"/>
                <w:szCs w:val="22"/>
                <w:lang w:val="en-GB"/>
              </w:rPr>
              <w:t xml:space="preserve"> </w:t>
            </w:r>
            <w:proofErr w:type="spellStart"/>
            <w:r w:rsidRPr="007A4B98">
              <w:rPr>
                <w:rFonts w:cs="Times New Roman"/>
                <w:color w:val="000000" w:themeColor="text1"/>
                <w:sz w:val="22"/>
                <w:szCs w:val="22"/>
                <w:lang w:val="en-GB"/>
              </w:rPr>
              <w:t>metodyyka</w:t>
            </w:r>
            <w:proofErr w:type="spellEnd"/>
            <w:r w:rsidRPr="007A4B98">
              <w:rPr>
                <w:rFonts w:cs="Times New Roman"/>
                <w:color w:val="000000" w:themeColor="text1"/>
                <w:sz w:val="22"/>
                <w:szCs w:val="22"/>
                <w:lang w:val="en-GB"/>
              </w:rPr>
              <w:t xml:space="preserve"> </w:t>
            </w:r>
            <w:proofErr w:type="spellStart"/>
            <w:r w:rsidRPr="007A4B98">
              <w:rPr>
                <w:rFonts w:cs="Times New Roman"/>
                <w:color w:val="000000" w:themeColor="text1"/>
                <w:sz w:val="22"/>
                <w:szCs w:val="22"/>
                <w:lang w:val="en-GB"/>
              </w:rPr>
              <w:t>zarządzania</w:t>
            </w:r>
            <w:proofErr w:type="spellEnd"/>
            <w:r w:rsidRPr="007A4B98">
              <w:rPr>
                <w:rFonts w:cs="Times New Roman"/>
                <w:color w:val="000000" w:themeColor="text1"/>
                <w:sz w:val="22"/>
                <w:szCs w:val="22"/>
                <w:lang w:val="en-GB"/>
              </w:rPr>
              <w:t xml:space="preserve"> i </w:t>
            </w:r>
            <w:proofErr w:type="spellStart"/>
            <w:r w:rsidRPr="007A4B98">
              <w:rPr>
                <w:rFonts w:cs="Times New Roman"/>
                <w:color w:val="000000" w:themeColor="text1"/>
                <w:sz w:val="22"/>
                <w:szCs w:val="22"/>
                <w:lang w:val="en-GB"/>
              </w:rPr>
              <w:t>audytu</w:t>
            </w:r>
            <w:proofErr w:type="spellEnd"/>
            <w:r w:rsidRPr="007A4B98">
              <w:rPr>
                <w:rFonts w:cs="Times New Roman"/>
                <w:color w:val="000000" w:themeColor="text1"/>
                <w:sz w:val="22"/>
                <w:szCs w:val="22"/>
                <w:lang w:val="en-GB"/>
              </w:rPr>
              <w:t xml:space="preserve"> </w:t>
            </w:r>
            <w:proofErr w:type="spellStart"/>
            <w:r w:rsidRPr="007A4B98">
              <w:rPr>
                <w:rFonts w:cs="Times New Roman"/>
                <w:color w:val="000000" w:themeColor="text1"/>
                <w:sz w:val="22"/>
                <w:szCs w:val="22"/>
                <w:lang w:val="en-GB"/>
              </w:rPr>
              <w:t>obszaru</w:t>
            </w:r>
            <w:proofErr w:type="spellEnd"/>
            <w:r w:rsidRPr="007A4B98">
              <w:rPr>
                <w:rFonts w:cs="Times New Roman"/>
                <w:color w:val="000000" w:themeColor="text1"/>
                <w:sz w:val="22"/>
                <w:szCs w:val="22"/>
                <w:lang w:val="en-GB"/>
              </w:rPr>
              <w:t xml:space="preserve"> ICT, </w:t>
            </w:r>
            <w:proofErr w:type="spellStart"/>
            <w:r w:rsidRPr="007A4B98">
              <w:rPr>
                <w:rFonts w:cs="Times New Roman"/>
                <w:color w:val="000000" w:themeColor="text1"/>
                <w:sz w:val="22"/>
                <w:szCs w:val="22"/>
                <w:lang w:val="en-GB"/>
              </w:rPr>
              <w:t>integrująca</w:t>
            </w:r>
            <w:proofErr w:type="spellEnd"/>
            <w:r w:rsidRPr="007A4B98">
              <w:rPr>
                <w:rFonts w:cs="Times New Roman"/>
                <w:color w:val="000000" w:themeColor="text1"/>
                <w:sz w:val="22"/>
                <w:szCs w:val="22"/>
                <w:lang w:val="en-GB"/>
              </w:rPr>
              <w:t xml:space="preserve"> </w:t>
            </w:r>
            <w:proofErr w:type="spellStart"/>
            <w:r w:rsidRPr="007A4B98">
              <w:rPr>
                <w:rFonts w:cs="Times New Roman"/>
                <w:color w:val="000000" w:themeColor="text1"/>
                <w:sz w:val="22"/>
                <w:szCs w:val="22"/>
                <w:lang w:val="en-GB"/>
              </w:rPr>
              <w:t>wiele</w:t>
            </w:r>
            <w:proofErr w:type="spellEnd"/>
            <w:r w:rsidRPr="007A4B98">
              <w:rPr>
                <w:rFonts w:cs="Times New Roman"/>
                <w:color w:val="000000" w:themeColor="text1"/>
                <w:sz w:val="22"/>
                <w:szCs w:val="22"/>
                <w:lang w:val="en-GB"/>
              </w:rPr>
              <w:t xml:space="preserve"> </w:t>
            </w:r>
            <w:proofErr w:type="spellStart"/>
            <w:r w:rsidRPr="007A4B98">
              <w:rPr>
                <w:rFonts w:cs="Times New Roman"/>
                <w:color w:val="000000" w:themeColor="text1"/>
                <w:sz w:val="22"/>
                <w:szCs w:val="22"/>
                <w:lang w:val="en-GB"/>
              </w:rPr>
              <w:t>innych</w:t>
            </w:r>
            <w:proofErr w:type="spellEnd"/>
            <w:r w:rsidRPr="007A4B98">
              <w:rPr>
                <w:rFonts w:cs="Times New Roman"/>
                <w:color w:val="000000" w:themeColor="text1"/>
                <w:sz w:val="22"/>
                <w:szCs w:val="22"/>
                <w:lang w:val="en-GB"/>
              </w:rPr>
              <w:t xml:space="preserve"> </w:t>
            </w:r>
            <w:proofErr w:type="spellStart"/>
            <w:r w:rsidRPr="007A4B98">
              <w:rPr>
                <w:rFonts w:cs="Times New Roman"/>
                <w:color w:val="000000" w:themeColor="text1"/>
                <w:sz w:val="22"/>
                <w:szCs w:val="22"/>
                <w:lang w:val="en-GB"/>
              </w:rPr>
              <w:t>metodyk</w:t>
            </w:r>
            <w:proofErr w:type="spellEnd"/>
            <w:r w:rsidRPr="007A4B98">
              <w:rPr>
                <w:rFonts w:cs="Times New Roman"/>
                <w:color w:val="000000" w:themeColor="text1"/>
                <w:sz w:val="22"/>
                <w:szCs w:val="22"/>
                <w:lang w:val="en-GB"/>
              </w:rPr>
              <w:t xml:space="preserve"> i norm: </w:t>
            </w:r>
            <w:r w:rsidRPr="007A4B98">
              <w:rPr>
                <w:rFonts w:cs="Times New Roman"/>
                <w:color w:val="000000" w:themeColor="text1"/>
                <w:sz w:val="22"/>
                <w:szCs w:val="22"/>
                <w:lang w:val="en-GB"/>
              </w:rPr>
              <w:br/>
              <w:t xml:space="preserve">• CIS® </w:t>
            </w:r>
            <w:proofErr w:type="spellStart"/>
            <w:r w:rsidRPr="007A4B98">
              <w:rPr>
                <w:rFonts w:cs="Times New Roman"/>
                <w:color w:val="000000" w:themeColor="text1"/>
                <w:sz w:val="22"/>
                <w:szCs w:val="22"/>
                <w:lang w:val="en-GB"/>
              </w:rPr>
              <w:t>Center</w:t>
            </w:r>
            <w:proofErr w:type="spellEnd"/>
            <w:r w:rsidRPr="007A4B98">
              <w:rPr>
                <w:rFonts w:cs="Times New Roman"/>
                <w:color w:val="000000" w:themeColor="text1"/>
                <w:sz w:val="22"/>
                <w:szCs w:val="22"/>
                <w:lang w:val="en-GB"/>
              </w:rPr>
              <w:t xml:space="preserve"> for Internet Security®, The CIS Critical Security Controls for Effective Cyber </w:t>
            </w:r>
            <w:proofErr w:type="spellStart"/>
            <w:r w:rsidRPr="007A4B98">
              <w:rPr>
                <w:rFonts w:cs="Times New Roman"/>
                <w:color w:val="000000" w:themeColor="text1"/>
                <w:sz w:val="22"/>
                <w:szCs w:val="22"/>
                <w:lang w:val="en-GB"/>
              </w:rPr>
              <w:t>Defense</w:t>
            </w:r>
            <w:proofErr w:type="spellEnd"/>
            <w:r w:rsidRPr="007A4B98">
              <w:rPr>
                <w:rFonts w:cs="Times New Roman"/>
                <w:color w:val="000000" w:themeColor="text1"/>
                <w:sz w:val="22"/>
                <w:szCs w:val="22"/>
                <w:lang w:val="en-GB"/>
              </w:rPr>
              <w:t>, Version 6.1, August 2016</w:t>
            </w:r>
            <w:r w:rsidRPr="007A4B98">
              <w:rPr>
                <w:rFonts w:cs="Times New Roman"/>
                <w:color w:val="000000" w:themeColor="text1"/>
                <w:sz w:val="22"/>
                <w:szCs w:val="22"/>
                <w:lang w:val="en-GB"/>
              </w:rPr>
              <w:br/>
              <w:t>• Cloud standards and good practices:</w:t>
            </w:r>
            <w:r w:rsidRPr="007A4B98">
              <w:rPr>
                <w:rFonts w:cs="Times New Roman"/>
                <w:color w:val="000000" w:themeColor="text1"/>
                <w:sz w:val="22"/>
                <w:szCs w:val="22"/>
                <w:lang w:val="en-GB"/>
              </w:rPr>
              <w:br/>
              <w:t>• Amazon Web Services (AWS®)</w:t>
            </w:r>
            <w:r w:rsidRPr="007A4B98">
              <w:rPr>
                <w:rFonts w:cs="Times New Roman"/>
                <w:color w:val="000000" w:themeColor="text1"/>
                <w:sz w:val="22"/>
                <w:szCs w:val="22"/>
                <w:lang w:val="en-GB"/>
              </w:rPr>
              <w:br/>
              <w:t>• Security Considerations for Cloud Computing, ISACA</w:t>
            </w:r>
            <w:r w:rsidRPr="007A4B98">
              <w:rPr>
                <w:rFonts w:cs="Times New Roman"/>
                <w:color w:val="000000" w:themeColor="text1"/>
                <w:sz w:val="22"/>
                <w:szCs w:val="22"/>
                <w:lang w:val="en-GB"/>
              </w:rPr>
              <w:br/>
              <w:t>• Controls and Assurance in the Cloud: Using COBIT® 5, ISACA</w:t>
            </w:r>
            <w:r w:rsidRPr="007A4B98">
              <w:rPr>
                <w:rFonts w:cs="Times New Roman"/>
                <w:color w:val="000000" w:themeColor="text1"/>
                <w:sz w:val="22"/>
                <w:szCs w:val="22"/>
                <w:lang w:val="en-GB"/>
              </w:rPr>
              <w:br/>
              <w:t xml:space="preserve">• CMMI® </w:t>
            </w:r>
            <w:proofErr w:type="spellStart"/>
            <w:r w:rsidRPr="007A4B98">
              <w:rPr>
                <w:rFonts w:cs="Times New Roman"/>
                <w:color w:val="000000" w:themeColor="text1"/>
                <w:sz w:val="22"/>
                <w:szCs w:val="22"/>
                <w:lang w:val="en-GB"/>
              </w:rPr>
              <w:t>Cybermaturity</w:t>
            </w:r>
            <w:proofErr w:type="spellEnd"/>
            <w:r w:rsidRPr="007A4B98">
              <w:rPr>
                <w:rFonts w:cs="Times New Roman"/>
                <w:color w:val="000000" w:themeColor="text1"/>
                <w:sz w:val="22"/>
                <w:szCs w:val="22"/>
                <w:lang w:val="en-GB"/>
              </w:rPr>
              <w:t xml:space="preserve"> Platform, 2018</w:t>
            </w:r>
            <w:r w:rsidRPr="007A4B98">
              <w:rPr>
                <w:rFonts w:cs="Times New Roman"/>
                <w:color w:val="000000" w:themeColor="text1"/>
                <w:sz w:val="22"/>
                <w:szCs w:val="22"/>
                <w:lang w:val="en-GB"/>
              </w:rPr>
              <w:br/>
              <w:t>• CMMI® Data Management Maturity (DMM)SM model, 2014</w:t>
            </w:r>
            <w:r w:rsidRPr="007A4B98">
              <w:rPr>
                <w:rFonts w:cs="Times New Roman"/>
                <w:color w:val="000000" w:themeColor="text1"/>
                <w:sz w:val="22"/>
                <w:szCs w:val="22"/>
                <w:lang w:val="en-GB"/>
              </w:rPr>
              <w:br/>
              <w:t>• CMMI® Development V2.0, CMMI Institute, USA, 2018</w:t>
            </w:r>
            <w:r w:rsidRPr="007A4B98">
              <w:rPr>
                <w:rFonts w:cs="Times New Roman"/>
                <w:color w:val="000000" w:themeColor="text1"/>
                <w:sz w:val="22"/>
                <w:szCs w:val="22"/>
                <w:lang w:val="en-GB"/>
              </w:rPr>
              <w:br/>
              <w:t>• Committee of Sponsoring Organizations (COSO) Enterprise Risk Management (ERM) Framework, June 2017</w:t>
            </w:r>
            <w:r w:rsidRPr="007A4B98">
              <w:rPr>
                <w:rFonts w:cs="Times New Roman"/>
                <w:color w:val="000000" w:themeColor="text1"/>
                <w:sz w:val="22"/>
                <w:szCs w:val="22"/>
                <w:lang w:val="en-GB"/>
              </w:rPr>
              <w:br/>
              <w:t>• European Committee for Standardization (CEN), e-Competence Framework (e-CF) - A common European Framework for ICT Professionals in all industry sectors - Part 1: Framework, EN 16234-1:2016</w:t>
            </w:r>
            <w:r w:rsidRPr="007A4B98">
              <w:rPr>
                <w:rFonts w:cs="Times New Roman"/>
                <w:color w:val="000000" w:themeColor="text1"/>
                <w:sz w:val="22"/>
                <w:szCs w:val="22"/>
                <w:lang w:val="en-GB"/>
              </w:rPr>
              <w:br/>
              <w:t>• HITRUST® Common Security Framework, version 9, September 2017</w:t>
            </w:r>
            <w:r w:rsidRPr="007A4B98">
              <w:rPr>
                <w:rFonts w:cs="Times New Roman"/>
                <w:color w:val="000000" w:themeColor="text1"/>
                <w:sz w:val="22"/>
                <w:szCs w:val="22"/>
                <w:lang w:val="en-GB"/>
              </w:rPr>
              <w:br/>
              <w:t>• Information Security Forum (ISF), The Standard of Good Practice for Information Security 2016</w:t>
            </w:r>
            <w:r w:rsidRPr="007A4B98">
              <w:rPr>
                <w:rFonts w:cs="Times New Roman"/>
                <w:color w:val="000000" w:themeColor="text1"/>
                <w:sz w:val="22"/>
                <w:szCs w:val="22"/>
                <w:lang w:val="en-GB"/>
              </w:rPr>
              <w:br/>
              <w:t>• International Organization for Standardization / International Electrotechnical Commission (ISO/IEC) standards</w:t>
            </w:r>
            <w:r w:rsidRPr="007A4B98">
              <w:rPr>
                <w:rFonts w:cs="Times New Roman"/>
                <w:color w:val="000000" w:themeColor="text1"/>
                <w:sz w:val="22"/>
                <w:szCs w:val="22"/>
                <w:lang w:val="en-GB"/>
              </w:rPr>
              <w:br/>
              <w:t>• ISO/IEC 20000-1:2011(E)</w:t>
            </w:r>
            <w:r w:rsidRPr="007A4B98">
              <w:rPr>
                <w:rFonts w:cs="Times New Roman"/>
                <w:color w:val="000000" w:themeColor="text1"/>
                <w:sz w:val="22"/>
                <w:szCs w:val="22"/>
                <w:lang w:val="en-GB"/>
              </w:rPr>
              <w:br/>
              <w:t>• ISO/IEC 27001:2013/Cor.2:2015(E)</w:t>
            </w:r>
            <w:r w:rsidRPr="007A4B98">
              <w:rPr>
                <w:rFonts w:cs="Times New Roman"/>
                <w:color w:val="000000" w:themeColor="text1"/>
                <w:sz w:val="22"/>
                <w:szCs w:val="22"/>
                <w:lang w:val="en-GB"/>
              </w:rPr>
              <w:br/>
              <w:t>• ISO/IEC 27002:2013/Cor.2:2015(E)</w:t>
            </w:r>
            <w:r w:rsidRPr="007A4B98">
              <w:rPr>
                <w:rFonts w:cs="Times New Roman"/>
                <w:color w:val="000000" w:themeColor="text1"/>
                <w:sz w:val="22"/>
                <w:szCs w:val="22"/>
                <w:lang w:val="en-GB"/>
              </w:rPr>
              <w:br/>
              <w:t>• ISO/IEC 27004:2016(E)</w:t>
            </w:r>
            <w:r w:rsidRPr="007A4B98">
              <w:rPr>
                <w:rFonts w:cs="Times New Roman"/>
                <w:color w:val="000000" w:themeColor="text1"/>
                <w:sz w:val="22"/>
                <w:szCs w:val="22"/>
                <w:lang w:val="en-GB"/>
              </w:rPr>
              <w:br/>
              <w:t>• ISO/IEC 27005:2011(E)</w:t>
            </w:r>
            <w:r w:rsidRPr="007A4B98">
              <w:rPr>
                <w:rFonts w:cs="Times New Roman"/>
                <w:color w:val="000000" w:themeColor="text1"/>
                <w:sz w:val="22"/>
                <w:szCs w:val="22"/>
                <w:lang w:val="en-GB"/>
              </w:rPr>
              <w:br/>
              <w:t>• ISO/IEC 38500:2015(E)</w:t>
            </w:r>
            <w:r w:rsidRPr="007A4B98">
              <w:rPr>
                <w:rFonts w:cs="Times New Roman"/>
                <w:color w:val="000000" w:themeColor="text1"/>
                <w:sz w:val="22"/>
                <w:szCs w:val="22"/>
                <w:lang w:val="en-GB"/>
              </w:rPr>
              <w:br/>
              <w:t>• ISO/IEC 38502:2017(E</w:t>
            </w:r>
            <w:r w:rsidRPr="007A4B98">
              <w:rPr>
                <w:rFonts w:cs="Times New Roman"/>
                <w:color w:val="000000" w:themeColor="text1"/>
                <w:sz w:val="22"/>
                <w:szCs w:val="22"/>
                <w:lang w:val="en-GB"/>
              </w:rPr>
              <w:br/>
              <w:t>• Information Technology Infrastructure Library (ITIL®) v3, 2011</w:t>
            </w:r>
            <w:r w:rsidRPr="007A4B98">
              <w:rPr>
                <w:rFonts w:cs="Times New Roman"/>
                <w:color w:val="000000" w:themeColor="text1"/>
                <w:sz w:val="22"/>
                <w:szCs w:val="22"/>
                <w:lang w:val="en-GB"/>
              </w:rPr>
              <w:br/>
              <w:t>• Institute of Internal Auditors® (IIA®), “Core Principles for the Professional Practice of Internal Auditing”</w:t>
            </w:r>
            <w:r w:rsidRPr="007A4B98">
              <w:rPr>
                <w:rFonts w:cs="Times New Roman"/>
                <w:color w:val="000000" w:themeColor="text1"/>
                <w:sz w:val="22"/>
                <w:szCs w:val="22"/>
                <w:lang w:val="en-GB"/>
              </w:rPr>
              <w:br/>
              <w:t>• King IV Report on Corporate Governance™, 2016</w:t>
            </w:r>
            <w:r w:rsidRPr="007A4B98">
              <w:rPr>
                <w:rFonts w:cs="Times New Roman"/>
                <w:color w:val="000000" w:themeColor="text1"/>
                <w:sz w:val="22"/>
                <w:szCs w:val="22"/>
                <w:lang w:val="en-GB"/>
              </w:rPr>
              <w:br/>
              <w:t>• US National Institute of Standards and Technology (NIST) standards:</w:t>
            </w:r>
            <w:r w:rsidRPr="007A4B98">
              <w:rPr>
                <w:rFonts w:cs="Times New Roman"/>
                <w:color w:val="000000" w:themeColor="text1"/>
                <w:sz w:val="22"/>
                <w:szCs w:val="22"/>
                <w:lang w:val="en-GB"/>
              </w:rPr>
              <w:br/>
              <w:t>• Framework for Improving Critical Infrastructure Cybersecurity V1.1, April 2018</w:t>
            </w:r>
            <w:r w:rsidRPr="007A4B98">
              <w:rPr>
                <w:rFonts w:cs="Times New Roman"/>
                <w:color w:val="000000" w:themeColor="text1"/>
                <w:sz w:val="22"/>
                <w:szCs w:val="22"/>
                <w:lang w:val="en-GB"/>
              </w:rPr>
              <w:br/>
              <w:t>• Special Publication 800-37, Revision 2 (Draft), May 2018</w:t>
            </w:r>
            <w:r w:rsidRPr="007A4B98">
              <w:rPr>
                <w:rFonts w:cs="Times New Roman"/>
                <w:color w:val="000000" w:themeColor="text1"/>
                <w:sz w:val="22"/>
                <w:szCs w:val="22"/>
                <w:lang w:val="en-GB"/>
              </w:rPr>
              <w:br/>
              <w:t>• Special Publication 800-53, Revision 5 (Draft), August 2017</w:t>
            </w:r>
            <w:r w:rsidRPr="007A4B98">
              <w:rPr>
                <w:rFonts w:cs="Times New Roman"/>
                <w:color w:val="000000" w:themeColor="text1"/>
                <w:sz w:val="22"/>
                <w:szCs w:val="22"/>
                <w:lang w:val="en-GB"/>
              </w:rPr>
              <w:br/>
              <w:t>• “Options for Transforming the IT Function Using Bimodal IT,” MIS Quarterly Executive (white paper)</w:t>
            </w:r>
            <w:r w:rsidRPr="007A4B98">
              <w:rPr>
                <w:rFonts w:cs="Times New Roman"/>
                <w:color w:val="000000" w:themeColor="text1"/>
                <w:sz w:val="22"/>
                <w:szCs w:val="22"/>
                <w:lang w:val="en-GB"/>
              </w:rPr>
              <w:br/>
              <w:t>• A Guide to the Project Management Body of Knowledge: PMBOK® Guide, Sixth Edition, 2017</w:t>
            </w:r>
            <w:r w:rsidRPr="007A4B98">
              <w:rPr>
                <w:rFonts w:cs="Times New Roman"/>
                <w:color w:val="000000" w:themeColor="text1"/>
                <w:sz w:val="22"/>
                <w:szCs w:val="22"/>
                <w:lang w:val="en-GB"/>
              </w:rPr>
              <w:br/>
            </w:r>
            <w:r w:rsidRPr="007A4B98">
              <w:rPr>
                <w:rFonts w:cs="Times New Roman"/>
                <w:color w:val="000000" w:themeColor="text1"/>
                <w:sz w:val="22"/>
                <w:szCs w:val="22"/>
                <w:lang w:val="en-GB"/>
              </w:rPr>
              <w:lastRenderedPageBreak/>
              <w:t>• PROSCI® 3-Phase Change Management Process</w:t>
            </w:r>
            <w:r w:rsidRPr="007A4B98">
              <w:rPr>
                <w:rFonts w:cs="Times New Roman"/>
                <w:color w:val="000000" w:themeColor="text1"/>
                <w:sz w:val="22"/>
                <w:szCs w:val="22"/>
                <w:lang w:val="en-GB"/>
              </w:rPr>
              <w:br/>
              <w:t>• Scaled Agile Framework for Lean Enterprises (</w:t>
            </w:r>
            <w:proofErr w:type="spellStart"/>
            <w:r w:rsidRPr="007A4B98">
              <w:rPr>
                <w:rFonts w:cs="Times New Roman"/>
                <w:color w:val="000000" w:themeColor="text1"/>
                <w:sz w:val="22"/>
                <w:szCs w:val="22"/>
                <w:lang w:val="en-GB"/>
              </w:rPr>
              <w:t>SAFe</w:t>
            </w:r>
            <w:proofErr w:type="spellEnd"/>
            <w:r w:rsidRPr="007A4B98">
              <w:rPr>
                <w:rFonts w:cs="Times New Roman"/>
                <w:color w:val="000000" w:themeColor="text1"/>
                <w:sz w:val="22"/>
                <w:szCs w:val="22"/>
                <w:lang w:val="en-GB"/>
              </w:rPr>
              <w:t>®)</w:t>
            </w:r>
            <w:r w:rsidRPr="007A4B98">
              <w:rPr>
                <w:rFonts w:cs="Times New Roman"/>
                <w:color w:val="000000" w:themeColor="text1"/>
                <w:sz w:val="22"/>
                <w:szCs w:val="22"/>
                <w:lang w:val="en-GB"/>
              </w:rPr>
              <w:br/>
              <w:t>• Skills Framework for the Information Age (SFIA®) V6, 2015</w:t>
            </w:r>
            <w:r w:rsidRPr="007A4B98">
              <w:rPr>
                <w:rFonts w:cs="Times New Roman"/>
                <w:color w:val="000000" w:themeColor="text1"/>
                <w:sz w:val="22"/>
                <w:szCs w:val="22"/>
                <w:lang w:val="en-GB"/>
              </w:rPr>
              <w:br/>
              <w:t>• The Open Group IT4IT™ Reference Architecture, version 2.0</w:t>
            </w:r>
            <w:r w:rsidRPr="007A4B98">
              <w:rPr>
                <w:rFonts w:cs="Times New Roman"/>
                <w:color w:val="000000" w:themeColor="text1"/>
                <w:sz w:val="22"/>
                <w:szCs w:val="22"/>
                <w:lang w:val="en-GB"/>
              </w:rPr>
              <w:br/>
              <w:t>• The Open Group Standard TOGAF® version 9.2, 2018</w:t>
            </w:r>
            <w:r w:rsidRPr="007A4B98">
              <w:rPr>
                <w:rFonts w:cs="Times New Roman"/>
                <w:color w:val="000000" w:themeColor="text1"/>
                <w:sz w:val="22"/>
                <w:szCs w:val="22"/>
                <w:lang w:val="en-GB"/>
              </w:rPr>
              <w:br/>
              <w:t>• The TBM Taxonomy, The TBM Council</w:t>
            </w:r>
          </w:p>
          <w:p w14:paraId="7D3AF7D8" w14:textId="15AB0657" w:rsidR="00D54A9C" w:rsidRPr="007A4B98" w:rsidRDefault="00D54A9C" w:rsidP="006823DA">
            <w:pPr>
              <w:rPr>
                <w:rFonts w:cs="Times New Roman"/>
                <w:color w:val="000000" w:themeColor="text1"/>
                <w:sz w:val="22"/>
                <w:szCs w:val="22"/>
                <w:lang w:val="en-GB"/>
              </w:rPr>
            </w:pPr>
          </w:p>
        </w:tc>
        <w:tc>
          <w:tcPr>
            <w:tcW w:w="2898" w:type="dxa"/>
          </w:tcPr>
          <w:p w14:paraId="5A430BCF" w14:textId="1E3E933C" w:rsidR="006823DA" w:rsidRPr="007A4B98" w:rsidRDefault="00500702">
            <w:pPr>
              <w:rPr>
                <w:sz w:val="22"/>
                <w:szCs w:val="22"/>
              </w:rPr>
            </w:pPr>
            <w:r w:rsidRPr="007A4B98">
              <w:rPr>
                <w:sz w:val="22"/>
                <w:szCs w:val="22"/>
              </w:rPr>
              <w:lastRenderedPageBreak/>
              <w:t>Uwaga uwzględniona</w:t>
            </w:r>
          </w:p>
        </w:tc>
      </w:tr>
      <w:tr w:rsidR="00656D8E" w:rsidRPr="007A4B98" w14:paraId="5AA53545" w14:textId="77777777" w:rsidTr="08DBC5C0">
        <w:trPr>
          <w:cantSplit/>
          <w:trHeight w:val="1137"/>
        </w:trPr>
        <w:tc>
          <w:tcPr>
            <w:tcW w:w="1882" w:type="dxa"/>
            <w:vMerge w:val="restart"/>
          </w:tcPr>
          <w:p w14:paraId="16E61105" w14:textId="143833CA" w:rsidR="00656D8E" w:rsidRPr="007A4B98" w:rsidRDefault="00656D8E" w:rsidP="0011320E">
            <w:pPr>
              <w:rPr>
                <w:sz w:val="22"/>
                <w:szCs w:val="22"/>
              </w:rPr>
            </w:pPr>
            <w:r w:rsidRPr="007A4B98">
              <w:rPr>
                <w:sz w:val="22"/>
                <w:szCs w:val="22"/>
              </w:rPr>
              <w:t>Konfederacja „Lewiatan”</w:t>
            </w:r>
          </w:p>
        </w:tc>
        <w:tc>
          <w:tcPr>
            <w:tcW w:w="824" w:type="dxa"/>
          </w:tcPr>
          <w:p w14:paraId="1327B20E" w14:textId="40B42495" w:rsidR="00656D8E" w:rsidRPr="007A4B98" w:rsidRDefault="00656D8E">
            <w:pPr>
              <w:rPr>
                <w:sz w:val="22"/>
                <w:szCs w:val="22"/>
              </w:rPr>
            </w:pPr>
            <w:r w:rsidRPr="007A4B98">
              <w:rPr>
                <w:sz w:val="22"/>
                <w:szCs w:val="22"/>
              </w:rPr>
              <w:t>15.</w:t>
            </w:r>
          </w:p>
        </w:tc>
        <w:tc>
          <w:tcPr>
            <w:tcW w:w="6006" w:type="dxa"/>
          </w:tcPr>
          <w:p w14:paraId="74E67044" w14:textId="3061BD3B" w:rsidR="00656D8E" w:rsidRPr="007A4B98" w:rsidRDefault="00656D8E" w:rsidP="002F4B81">
            <w:pPr>
              <w:rPr>
                <w:rFonts w:cs="Times New Roman"/>
                <w:color w:val="000000" w:themeColor="text1"/>
                <w:sz w:val="22"/>
                <w:szCs w:val="22"/>
              </w:rPr>
            </w:pPr>
            <w:r w:rsidRPr="007A4B98">
              <w:rPr>
                <w:rFonts w:cs="Times New Roman"/>
                <w:color w:val="000000" w:themeColor="text1"/>
                <w:sz w:val="22"/>
                <w:szCs w:val="22"/>
              </w:rPr>
              <w:t xml:space="preserve">Przedstawione zestawienie może stanowić użyteczne wsparcie dla organizacji wdrażających wymagania znowelizowanej </w:t>
            </w:r>
            <w:proofErr w:type="spellStart"/>
            <w:r w:rsidRPr="007A4B98">
              <w:rPr>
                <w:rFonts w:cs="Times New Roman"/>
                <w:color w:val="000000" w:themeColor="text1"/>
                <w:sz w:val="22"/>
                <w:szCs w:val="22"/>
              </w:rPr>
              <w:t>uKSC</w:t>
            </w:r>
            <w:proofErr w:type="spellEnd"/>
            <w:r w:rsidRPr="007A4B98">
              <w:rPr>
                <w:rFonts w:cs="Times New Roman"/>
                <w:color w:val="000000" w:themeColor="text1"/>
                <w:sz w:val="22"/>
                <w:szCs w:val="22"/>
              </w:rPr>
              <w:t xml:space="preserve"> w oparciu o wskazane normy i standardy. Jednocześnie jego bardzo szeroki zakres powoduje, że praktyczne wykorzystanie, w tym pełne mapowanie wszystkich wymagań, może być utrudnione. Należy również podkreślić, że nadrzędne znaczenie powinno mieć bezpośrednie brzmienie ustawy, a nie dokumenty referencyjne, które często częściowo się pokrywają lub odmiennie ujmują podobne zagadnienia.</w:t>
            </w:r>
          </w:p>
        </w:tc>
        <w:tc>
          <w:tcPr>
            <w:tcW w:w="2898" w:type="dxa"/>
          </w:tcPr>
          <w:p w14:paraId="7C843F0B" w14:textId="77777777" w:rsidR="00656D8E" w:rsidRDefault="67BE54E3">
            <w:pPr>
              <w:rPr>
                <w:sz w:val="22"/>
                <w:szCs w:val="22"/>
              </w:rPr>
            </w:pPr>
            <w:r w:rsidRPr="007A4B98">
              <w:rPr>
                <w:sz w:val="22"/>
                <w:szCs w:val="22"/>
              </w:rPr>
              <w:t>Opinia</w:t>
            </w:r>
          </w:p>
          <w:p w14:paraId="5498769E" w14:textId="77777777" w:rsidR="00871BB4" w:rsidRDefault="00871BB4">
            <w:pPr>
              <w:rPr>
                <w:sz w:val="22"/>
                <w:szCs w:val="22"/>
              </w:rPr>
            </w:pPr>
          </w:p>
          <w:p w14:paraId="476DCED9" w14:textId="7881EB23" w:rsidR="00871BB4" w:rsidRPr="007A4B98" w:rsidRDefault="00871BB4">
            <w:pPr>
              <w:rPr>
                <w:sz w:val="22"/>
                <w:szCs w:val="22"/>
              </w:rPr>
            </w:pPr>
            <w:r>
              <w:rPr>
                <w:sz w:val="22"/>
                <w:szCs w:val="22"/>
              </w:rPr>
              <w:t>Mini</w:t>
            </w:r>
            <w:r w:rsidR="002A6269">
              <w:rPr>
                <w:sz w:val="22"/>
                <w:szCs w:val="22"/>
              </w:rPr>
              <w:t>sterstwo Cyfryzacji podziela opinie</w:t>
            </w:r>
            <w:r w:rsidR="00161B52">
              <w:rPr>
                <w:sz w:val="22"/>
                <w:szCs w:val="22"/>
              </w:rPr>
              <w:t xml:space="preserve"> dotyczącą nadrzędnego znaczenia </w:t>
            </w:r>
            <w:proofErr w:type="spellStart"/>
            <w:r w:rsidR="00161B52">
              <w:rPr>
                <w:sz w:val="22"/>
                <w:szCs w:val="22"/>
              </w:rPr>
              <w:t>uKSC</w:t>
            </w:r>
            <w:proofErr w:type="spellEnd"/>
            <w:r w:rsidR="00161B52">
              <w:rPr>
                <w:sz w:val="22"/>
                <w:szCs w:val="22"/>
              </w:rPr>
              <w:t xml:space="preserve"> względem dokumentów normalizacyjnych. Dodatkowe wyjaśnienie w tej kwestii znalazło swoje miejsce w Raporcie z </w:t>
            </w:r>
            <w:r w:rsidR="007D2CC5">
              <w:rPr>
                <w:sz w:val="22"/>
                <w:szCs w:val="22"/>
              </w:rPr>
              <w:t>konsultacji</w:t>
            </w:r>
            <w:r w:rsidR="00047C2B">
              <w:rPr>
                <w:sz w:val="22"/>
                <w:szCs w:val="22"/>
              </w:rPr>
              <w:t xml:space="preserve"> oraz samym zestawieniu</w:t>
            </w:r>
            <w:r w:rsidR="007D2CC5">
              <w:rPr>
                <w:sz w:val="22"/>
                <w:szCs w:val="22"/>
              </w:rPr>
              <w:t xml:space="preserve">. </w:t>
            </w:r>
            <w:r w:rsidR="00FE307F">
              <w:rPr>
                <w:sz w:val="22"/>
                <w:szCs w:val="22"/>
              </w:rPr>
              <w:t>W tym aspekcie należy</w:t>
            </w:r>
            <w:r w:rsidR="001D768B">
              <w:rPr>
                <w:sz w:val="22"/>
                <w:szCs w:val="22"/>
              </w:rPr>
              <w:t xml:space="preserve"> wskazać</w:t>
            </w:r>
            <w:r w:rsidR="00047C2B">
              <w:rPr>
                <w:sz w:val="22"/>
                <w:szCs w:val="22"/>
              </w:rPr>
              <w:t xml:space="preserve">, że zestawienie </w:t>
            </w:r>
            <w:r w:rsidR="00EB1979">
              <w:rPr>
                <w:sz w:val="22"/>
                <w:szCs w:val="22"/>
              </w:rPr>
              <w:t xml:space="preserve">jest jedynie zbiorem referencyjnych norm, </w:t>
            </w:r>
            <w:proofErr w:type="spellStart"/>
            <w:r w:rsidR="00EB1979">
              <w:rPr>
                <w:sz w:val="22"/>
                <w:szCs w:val="22"/>
              </w:rPr>
              <w:t>frameworków</w:t>
            </w:r>
            <w:proofErr w:type="spellEnd"/>
            <w:r w:rsidR="00EB1979">
              <w:rPr>
                <w:sz w:val="22"/>
                <w:szCs w:val="22"/>
              </w:rPr>
              <w:t xml:space="preserve"> czy praktyk wspomagających wdrożenie SZBI w podmiocie.</w:t>
            </w:r>
            <w:r w:rsidR="001D768B">
              <w:rPr>
                <w:sz w:val="22"/>
                <w:szCs w:val="22"/>
              </w:rPr>
              <w:t xml:space="preserve"> </w:t>
            </w:r>
          </w:p>
        </w:tc>
      </w:tr>
      <w:tr w:rsidR="00656D8E" w:rsidRPr="007A4B98" w14:paraId="6E0A9B51" w14:textId="77777777" w:rsidTr="08DBC5C0">
        <w:trPr>
          <w:cantSplit/>
          <w:trHeight w:val="1137"/>
        </w:trPr>
        <w:tc>
          <w:tcPr>
            <w:tcW w:w="1882" w:type="dxa"/>
            <w:vMerge/>
          </w:tcPr>
          <w:p w14:paraId="2F7CDB93" w14:textId="77777777" w:rsidR="00656D8E" w:rsidRPr="007A4B98" w:rsidRDefault="00656D8E" w:rsidP="0011320E">
            <w:pPr>
              <w:rPr>
                <w:sz w:val="22"/>
                <w:szCs w:val="22"/>
              </w:rPr>
            </w:pPr>
          </w:p>
        </w:tc>
        <w:tc>
          <w:tcPr>
            <w:tcW w:w="824" w:type="dxa"/>
          </w:tcPr>
          <w:p w14:paraId="640069B9" w14:textId="171D2093" w:rsidR="00656D8E" w:rsidRPr="007A4B98" w:rsidRDefault="00656D8E">
            <w:pPr>
              <w:rPr>
                <w:sz w:val="22"/>
                <w:szCs w:val="22"/>
              </w:rPr>
            </w:pPr>
            <w:r w:rsidRPr="007A4B98">
              <w:rPr>
                <w:sz w:val="22"/>
                <w:szCs w:val="22"/>
              </w:rPr>
              <w:t>16.</w:t>
            </w:r>
          </w:p>
        </w:tc>
        <w:tc>
          <w:tcPr>
            <w:tcW w:w="6006" w:type="dxa"/>
          </w:tcPr>
          <w:p w14:paraId="7EE4B771" w14:textId="7E98030A" w:rsidR="00656D8E" w:rsidRPr="007A4B98" w:rsidRDefault="00656D8E" w:rsidP="006823DA">
            <w:pPr>
              <w:rPr>
                <w:rFonts w:cs="Times New Roman"/>
                <w:color w:val="000000" w:themeColor="text1"/>
                <w:sz w:val="22"/>
                <w:szCs w:val="22"/>
              </w:rPr>
            </w:pPr>
            <w:r w:rsidRPr="007A4B98">
              <w:rPr>
                <w:rFonts w:cs="Times New Roman"/>
                <w:color w:val="000000" w:themeColor="text1"/>
                <w:sz w:val="22"/>
                <w:szCs w:val="22"/>
              </w:rPr>
              <w:t>Integralną częścią publikacji mapowania powinno być jednoznaczne wskazanie, że ma ono charakter pomocniczy i fakultatywny, nie stanowi źródła prawa powszechnie obowiązującego oraz powinno być stosowane z uwzględnieniem zasady proporcjonalności i podejścia opartego na ryzyku. Analogiczne zastrzeżenie zostało zawarte w komunikacie dotyczącym konsultacji.</w:t>
            </w:r>
          </w:p>
        </w:tc>
        <w:tc>
          <w:tcPr>
            <w:tcW w:w="2898" w:type="dxa"/>
          </w:tcPr>
          <w:p w14:paraId="2D4A3FEF" w14:textId="77777777" w:rsidR="00656D8E" w:rsidRPr="007A4B98" w:rsidRDefault="00AB7858">
            <w:pPr>
              <w:rPr>
                <w:sz w:val="22"/>
                <w:szCs w:val="22"/>
              </w:rPr>
            </w:pPr>
            <w:r w:rsidRPr="007A4B98">
              <w:rPr>
                <w:sz w:val="22"/>
                <w:szCs w:val="22"/>
              </w:rPr>
              <w:t>Uwaga uwzględniona</w:t>
            </w:r>
          </w:p>
          <w:p w14:paraId="275E7711" w14:textId="68390898" w:rsidR="00AB7858" w:rsidRPr="007A4B98" w:rsidRDefault="00AB7858">
            <w:pPr>
              <w:rPr>
                <w:sz w:val="22"/>
                <w:szCs w:val="22"/>
              </w:rPr>
            </w:pPr>
          </w:p>
        </w:tc>
      </w:tr>
      <w:tr w:rsidR="00656D8E" w:rsidRPr="007A4B98" w14:paraId="3BF3F958" w14:textId="77777777" w:rsidTr="08DBC5C0">
        <w:trPr>
          <w:cantSplit/>
          <w:trHeight w:val="1137"/>
        </w:trPr>
        <w:tc>
          <w:tcPr>
            <w:tcW w:w="1882" w:type="dxa"/>
            <w:vMerge/>
          </w:tcPr>
          <w:p w14:paraId="0866B93A" w14:textId="77777777" w:rsidR="00656D8E" w:rsidRPr="007A4B98" w:rsidRDefault="00656D8E" w:rsidP="0011320E">
            <w:pPr>
              <w:rPr>
                <w:sz w:val="22"/>
                <w:szCs w:val="22"/>
              </w:rPr>
            </w:pPr>
          </w:p>
        </w:tc>
        <w:tc>
          <w:tcPr>
            <w:tcW w:w="824" w:type="dxa"/>
          </w:tcPr>
          <w:p w14:paraId="67DCA4A2" w14:textId="5DA33F90" w:rsidR="00656D8E" w:rsidRPr="007A4B98" w:rsidRDefault="00656D8E">
            <w:pPr>
              <w:rPr>
                <w:sz w:val="22"/>
                <w:szCs w:val="22"/>
              </w:rPr>
            </w:pPr>
            <w:r w:rsidRPr="007A4B98">
              <w:rPr>
                <w:sz w:val="22"/>
                <w:szCs w:val="22"/>
              </w:rPr>
              <w:t>17.</w:t>
            </w:r>
          </w:p>
        </w:tc>
        <w:tc>
          <w:tcPr>
            <w:tcW w:w="6006" w:type="dxa"/>
          </w:tcPr>
          <w:p w14:paraId="16A4CE65" w14:textId="7133168F" w:rsidR="00656D8E" w:rsidRPr="007A4B98" w:rsidRDefault="00656D8E" w:rsidP="006823DA">
            <w:pPr>
              <w:rPr>
                <w:rFonts w:cs="Times New Roman"/>
                <w:color w:val="000000" w:themeColor="text1"/>
                <w:sz w:val="22"/>
                <w:szCs w:val="22"/>
              </w:rPr>
            </w:pPr>
            <w:r w:rsidRPr="007A4B98">
              <w:rPr>
                <w:rFonts w:cs="Times New Roman"/>
                <w:color w:val="000000" w:themeColor="text1"/>
                <w:sz w:val="22"/>
                <w:szCs w:val="22"/>
              </w:rPr>
              <w:t>Mapowanie nie odnosi się obecnie do podmiotów zobowiązanych do stosowania wydanego rozporządzenia wykonawczego do NIS2. Dodatkowo warto rozważyć doprecyzowanie pomocniczego charakteru poziomów dojrzałości oraz wskazanie minimalnego zestawu dokumentów referencyjnych, co mogłoby znacząco ułatwić praktyczne wykorzystanie zestawienia przez adresatów.</w:t>
            </w:r>
          </w:p>
        </w:tc>
        <w:tc>
          <w:tcPr>
            <w:tcW w:w="2898" w:type="dxa"/>
          </w:tcPr>
          <w:p w14:paraId="1F763933" w14:textId="77777777" w:rsidR="00656D8E" w:rsidRDefault="68880ACF">
            <w:pPr>
              <w:rPr>
                <w:sz w:val="22"/>
                <w:szCs w:val="22"/>
              </w:rPr>
            </w:pPr>
            <w:r w:rsidRPr="007A4B98">
              <w:rPr>
                <w:sz w:val="22"/>
                <w:szCs w:val="22"/>
              </w:rPr>
              <w:t>Opinia</w:t>
            </w:r>
          </w:p>
          <w:p w14:paraId="0DF0B023" w14:textId="77777777" w:rsidR="001D768B" w:rsidRDefault="001D768B">
            <w:pPr>
              <w:rPr>
                <w:sz w:val="22"/>
                <w:szCs w:val="22"/>
              </w:rPr>
            </w:pPr>
          </w:p>
          <w:p w14:paraId="4B8EAF9D" w14:textId="666CCE9C" w:rsidR="001D768B" w:rsidRPr="007A4B98" w:rsidRDefault="00F42F9D">
            <w:pPr>
              <w:rPr>
                <w:sz w:val="22"/>
                <w:szCs w:val="22"/>
              </w:rPr>
            </w:pPr>
            <w:r>
              <w:rPr>
                <w:sz w:val="22"/>
                <w:szCs w:val="22"/>
              </w:rPr>
              <w:t>Ministerstwo Cyfryzacji podziela opinie</w:t>
            </w:r>
            <w:r w:rsidR="00252030">
              <w:rPr>
                <w:sz w:val="22"/>
                <w:szCs w:val="22"/>
              </w:rPr>
              <w:t xml:space="preserve">, że takie rozwinięcie </w:t>
            </w:r>
            <w:r w:rsidR="00E25505">
              <w:rPr>
                <w:sz w:val="22"/>
                <w:szCs w:val="22"/>
              </w:rPr>
              <w:t xml:space="preserve">zestawienia dokumentów normalizacyjnych </w:t>
            </w:r>
            <w:r w:rsidR="00F8699A">
              <w:rPr>
                <w:sz w:val="22"/>
                <w:szCs w:val="22"/>
              </w:rPr>
              <w:t>ułatwiłoby praktyczne wykorzystanie zestawienia, jedna</w:t>
            </w:r>
            <w:r w:rsidR="008C3376">
              <w:rPr>
                <w:sz w:val="22"/>
                <w:szCs w:val="22"/>
              </w:rPr>
              <w:t>kże</w:t>
            </w:r>
            <w:r w:rsidR="000D6F62">
              <w:rPr>
                <w:sz w:val="22"/>
                <w:szCs w:val="22"/>
              </w:rPr>
              <w:t xml:space="preserve"> z uwagi n</w:t>
            </w:r>
            <w:r w:rsidR="006B5DBB">
              <w:rPr>
                <w:sz w:val="22"/>
                <w:szCs w:val="22"/>
              </w:rPr>
              <w:t>a założenie zestawienia, według którego normy i inne wytyczne</w:t>
            </w:r>
            <w:r w:rsidR="00D76A10">
              <w:rPr>
                <w:sz w:val="22"/>
                <w:szCs w:val="22"/>
              </w:rPr>
              <w:t xml:space="preserve"> są w świetle </w:t>
            </w:r>
            <w:proofErr w:type="spellStart"/>
            <w:r w:rsidR="00D76A10">
              <w:rPr>
                <w:sz w:val="22"/>
                <w:szCs w:val="22"/>
              </w:rPr>
              <w:t>uKSC</w:t>
            </w:r>
            <w:proofErr w:type="spellEnd"/>
            <w:r w:rsidR="00D76A10">
              <w:rPr>
                <w:sz w:val="22"/>
                <w:szCs w:val="22"/>
              </w:rPr>
              <w:t xml:space="preserve"> dokumentami rekomendowanymi i referencyjnymi</w:t>
            </w:r>
            <w:r w:rsidR="009D0457">
              <w:rPr>
                <w:sz w:val="22"/>
                <w:szCs w:val="22"/>
              </w:rPr>
              <w:t xml:space="preserve">, </w:t>
            </w:r>
            <w:r w:rsidR="00D76A10">
              <w:rPr>
                <w:sz w:val="22"/>
                <w:szCs w:val="22"/>
              </w:rPr>
              <w:t xml:space="preserve">taka zmiana </w:t>
            </w:r>
            <w:r w:rsidR="009D0457">
              <w:rPr>
                <w:sz w:val="22"/>
                <w:szCs w:val="22"/>
              </w:rPr>
              <w:t xml:space="preserve">wymagałaby </w:t>
            </w:r>
            <w:r w:rsidR="00C311B0">
              <w:rPr>
                <w:sz w:val="22"/>
                <w:szCs w:val="22"/>
              </w:rPr>
              <w:t xml:space="preserve">ponownej analizy oraz </w:t>
            </w:r>
            <w:r w:rsidR="00E705A3">
              <w:rPr>
                <w:sz w:val="22"/>
                <w:szCs w:val="22"/>
              </w:rPr>
              <w:t xml:space="preserve">formalnej </w:t>
            </w:r>
            <w:r w:rsidR="00C311B0">
              <w:rPr>
                <w:sz w:val="22"/>
                <w:szCs w:val="22"/>
              </w:rPr>
              <w:t>zmiany podejścia do zestawienia.</w:t>
            </w:r>
          </w:p>
        </w:tc>
      </w:tr>
      <w:tr w:rsidR="00656D8E" w:rsidRPr="007A4B98" w14:paraId="4956B7C1" w14:textId="77777777" w:rsidTr="08DBC5C0">
        <w:trPr>
          <w:cantSplit/>
          <w:trHeight w:val="1137"/>
        </w:trPr>
        <w:tc>
          <w:tcPr>
            <w:tcW w:w="1882" w:type="dxa"/>
            <w:vMerge/>
          </w:tcPr>
          <w:p w14:paraId="4CB64F8D" w14:textId="77777777" w:rsidR="00656D8E" w:rsidRPr="007A4B98" w:rsidRDefault="00656D8E" w:rsidP="0011320E">
            <w:pPr>
              <w:rPr>
                <w:sz w:val="22"/>
                <w:szCs w:val="22"/>
              </w:rPr>
            </w:pPr>
          </w:p>
        </w:tc>
        <w:tc>
          <w:tcPr>
            <w:tcW w:w="824" w:type="dxa"/>
          </w:tcPr>
          <w:p w14:paraId="0916A466" w14:textId="159C30BD" w:rsidR="00656D8E" w:rsidRPr="007A4B98" w:rsidRDefault="00656D8E">
            <w:pPr>
              <w:rPr>
                <w:sz w:val="22"/>
                <w:szCs w:val="22"/>
              </w:rPr>
            </w:pPr>
            <w:r w:rsidRPr="007A4B98">
              <w:rPr>
                <w:sz w:val="22"/>
                <w:szCs w:val="22"/>
              </w:rPr>
              <w:t>18.</w:t>
            </w:r>
          </w:p>
        </w:tc>
        <w:tc>
          <w:tcPr>
            <w:tcW w:w="6006" w:type="dxa"/>
          </w:tcPr>
          <w:p w14:paraId="44AD9E2B" w14:textId="250EDF58" w:rsidR="00656D8E" w:rsidRPr="007A4B98" w:rsidRDefault="00656D8E" w:rsidP="006823DA">
            <w:pPr>
              <w:rPr>
                <w:rFonts w:cs="Times New Roman"/>
                <w:color w:val="000000" w:themeColor="text1"/>
                <w:sz w:val="22"/>
                <w:szCs w:val="22"/>
              </w:rPr>
            </w:pPr>
            <w:r w:rsidRPr="007A4B98">
              <w:rPr>
                <w:rFonts w:cs="Times New Roman"/>
                <w:color w:val="000000" w:themeColor="text1"/>
                <w:sz w:val="22"/>
                <w:szCs w:val="22"/>
              </w:rPr>
              <w:t>Uwzględnienie NIST SP 800-92</w:t>
            </w:r>
            <w:r w:rsidR="001A0DEE" w:rsidRPr="007A4B98">
              <w:rPr>
                <w:rFonts w:cs="Times New Roman"/>
                <w:color w:val="000000" w:themeColor="text1"/>
                <w:sz w:val="22"/>
                <w:szCs w:val="22"/>
              </w:rPr>
              <w:t xml:space="preserve"> (Przewodnik zarządzania logami bezpieczeństwa)</w:t>
            </w:r>
          </w:p>
        </w:tc>
        <w:tc>
          <w:tcPr>
            <w:tcW w:w="2898" w:type="dxa"/>
          </w:tcPr>
          <w:p w14:paraId="5399AB8A" w14:textId="14A48BB6" w:rsidR="00656D8E" w:rsidRPr="007A4B98" w:rsidRDefault="3DD31D24">
            <w:pPr>
              <w:rPr>
                <w:sz w:val="22"/>
                <w:szCs w:val="22"/>
              </w:rPr>
            </w:pPr>
            <w:r w:rsidRPr="007A4B98">
              <w:rPr>
                <w:sz w:val="22"/>
                <w:szCs w:val="22"/>
              </w:rPr>
              <w:t>Uwaga uwzględniona</w:t>
            </w:r>
          </w:p>
        </w:tc>
      </w:tr>
      <w:tr w:rsidR="00656D8E" w:rsidRPr="007A4B98" w14:paraId="179E08A5" w14:textId="77777777" w:rsidTr="08DBC5C0">
        <w:trPr>
          <w:cantSplit/>
          <w:trHeight w:val="1137"/>
        </w:trPr>
        <w:tc>
          <w:tcPr>
            <w:tcW w:w="1882" w:type="dxa"/>
            <w:vMerge/>
          </w:tcPr>
          <w:p w14:paraId="74EBF090" w14:textId="77777777" w:rsidR="00656D8E" w:rsidRPr="007A4B98" w:rsidRDefault="00656D8E" w:rsidP="0011320E">
            <w:pPr>
              <w:rPr>
                <w:sz w:val="22"/>
                <w:szCs w:val="22"/>
              </w:rPr>
            </w:pPr>
          </w:p>
        </w:tc>
        <w:tc>
          <w:tcPr>
            <w:tcW w:w="824" w:type="dxa"/>
          </w:tcPr>
          <w:p w14:paraId="1A78C92A" w14:textId="3CC6FDDE" w:rsidR="00656D8E" w:rsidRPr="007A4B98" w:rsidRDefault="00656D8E">
            <w:pPr>
              <w:rPr>
                <w:sz w:val="22"/>
                <w:szCs w:val="22"/>
              </w:rPr>
            </w:pPr>
            <w:r w:rsidRPr="007A4B98">
              <w:rPr>
                <w:sz w:val="22"/>
                <w:szCs w:val="22"/>
              </w:rPr>
              <w:t>19.</w:t>
            </w:r>
          </w:p>
        </w:tc>
        <w:tc>
          <w:tcPr>
            <w:tcW w:w="6006" w:type="dxa"/>
          </w:tcPr>
          <w:p w14:paraId="26CA05AF" w14:textId="47F08D0B" w:rsidR="00656D8E" w:rsidRPr="007A4B98" w:rsidRDefault="00656D8E" w:rsidP="006823DA">
            <w:pPr>
              <w:rPr>
                <w:rFonts w:cs="Times New Roman"/>
                <w:color w:val="000000" w:themeColor="text1"/>
                <w:sz w:val="22"/>
                <w:szCs w:val="22"/>
              </w:rPr>
            </w:pPr>
            <w:r w:rsidRPr="007A4B98">
              <w:rPr>
                <w:rFonts w:cs="Times New Roman"/>
                <w:color w:val="000000" w:themeColor="text1"/>
                <w:sz w:val="22"/>
                <w:szCs w:val="22"/>
              </w:rPr>
              <w:t>Uwzględnieni NIST SP 800-161 Rev.1</w:t>
            </w:r>
            <w:r w:rsidR="006A4EB8" w:rsidRPr="007A4B98">
              <w:rPr>
                <w:rFonts w:cs="Times New Roman"/>
                <w:color w:val="000000" w:themeColor="text1"/>
                <w:sz w:val="22"/>
                <w:szCs w:val="22"/>
              </w:rPr>
              <w:t xml:space="preserve"> (Wytyczne zarządzania ryzykiem łańcucha dostaw)</w:t>
            </w:r>
          </w:p>
        </w:tc>
        <w:tc>
          <w:tcPr>
            <w:tcW w:w="2898" w:type="dxa"/>
          </w:tcPr>
          <w:p w14:paraId="2F48D19C" w14:textId="57DD355E" w:rsidR="00656D8E" w:rsidRPr="007A4B98" w:rsidRDefault="6238C555">
            <w:pPr>
              <w:rPr>
                <w:sz w:val="22"/>
                <w:szCs w:val="22"/>
              </w:rPr>
            </w:pPr>
            <w:r w:rsidRPr="007A4B98">
              <w:rPr>
                <w:sz w:val="22"/>
                <w:szCs w:val="22"/>
              </w:rPr>
              <w:t>Uwaga uwzględniona</w:t>
            </w:r>
          </w:p>
        </w:tc>
      </w:tr>
      <w:tr w:rsidR="00656D8E" w:rsidRPr="007A4B98" w14:paraId="5637BDA9" w14:textId="77777777" w:rsidTr="08DBC5C0">
        <w:trPr>
          <w:cantSplit/>
          <w:trHeight w:val="1137"/>
        </w:trPr>
        <w:tc>
          <w:tcPr>
            <w:tcW w:w="1882" w:type="dxa"/>
            <w:vMerge/>
          </w:tcPr>
          <w:p w14:paraId="79410FD3" w14:textId="77777777" w:rsidR="00656D8E" w:rsidRPr="007A4B98" w:rsidRDefault="00656D8E" w:rsidP="0011320E">
            <w:pPr>
              <w:rPr>
                <w:sz w:val="22"/>
                <w:szCs w:val="22"/>
              </w:rPr>
            </w:pPr>
          </w:p>
        </w:tc>
        <w:tc>
          <w:tcPr>
            <w:tcW w:w="824" w:type="dxa"/>
          </w:tcPr>
          <w:p w14:paraId="50091467" w14:textId="0A7B7F9C" w:rsidR="00656D8E" w:rsidRPr="007A4B98" w:rsidRDefault="00656D8E">
            <w:pPr>
              <w:rPr>
                <w:sz w:val="22"/>
                <w:szCs w:val="22"/>
              </w:rPr>
            </w:pPr>
            <w:r w:rsidRPr="007A4B98">
              <w:rPr>
                <w:sz w:val="22"/>
                <w:szCs w:val="22"/>
              </w:rPr>
              <w:t>20.</w:t>
            </w:r>
          </w:p>
        </w:tc>
        <w:tc>
          <w:tcPr>
            <w:tcW w:w="6006" w:type="dxa"/>
          </w:tcPr>
          <w:p w14:paraId="07608BE9" w14:textId="4C6A6FCC" w:rsidR="00656D8E" w:rsidRPr="007A4B98" w:rsidRDefault="00656D8E" w:rsidP="006823DA">
            <w:pPr>
              <w:rPr>
                <w:rFonts w:cs="Times New Roman"/>
                <w:color w:val="000000" w:themeColor="text1"/>
                <w:sz w:val="22"/>
                <w:szCs w:val="22"/>
              </w:rPr>
            </w:pPr>
            <w:r w:rsidRPr="007A4B98">
              <w:rPr>
                <w:rFonts w:cs="Times New Roman"/>
                <w:color w:val="000000" w:themeColor="text1"/>
                <w:sz w:val="22"/>
                <w:szCs w:val="22"/>
              </w:rPr>
              <w:t>Uwzględnienie NIST SP 800-160 Vol. 1 Rev.1</w:t>
            </w:r>
            <w:r w:rsidR="006A4EB8" w:rsidRPr="007A4B98">
              <w:rPr>
                <w:rFonts w:cs="Times New Roman"/>
                <w:color w:val="000000" w:themeColor="text1"/>
                <w:sz w:val="22"/>
                <w:szCs w:val="22"/>
              </w:rPr>
              <w:t xml:space="preserve"> (Zasady inżynierii bezpieczeństwa systemów)</w:t>
            </w:r>
          </w:p>
        </w:tc>
        <w:tc>
          <w:tcPr>
            <w:tcW w:w="2898" w:type="dxa"/>
          </w:tcPr>
          <w:p w14:paraId="1DE430FB" w14:textId="00089687" w:rsidR="00656D8E" w:rsidRPr="007A4B98" w:rsidRDefault="4D58BE66">
            <w:pPr>
              <w:rPr>
                <w:sz w:val="22"/>
                <w:szCs w:val="22"/>
              </w:rPr>
            </w:pPr>
            <w:r w:rsidRPr="007A4B98">
              <w:rPr>
                <w:sz w:val="22"/>
                <w:szCs w:val="22"/>
              </w:rPr>
              <w:t>Uwaga uwzględniona</w:t>
            </w:r>
          </w:p>
        </w:tc>
      </w:tr>
      <w:tr w:rsidR="00656D8E" w:rsidRPr="007A4B98" w14:paraId="248A6382" w14:textId="77777777" w:rsidTr="08DBC5C0">
        <w:trPr>
          <w:cantSplit/>
          <w:trHeight w:val="1137"/>
        </w:trPr>
        <w:tc>
          <w:tcPr>
            <w:tcW w:w="1882" w:type="dxa"/>
            <w:vMerge/>
          </w:tcPr>
          <w:p w14:paraId="2C5904AB" w14:textId="77777777" w:rsidR="00656D8E" w:rsidRPr="007A4B98" w:rsidRDefault="00656D8E" w:rsidP="0011320E">
            <w:pPr>
              <w:rPr>
                <w:sz w:val="22"/>
                <w:szCs w:val="22"/>
              </w:rPr>
            </w:pPr>
          </w:p>
        </w:tc>
        <w:tc>
          <w:tcPr>
            <w:tcW w:w="824" w:type="dxa"/>
          </w:tcPr>
          <w:p w14:paraId="6E14EEC8" w14:textId="3BE928E5" w:rsidR="00656D8E" w:rsidRPr="007A4B98" w:rsidRDefault="00656D8E">
            <w:pPr>
              <w:rPr>
                <w:sz w:val="22"/>
                <w:szCs w:val="22"/>
              </w:rPr>
            </w:pPr>
            <w:r w:rsidRPr="007A4B98">
              <w:rPr>
                <w:sz w:val="22"/>
                <w:szCs w:val="22"/>
              </w:rPr>
              <w:t>21.</w:t>
            </w:r>
          </w:p>
        </w:tc>
        <w:tc>
          <w:tcPr>
            <w:tcW w:w="6006" w:type="dxa"/>
          </w:tcPr>
          <w:p w14:paraId="3419669E" w14:textId="064904C5" w:rsidR="00656D8E" w:rsidRPr="007A4B98" w:rsidRDefault="00656D8E" w:rsidP="006823DA">
            <w:pPr>
              <w:rPr>
                <w:rFonts w:cs="Times New Roman"/>
                <w:color w:val="000000" w:themeColor="text1"/>
                <w:sz w:val="22"/>
                <w:szCs w:val="22"/>
              </w:rPr>
            </w:pPr>
            <w:r w:rsidRPr="007A4B98">
              <w:rPr>
                <w:rFonts w:cs="Times New Roman"/>
                <w:color w:val="000000" w:themeColor="text1"/>
                <w:sz w:val="22"/>
                <w:szCs w:val="22"/>
              </w:rPr>
              <w:t>Uwzględnienie ISO/IEC 27017:2015</w:t>
            </w:r>
            <w:r w:rsidR="006A4EB8" w:rsidRPr="007A4B98">
              <w:rPr>
                <w:rFonts w:cs="Times New Roman"/>
                <w:color w:val="000000" w:themeColor="text1"/>
                <w:sz w:val="22"/>
                <w:szCs w:val="22"/>
              </w:rPr>
              <w:t xml:space="preserve"> (Wytyczne bezpieczeństwa chmury)</w:t>
            </w:r>
          </w:p>
        </w:tc>
        <w:tc>
          <w:tcPr>
            <w:tcW w:w="2898" w:type="dxa"/>
          </w:tcPr>
          <w:p w14:paraId="6E41DA74" w14:textId="77777777" w:rsidR="00656D8E" w:rsidRDefault="097EE999">
            <w:pPr>
              <w:rPr>
                <w:sz w:val="22"/>
                <w:szCs w:val="22"/>
              </w:rPr>
            </w:pPr>
            <w:r w:rsidRPr="007A4B98">
              <w:rPr>
                <w:sz w:val="22"/>
                <w:szCs w:val="22"/>
              </w:rPr>
              <w:t>Uwaga uwzględniona</w:t>
            </w:r>
          </w:p>
          <w:p w14:paraId="623E7A44" w14:textId="5ABD8ED4" w:rsidR="00E42491" w:rsidRPr="007A4B98" w:rsidRDefault="00E42491">
            <w:pPr>
              <w:rPr>
                <w:sz w:val="22"/>
                <w:szCs w:val="22"/>
              </w:rPr>
            </w:pPr>
          </w:p>
          <w:p w14:paraId="4D828DE5" w14:textId="3CBCB890" w:rsidR="00B53931" w:rsidRPr="007A4B98" w:rsidRDefault="00C053C2">
            <w:pPr>
              <w:rPr>
                <w:sz w:val="22"/>
                <w:szCs w:val="22"/>
              </w:rPr>
            </w:pPr>
            <w:r>
              <w:rPr>
                <w:sz w:val="22"/>
                <w:szCs w:val="22"/>
              </w:rPr>
              <w:t xml:space="preserve">Podana norma została już uwzględniona na podstawie </w:t>
            </w:r>
            <w:r w:rsidR="00FE6DFA">
              <w:rPr>
                <w:sz w:val="22"/>
                <w:szCs w:val="22"/>
              </w:rPr>
              <w:t>poprzedniej uwagi</w:t>
            </w:r>
            <w:r w:rsidR="00323DA1">
              <w:rPr>
                <w:sz w:val="22"/>
                <w:szCs w:val="22"/>
              </w:rPr>
              <w:t xml:space="preserve"> nr 8</w:t>
            </w:r>
            <w:r w:rsidR="00E3271D">
              <w:rPr>
                <w:sz w:val="22"/>
                <w:szCs w:val="22"/>
              </w:rPr>
              <w:t>.</w:t>
            </w:r>
          </w:p>
        </w:tc>
      </w:tr>
      <w:tr w:rsidR="00656D8E" w:rsidRPr="007A4B98" w14:paraId="0EFB1879" w14:textId="77777777" w:rsidTr="08DBC5C0">
        <w:trPr>
          <w:cantSplit/>
          <w:trHeight w:val="1137"/>
        </w:trPr>
        <w:tc>
          <w:tcPr>
            <w:tcW w:w="1882" w:type="dxa"/>
            <w:vMerge/>
          </w:tcPr>
          <w:p w14:paraId="3A244FB8" w14:textId="77777777" w:rsidR="00656D8E" w:rsidRPr="007A4B98" w:rsidRDefault="00656D8E" w:rsidP="0011320E">
            <w:pPr>
              <w:rPr>
                <w:sz w:val="22"/>
                <w:szCs w:val="22"/>
              </w:rPr>
            </w:pPr>
          </w:p>
        </w:tc>
        <w:tc>
          <w:tcPr>
            <w:tcW w:w="824" w:type="dxa"/>
          </w:tcPr>
          <w:p w14:paraId="1E13163F" w14:textId="595A60EF" w:rsidR="00656D8E" w:rsidRPr="007A4B98" w:rsidRDefault="00656D8E">
            <w:pPr>
              <w:rPr>
                <w:sz w:val="22"/>
                <w:szCs w:val="22"/>
              </w:rPr>
            </w:pPr>
            <w:r w:rsidRPr="007A4B98">
              <w:rPr>
                <w:sz w:val="22"/>
                <w:szCs w:val="22"/>
              </w:rPr>
              <w:t>22.</w:t>
            </w:r>
          </w:p>
        </w:tc>
        <w:tc>
          <w:tcPr>
            <w:tcW w:w="6006" w:type="dxa"/>
          </w:tcPr>
          <w:p w14:paraId="5D491E8A" w14:textId="3760DEBC" w:rsidR="00656D8E" w:rsidRPr="007A4B98" w:rsidRDefault="00656D8E" w:rsidP="006823DA">
            <w:pPr>
              <w:rPr>
                <w:rFonts w:cs="Times New Roman"/>
                <w:color w:val="000000" w:themeColor="text1"/>
                <w:sz w:val="22"/>
                <w:szCs w:val="22"/>
              </w:rPr>
            </w:pPr>
            <w:r w:rsidRPr="007A4B98">
              <w:rPr>
                <w:rFonts w:cs="Times New Roman"/>
                <w:color w:val="000000" w:themeColor="text1"/>
                <w:sz w:val="22"/>
                <w:szCs w:val="22"/>
              </w:rPr>
              <w:t>Uwzględnienie ISO/IEC 27018:2025</w:t>
            </w:r>
            <w:r w:rsidR="006A4EB8" w:rsidRPr="007A4B98">
              <w:rPr>
                <w:rFonts w:cs="Times New Roman"/>
                <w:color w:val="000000" w:themeColor="text1"/>
                <w:sz w:val="22"/>
                <w:szCs w:val="22"/>
              </w:rPr>
              <w:t xml:space="preserve"> (Wytyczne bezpieczeństwa i prywatności w chmurze)</w:t>
            </w:r>
          </w:p>
        </w:tc>
        <w:tc>
          <w:tcPr>
            <w:tcW w:w="2898" w:type="dxa"/>
          </w:tcPr>
          <w:p w14:paraId="5925820D" w14:textId="6247BFF9" w:rsidR="00656D8E" w:rsidRPr="007A4B98" w:rsidRDefault="009D2C52">
            <w:pPr>
              <w:rPr>
                <w:sz w:val="22"/>
                <w:szCs w:val="22"/>
              </w:rPr>
            </w:pPr>
            <w:r w:rsidRPr="007A4B98">
              <w:rPr>
                <w:sz w:val="22"/>
                <w:szCs w:val="22"/>
              </w:rPr>
              <w:t>Uwaga uwzględniona</w:t>
            </w:r>
          </w:p>
        </w:tc>
      </w:tr>
      <w:tr w:rsidR="00656D8E" w:rsidRPr="007A4B98" w14:paraId="563B9D59" w14:textId="77777777" w:rsidTr="08DBC5C0">
        <w:trPr>
          <w:cantSplit/>
          <w:trHeight w:val="1137"/>
        </w:trPr>
        <w:tc>
          <w:tcPr>
            <w:tcW w:w="1882" w:type="dxa"/>
            <w:vMerge/>
          </w:tcPr>
          <w:p w14:paraId="31EB3F1C" w14:textId="77777777" w:rsidR="00656D8E" w:rsidRPr="007A4B98" w:rsidRDefault="00656D8E" w:rsidP="0011320E">
            <w:pPr>
              <w:rPr>
                <w:sz w:val="22"/>
                <w:szCs w:val="22"/>
              </w:rPr>
            </w:pPr>
          </w:p>
        </w:tc>
        <w:tc>
          <w:tcPr>
            <w:tcW w:w="824" w:type="dxa"/>
          </w:tcPr>
          <w:p w14:paraId="28E0D0F7" w14:textId="691300D4" w:rsidR="00656D8E" w:rsidRPr="007A4B98" w:rsidRDefault="00656D8E">
            <w:pPr>
              <w:rPr>
                <w:sz w:val="22"/>
                <w:szCs w:val="22"/>
              </w:rPr>
            </w:pPr>
            <w:r w:rsidRPr="007A4B98">
              <w:rPr>
                <w:sz w:val="22"/>
                <w:szCs w:val="22"/>
              </w:rPr>
              <w:t>22.</w:t>
            </w:r>
          </w:p>
        </w:tc>
        <w:tc>
          <w:tcPr>
            <w:tcW w:w="6006" w:type="dxa"/>
          </w:tcPr>
          <w:p w14:paraId="53BD6B9F" w14:textId="30F54743" w:rsidR="00656D8E" w:rsidRPr="007A4B98" w:rsidRDefault="00656D8E" w:rsidP="006823DA">
            <w:pPr>
              <w:rPr>
                <w:rFonts w:cs="Times New Roman"/>
                <w:color w:val="000000" w:themeColor="text1"/>
                <w:sz w:val="22"/>
                <w:szCs w:val="22"/>
              </w:rPr>
            </w:pPr>
            <w:r w:rsidRPr="007A4B98">
              <w:rPr>
                <w:rFonts w:cs="Times New Roman"/>
                <w:color w:val="000000" w:themeColor="text1"/>
                <w:sz w:val="22"/>
                <w:szCs w:val="22"/>
              </w:rPr>
              <w:t>Uwzględnienie CSA CCM (</w:t>
            </w:r>
            <w:proofErr w:type="spellStart"/>
            <w:r w:rsidRPr="007A4B98">
              <w:rPr>
                <w:rFonts w:cs="Times New Roman"/>
                <w:color w:val="000000" w:themeColor="text1"/>
                <w:sz w:val="22"/>
                <w:szCs w:val="22"/>
              </w:rPr>
              <w:t>Cloud</w:t>
            </w:r>
            <w:proofErr w:type="spellEnd"/>
            <w:r w:rsidRPr="007A4B98">
              <w:rPr>
                <w:rFonts w:cs="Times New Roman"/>
                <w:color w:val="000000" w:themeColor="text1"/>
                <w:sz w:val="22"/>
                <w:szCs w:val="22"/>
              </w:rPr>
              <w:t xml:space="preserve"> Controls Matrix) v4</w:t>
            </w:r>
            <w:r w:rsidR="0055084B" w:rsidRPr="007A4B98">
              <w:rPr>
                <w:rFonts w:cs="Times New Roman"/>
                <w:color w:val="000000" w:themeColor="text1"/>
                <w:sz w:val="22"/>
                <w:szCs w:val="22"/>
              </w:rPr>
              <w:t xml:space="preserve"> (Framework kontroli bezpieczeństwa chmury)</w:t>
            </w:r>
          </w:p>
        </w:tc>
        <w:tc>
          <w:tcPr>
            <w:tcW w:w="2898" w:type="dxa"/>
          </w:tcPr>
          <w:p w14:paraId="24D68F13" w14:textId="455F357E" w:rsidR="00656D8E" w:rsidRPr="007A4B98" w:rsidRDefault="00D70646">
            <w:pPr>
              <w:rPr>
                <w:sz w:val="22"/>
                <w:szCs w:val="22"/>
              </w:rPr>
            </w:pPr>
            <w:r w:rsidRPr="007A4B98">
              <w:rPr>
                <w:sz w:val="22"/>
                <w:szCs w:val="22"/>
              </w:rPr>
              <w:t>Uwaga uwzględniona</w:t>
            </w:r>
          </w:p>
        </w:tc>
      </w:tr>
      <w:tr w:rsidR="006A4875" w:rsidRPr="007A4B98" w14:paraId="3F279D34" w14:textId="77777777" w:rsidTr="08DBC5C0">
        <w:trPr>
          <w:cantSplit/>
          <w:trHeight w:val="1137"/>
        </w:trPr>
        <w:tc>
          <w:tcPr>
            <w:tcW w:w="1882" w:type="dxa"/>
            <w:vMerge w:val="restart"/>
          </w:tcPr>
          <w:p w14:paraId="38B2A862" w14:textId="18D0B943" w:rsidR="006A4875" w:rsidRPr="007A4B98" w:rsidRDefault="006A4875" w:rsidP="0011320E">
            <w:pPr>
              <w:rPr>
                <w:sz w:val="22"/>
                <w:szCs w:val="22"/>
              </w:rPr>
            </w:pPr>
            <w:r w:rsidRPr="007A4B98">
              <w:rPr>
                <w:sz w:val="22"/>
                <w:szCs w:val="22"/>
              </w:rPr>
              <w:t>Krajowa Izba Gospodarcza Elektroniki i Telekomunikacji</w:t>
            </w:r>
          </w:p>
        </w:tc>
        <w:tc>
          <w:tcPr>
            <w:tcW w:w="824" w:type="dxa"/>
          </w:tcPr>
          <w:p w14:paraId="38F28680" w14:textId="56E1E1D3" w:rsidR="006A4875" w:rsidRPr="007A4B98" w:rsidRDefault="006A4875">
            <w:pPr>
              <w:rPr>
                <w:sz w:val="22"/>
                <w:szCs w:val="22"/>
              </w:rPr>
            </w:pPr>
            <w:r w:rsidRPr="007A4B98">
              <w:rPr>
                <w:sz w:val="22"/>
                <w:szCs w:val="22"/>
              </w:rPr>
              <w:t>23.</w:t>
            </w:r>
          </w:p>
        </w:tc>
        <w:tc>
          <w:tcPr>
            <w:tcW w:w="6006" w:type="dxa"/>
          </w:tcPr>
          <w:p w14:paraId="4B1EC09B" w14:textId="6AF84A54" w:rsidR="006A4875" w:rsidRPr="007A4B98" w:rsidRDefault="006A4875" w:rsidP="006823DA">
            <w:pPr>
              <w:rPr>
                <w:rFonts w:cs="Times New Roman"/>
                <w:color w:val="000000" w:themeColor="text1"/>
                <w:sz w:val="22"/>
                <w:szCs w:val="22"/>
              </w:rPr>
            </w:pPr>
            <w:r w:rsidRPr="007A4B98">
              <w:rPr>
                <w:rFonts w:cs="Times New Roman"/>
                <w:color w:val="000000" w:themeColor="text1"/>
                <w:sz w:val="22"/>
                <w:szCs w:val="22"/>
              </w:rPr>
              <w:t xml:space="preserve">Dodać wyraźną warstwę „wejściową dla mikro- i małych przedsiębiorstw”. Powinien to być krótki, bezpłatny i polskojęzyczny zestaw mierzalnych środków (wzorem </w:t>
            </w:r>
            <w:proofErr w:type="spellStart"/>
            <w:r w:rsidRPr="007A4B98">
              <w:rPr>
                <w:rFonts w:cs="Times New Roman"/>
                <w:color w:val="000000" w:themeColor="text1"/>
                <w:sz w:val="22"/>
                <w:szCs w:val="22"/>
              </w:rPr>
              <w:t>CyFun</w:t>
            </w:r>
            <w:proofErr w:type="spellEnd"/>
            <w:r w:rsidRPr="007A4B98">
              <w:rPr>
                <w:rFonts w:cs="Times New Roman"/>
                <w:color w:val="000000" w:themeColor="text1"/>
                <w:sz w:val="22"/>
                <w:szCs w:val="22"/>
              </w:rPr>
              <w:t xml:space="preserve"> Small / Basic oraz DIN SPEC 27076), wyraźnie odseparowany od pozycji zaawansowanych. </w:t>
            </w:r>
          </w:p>
        </w:tc>
        <w:tc>
          <w:tcPr>
            <w:tcW w:w="2898" w:type="dxa"/>
          </w:tcPr>
          <w:p w14:paraId="4AAE2B0D" w14:textId="77777777" w:rsidR="006A4875" w:rsidRPr="007A4B98" w:rsidRDefault="008F3148">
            <w:pPr>
              <w:rPr>
                <w:sz w:val="22"/>
                <w:szCs w:val="22"/>
              </w:rPr>
            </w:pPr>
            <w:r w:rsidRPr="007A4B98">
              <w:rPr>
                <w:sz w:val="22"/>
                <w:szCs w:val="22"/>
              </w:rPr>
              <w:t>Uwaga nieuwzględniona</w:t>
            </w:r>
          </w:p>
          <w:p w14:paraId="71294F62" w14:textId="77777777" w:rsidR="008F3148" w:rsidRPr="007A4B98" w:rsidRDefault="008F3148">
            <w:pPr>
              <w:rPr>
                <w:sz w:val="22"/>
                <w:szCs w:val="22"/>
              </w:rPr>
            </w:pPr>
          </w:p>
          <w:p w14:paraId="75CFC78F" w14:textId="517259FA" w:rsidR="008F3148" w:rsidRPr="007A4B98" w:rsidRDefault="008F3148">
            <w:pPr>
              <w:rPr>
                <w:sz w:val="22"/>
                <w:szCs w:val="22"/>
              </w:rPr>
            </w:pPr>
            <w:proofErr w:type="spellStart"/>
            <w:r w:rsidRPr="007A4B98">
              <w:rPr>
                <w:sz w:val="22"/>
                <w:szCs w:val="22"/>
              </w:rPr>
              <w:t>uKSC</w:t>
            </w:r>
            <w:proofErr w:type="spellEnd"/>
            <w:r w:rsidRPr="007A4B98">
              <w:rPr>
                <w:sz w:val="22"/>
                <w:szCs w:val="22"/>
              </w:rPr>
              <w:t xml:space="preserve"> odnosi się </w:t>
            </w:r>
            <w:r w:rsidR="003341A2">
              <w:rPr>
                <w:sz w:val="22"/>
                <w:szCs w:val="22"/>
              </w:rPr>
              <w:t xml:space="preserve">w większości </w:t>
            </w:r>
            <w:r w:rsidR="00B45BE5" w:rsidRPr="007A4B98">
              <w:rPr>
                <w:sz w:val="22"/>
                <w:szCs w:val="22"/>
              </w:rPr>
              <w:t>do podmiotów średnich i</w:t>
            </w:r>
            <w:r w:rsidR="124A80E2" w:rsidRPr="007A4B98">
              <w:rPr>
                <w:sz w:val="22"/>
                <w:szCs w:val="22"/>
              </w:rPr>
              <w:t xml:space="preserve"> dużych</w:t>
            </w:r>
            <w:r w:rsidR="00B45BE5" w:rsidRPr="007A4B98">
              <w:rPr>
                <w:sz w:val="22"/>
                <w:szCs w:val="22"/>
              </w:rPr>
              <w:t>. Mniejsze podmioty to wyjątki</w:t>
            </w:r>
            <w:r w:rsidR="00B5443A" w:rsidRPr="007A4B98">
              <w:rPr>
                <w:sz w:val="22"/>
                <w:szCs w:val="22"/>
              </w:rPr>
              <w:t xml:space="preserve"> wskazane w </w:t>
            </w:r>
            <w:proofErr w:type="spellStart"/>
            <w:r w:rsidR="00B5443A" w:rsidRPr="007A4B98">
              <w:rPr>
                <w:sz w:val="22"/>
                <w:szCs w:val="22"/>
              </w:rPr>
              <w:t>u</w:t>
            </w:r>
            <w:r w:rsidR="00D217E7">
              <w:rPr>
                <w:sz w:val="22"/>
                <w:szCs w:val="22"/>
              </w:rPr>
              <w:t>KSC</w:t>
            </w:r>
            <w:proofErr w:type="spellEnd"/>
            <w:r w:rsidR="00B5443A" w:rsidRPr="007A4B98">
              <w:rPr>
                <w:sz w:val="22"/>
                <w:szCs w:val="22"/>
              </w:rPr>
              <w:t>.</w:t>
            </w:r>
          </w:p>
        </w:tc>
      </w:tr>
      <w:tr w:rsidR="006A4875" w:rsidRPr="007A4B98" w14:paraId="4B688634" w14:textId="77777777" w:rsidTr="08DBC5C0">
        <w:trPr>
          <w:cantSplit/>
          <w:trHeight w:val="1137"/>
        </w:trPr>
        <w:tc>
          <w:tcPr>
            <w:tcW w:w="1882" w:type="dxa"/>
            <w:vMerge/>
          </w:tcPr>
          <w:p w14:paraId="2D6EE866" w14:textId="77777777" w:rsidR="006A4875" w:rsidRPr="007A4B98" w:rsidRDefault="006A4875" w:rsidP="0011320E">
            <w:pPr>
              <w:rPr>
                <w:sz w:val="22"/>
                <w:szCs w:val="22"/>
              </w:rPr>
            </w:pPr>
          </w:p>
        </w:tc>
        <w:tc>
          <w:tcPr>
            <w:tcW w:w="824" w:type="dxa"/>
          </w:tcPr>
          <w:p w14:paraId="12D6638E" w14:textId="53F1F0FC" w:rsidR="006A4875" w:rsidRPr="007A4B98" w:rsidRDefault="006A4875">
            <w:pPr>
              <w:rPr>
                <w:sz w:val="22"/>
                <w:szCs w:val="22"/>
              </w:rPr>
            </w:pPr>
            <w:r w:rsidRPr="007A4B98">
              <w:rPr>
                <w:sz w:val="22"/>
                <w:szCs w:val="22"/>
              </w:rPr>
              <w:t>24.</w:t>
            </w:r>
          </w:p>
        </w:tc>
        <w:tc>
          <w:tcPr>
            <w:tcW w:w="6006" w:type="dxa"/>
          </w:tcPr>
          <w:p w14:paraId="45B5F18A" w14:textId="2771B2B2" w:rsidR="006A4875" w:rsidRPr="007A4B98" w:rsidRDefault="006A4875" w:rsidP="006823DA">
            <w:pPr>
              <w:rPr>
                <w:rFonts w:cs="Times New Roman"/>
                <w:color w:val="000000" w:themeColor="text1"/>
                <w:sz w:val="22"/>
                <w:szCs w:val="22"/>
              </w:rPr>
            </w:pPr>
            <w:r w:rsidRPr="007A4B98">
              <w:rPr>
                <w:rFonts w:cs="Times New Roman"/>
                <w:color w:val="000000" w:themeColor="text1"/>
                <w:sz w:val="22"/>
                <w:szCs w:val="22"/>
              </w:rPr>
              <w:t xml:space="preserve">Umieścić jako pierwszy, kluczowy punkt odniesienia wytyczne ENISA do rozporządzenia (UE) 2024/2690, wraz z mapowaniem ich 13 obszarów na 6 obszarów KSC oraz wykorzystaniem zawartych w nich „przykładów dowodów”. </w:t>
            </w:r>
          </w:p>
        </w:tc>
        <w:tc>
          <w:tcPr>
            <w:tcW w:w="2898" w:type="dxa"/>
          </w:tcPr>
          <w:p w14:paraId="463F0BBE" w14:textId="280464A1" w:rsidR="006A4875" w:rsidRDefault="00D54594">
            <w:pPr>
              <w:rPr>
                <w:sz w:val="22"/>
                <w:szCs w:val="22"/>
              </w:rPr>
            </w:pPr>
            <w:r w:rsidRPr="007A4B98">
              <w:rPr>
                <w:sz w:val="22"/>
                <w:szCs w:val="22"/>
              </w:rPr>
              <w:t>Uwaga nieuwzględniona</w:t>
            </w:r>
            <w:r w:rsidR="005171BF">
              <w:rPr>
                <w:sz w:val="22"/>
                <w:szCs w:val="22"/>
              </w:rPr>
              <w:t>/wyjaśniona</w:t>
            </w:r>
          </w:p>
          <w:p w14:paraId="04516D92" w14:textId="77777777" w:rsidR="001C554C" w:rsidRDefault="001C554C">
            <w:pPr>
              <w:rPr>
                <w:sz w:val="22"/>
                <w:szCs w:val="22"/>
              </w:rPr>
            </w:pPr>
          </w:p>
          <w:p w14:paraId="70000263" w14:textId="04040AD5" w:rsidR="006A4875" w:rsidRPr="007A4B98" w:rsidRDefault="006903AD">
            <w:pPr>
              <w:rPr>
                <w:sz w:val="22"/>
                <w:szCs w:val="22"/>
              </w:rPr>
            </w:pPr>
            <w:r>
              <w:rPr>
                <w:sz w:val="22"/>
                <w:szCs w:val="22"/>
              </w:rPr>
              <w:t xml:space="preserve">Takie </w:t>
            </w:r>
            <w:r w:rsidR="001C554C">
              <w:rPr>
                <w:sz w:val="22"/>
                <w:szCs w:val="22"/>
              </w:rPr>
              <w:t xml:space="preserve">rozwinięcie zestawienia dokumentów normalizacyjnych ułatwiłoby praktyczne wykorzystanie zestawienia, jednakże z uwagi na założenie zestawienia, według którego normy i inne wytyczne są w świetle </w:t>
            </w:r>
            <w:proofErr w:type="spellStart"/>
            <w:r w:rsidR="001C554C">
              <w:rPr>
                <w:sz w:val="22"/>
                <w:szCs w:val="22"/>
              </w:rPr>
              <w:t>uKSC</w:t>
            </w:r>
            <w:proofErr w:type="spellEnd"/>
            <w:r w:rsidR="001C554C">
              <w:rPr>
                <w:sz w:val="22"/>
                <w:szCs w:val="22"/>
              </w:rPr>
              <w:t xml:space="preserve"> dokumentami rekomendowanymi i referencyjnymi, taka zmiana wymagałaby ponownej analizy oraz formalnej zmiany podejścia do zestawienia.</w:t>
            </w:r>
          </w:p>
        </w:tc>
      </w:tr>
      <w:tr w:rsidR="006A4875" w:rsidRPr="007A4B98" w14:paraId="0DB4223E" w14:textId="77777777" w:rsidTr="08DBC5C0">
        <w:trPr>
          <w:cantSplit/>
          <w:trHeight w:val="1137"/>
        </w:trPr>
        <w:tc>
          <w:tcPr>
            <w:tcW w:w="1882" w:type="dxa"/>
            <w:vMerge/>
          </w:tcPr>
          <w:p w14:paraId="4F63ECFE" w14:textId="77777777" w:rsidR="006A4875" w:rsidRPr="007A4B98" w:rsidRDefault="006A4875" w:rsidP="0011320E">
            <w:pPr>
              <w:rPr>
                <w:sz w:val="22"/>
                <w:szCs w:val="22"/>
              </w:rPr>
            </w:pPr>
          </w:p>
        </w:tc>
        <w:tc>
          <w:tcPr>
            <w:tcW w:w="824" w:type="dxa"/>
          </w:tcPr>
          <w:p w14:paraId="4787BDCA" w14:textId="45C5106D" w:rsidR="006A4875" w:rsidRPr="007A4B98" w:rsidRDefault="006A4875">
            <w:pPr>
              <w:rPr>
                <w:sz w:val="22"/>
                <w:szCs w:val="22"/>
              </w:rPr>
            </w:pPr>
            <w:r w:rsidRPr="007A4B98">
              <w:rPr>
                <w:sz w:val="22"/>
                <w:szCs w:val="22"/>
              </w:rPr>
              <w:t>25.</w:t>
            </w:r>
          </w:p>
        </w:tc>
        <w:tc>
          <w:tcPr>
            <w:tcW w:w="6006" w:type="dxa"/>
          </w:tcPr>
          <w:p w14:paraId="3D88CF57" w14:textId="5CC1441F" w:rsidR="006A4875" w:rsidRPr="007A4B98" w:rsidRDefault="006A4875" w:rsidP="006823DA">
            <w:pPr>
              <w:rPr>
                <w:rFonts w:cs="Times New Roman"/>
                <w:color w:val="000000" w:themeColor="text1"/>
                <w:sz w:val="22"/>
                <w:szCs w:val="22"/>
              </w:rPr>
            </w:pPr>
            <w:r w:rsidRPr="007A4B98">
              <w:rPr>
                <w:rFonts w:cs="Times New Roman"/>
                <w:color w:val="000000" w:themeColor="text1"/>
                <w:sz w:val="22"/>
                <w:szCs w:val="22"/>
              </w:rPr>
              <w:t xml:space="preserve">Dowartościować zasoby europejskie i krajowe (ENISA, ETSI, CEN/CENELEC; inicjatywy typu </w:t>
            </w:r>
            <w:proofErr w:type="spellStart"/>
            <w:r w:rsidRPr="007A4B98">
              <w:rPr>
                <w:rFonts w:cs="Times New Roman"/>
                <w:color w:val="000000" w:themeColor="text1"/>
                <w:sz w:val="22"/>
                <w:szCs w:val="22"/>
              </w:rPr>
              <w:t>ShieldNet</w:t>
            </w:r>
            <w:proofErr w:type="spellEnd"/>
            <w:r w:rsidRPr="007A4B98">
              <w:rPr>
                <w:rFonts w:cs="Times New Roman"/>
                <w:color w:val="000000" w:themeColor="text1"/>
                <w:sz w:val="22"/>
                <w:szCs w:val="22"/>
              </w:rPr>
              <w:t xml:space="preserve">; materiały NASK/CSIRT, ewentualne polskie tłumaczenia) i tam, gdzie istnieją europejskie odpowiedniki dokumentów amerykańskich: powinny być wskazywane jako preferowane. </w:t>
            </w:r>
          </w:p>
        </w:tc>
        <w:tc>
          <w:tcPr>
            <w:tcW w:w="2898" w:type="dxa"/>
          </w:tcPr>
          <w:p w14:paraId="184D8231" w14:textId="2AF2A536" w:rsidR="006A4875" w:rsidRPr="007A4B98" w:rsidRDefault="00D54594">
            <w:pPr>
              <w:rPr>
                <w:sz w:val="22"/>
                <w:szCs w:val="22"/>
              </w:rPr>
            </w:pPr>
            <w:r w:rsidRPr="007A4B98">
              <w:rPr>
                <w:sz w:val="22"/>
                <w:szCs w:val="22"/>
              </w:rPr>
              <w:t xml:space="preserve">Uwaga </w:t>
            </w:r>
            <w:r w:rsidR="008B411D">
              <w:rPr>
                <w:sz w:val="22"/>
                <w:szCs w:val="22"/>
              </w:rPr>
              <w:t>częściowo uwzględniona</w:t>
            </w:r>
          </w:p>
          <w:p w14:paraId="3CBC1B58" w14:textId="77777777" w:rsidR="007A577E" w:rsidRDefault="007A577E">
            <w:pPr>
              <w:rPr>
                <w:sz w:val="22"/>
                <w:szCs w:val="22"/>
              </w:rPr>
            </w:pPr>
          </w:p>
          <w:p w14:paraId="44871818" w14:textId="0316E83A" w:rsidR="007A577E" w:rsidRPr="007A4B98" w:rsidRDefault="009F2D14">
            <w:pPr>
              <w:rPr>
                <w:sz w:val="22"/>
                <w:szCs w:val="22"/>
              </w:rPr>
            </w:pPr>
            <w:r>
              <w:rPr>
                <w:sz w:val="22"/>
                <w:szCs w:val="22"/>
              </w:rPr>
              <w:t xml:space="preserve">Ministerstwo Cyfryzacji uwzględniło </w:t>
            </w:r>
            <w:r w:rsidR="00FF7EC0">
              <w:rPr>
                <w:sz w:val="22"/>
                <w:szCs w:val="22"/>
              </w:rPr>
              <w:t>część uwag opart</w:t>
            </w:r>
            <w:r w:rsidR="0010642A">
              <w:rPr>
                <w:sz w:val="22"/>
                <w:szCs w:val="22"/>
              </w:rPr>
              <w:t xml:space="preserve">ych </w:t>
            </w:r>
            <w:r w:rsidR="00FF7EC0">
              <w:rPr>
                <w:sz w:val="22"/>
                <w:szCs w:val="22"/>
              </w:rPr>
              <w:t xml:space="preserve">o </w:t>
            </w:r>
            <w:r w:rsidR="00316968">
              <w:rPr>
                <w:sz w:val="22"/>
                <w:szCs w:val="22"/>
              </w:rPr>
              <w:t>normy europejskie (ENISA, ETSI)</w:t>
            </w:r>
            <w:r w:rsidR="00B33E22">
              <w:rPr>
                <w:sz w:val="22"/>
                <w:szCs w:val="22"/>
              </w:rPr>
              <w:t xml:space="preserve">. </w:t>
            </w:r>
          </w:p>
        </w:tc>
      </w:tr>
      <w:tr w:rsidR="006A4875" w:rsidRPr="007A4B98" w14:paraId="65BFABEE" w14:textId="77777777" w:rsidTr="08DBC5C0">
        <w:trPr>
          <w:cantSplit/>
          <w:trHeight w:val="1137"/>
        </w:trPr>
        <w:tc>
          <w:tcPr>
            <w:tcW w:w="1882" w:type="dxa"/>
            <w:vMerge/>
          </w:tcPr>
          <w:p w14:paraId="34435CC7" w14:textId="77777777" w:rsidR="006A4875" w:rsidRPr="007A4B98" w:rsidRDefault="006A4875" w:rsidP="0011320E">
            <w:pPr>
              <w:rPr>
                <w:sz w:val="22"/>
                <w:szCs w:val="22"/>
              </w:rPr>
            </w:pPr>
          </w:p>
        </w:tc>
        <w:tc>
          <w:tcPr>
            <w:tcW w:w="824" w:type="dxa"/>
          </w:tcPr>
          <w:p w14:paraId="174B0F25" w14:textId="56F6EFD5" w:rsidR="006A4875" w:rsidRPr="007A4B98" w:rsidRDefault="006A4875">
            <w:pPr>
              <w:rPr>
                <w:sz w:val="22"/>
                <w:szCs w:val="22"/>
              </w:rPr>
            </w:pPr>
            <w:r w:rsidRPr="007A4B98">
              <w:rPr>
                <w:sz w:val="22"/>
                <w:szCs w:val="22"/>
              </w:rPr>
              <w:t>26.</w:t>
            </w:r>
          </w:p>
        </w:tc>
        <w:tc>
          <w:tcPr>
            <w:tcW w:w="6006" w:type="dxa"/>
          </w:tcPr>
          <w:p w14:paraId="3590B18B" w14:textId="104083DA" w:rsidR="006A4875" w:rsidRPr="007A4B98" w:rsidRDefault="006A4875" w:rsidP="006823DA">
            <w:pPr>
              <w:rPr>
                <w:rFonts w:cs="Times New Roman"/>
                <w:color w:val="000000" w:themeColor="text1"/>
                <w:sz w:val="22"/>
                <w:szCs w:val="22"/>
              </w:rPr>
            </w:pPr>
            <w:r w:rsidRPr="007A4B98">
              <w:rPr>
                <w:rFonts w:cs="Times New Roman"/>
                <w:color w:val="000000" w:themeColor="text1"/>
                <w:sz w:val="22"/>
                <w:szCs w:val="22"/>
              </w:rPr>
              <w:t xml:space="preserve">Wprowadzić dla każdej pozycji informację o koszcie i nakładzie kompetencyjnym (cena zakupu normy, potrzeba konsultanta, certyfikacja), aby MŚP mogły świadomie ocenić realny koszt „pójścia za rekomendacją”. </w:t>
            </w:r>
          </w:p>
        </w:tc>
        <w:tc>
          <w:tcPr>
            <w:tcW w:w="2898" w:type="dxa"/>
          </w:tcPr>
          <w:p w14:paraId="63BD10CC" w14:textId="77777777" w:rsidR="006A4875" w:rsidRPr="007A4B98" w:rsidRDefault="000A7EBB">
            <w:pPr>
              <w:rPr>
                <w:sz w:val="22"/>
                <w:szCs w:val="22"/>
              </w:rPr>
            </w:pPr>
            <w:r w:rsidRPr="007A4B98">
              <w:rPr>
                <w:sz w:val="22"/>
                <w:szCs w:val="22"/>
              </w:rPr>
              <w:t>Uwaga nieuwzględniona</w:t>
            </w:r>
          </w:p>
          <w:p w14:paraId="400F2B78" w14:textId="77777777" w:rsidR="000A7EBB" w:rsidRPr="007A4B98" w:rsidRDefault="000A7EBB">
            <w:pPr>
              <w:rPr>
                <w:sz w:val="22"/>
                <w:szCs w:val="22"/>
              </w:rPr>
            </w:pPr>
          </w:p>
          <w:p w14:paraId="0AF7F6B1" w14:textId="20D79EB0" w:rsidR="000A7EBB" w:rsidRPr="007A4B98" w:rsidRDefault="000A7EBB">
            <w:pPr>
              <w:rPr>
                <w:sz w:val="22"/>
                <w:szCs w:val="22"/>
              </w:rPr>
            </w:pPr>
            <w:r w:rsidRPr="007A4B98">
              <w:rPr>
                <w:sz w:val="22"/>
                <w:szCs w:val="22"/>
              </w:rPr>
              <w:t xml:space="preserve">Obecne </w:t>
            </w:r>
            <w:r w:rsidR="002835D2" w:rsidRPr="007A4B98">
              <w:rPr>
                <w:sz w:val="22"/>
                <w:szCs w:val="22"/>
              </w:rPr>
              <w:t xml:space="preserve">informacje </w:t>
            </w:r>
            <w:r w:rsidR="736CD3F1" w:rsidRPr="007A4B98" w:rsidDel="00A170D8">
              <w:rPr>
                <w:sz w:val="22"/>
                <w:szCs w:val="22"/>
              </w:rPr>
              <w:t>w</w:t>
            </w:r>
            <w:r w:rsidR="736CD3F1" w:rsidRPr="007A4B98">
              <w:rPr>
                <w:sz w:val="22"/>
                <w:szCs w:val="22"/>
              </w:rPr>
              <w:t xml:space="preserve"> opinii </w:t>
            </w:r>
            <w:r w:rsidR="00A170D8">
              <w:rPr>
                <w:sz w:val="22"/>
                <w:szCs w:val="22"/>
              </w:rPr>
              <w:t xml:space="preserve">Ministra Cyfryzacji </w:t>
            </w:r>
            <w:r w:rsidR="002835D2" w:rsidRPr="007A4B98">
              <w:rPr>
                <w:sz w:val="22"/>
                <w:szCs w:val="22"/>
              </w:rPr>
              <w:t>są wystarczające</w:t>
            </w:r>
            <w:r w:rsidR="00046786" w:rsidRPr="007A4B98">
              <w:rPr>
                <w:sz w:val="22"/>
                <w:szCs w:val="22"/>
              </w:rPr>
              <w:t>.</w:t>
            </w:r>
            <w:r w:rsidR="00270F1A" w:rsidRPr="007A4B98">
              <w:rPr>
                <w:sz w:val="22"/>
                <w:szCs w:val="22"/>
              </w:rPr>
              <w:t xml:space="preserve"> </w:t>
            </w:r>
          </w:p>
        </w:tc>
      </w:tr>
      <w:tr w:rsidR="006A4875" w:rsidRPr="007A4B98" w14:paraId="768C74BA" w14:textId="77777777" w:rsidTr="08DBC5C0">
        <w:trPr>
          <w:cantSplit/>
          <w:trHeight w:val="1137"/>
        </w:trPr>
        <w:tc>
          <w:tcPr>
            <w:tcW w:w="1882" w:type="dxa"/>
            <w:vMerge/>
          </w:tcPr>
          <w:p w14:paraId="06E7EA12" w14:textId="77777777" w:rsidR="006A4875" w:rsidRPr="007A4B98" w:rsidRDefault="006A4875" w:rsidP="0011320E">
            <w:pPr>
              <w:rPr>
                <w:sz w:val="22"/>
                <w:szCs w:val="22"/>
              </w:rPr>
            </w:pPr>
          </w:p>
        </w:tc>
        <w:tc>
          <w:tcPr>
            <w:tcW w:w="824" w:type="dxa"/>
          </w:tcPr>
          <w:p w14:paraId="0A0B743B" w14:textId="2B98041A" w:rsidR="006A4875" w:rsidRPr="007A4B98" w:rsidRDefault="006A4875">
            <w:pPr>
              <w:rPr>
                <w:sz w:val="22"/>
                <w:szCs w:val="22"/>
              </w:rPr>
            </w:pPr>
            <w:r w:rsidRPr="007A4B98">
              <w:rPr>
                <w:sz w:val="22"/>
                <w:szCs w:val="22"/>
              </w:rPr>
              <w:t>27.</w:t>
            </w:r>
          </w:p>
        </w:tc>
        <w:tc>
          <w:tcPr>
            <w:tcW w:w="6006" w:type="dxa"/>
          </w:tcPr>
          <w:p w14:paraId="7476BE0B" w14:textId="6A9A98F6" w:rsidR="006A4875" w:rsidRPr="007A4B98" w:rsidRDefault="006A4875" w:rsidP="006823DA">
            <w:pPr>
              <w:rPr>
                <w:rFonts w:cs="Times New Roman"/>
                <w:color w:val="000000" w:themeColor="text1"/>
                <w:sz w:val="22"/>
                <w:szCs w:val="22"/>
              </w:rPr>
            </w:pPr>
            <w:r w:rsidRPr="007A4B98">
              <w:rPr>
                <w:rFonts w:cs="Times New Roman"/>
                <w:color w:val="000000" w:themeColor="text1"/>
                <w:sz w:val="22"/>
                <w:szCs w:val="22"/>
              </w:rPr>
              <w:t xml:space="preserve">Oznaczyć wyraźnie „minimalny zestaw dla mikro/MŚP”, mimo ich zakwalifikowania jako kluczowe, realizując zasadę proporcjonalności z art. 21 NIS2. </w:t>
            </w:r>
          </w:p>
        </w:tc>
        <w:tc>
          <w:tcPr>
            <w:tcW w:w="2898" w:type="dxa"/>
          </w:tcPr>
          <w:p w14:paraId="2432E73C" w14:textId="54CFF467" w:rsidR="00E655F5" w:rsidRPr="007A4B98" w:rsidRDefault="00DA3049">
            <w:pPr>
              <w:rPr>
                <w:sz w:val="22"/>
                <w:szCs w:val="22"/>
              </w:rPr>
            </w:pPr>
            <w:r w:rsidRPr="007A4B98">
              <w:rPr>
                <w:sz w:val="22"/>
                <w:szCs w:val="22"/>
              </w:rPr>
              <w:t>Uwaga nieuwzględniona</w:t>
            </w:r>
          </w:p>
          <w:p w14:paraId="054509A5" w14:textId="77777777" w:rsidR="00E655F5" w:rsidRPr="007A4B98" w:rsidRDefault="00E655F5">
            <w:pPr>
              <w:rPr>
                <w:sz w:val="22"/>
                <w:szCs w:val="22"/>
              </w:rPr>
            </w:pPr>
          </w:p>
          <w:p w14:paraId="0A659832" w14:textId="18C1D0A9" w:rsidR="006A4875" w:rsidRPr="007A4B98" w:rsidRDefault="00E655F5">
            <w:pPr>
              <w:rPr>
                <w:sz w:val="22"/>
                <w:szCs w:val="22"/>
              </w:rPr>
            </w:pPr>
            <w:r w:rsidRPr="007A4B98">
              <w:rPr>
                <w:sz w:val="22"/>
                <w:szCs w:val="22"/>
              </w:rPr>
              <w:t>Zestawienie ma charakter pomocniczy i informacyjny oraz nie stanowi źródła powszechnie obowiązującego prawa</w:t>
            </w:r>
            <w:r w:rsidR="001D2E44">
              <w:rPr>
                <w:sz w:val="22"/>
                <w:szCs w:val="22"/>
              </w:rPr>
              <w:t>.</w:t>
            </w:r>
            <w:r w:rsidR="000E285D">
              <w:rPr>
                <w:sz w:val="22"/>
                <w:szCs w:val="22"/>
              </w:rPr>
              <w:t xml:space="preserve"> Jednocześnie w zestawieniu znalazła się informacja o proporcjonalności stosowania.</w:t>
            </w:r>
          </w:p>
        </w:tc>
      </w:tr>
      <w:tr w:rsidR="006A4875" w:rsidRPr="007A4B98" w14:paraId="09A4DA0A" w14:textId="77777777" w:rsidTr="08DBC5C0">
        <w:trPr>
          <w:cantSplit/>
          <w:trHeight w:val="1137"/>
        </w:trPr>
        <w:tc>
          <w:tcPr>
            <w:tcW w:w="1882" w:type="dxa"/>
            <w:vMerge/>
          </w:tcPr>
          <w:p w14:paraId="0E1D8065" w14:textId="77777777" w:rsidR="006A4875" w:rsidRPr="007A4B98" w:rsidRDefault="006A4875" w:rsidP="0011320E">
            <w:pPr>
              <w:rPr>
                <w:sz w:val="22"/>
                <w:szCs w:val="22"/>
              </w:rPr>
            </w:pPr>
          </w:p>
        </w:tc>
        <w:tc>
          <w:tcPr>
            <w:tcW w:w="824" w:type="dxa"/>
          </w:tcPr>
          <w:p w14:paraId="1CD35EDC" w14:textId="03260EB0" w:rsidR="006A4875" w:rsidRPr="007A4B98" w:rsidRDefault="006A4875">
            <w:pPr>
              <w:rPr>
                <w:sz w:val="22"/>
                <w:szCs w:val="22"/>
              </w:rPr>
            </w:pPr>
            <w:r w:rsidRPr="007A4B98">
              <w:rPr>
                <w:sz w:val="22"/>
                <w:szCs w:val="22"/>
              </w:rPr>
              <w:t>28.</w:t>
            </w:r>
          </w:p>
        </w:tc>
        <w:tc>
          <w:tcPr>
            <w:tcW w:w="6006" w:type="dxa"/>
          </w:tcPr>
          <w:p w14:paraId="73EAF24A" w14:textId="78DE353B" w:rsidR="006A4875" w:rsidRPr="007A4B98" w:rsidRDefault="006A4875" w:rsidP="006823DA">
            <w:pPr>
              <w:rPr>
                <w:rFonts w:cs="Times New Roman"/>
                <w:color w:val="000000" w:themeColor="text1"/>
                <w:sz w:val="22"/>
                <w:szCs w:val="22"/>
              </w:rPr>
            </w:pPr>
            <w:r w:rsidRPr="007A4B98">
              <w:rPr>
                <w:rFonts w:cs="Times New Roman"/>
                <w:color w:val="000000" w:themeColor="text1"/>
                <w:sz w:val="22"/>
                <w:szCs w:val="22"/>
              </w:rPr>
              <w:t xml:space="preserve">Rozważyć, wzorem belgijskiego </w:t>
            </w:r>
            <w:proofErr w:type="spellStart"/>
            <w:r w:rsidRPr="007A4B98">
              <w:rPr>
                <w:rFonts w:cs="Times New Roman"/>
                <w:color w:val="000000" w:themeColor="text1"/>
                <w:sz w:val="22"/>
                <w:szCs w:val="22"/>
              </w:rPr>
              <w:t>CyFun</w:t>
            </w:r>
            <w:proofErr w:type="spellEnd"/>
            <w:r w:rsidRPr="007A4B98">
              <w:rPr>
                <w:rFonts w:cs="Times New Roman"/>
                <w:color w:val="000000" w:themeColor="text1"/>
                <w:sz w:val="22"/>
                <w:szCs w:val="22"/>
              </w:rPr>
              <w:t xml:space="preserve">, krajową, lekką ścieżkę dokumentowania należytej staranności dla MŚP, tak aby małe firmy nie były de facto zmuszane do pełnej certyfikacji ISO 27001, zwłaszcza pod presją łańcucha dostaw. </w:t>
            </w:r>
          </w:p>
        </w:tc>
        <w:tc>
          <w:tcPr>
            <w:tcW w:w="2898" w:type="dxa"/>
          </w:tcPr>
          <w:p w14:paraId="02F3DC82" w14:textId="667D4AEA" w:rsidR="006A4875" w:rsidRPr="007A4B98" w:rsidRDefault="009D4BD5">
            <w:pPr>
              <w:rPr>
                <w:sz w:val="22"/>
                <w:szCs w:val="22"/>
              </w:rPr>
            </w:pPr>
            <w:r w:rsidRPr="007A4B98">
              <w:rPr>
                <w:sz w:val="22"/>
                <w:szCs w:val="22"/>
              </w:rPr>
              <w:t>Uwaga nieuwzględniona</w:t>
            </w:r>
            <w:r w:rsidR="009A62ED">
              <w:rPr>
                <w:sz w:val="22"/>
                <w:szCs w:val="22"/>
              </w:rPr>
              <w:t>/opinia</w:t>
            </w:r>
          </w:p>
          <w:p w14:paraId="64072F13" w14:textId="77777777" w:rsidR="009D4BD5" w:rsidRDefault="009D4BD5" w:rsidP="08DBC5C0">
            <w:pPr>
              <w:rPr>
                <w:sz w:val="22"/>
                <w:szCs w:val="22"/>
              </w:rPr>
            </w:pPr>
          </w:p>
          <w:p w14:paraId="175DEEF5" w14:textId="0AEF8076" w:rsidR="009D4BD5" w:rsidRPr="007A4B98" w:rsidRDefault="004E64DF" w:rsidP="08DBC5C0">
            <w:pPr>
              <w:rPr>
                <w:sz w:val="22"/>
                <w:szCs w:val="22"/>
              </w:rPr>
            </w:pPr>
            <w:r>
              <w:rPr>
                <w:sz w:val="22"/>
                <w:szCs w:val="22"/>
              </w:rPr>
              <w:t xml:space="preserve">Ze względu na obecny brak takiego rozwiązania jak </w:t>
            </w:r>
            <w:r w:rsidR="00D2313D">
              <w:rPr>
                <w:sz w:val="22"/>
                <w:szCs w:val="22"/>
              </w:rPr>
              <w:t xml:space="preserve">belgijskie </w:t>
            </w:r>
            <w:proofErr w:type="spellStart"/>
            <w:r w:rsidR="00D2313D">
              <w:rPr>
                <w:sz w:val="22"/>
                <w:szCs w:val="22"/>
              </w:rPr>
              <w:t>CyFun</w:t>
            </w:r>
            <w:proofErr w:type="spellEnd"/>
            <w:r>
              <w:rPr>
                <w:sz w:val="22"/>
                <w:szCs w:val="22"/>
              </w:rPr>
              <w:t xml:space="preserve"> Ministerstwo Cyfryzacji nie może </w:t>
            </w:r>
            <w:r w:rsidR="0086675D">
              <w:rPr>
                <w:sz w:val="22"/>
                <w:szCs w:val="22"/>
              </w:rPr>
              <w:t>aktualnie wskazać</w:t>
            </w:r>
            <w:r w:rsidR="0071693B">
              <w:rPr>
                <w:sz w:val="22"/>
                <w:szCs w:val="22"/>
              </w:rPr>
              <w:t xml:space="preserve"> rozwiązania.</w:t>
            </w:r>
          </w:p>
        </w:tc>
      </w:tr>
      <w:tr w:rsidR="006A4875" w:rsidRPr="007A4B98" w14:paraId="39006E11" w14:textId="77777777" w:rsidTr="08DBC5C0">
        <w:trPr>
          <w:cantSplit/>
          <w:trHeight w:val="1137"/>
        </w:trPr>
        <w:tc>
          <w:tcPr>
            <w:tcW w:w="1882" w:type="dxa"/>
            <w:vMerge/>
          </w:tcPr>
          <w:p w14:paraId="5C1F60A9" w14:textId="77777777" w:rsidR="006A4875" w:rsidRPr="007A4B98" w:rsidRDefault="006A4875" w:rsidP="0011320E">
            <w:pPr>
              <w:rPr>
                <w:sz w:val="22"/>
                <w:szCs w:val="22"/>
              </w:rPr>
            </w:pPr>
          </w:p>
        </w:tc>
        <w:tc>
          <w:tcPr>
            <w:tcW w:w="824" w:type="dxa"/>
          </w:tcPr>
          <w:p w14:paraId="3ACC2AE8" w14:textId="030393FC" w:rsidR="006A4875" w:rsidRPr="007A4B98" w:rsidRDefault="006A4875">
            <w:pPr>
              <w:rPr>
                <w:sz w:val="22"/>
                <w:szCs w:val="22"/>
              </w:rPr>
            </w:pPr>
            <w:r w:rsidRPr="007A4B98">
              <w:rPr>
                <w:sz w:val="22"/>
                <w:szCs w:val="22"/>
              </w:rPr>
              <w:t>29.</w:t>
            </w:r>
          </w:p>
        </w:tc>
        <w:tc>
          <w:tcPr>
            <w:tcW w:w="6006" w:type="dxa"/>
          </w:tcPr>
          <w:p w14:paraId="4596D541" w14:textId="00EE8D9D" w:rsidR="006A4875" w:rsidRPr="007A4B98" w:rsidRDefault="006A4875" w:rsidP="006823DA">
            <w:pPr>
              <w:rPr>
                <w:rFonts w:cs="Times New Roman"/>
                <w:color w:val="000000" w:themeColor="text1"/>
                <w:sz w:val="22"/>
                <w:szCs w:val="22"/>
              </w:rPr>
            </w:pPr>
            <w:r w:rsidRPr="007A4B98">
              <w:rPr>
                <w:rFonts w:cs="Times New Roman"/>
                <w:color w:val="000000" w:themeColor="text1"/>
                <w:sz w:val="22"/>
                <w:szCs w:val="22"/>
              </w:rPr>
              <w:t xml:space="preserve">Dodać do dokumentu jednoznaczne zastrzeżenie o proporcjonalności i o tym, że spełnienie obowiązków KSC nie wymaga wdrożenia wszystkich wymienionych dokumentów, aby zapobiec uznaniowości podczas kontroli oraz „inflacji wymagań” na rynku i w przetargach. </w:t>
            </w:r>
          </w:p>
        </w:tc>
        <w:tc>
          <w:tcPr>
            <w:tcW w:w="2898" w:type="dxa"/>
          </w:tcPr>
          <w:p w14:paraId="468009B0" w14:textId="594B5B06" w:rsidR="006A4875" w:rsidRPr="007A4B98" w:rsidRDefault="00290DBA">
            <w:pPr>
              <w:rPr>
                <w:sz w:val="22"/>
                <w:szCs w:val="22"/>
              </w:rPr>
            </w:pPr>
            <w:r w:rsidRPr="007A4B98">
              <w:rPr>
                <w:sz w:val="22"/>
                <w:szCs w:val="22"/>
              </w:rPr>
              <w:t>Uwaga uwzględniona</w:t>
            </w:r>
          </w:p>
        </w:tc>
      </w:tr>
      <w:tr w:rsidR="006A4875" w:rsidRPr="007A4B98" w14:paraId="6C449607" w14:textId="77777777" w:rsidTr="08DBC5C0">
        <w:trPr>
          <w:cantSplit/>
          <w:trHeight w:val="1137"/>
        </w:trPr>
        <w:tc>
          <w:tcPr>
            <w:tcW w:w="1882" w:type="dxa"/>
            <w:vMerge/>
          </w:tcPr>
          <w:p w14:paraId="21192F1A" w14:textId="77777777" w:rsidR="006A4875" w:rsidRPr="007A4B98" w:rsidRDefault="006A4875" w:rsidP="0011320E">
            <w:pPr>
              <w:rPr>
                <w:sz w:val="22"/>
                <w:szCs w:val="22"/>
              </w:rPr>
            </w:pPr>
          </w:p>
        </w:tc>
        <w:tc>
          <w:tcPr>
            <w:tcW w:w="824" w:type="dxa"/>
          </w:tcPr>
          <w:p w14:paraId="5E30B74F" w14:textId="19D10C27" w:rsidR="006A4875" w:rsidRPr="007A4B98" w:rsidRDefault="006A4875">
            <w:pPr>
              <w:rPr>
                <w:sz w:val="22"/>
                <w:szCs w:val="22"/>
              </w:rPr>
            </w:pPr>
            <w:r w:rsidRPr="007A4B98">
              <w:rPr>
                <w:sz w:val="22"/>
                <w:szCs w:val="22"/>
              </w:rPr>
              <w:t>30.</w:t>
            </w:r>
          </w:p>
        </w:tc>
        <w:tc>
          <w:tcPr>
            <w:tcW w:w="6006" w:type="dxa"/>
          </w:tcPr>
          <w:p w14:paraId="0DF53AC1" w14:textId="67A859C7" w:rsidR="006A4875" w:rsidRPr="007A4B98" w:rsidRDefault="006A4875" w:rsidP="006823DA">
            <w:pPr>
              <w:rPr>
                <w:rFonts w:cs="Times New Roman"/>
                <w:color w:val="000000" w:themeColor="text1"/>
                <w:sz w:val="22"/>
                <w:szCs w:val="22"/>
              </w:rPr>
            </w:pPr>
            <w:r w:rsidRPr="007A4B98">
              <w:rPr>
                <w:rFonts w:cs="Times New Roman"/>
                <w:color w:val="000000" w:themeColor="text1"/>
                <w:sz w:val="22"/>
                <w:szCs w:val="22"/>
              </w:rPr>
              <w:t xml:space="preserve">Wskazać polskojęzyczne, bezpłatne źródła wsparcia i diagnostyki dla MŚP (odpowiednik francuskiego </w:t>
            </w:r>
            <w:proofErr w:type="spellStart"/>
            <w:r w:rsidRPr="007A4B98">
              <w:rPr>
                <w:rFonts w:cs="Times New Roman"/>
                <w:color w:val="000000" w:themeColor="text1"/>
                <w:sz w:val="22"/>
                <w:szCs w:val="22"/>
              </w:rPr>
              <w:t>MonAideCyber</w:t>
            </w:r>
            <w:proofErr w:type="spellEnd"/>
            <w:r w:rsidRPr="007A4B98">
              <w:rPr>
                <w:rFonts w:cs="Times New Roman"/>
                <w:color w:val="000000" w:themeColor="text1"/>
                <w:sz w:val="22"/>
                <w:szCs w:val="22"/>
              </w:rPr>
              <w:t xml:space="preserve">), nawet jeśli miałyby dopiero powstać. </w:t>
            </w:r>
          </w:p>
        </w:tc>
        <w:tc>
          <w:tcPr>
            <w:tcW w:w="2898" w:type="dxa"/>
          </w:tcPr>
          <w:p w14:paraId="6A2BD945" w14:textId="77777777" w:rsidR="00BF0F4A" w:rsidRDefault="000F6F5C">
            <w:pPr>
              <w:rPr>
                <w:sz w:val="22"/>
                <w:szCs w:val="22"/>
              </w:rPr>
            </w:pPr>
            <w:r w:rsidRPr="007A4B98">
              <w:rPr>
                <w:sz w:val="22"/>
                <w:szCs w:val="22"/>
              </w:rPr>
              <w:t xml:space="preserve">Uwaga </w:t>
            </w:r>
            <w:r w:rsidR="00BF0F4A" w:rsidRPr="007A4B98">
              <w:rPr>
                <w:sz w:val="22"/>
                <w:szCs w:val="22"/>
              </w:rPr>
              <w:t>nieuwzględniona</w:t>
            </w:r>
          </w:p>
          <w:p w14:paraId="0BE84F73" w14:textId="77777777" w:rsidR="00004428" w:rsidRDefault="00004428">
            <w:pPr>
              <w:rPr>
                <w:sz w:val="22"/>
                <w:szCs w:val="22"/>
              </w:rPr>
            </w:pPr>
          </w:p>
          <w:p w14:paraId="13DBA48E" w14:textId="211FF407" w:rsidR="00BF0F4A" w:rsidRPr="007A4B98" w:rsidRDefault="00004428">
            <w:pPr>
              <w:rPr>
                <w:sz w:val="22"/>
                <w:szCs w:val="22"/>
              </w:rPr>
            </w:pPr>
            <w:r>
              <w:rPr>
                <w:sz w:val="22"/>
                <w:szCs w:val="22"/>
              </w:rPr>
              <w:t xml:space="preserve">Ze względu na obecny brak takiego rozwiązania jak francuskie </w:t>
            </w:r>
            <w:proofErr w:type="spellStart"/>
            <w:r>
              <w:rPr>
                <w:sz w:val="22"/>
                <w:szCs w:val="22"/>
              </w:rPr>
              <w:t>MonAideCyber</w:t>
            </w:r>
            <w:proofErr w:type="spellEnd"/>
            <w:r>
              <w:rPr>
                <w:sz w:val="22"/>
                <w:szCs w:val="22"/>
              </w:rPr>
              <w:t xml:space="preserve"> Ministerstwo Cyfryzacji nie może jednoznacznie wskazać na bezpłatny, polskojęzyczny odpowiednik, który pomógłby sektorowi MŚP</w:t>
            </w:r>
          </w:p>
        </w:tc>
      </w:tr>
      <w:tr w:rsidR="001266B5" w:rsidRPr="007A4B98" w14:paraId="1422A4A1" w14:textId="77777777" w:rsidTr="08DBC5C0">
        <w:trPr>
          <w:cantSplit/>
          <w:trHeight w:val="1137"/>
        </w:trPr>
        <w:tc>
          <w:tcPr>
            <w:tcW w:w="1882" w:type="dxa"/>
            <w:vMerge w:val="restart"/>
          </w:tcPr>
          <w:p w14:paraId="0F36C552" w14:textId="4B9EDA7A" w:rsidR="001266B5" w:rsidRPr="007A4B98" w:rsidRDefault="001266B5" w:rsidP="0011320E">
            <w:pPr>
              <w:rPr>
                <w:sz w:val="22"/>
                <w:szCs w:val="22"/>
              </w:rPr>
            </w:pPr>
            <w:r w:rsidRPr="007A4B98">
              <w:rPr>
                <w:sz w:val="22"/>
                <w:szCs w:val="22"/>
              </w:rPr>
              <w:t>Ministerstwo Finansów</w:t>
            </w:r>
          </w:p>
        </w:tc>
        <w:tc>
          <w:tcPr>
            <w:tcW w:w="824" w:type="dxa"/>
          </w:tcPr>
          <w:p w14:paraId="433CA68B" w14:textId="2E772270" w:rsidR="001266B5" w:rsidRPr="007A4B98" w:rsidRDefault="001266B5">
            <w:pPr>
              <w:rPr>
                <w:sz w:val="22"/>
                <w:szCs w:val="22"/>
              </w:rPr>
            </w:pPr>
            <w:r w:rsidRPr="007A4B98">
              <w:rPr>
                <w:sz w:val="22"/>
                <w:szCs w:val="22"/>
              </w:rPr>
              <w:t>31.</w:t>
            </w:r>
          </w:p>
        </w:tc>
        <w:tc>
          <w:tcPr>
            <w:tcW w:w="6006" w:type="dxa"/>
          </w:tcPr>
          <w:p w14:paraId="17E4FC4E" w14:textId="77777777" w:rsidR="001266B5" w:rsidRPr="007A4B98" w:rsidRDefault="001266B5" w:rsidP="009470B7">
            <w:pPr>
              <w:rPr>
                <w:rFonts w:cs="Times New Roman"/>
                <w:color w:val="000000" w:themeColor="text1"/>
                <w:sz w:val="22"/>
                <w:szCs w:val="22"/>
              </w:rPr>
            </w:pPr>
            <w:r w:rsidRPr="007A4B98">
              <w:rPr>
                <w:rFonts w:cs="Times New Roman"/>
                <w:color w:val="000000" w:themeColor="text1"/>
                <w:sz w:val="22"/>
                <w:szCs w:val="22"/>
              </w:rPr>
              <w:t>Uwzględnienie "ISO/IEC 27004:2016</w:t>
            </w:r>
          </w:p>
          <w:p w14:paraId="6FA14564" w14:textId="77777777" w:rsidR="001266B5" w:rsidRPr="007A4B98" w:rsidRDefault="001266B5" w:rsidP="009470B7">
            <w:pPr>
              <w:rPr>
                <w:rFonts w:cs="Times New Roman"/>
                <w:color w:val="000000" w:themeColor="text1"/>
                <w:sz w:val="22"/>
                <w:szCs w:val="22"/>
              </w:rPr>
            </w:pPr>
            <w:r w:rsidRPr="007A4B98">
              <w:rPr>
                <w:rFonts w:cs="Times New Roman"/>
                <w:color w:val="000000" w:themeColor="text1"/>
                <w:sz w:val="22"/>
                <w:szCs w:val="22"/>
              </w:rPr>
              <w:t>(aktualizacja w toku)"</w:t>
            </w:r>
          </w:p>
          <w:p w14:paraId="4921F029" w14:textId="77777777" w:rsidR="001266B5" w:rsidRPr="007A4B98" w:rsidRDefault="001266B5" w:rsidP="009470B7">
            <w:pPr>
              <w:rPr>
                <w:rFonts w:cs="Times New Roman"/>
                <w:color w:val="000000" w:themeColor="text1"/>
                <w:sz w:val="22"/>
                <w:szCs w:val="22"/>
              </w:rPr>
            </w:pPr>
          </w:p>
          <w:p w14:paraId="08CDEE7A" w14:textId="68579895" w:rsidR="001266B5" w:rsidRPr="007A4B98" w:rsidRDefault="001266B5" w:rsidP="009470B7">
            <w:pPr>
              <w:rPr>
                <w:rFonts w:cs="Times New Roman"/>
                <w:color w:val="000000" w:themeColor="text1"/>
                <w:sz w:val="22"/>
                <w:szCs w:val="22"/>
              </w:rPr>
            </w:pPr>
            <w:r w:rsidRPr="007A4B98">
              <w:rPr>
                <w:rFonts w:cs="Times New Roman"/>
                <w:color w:val="000000" w:themeColor="text1"/>
                <w:sz w:val="22"/>
                <w:szCs w:val="22"/>
              </w:rPr>
              <w:t>Kluczowy dokument do mierzenia skuteczności SZBI (wymagany przez ISO/IEC 27001 pkt 9.1). KSC wymaga regularnej oceny skuteczności zabezpieczeń. Brakuje go w zestawieniu – rekomendowane uzupełnienie.</w:t>
            </w:r>
          </w:p>
        </w:tc>
        <w:tc>
          <w:tcPr>
            <w:tcW w:w="2898" w:type="dxa"/>
          </w:tcPr>
          <w:p w14:paraId="5F4278D6" w14:textId="3EE02207" w:rsidR="001266B5" w:rsidRPr="007A4B98" w:rsidRDefault="46F114F8">
            <w:pPr>
              <w:rPr>
                <w:sz w:val="22"/>
                <w:szCs w:val="22"/>
              </w:rPr>
            </w:pPr>
            <w:r w:rsidRPr="007A4B98">
              <w:rPr>
                <w:sz w:val="22"/>
                <w:szCs w:val="22"/>
              </w:rPr>
              <w:t>Uwaga uwzględniona</w:t>
            </w:r>
          </w:p>
        </w:tc>
      </w:tr>
      <w:tr w:rsidR="001266B5" w:rsidRPr="007A4B98" w14:paraId="4AE34A16" w14:textId="77777777" w:rsidTr="08DBC5C0">
        <w:trPr>
          <w:cantSplit/>
          <w:trHeight w:val="1137"/>
        </w:trPr>
        <w:tc>
          <w:tcPr>
            <w:tcW w:w="1882" w:type="dxa"/>
            <w:vMerge/>
          </w:tcPr>
          <w:p w14:paraId="566073AF" w14:textId="77777777" w:rsidR="001266B5" w:rsidRPr="007A4B98" w:rsidRDefault="001266B5" w:rsidP="0011320E">
            <w:pPr>
              <w:rPr>
                <w:sz w:val="22"/>
                <w:szCs w:val="22"/>
              </w:rPr>
            </w:pPr>
          </w:p>
        </w:tc>
        <w:tc>
          <w:tcPr>
            <w:tcW w:w="824" w:type="dxa"/>
          </w:tcPr>
          <w:p w14:paraId="4D42F5E9" w14:textId="5CA77CCE" w:rsidR="001266B5" w:rsidRPr="007A4B98" w:rsidRDefault="001266B5">
            <w:pPr>
              <w:rPr>
                <w:sz w:val="22"/>
                <w:szCs w:val="22"/>
              </w:rPr>
            </w:pPr>
            <w:r w:rsidRPr="007A4B98">
              <w:rPr>
                <w:sz w:val="22"/>
                <w:szCs w:val="22"/>
              </w:rPr>
              <w:t>32.</w:t>
            </w:r>
          </w:p>
        </w:tc>
        <w:tc>
          <w:tcPr>
            <w:tcW w:w="6006" w:type="dxa"/>
          </w:tcPr>
          <w:p w14:paraId="259D7A32" w14:textId="77777777"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Uwzględnienie ISO 31000:2018</w:t>
            </w:r>
          </w:p>
          <w:p w14:paraId="43DC6C37" w14:textId="77777777" w:rsidR="001266B5" w:rsidRPr="007A4B98" w:rsidRDefault="001266B5" w:rsidP="006823DA">
            <w:pPr>
              <w:rPr>
                <w:rFonts w:cs="Times New Roman"/>
                <w:color w:val="000000" w:themeColor="text1"/>
                <w:sz w:val="22"/>
                <w:szCs w:val="22"/>
              </w:rPr>
            </w:pPr>
          </w:p>
          <w:p w14:paraId="1CE0D6B8" w14:textId="39FD65DA"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ISO 31000 jest normą bazową dla procesu zarządzania ryzykiem i wprost przywołana w ISO/IEC 27005 oraz ISO/IEC 27554/27557 (już w zestawieniu). Bez niej zestaw jest niekompletny; norma nadaje się do wszystkich sektorów i poziomów dojrzałości.</w:t>
            </w:r>
          </w:p>
        </w:tc>
        <w:tc>
          <w:tcPr>
            <w:tcW w:w="2898" w:type="dxa"/>
          </w:tcPr>
          <w:p w14:paraId="789A19F8" w14:textId="270AAB68" w:rsidR="001266B5" w:rsidRPr="007A4B98" w:rsidRDefault="2F6058BF">
            <w:pPr>
              <w:rPr>
                <w:sz w:val="22"/>
                <w:szCs w:val="22"/>
              </w:rPr>
            </w:pPr>
            <w:r w:rsidRPr="007A4B98">
              <w:rPr>
                <w:sz w:val="22"/>
                <w:szCs w:val="22"/>
              </w:rPr>
              <w:t>Uwaga uwzględniona</w:t>
            </w:r>
          </w:p>
        </w:tc>
      </w:tr>
      <w:tr w:rsidR="001266B5" w:rsidRPr="007A4B98" w14:paraId="0DED470C" w14:textId="77777777" w:rsidTr="08DBC5C0">
        <w:trPr>
          <w:cantSplit/>
          <w:trHeight w:val="1137"/>
        </w:trPr>
        <w:tc>
          <w:tcPr>
            <w:tcW w:w="1882" w:type="dxa"/>
            <w:vMerge/>
          </w:tcPr>
          <w:p w14:paraId="2607D843" w14:textId="77777777" w:rsidR="001266B5" w:rsidRPr="007A4B98" w:rsidRDefault="001266B5" w:rsidP="0011320E">
            <w:pPr>
              <w:rPr>
                <w:sz w:val="22"/>
                <w:szCs w:val="22"/>
              </w:rPr>
            </w:pPr>
          </w:p>
        </w:tc>
        <w:tc>
          <w:tcPr>
            <w:tcW w:w="824" w:type="dxa"/>
          </w:tcPr>
          <w:p w14:paraId="16004FD2" w14:textId="3CFD7770" w:rsidR="001266B5" w:rsidRPr="007A4B98" w:rsidRDefault="001266B5">
            <w:pPr>
              <w:rPr>
                <w:sz w:val="22"/>
                <w:szCs w:val="22"/>
              </w:rPr>
            </w:pPr>
            <w:r w:rsidRPr="007A4B98">
              <w:rPr>
                <w:sz w:val="22"/>
                <w:szCs w:val="22"/>
              </w:rPr>
              <w:t>33.</w:t>
            </w:r>
          </w:p>
        </w:tc>
        <w:tc>
          <w:tcPr>
            <w:tcW w:w="6006" w:type="dxa"/>
          </w:tcPr>
          <w:p w14:paraId="4CCDA051" w14:textId="77777777"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Uwzględnienie ISO/IEC 27003:2017</w:t>
            </w:r>
          </w:p>
          <w:p w14:paraId="27E9643F" w14:textId="77777777" w:rsidR="001266B5" w:rsidRPr="007A4B98" w:rsidRDefault="001266B5" w:rsidP="006823DA">
            <w:pPr>
              <w:rPr>
                <w:rFonts w:cs="Times New Roman"/>
                <w:color w:val="000000" w:themeColor="text1"/>
                <w:sz w:val="22"/>
                <w:szCs w:val="22"/>
              </w:rPr>
            </w:pPr>
          </w:p>
          <w:p w14:paraId="2502D7B9" w14:textId="1E1E1DD9"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Praktyczny przewodnik wdrożenia ISO/IEC 27001 – przydatny dla podmiotów KSC w fazie inicjalnej budowy SZBI, szczególnie małych i średnich podmiotów ważnych.</w:t>
            </w:r>
          </w:p>
        </w:tc>
        <w:tc>
          <w:tcPr>
            <w:tcW w:w="2898" w:type="dxa"/>
          </w:tcPr>
          <w:p w14:paraId="791AA307" w14:textId="10409542" w:rsidR="001266B5" w:rsidRPr="007A4B98" w:rsidRDefault="5D199451">
            <w:pPr>
              <w:rPr>
                <w:sz w:val="22"/>
                <w:szCs w:val="22"/>
              </w:rPr>
            </w:pPr>
            <w:r w:rsidRPr="007A4B98">
              <w:rPr>
                <w:sz w:val="22"/>
                <w:szCs w:val="22"/>
              </w:rPr>
              <w:t>Uwaga uwzględniona</w:t>
            </w:r>
          </w:p>
        </w:tc>
      </w:tr>
      <w:tr w:rsidR="001266B5" w:rsidRPr="007A4B98" w14:paraId="603D53F3" w14:textId="77777777" w:rsidTr="08DBC5C0">
        <w:trPr>
          <w:cantSplit/>
          <w:trHeight w:val="1137"/>
        </w:trPr>
        <w:tc>
          <w:tcPr>
            <w:tcW w:w="1882" w:type="dxa"/>
            <w:vMerge/>
          </w:tcPr>
          <w:p w14:paraId="02CA4816" w14:textId="77777777" w:rsidR="001266B5" w:rsidRPr="007A4B98" w:rsidRDefault="001266B5" w:rsidP="0011320E">
            <w:pPr>
              <w:rPr>
                <w:sz w:val="22"/>
                <w:szCs w:val="22"/>
              </w:rPr>
            </w:pPr>
          </w:p>
        </w:tc>
        <w:tc>
          <w:tcPr>
            <w:tcW w:w="824" w:type="dxa"/>
          </w:tcPr>
          <w:p w14:paraId="253C1F9A" w14:textId="1BF58E6C" w:rsidR="001266B5" w:rsidRPr="007A4B98" w:rsidRDefault="001266B5">
            <w:pPr>
              <w:rPr>
                <w:sz w:val="22"/>
                <w:szCs w:val="22"/>
              </w:rPr>
            </w:pPr>
            <w:r w:rsidRPr="007A4B98">
              <w:rPr>
                <w:sz w:val="22"/>
                <w:szCs w:val="22"/>
              </w:rPr>
              <w:t>34.</w:t>
            </w:r>
          </w:p>
        </w:tc>
        <w:tc>
          <w:tcPr>
            <w:tcW w:w="6006" w:type="dxa"/>
          </w:tcPr>
          <w:p w14:paraId="67E10B2B" w14:textId="77777777" w:rsidR="001266B5" w:rsidRPr="007A4B98" w:rsidRDefault="001266B5" w:rsidP="00F46635">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Uwzględnienie</w:t>
            </w:r>
            <w:proofErr w:type="spellEnd"/>
            <w:r w:rsidRPr="007A4B98">
              <w:rPr>
                <w:rFonts w:cs="Times New Roman"/>
                <w:color w:val="000000" w:themeColor="text1"/>
                <w:sz w:val="22"/>
                <w:szCs w:val="22"/>
                <w:lang w:val="en-GB"/>
              </w:rPr>
              <w:t xml:space="preserve"> ISO/IEC 27033-1÷6</w:t>
            </w:r>
          </w:p>
          <w:p w14:paraId="38985AB2" w14:textId="77777777" w:rsidR="001266B5" w:rsidRPr="007A4B98" w:rsidRDefault="001266B5" w:rsidP="00F46635">
            <w:pPr>
              <w:rPr>
                <w:rFonts w:cs="Times New Roman"/>
                <w:color w:val="000000" w:themeColor="text1"/>
                <w:sz w:val="22"/>
                <w:szCs w:val="22"/>
                <w:lang w:val="en-GB"/>
              </w:rPr>
            </w:pPr>
            <w:r w:rsidRPr="007A4B98">
              <w:rPr>
                <w:rFonts w:cs="Times New Roman"/>
                <w:color w:val="000000" w:themeColor="text1"/>
                <w:sz w:val="22"/>
                <w:szCs w:val="22"/>
                <w:lang w:val="en-GB"/>
              </w:rPr>
              <w:t>(seria: Network security)</w:t>
            </w:r>
          </w:p>
          <w:p w14:paraId="63CA1D0E" w14:textId="77777777" w:rsidR="001266B5" w:rsidRPr="007A4B98" w:rsidRDefault="001266B5" w:rsidP="00F46635">
            <w:pPr>
              <w:rPr>
                <w:rFonts w:cs="Times New Roman"/>
                <w:color w:val="000000" w:themeColor="text1"/>
                <w:sz w:val="22"/>
                <w:szCs w:val="22"/>
                <w:lang w:val="en-GB"/>
              </w:rPr>
            </w:pPr>
          </w:p>
          <w:p w14:paraId="0E9525DA" w14:textId="6B55E36A" w:rsidR="001266B5" w:rsidRPr="007A4B98" w:rsidRDefault="001266B5" w:rsidP="00F46635">
            <w:pPr>
              <w:rPr>
                <w:rFonts w:cs="Times New Roman"/>
                <w:color w:val="000000" w:themeColor="text1"/>
                <w:sz w:val="22"/>
                <w:szCs w:val="22"/>
              </w:rPr>
            </w:pPr>
            <w:r w:rsidRPr="007A4B98">
              <w:rPr>
                <w:rFonts w:cs="Times New Roman"/>
                <w:color w:val="000000" w:themeColor="text1"/>
                <w:sz w:val="22"/>
                <w:szCs w:val="22"/>
              </w:rPr>
              <w:t>Seria 27033 pokrywa bezpieczeństwo sieci na poziomie technicznym. Brakuje jej całkowicie w projekcie, mimo że sieci IT/OT są kluczowym aktywem podmiotów KSC. Obowiązki z art. 8 ust. 2 pkt 2 dotyczą wprost bezpieczeństwa sieci i systemów.</w:t>
            </w:r>
          </w:p>
        </w:tc>
        <w:tc>
          <w:tcPr>
            <w:tcW w:w="2898" w:type="dxa"/>
          </w:tcPr>
          <w:p w14:paraId="0704F510" w14:textId="25B307AD" w:rsidR="001266B5" w:rsidRPr="007A4B98" w:rsidRDefault="2F4A1300">
            <w:pPr>
              <w:rPr>
                <w:sz w:val="22"/>
                <w:szCs w:val="22"/>
              </w:rPr>
            </w:pPr>
            <w:r w:rsidRPr="007A4B98">
              <w:rPr>
                <w:sz w:val="22"/>
                <w:szCs w:val="22"/>
              </w:rPr>
              <w:t xml:space="preserve">Uwaga </w:t>
            </w:r>
            <w:r w:rsidR="000551A7" w:rsidRPr="007A4B98">
              <w:rPr>
                <w:sz w:val="22"/>
                <w:szCs w:val="22"/>
              </w:rPr>
              <w:t>uwzględniona</w:t>
            </w:r>
          </w:p>
          <w:p w14:paraId="345D4CA6" w14:textId="77777777" w:rsidR="000551A7" w:rsidRPr="007A4B98" w:rsidRDefault="000551A7">
            <w:pPr>
              <w:rPr>
                <w:sz w:val="22"/>
                <w:szCs w:val="22"/>
              </w:rPr>
            </w:pPr>
          </w:p>
          <w:p w14:paraId="0AD9CA94" w14:textId="2289DA2B" w:rsidR="000551A7" w:rsidRPr="007A4B98" w:rsidRDefault="00C617AE">
            <w:pPr>
              <w:rPr>
                <w:sz w:val="22"/>
                <w:szCs w:val="22"/>
              </w:rPr>
            </w:pPr>
            <w:r>
              <w:rPr>
                <w:sz w:val="22"/>
                <w:szCs w:val="22"/>
              </w:rPr>
              <w:t>Podana norma została już uwzględniona na podstawie poprzedniej uwagi</w:t>
            </w:r>
            <w:r w:rsidR="00D449D2">
              <w:rPr>
                <w:sz w:val="22"/>
                <w:szCs w:val="22"/>
              </w:rPr>
              <w:t xml:space="preserve"> nr </w:t>
            </w:r>
            <w:r w:rsidR="000D5808">
              <w:rPr>
                <w:sz w:val="22"/>
                <w:szCs w:val="22"/>
              </w:rPr>
              <w:t>9</w:t>
            </w:r>
            <w:r w:rsidR="00EC4F01">
              <w:rPr>
                <w:sz w:val="22"/>
                <w:szCs w:val="22"/>
              </w:rPr>
              <w:t>.</w:t>
            </w:r>
          </w:p>
        </w:tc>
      </w:tr>
      <w:tr w:rsidR="001266B5" w:rsidRPr="007A4B98" w14:paraId="5A28D20F" w14:textId="77777777" w:rsidTr="08DBC5C0">
        <w:trPr>
          <w:cantSplit/>
          <w:trHeight w:val="1137"/>
        </w:trPr>
        <w:tc>
          <w:tcPr>
            <w:tcW w:w="1882" w:type="dxa"/>
            <w:vMerge/>
          </w:tcPr>
          <w:p w14:paraId="76AD0589" w14:textId="77777777" w:rsidR="001266B5" w:rsidRPr="007A4B98" w:rsidRDefault="001266B5" w:rsidP="0011320E">
            <w:pPr>
              <w:rPr>
                <w:sz w:val="22"/>
                <w:szCs w:val="22"/>
              </w:rPr>
            </w:pPr>
          </w:p>
        </w:tc>
        <w:tc>
          <w:tcPr>
            <w:tcW w:w="824" w:type="dxa"/>
          </w:tcPr>
          <w:p w14:paraId="66BA5BD1" w14:textId="61EA9A77" w:rsidR="001266B5" w:rsidRPr="007A4B98" w:rsidRDefault="001266B5">
            <w:pPr>
              <w:rPr>
                <w:sz w:val="22"/>
                <w:szCs w:val="22"/>
              </w:rPr>
            </w:pPr>
            <w:r w:rsidRPr="007A4B98">
              <w:rPr>
                <w:sz w:val="22"/>
                <w:szCs w:val="22"/>
              </w:rPr>
              <w:t>35.</w:t>
            </w:r>
          </w:p>
        </w:tc>
        <w:tc>
          <w:tcPr>
            <w:tcW w:w="6006" w:type="dxa"/>
          </w:tcPr>
          <w:p w14:paraId="48302459" w14:textId="77777777"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Uwzględnienie ETSI EN 303 645 v2.1.1</w:t>
            </w:r>
          </w:p>
          <w:p w14:paraId="69E94B3C" w14:textId="77777777" w:rsidR="001266B5" w:rsidRPr="007A4B98" w:rsidRDefault="001266B5" w:rsidP="006823DA">
            <w:pPr>
              <w:rPr>
                <w:rFonts w:cs="Times New Roman"/>
                <w:color w:val="000000" w:themeColor="text1"/>
                <w:sz w:val="22"/>
                <w:szCs w:val="22"/>
              </w:rPr>
            </w:pPr>
          </w:p>
          <w:p w14:paraId="1661554B" w14:textId="651BC0AE"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 xml:space="preserve">Standard powiązany z rozporządzeniem UE o </w:t>
            </w:r>
            <w:proofErr w:type="spellStart"/>
            <w:r w:rsidRPr="007A4B98">
              <w:rPr>
                <w:rFonts w:cs="Times New Roman"/>
                <w:color w:val="000000" w:themeColor="text1"/>
                <w:sz w:val="22"/>
                <w:szCs w:val="22"/>
              </w:rPr>
              <w:t>cyberodporności</w:t>
            </w:r>
            <w:proofErr w:type="spellEnd"/>
            <w:r w:rsidRPr="007A4B98">
              <w:rPr>
                <w:rFonts w:cs="Times New Roman"/>
                <w:color w:val="000000" w:themeColor="text1"/>
                <w:sz w:val="22"/>
                <w:szCs w:val="22"/>
              </w:rPr>
              <w:t xml:space="preserve"> (CRA), które wchodzi w życie 2027. Podmioty KSC zarządzające infrastrukturą </w:t>
            </w:r>
            <w:proofErr w:type="spellStart"/>
            <w:r w:rsidRPr="007A4B98">
              <w:rPr>
                <w:rFonts w:cs="Times New Roman"/>
                <w:color w:val="000000" w:themeColor="text1"/>
                <w:sz w:val="22"/>
                <w:szCs w:val="22"/>
              </w:rPr>
              <w:t>IoT</w:t>
            </w:r>
            <w:proofErr w:type="spellEnd"/>
            <w:r w:rsidRPr="007A4B98">
              <w:rPr>
                <w:rFonts w:cs="Times New Roman"/>
                <w:color w:val="000000" w:themeColor="text1"/>
                <w:sz w:val="22"/>
                <w:szCs w:val="22"/>
              </w:rPr>
              <w:t xml:space="preserve"> (smart </w:t>
            </w:r>
            <w:proofErr w:type="spellStart"/>
            <w:r w:rsidRPr="007A4B98">
              <w:rPr>
                <w:rFonts w:cs="Times New Roman"/>
                <w:color w:val="000000" w:themeColor="text1"/>
                <w:sz w:val="22"/>
                <w:szCs w:val="22"/>
              </w:rPr>
              <w:t>energy</w:t>
            </w:r>
            <w:proofErr w:type="spellEnd"/>
            <w:r w:rsidRPr="007A4B98">
              <w:rPr>
                <w:rFonts w:cs="Times New Roman"/>
                <w:color w:val="000000" w:themeColor="text1"/>
                <w:sz w:val="22"/>
                <w:szCs w:val="22"/>
              </w:rPr>
              <w:t>, transport, zdrowie) powinny się do niego odwoływać. Dostęp bezpłatny ze strony ETSI.</w:t>
            </w:r>
          </w:p>
        </w:tc>
        <w:tc>
          <w:tcPr>
            <w:tcW w:w="2898" w:type="dxa"/>
          </w:tcPr>
          <w:p w14:paraId="0622D6E5" w14:textId="36DCB8C2" w:rsidR="001266B5" w:rsidRPr="007A4B98" w:rsidRDefault="1110FBB2">
            <w:pPr>
              <w:rPr>
                <w:sz w:val="22"/>
                <w:szCs w:val="22"/>
              </w:rPr>
            </w:pPr>
            <w:r w:rsidRPr="007A4B98">
              <w:rPr>
                <w:sz w:val="22"/>
                <w:szCs w:val="22"/>
              </w:rPr>
              <w:t xml:space="preserve">Uwaga </w:t>
            </w:r>
            <w:r w:rsidR="003210C0" w:rsidRPr="007A4B98">
              <w:rPr>
                <w:sz w:val="22"/>
                <w:szCs w:val="22"/>
              </w:rPr>
              <w:t>uwzględniona</w:t>
            </w:r>
            <w:r w:rsidR="5143DECD" w:rsidRPr="007A4B98">
              <w:rPr>
                <w:sz w:val="22"/>
                <w:szCs w:val="22"/>
              </w:rPr>
              <w:t>/wyjaśniona</w:t>
            </w:r>
          </w:p>
          <w:p w14:paraId="12F55C18" w14:textId="5D316B14" w:rsidR="001266B5" w:rsidRPr="007A4B98" w:rsidRDefault="001266B5">
            <w:pPr>
              <w:rPr>
                <w:sz w:val="22"/>
                <w:szCs w:val="22"/>
              </w:rPr>
            </w:pPr>
          </w:p>
          <w:p w14:paraId="2F11D518" w14:textId="784E360D" w:rsidR="001266B5" w:rsidRPr="007A4B98" w:rsidRDefault="0005786E">
            <w:pPr>
              <w:rPr>
                <w:sz w:val="22"/>
                <w:szCs w:val="22"/>
              </w:rPr>
            </w:pPr>
            <w:r>
              <w:rPr>
                <w:sz w:val="22"/>
                <w:szCs w:val="22"/>
              </w:rPr>
              <w:t>Wskazana przedmiotowa n</w:t>
            </w:r>
            <w:r w:rsidR="2FB21F45" w:rsidRPr="007A4B98">
              <w:rPr>
                <w:sz w:val="22"/>
                <w:szCs w:val="22"/>
              </w:rPr>
              <w:t>orma</w:t>
            </w:r>
            <w:r w:rsidR="003E3722">
              <w:rPr>
                <w:sz w:val="22"/>
                <w:szCs w:val="22"/>
              </w:rPr>
              <w:t xml:space="preserve">, tj. </w:t>
            </w:r>
            <w:r w:rsidR="003E3722" w:rsidRPr="007A4B98">
              <w:rPr>
                <w:rFonts w:cs="Times New Roman"/>
                <w:color w:val="000000" w:themeColor="text1"/>
                <w:sz w:val="22"/>
                <w:szCs w:val="22"/>
              </w:rPr>
              <w:t>ETSI EN 303 645 v2.1.1</w:t>
            </w:r>
            <w:r w:rsidR="003E3722">
              <w:rPr>
                <w:rFonts w:cs="Times New Roman"/>
                <w:color w:val="000000" w:themeColor="text1"/>
                <w:sz w:val="22"/>
                <w:szCs w:val="22"/>
              </w:rPr>
              <w:t xml:space="preserve"> </w:t>
            </w:r>
            <w:r w:rsidR="1221D951" w:rsidRPr="007A4B98">
              <w:rPr>
                <w:sz w:val="22"/>
                <w:szCs w:val="22"/>
              </w:rPr>
              <w:t xml:space="preserve">znajduje </w:t>
            </w:r>
            <w:r w:rsidR="007C4968">
              <w:rPr>
                <w:sz w:val="22"/>
                <w:szCs w:val="22"/>
              </w:rPr>
              <w:t xml:space="preserve">się już </w:t>
            </w:r>
            <w:r w:rsidR="1221D951" w:rsidRPr="007A4B98">
              <w:rPr>
                <w:sz w:val="22"/>
                <w:szCs w:val="22"/>
              </w:rPr>
              <w:t>w zestawieniu</w:t>
            </w:r>
            <w:r w:rsidR="00D217E7">
              <w:rPr>
                <w:sz w:val="22"/>
                <w:szCs w:val="22"/>
              </w:rPr>
              <w:t>.</w:t>
            </w:r>
          </w:p>
        </w:tc>
      </w:tr>
      <w:tr w:rsidR="001266B5" w:rsidRPr="007A4B98" w14:paraId="38F85026" w14:textId="77777777" w:rsidTr="08DBC5C0">
        <w:trPr>
          <w:cantSplit/>
          <w:trHeight w:val="1137"/>
        </w:trPr>
        <w:tc>
          <w:tcPr>
            <w:tcW w:w="1882" w:type="dxa"/>
            <w:vMerge/>
          </w:tcPr>
          <w:p w14:paraId="31000428" w14:textId="77777777" w:rsidR="001266B5" w:rsidRPr="007A4B98" w:rsidRDefault="001266B5" w:rsidP="0011320E">
            <w:pPr>
              <w:rPr>
                <w:sz w:val="22"/>
                <w:szCs w:val="22"/>
              </w:rPr>
            </w:pPr>
          </w:p>
        </w:tc>
        <w:tc>
          <w:tcPr>
            <w:tcW w:w="824" w:type="dxa"/>
          </w:tcPr>
          <w:p w14:paraId="68AC2E52" w14:textId="6CA77932" w:rsidR="001266B5" w:rsidRPr="007A4B98" w:rsidRDefault="001266B5">
            <w:pPr>
              <w:rPr>
                <w:sz w:val="22"/>
                <w:szCs w:val="22"/>
              </w:rPr>
            </w:pPr>
            <w:r w:rsidRPr="007A4B98">
              <w:rPr>
                <w:sz w:val="22"/>
                <w:szCs w:val="22"/>
              </w:rPr>
              <w:t>36.</w:t>
            </w:r>
          </w:p>
        </w:tc>
        <w:tc>
          <w:tcPr>
            <w:tcW w:w="6006" w:type="dxa"/>
          </w:tcPr>
          <w:p w14:paraId="462D8222" w14:textId="77777777" w:rsidR="001266B5" w:rsidRPr="007A4B98" w:rsidRDefault="001266B5" w:rsidP="00F46635">
            <w:pPr>
              <w:rPr>
                <w:rFonts w:cs="Times New Roman"/>
                <w:color w:val="000000" w:themeColor="text1"/>
                <w:sz w:val="22"/>
                <w:szCs w:val="22"/>
              </w:rPr>
            </w:pPr>
            <w:r w:rsidRPr="007A4B98">
              <w:rPr>
                <w:rFonts w:cs="Times New Roman"/>
                <w:color w:val="000000" w:themeColor="text1"/>
                <w:sz w:val="22"/>
                <w:szCs w:val="22"/>
              </w:rPr>
              <w:t xml:space="preserve">Uwzględnienie NIST SP 800-53 </w:t>
            </w:r>
            <w:proofErr w:type="spellStart"/>
            <w:r w:rsidRPr="007A4B98">
              <w:rPr>
                <w:rFonts w:cs="Times New Roman"/>
                <w:color w:val="000000" w:themeColor="text1"/>
                <w:sz w:val="22"/>
                <w:szCs w:val="22"/>
              </w:rPr>
              <w:t>Rev</w:t>
            </w:r>
            <w:proofErr w:type="spellEnd"/>
            <w:r w:rsidRPr="007A4B98">
              <w:rPr>
                <w:rFonts w:cs="Times New Roman"/>
                <w:color w:val="000000" w:themeColor="text1"/>
                <w:sz w:val="22"/>
                <w:szCs w:val="22"/>
              </w:rPr>
              <w:t>. 5</w:t>
            </w:r>
          </w:p>
          <w:p w14:paraId="74741DE7" w14:textId="77777777" w:rsidR="001266B5" w:rsidRPr="007A4B98" w:rsidRDefault="001266B5" w:rsidP="00F46635">
            <w:pPr>
              <w:rPr>
                <w:rFonts w:cs="Times New Roman"/>
                <w:color w:val="000000" w:themeColor="text1"/>
                <w:sz w:val="22"/>
                <w:szCs w:val="22"/>
              </w:rPr>
            </w:pPr>
            <w:r w:rsidRPr="007A4B98">
              <w:rPr>
                <w:rFonts w:cs="Times New Roman"/>
                <w:color w:val="000000" w:themeColor="text1"/>
                <w:sz w:val="22"/>
                <w:szCs w:val="22"/>
              </w:rPr>
              <w:t>(pełna publikacja)</w:t>
            </w:r>
          </w:p>
          <w:p w14:paraId="5996544C" w14:textId="77777777" w:rsidR="001266B5" w:rsidRPr="007A4B98" w:rsidRDefault="001266B5" w:rsidP="00F46635">
            <w:pPr>
              <w:rPr>
                <w:rFonts w:cs="Times New Roman"/>
                <w:color w:val="000000" w:themeColor="text1"/>
                <w:sz w:val="22"/>
                <w:szCs w:val="22"/>
              </w:rPr>
            </w:pPr>
          </w:p>
          <w:p w14:paraId="3079FE0B" w14:textId="3C4EF715" w:rsidR="001266B5" w:rsidRPr="007A4B98" w:rsidRDefault="001266B5" w:rsidP="00F46635">
            <w:pPr>
              <w:rPr>
                <w:rFonts w:cs="Times New Roman"/>
                <w:color w:val="000000" w:themeColor="text1"/>
                <w:sz w:val="22"/>
                <w:szCs w:val="22"/>
              </w:rPr>
            </w:pPr>
            <w:r w:rsidRPr="007A4B98">
              <w:rPr>
                <w:rFonts w:cs="Times New Roman"/>
                <w:color w:val="000000" w:themeColor="text1"/>
                <w:sz w:val="22"/>
                <w:szCs w:val="22"/>
              </w:rPr>
              <w:t xml:space="preserve">Zestawienie wymienia NIST SP 800-series ogólnie i wybrane numery. Warto wskazać SP 800-53 </w:t>
            </w:r>
            <w:proofErr w:type="spellStart"/>
            <w:r w:rsidRPr="007A4B98">
              <w:rPr>
                <w:rFonts w:cs="Times New Roman"/>
                <w:color w:val="000000" w:themeColor="text1"/>
                <w:sz w:val="22"/>
                <w:szCs w:val="22"/>
              </w:rPr>
              <w:t>Rev</w:t>
            </w:r>
            <w:proofErr w:type="spellEnd"/>
            <w:r w:rsidRPr="007A4B98">
              <w:rPr>
                <w:rFonts w:cs="Times New Roman"/>
                <w:color w:val="000000" w:themeColor="text1"/>
                <w:sz w:val="22"/>
                <w:szCs w:val="22"/>
              </w:rPr>
              <w:t>. 5 jako kompleksowy katalog zabezpieczeń, powszechnie stosowany do mapowania KSC/NIS2. NSC 800-53 jest tłumaczeniem starszej wersji (</w:t>
            </w:r>
            <w:proofErr w:type="spellStart"/>
            <w:r w:rsidRPr="007A4B98">
              <w:rPr>
                <w:rFonts w:cs="Times New Roman"/>
                <w:color w:val="000000" w:themeColor="text1"/>
                <w:sz w:val="22"/>
                <w:szCs w:val="22"/>
              </w:rPr>
              <w:t>wer</w:t>
            </w:r>
            <w:proofErr w:type="spellEnd"/>
            <w:r w:rsidRPr="007A4B98">
              <w:rPr>
                <w:rFonts w:cs="Times New Roman"/>
                <w:color w:val="000000" w:themeColor="text1"/>
                <w:sz w:val="22"/>
                <w:szCs w:val="22"/>
              </w:rPr>
              <w:t xml:space="preserve">. 2.0), brak </w:t>
            </w:r>
            <w:proofErr w:type="spellStart"/>
            <w:r w:rsidRPr="007A4B98">
              <w:rPr>
                <w:rFonts w:cs="Times New Roman"/>
                <w:color w:val="000000" w:themeColor="text1"/>
                <w:sz w:val="22"/>
                <w:szCs w:val="22"/>
              </w:rPr>
              <w:t>Rev</w:t>
            </w:r>
            <w:proofErr w:type="spellEnd"/>
            <w:r w:rsidRPr="007A4B98">
              <w:rPr>
                <w:rFonts w:cs="Times New Roman"/>
                <w:color w:val="000000" w:themeColor="text1"/>
                <w:sz w:val="22"/>
                <w:szCs w:val="22"/>
              </w:rPr>
              <w:t>. 5.</w:t>
            </w:r>
          </w:p>
        </w:tc>
        <w:tc>
          <w:tcPr>
            <w:tcW w:w="2898" w:type="dxa"/>
          </w:tcPr>
          <w:p w14:paraId="382A8E0E" w14:textId="3A6DAB5B" w:rsidR="001266B5" w:rsidRPr="007A4B98" w:rsidRDefault="55F5DE8D">
            <w:pPr>
              <w:rPr>
                <w:sz w:val="22"/>
                <w:szCs w:val="22"/>
              </w:rPr>
            </w:pPr>
            <w:r w:rsidRPr="007A4B98">
              <w:rPr>
                <w:sz w:val="22"/>
                <w:szCs w:val="22"/>
              </w:rPr>
              <w:t>Uwaga uwzględniona</w:t>
            </w:r>
            <w:r w:rsidR="0D8DDA3A" w:rsidRPr="007A4B98">
              <w:rPr>
                <w:sz w:val="22"/>
                <w:szCs w:val="22"/>
              </w:rPr>
              <w:t>/wyjaśniona</w:t>
            </w:r>
          </w:p>
          <w:p w14:paraId="6542C728" w14:textId="37DDC42E" w:rsidR="001266B5" w:rsidRPr="007A4B98" w:rsidRDefault="001266B5" w:rsidP="08DBC5C0">
            <w:pPr>
              <w:rPr>
                <w:sz w:val="22"/>
                <w:szCs w:val="22"/>
              </w:rPr>
            </w:pPr>
          </w:p>
          <w:p w14:paraId="1A3C8338" w14:textId="55F16EF4" w:rsidR="00CC03A1" w:rsidRDefault="0005786E">
            <w:pPr>
              <w:rPr>
                <w:sz w:val="22"/>
                <w:szCs w:val="22"/>
              </w:rPr>
            </w:pPr>
            <w:r>
              <w:rPr>
                <w:sz w:val="22"/>
                <w:szCs w:val="22"/>
              </w:rPr>
              <w:t>Wskazana przedmiotowa n</w:t>
            </w:r>
            <w:r w:rsidRPr="007A4B98">
              <w:rPr>
                <w:sz w:val="22"/>
                <w:szCs w:val="22"/>
              </w:rPr>
              <w:t>orma</w:t>
            </w:r>
            <w:r w:rsidR="00CC03A1">
              <w:rPr>
                <w:sz w:val="22"/>
                <w:szCs w:val="22"/>
              </w:rPr>
              <w:t xml:space="preserve">, tj. </w:t>
            </w:r>
            <w:r w:rsidR="00CC03A1" w:rsidRPr="007A4B98">
              <w:rPr>
                <w:rFonts w:cs="Times New Roman"/>
                <w:color w:val="000000" w:themeColor="text1"/>
                <w:sz w:val="22"/>
                <w:szCs w:val="22"/>
              </w:rPr>
              <w:t xml:space="preserve">NIST SP 800-53 </w:t>
            </w:r>
            <w:proofErr w:type="spellStart"/>
            <w:r w:rsidR="00CC03A1" w:rsidRPr="007A4B98">
              <w:rPr>
                <w:rFonts w:cs="Times New Roman"/>
                <w:color w:val="000000" w:themeColor="text1"/>
                <w:sz w:val="22"/>
                <w:szCs w:val="22"/>
              </w:rPr>
              <w:t>Rev</w:t>
            </w:r>
            <w:proofErr w:type="spellEnd"/>
            <w:r w:rsidR="00CC03A1" w:rsidRPr="007A4B98">
              <w:rPr>
                <w:rFonts w:cs="Times New Roman"/>
                <w:color w:val="000000" w:themeColor="text1"/>
                <w:sz w:val="22"/>
                <w:szCs w:val="22"/>
              </w:rPr>
              <w:t>. 5</w:t>
            </w:r>
            <w:r w:rsidR="00CC03A1">
              <w:rPr>
                <w:rFonts w:cs="Times New Roman"/>
                <w:color w:val="000000" w:themeColor="text1"/>
                <w:sz w:val="22"/>
                <w:szCs w:val="22"/>
              </w:rPr>
              <w:t xml:space="preserve"> </w:t>
            </w:r>
            <w:r w:rsidRPr="007A4B98">
              <w:rPr>
                <w:sz w:val="22"/>
                <w:szCs w:val="22"/>
              </w:rPr>
              <w:t xml:space="preserve">znajduje </w:t>
            </w:r>
            <w:r>
              <w:rPr>
                <w:sz w:val="22"/>
                <w:szCs w:val="22"/>
              </w:rPr>
              <w:t xml:space="preserve">się już </w:t>
            </w:r>
            <w:r w:rsidRPr="007A4B98">
              <w:rPr>
                <w:sz w:val="22"/>
                <w:szCs w:val="22"/>
              </w:rPr>
              <w:t>w zestawieniu</w:t>
            </w:r>
            <w:r>
              <w:rPr>
                <w:sz w:val="22"/>
                <w:szCs w:val="22"/>
              </w:rPr>
              <w:t>.</w:t>
            </w:r>
          </w:p>
          <w:p w14:paraId="5313C84F" w14:textId="54CC3BF4" w:rsidR="001266B5" w:rsidRPr="007A4B98" w:rsidRDefault="001266B5" w:rsidP="0094543E">
            <w:pPr>
              <w:rPr>
                <w:sz w:val="22"/>
                <w:szCs w:val="22"/>
              </w:rPr>
            </w:pPr>
          </w:p>
        </w:tc>
      </w:tr>
      <w:tr w:rsidR="001266B5" w:rsidRPr="007A4B98" w14:paraId="3D253263" w14:textId="77777777" w:rsidTr="08DBC5C0">
        <w:trPr>
          <w:cantSplit/>
          <w:trHeight w:val="1137"/>
        </w:trPr>
        <w:tc>
          <w:tcPr>
            <w:tcW w:w="1882" w:type="dxa"/>
            <w:vMerge/>
          </w:tcPr>
          <w:p w14:paraId="0759FF52" w14:textId="77777777" w:rsidR="001266B5" w:rsidRPr="007A4B98" w:rsidRDefault="001266B5" w:rsidP="0011320E">
            <w:pPr>
              <w:rPr>
                <w:sz w:val="22"/>
                <w:szCs w:val="22"/>
              </w:rPr>
            </w:pPr>
          </w:p>
        </w:tc>
        <w:tc>
          <w:tcPr>
            <w:tcW w:w="824" w:type="dxa"/>
          </w:tcPr>
          <w:p w14:paraId="22A49C5F" w14:textId="78499D43" w:rsidR="001266B5" w:rsidRPr="007A4B98" w:rsidRDefault="001266B5">
            <w:pPr>
              <w:rPr>
                <w:sz w:val="22"/>
                <w:szCs w:val="22"/>
              </w:rPr>
            </w:pPr>
            <w:r w:rsidRPr="007A4B98">
              <w:rPr>
                <w:sz w:val="22"/>
                <w:szCs w:val="22"/>
              </w:rPr>
              <w:t>37.</w:t>
            </w:r>
          </w:p>
        </w:tc>
        <w:tc>
          <w:tcPr>
            <w:tcW w:w="6006" w:type="dxa"/>
          </w:tcPr>
          <w:p w14:paraId="02871113" w14:textId="77777777" w:rsidR="001266B5" w:rsidRPr="007A4B98" w:rsidRDefault="001266B5" w:rsidP="006823DA">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Uwzględnienie</w:t>
            </w:r>
            <w:proofErr w:type="spellEnd"/>
            <w:r w:rsidRPr="007A4B98">
              <w:rPr>
                <w:rFonts w:cs="Times New Roman"/>
                <w:color w:val="000000" w:themeColor="text1"/>
                <w:sz w:val="22"/>
                <w:szCs w:val="22"/>
                <w:lang w:val="en-GB"/>
              </w:rPr>
              <w:t xml:space="preserve"> CIS Controls v8 (</w:t>
            </w:r>
            <w:proofErr w:type="spellStart"/>
            <w:r w:rsidRPr="007A4B98">
              <w:rPr>
                <w:rFonts w:cs="Times New Roman"/>
                <w:color w:val="000000" w:themeColor="text1"/>
                <w:sz w:val="22"/>
                <w:szCs w:val="22"/>
                <w:lang w:val="en-GB"/>
              </w:rPr>
              <w:t>Center</w:t>
            </w:r>
            <w:proofErr w:type="spellEnd"/>
            <w:r w:rsidRPr="007A4B98">
              <w:rPr>
                <w:rFonts w:cs="Times New Roman"/>
                <w:color w:val="000000" w:themeColor="text1"/>
                <w:sz w:val="22"/>
                <w:szCs w:val="22"/>
                <w:lang w:val="en-GB"/>
              </w:rPr>
              <w:t xml:space="preserve"> for Internet Security)</w:t>
            </w:r>
          </w:p>
          <w:p w14:paraId="1F7EE2CC" w14:textId="77777777" w:rsidR="001266B5" w:rsidRPr="007A4B98" w:rsidRDefault="001266B5" w:rsidP="006823DA">
            <w:pPr>
              <w:rPr>
                <w:rFonts w:cs="Times New Roman"/>
                <w:color w:val="000000" w:themeColor="text1"/>
                <w:sz w:val="22"/>
                <w:szCs w:val="22"/>
                <w:lang w:val="en-GB"/>
              </w:rPr>
            </w:pPr>
          </w:p>
          <w:p w14:paraId="200FA91A" w14:textId="50AC7A0B"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CIS Controls v8 to najbardziej praktyczne i bezpłatne ramy dla podmiotów o podstawowym i średnim poziomie dojrzałości. Doskonale uzupełniają ISO/IEC 27001 – podają konkretne grupy IG1/IG2/IG3 dopasowane do skali organizacji. Szeroko stosowane w Polsce przez MSP i administrację samorządową.</w:t>
            </w:r>
          </w:p>
        </w:tc>
        <w:tc>
          <w:tcPr>
            <w:tcW w:w="2898" w:type="dxa"/>
          </w:tcPr>
          <w:p w14:paraId="56BF7FA1" w14:textId="42972B92" w:rsidR="001266B5" w:rsidRPr="007A4B98" w:rsidRDefault="1387214D">
            <w:pPr>
              <w:rPr>
                <w:sz w:val="22"/>
                <w:szCs w:val="22"/>
              </w:rPr>
            </w:pPr>
            <w:r w:rsidRPr="007A4B98">
              <w:rPr>
                <w:sz w:val="22"/>
                <w:szCs w:val="22"/>
              </w:rPr>
              <w:t>Uwaga uwzględniona</w:t>
            </w:r>
          </w:p>
          <w:p w14:paraId="6BE35E45" w14:textId="0441C960" w:rsidR="001266B5" w:rsidRPr="007A4B98" w:rsidRDefault="001266B5">
            <w:pPr>
              <w:rPr>
                <w:sz w:val="22"/>
                <w:szCs w:val="22"/>
              </w:rPr>
            </w:pPr>
          </w:p>
          <w:p w14:paraId="13D713F4" w14:textId="2B1D2377" w:rsidR="001266B5" w:rsidRPr="007A4B98" w:rsidRDefault="009B556D">
            <w:pPr>
              <w:rPr>
                <w:sz w:val="22"/>
                <w:szCs w:val="22"/>
              </w:rPr>
            </w:pPr>
            <w:r>
              <w:rPr>
                <w:sz w:val="22"/>
                <w:szCs w:val="22"/>
              </w:rPr>
              <w:t>Wskazana przedmiotowa n</w:t>
            </w:r>
            <w:r w:rsidRPr="007A4B98">
              <w:rPr>
                <w:sz w:val="22"/>
                <w:szCs w:val="22"/>
              </w:rPr>
              <w:t>orma</w:t>
            </w:r>
            <w:r w:rsidR="009B0DDD">
              <w:rPr>
                <w:sz w:val="22"/>
                <w:szCs w:val="22"/>
              </w:rPr>
              <w:t xml:space="preserve">, tj. </w:t>
            </w:r>
            <w:r w:rsidR="009B0DDD" w:rsidRPr="000762FD">
              <w:rPr>
                <w:rFonts w:cs="Times New Roman"/>
                <w:color w:val="000000" w:themeColor="text1"/>
                <w:sz w:val="22"/>
                <w:szCs w:val="22"/>
              </w:rPr>
              <w:t>CIS Controls v</w:t>
            </w:r>
            <w:r w:rsidR="00625157">
              <w:rPr>
                <w:rFonts w:cs="Times New Roman"/>
                <w:color w:val="000000" w:themeColor="text1"/>
                <w:sz w:val="22"/>
                <w:szCs w:val="22"/>
              </w:rPr>
              <w:t>8</w:t>
            </w:r>
            <w:r w:rsidR="009B0DDD">
              <w:rPr>
                <w:sz w:val="22"/>
                <w:szCs w:val="22"/>
              </w:rPr>
              <w:t xml:space="preserve">, </w:t>
            </w:r>
            <w:r w:rsidRPr="007A4B98">
              <w:rPr>
                <w:sz w:val="22"/>
                <w:szCs w:val="22"/>
              </w:rPr>
              <w:t xml:space="preserve">znajduje </w:t>
            </w:r>
            <w:r>
              <w:rPr>
                <w:sz w:val="22"/>
                <w:szCs w:val="22"/>
              </w:rPr>
              <w:t xml:space="preserve">się już </w:t>
            </w:r>
            <w:r w:rsidRPr="007A4B98">
              <w:rPr>
                <w:sz w:val="22"/>
                <w:szCs w:val="22"/>
              </w:rPr>
              <w:t>w zestawieniu</w:t>
            </w:r>
            <w:r>
              <w:rPr>
                <w:sz w:val="22"/>
                <w:szCs w:val="22"/>
              </w:rPr>
              <w:t>.</w:t>
            </w:r>
          </w:p>
        </w:tc>
      </w:tr>
      <w:tr w:rsidR="001266B5" w:rsidRPr="007A4B98" w14:paraId="0FF0AC71" w14:textId="77777777" w:rsidTr="08DBC5C0">
        <w:trPr>
          <w:cantSplit/>
          <w:trHeight w:val="1137"/>
        </w:trPr>
        <w:tc>
          <w:tcPr>
            <w:tcW w:w="1882" w:type="dxa"/>
            <w:vMerge/>
          </w:tcPr>
          <w:p w14:paraId="1F9241B5" w14:textId="77777777" w:rsidR="001266B5" w:rsidRPr="007A4B98" w:rsidRDefault="001266B5" w:rsidP="0011320E">
            <w:pPr>
              <w:rPr>
                <w:sz w:val="22"/>
                <w:szCs w:val="22"/>
              </w:rPr>
            </w:pPr>
          </w:p>
        </w:tc>
        <w:tc>
          <w:tcPr>
            <w:tcW w:w="824" w:type="dxa"/>
          </w:tcPr>
          <w:p w14:paraId="48EF6D28" w14:textId="6E434B13" w:rsidR="001266B5" w:rsidRPr="007A4B98" w:rsidRDefault="001266B5">
            <w:pPr>
              <w:rPr>
                <w:sz w:val="22"/>
                <w:szCs w:val="22"/>
              </w:rPr>
            </w:pPr>
            <w:r w:rsidRPr="007A4B98">
              <w:rPr>
                <w:sz w:val="22"/>
                <w:szCs w:val="22"/>
              </w:rPr>
              <w:t>38.</w:t>
            </w:r>
          </w:p>
        </w:tc>
        <w:tc>
          <w:tcPr>
            <w:tcW w:w="6006" w:type="dxa"/>
          </w:tcPr>
          <w:p w14:paraId="3F28E260" w14:textId="77777777" w:rsidR="001266B5" w:rsidRPr="007A4B98" w:rsidRDefault="001266B5" w:rsidP="006823DA">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Uwzględnienie</w:t>
            </w:r>
            <w:proofErr w:type="spellEnd"/>
            <w:r w:rsidRPr="007A4B98">
              <w:rPr>
                <w:rFonts w:cs="Times New Roman"/>
                <w:color w:val="000000" w:themeColor="text1"/>
                <w:sz w:val="22"/>
                <w:szCs w:val="22"/>
                <w:lang w:val="en-GB"/>
              </w:rPr>
              <w:t xml:space="preserve"> ENISA Guidelines on ICT Supply Chain Security (2023)</w:t>
            </w:r>
          </w:p>
          <w:p w14:paraId="6383B52B" w14:textId="77777777" w:rsidR="001266B5" w:rsidRPr="007A4B98" w:rsidRDefault="001266B5" w:rsidP="006823DA">
            <w:pPr>
              <w:rPr>
                <w:rFonts w:cs="Times New Roman"/>
                <w:color w:val="000000" w:themeColor="text1"/>
                <w:sz w:val="22"/>
                <w:szCs w:val="22"/>
                <w:lang w:val="en-GB"/>
              </w:rPr>
            </w:pPr>
          </w:p>
          <w:p w14:paraId="243B7E69" w14:textId="167F8CC2"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ENISA opublikowała wytyczne wprost nawiązujące do art. 21 NIS2 (łańcuch dostaw). Bezpłatne i dostępne po angielsku. Należy je uwzględnić obok ISO/IEC 27036 – są bardziej przystępne i zgodne z unijnym kontekstem regulacyjnym KSC.</w:t>
            </w:r>
          </w:p>
        </w:tc>
        <w:tc>
          <w:tcPr>
            <w:tcW w:w="2898" w:type="dxa"/>
          </w:tcPr>
          <w:p w14:paraId="196D44AF" w14:textId="0777EDFC" w:rsidR="001266B5" w:rsidRPr="007A4B98" w:rsidRDefault="42B50658">
            <w:pPr>
              <w:rPr>
                <w:sz w:val="22"/>
                <w:szCs w:val="22"/>
              </w:rPr>
            </w:pPr>
            <w:r w:rsidRPr="007A4B98">
              <w:rPr>
                <w:sz w:val="22"/>
                <w:szCs w:val="22"/>
              </w:rPr>
              <w:t>Uwaga uwzględniona</w:t>
            </w:r>
          </w:p>
        </w:tc>
      </w:tr>
      <w:tr w:rsidR="001266B5" w:rsidRPr="007A4B98" w14:paraId="41ADEFA8" w14:textId="77777777" w:rsidTr="08DBC5C0">
        <w:trPr>
          <w:cantSplit/>
          <w:trHeight w:val="1137"/>
        </w:trPr>
        <w:tc>
          <w:tcPr>
            <w:tcW w:w="1882" w:type="dxa"/>
            <w:vMerge/>
          </w:tcPr>
          <w:p w14:paraId="15F453E6" w14:textId="77777777" w:rsidR="001266B5" w:rsidRPr="007A4B98" w:rsidRDefault="001266B5" w:rsidP="0011320E">
            <w:pPr>
              <w:rPr>
                <w:sz w:val="22"/>
                <w:szCs w:val="22"/>
              </w:rPr>
            </w:pPr>
          </w:p>
        </w:tc>
        <w:tc>
          <w:tcPr>
            <w:tcW w:w="824" w:type="dxa"/>
          </w:tcPr>
          <w:p w14:paraId="594349DD" w14:textId="2CE30015" w:rsidR="001266B5" w:rsidRPr="007A4B98" w:rsidRDefault="001266B5">
            <w:pPr>
              <w:rPr>
                <w:sz w:val="22"/>
                <w:szCs w:val="22"/>
              </w:rPr>
            </w:pPr>
            <w:r w:rsidRPr="007A4B98">
              <w:rPr>
                <w:sz w:val="22"/>
                <w:szCs w:val="22"/>
              </w:rPr>
              <w:t>39.</w:t>
            </w:r>
          </w:p>
        </w:tc>
        <w:tc>
          <w:tcPr>
            <w:tcW w:w="6006" w:type="dxa"/>
          </w:tcPr>
          <w:p w14:paraId="14A2E482" w14:textId="77777777" w:rsidR="001266B5" w:rsidRPr="007A4B98" w:rsidRDefault="001266B5" w:rsidP="00F42D3B">
            <w:pPr>
              <w:rPr>
                <w:rFonts w:cs="Times New Roman"/>
                <w:color w:val="000000" w:themeColor="text1"/>
                <w:sz w:val="22"/>
                <w:szCs w:val="22"/>
              </w:rPr>
            </w:pPr>
            <w:r w:rsidRPr="007A4B98">
              <w:rPr>
                <w:rFonts w:cs="Times New Roman"/>
                <w:color w:val="000000" w:themeColor="text1"/>
                <w:sz w:val="22"/>
                <w:szCs w:val="22"/>
              </w:rPr>
              <w:t xml:space="preserve">Uwzględnienie NIST SP 800-161 </w:t>
            </w:r>
            <w:proofErr w:type="spellStart"/>
            <w:r w:rsidRPr="007A4B98">
              <w:rPr>
                <w:rFonts w:cs="Times New Roman"/>
                <w:color w:val="000000" w:themeColor="text1"/>
                <w:sz w:val="22"/>
                <w:szCs w:val="22"/>
              </w:rPr>
              <w:t>Rev</w:t>
            </w:r>
            <w:proofErr w:type="spellEnd"/>
            <w:r w:rsidRPr="007A4B98">
              <w:rPr>
                <w:rFonts w:cs="Times New Roman"/>
                <w:color w:val="000000" w:themeColor="text1"/>
                <w:sz w:val="22"/>
                <w:szCs w:val="22"/>
              </w:rPr>
              <w:t>. 1 (2022)</w:t>
            </w:r>
          </w:p>
          <w:p w14:paraId="54D5002D" w14:textId="77777777" w:rsidR="001266B5" w:rsidRPr="007A4B98" w:rsidRDefault="001266B5" w:rsidP="00F42D3B">
            <w:pPr>
              <w:rPr>
                <w:rFonts w:cs="Times New Roman"/>
                <w:color w:val="000000" w:themeColor="text1"/>
                <w:sz w:val="22"/>
                <w:szCs w:val="22"/>
              </w:rPr>
            </w:pPr>
            <w:r w:rsidRPr="007A4B98">
              <w:rPr>
                <w:rFonts w:cs="Times New Roman"/>
                <w:color w:val="000000" w:themeColor="text1"/>
                <w:sz w:val="22"/>
                <w:szCs w:val="22"/>
              </w:rPr>
              <w:t>NSC – planowane tłumaczenie</w:t>
            </w:r>
          </w:p>
          <w:p w14:paraId="3660F6B7" w14:textId="77777777" w:rsidR="001266B5" w:rsidRPr="007A4B98" w:rsidRDefault="001266B5" w:rsidP="00F42D3B">
            <w:pPr>
              <w:rPr>
                <w:rFonts w:cs="Times New Roman"/>
                <w:color w:val="000000" w:themeColor="text1"/>
                <w:sz w:val="22"/>
                <w:szCs w:val="22"/>
              </w:rPr>
            </w:pPr>
          </w:p>
          <w:p w14:paraId="05757CAE" w14:textId="4A448DA2" w:rsidR="001266B5" w:rsidRPr="007A4B98" w:rsidRDefault="001266B5" w:rsidP="00F42D3B">
            <w:pPr>
              <w:rPr>
                <w:rFonts w:cs="Times New Roman"/>
                <w:color w:val="000000" w:themeColor="text1"/>
                <w:sz w:val="22"/>
                <w:szCs w:val="22"/>
              </w:rPr>
            </w:pPr>
            <w:r w:rsidRPr="007A4B98">
              <w:rPr>
                <w:rFonts w:cs="Times New Roman"/>
                <w:color w:val="000000" w:themeColor="text1"/>
                <w:sz w:val="22"/>
                <w:szCs w:val="22"/>
              </w:rPr>
              <w:t xml:space="preserve">Najbardziej rozbudowany dokument dot. zarządzania ryzykiem łańcucha dostaw IT. Rewizja z 2022 r. aktualizuje podejście do </w:t>
            </w:r>
            <w:proofErr w:type="spellStart"/>
            <w:r w:rsidRPr="007A4B98">
              <w:rPr>
                <w:rFonts w:cs="Times New Roman"/>
                <w:color w:val="000000" w:themeColor="text1"/>
                <w:sz w:val="22"/>
                <w:szCs w:val="22"/>
              </w:rPr>
              <w:t>ryzyk</w:t>
            </w:r>
            <w:proofErr w:type="spellEnd"/>
            <w:r w:rsidRPr="007A4B98">
              <w:rPr>
                <w:rFonts w:cs="Times New Roman"/>
                <w:color w:val="000000" w:themeColor="text1"/>
                <w:sz w:val="22"/>
                <w:szCs w:val="22"/>
              </w:rPr>
              <w:t xml:space="preserve"> oprogramowania i sprzętu. KPRM planowało tłumaczenie NSC – warto uwzględnić w zestawieniu jako uzupełnienie ISO/IEC 27036.</w:t>
            </w:r>
          </w:p>
        </w:tc>
        <w:tc>
          <w:tcPr>
            <w:tcW w:w="2898" w:type="dxa"/>
          </w:tcPr>
          <w:p w14:paraId="4E884C31" w14:textId="77777777" w:rsidR="001266B5" w:rsidRPr="007A4B98" w:rsidRDefault="354C71CE">
            <w:pPr>
              <w:rPr>
                <w:sz w:val="22"/>
                <w:szCs w:val="22"/>
              </w:rPr>
            </w:pPr>
            <w:r w:rsidRPr="007A4B98">
              <w:rPr>
                <w:sz w:val="22"/>
                <w:szCs w:val="22"/>
              </w:rPr>
              <w:t>Uwaga uwzględniona</w:t>
            </w:r>
          </w:p>
          <w:p w14:paraId="6F900AD9" w14:textId="77777777" w:rsidR="007C55CB" w:rsidRPr="007A4B98" w:rsidRDefault="007C55CB">
            <w:pPr>
              <w:rPr>
                <w:sz w:val="22"/>
                <w:szCs w:val="22"/>
              </w:rPr>
            </w:pPr>
          </w:p>
          <w:p w14:paraId="295A65FF" w14:textId="17E66792" w:rsidR="00625157" w:rsidRPr="007A4B98" w:rsidRDefault="00ED6AB8" w:rsidP="00625157">
            <w:pPr>
              <w:rPr>
                <w:rFonts w:cs="Times New Roman"/>
                <w:color w:val="000000" w:themeColor="text1"/>
                <w:sz w:val="22"/>
                <w:szCs w:val="22"/>
              </w:rPr>
            </w:pPr>
            <w:r>
              <w:rPr>
                <w:sz w:val="22"/>
                <w:szCs w:val="22"/>
              </w:rPr>
              <w:t>P</w:t>
            </w:r>
            <w:r w:rsidR="007225B4">
              <w:rPr>
                <w:sz w:val="22"/>
                <w:szCs w:val="22"/>
              </w:rPr>
              <w:t>odana norma</w:t>
            </w:r>
            <w:r w:rsidR="00625157">
              <w:rPr>
                <w:sz w:val="22"/>
                <w:szCs w:val="22"/>
              </w:rPr>
              <w:t xml:space="preserve">, tj. </w:t>
            </w:r>
            <w:r w:rsidR="00625157" w:rsidRPr="007A4B98">
              <w:rPr>
                <w:rFonts w:cs="Times New Roman"/>
                <w:color w:val="000000" w:themeColor="text1"/>
                <w:sz w:val="22"/>
                <w:szCs w:val="22"/>
              </w:rPr>
              <w:t xml:space="preserve">NIST SP 800-161 </w:t>
            </w:r>
            <w:proofErr w:type="spellStart"/>
            <w:r w:rsidR="00625157" w:rsidRPr="007A4B98">
              <w:rPr>
                <w:rFonts w:cs="Times New Roman"/>
                <w:color w:val="000000" w:themeColor="text1"/>
                <w:sz w:val="22"/>
                <w:szCs w:val="22"/>
              </w:rPr>
              <w:t>Rev</w:t>
            </w:r>
            <w:proofErr w:type="spellEnd"/>
            <w:r w:rsidR="00625157" w:rsidRPr="007A4B98">
              <w:rPr>
                <w:rFonts w:cs="Times New Roman"/>
                <w:color w:val="000000" w:themeColor="text1"/>
                <w:sz w:val="22"/>
                <w:szCs w:val="22"/>
              </w:rPr>
              <w:t>. 1 (2022)</w:t>
            </w:r>
          </w:p>
          <w:p w14:paraId="073CC714" w14:textId="520440D2" w:rsidR="007C55CB" w:rsidRPr="007A4B98" w:rsidRDefault="00625157" w:rsidP="00625157">
            <w:pPr>
              <w:rPr>
                <w:sz w:val="22"/>
                <w:szCs w:val="22"/>
              </w:rPr>
            </w:pPr>
            <w:r w:rsidRPr="007A4B98">
              <w:rPr>
                <w:rFonts w:cs="Times New Roman"/>
                <w:color w:val="000000" w:themeColor="text1"/>
                <w:sz w:val="22"/>
                <w:szCs w:val="22"/>
              </w:rPr>
              <w:t>NSC</w:t>
            </w:r>
            <w:r>
              <w:rPr>
                <w:rFonts w:cs="Times New Roman"/>
                <w:color w:val="000000" w:themeColor="text1"/>
                <w:sz w:val="22"/>
                <w:szCs w:val="22"/>
              </w:rPr>
              <w:t>,</w:t>
            </w:r>
            <w:r w:rsidR="007225B4">
              <w:rPr>
                <w:sz w:val="22"/>
                <w:szCs w:val="22"/>
              </w:rPr>
              <w:t xml:space="preserve"> została już uwzględniona na podstawie poprzedniej uwagi nr 19</w:t>
            </w:r>
            <w:r w:rsidR="00EC4F01">
              <w:rPr>
                <w:sz w:val="22"/>
                <w:szCs w:val="22"/>
              </w:rPr>
              <w:t>.</w:t>
            </w:r>
          </w:p>
        </w:tc>
      </w:tr>
      <w:tr w:rsidR="001266B5" w:rsidRPr="007A4B98" w14:paraId="2B424AF7" w14:textId="77777777" w:rsidTr="08DBC5C0">
        <w:trPr>
          <w:cantSplit/>
          <w:trHeight w:val="1137"/>
        </w:trPr>
        <w:tc>
          <w:tcPr>
            <w:tcW w:w="1882" w:type="dxa"/>
            <w:vMerge/>
          </w:tcPr>
          <w:p w14:paraId="7BD2437D" w14:textId="77777777" w:rsidR="001266B5" w:rsidRPr="007A4B98" w:rsidRDefault="001266B5" w:rsidP="0011320E">
            <w:pPr>
              <w:rPr>
                <w:sz w:val="22"/>
                <w:szCs w:val="22"/>
              </w:rPr>
            </w:pPr>
          </w:p>
        </w:tc>
        <w:tc>
          <w:tcPr>
            <w:tcW w:w="824" w:type="dxa"/>
          </w:tcPr>
          <w:p w14:paraId="4C7412C3" w14:textId="733122EB" w:rsidR="001266B5" w:rsidRPr="007A4B98" w:rsidRDefault="001266B5">
            <w:pPr>
              <w:rPr>
                <w:sz w:val="22"/>
                <w:szCs w:val="22"/>
              </w:rPr>
            </w:pPr>
            <w:r w:rsidRPr="007A4B98">
              <w:rPr>
                <w:sz w:val="22"/>
                <w:szCs w:val="22"/>
              </w:rPr>
              <w:t>40.</w:t>
            </w:r>
          </w:p>
        </w:tc>
        <w:tc>
          <w:tcPr>
            <w:tcW w:w="6006" w:type="dxa"/>
          </w:tcPr>
          <w:p w14:paraId="1A66806E" w14:textId="77777777"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Uwzględnienie ISO/IEC 27006-1:2022</w:t>
            </w:r>
          </w:p>
          <w:p w14:paraId="33F0A7BA" w14:textId="77777777" w:rsidR="001266B5" w:rsidRPr="007A4B98" w:rsidRDefault="001266B5" w:rsidP="006823DA">
            <w:pPr>
              <w:rPr>
                <w:rFonts w:cs="Times New Roman"/>
                <w:color w:val="000000" w:themeColor="text1"/>
                <w:sz w:val="22"/>
                <w:szCs w:val="22"/>
              </w:rPr>
            </w:pPr>
          </w:p>
          <w:p w14:paraId="1C00A287" w14:textId="1D6EB6A1"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Istotna dla podmiotów kluczowych dążących do certyfikacji ISO/IEC 27001. Określa wymagania dla jednostek certyfikacyjnych i audytorów. Brakuje jej w zestawieniu, mimo że ISO/IEC 27001 i 27007 (audyt) są uwzględnione.</w:t>
            </w:r>
          </w:p>
        </w:tc>
        <w:tc>
          <w:tcPr>
            <w:tcW w:w="2898" w:type="dxa"/>
          </w:tcPr>
          <w:p w14:paraId="5F67C6CB" w14:textId="75990836" w:rsidR="001266B5" w:rsidRPr="007A4B98" w:rsidRDefault="14D26344">
            <w:pPr>
              <w:rPr>
                <w:sz w:val="22"/>
                <w:szCs w:val="22"/>
              </w:rPr>
            </w:pPr>
            <w:r w:rsidRPr="007A4B98">
              <w:rPr>
                <w:sz w:val="22"/>
                <w:szCs w:val="22"/>
              </w:rPr>
              <w:t>Uwaga uwzględniona</w:t>
            </w:r>
          </w:p>
        </w:tc>
      </w:tr>
      <w:tr w:rsidR="001266B5" w:rsidRPr="007A4B98" w14:paraId="27D2F0D2" w14:textId="77777777" w:rsidTr="08DBC5C0">
        <w:trPr>
          <w:cantSplit/>
          <w:trHeight w:val="1137"/>
        </w:trPr>
        <w:tc>
          <w:tcPr>
            <w:tcW w:w="1882" w:type="dxa"/>
            <w:vMerge/>
          </w:tcPr>
          <w:p w14:paraId="6A1D69C1" w14:textId="77777777" w:rsidR="001266B5" w:rsidRPr="007A4B98" w:rsidRDefault="001266B5" w:rsidP="0011320E">
            <w:pPr>
              <w:rPr>
                <w:sz w:val="22"/>
                <w:szCs w:val="22"/>
              </w:rPr>
            </w:pPr>
          </w:p>
        </w:tc>
        <w:tc>
          <w:tcPr>
            <w:tcW w:w="824" w:type="dxa"/>
          </w:tcPr>
          <w:p w14:paraId="056F0209" w14:textId="24C12F33" w:rsidR="001266B5" w:rsidRPr="007A4B98" w:rsidRDefault="001266B5">
            <w:pPr>
              <w:rPr>
                <w:sz w:val="22"/>
                <w:szCs w:val="22"/>
              </w:rPr>
            </w:pPr>
            <w:r w:rsidRPr="007A4B98">
              <w:rPr>
                <w:sz w:val="22"/>
                <w:szCs w:val="22"/>
              </w:rPr>
              <w:t>41.</w:t>
            </w:r>
          </w:p>
        </w:tc>
        <w:tc>
          <w:tcPr>
            <w:tcW w:w="6006" w:type="dxa"/>
          </w:tcPr>
          <w:p w14:paraId="13E4233D" w14:textId="77777777" w:rsidR="001266B5" w:rsidRPr="007A4B98" w:rsidRDefault="001266B5" w:rsidP="006823DA">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Uwzględnienie</w:t>
            </w:r>
            <w:proofErr w:type="spellEnd"/>
            <w:r w:rsidRPr="007A4B98">
              <w:rPr>
                <w:rFonts w:cs="Times New Roman"/>
                <w:color w:val="000000" w:themeColor="text1"/>
                <w:sz w:val="22"/>
                <w:szCs w:val="22"/>
                <w:lang w:val="en-GB"/>
              </w:rPr>
              <w:t xml:space="preserve"> PTES (Penetration Testing Execution Standard)</w:t>
            </w:r>
          </w:p>
          <w:p w14:paraId="59876E4A" w14:textId="77777777" w:rsidR="001266B5" w:rsidRPr="007A4B98" w:rsidRDefault="001266B5" w:rsidP="006823DA">
            <w:pPr>
              <w:rPr>
                <w:rFonts w:cs="Times New Roman"/>
                <w:color w:val="000000" w:themeColor="text1"/>
                <w:sz w:val="22"/>
                <w:szCs w:val="22"/>
                <w:lang w:val="en-GB"/>
              </w:rPr>
            </w:pPr>
          </w:p>
          <w:p w14:paraId="0EADBC7C" w14:textId="5EA4CEA1"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 xml:space="preserve">KSC wymaga regularnych testów bezpieczeństwa. PTES i OWASP </w:t>
            </w:r>
            <w:proofErr w:type="spellStart"/>
            <w:r w:rsidRPr="007A4B98">
              <w:rPr>
                <w:rFonts w:cs="Times New Roman"/>
                <w:color w:val="000000" w:themeColor="text1"/>
                <w:sz w:val="22"/>
                <w:szCs w:val="22"/>
              </w:rPr>
              <w:t>Testing</w:t>
            </w:r>
            <w:proofErr w:type="spellEnd"/>
            <w:r w:rsidRPr="007A4B98">
              <w:rPr>
                <w:rFonts w:cs="Times New Roman"/>
                <w:color w:val="000000" w:themeColor="text1"/>
                <w:sz w:val="22"/>
                <w:szCs w:val="22"/>
              </w:rPr>
              <w:t xml:space="preserve"> Guide to powszechne standardy branżowe stosowane przez polskich audytorów. Ich uwzględnienie ułatwi podmiotom zamawianie i ocenę testów penetracyjnych. Bezpłatne.</w:t>
            </w:r>
          </w:p>
        </w:tc>
        <w:tc>
          <w:tcPr>
            <w:tcW w:w="2898" w:type="dxa"/>
          </w:tcPr>
          <w:p w14:paraId="093FD2D3" w14:textId="75990836" w:rsidR="001266B5" w:rsidRPr="007A4B98" w:rsidRDefault="3B8AD8FD">
            <w:pPr>
              <w:rPr>
                <w:sz w:val="22"/>
                <w:szCs w:val="22"/>
              </w:rPr>
            </w:pPr>
            <w:r w:rsidRPr="007A4B98">
              <w:rPr>
                <w:sz w:val="22"/>
                <w:szCs w:val="22"/>
              </w:rPr>
              <w:t>Uwaga uwzględniona</w:t>
            </w:r>
          </w:p>
          <w:p w14:paraId="3A2490C7" w14:textId="52A9AAA3" w:rsidR="001266B5" w:rsidRPr="007A4B98" w:rsidRDefault="001266B5">
            <w:pPr>
              <w:rPr>
                <w:sz w:val="22"/>
                <w:szCs w:val="22"/>
              </w:rPr>
            </w:pPr>
          </w:p>
        </w:tc>
      </w:tr>
      <w:tr w:rsidR="001266B5" w:rsidRPr="007A4B98" w14:paraId="1CB7B938" w14:textId="77777777" w:rsidTr="08DBC5C0">
        <w:trPr>
          <w:cantSplit/>
          <w:trHeight w:val="1137"/>
        </w:trPr>
        <w:tc>
          <w:tcPr>
            <w:tcW w:w="1882" w:type="dxa"/>
            <w:vMerge/>
          </w:tcPr>
          <w:p w14:paraId="79A2E19B" w14:textId="77777777" w:rsidR="001266B5" w:rsidRPr="007A4B98" w:rsidRDefault="001266B5" w:rsidP="0011320E">
            <w:pPr>
              <w:rPr>
                <w:sz w:val="22"/>
                <w:szCs w:val="22"/>
              </w:rPr>
            </w:pPr>
          </w:p>
        </w:tc>
        <w:tc>
          <w:tcPr>
            <w:tcW w:w="824" w:type="dxa"/>
          </w:tcPr>
          <w:p w14:paraId="78B5F03D" w14:textId="06B05486" w:rsidR="001266B5" w:rsidRPr="007A4B98" w:rsidRDefault="001266B5">
            <w:pPr>
              <w:rPr>
                <w:sz w:val="22"/>
                <w:szCs w:val="22"/>
              </w:rPr>
            </w:pPr>
            <w:r w:rsidRPr="007A4B98">
              <w:rPr>
                <w:sz w:val="22"/>
                <w:szCs w:val="22"/>
              </w:rPr>
              <w:t>42.</w:t>
            </w:r>
          </w:p>
        </w:tc>
        <w:tc>
          <w:tcPr>
            <w:tcW w:w="6006" w:type="dxa"/>
          </w:tcPr>
          <w:p w14:paraId="266CE6A8" w14:textId="77777777"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Uwzględnienie ISO/IEC 17788:2014 + 17789:2014</w:t>
            </w:r>
          </w:p>
          <w:p w14:paraId="4750CAC5" w14:textId="77777777" w:rsidR="001266B5" w:rsidRPr="007A4B98" w:rsidRDefault="001266B5" w:rsidP="006823DA">
            <w:pPr>
              <w:rPr>
                <w:rFonts w:cs="Times New Roman"/>
                <w:color w:val="000000" w:themeColor="text1"/>
                <w:sz w:val="22"/>
                <w:szCs w:val="22"/>
              </w:rPr>
            </w:pPr>
          </w:p>
          <w:p w14:paraId="76CE5AF4" w14:textId="7200A42D"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 xml:space="preserve">Terminologia chmury obliczeniowej – fundament dla podmiotów korzystających z </w:t>
            </w:r>
            <w:proofErr w:type="spellStart"/>
            <w:r w:rsidRPr="007A4B98">
              <w:rPr>
                <w:rFonts w:cs="Times New Roman"/>
                <w:color w:val="000000" w:themeColor="text1"/>
                <w:sz w:val="22"/>
                <w:szCs w:val="22"/>
              </w:rPr>
              <w:t>cloud</w:t>
            </w:r>
            <w:proofErr w:type="spellEnd"/>
            <w:r w:rsidRPr="007A4B98">
              <w:rPr>
                <w:rFonts w:cs="Times New Roman"/>
                <w:color w:val="000000" w:themeColor="text1"/>
                <w:sz w:val="22"/>
                <w:szCs w:val="22"/>
              </w:rPr>
              <w:t xml:space="preserve">. Brakuje całej grupy norm </w:t>
            </w:r>
            <w:proofErr w:type="spellStart"/>
            <w:r w:rsidRPr="007A4B98">
              <w:rPr>
                <w:rFonts w:cs="Times New Roman"/>
                <w:color w:val="000000" w:themeColor="text1"/>
                <w:sz w:val="22"/>
                <w:szCs w:val="22"/>
              </w:rPr>
              <w:t>cloud</w:t>
            </w:r>
            <w:proofErr w:type="spellEnd"/>
            <w:r w:rsidRPr="007A4B98">
              <w:rPr>
                <w:rFonts w:cs="Times New Roman"/>
                <w:color w:val="000000" w:themeColor="text1"/>
                <w:sz w:val="22"/>
                <w:szCs w:val="22"/>
              </w:rPr>
              <w:t xml:space="preserve"> </w:t>
            </w:r>
            <w:proofErr w:type="spellStart"/>
            <w:r w:rsidRPr="007A4B98">
              <w:rPr>
                <w:rFonts w:cs="Times New Roman"/>
                <w:color w:val="000000" w:themeColor="text1"/>
                <w:sz w:val="22"/>
                <w:szCs w:val="22"/>
              </w:rPr>
              <w:t>security</w:t>
            </w:r>
            <w:proofErr w:type="spellEnd"/>
            <w:r w:rsidRPr="007A4B98">
              <w:rPr>
                <w:rFonts w:cs="Times New Roman"/>
                <w:color w:val="000000" w:themeColor="text1"/>
                <w:sz w:val="22"/>
                <w:szCs w:val="22"/>
              </w:rPr>
              <w:t xml:space="preserve"> (17788, 17789, 27017, 27018) w zestawieniu ogólnym (27036-4 dotyczy relacji z dostawcami, nie samej chmury).</w:t>
            </w:r>
          </w:p>
        </w:tc>
        <w:tc>
          <w:tcPr>
            <w:tcW w:w="2898" w:type="dxa"/>
          </w:tcPr>
          <w:p w14:paraId="78DCD731" w14:textId="75990836" w:rsidR="001266B5" w:rsidRPr="007A4B98" w:rsidRDefault="07B55270">
            <w:pPr>
              <w:rPr>
                <w:sz w:val="22"/>
                <w:szCs w:val="22"/>
              </w:rPr>
            </w:pPr>
            <w:r w:rsidRPr="007A4B98">
              <w:rPr>
                <w:sz w:val="22"/>
                <w:szCs w:val="22"/>
              </w:rPr>
              <w:t>Uwaga uwzględniona</w:t>
            </w:r>
          </w:p>
          <w:p w14:paraId="63D905C4" w14:textId="77777777" w:rsidR="00AB5876" w:rsidRDefault="00AB5876">
            <w:pPr>
              <w:rPr>
                <w:sz w:val="22"/>
                <w:szCs w:val="22"/>
              </w:rPr>
            </w:pPr>
          </w:p>
          <w:p w14:paraId="0805E821" w14:textId="60BF9520" w:rsidR="001266B5" w:rsidRPr="007A4B98" w:rsidRDefault="0090477D">
            <w:pPr>
              <w:rPr>
                <w:sz w:val="22"/>
                <w:szCs w:val="22"/>
              </w:rPr>
            </w:pPr>
            <w:r>
              <w:rPr>
                <w:sz w:val="22"/>
                <w:szCs w:val="22"/>
              </w:rPr>
              <w:t>Podane normy</w:t>
            </w:r>
            <w:r w:rsidR="00AB5876">
              <w:rPr>
                <w:sz w:val="22"/>
                <w:szCs w:val="22"/>
              </w:rPr>
              <w:t xml:space="preserve"> </w:t>
            </w:r>
            <w:r w:rsidR="00C449D9">
              <w:rPr>
                <w:sz w:val="22"/>
                <w:szCs w:val="22"/>
              </w:rPr>
              <w:t>ISO</w:t>
            </w:r>
            <w:r w:rsidR="00326607">
              <w:rPr>
                <w:sz w:val="22"/>
                <w:szCs w:val="22"/>
              </w:rPr>
              <w:t>/</w:t>
            </w:r>
            <w:r w:rsidR="00C449D9">
              <w:rPr>
                <w:sz w:val="22"/>
                <w:szCs w:val="22"/>
              </w:rPr>
              <w:t xml:space="preserve">IEC </w:t>
            </w:r>
            <w:r w:rsidR="00B4283A">
              <w:rPr>
                <w:sz w:val="22"/>
                <w:szCs w:val="22"/>
              </w:rPr>
              <w:t>27</w:t>
            </w:r>
            <w:r w:rsidR="005A6CB3">
              <w:rPr>
                <w:sz w:val="22"/>
                <w:szCs w:val="22"/>
              </w:rPr>
              <w:t xml:space="preserve">017 i 27018 </w:t>
            </w:r>
            <w:r w:rsidR="00AB5876">
              <w:rPr>
                <w:sz w:val="22"/>
                <w:szCs w:val="22"/>
              </w:rPr>
              <w:t>został</w:t>
            </w:r>
            <w:r w:rsidR="00326607">
              <w:rPr>
                <w:sz w:val="22"/>
                <w:szCs w:val="22"/>
              </w:rPr>
              <w:t>y</w:t>
            </w:r>
            <w:r w:rsidR="00AB5876">
              <w:rPr>
                <w:sz w:val="22"/>
                <w:szCs w:val="22"/>
              </w:rPr>
              <w:t xml:space="preserve"> już uwzględnion</w:t>
            </w:r>
            <w:r w:rsidR="00326607">
              <w:rPr>
                <w:sz w:val="22"/>
                <w:szCs w:val="22"/>
              </w:rPr>
              <w:t>e</w:t>
            </w:r>
            <w:r w:rsidR="00AB5876">
              <w:rPr>
                <w:sz w:val="22"/>
                <w:szCs w:val="22"/>
              </w:rPr>
              <w:t xml:space="preserve"> na podstawie </w:t>
            </w:r>
            <w:r w:rsidR="00E6020E">
              <w:rPr>
                <w:sz w:val="22"/>
                <w:szCs w:val="22"/>
              </w:rPr>
              <w:t>poprzednich uwag</w:t>
            </w:r>
            <w:r w:rsidR="00AB5876">
              <w:rPr>
                <w:sz w:val="22"/>
                <w:szCs w:val="22"/>
              </w:rPr>
              <w:t xml:space="preserve"> nr 8 i nr </w:t>
            </w:r>
            <w:r w:rsidR="00853433">
              <w:rPr>
                <w:sz w:val="22"/>
                <w:szCs w:val="22"/>
              </w:rPr>
              <w:t>22</w:t>
            </w:r>
            <w:r w:rsidR="00EC4F01">
              <w:rPr>
                <w:sz w:val="22"/>
                <w:szCs w:val="22"/>
              </w:rPr>
              <w:t>.</w:t>
            </w:r>
          </w:p>
          <w:p w14:paraId="54225183" w14:textId="77777777" w:rsidR="00AB5876" w:rsidRDefault="00AB5876">
            <w:pPr>
              <w:rPr>
                <w:sz w:val="22"/>
                <w:szCs w:val="22"/>
              </w:rPr>
            </w:pPr>
          </w:p>
          <w:p w14:paraId="65843A26" w14:textId="30079931" w:rsidR="001266B5" w:rsidRPr="007A4B98" w:rsidRDefault="3882463A">
            <w:pPr>
              <w:rPr>
                <w:sz w:val="22"/>
                <w:szCs w:val="22"/>
              </w:rPr>
            </w:pPr>
            <w:r w:rsidRPr="007A4B98">
              <w:rPr>
                <w:sz w:val="22"/>
                <w:szCs w:val="22"/>
              </w:rPr>
              <w:t xml:space="preserve">ISO zaktualizowało normę 17788:2014 do 22123-1:2023 </w:t>
            </w:r>
            <w:proofErr w:type="spellStart"/>
            <w:r w:rsidR="008A2691" w:rsidRPr="008A2691">
              <w:rPr>
                <w:sz w:val="22"/>
                <w:szCs w:val="22"/>
              </w:rPr>
              <w:t>Vocabulary</w:t>
            </w:r>
            <w:proofErr w:type="spellEnd"/>
            <w:r w:rsidRPr="007A4B98">
              <w:rPr>
                <w:sz w:val="22"/>
                <w:szCs w:val="22"/>
              </w:rPr>
              <w:t xml:space="preserve"> i 22123-2:2023 </w:t>
            </w:r>
            <w:proofErr w:type="spellStart"/>
            <w:r w:rsidR="00AD102C" w:rsidRPr="00AD102C">
              <w:rPr>
                <w:sz w:val="22"/>
                <w:szCs w:val="22"/>
              </w:rPr>
              <w:t>Concepts</w:t>
            </w:r>
            <w:proofErr w:type="spellEnd"/>
            <w:r w:rsidR="00AD102C">
              <w:rPr>
                <w:sz w:val="22"/>
                <w:szCs w:val="22"/>
              </w:rPr>
              <w:t xml:space="preserve"> </w:t>
            </w:r>
            <w:r w:rsidRPr="007A4B98">
              <w:rPr>
                <w:sz w:val="22"/>
                <w:szCs w:val="22"/>
              </w:rPr>
              <w:t>oraz normę 17789:2014 do ISO/IEC 22123-3:2023</w:t>
            </w:r>
            <w:r w:rsidR="00CE05DB">
              <w:rPr>
                <w:sz w:val="22"/>
                <w:szCs w:val="22"/>
              </w:rPr>
              <w:t xml:space="preserve"> </w:t>
            </w:r>
            <w:r w:rsidR="00CE05DB" w:rsidRPr="00CE05DB">
              <w:rPr>
                <w:sz w:val="22"/>
                <w:szCs w:val="22"/>
              </w:rPr>
              <w:t xml:space="preserve">Reference </w:t>
            </w:r>
            <w:proofErr w:type="spellStart"/>
            <w:r w:rsidR="00CE05DB" w:rsidRPr="00CE05DB">
              <w:rPr>
                <w:sz w:val="22"/>
                <w:szCs w:val="22"/>
              </w:rPr>
              <w:t>architecture</w:t>
            </w:r>
            <w:proofErr w:type="spellEnd"/>
            <w:r w:rsidR="0059303B">
              <w:rPr>
                <w:sz w:val="22"/>
                <w:szCs w:val="22"/>
              </w:rPr>
              <w:t>, z tego powodu uwzględnione zostały w zestawieniu aktualne wersje norm.</w:t>
            </w:r>
          </w:p>
        </w:tc>
      </w:tr>
      <w:tr w:rsidR="001266B5" w:rsidRPr="007A4B98" w14:paraId="0ACB9558" w14:textId="77777777" w:rsidTr="08DBC5C0">
        <w:trPr>
          <w:cantSplit/>
          <w:trHeight w:val="1137"/>
        </w:trPr>
        <w:tc>
          <w:tcPr>
            <w:tcW w:w="1882" w:type="dxa"/>
            <w:vMerge/>
          </w:tcPr>
          <w:p w14:paraId="69444054" w14:textId="77777777" w:rsidR="001266B5" w:rsidRPr="007A4B98" w:rsidRDefault="001266B5" w:rsidP="0011320E">
            <w:pPr>
              <w:rPr>
                <w:sz w:val="22"/>
                <w:szCs w:val="22"/>
              </w:rPr>
            </w:pPr>
          </w:p>
        </w:tc>
        <w:tc>
          <w:tcPr>
            <w:tcW w:w="824" w:type="dxa"/>
          </w:tcPr>
          <w:p w14:paraId="7A64B658" w14:textId="5BB0C576" w:rsidR="001266B5" w:rsidRPr="007A4B98" w:rsidRDefault="001266B5">
            <w:pPr>
              <w:rPr>
                <w:sz w:val="22"/>
                <w:szCs w:val="22"/>
              </w:rPr>
            </w:pPr>
            <w:r w:rsidRPr="007A4B98">
              <w:rPr>
                <w:sz w:val="22"/>
                <w:szCs w:val="22"/>
              </w:rPr>
              <w:t>43.</w:t>
            </w:r>
          </w:p>
        </w:tc>
        <w:tc>
          <w:tcPr>
            <w:tcW w:w="6006" w:type="dxa"/>
          </w:tcPr>
          <w:p w14:paraId="362547D5" w14:textId="77777777"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Uwzględnienie ISO/IEC 27017:2015</w:t>
            </w:r>
          </w:p>
          <w:p w14:paraId="22631937" w14:textId="77777777" w:rsidR="001266B5" w:rsidRPr="007A4B98" w:rsidRDefault="001266B5" w:rsidP="006823DA">
            <w:pPr>
              <w:rPr>
                <w:rFonts w:cs="Times New Roman"/>
                <w:color w:val="000000" w:themeColor="text1"/>
                <w:sz w:val="22"/>
                <w:szCs w:val="22"/>
              </w:rPr>
            </w:pPr>
          </w:p>
          <w:p w14:paraId="04B45A63" w14:textId="136A0AB1"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Kluczowa norma dla podmiotów korzystających lub świadczących usługi chmurowe – bezpośrednie rozszerzenie ISO/IEC 27002 dla chmury. Brak jej jest istotną luką, biorąc pod uwagę powszechność chmury w sektorach KSC.</w:t>
            </w:r>
          </w:p>
        </w:tc>
        <w:tc>
          <w:tcPr>
            <w:tcW w:w="2898" w:type="dxa"/>
          </w:tcPr>
          <w:p w14:paraId="453604A3" w14:textId="75990836" w:rsidR="001266B5" w:rsidRPr="007A4B98" w:rsidRDefault="4E3BC804">
            <w:pPr>
              <w:rPr>
                <w:sz w:val="22"/>
                <w:szCs w:val="22"/>
              </w:rPr>
            </w:pPr>
            <w:r w:rsidRPr="007A4B98">
              <w:rPr>
                <w:sz w:val="22"/>
                <w:szCs w:val="22"/>
              </w:rPr>
              <w:t>Uwaga uwzględniona</w:t>
            </w:r>
          </w:p>
          <w:p w14:paraId="76C377EA" w14:textId="77777777" w:rsidR="00B36AC6" w:rsidRPr="007A4B98" w:rsidRDefault="00B36AC6">
            <w:pPr>
              <w:rPr>
                <w:sz w:val="22"/>
                <w:szCs w:val="22"/>
              </w:rPr>
            </w:pPr>
          </w:p>
          <w:p w14:paraId="1EED09E5" w14:textId="0895D005" w:rsidR="000F1C10" w:rsidRDefault="00B67B78" w:rsidP="000F1C10">
            <w:pPr>
              <w:rPr>
                <w:rFonts w:cs="Times New Roman"/>
                <w:color w:val="000000" w:themeColor="text1"/>
                <w:sz w:val="22"/>
                <w:szCs w:val="22"/>
              </w:rPr>
            </w:pPr>
            <w:r>
              <w:rPr>
                <w:sz w:val="22"/>
                <w:szCs w:val="22"/>
              </w:rPr>
              <w:t>Podana norma</w:t>
            </w:r>
            <w:r w:rsidR="00940EC0">
              <w:rPr>
                <w:sz w:val="22"/>
                <w:szCs w:val="22"/>
              </w:rPr>
              <w:t>, tj.</w:t>
            </w:r>
            <w:r>
              <w:rPr>
                <w:sz w:val="22"/>
                <w:szCs w:val="22"/>
              </w:rPr>
              <w:t xml:space="preserve"> </w:t>
            </w:r>
            <w:r w:rsidR="00940EC0" w:rsidRPr="007A4B98">
              <w:rPr>
                <w:rFonts w:cs="Times New Roman"/>
                <w:color w:val="000000" w:themeColor="text1"/>
                <w:sz w:val="22"/>
                <w:szCs w:val="22"/>
              </w:rPr>
              <w:t>ISO/IEC 27017:20</w:t>
            </w:r>
            <w:r w:rsidR="00961D13">
              <w:rPr>
                <w:rFonts w:cs="Times New Roman"/>
                <w:color w:val="000000" w:themeColor="text1"/>
                <w:sz w:val="22"/>
                <w:szCs w:val="22"/>
              </w:rPr>
              <w:t xml:space="preserve">15 posiada nowszą wersje, </w:t>
            </w:r>
            <w:r w:rsidR="000F1C10">
              <w:rPr>
                <w:rFonts w:cs="Times New Roman"/>
                <w:color w:val="000000" w:themeColor="text1"/>
                <w:sz w:val="22"/>
                <w:szCs w:val="22"/>
              </w:rPr>
              <w:t xml:space="preserve">z tego względu uwzględniono </w:t>
            </w:r>
            <w:r w:rsidR="000F1C10" w:rsidRPr="007A4B98">
              <w:rPr>
                <w:rFonts w:cs="Times New Roman"/>
                <w:color w:val="000000" w:themeColor="text1"/>
                <w:sz w:val="22"/>
                <w:szCs w:val="22"/>
              </w:rPr>
              <w:t>ISO/IEC 27017:20</w:t>
            </w:r>
            <w:r w:rsidR="000F1C10">
              <w:rPr>
                <w:rFonts w:cs="Times New Roman"/>
                <w:color w:val="000000" w:themeColor="text1"/>
                <w:sz w:val="22"/>
                <w:szCs w:val="22"/>
              </w:rPr>
              <w:t xml:space="preserve">21. </w:t>
            </w:r>
          </w:p>
          <w:p w14:paraId="12688BEB" w14:textId="77777777" w:rsidR="00A6302D" w:rsidRPr="007A4B98" w:rsidRDefault="00A6302D" w:rsidP="000F1C10">
            <w:pPr>
              <w:rPr>
                <w:rFonts w:cs="Times New Roman"/>
                <w:color w:val="000000" w:themeColor="text1"/>
                <w:sz w:val="22"/>
                <w:szCs w:val="22"/>
              </w:rPr>
            </w:pPr>
          </w:p>
          <w:p w14:paraId="15FC4ABB" w14:textId="006EADFE" w:rsidR="001266B5" w:rsidRPr="007A4B98" w:rsidRDefault="000F1C10">
            <w:pPr>
              <w:rPr>
                <w:sz w:val="22"/>
                <w:szCs w:val="22"/>
              </w:rPr>
            </w:pPr>
            <w:r>
              <w:rPr>
                <w:sz w:val="22"/>
                <w:szCs w:val="22"/>
              </w:rPr>
              <w:t xml:space="preserve">Jednocześnie </w:t>
            </w:r>
            <w:r w:rsidR="00D23BF2">
              <w:rPr>
                <w:sz w:val="22"/>
                <w:szCs w:val="22"/>
              </w:rPr>
              <w:t>norm</w:t>
            </w:r>
            <w:r w:rsidR="00326607">
              <w:rPr>
                <w:sz w:val="22"/>
                <w:szCs w:val="22"/>
              </w:rPr>
              <w:t>a</w:t>
            </w:r>
            <w:r w:rsidR="00D23BF2">
              <w:rPr>
                <w:sz w:val="22"/>
                <w:szCs w:val="22"/>
              </w:rPr>
              <w:t xml:space="preserve"> została </w:t>
            </w:r>
            <w:r w:rsidR="00B67B78">
              <w:rPr>
                <w:sz w:val="22"/>
                <w:szCs w:val="22"/>
              </w:rPr>
              <w:t>już uwzględniona na podstawie poprzedniej uwagi nr 8</w:t>
            </w:r>
            <w:r w:rsidR="00EC4F01">
              <w:rPr>
                <w:sz w:val="22"/>
                <w:szCs w:val="22"/>
              </w:rPr>
              <w:t>.</w:t>
            </w:r>
          </w:p>
        </w:tc>
      </w:tr>
      <w:tr w:rsidR="001266B5" w:rsidRPr="007A4B98" w14:paraId="1C86DC71" w14:textId="77777777" w:rsidTr="08DBC5C0">
        <w:trPr>
          <w:cantSplit/>
          <w:trHeight w:val="1137"/>
        </w:trPr>
        <w:tc>
          <w:tcPr>
            <w:tcW w:w="1882" w:type="dxa"/>
            <w:vMerge/>
          </w:tcPr>
          <w:p w14:paraId="43FEC5CA" w14:textId="77777777" w:rsidR="001266B5" w:rsidRPr="007A4B98" w:rsidRDefault="001266B5" w:rsidP="0011320E">
            <w:pPr>
              <w:rPr>
                <w:sz w:val="22"/>
                <w:szCs w:val="22"/>
              </w:rPr>
            </w:pPr>
          </w:p>
        </w:tc>
        <w:tc>
          <w:tcPr>
            <w:tcW w:w="824" w:type="dxa"/>
          </w:tcPr>
          <w:p w14:paraId="1FF6B8FE" w14:textId="030829CD" w:rsidR="001266B5" w:rsidRPr="007A4B98" w:rsidRDefault="001266B5">
            <w:pPr>
              <w:rPr>
                <w:sz w:val="22"/>
                <w:szCs w:val="22"/>
              </w:rPr>
            </w:pPr>
            <w:r w:rsidRPr="007A4B98">
              <w:rPr>
                <w:sz w:val="22"/>
                <w:szCs w:val="22"/>
              </w:rPr>
              <w:t>44.</w:t>
            </w:r>
          </w:p>
        </w:tc>
        <w:tc>
          <w:tcPr>
            <w:tcW w:w="6006" w:type="dxa"/>
          </w:tcPr>
          <w:p w14:paraId="4ADCF7EF" w14:textId="77777777"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Uwzględnienie ISO/IEC 27018:2019</w:t>
            </w:r>
          </w:p>
          <w:p w14:paraId="6AFF78DD" w14:textId="77777777" w:rsidR="001266B5" w:rsidRPr="007A4B98" w:rsidRDefault="001266B5" w:rsidP="006823DA">
            <w:pPr>
              <w:rPr>
                <w:rFonts w:cs="Times New Roman"/>
                <w:color w:val="000000" w:themeColor="text1"/>
                <w:sz w:val="22"/>
                <w:szCs w:val="22"/>
              </w:rPr>
            </w:pPr>
          </w:p>
          <w:p w14:paraId="57239D3F" w14:textId="3A54204D"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Norma uzupełniająca 27017 – skupia się na ochronie danych osobowych (PII) przetwarzanych w chmurze. Ważna dla podmiotów KSC przetwarzających dane wrażliwe (zdrowie, administracja). Brak jej w zestawieniu.</w:t>
            </w:r>
          </w:p>
        </w:tc>
        <w:tc>
          <w:tcPr>
            <w:tcW w:w="2898" w:type="dxa"/>
          </w:tcPr>
          <w:p w14:paraId="19576F8F" w14:textId="77777777" w:rsidR="001266B5" w:rsidRPr="007A4B98" w:rsidRDefault="301190EC">
            <w:pPr>
              <w:rPr>
                <w:sz w:val="22"/>
                <w:szCs w:val="22"/>
              </w:rPr>
            </w:pPr>
            <w:r w:rsidRPr="007A4B98">
              <w:rPr>
                <w:sz w:val="22"/>
                <w:szCs w:val="22"/>
              </w:rPr>
              <w:t>Uwaga uwzględniona</w:t>
            </w:r>
          </w:p>
          <w:p w14:paraId="6902E94E" w14:textId="77777777" w:rsidR="00E42491" w:rsidRDefault="00E42491">
            <w:pPr>
              <w:rPr>
                <w:sz w:val="22"/>
                <w:szCs w:val="22"/>
              </w:rPr>
            </w:pPr>
          </w:p>
          <w:p w14:paraId="1BA1A157" w14:textId="7A5F23FF" w:rsidR="00D91915" w:rsidRDefault="00D91915" w:rsidP="00D91915">
            <w:pPr>
              <w:rPr>
                <w:rFonts w:cs="Times New Roman"/>
                <w:color w:val="000000" w:themeColor="text1"/>
                <w:sz w:val="22"/>
                <w:szCs w:val="22"/>
              </w:rPr>
            </w:pPr>
            <w:r>
              <w:rPr>
                <w:sz w:val="22"/>
                <w:szCs w:val="22"/>
              </w:rPr>
              <w:t xml:space="preserve">Podana norma, tj. </w:t>
            </w:r>
            <w:r w:rsidRPr="007A4B98">
              <w:rPr>
                <w:rFonts w:cs="Times New Roman"/>
                <w:color w:val="000000" w:themeColor="text1"/>
                <w:sz w:val="22"/>
                <w:szCs w:val="22"/>
              </w:rPr>
              <w:t>ISO/IEC 2701</w:t>
            </w:r>
            <w:r w:rsidR="006835D3">
              <w:rPr>
                <w:rFonts w:cs="Times New Roman"/>
                <w:color w:val="000000" w:themeColor="text1"/>
                <w:sz w:val="22"/>
                <w:szCs w:val="22"/>
              </w:rPr>
              <w:t>8</w:t>
            </w:r>
            <w:r w:rsidRPr="007A4B98">
              <w:rPr>
                <w:rFonts w:cs="Times New Roman"/>
                <w:color w:val="000000" w:themeColor="text1"/>
                <w:sz w:val="22"/>
                <w:szCs w:val="22"/>
              </w:rPr>
              <w:t>:20</w:t>
            </w:r>
            <w:r>
              <w:rPr>
                <w:rFonts w:cs="Times New Roman"/>
                <w:color w:val="000000" w:themeColor="text1"/>
                <w:sz w:val="22"/>
                <w:szCs w:val="22"/>
              </w:rPr>
              <w:t>1</w:t>
            </w:r>
            <w:r w:rsidR="006835D3">
              <w:rPr>
                <w:rFonts w:cs="Times New Roman"/>
                <w:color w:val="000000" w:themeColor="text1"/>
                <w:sz w:val="22"/>
                <w:szCs w:val="22"/>
              </w:rPr>
              <w:t>9</w:t>
            </w:r>
            <w:r>
              <w:rPr>
                <w:rFonts w:cs="Times New Roman"/>
                <w:color w:val="000000" w:themeColor="text1"/>
                <w:sz w:val="22"/>
                <w:szCs w:val="22"/>
              </w:rPr>
              <w:t xml:space="preserve"> posiada nowszą wersje, z tego względu uwzględniono </w:t>
            </w:r>
            <w:r w:rsidRPr="007A4B98">
              <w:rPr>
                <w:rFonts w:cs="Times New Roman"/>
                <w:color w:val="000000" w:themeColor="text1"/>
                <w:sz w:val="22"/>
                <w:szCs w:val="22"/>
              </w:rPr>
              <w:t>ISO/IEC 2701</w:t>
            </w:r>
            <w:r w:rsidR="006835D3">
              <w:rPr>
                <w:rFonts w:cs="Times New Roman"/>
                <w:color w:val="000000" w:themeColor="text1"/>
                <w:sz w:val="22"/>
                <w:szCs w:val="22"/>
              </w:rPr>
              <w:t>8</w:t>
            </w:r>
            <w:r w:rsidRPr="007A4B98">
              <w:rPr>
                <w:rFonts w:cs="Times New Roman"/>
                <w:color w:val="000000" w:themeColor="text1"/>
                <w:sz w:val="22"/>
                <w:szCs w:val="22"/>
              </w:rPr>
              <w:t>:20</w:t>
            </w:r>
            <w:r>
              <w:rPr>
                <w:rFonts w:cs="Times New Roman"/>
                <w:color w:val="000000" w:themeColor="text1"/>
                <w:sz w:val="22"/>
                <w:szCs w:val="22"/>
              </w:rPr>
              <w:t>2</w:t>
            </w:r>
            <w:r w:rsidR="006835D3">
              <w:rPr>
                <w:rFonts w:cs="Times New Roman"/>
                <w:color w:val="000000" w:themeColor="text1"/>
                <w:sz w:val="22"/>
                <w:szCs w:val="22"/>
              </w:rPr>
              <w:t>5</w:t>
            </w:r>
            <w:r>
              <w:rPr>
                <w:rFonts w:cs="Times New Roman"/>
                <w:color w:val="000000" w:themeColor="text1"/>
                <w:sz w:val="22"/>
                <w:szCs w:val="22"/>
              </w:rPr>
              <w:t xml:space="preserve">. </w:t>
            </w:r>
          </w:p>
          <w:p w14:paraId="5823E060" w14:textId="2A59C537" w:rsidR="00D91915" w:rsidRDefault="008979BB">
            <w:pPr>
              <w:rPr>
                <w:sz w:val="22"/>
                <w:szCs w:val="22"/>
              </w:rPr>
            </w:pPr>
            <w:r>
              <w:rPr>
                <w:sz w:val="22"/>
                <w:szCs w:val="22"/>
              </w:rPr>
              <w:t>Uwzględniono również ISO/IEC</w:t>
            </w:r>
            <w:r w:rsidR="00357AFC">
              <w:rPr>
                <w:sz w:val="22"/>
                <w:szCs w:val="22"/>
              </w:rPr>
              <w:t xml:space="preserve"> 27017:2021</w:t>
            </w:r>
          </w:p>
          <w:p w14:paraId="207A7F0C" w14:textId="77777777" w:rsidR="00D91915" w:rsidRPr="007A4B98" w:rsidRDefault="00D91915">
            <w:pPr>
              <w:rPr>
                <w:sz w:val="22"/>
                <w:szCs w:val="22"/>
              </w:rPr>
            </w:pPr>
          </w:p>
          <w:p w14:paraId="0C5463D7" w14:textId="76CEF4D4" w:rsidR="00C8511B" w:rsidRPr="007A4B98" w:rsidRDefault="00865A39">
            <w:pPr>
              <w:rPr>
                <w:sz w:val="22"/>
                <w:szCs w:val="22"/>
              </w:rPr>
            </w:pPr>
            <w:r>
              <w:rPr>
                <w:sz w:val="22"/>
                <w:szCs w:val="22"/>
              </w:rPr>
              <w:t xml:space="preserve">Jednocześnie obie </w:t>
            </w:r>
            <w:r w:rsidR="004B26D6">
              <w:rPr>
                <w:sz w:val="22"/>
                <w:szCs w:val="22"/>
              </w:rPr>
              <w:t>normy</w:t>
            </w:r>
            <w:r w:rsidR="00A32011">
              <w:rPr>
                <w:sz w:val="22"/>
                <w:szCs w:val="22"/>
              </w:rPr>
              <w:t xml:space="preserve"> 27017 i 27018</w:t>
            </w:r>
            <w:r w:rsidR="0002066A">
              <w:rPr>
                <w:sz w:val="22"/>
                <w:szCs w:val="22"/>
              </w:rPr>
              <w:t xml:space="preserve">/2019 </w:t>
            </w:r>
            <w:r w:rsidR="00A32011">
              <w:rPr>
                <w:sz w:val="22"/>
                <w:szCs w:val="22"/>
              </w:rPr>
              <w:t>zostały już uwzględnione</w:t>
            </w:r>
            <w:r w:rsidR="00326607">
              <w:rPr>
                <w:sz w:val="22"/>
                <w:szCs w:val="22"/>
              </w:rPr>
              <w:t xml:space="preserve"> m.in.</w:t>
            </w:r>
            <w:r w:rsidR="00A32011">
              <w:rPr>
                <w:sz w:val="22"/>
                <w:szCs w:val="22"/>
              </w:rPr>
              <w:t xml:space="preserve"> na podstawie </w:t>
            </w:r>
            <w:r w:rsidR="004B26D6">
              <w:rPr>
                <w:sz w:val="22"/>
                <w:szCs w:val="22"/>
              </w:rPr>
              <w:t>poprzednich</w:t>
            </w:r>
            <w:r w:rsidR="00A32011">
              <w:rPr>
                <w:sz w:val="22"/>
                <w:szCs w:val="22"/>
              </w:rPr>
              <w:t xml:space="preserve"> </w:t>
            </w:r>
            <w:r w:rsidR="004B26D6">
              <w:rPr>
                <w:sz w:val="22"/>
                <w:szCs w:val="22"/>
              </w:rPr>
              <w:t>uwag</w:t>
            </w:r>
            <w:r w:rsidR="00A32011">
              <w:rPr>
                <w:sz w:val="22"/>
                <w:szCs w:val="22"/>
              </w:rPr>
              <w:t xml:space="preserve"> nr 8 i nr 42</w:t>
            </w:r>
            <w:r w:rsidR="00EC4F01">
              <w:rPr>
                <w:sz w:val="22"/>
                <w:szCs w:val="22"/>
              </w:rPr>
              <w:t>.</w:t>
            </w:r>
          </w:p>
        </w:tc>
      </w:tr>
      <w:tr w:rsidR="001266B5" w:rsidRPr="007A4B98" w14:paraId="595ECAE0" w14:textId="77777777" w:rsidTr="08DBC5C0">
        <w:trPr>
          <w:cantSplit/>
          <w:trHeight w:val="1137"/>
        </w:trPr>
        <w:tc>
          <w:tcPr>
            <w:tcW w:w="1882" w:type="dxa"/>
            <w:vMerge/>
          </w:tcPr>
          <w:p w14:paraId="686F0074" w14:textId="77777777" w:rsidR="001266B5" w:rsidRPr="007A4B98" w:rsidRDefault="001266B5" w:rsidP="0011320E">
            <w:pPr>
              <w:rPr>
                <w:sz w:val="22"/>
                <w:szCs w:val="22"/>
              </w:rPr>
            </w:pPr>
          </w:p>
        </w:tc>
        <w:tc>
          <w:tcPr>
            <w:tcW w:w="824" w:type="dxa"/>
          </w:tcPr>
          <w:p w14:paraId="05714619" w14:textId="2F11AEA8" w:rsidR="001266B5" w:rsidRPr="007A4B98" w:rsidRDefault="001266B5">
            <w:pPr>
              <w:rPr>
                <w:sz w:val="22"/>
                <w:szCs w:val="22"/>
              </w:rPr>
            </w:pPr>
            <w:r w:rsidRPr="007A4B98">
              <w:rPr>
                <w:sz w:val="22"/>
                <w:szCs w:val="22"/>
              </w:rPr>
              <w:t>45.</w:t>
            </w:r>
          </w:p>
        </w:tc>
        <w:tc>
          <w:tcPr>
            <w:tcW w:w="6006" w:type="dxa"/>
          </w:tcPr>
          <w:p w14:paraId="55717100" w14:textId="77777777" w:rsidR="001266B5" w:rsidRPr="007A4B98" w:rsidRDefault="001266B5" w:rsidP="00DE16E4">
            <w:pPr>
              <w:rPr>
                <w:rFonts w:cs="Times New Roman"/>
                <w:color w:val="000000" w:themeColor="text1"/>
                <w:sz w:val="22"/>
                <w:szCs w:val="22"/>
              </w:rPr>
            </w:pPr>
            <w:r w:rsidRPr="007A4B98">
              <w:rPr>
                <w:rFonts w:cs="Times New Roman"/>
                <w:color w:val="000000" w:themeColor="text1"/>
                <w:sz w:val="22"/>
                <w:szCs w:val="22"/>
              </w:rPr>
              <w:t>Uwzględnienie ISO/IEC 42001:2023</w:t>
            </w:r>
          </w:p>
          <w:p w14:paraId="7C0E1D77" w14:textId="77777777" w:rsidR="001266B5" w:rsidRPr="007A4B98" w:rsidRDefault="001266B5" w:rsidP="00DE16E4">
            <w:pPr>
              <w:rPr>
                <w:rFonts w:cs="Times New Roman"/>
                <w:color w:val="000000" w:themeColor="text1"/>
                <w:sz w:val="22"/>
                <w:szCs w:val="22"/>
              </w:rPr>
            </w:pPr>
          </w:p>
          <w:p w14:paraId="659AEC65" w14:textId="2BCB5AE5" w:rsidR="001266B5" w:rsidRPr="007A4B98" w:rsidRDefault="001266B5" w:rsidP="00DE16E4">
            <w:pPr>
              <w:rPr>
                <w:rFonts w:cs="Times New Roman"/>
                <w:color w:val="000000" w:themeColor="text1"/>
                <w:sz w:val="22"/>
                <w:szCs w:val="22"/>
              </w:rPr>
            </w:pPr>
            <w:r w:rsidRPr="007A4B98">
              <w:rPr>
                <w:rFonts w:cs="Times New Roman"/>
                <w:color w:val="000000" w:themeColor="text1"/>
                <w:sz w:val="22"/>
                <w:szCs w:val="22"/>
              </w:rPr>
              <w:t>KSC w nowelizacji uwzględnia ryzyka wynikające z AI. ISO/IEC 42001:2023 to pierwsza norma systemowa dla zarządzania AI – kluczowa dla podmiotów wdrażających AI w środowiskach krytycznych. Brak jej w zestawieniu.</w:t>
            </w:r>
          </w:p>
        </w:tc>
        <w:tc>
          <w:tcPr>
            <w:tcW w:w="2898" w:type="dxa"/>
          </w:tcPr>
          <w:p w14:paraId="0158ED5A" w14:textId="4CE1E04F" w:rsidR="001266B5" w:rsidRPr="007A4B98" w:rsidRDefault="6853CFDE">
            <w:pPr>
              <w:rPr>
                <w:sz w:val="22"/>
                <w:szCs w:val="22"/>
              </w:rPr>
            </w:pPr>
            <w:r w:rsidRPr="007A4B98">
              <w:rPr>
                <w:sz w:val="22"/>
                <w:szCs w:val="22"/>
              </w:rPr>
              <w:t>Uwaga uwzględniona/wyjaśniona</w:t>
            </w:r>
          </w:p>
          <w:p w14:paraId="4348FBD2" w14:textId="22CDA0C4" w:rsidR="001266B5" w:rsidRPr="007A4B98" w:rsidRDefault="001266B5">
            <w:pPr>
              <w:rPr>
                <w:sz w:val="22"/>
                <w:szCs w:val="22"/>
              </w:rPr>
            </w:pPr>
          </w:p>
          <w:p w14:paraId="036BCB31" w14:textId="3B3E9D70" w:rsidR="001266B5" w:rsidRPr="007A4B98" w:rsidRDefault="005E0A9E">
            <w:pPr>
              <w:rPr>
                <w:sz w:val="22"/>
                <w:szCs w:val="22"/>
              </w:rPr>
            </w:pPr>
            <w:r>
              <w:rPr>
                <w:sz w:val="22"/>
                <w:szCs w:val="22"/>
              </w:rPr>
              <w:t>Wskazana przedmiotowa</w:t>
            </w:r>
            <w:r w:rsidR="00291A87">
              <w:rPr>
                <w:sz w:val="22"/>
                <w:szCs w:val="22"/>
              </w:rPr>
              <w:t xml:space="preserve"> norma, tj. </w:t>
            </w:r>
            <w:r w:rsidR="00291A87" w:rsidRPr="007A4B98">
              <w:rPr>
                <w:rFonts w:cs="Times New Roman"/>
                <w:color w:val="000000" w:themeColor="text1"/>
                <w:sz w:val="22"/>
                <w:szCs w:val="22"/>
              </w:rPr>
              <w:t>ISO/IEC 42001:2023</w:t>
            </w:r>
            <w:r w:rsidR="00291A87">
              <w:rPr>
                <w:rFonts w:cs="Times New Roman"/>
                <w:color w:val="000000" w:themeColor="text1"/>
                <w:sz w:val="22"/>
                <w:szCs w:val="22"/>
              </w:rPr>
              <w:t xml:space="preserve">, </w:t>
            </w:r>
            <w:r w:rsidR="3058D37D" w:rsidRPr="007A4B98">
              <w:rPr>
                <w:sz w:val="22"/>
                <w:szCs w:val="22"/>
              </w:rPr>
              <w:t>znajduje się już w zestawieniu</w:t>
            </w:r>
            <w:r>
              <w:rPr>
                <w:sz w:val="22"/>
                <w:szCs w:val="22"/>
              </w:rPr>
              <w:t>.</w:t>
            </w:r>
          </w:p>
        </w:tc>
      </w:tr>
      <w:tr w:rsidR="001266B5" w:rsidRPr="007A4B98" w14:paraId="5BF5EEE8" w14:textId="77777777" w:rsidTr="08DBC5C0">
        <w:trPr>
          <w:cantSplit/>
          <w:trHeight w:val="1137"/>
        </w:trPr>
        <w:tc>
          <w:tcPr>
            <w:tcW w:w="1882" w:type="dxa"/>
            <w:vMerge/>
          </w:tcPr>
          <w:p w14:paraId="7D1D73FC" w14:textId="77777777" w:rsidR="001266B5" w:rsidRPr="007A4B98" w:rsidRDefault="001266B5" w:rsidP="0011320E">
            <w:pPr>
              <w:rPr>
                <w:sz w:val="22"/>
                <w:szCs w:val="22"/>
              </w:rPr>
            </w:pPr>
          </w:p>
        </w:tc>
        <w:tc>
          <w:tcPr>
            <w:tcW w:w="824" w:type="dxa"/>
          </w:tcPr>
          <w:p w14:paraId="6DF77A6A" w14:textId="21525367" w:rsidR="001266B5" w:rsidRPr="007A4B98" w:rsidRDefault="001266B5">
            <w:pPr>
              <w:rPr>
                <w:sz w:val="22"/>
                <w:szCs w:val="22"/>
              </w:rPr>
            </w:pPr>
            <w:r w:rsidRPr="007A4B98">
              <w:rPr>
                <w:sz w:val="22"/>
                <w:szCs w:val="22"/>
              </w:rPr>
              <w:t>46.</w:t>
            </w:r>
          </w:p>
        </w:tc>
        <w:tc>
          <w:tcPr>
            <w:tcW w:w="6006" w:type="dxa"/>
          </w:tcPr>
          <w:p w14:paraId="58491D9E" w14:textId="77777777"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Uwzględnienie ISO/IEC 29101:2018</w:t>
            </w:r>
          </w:p>
          <w:p w14:paraId="5266A3A2" w14:textId="77777777" w:rsidR="001266B5" w:rsidRPr="007A4B98" w:rsidRDefault="001266B5" w:rsidP="006823DA">
            <w:pPr>
              <w:rPr>
                <w:rFonts w:cs="Times New Roman"/>
                <w:color w:val="000000" w:themeColor="text1"/>
                <w:sz w:val="22"/>
                <w:szCs w:val="22"/>
              </w:rPr>
            </w:pPr>
          </w:p>
          <w:p w14:paraId="4A2015B1" w14:textId="40C349CD"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 xml:space="preserve">Uzupełnia serię 27001/27002 w zakresie </w:t>
            </w:r>
            <w:proofErr w:type="spellStart"/>
            <w:r w:rsidRPr="007A4B98">
              <w:rPr>
                <w:rFonts w:cs="Times New Roman"/>
                <w:color w:val="000000" w:themeColor="text1"/>
                <w:sz w:val="22"/>
                <w:szCs w:val="22"/>
              </w:rPr>
              <w:t>privacy</w:t>
            </w:r>
            <w:proofErr w:type="spellEnd"/>
            <w:r w:rsidRPr="007A4B98">
              <w:rPr>
                <w:rFonts w:cs="Times New Roman"/>
                <w:color w:val="000000" w:themeColor="text1"/>
                <w:sz w:val="22"/>
                <w:szCs w:val="22"/>
              </w:rPr>
              <w:t>-by-design. Ważna dla podmiotów KSC przetwarzających duże ilości danych osobowych (sektor zdrowia, e-administracja, finanse). Brak w zestawieniu.</w:t>
            </w:r>
          </w:p>
        </w:tc>
        <w:tc>
          <w:tcPr>
            <w:tcW w:w="2898" w:type="dxa"/>
          </w:tcPr>
          <w:p w14:paraId="4BECF168" w14:textId="0F4F0341" w:rsidR="001266B5" w:rsidRPr="007A4B98" w:rsidRDefault="4D8FC88C">
            <w:pPr>
              <w:rPr>
                <w:sz w:val="22"/>
                <w:szCs w:val="22"/>
              </w:rPr>
            </w:pPr>
            <w:r w:rsidRPr="007A4B98">
              <w:rPr>
                <w:sz w:val="22"/>
                <w:szCs w:val="22"/>
              </w:rPr>
              <w:t>Uwaga uwzględniona</w:t>
            </w:r>
          </w:p>
        </w:tc>
      </w:tr>
      <w:tr w:rsidR="001266B5" w:rsidRPr="008B3D29" w14:paraId="16BE9F0B" w14:textId="77777777" w:rsidTr="08DBC5C0">
        <w:trPr>
          <w:cantSplit/>
          <w:trHeight w:val="1137"/>
        </w:trPr>
        <w:tc>
          <w:tcPr>
            <w:tcW w:w="1882" w:type="dxa"/>
            <w:vMerge/>
          </w:tcPr>
          <w:p w14:paraId="7793C452" w14:textId="77777777" w:rsidR="001266B5" w:rsidRPr="007A4B98" w:rsidRDefault="001266B5" w:rsidP="0011320E">
            <w:pPr>
              <w:rPr>
                <w:sz w:val="22"/>
                <w:szCs w:val="22"/>
              </w:rPr>
            </w:pPr>
          </w:p>
        </w:tc>
        <w:tc>
          <w:tcPr>
            <w:tcW w:w="824" w:type="dxa"/>
          </w:tcPr>
          <w:p w14:paraId="7ADF8781" w14:textId="5FF571B8" w:rsidR="001266B5" w:rsidRPr="007A4B98" w:rsidRDefault="001266B5">
            <w:pPr>
              <w:rPr>
                <w:sz w:val="22"/>
                <w:szCs w:val="22"/>
              </w:rPr>
            </w:pPr>
            <w:r w:rsidRPr="007A4B98">
              <w:rPr>
                <w:sz w:val="22"/>
                <w:szCs w:val="22"/>
              </w:rPr>
              <w:t>47.</w:t>
            </w:r>
          </w:p>
        </w:tc>
        <w:tc>
          <w:tcPr>
            <w:tcW w:w="6006" w:type="dxa"/>
          </w:tcPr>
          <w:p w14:paraId="6DF1FF49" w14:textId="77777777"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Uwzględnienie ISO/IEC 29134:2017 + 29151:2017</w:t>
            </w:r>
          </w:p>
          <w:p w14:paraId="38E8099E" w14:textId="77777777" w:rsidR="001266B5" w:rsidRPr="007A4B98" w:rsidRDefault="001266B5" w:rsidP="006823DA">
            <w:pPr>
              <w:rPr>
                <w:rFonts w:cs="Times New Roman"/>
                <w:color w:val="000000" w:themeColor="text1"/>
                <w:sz w:val="22"/>
                <w:szCs w:val="22"/>
              </w:rPr>
            </w:pPr>
          </w:p>
          <w:p w14:paraId="6C5E5AAB" w14:textId="081C0E5D" w:rsidR="001266B5" w:rsidRPr="007A4B98" w:rsidRDefault="001266B5" w:rsidP="006823DA">
            <w:pPr>
              <w:rPr>
                <w:rFonts w:cs="Times New Roman"/>
                <w:color w:val="000000" w:themeColor="text1"/>
                <w:sz w:val="22"/>
                <w:szCs w:val="22"/>
              </w:rPr>
            </w:pPr>
            <w:r w:rsidRPr="007A4B98">
              <w:rPr>
                <w:rFonts w:cs="Times New Roman"/>
                <w:color w:val="000000" w:themeColor="text1"/>
                <w:sz w:val="22"/>
                <w:szCs w:val="22"/>
              </w:rPr>
              <w:t>Normy powiązane z RODO – DPIA wymagana przez RODO i pomocna przy ocenie ryzyka KSC. Uzupełniają ISO/IEC 27557 (już w zestawieniu). Warto dodać jako zestaw norm prywatności.</w:t>
            </w:r>
          </w:p>
        </w:tc>
        <w:tc>
          <w:tcPr>
            <w:tcW w:w="2898" w:type="dxa"/>
          </w:tcPr>
          <w:p w14:paraId="4F381461" w14:textId="77777777" w:rsidR="001266B5" w:rsidRPr="000762FD" w:rsidRDefault="5F293E84">
            <w:pPr>
              <w:rPr>
                <w:sz w:val="22"/>
                <w:szCs w:val="22"/>
                <w:lang w:val="en-GB"/>
              </w:rPr>
            </w:pPr>
            <w:proofErr w:type="spellStart"/>
            <w:r w:rsidRPr="000762FD">
              <w:rPr>
                <w:sz w:val="22"/>
                <w:szCs w:val="22"/>
                <w:lang w:val="en-GB"/>
              </w:rPr>
              <w:t>Uwaga</w:t>
            </w:r>
            <w:proofErr w:type="spellEnd"/>
            <w:r w:rsidRPr="000762FD">
              <w:rPr>
                <w:sz w:val="22"/>
                <w:szCs w:val="22"/>
                <w:lang w:val="en-GB"/>
              </w:rPr>
              <w:t xml:space="preserve"> </w:t>
            </w:r>
            <w:proofErr w:type="spellStart"/>
            <w:r w:rsidRPr="000762FD">
              <w:rPr>
                <w:sz w:val="22"/>
                <w:szCs w:val="22"/>
                <w:lang w:val="en-GB"/>
              </w:rPr>
              <w:t>uwzględniona</w:t>
            </w:r>
            <w:proofErr w:type="spellEnd"/>
          </w:p>
          <w:p w14:paraId="0C29E8CD" w14:textId="77777777" w:rsidR="006C5BD8" w:rsidRPr="000762FD" w:rsidRDefault="006C5BD8">
            <w:pPr>
              <w:rPr>
                <w:sz w:val="22"/>
                <w:szCs w:val="22"/>
                <w:lang w:val="en-GB"/>
              </w:rPr>
            </w:pPr>
          </w:p>
          <w:p w14:paraId="7AC9473B" w14:textId="3F6B287E" w:rsidR="006C5BD8" w:rsidRPr="000762FD" w:rsidRDefault="006C5BD8">
            <w:pPr>
              <w:rPr>
                <w:sz w:val="22"/>
                <w:szCs w:val="22"/>
                <w:lang w:val="en-US"/>
              </w:rPr>
            </w:pPr>
            <w:proofErr w:type="spellStart"/>
            <w:r w:rsidRPr="000762FD">
              <w:rPr>
                <w:sz w:val="22"/>
                <w:szCs w:val="22"/>
                <w:lang w:val="en-US"/>
              </w:rPr>
              <w:t>Uwzględniono</w:t>
            </w:r>
            <w:proofErr w:type="spellEnd"/>
            <w:r w:rsidRPr="000762FD">
              <w:rPr>
                <w:sz w:val="22"/>
                <w:szCs w:val="22"/>
                <w:lang w:val="en-US"/>
              </w:rPr>
              <w:t xml:space="preserve"> </w:t>
            </w:r>
            <w:proofErr w:type="spellStart"/>
            <w:r w:rsidRPr="000762FD">
              <w:rPr>
                <w:sz w:val="22"/>
                <w:szCs w:val="22"/>
                <w:lang w:val="en-US"/>
              </w:rPr>
              <w:t>nowszą</w:t>
            </w:r>
            <w:proofErr w:type="spellEnd"/>
            <w:r w:rsidRPr="000762FD">
              <w:rPr>
                <w:sz w:val="22"/>
                <w:szCs w:val="22"/>
                <w:lang w:val="en-US"/>
              </w:rPr>
              <w:t xml:space="preserve"> </w:t>
            </w:r>
            <w:proofErr w:type="spellStart"/>
            <w:r w:rsidRPr="000762FD">
              <w:rPr>
                <w:sz w:val="22"/>
                <w:szCs w:val="22"/>
                <w:lang w:val="en-US"/>
              </w:rPr>
              <w:t>normę</w:t>
            </w:r>
            <w:proofErr w:type="spellEnd"/>
            <w:r w:rsidRPr="000762FD">
              <w:rPr>
                <w:sz w:val="22"/>
                <w:szCs w:val="22"/>
                <w:lang w:val="en-US"/>
              </w:rPr>
              <w:t xml:space="preserve"> ISO/IEC 29134:2023</w:t>
            </w:r>
            <w:r w:rsidR="00C925E2" w:rsidRPr="000762FD">
              <w:rPr>
                <w:sz w:val="22"/>
                <w:szCs w:val="22"/>
                <w:lang w:val="en-US"/>
              </w:rPr>
              <w:t xml:space="preserve"> Information technology — Security techniques — Guidelines for privacy impact assessment</w:t>
            </w:r>
            <w:r w:rsidR="0018485F">
              <w:rPr>
                <w:sz w:val="22"/>
                <w:szCs w:val="22"/>
                <w:lang w:val="en-US"/>
              </w:rPr>
              <w:t>.</w:t>
            </w:r>
          </w:p>
        </w:tc>
      </w:tr>
      <w:tr w:rsidR="00EE2348" w:rsidRPr="007A4B98" w14:paraId="1B2C153F" w14:textId="77777777" w:rsidTr="08DBC5C0">
        <w:trPr>
          <w:cantSplit/>
          <w:trHeight w:val="1137"/>
        </w:trPr>
        <w:tc>
          <w:tcPr>
            <w:tcW w:w="1882" w:type="dxa"/>
          </w:tcPr>
          <w:p w14:paraId="4C8685C4" w14:textId="1F8419EF" w:rsidR="00EE2348" w:rsidRPr="007A4B98" w:rsidRDefault="00DD3899" w:rsidP="0011320E">
            <w:pPr>
              <w:rPr>
                <w:sz w:val="22"/>
                <w:szCs w:val="22"/>
              </w:rPr>
            </w:pPr>
            <w:r w:rsidRPr="007A4B98">
              <w:rPr>
                <w:sz w:val="22"/>
                <w:szCs w:val="22"/>
              </w:rPr>
              <w:lastRenderedPageBreak/>
              <w:t>Ministerstwo Obrony Narodowej</w:t>
            </w:r>
          </w:p>
        </w:tc>
        <w:tc>
          <w:tcPr>
            <w:tcW w:w="824" w:type="dxa"/>
          </w:tcPr>
          <w:p w14:paraId="5FC695A8" w14:textId="5A9F58AE" w:rsidR="00EE2348" w:rsidRPr="007A4B98" w:rsidRDefault="005271B8">
            <w:pPr>
              <w:rPr>
                <w:sz w:val="22"/>
                <w:szCs w:val="22"/>
              </w:rPr>
            </w:pPr>
            <w:r w:rsidRPr="007A4B98">
              <w:rPr>
                <w:sz w:val="22"/>
                <w:szCs w:val="22"/>
              </w:rPr>
              <w:t>48.</w:t>
            </w:r>
          </w:p>
        </w:tc>
        <w:tc>
          <w:tcPr>
            <w:tcW w:w="6006" w:type="dxa"/>
          </w:tcPr>
          <w:p w14:paraId="7CB6470B" w14:textId="77777777" w:rsidR="004459F0" w:rsidRPr="007A4B98" w:rsidRDefault="004459F0" w:rsidP="006823DA">
            <w:pPr>
              <w:rPr>
                <w:rFonts w:cs="Times New Roman"/>
                <w:color w:val="000000" w:themeColor="text1"/>
                <w:sz w:val="22"/>
                <w:szCs w:val="22"/>
              </w:rPr>
            </w:pPr>
            <w:r w:rsidRPr="007A4B98">
              <w:rPr>
                <w:rFonts w:cs="Times New Roman"/>
                <w:color w:val="000000" w:themeColor="text1"/>
                <w:sz w:val="22"/>
                <w:szCs w:val="22"/>
              </w:rPr>
              <w:t xml:space="preserve">Proponujemy rozważenie uzupełnienia go o normę EN ISO/IEC 27017:2021 - Praktyczne zasady zabezpieczenia informacji na podstawie ISO/IEC 27002 dla usług w chmurze. </w:t>
            </w:r>
          </w:p>
          <w:p w14:paraId="6068259F" w14:textId="510660A4" w:rsidR="00EE2348" w:rsidRPr="007A4B98" w:rsidRDefault="004459F0" w:rsidP="006823DA">
            <w:pPr>
              <w:rPr>
                <w:rFonts w:cs="Times New Roman"/>
                <w:color w:val="000000" w:themeColor="text1"/>
                <w:sz w:val="22"/>
                <w:szCs w:val="22"/>
              </w:rPr>
            </w:pPr>
            <w:r w:rsidRPr="007A4B98">
              <w:rPr>
                <w:rFonts w:cs="Times New Roman"/>
                <w:color w:val="000000" w:themeColor="text1"/>
                <w:sz w:val="22"/>
                <w:szCs w:val="22"/>
              </w:rPr>
              <w:t>Przedmiotowa norma wprowadza dodatkowe wytyczne dotyczące ochrony danych zarówno dla dostawców usług chmurowych, jak i dla klientów korzystających z tych usług.</w:t>
            </w:r>
          </w:p>
        </w:tc>
        <w:tc>
          <w:tcPr>
            <w:tcW w:w="2898" w:type="dxa"/>
          </w:tcPr>
          <w:p w14:paraId="206ED128" w14:textId="77777777" w:rsidR="00EE2348" w:rsidRPr="007A4B98" w:rsidRDefault="505320FB">
            <w:pPr>
              <w:rPr>
                <w:sz w:val="22"/>
                <w:szCs w:val="22"/>
              </w:rPr>
            </w:pPr>
            <w:r w:rsidRPr="007A4B98">
              <w:rPr>
                <w:sz w:val="22"/>
                <w:szCs w:val="22"/>
              </w:rPr>
              <w:t>Uwaga uwzględniona</w:t>
            </w:r>
          </w:p>
          <w:p w14:paraId="721C2D26" w14:textId="77777777" w:rsidR="00B53931" w:rsidRPr="007A4B98" w:rsidRDefault="00B53931">
            <w:pPr>
              <w:rPr>
                <w:sz w:val="22"/>
                <w:szCs w:val="22"/>
              </w:rPr>
            </w:pPr>
          </w:p>
          <w:p w14:paraId="16782B91" w14:textId="3AFAB79D" w:rsidR="00B53931" w:rsidRPr="007A4B98" w:rsidRDefault="00F3662C">
            <w:pPr>
              <w:rPr>
                <w:sz w:val="22"/>
                <w:szCs w:val="22"/>
              </w:rPr>
            </w:pPr>
            <w:r>
              <w:rPr>
                <w:sz w:val="22"/>
                <w:szCs w:val="22"/>
              </w:rPr>
              <w:t>Podana norma</w:t>
            </w:r>
            <w:r w:rsidR="00DA38DD">
              <w:rPr>
                <w:sz w:val="22"/>
                <w:szCs w:val="22"/>
              </w:rPr>
              <w:t>, tj.</w:t>
            </w:r>
            <w:r w:rsidR="00DA38DD" w:rsidRPr="007A4B98">
              <w:rPr>
                <w:rFonts w:cs="Times New Roman"/>
                <w:color w:val="000000" w:themeColor="text1"/>
                <w:sz w:val="22"/>
                <w:szCs w:val="22"/>
              </w:rPr>
              <w:t xml:space="preserve"> ISO/IEC 27017:2021</w:t>
            </w:r>
            <w:r w:rsidR="00DA38DD">
              <w:rPr>
                <w:rFonts w:cs="Times New Roman"/>
                <w:color w:val="000000" w:themeColor="text1"/>
                <w:sz w:val="22"/>
                <w:szCs w:val="22"/>
              </w:rPr>
              <w:t>,</w:t>
            </w:r>
            <w:r w:rsidR="00DA38DD">
              <w:rPr>
                <w:sz w:val="22"/>
                <w:szCs w:val="22"/>
              </w:rPr>
              <w:t xml:space="preserve"> </w:t>
            </w:r>
            <w:r>
              <w:rPr>
                <w:sz w:val="22"/>
                <w:szCs w:val="22"/>
              </w:rPr>
              <w:t>została już uwzględniona na podstawie poprzedniej uwagi nr 8</w:t>
            </w:r>
            <w:r w:rsidR="00EC4F01">
              <w:rPr>
                <w:sz w:val="22"/>
                <w:szCs w:val="22"/>
              </w:rPr>
              <w:t>.</w:t>
            </w:r>
          </w:p>
        </w:tc>
      </w:tr>
      <w:tr w:rsidR="00954574" w:rsidRPr="007A4B98" w14:paraId="58172C10" w14:textId="77777777" w:rsidTr="08DBC5C0">
        <w:trPr>
          <w:cantSplit/>
          <w:trHeight w:val="1137"/>
        </w:trPr>
        <w:tc>
          <w:tcPr>
            <w:tcW w:w="1882" w:type="dxa"/>
            <w:vMerge w:val="restart"/>
          </w:tcPr>
          <w:p w14:paraId="41730002" w14:textId="157FA7D4" w:rsidR="00954574" w:rsidRPr="007A4B98" w:rsidRDefault="00954574" w:rsidP="0011320E">
            <w:pPr>
              <w:rPr>
                <w:sz w:val="22"/>
                <w:szCs w:val="22"/>
              </w:rPr>
            </w:pPr>
            <w:r w:rsidRPr="007A4B98">
              <w:rPr>
                <w:sz w:val="22"/>
                <w:szCs w:val="22"/>
              </w:rPr>
              <w:t>Poczta Polska</w:t>
            </w:r>
          </w:p>
        </w:tc>
        <w:tc>
          <w:tcPr>
            <w:tcW w:w="824" w:type="dxa"/>
          </w:tcPr>
          <w:p w14:paraId="73D411BC" w14:textId="29CF2365" w:rsidR="00954574" w:rsidRPr="007A4B98" w:rsidRDefault="00954574">
            <w:pPr>
              <w:rPr>
                <w:sz w:val="22"/>
                <w:szCs w:val="22"/>
              </w:rPr>
            </w:pPr>
            <w:r w:rsidRPr="007A4B98">
              <w:rPr>
                <w:sz w:val="22"/>
                <w:szCs w:val="22"/>
              </w:rPr>
              <w:t>49.</w:t>
            </w:r>
          </w:p>
        </w:tc>
        <w:tc>
          <w:tcPr>
            <w:tcW w:w="6006" w:type="dxa"/>
          </w:tcPr>
          <w:p w14:paraId="29B93E4D" w14:textId="671213A9" w:rsidR="00954574" w:rsidRPr="007A4B98" w:rsidRDefault="00954574" w:rsidP="006823DA">
            <w:pPr>
              <w:rPr>
                <w:rFonts w:cs="Times New Roman"/>
                <w:color w:val="000000" w:themeColor="text1"/>
                <w:sz w:val="22"/>
                <w:szCs w:val="22"/>
              </w:rPr>
            </w:pPr>
            <w:r w:rsidRPr="007A4B98">
              <w:rPr>
                <w:rFonts w:cs="Times New Roman"/>
                <w:color w:val="000000" w:themeColor="text1"/>
                <w:sz w:val="22"/>
                <w:szCs w:val="22"/>
              </w:rPr>
              <w:t xml:space="preserve">W zestawieniu powinny się też znaleźć dokumenty dotyczące usług zaufania, </w:t>
            </w:r>
            <w:proofErr w:type="spellStart"/>
            <w:r w:rsidRPr="007A4B98">
              <w:rPr>
                <w:rFonts w:cs="Times New Roman"/>
                <w:color w:val="000000" w:themeColor="text1"/>
                <w:sz w:val="22"/>
                <w:szCs w:val="22"/>
              </w:rPr>
              <w:t>tj</w:t>
            </w:r>
            <w:proofErr w:type="spellEnd"/>
            <w:r w:rsidRPr="007A4B98">
              <w:rPr>
                <w:rFonts w:cs="Times New Roman"/>
                <w:color w:val="000000" w:themeColor="text1"/>
                <w:sz w:val="22"/>
                <w:szCs w:val="22"/>
              </w:rPr>
              <w:t xml:space="preserve"> normy ETSI 319 401,  319 411-1 i 319 411-2</w:t>
            </w:r>
          </w:p>
        </w:tc>
        <w:tc>
          <w:tcPr>
            <w:tcW w:w="2898" w:type="dxa"/>
          </w:tcPr>
          <w:p w14:paraId="4297E41E" w14:textId="10841E74" w:rsidR="00954574" w:rsidRPr="007A4B98" w:rsidRDefault="1B04B1AC">
            <w:pPr>
              <w:rPr>
                <w:sz w:val="22"/>
                <w:szCs w:val="22"/>
              </w:rPr>
            </w:pPr>
            <w:r w:rsidRPr="007A4B98">
              <w:rPr>
                <w:sz w:val="22"/>
                <w:szCs w:val="22"/>
              </w:rPr>
              <w:t>Uwaga uwzględniona</w:t>
            </w:r>
          </w:p>
        </w:tc>
      </w:tr>
      <w:tr w:rsidR="00954574" w:rsidRPr="007A4B98" w14:paraId="402434AF" w14:textId="77777777" w:rsidTr="08DBC5C0">
        <w:trPr>
          <w:cantSplit/>
          <w:trHeight w:val="1137"/>
        </w:trPr>
        <w:tc>
          <w:tcPr>
            <w:tcW w:w="1882" w:type="dxa"/>
            <w:vMerge/>
          </w:tcPr>
          <w:p w14:paraId="4988D1D2" w14:textId="77777777" w:rsidR="00954574" w:rsidRPr="007A4B98" w:rsidRDefault="00954574" w:rsidP="0011320E">
            <w:pPr>
              <w:rPr>
                <w:sz w:val="22"/>
                <w:szCs w:val="22"/>
              </w:rPr>
            </w:pPr>
          </w:p>
        </w:tc>
        <w:tc>
          <w:tcPr>
            <w:tcW w:w="824" w:type="dxa"/>
          </w:tcPr>
          <w:p w14:paraId="20E63551" w14:textId="34616D14" w:rsidR="00954574" w:rsidRPr="007A4B98" w:rsidRDefault="00954574">
            <w:pPr>
              <w:rPr>
                <w:sz w:val="22"/>
                <w:szCs w:val="22"/>
              </w:rPr>
            </w:pPr>
            <w:r w:rsidRPr="007A4B98">
              <w:rPr>
                <w:sz w:val="22"/>
                <w:szCs w:val="22"/>
              </w:rPr>
              <w:t>50.</w:t>
            </w:r>
          </w:p>
        </w:tc>
        <w:tc>
          <w:tcPr>
            <w:tcW w:w="6006" w:type="dxa"/>
          </w:tcPr>
          <w:p w14:paraId="3A98179A" w14:textId="5C39997D" w:rsidR="00954574" w:rsidRPr="007A4B98" w:rsidRDefault="00954574" w:rsidP="006823DA">
            <w:pPr>
              <w:rPr>
                <w:rFonts w:cs="Times New Roman"/>
                <w:color w:val="000000" w:themeColor="text1"/>
                <w:sz w:val="22"/>
                <w:szCs w:val="22"/>
              </w:rPr>
            </w:pPr>
            <w:r w:rsidRPr="007A4B98">
              <w:rPr>
                <w:rFonts w:cs="Times New Roman"/>
                <w:color w:val="000000" w:themeColor="text1"/>
                <w:sz w:val="22"/>
                <w:szCs w:val="22"/>
              </w:rPr>
              <w:t>W zestawieniu powinien się też znaleźć polski "Standard publicznej usługi rejestrowanego doręczenia elektronicznego świadczonej przez operatora wyznaczonego i kwalifikowanych dostawców usług".</w:t>
            </w:r>
          </w:p>
        </w:tc>
        <w:tc>
          <w:tcPr>
            <w:tcW w:w="2898" w:type="dxa"/>
          </w:tcPr>
          <w:p w14:paraId="77CE4B1B" w14:textId="7A7D04CE" w:rsidR="00954574" w:rsidRPr="007A4B98" w:rsidRDefault="005B485F">
            <w:pPr>
              <w:rPr>
                <w:sz w:val="22"/>
                <w:szCs w:val="22"/>
              </w:rPr>
            </w:pPr>
            <w:r w:rsidRPr="007A4B98">
              <w:rPr>
                <w:sz w:val="22"/>
                <w:szCs w:val="22"/>
              </w:rPr>
              <w:t>Uwaga uwzględniona</w:t>
            </w:r>
          </w:p>
        </w:tc>
      </w:tr>
      <w:tr w:rsidR="009F38C9" w:rsidRPr="007A4B98" w14:paraId="013D4AA0" w14:textId="77777777" w:rsidTr="08DBC5C0">
        <w:trPr>
          <w:cantSplit/>
          <w:trHeight w:val="1137"/>
        </w:trPr>
        <w:tc>
          <w:tcPr>
            <w:tcW w:w="1882" w:type="dxa"/>
            <w:vMerge w:val="restart"/>
          </w:tcPr>
          <w:p w14:paraId="64AC9008" w14:textId="1DFA1B2C" w:rsidR="009F38C9" w:rsidRPr="007A4B98" w:rsidRDefault="009F38C9" w:rsidP="0011320E">
            <w:pPr>
              <w:rPr>
                <w:sz w:val="22"/>
                <w:szCs w:val="22"/>
              </w:rPr>
            </w:pPr>
            <w:r w:rsidRPr="007A4B98">
              <w:rPr>
                <w:sz w:val="22"/>
                <w:szCs w:val="22"/>
              </w:rPr>
              <w:t>Polska Izba Informatyki i Telekomunikacji</w:t>
            </w:r>
          </w:p>
        </w:tc>
        <w:tc>
          <w:tcPr>
            <w:tcW w:w="824" w:type="dxa"/>
          </w:tcPr>
          <w:p w14:paraId="4B1E6EC9" w14:textId="40D5A0EB" w:rsidR="009F38C9" w:rsidRPr="007A4B98" w:rsidRDefault="009F38C9">
            <w:pPr>
              <w:rPr>
                <w:sz w:val="22"/>
                <w:szCs w:val="22"/>
              </w:rPr>
            </w:pPr>
            <w:r w:rsidRPr="007A4B98">
              <w:rPr>
                <w:sz w:val="22"/>
                <w:szCs w:val="22"/>
              </w:rPr>
              <w:t>51.</w:t>
            </w:r>
          </w:p>
        </w:tc>
        <w:tc>
          <w:tcPr>
            <w:tcW w:w="6006" w:type="dxa"/>
          </w:tcPr>
          <w:p w14:paraId="698CE5F1" w14:textId="667CE47F" w:rsidR="009F38C9" w:rsidRPr="007A4B98" w:rsidRDefault="009F38C9" w:rsidP="006823DA">
            <w:pPr>
              <w:rPr>
                <w:rFonts w:cs="Times New Roman"/>
                <w:color w:val="000000" w:themeColor="text1"/>
                <w:sz w:val="22"/>
                <w:szCs w:val="22"/>
              </w:rPr>
            </w:pPr>
            <w:r w:rsidRPr="007A4B98">
              <w:rPr>
                <w:rFonts w:cs="Times New Roman"/>
                <w:color w:val="000000" w:themeColor="text1"/>
                <w:sz w:val="22"/>
                <w:szCs w:val="22"/>
              </w:rPr>
              <w:t xml:space="preserve">W pierwszej kolejności zauważamy, że oparcie organizacji SZBI w danej organizacji na określonych normach i standardach zawsze jest uzależnione od jej specyfiki, profilu ryzyka, a także potrzeb biznesowych. Z tego względu wskazujemy, że zaprezentowane do konsultacji zestawienie, z uwagi na swój przekrojowy charakter nie może być traktowane jako wykaz norm lub standardów, których wykonywanie jest oczekiwane jako realizacja obowiązków wskazanych w znowelizowanej </w:t>
            </w:r>
            <w:proofErr w:type="spellStart"/>
            <w:r w:rsidRPr="007A4B98">
              <w:rPr>
                <w:rFonts w:cs="Times New Roman"/>
                <w:color w:val="000000" w:themeColor="text1"/>
                <w:sz w:val="22"/>
                <w:szCs w:val="22"/>
              </w:rPr>
              <w:t>uKSC</w:t>
            </w:r>
            <w:proofErr w:type="spellEnd"/>
            <w:r w:rsidRPr="007A4B98">
              <w:rPr>
                <w:rFonts w:cs="Times New Roman"/>
                <w:color w:val="000000" w:themeColor="text1"/>
                <w:sz w:val="22"/>
                <w:szCs w:val="22"/>
              </w:rPr>
              <w:t>.</w:t>
            </w:r>
          </w:p>
        </w:tc>
        <w:tc>
          <w:tcPr>
            <w:tcW w:w="2898" w:type="dxa"/>
          </w:tcPr>
          <w:p w14:paraId="42D4E870" w14:textId="0EA1AB71" w:rsidR="009F38C9" w:rsidRPr="007A4B98" w:rsidRDefault="54CE8A52">
            <w:pPr>
              <w:rPr>
                <w:sz w:val="22"/>
                <w:szCs w:val="22"/>
              </w:rPr>
            </w:pPr>
            <w:r w:rsidRPr="007A4B98">
              <w:rPr>
                <w:sz w:val="22"/>
                <w:szCs w:val="22"/>
              </w:rPr>
              <w:t>Uwaga uwzględniona</w:t>
            </w:r>
            <w:r w:rsidR="010783F9" w:rsidRPr="007A4B98">
              <w:rPr>
                <w:sz w:val="22"/>
                <w:szCs w:val="22"/>
              </w:rPr>
              <w:t>/wyjaśniona</w:t>
            </w:r>
          </w:p>
          <w:p w14:paraId="04C95DB9" w14:textId="0E10E851" w:rsidR="009F38C9" w:rsidRPr="007A4B98" w:rsidRDefault="009F38C9">
            <w:pPr>
              <w:rPr>
                <w:sz w:val="22"/>
                <w:szCs w:val="22"/>
              </w:rPr>
            </w:pPr>
          </w:p>
          <w:p w14:paraId="679853D8" w14:textId="4DE1FA53" w:rsidR="009F38C9" w:rsidRPr="007A4B98" w:rsidRDefault="007B3788" w:rsidP="7BF27181">
            <w:pPr>
              <w:rPr>
                <w:sz w:val="22"/>
                <w:szCs w:val="22"/>
              </w:rPr>
            </w:pPr>
            <w:r>
              <w:rPr>
                <w:sz w:val="22"/>
                <w:szCs w:val="22"/>
              </w:rPr>
              <w:t>Zestawienie</w:t>
            </w:r>
            <w:r w:rsidR="70DDB5B7" w:rsidRPr="007A4B98">
              <w:rPr>
                <w:sz w:val="22"/>
                <w:szCs w:val="22"/>
              </w:rPr>
              <w:t xml:space="preserve"> ma charakter </w:t>
            </w:r>
            <w:r w:rsidR="008B507A">
              <w:rPr>
                <w:sz w:val="22"/>
                <w:szCs w:val="22"/>
              </w:rPr>
              <w:t xml:space="preserve">referencyjny, </w:t>
            </w:r>
            <w:r w:rsidR="70DDB5B7" w:rsidRPr="007A4B98">
              <w:rPr>
                <w:sz w:val="22"/>
                <w:szCs w:val="22"/>
              </w:rPr>
              <w:t>pomocniczy i informacyjny oraz nie stanowi źródła powszechnie obowiązującego prawa.</w:t>
            </w:r>
          </w:p>
          <w:p w14:paraId="5D5E2EFB" w14:textId="5ADE6CB5" w:rsidR="009F38C9" w:rsidRPr="007A4B98" w:rsidRDefault="009F38C9">
            <w:pPr>
              <w:rPr>
                <w:sz w:val="22"/>
                <w:szCs w:val="22"/>
              </w:rPr>
            </w:pPr>
          </w:p>
        </w:tc>
      </w:tr>
      <w:tr w:rsidR="009F38C9" w:rsidRPr="007A4B98" w14:paraId="6AC3B98D" w14:textId="77777777" w:rsidTr="08DBC5C0">
        <w:trPr>
          <w:cantSplit/>
          <w:trHeight w:val="1137"/>
        </w:trPr>
        <w:tc>
          <w:tcPr>
            <w:tcW w:w="1882" w:type="dxa"/>
            <w:vMerge/>
          </w:tcPr>
          <w:p w14:paraId="652635C1" w14:textId="77777777" w:rsidR="009F38C9" w:rsidRPr="007A4B98" w:rsidRDefault="009F38C9" w:rsidP="0011320E">
            <w:pPr>
              <w:rPr>
                <w:sz w:val="22"/>
                <w:szCs w:val="22"/>
              </w:rPr>
            </w:pPr>
          </w:p>
        </w:tc>
        <w:tc>
          <w:tcPr>
            <w:tcW w:w="824" w:type="dxa"/>
          </w:tcPr>
          <w:p w14:paraId="05E916EA" w14:textId="5907D674" w:rsidR="009F38C9" w:rsidRPr="007A4B98" w:rsidRDefault="009F38C9">
            <w:pPr>
              <w:rPr>
                <w:sz w:val="22"/>
                <w:szCs w:val="22"/>
              </w:rPr>
            </w:pPr>
            <w:r w:rsidRPr="007A4B98">
              <w:rPr>
                <w:sz w:val="22"/>
                <w:szCs w:val="22"/>
              </w:rPr>
              <w:t>52.</w:t>
            </w:r>
          </w:p>
        </w:tc>
        <w:tc>
          <w:tcPr>
            <w:tcW w:w="6006" w:type="dxa"/>
          </w:tcPr>
          <w:p w14:paraId="5A20D4C4" w14:textId="4CCF460E" w:rsidR="009F38C9" w:rsidRPr="007A4B98" w:rsidRDefault="009F38C9" w:rsidP="006823DA">
            <w:pPr>
              <w:rPr>
                <w:rFonts w:cs="Times New Roman"/>
                <w:color w:val="000000" w:themeColor="text1"/>
                <w:sz w:val="22"/>
                <w:szCs w:val="22"/>
              </w:rPr>
            </w:pPr>
            <w:r w:rsidRPr="007A4B98">
              <w:rPr>
                <w:rFonts w:cs="Times New Roman"/>
                <w:color w:val="000000" w:themeColor="text1"/>
                <w:sz w:val="22"/>
                <w:szCs w:val="22"/>
              </w:rPr>
              <w:t xml:space="preserve">Podkreślamy przy tym, że zgodnie z art. 21 ust. 2 dyrektywy NIS2 oraz art. 8 </w:t>
            </w:r>
            <w:proofErr w:type="spellStart"/>
            <w:r w:rsidRPr="007A4B98">
              <w:rPr>
                <w:rFonts w:cs="Times New Roman"/>
                <w:color w:val="000000" w:themeColor="text1"/>
                <w:sz w:val="22"/>
                <w:szCs w:val="22"/>
              </w:rPr>
              <w:t>uKSC</w:t>
            </w:r>
            <w:proofErr w:type="spellEnd"/>
            <w:r w:rsidRPr="007A4B98">
              <w:rPr>
                <w:rFonts w:cs="Times New Roman"/>
                <w:color w:val="000000" w:themeColor="text1"/>
                <w:sz w:val="22"/>
                <w:szCs w:val="22"/>
              </w:rPr>
              <w:t xml:space="preserve"> środki bezpieczeństwa powinny być proporcjonalne do wielkości podmiotu oraz stopnia jego narażenia na ryzyko. Zestawienie nie powinno zatem prowadzić do faktycznego podniesienia poprzeczki dla wszystkich podmiotów ani do „inflacji wymagań” w relacjach rynkowych i w łańcuchu dostaw, w szczególności wobec mikro- i małych przedsiębiorców.</w:t>
            </w:r>
          </w:p>
        </w:tc>
        <w:tc>
          <w:tcPr>
            <w:tcW w:w="2898" w:type="dxa"/>
          </w:tcPr>
          <w:p w14:paraId="4C52F809" w14:textId="0EEA778B" w:rsidR="009F38C9" w:rsidRPr="007A4B98" w:rsidRDefault="6179A4FB">
            <w:pPr>
              <w:rPr>
                <w:sz w:val="22"/>
                <w:szCs w:val="22"/>
              </w:rPr>
            </w:pPr>
            <w:r w:rsidRPr="007A4B98">
              <w:rPr>
                <w:sz w:val="22"/>
                <w:szCs w:val="22"/>
              </w:rPr>
              <w:t>Uwaga uwzględniona/wyjaśnio</w:t>
            </w:r>
            <w:r w:rsidR="62EB2655" w:rsidRPr="007A4B98">
              <w:rPr>
                <w:sz w:val="22"/>
                <w:szCs w:val="22"/>
              </w:rPr>
              <w:t>n</w:t>
            </w:r>
            <w:r w:rsidRPr="007A4B98">
              <w:rPr>
                <w:sz w:val="22"/>
                <w:szCs w:val="22"/>
              </w:rPr>
              <w:t>a</w:t>
            </w:r>
          </w:p>
          <w:p w14:paraId="45B93173" w14:textId="543226B7" w:rsidR="009F38C9" w:rsidRPr="007A4B98" w:rsidRDefault="009F38C9">
            <w:pPr>
              <w:rPr>
                <w:sz w:val="22"/>
                <w:szCs w:val="22"/>
              </w:rPr>
            </w:pPr>
          </w:p>
          <w:p w14:paraId="388F412A" w14:textId="356E7A00" w:rsidR="009F38C9" w:rsidRPr="007A4B98" w:rsidRDefault="00AB1A8E">
            <w:pPr>
              <w:rPr>
                <w:sz w:val="22"/>
                <w:szCs w:val="22"/>
              </w:rPr>
            </w:pPr>
            <w:r>
              <w:rPr>
                <w:sz w:val="22"/>
                <w:szCs w:val="22"/>
              </w:rPr>
              <w:t>Zestawienie</w:t>
            </w:r>
            <w:r w:rsidR="00424551">
              <w:rPr>
                <w:sz w:val="22"/>
                <w:szCs w:val="22"/>
              </w:rPr>
              <w:t xml:space="preserve"> </w:t>
            </w:r>
            <w:r w:rsidR="775C9900" w:rsidRPr="007A4B98">
              <w:rPr>
                <w:sz w:val="22"/>
                <w:szCs w:val="22"/>
              </w:rPr>
              <w:t xml:space="preserve">ma charakter </w:t>
            </w:r>
            <w:r w:rsidR="008B507A">
              <w:rPr>
                <w:sz w:val="22"/>
                <w:szCs w:val="22"/>
              </w:rPr>
              <w:t xml:space="preserve">referencyjny, </w:t>
            </w:r>
            <w:r w:rsidR="775C9900" w:rsidRPr="007A4B98">
              <w:rPr>
                <w:sz w:val="22"/>
                <w:szCs w:val="22"/>
              </w:rPr>
              <w:t>pomocniczy i informacyjny oraz nie stanowi źródła powszechnie obowiązującego prawa</w:t>
            </w:r>
            <w:r w:rsidR="44DDC564" w:rsidRPr="007A4B98">
              <w:rPr>
                <w:sz w:val="22"/>
                <w:szCs w:val="22"/>
              </w:rPr>
              <w:t>.</w:t>
            </w:r>
          </w:p>
        </w:tc>
      </w:tr>
      <w:tr w:rsidR="009F38C9" w:rsidRPr="007A4B98" w14:paraId="08F9A4D8" w14:textId="77777777" w:rsidTr="08DBC5C0">
        <w:trPr>
          <w:cantSplit/>
          <w:trHeight w:val="1137"/>
        </w:trPr>
        <w:tc>
          <w:tcPr>
            <w:tcW w:w="1882" w:type="dxa"/>
            <w:vMerge/>
          </w:tcPr>
          <w:p w14:paraId="6DDBA0B4" w14:textId="77777777" w:rsidR="009F38C9" w:rsidRPr="007A4B98" w:rsidRDefault="009F38C9" w:rsidP="0011320E">
            <w:pPr>
              <w:rPr>
                <w:sz w:val="22"/>
                <w:szCs w:val="22"/>
              </w:rPr>
            </w:pPr>
          </w:p>
        </w:tc>
        <w:tc>
          <w:tcPr>
            <w:tcW w:w="824" w:type="dxa"/>
          </w:tcPr>
          <w:p w14:paraId="1DB10B49" w14:textId="69F17DD7" w:rsidR="009F38C9" w:rsidRPr="007A4B98" w:rsidRDefault="009F38C9">
            <w:pPr>
              <w:rPr>
                <w:sz w:val="22"/>
                <w:szCs w:val="22"/>
              </w:rPr>
            </w:pPr>
            <w:r w:rsidRPr="007A4B98">
              <w:rPr>
                <w:sz w:val="22"/>
                <w:szCs w:val="22"/>
              </w:rPr>
              <w:t>53.</w:t>
            </w:r>
          </w:p>
        </w:tc>
        <w:tc>
          <w:tcPr>
            <w:tcW w:w="6006" w:type="dxa"/>
          </w:tcPr>
          <w:p w14:paraId="2C0AA698" w14:textId="2EA5117F" w:rsidR="009F38C9" w:rsidRPr="007A4B98" w:rsidRDefault="009F38C9" w:rsidP="006823DA">
            <w:pPr>
              <w:rPr>
                <w:rFonts w:cs="Times New Roman"/>
                <w:color w:val="000000" w:themeColor="text1"/>
                <w:sz w:val="22"/>
                <w:szCs w:val="22"/>
              </w:rPr>
            </w:pPr>
            <w:r w:rsidRPr="007A4B98">
              <w:rPr>
                <w:rFonts w:cs="Times New Roman"/>
                <w:color w:val="000000" w:themeColor="text1"/>
                <w:sz w:val="22"/>
                <w:szCs w:val="22"/>
              </w:rPr>
              <w:t xml:space="preserve">Zauważamy jednocześnie, że zestawienie jest zdecydowanie szersze niż pierwotnie identyfikowane dla </w:t>
            </w:r>
            <w:proofErr w:type="spellStart"/>
            <w:r w:rsidRPr="007A4B98">
              <w:rPr>
                <w:rFonts w:cs="Times New Roman"/>
                <w:color w:val="000000" w:themeColor="text1"/>
                <w:sz w:val="22"/>
                <w:szCs w:val="22"/>
              </w:rPr>
              <w:t>uKSC</w:t>
            </w:r>
            <w:proofErr w:type="spellEnd"/>
            <w:r w:rsidRPr="007A4B98">
              <w:rPr>
                <w:rFonts w:cs="Times New Roman"/>
                <w:color w:val="000000" w:themeColor="text1"/>
                <w:sz w:val="22"/>
                <w:szCs w:val="22"/>
              </w:rPr>
              <w:t xml:space="preserve"> normy ISO27001 i 22301, do których szeroko odwołuje się też konsultowane obecnie rozporządzenie dot. środków technicznych i organizacyjnych do ustawy o zarządzaniu kryzysowym. Widzimy jednocześnie wartość dodaną tak szerokiego zestawienia, które pozwoli bardziej elastycznie korzystać z niego przez organizacje o różnych profilach i poziomach zaawansowania. Dostrzegając tę wartość, zwracamy jednak uwagę, że szerokie zestawienie powinno być czytelnie zhierarchizowane. Wymaga ono wyraźnie wyodrębnionej warstwy wejściowej dla mikro- i małych przedsiębiorców (krótki, bezpłatny i możliwie polskojęzyczny zestaw mierzalnych środków), tak aby domyślnym punktem wyjścia dla najmniejszych podmiotów nie były </w:t>
            </w:r>
            <w:proofErr w:type="spellStart"/>
            <w:r w:rsidRPr="007A4B98">
              <w:rPr>
                <w:rFonts w:cs="Times New Roman"/>
                <w:color w:val="000000" w:themeColor="text1"/>
                <w:sz w:val="22"/>
                <w:szCs w:val="22"/>
              </w:rPr>
              <w:t>certyfikowalne</w:t>
            </w:r>
            <w:proofErr w:type="spellEnd"/>
            <w:r w:rsidRPr="007A4B98">
              <w:rPr>
                <w:rFonts w:cs="Times New Roman"/>
                <w:color w:val="000000" w:themeColor="text1"/>
                <w:sz w:val="22"/>
                <w:szCs w:val="22"/>
              </w:rPr>
              <w:t xml:space="preserve"> i odpłatne normy ISO/IEC ani rozbudowane ramy o rodowodzie pozaeuropejskim. Przypominamy, że w toku prac legislacyjnych odstąpiono od ustawowego odwołania do zgodności z ISO/IEC 27001 m.in. z uwagi na jego złożoność i koszt dla najmniejszych podmiotów. Zestawienie pomocnicze nie powinno tej decyzji w praktyce odwracać.</w:t>
            </w:r>
          </w:p>
        </w:tc>
        <w:tc>
          <w:tcPr>
            <w:tcW w:w="2898" w:type="dxa"/>
          </w:tcPr>
          <w:p w14:paraId="623A30B8" w14:textId="77777777" w:rsidR="009F38C9" w:rsidRDefault="00670F02">
            <w:pPr>
              <w:rPr>
                <w:sz w:val="22"/>
                <w:szCs w:val="22"/>
              </w:rPr>
            </w:pPr>
            <w:r w:rsidRPr="007A4B98">
              <w:rPr>
                <w:sz w:val="22"/>
                <w:szCs w:val="22"/>
              </w:rPr>
              <w:t>Opinia</w:t>
            </w:r>
          </w:p>
          <w:p w14:paraId="5245431F" w14:textId="77777777" w:rsidR="00D86D4C" w:rsidRDefault="00D86D4C">
            <w:pPr>
              <w:rPr>
                <w:sz w:val="22"/>
                <w:szCs w:val="22"/>
              </w:rPr>
            </w:pPr>
          </w:p>
          <w:p w14:paraId="2FA5DC1A" w14:textId="3F4768A7" w:rsidR="00D86D4C" w:rsidRPr="007A4B98" w:rsidRDefault="004A7A5E">
            <w:pPr>
              <w:rPr>
                <w:sz w:val="22"/>
                <w:szCs w:val="22"/>
              </w:rPr>
            </w:pPr>
            <w:r>
              <w:rPr>
                <w:sz w:val="22"/>
                <w:szCs w:val="22"/>
              </w:rPr>
              <w:t xml:space="preserve">W opinii Ministerstwa Cyfryzacji obecny format zestawienia jest czytelny i zrozumiały dla podmiotów. Jednocześnie warto wskazać, że zestawienie jest referencyjne oraz rekomendowane. Nie oznacza to </w:t>
            </w:r>
            <w:r w:rsidR="00507367">
              <w:rPr>
                <w:sz w:val="22"/>
                <w:szCs w:val="22"/>
              </w:rPr>
              <w:t xml:space="preserve">przymusu stosowania konkretnych norm wypisanych w tym zestawieniu. Istnieje możliwość stosowania innych norm, które adresowałby obowiązki zawarte w </w:t>
            </w:r>
            <w:proofErr w:type="spellStart"/>
            <w:r w:rsidR="00507367">
              <w:rPr>
                <w:sz w:val="22"/>
                <w:szCs w:val="22"/>
              </w:rPr>
              <w:t>uKSC</w:t>
            </w:r>
            <w:proofErr w:type="spellEnd"/>
            <w:r w:rsidR="00507367">
              <w:rPr>
                <w:sz w:val="22"/>
                <w:szCs w:val="22"/>
              </w:rPr>
              <w:t>. Dodatkowo w zestawieniu znajdują się również normy nieodpłatne.</w:t>
            </w:r>
          </w:p>
        </w:tc>
      </w:tr>
      <w:tr w:rsidR="009F38C9" w:rsidRPr="007A4B98" w14:paraId="50DB5E97" w14:textId="77777777" w:rsidTr="08DBC5C0">
        <w:trPr>
          <w:cantSplit/>
          <w:trHeight w:val="1137"/>
        </w:trPr>
        <w:tc>
          <w:tcPr>
            <w:tcW w:w="1882" w:type="dxa"/>
            <w:vMerge/>
          </w:tcPr>
          <w:p w14:paraId="16D31387" w14:textId="77777777" w:rsidR="009F38C9" w:rsidRPr="007A4B98" w:rsidRDefault="009F38C9" w:rsidP="0011320E">
            <w:pPr>
              <w:rPr>
                <w:sz w:val="22"/>
                <w:szCs w:val="22"/>
              </w:rPr>
            </w:pPr>
          </w:p>
        </w:tc>
        <w:tc>
          <w:tcPr>
            <w:tcW w:w="824" w:type="dxa"/>
          </w:tcPr>
          <w:p w14:paraId="3AA0D54B" w14:textId="6BD426F2" w:rsidR="009F38C9" w:rsidRPr="007A4B98" w:rsidRDefault="009F38C9">
            <w:pPr>
              <w:rPr>
                <w:sz w:val="22"/>
                <w:szCs w:val="22"/>
              </w:rPr>
            </w:pPr>
            <w:r w:rsidRPr="007A4B98">
              <w:rPr>
                <w:sz w:val="22"/>
                <w:szCs w:val="22"/>
              </w:rPr>
              <w:t>54.</w:t>
            </w:r>
          </w:p>
        </w:tc>
        <w:tc>
          <w:tcPr>
            <w:tcW w:w="6006" w:type="dxa"/>
          </w:tcPr>
          <w:p w14:paraId="47238160" w14:textId="17D1A228" w:rsidR="009F38C9" w:rsidRPr="007A4B98" w:rsidRDefault="009F38C9" w:rsidP="006823DA">
            <w:pPr>
              <w:rPr>
                <w:rFonts w:cs="Times New Roman"/>
                <w:color w:val="000000" w:themeColor="text1"/>
                <w:sz w:val="22"/>
                <w:szCs w:val="22"/>
              </w:rPr>
            </w:pPr>
            <w:r w:rsidRPr="007A4B98">
              <w:rPr>
                <w:rFonts w:cs="Times New Roman"/>
                <w:color w:val="000000" w:themeColor="text1"/>
                <w:sz w:val="22"/>
                <w:szCs w:val="22"/>
              </w:rPr>
              <w:t xml:space="preserve">Z tych względów jednak, za kluczowe uznajemy wprowadzenie jako integralnej części mapowania, publikowanej w BIP na podstawie art. 45 ust. 3 </w:t>
            </w:r>
            <w:proofErr w:type="spellStart"/>
            <w:r w:rsidRPr="007A4B98">
              <w:rPr>
                <w:rFonts w:cs="Times New Roman"/>
                <w:color w:val="000000" w:themeColor="text1"/>
                <w:sz w:val="22"/>
                <w:szCs w:val="22"/>
              </w:rPr>
              <w:t>uKSC</w:t>
            </w:r>
            <w:proofErr w:type="spellEnd"/>
            <w:r w:rsidRPr="007A4B98">
              <w:rPr>
                <w:rFonts w:cs="Times New Roman"/>
                <w:color w:val="000000" w:themeColor="text1"/>
                <w:sz w:val="22"/>
                <w:szCs w:val="22"/>
              </w:rPr>
              <w:t>. Wnosimy więc o wprowadzenie do tej publikacji sformułowania zawartego już w ogłoszeniu konsultacji, tj. że: Zestawienie będzie miało charakter pomocniczy i informacyjny oraz nie będzie stanowiło źródła powszechnie obowiązującego prawa.</w:t>
            </w:r>
          </w:p>
        </w:tc>
        <w:tc>
          <w:tcPr>
            <w:tcW w:w="2898" w:type="dxa"/>
          </w:tcPr>
          <w:p w14:paraId="382725A1" w14:textId="0DC10C89" w:rsidR="009F38C9" w:rsidRPr="007A4B98" w:rsidRDefault="0088776A">
            <w:pPr>
              <w:rPr>
                <w:sz w:val="22"/>
                <w:szCs w:val="22"/>
              </w:rPr>
            </w:pPr>
            <w:r w:rsidRPr="007A4B98">
              <w:rPr>
                <w:sz w:val="22"/>
                <w:szCs w:val="22"/>
              </w:rPr>
              <w:t>Uwaga uwzględniona</w:t>
            </w:r>
          </w:p>
        </w:tc>
      </w:tr>
      <w:tr w:rsidR="009F38C9" w:rsidRPr="007A4B98" w14:paraId="70A1D3F2" w14:textId="77777777" w:rsidTr="08DBC5C0">
        <w:trPr>
          <w:cantSplit/>
          <w:trHeight w:val="1137"/>
        </w:trPr>
        <w:tc>
          <w:tcPr>
            <w:tcW w:w="1882" w:type="dxa"/>
            <w:vMerge/>
          </w:tcPr>
          <w:p w14:paraId="0E7F93AE" w14:textId="77777777" w:rsidR="009F38C9" w:rsidRPr="007A4B98" w:rsidRDefault="009F38C9" w:rsidP="0011320E">
            <w:pPr>
              <w:rPr>
                <w:sz w:val="22"/>
                <w:szCs w:val="22"/>
              </w:rPr>
            </w:pPr>
          </w:p>
        </w:tc>
        <w:tc>
          <w:tcPr>
            <w:tcW w:w="824" w:type="dxa"/>
          </w:tcPr>
          <w:p w14:paraId="4F512931" w14:textId="4228A4D1" w:rsidR="009F38C9" w:rsidRPr="007A4B98" w:rsidRDefault="009F38C9">
            <w:pPr>
              <w:rPr>
                <w:sz w:val="22"/>
                <w:szCs w:val="22"/>
              </w:rPr>
            </w:pPr>
            <w:r w:rsidRPr="007A4B98">
              <w:rPr>
                <w:sz w:val="22"/>
                <w:szCs w:val="22"/>
              </w:rPr>
              <w:t>55.</w:t>
            </w:r>
          </w:p>
        </w:tc>
        <w:tc>
          <w:tcPr>
            <w:tcW w:w="6006" w:type="dxa"/>
          </w:tcPr>
          <w:p w14:paraId="77A6125E" w14:textId="59DA91FD" w:rsidR="009F38C9" w:rsidRPr="007A4B98" w:rsidRDefault="009F38C9" w:rsidP="006823DA">
            <w:pPr>
              <w:rPr>
                <w:rFonts w:cs="Times New Roman"/>
                <w:color w:val="000000" w:themeColor="text1"/>
                <w:sz w:val="22"/>
                <w:szCs w:val="22"/>
              </w:rPr>
            </w:pPr>
            <w:r w:rsidRPr="007A4B98">
              <w:rPr>
                <w:rFonts w:cs="Times New Roman"/>
                <w:color w:val="000000" w:themeColor="text1"/>
                <w:sz w:val="22"/>
                <w:szCs w:val="22"/>
              </w:rPr>
              <w:t xml:space="preserve">Wnosimy ponadto, aby publikacja wprost zastrzegała, że spełnienie obowiązków wynikających z </w:t>
            </w:r>
            <w:proofErr w:type="spellStart"/>
            <w:r w:rsidRPr="007A4B98">
              <w:rPr>
                <w:rFonts w:cs="Times New Roman"/>
                <w:color w:val="000000" w:themeColor="text1"/>
                <w:sz w:val="22"/>
                <w:szCs w:val="22"/>
              </w:rPr>
              <w:t>uKSC</w:t>
            </w:r>
            <w:proofErr w:type="spellEnd"/>
            <w:r w:rsidRPr="007A4B98">
              <w:rPr>
                <w:rFonts w:cs="Times New Roman"/>
                <w:color w:val="000000" w:themeColor="text1"/>
                <w:sz w:val="22"/>
                <w:szCs w:val="22"/>
              </w:rPr>
              <w:t xml:space="preserve"> nie wymaga wdrożenia wszystkich wymienionych w zestawieniu dokumentów, lecz doboru środków proporcjonalnych do profilu ryzyka i wielkości podmiotu. Zastrzeżenie takie ograniczy uznaniowość w toku kontroli oraz ryzyko nadmiernych żądań w postępowaniach o udzielenie zamówienia.</w:t>
            </w:r>
          </w:p>
        </w:tc>
        <w:tc>
          <w:tcPr>
            <w:tcW w:w="2898" w:type="dxa"/>
          </w:tcPr>
          <w:p w14:paraId="391B8A9F" w14:textId="444B5FD1" w:rsidR="009F38C9" w:rsidRPr="007A4B98" w:rsidRDefault="0088776A">
            <w:pPr>
              <w:rPr>
                <w:sz w:val="22"/>
                <w:szCs w:val="22"/>
              </w:rPr>
            </w:pPr>
            <w:r w:rsidRPr="007A4B98">
              <w:rPr>
                <w:sz w:val="22"/>
                <w:szCs w:val="22"/>
              </w:rPr>
              <w:t>Uwaga uwzględniona</w:t>
            </w:r>
          </w:p>
        </w:tc>
      </w:tr>
      <w:tr w:rsidR="009F38C9" w:rsidRPr="007A4B98" w14:paraId="494E7685" w14:textId="77777777" w:rsidTr="08DBC5C0">
        <w:trPr>
          <w:cantSplit/>
          <w:trHeight w:val="1137"/>
        </w:trPr>
        <w:tc>
          <w:tcPr>
            <w:tcW w:w="1882" w:type="dxa"/>
            <w:vMerge/>
          </w:tcPr>
          <w:p w14:paraId="13756727" w14:textId="77777777" w:rsidR="009F38C9" w:rsidRPr="007A4B98" w:rsidRDefault="009F38C9" w:rsidP="0011320E">
            <w:pPr>
              <w:rPr>
                <w:sz w:val="22"/>
                <w:szCs w:val="22"/>
              </w:rPr>
            </w:pPr>
          </w:p>
        </w:tc>
        <w:tc>
          <w:tcPr>
            <w:tcW w:w="824" w:type="dxa"/>
          </w:tcPr>
          <w:p w14:paraId="1A02F73F" w14:textId="582F4F65" w:rsidR="009F38C9" w:rsidRPr="007A4B98" w:rsidRDefault="009F38C9">
            <w:pPr>
              <w:rPr>
                <w:sz w:val="22"/>
                <w:szCs w:val="22"/>
              </w:rPr>
            </w:pPr>
            <w:r w:rsidRPr="007A4B98">
              <w:rPr>
                <w:sz w:val="22"/>
                <w:szCs w:val="22"/>
              </w:rPr>
              <w:t>56.</w:t>
            </w:r>
          </w:p>
        </w:tc>
        <w:tc>
          <w:tcPr>
            <w:tcW w:w="6006" w:type="dxa"/>
          </w:tcPr>
          <w:p w14:paraId="7ED3E893" w14:textId="6666113D" w:rsidR="009F38C9" w:rsidRPr="007A4B98" w:rsidRDefault="009F38C9" w:rsidP="006823DA">
            <w:pPr>
              <w:rPr>
                <w:rFonts w:cs="Times New Roman"/>
                <w:color w:val="000000" w:themeColor="text1"/>
                <w:sz w:val="22"/>
                <w:szCs w:val="22"/>
              </w:rPr>
            </w:pPr>
            <w:r w:rsidRPr="007A4B98">
              <w:rPr>
                <w:rFonts w:cs="Times New Roman"/>
                <w:color w:val="000000" w:themeColor="text1"/>
                <w:sz w:val="22"/>
                <w:szCs w:val="22"/>
              </w:rPr>
              <w:t>Zaznaczamy również, że publikacja zestawienia powinna być związana z ustanowieniem procesu jego stałego przeglądu oraz aktualizacji. Postulujemy, aby proces ten obejmował bieżące uzupełnianie zestawienia o lekkie, bezpłatne i polskojęzyczne narzędzia adresowane do mikro- i małych przedsiębiorców (w miarę ich powstawania), a także o europejskie odpowiedniki dokumentów już ujętych w zestawieniu.</w:t>
            </w:r>
          </w:p>
        </w:tc>
        <w:tc>
          <w:tcPr>
            <w:tcW w:w="2898" w:type="dxa"/>
          </w:tcPr>
          <w:p w14:paraId="68A8DD46" w14:textId="77777777" w:rsidR="009F38C9" w:rsidRDefault="00670F02">
            <w:pPr>
              <w:rPr>
                <w:sz w:val="22"/>
                <w:szCs w:val="22"/>
              </w:rPr>
            </w:pPr>
            <w:r w:rsidRPr="007A4B98">
              <w:rPr>
                <w:sz w:val="22"/>
                <w:szCs w:val="22"/>
              </w:rPr>
              <w:t>Opinia</w:t>
            </w:r>
          </w:p>
          <w:p w14:paraId="212A1D5E" w14:textId="77777777" w:rsidR="00507367" w:rsidRDefault="00507367">
            <w:pPr>
              <w:rPr>
                <w:sz w:val="22"/>
                <w:szCs w:val="22"/>
              </w:rPr>
            </w:pPr>
          </w:p>
          <w:p w14:paraId="228E548D" w14:textId="6A4B18F4" w:rsidR="00507367" w:rsidRPr="007A4B98" w:rsidRDefault="006C12BB">
            <w:pPr>
              <w:rPr>
                <w:sz w:val="22"/>
                <w:szCs w:val="22"/>
              </w:rPr>
            </w:pPr>
            <w:r>
              <w:rPr>
                <w:sz w:val="22"/>
                <w:szCs w:val="22"/>
              </w:rPr>
              <w:t xml:space="preserve">W ocenie Ministerstwa Cyfryzacji publikacja zestawienia powinna być </w:t>
            </w:r>
            <w:r w:rsidR="00972CE9">
              <w:rPr>
                <w:sz w:val="22"/>
                <w:szCs w:val="22"/>
              </w:rPr>
              <w:t>jak najbardziej aktualna</w:t>
            </w:r>
            <w:r>
              <w:rPr>
                <w:sz w:val="22"/>
                <w:szCs w:val="22"/>
              </w:rPr>
              <w:t>, jednakże z uwagi na aktualiz</w:t>
            </w:r>
            <w:r w:rsidR="00615EB6">
              <w:rPr>
                <w:sz w:val="22"/>
                <w:szCs w:val="22"/>
              </w:rPr>
              <w:t>owanie</w:t>
            </w:r>
            <w:r>
              <w:rPr>
                <w:sz w:val="22"/>
                <w:szCs w:val="22"/>
              </w:rPr>
              <w:t>, powstawanie lub tłumaczenie na język polski norm</w:t>
            </w:r>
            <w:r w:rsidR="00C54768">
              <w:rPr>
                <w:sz w:val="22"/>
                <w:szCs w:val="22"/>
              </w:rPr>
              <w:t xml:space="preserve"> </w:t>
            </w:r>
            <w:r>
              <w:rPr>
                <w:sz w:val="22"/>
                <w:szCs w:val="22"/>
              </w:rPr>
              <w:t>jest to obecnie</w:t>
            </w:r>
            <w:r w:rsidR="005E146A">
              <w:rPr>
                <w:sz w:val="22"/>
                <w:szCs w:val="22"/>
              </w:rPr>
              <w:t xml:space="preserve"> </w:t>
            </w:r>
            <w:r w:rsidR="00615EB6">
              <w:rPr>
                <w:sz w:val="22"/>
                <w:szCs w:val="22"/>
              </w:rPr>
              <w:t>trudne</w:t>
            </w:r>
            <w:r w:rsidR="005E146A">
              <w:rPr>
                <w:sz w:val="22"/>
                <w:szCs w:val="22"/>
              </w:rPr>
              <w:t xml:space="preserve"> do osiągnięcia</w:t>
            </w:r>
            <w:r>
              <w:rPr>
                <w:sz w:val="22"/>
                <w:szCs w:val="22"/>
              </w:rPr>
              <w:t xml:space="preserve">. Z ww. względu w zestawieniu oraz Raporcie znalazła się informacja </w:t>
            </w:r>
            <w:r w:rsidR="0085169D">
              <w:rPr>
                <w:sz w:val="22"/>
                <w:szCs w:val="22"/>
              </w:rPr>
              <w:t>adresująca ten problem.</w:t>
            </w:r>
          </w:p>
        </w:tc>
      </w:tr>
      <w:tr w:rsidR="009F38C9" w:rsidRPr="007A4B98" w14:paraId="6EB2D14A" w14:textId="77777777" w:rsidTr="08DBC5C0">
        <w:trPr>
          <w:cantSplit/>
          <w:trHeight w:val="1137"/>
        </w:trPr>
        <w:tc>
          <w:tcPr>
            <w:tcW w:w="1882" w:type="dxa"/>
            <w:vMerge/>
          </w:tcPr>
          <w:p w14:paraId="0FAD8B7C" w14:textId="77777777" w:rsidR="009F38C9" w:rsidRPr="007A4B98" w:rsidRDefault="009F38C9" w:rsidP="0011320E">
            <w:pPr>
              <w:rPr>
                <w:sz w:val="22"/>
                <w:szCs w:val="22"/>
              </w:rPr>
            </w:pPr>
          </w:p>
        </w:tc>
        <w:tc>
          <w:tcPr>
            <w:tcW w:w="824" w:type="dxa"/>
          </w:tcPr>
          <w:p w14:paraId="0FCCDF34" w14:textId="2AF055BE" w:rsidR="009F38C9" w:rsidRPr="007A4B98" w:rsidRDefault="009F38C9">
            <w:pPr>
              <w:rPr>
                <w:sz w:val="22"/>
                <w:szCs w:val="22"/>
              </w:rPr>
            </w:pPr>
            <w:r w:rsidRPr="007A4B98">
              <w:rPr>
                <w:sz w:val="22"/>
                <w:szCs w:val="22"/>
              </w:rPr>
              <w:t>57.</w:t>
            </w:r>
          </w:p>
        </w:tc>
        <w:tc>
          <w:tcPr>
            <w:tcW w:w="6006" w:type="dxa"/>
          </w:tcPr>
          <w:p w14:paraId="710911C6" w14:textId="77777777" w:rsidR="009F38C9" w:rsidRPr="007A4B98" w:rsidRDefault="009F38C9" w:rsidP="00B956DC">
            <w:pPr>
              <w:rPr>
                <w:rFonts w:cs="Times New Roman"/>
                <w:color w:val="000000" w:themeColor="text1"/>
                <w:sz w:val="22"/>
                <w:szCs w:val="22"/>
              </w:rPr>
            </w:pPr>
            <w:r w:rsidRPr="007A4B98">
              <w:rPr>
                <w:rFonts w:cs="Times New Roman"/>
                <w:color w:val="000000" w:themeColor="text1"/>
                <w:sz w:val="22"/>
                <w:szCs w:val="22"/>
              </w:rPr>
              <w:t>Podawane tytuły dokumentów powinny umożliwiać jednoznaczną identyfikację dokumentu.</w:t>
            </w:r>
          </w:p>
          <w:p w14:paraId="03FBDB9C" w14:textId="77777777" w:rsidR="009F38C9" w:rsidRPr="007A4B98" w:rsidRDefault="009F38C9" w:rsidP="00B956DC">
            <w:pPr>
              <w:rPr>
                <w:rFonts w:cs="Times New Roman"/>
                <w:color w:val="000000" w:themeColor="text1"/>
                <w:sz w:val="22"/>
                <w:szCs w:val="22"/>
              </w:rPr>
            </w:pPr>
            <w:r w:rsidRPr="007A4B98">
              <w:rPr>
                <w:rFonts w:cs="Times New Roman"/>
                <w:color w:val="000000" w:themeColor="text1"/>
                <w:sz w:val="22"/>
                <w:szCs w:val="22"/>
              </w:rPr>
              <w:t xml:space="preserve">Przykładowo trudny do identyfikacji jest: ENISA </w:t>
            </w:r>
            <w:proofErr w:type="spellStart"/>
            <w:r w:rsidRPr="007A4B98">
              <w:rPr>
                <w:rFonts w:cs="Times New Roman"/>
                <w:color w:val="000000" w:themeColor="text1"/>
                <w:sz w:val="22"/>
                <w:szCs w:val="22"/>
              </w:rPr>
              <w:t>Guidelines</w:t>
            </w:r>
            <w:proofErr w:type="spellEnd"/>
            <w:r w:rsidRPr="007A4B98">
              <w:rPr>
                <w:rFonts w:cs="Times New Roman"/>
                <w:color w:val="000000" w:themeColor="text1"/>
                <w:sz w:val="22"/>
                <w:szCs w:val="22"/>
              </w:rPr>
              <w:t xml:space="preserve"> for </w:t>
            </w:r>
            <w:proofErr w:type="spellStart"/>
            <w:r w:rsidRPr="007A4B98">
              <w:rPr>
                <w:rFonts w:cs="Times New Roman"/>
                <w:color w:val="000000" w:themeColor="text1"/>
                <w:sz w:val="22"/>
                <w:szCs w:val="22"/>
              </w:rPr>
              <w:t>MSPs</w:t>
            </w:r>
            <w:proofErr w:type="spellEnd"/>
            <w:r w:rsidRPr="007A4B98">
              <w:rPr>
                <w:rFonts w:cs="Times New Roman"/>
                <w:color w:val="000000" w:themeColor="text1"/>
                <w:sz w:val="22"/>
                <w:szCs w:val="22"/>
              </w:rPr>
              <w:t>. Sugerujemy też używanie</w:t>
            </w:r>
          </w:p>
          <w:p w14:paraId="7024B1D5" w14:textId="77777777" w:rsidR="009F38C9" w:rsidRPr="007A4B98" w:rsidRDefault="009F38C9" w:rsidP="00B956DC">
            <w:pPr>
              <w:rPr>
                <w:rFonts w:cs="Times New Roman"/>
                <w:color w:val="000000" w:themeColor="text1"/>
                <w:sz w:val="22"/>
                <w:szCs w:val="22"/>
              </w:rPr>
            </w:pPr>
            <w:r w:rsidRPr="007A4B98">
              <w:rPr>
                <w:rFonts w:cs="Times New Roman"/>
                <w:color w:val="000000" w:themeColor="text1"/>
                <w:sz w:val="22"/>
                <w:szCs w:val="22"/>
              </w:rPr>
              <w:t xml:space="preserve">pełnych nazw. Przykładowo: OWASP Application Security </w:t>
            </w:r>
            <w:proofErr w:type="spellStart"/>
            <w:r w:rsidRPr="007A4B98">
              <w:rPr>
                <w:rFonts w:cs="Times New Roman"/>
                <w:color w:val="000000" w:themeColor="text1"/>
                <w:sz w:val="22"/>
                <w:szCs w:val="22"/>
              </w:rPr>
              <w:t>Verification</w:t>
            </w:r>
            <w:proofErr w:type="spellEnd"/>
            <w:r w:rsidRPr="007A4B98">
              <w:rPr>
                <w:rFonts w:cs="Times New Roman"/>
                <w:color w:val="000000" w:themeColor="text1"/>
                <w:sz w:val="22"/>
                <w:szCs w:val="22"/>
              </w:rPr>
              <w:t xml:space="preserve"> Standard (ASVS) w miejsce</w:t>
            </w:r>
          </w:p>
          <w:p w14:paraId="4AC72121" w14:textId="77777777" w:rsidR="009F38C9" w:rsidRPr="007A4B98" w:rsidRDefault="009F38C9" w:rsidP="00B956DC">
            <w:pPr>
              <w:rPr>
                <w:rFonts w:cs="Times New Roman"/>
                <w:color w:val="000000" w:themeColor="text1"/>
                <w:sz w:val="22"/>
                <w:szCs w:val="22"/>
              </w:rPr>
            </w:pPr>
            <w:r w:rsidRPr="007A4B98">
              <w:rPr>
                <w:rFonts w:cs="Times New Roman"/>
                <w:color w:val="000000" w:themeColor="text1"/>
                <w:sz w:val="22"/>
                <w:szCs w:val="22"/>
              </w:rPr>
              <w:t>OWASP ASVS. Wnosimy o weryfikację listy pod tym kątem. Dodatkowo wnosimy, aby przy</w:t>
            </w:r>
          </w:p>
          <w:p w14:paraId="544EC66E" w14:textId="77777777" w:rsidR="009F38C9" w:rsidRPr="007A4B98" w:rsidRDefault="009F38C9" w:rsidP="00B956DC">
            <w:pPr>
              <w:rPr>
                <w:rFonts w:cs="Times New Roman"/>
                <w:color w:val="000000" w:themeColor="text1"/>
                <w:sz w:val="22"/>
                <w:szCs w:val="22"/>
              </w:rPr>
            </w:pPr>
            <w:r w:rsidRPr="007A4B98">
              <w:rPr>
                <w:rFonts w:cs="Times New Roman"/>
                <w:color w:val="000000" w:themeColor="text1"/>
                <w:sz w:val="22"/>
                <w:szCs w:val="22"/>
              </w:rPr>
              <w:t>każdej pozycji wskazywać informację o jej dostępności (dokument płatny/bezpłatny),</w:t>
            </w:r>
          </w:p>
          <w:p w14:paraId="6D1F42D3" w14:textId="77777777" w:rsidR="009F38C9" w:rsidRPr="007A4B98" w:rsidRDefault="009F38C9" w:rsidP="00B956DC">
            <w:pPr>
              <w:rPr>
                <w:rFonts w:cs="Times New Roman"/>
                <w:color w:val="000000" w:themeColor="text1"/>
                <w:sz w:val="22"/>
                <w:szCs w:val="22"/>
              </w:rPr>
            </w:pPr>
            <w:r w:rsidRPr="007A4B98">
              <w:rPr>
                <w:rFonts w:cs="Times New Roman"/>
                <w:color w:val="000000" w:themeColor="text1"/>
                <w:sz w:val="22"/>
                <w:szCs w:val="22"/>
              </w:rPr>
              <w:t>orientacyjnym nakładzie kompetencyjnym (np. potrzeba wsparcia konsultanta, możliwość</w:t>
            </w:r>
          </w:p>
          <w:p w14:paraId="635382D3" w14:textId="77777777" w:rsidR="009F38C9" w:rsidRPr="007A4B98" w:rsidRDefault="009F38C9" w:rsidP="00B956DC">
            <w:pPr>
              <w:rPr>
                <w:rFonts w:cs="Times New Roman"/>
                <w:color w:val="000000" w:themeColor="text1"/>
                <w:sz w:val="22"/>
                <w:szCs w:val="22"/>
              </w:rPr>
            </w:pPr>
            <w:r w:rsidRPr="007A4B98">
              <w:rPr>
                <w:rFonts w:cs="Times New Roman"/>
                <w:color w:val="000000" w:themeColor="text1"/>
                <w:sz w:val="22"/>
                <w:szCs w:val="22"/>
              </w:rPr>
              <w:t>certyfikacji) oraz o dostępności wersji lub odpowiedników polskojęzycznych. Informacje te</w:t>
            </w:r>
          </w:p>
          <w:p w14:paraId="15CEC154" w14:textId="77777777" w:rsidR="009F38C9" w:rsidRPr="007A4B98" w:rsidRDefault="009F38C9" w:rsidP="00B956DC">
            <w:pPr>
              <w:rPr>
                <w:rFonts w:cs="Times New Roman"/>
                <w:color w:val="000000" w:themeColor="text1"/>
                <w:sz w:val="22"/>
                <w:szCs w:val="22"/>
              </w:rPr>
            </w:pPr>
            <w:r w:rsidRPr="007A4B98">
              <w:rPr>
                <w:rFonts w:cs="Times New Roman"/>
                <w:color w:val="000000" w:themeColor="text1"/>
                <w:sz w:val="22"/>
                <w:szCs w:val="22"/>
              </w:rPr>
              <w:t>pozwolą podmiotom, w szczególności MŚP, realnie ocenić koszt skorzystania z danej</w:t>
            </w:r>
          </w:p>
          <w:p w14:paraId="419B887C" w14:textId="37DB83D7" w:rsidR="009F38C9" w:rsidRPr="007A4B98" w:rsidRDefault="009F38C9" w:rsidP="00B956DC">
            <w:pPr>
              <w:rPr>
                <w:rFonts w:cs="Times New Roman"/>
                <w:color w:val="000000" w:themeColor="text1"/>
                <w:sz w:val="22"/>
                <w:szCs w:val="22"/>
              </w:rPr>
            </w:pPr>
            <w:r w:rsidRPr="007A4B98">
              <w:rPr>
                <w:rFonts w:cs="Times New Roman"/>
                <w:color w:val="000000" w:themeColor="text1"/>
                <w:sz w:val="22"/>
                <w:szCs w:val="22"/>
              </w:rPr>
              <w:t>rekomendacji.</w:t>
            </w:r>
          </w:p>
        </w:tc>
        <w:tc>
          <w:tcPr>
            <w:tcW w:w="2898" w:type="dxa"/>
          </w:tcPr>
          <w:p w14:paraId="06CFD88A" w14:textId="4D66E854" w:rsidR="009F38C9" w:rsidRPr="007A4B98" w:rsidRDefault="2C012296">
            <w:pPr>
              <w:rPr>
                <w:sz w:val="22"/>
                <w:szCs w:val="22"/>
              </w:rPr>
            </w:pPr>
            <w:r w:rsidRPr="007A4B98">
              <w:rPr>
                <w:sz w:val="22"/>
                <w:szCs w:val="22"/>
              </w:rPr>
              <w:t>Uwaga uwzględniona</w:t>
            </w:r>
          </w:p>
        </w:tc>
      </w:tr>
      <w:tr w:rsidR="009F38C9" w:rsidRPr="007A4B98" w14:paraId="7CBE115E" w14:textId="77777777" w:rsidTr="08DBC5C0">
        <w:trPr>
          <w:cantSplit/>
          <w:trHeight w:val="1137"/>
        </w:trPr>
        <w:tc>
          <w:tcPr>
            <w:tcW w:w="1882" w:type="dxa"/>
            <w:vMerge/>
          </w:tcPr>
          <w:p w14:paraId="53BB4817" w14:textId="77777777" w:rsidR="009F38C9" w:rsidRPr="007A4B98" w:rsidRDefault="009F38C9" w:rsidP="0011320E">
            <w:pPr>
              <w:rPr>
                <w:sz w:val="22"/>
                <w:szCs w:val="22"/>
              </w:rPr>
            </w:pPr>
          </w:p>
        </w:tc>
        <w:tc>
          <w:tcPr>
            <w:tcW w:w="824" w:type="dxa"/>
          </w:tcPr>
          <w:p w14:paraId="52C96E93" w14:textId="35128CBA" w:rsidR="009F38C9" w:rsidRPr="007A4B98" w:rsidRDefault="009F38C9">
            <w:pPr>
              <w:rPr>
                <w:sz w:val="22"/>
                <w:szCs w:val="22"/>
              </w:rPr>
            </w:pPr>
            <w:r w:rsidRPr="007A4B98">
              <w:rPr>
                <w:sz w:val="22"/>
                <w:szCs w:val="22"/>
              </w:rPr>
              <w:t>58.</w:t>
            </w:r>
          </w:p>
        </w:tc>
        <w:tc>
          <w:tcPr>
            <w:tcW w:w="6006" w:type="dxa"/>
          </w:tcPr>
          <w:p w14:paraId="7987C4B7" w14:textId="417C264B" w:rsidR="009F38C9" w:rsidRPr="007A4B98" w:rsidRDefault="009F38C9" w:rsidP="00B956DC">
            <w:pPr>
              <w:rPr>
                <w:rFonts w:cs="Times New Roman"/>
                <w:color w:val="000000" w:themeColor="text1"/>
                <w:sz w:val="22"/>
                <w:szCs w:val="22"/>
                <w:lang w:val="en-GB"/>
              </w:rPr>
            </w:pPr>
            <w:r w:rsidRPr="007A4B98">
              <w:rPr>
                <w:rFonts w:cs="Times New Roman"/>
                <w:color w:val="000000" w:themeColor="text1"/>
                <w:sz w:val="22"/>
                <w:szCs w:val="22"/>
                <w:lang w:val="en-GB"/>
              </w:rPr>
              <w:t xml:space="preserve">Nie </w:t>
            </w:r>
            <w:proofErr w:type="spellStart"/>
            <w:r w:rsidRPr="007A4B98">
              <w:rPr>
                <w:rFonts w:cs="Times New Roman"/>
                <w:color w:val="000000" w:themeColor="text1"/>
                <w:sz w:val="22"/>
                <w:szCs w:val="22"/>
                <w:lang w:val="en-GB"/>
              </w:rPr>
              <w:t>odnotowujemy</w:t>
            </w:r>
            <w:proofErr w:type="spellEnd"/>
            <w:r w:rsidRPr="007A4B98">
              <w:rPr>
                <w:rFonts w:cs="Times New Roman"/>
                <w:color w:val="000000" w:themeColor="text1"/>
                <w:sz w:val="22"/>
                <w:szCs w:val="22"/>
                <w:lang w:val="en-GB"/>
              </w:rPr>
              <w:t xml:space="preserve"> w </w:t>
            </w:r>
            <w:proofErr w:type="spellStart"/>
            <w:r w:rsidRPr="007A4B98">
              <w:rPr>
                <w:rFonts w:cs="Times New Roman"/>
                <w:color w:val="000000" w:themeColor="text1"/>
                <w:sz w:val="22"/>
                <w:szCs w:val="22"/>
                <w:lang w:val="en-GB"/>
              </w:rPr>
              <w:t>zestawieniu</w:t>
            </w:r>
            <w:proofErr w:type="spellEnd"/>
            <w:r w:rsidRPr="007A4B98">
              <w:rPr>
                <w:rFonts w:cs="Times New Roman"/>
                <w:color w:val="000000" w:themeColor="text1"/>
                <w:sz w:val="22"/>
                <w:szCs w:val="22"/>
                <w:lang w:val="en-GB"/>
              </w:rPr>
              <w:t>: ISO/IEC 27018:2025 Information security, cybersecurity and privacy protection — Guidelines for protection of personally identifiable information (PII) in</w:t>
            </w:r>
          </w:p>
          <w:p w14:paraId="14A3DD8A" w14:textId="689289FA" w:rsidR="009F38C9" w:rsidRPr="007A4B98" w:rsidRDefault="009F38C9" w:rsidP="00B956DC">
            <w:pPr>
              <w:rPr>
                <w:rFonts w:cs="Times New Roman"/>
                <w:color w:val="000000" w:themeColor="text1"/>
                <w:sz w:val="22"/>
                <w:szCs w:val="22"/>
                <w:lang w:val="en-GB"/>
              </w:rPr>
            </w:pPr>
            <w:r w:rsidRPr="007A4B98">
              <w:rPr>
                <w:rFonts w:cs="Times New Roman"/>
                <w:color w:val="000000" w:themeColor="text1"/>
                <w:sz w:val="22"/>
                <w:szCs w:val="22"/>
                <w:lang w:val="en-GB"/>
              </w:rPr>
              <w:t>public clouds acting as PII processors.</w:t>
            </w:r>
          </w:p>
        </w:tc>
        <w:tc>
          <w:tcPr>
            <w:tcW w:w="2898" w:type="dxa"/>
          </w:tcPr>
          <w:p w14:paraId="242C3FD3" w14:textId="77777777" w:rsidR="009F38C9" w:rsidRPr="000762FD" w:rsidRDefault="650894BE">
            <w:pPr>
              <w:rPr>
                <w:sz w:val="22"/>
                <w:szCs w:val="22"/>
              </w:rPr>
            </w:pPr>
            <w:r w:rsidRPr="000762FD">
              <w:rPr>
                <w:sz w:val="22"/>
                <w:szCs w:val="22"/>
              </w:rPr>
              <w:t>Uwaga uwzględniona</w:t>
            </w:r>
          </w:p>
          <w:p w14:paraId="25CAE8C9" w14:textId="77777777" w:rsidR="00360B52" w:rsidRPr="000762FD" w:rsidRDefault="00360B52">
            <w:pPr>
              <w:rPr>
                <w:sz w:val="22"/>
                <w:szCs w:val="22"/>
              </w:rPr>
            </w:pPr>
          </w:p>
          <w:p w14:paraId="6D76AC54" w14:textId="1AFB1BB4" w:rsidR="00360B52" w:rsidRPr="007A4B98" w:rsidRDefault="007E493F">
            <w:pPr>
              <w:rPr>
                <w:sz w:val="22"/>
                <w:szCs w:val="22"/>
              </w:rPr>
            </w:pPr>
            <w:r>
              <w:rPr>
                <w:sz w:val="22"/>
                <w:szCs w:val="22"/>
              </w:rPr>
              <w:t>Podana norma</w:t>
            </w:r>
            <w:r w:rsidR="00424551">
              <w:rPr>
                <w:sz w:val="22"/>
                <w:szCs w:val="22"/>
              </w:rPr>
              <w:t>, tj.</w:t>
            </w:r>
            <w:r w:rsidR="00424551" w:rsidRPr="000762FD">
              <w:rPr>
                <w:rFonts w:cs="Times New Roman"/>
                <w:color w:val="000000" w:themeColor="text1"/>
                <w:sz w:val="22"/>
                <w:szCs w:val="22"/>
              </w:rPr>
              <w:t xml:space="preserve"> : ISO/IEC 27018:2025</w:t>
            </w:r>
            <w:r w:rsidR="00424551">
              <w:rPr>
                <w:rFonts w:cs="Times New Roman"/>
                <w:color w:val="000000" w:themeColor="text1"/>
                <w:sz w:val="22"/>
                <w:szCs w:val="22"/>
              </w:rPr>
              <w:t>,</w:t>
            </w:r>
            <w:r w:rsidR="00424551">
              <w:rPr>
                <w:sz w:val="22"/>
                <w:szCs w:val="22"/>
              </w:rPr>
              <w:t xml:space="preserve"> </w:t>
            </w:r>
            <w:r>
              <w:rPr>
                <w:sz w:val="22"/>
                <w:szCs w:val="22"/>
              </w:rPr>
              <w:t>została już uwzględniona</w:t>
            </w:r>
            <w:r w:rsidR="00424551">
              <w:rPr>
                <w:sz w:val="22"/>
                <w:szCs w:val="22"/>
              </w:rPr>
              <w:t xml:space="preserve"> m.in.</w:t>
            </w:r>
            <w:r>
              <w:rPr>
                <w:sz w:val="22"/>
                <w:szCs w:val="22"/>
              </w:rPr>
              <w:t xml:space="preserve"> na podstawie poprzedniej uwagi nr 42</w:t>
            </w:r>
            <w:r w:rsidR="00424551">
              <w:rPr>
                <w:sz w:val="22"/>
                <w:szCs w:val="22"/>
              </w:rPr>
              <w:t>.</w:t>
            </w:r>
          </w:p>
        </w:tc>
      </w:tr>
      <w:tr w:rsidR="009F38C9" w:rsidRPr="007A4B98" w14:paraId="1FEAEAAF" w14:textId="77777777" w:rsidTr="08DBC5C0">
        <w:trPr>
          <w:cantSplit/>
          <w:trHeight w:val="1137"/>
        </w:trPr>
        <w:tc>
          <w:tcPr>
            <w:tcW w:w="1882" w:type="dxa"/>
            <w:vMerge/>
          </w:tcPr>
          <w:p w14:paraId="52DEDC9A" w14:textId="77777777" w:rsidR="009F38C9" w:rsidRPr="000762FD" w:rsidRDefault="009F38C9" w:rsidP="0011320E">
            <w:pPr>
              <w:rPr>
                <w:sz w:val="22"/>
                <w:szCs w:val="22"/>
              </w:rPr>
            </w:pPr>
          </w:p>
        </w:tc>
        <w:tc>
          <w:tcPr>
            <w:tcW w:w="824" w:type="dxa"/>
          </w:tcPr>
          <w:p w14:paraId="4AC1F3B6" w14:textId="1CC833FB" w:rsidR="009F38C9" w:rsidRPr="007A4B98" w:rsidRDefault="009F38C9">
            <w:pPr>
              <w:rPr>
                <w:sz w:val="22"/>
                <w:szCs w:val="22"/>
              </w:rPr>
            </w:pPr>
            <w:r w:rsidRPr="007A4B98">
              <w:rPr>
                <w:sz w:val="22"/>
                <w:szCs w:val="22"/>
              </w:rPr>
              <w:t>59.</w:t>
            </w:r>
          </w:p>
        </w:tc>
        <w:tc>
          <w:tcPr>
            <w:tcW w:w="6006" w:type="dxa"/>
          </w:tcPr>
          <w:p w14:paraId="302C6FA0"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 xml:space="preserve">Dokument pn. ENISA </w:t>
            </w:r>
            <w:proofErr w:type="spellStart"/>
            <w:r w:rsidRPr="007A4B98">
              <w:rPr>
                <w:rFonts w:cs="Times New Roman"/>
                <w:color w:val="000000" w:themeColor="text1"/>
                <w:sz w:val="22"/>
                <w:szCs w:val="22"/>
              </w:rPr>
              <w:t>Guidelines</w:t>
            </w:r>
            <w:proofErr w:type="spellEnd"/>
            <w:r w:rsidRPr="007A4B98">
              <w:rPr>
                <w:rFonts w:cs="Times New Roman"/>
                <w:color w:val="000000" w:themeColor="text1"/>
                <w:sz w:val="22"/>
                <w:szCs w:val="22"/>
              </w:rPr>
              <w:t xml:space="preserve"> for </w:t>
            </w:r>
            <w:proofErr w:type="spellStart"/>
            <w:r w:rsidRPr="007A4B98">
              <w:rPr>
                <w:rFonts w:cs="Times New Roman"/>
                <w:color w:val="000000" w:themeColor="text1"/>
                <w:sz w:val="22"/>
                <w:szCs w:val="22"/>
              </w:rPr>
              <w:t>MSPs</w:t>
            </w:r>
            <w:proofErr w:type="spellEnd"/>
            <w:r w:rsidRPr="007A4B98">
              <w:rPr>
                <w:rFonts w:cs="Times New Roman"/>
                <w:color w:val="000000" w:themeColor="text1"/>
                <w:sz w:val="22"/>
                <w:szCs w:val="22"/>
              </w:rPr>
              <w:t>, niezależnie od trudności z jego jednoznaczną</w:t>
            </w:r>
          </w:p>
          <w:p w14:paraId="33C30C24"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identyfikacją, został przypisany jako właściwy dla sektora telekomunikacyjnego (filtrowanie</w:t>
            </w:r>
          </w:p>
          <w:p w14:paraId="5CB591B3"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w kolumnie: Sektor). Sygnalizujemy, że jest to przypisanie niewłaściwe i powinno ono być</w:t>
            </w:r>
          </w:p>
          <w:p w14:paraId="0DAF58F3" w14:textId="3CA36AF3"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wskazane jako ogólne lub przypisane do niewymienionego jeszcze sektora usług zarządzanych.</w:t>
            </w:r>
          </w:p>
        </w:tc>
        <w:tc>
          <w:tcPr>
            <w:tcW w:w="2898" w:type="dxa"/>
          </w:tcPr>
          <w:p w14:paraId="1AF40EDD" w14:textId="33FC3917" w:rsidR="009F38C9" w:rsidRPr="007A4B98" w:rsidRDefault="302906F7">
            <w:pPr>
              <w:rPr>
                <w:sz w:val="22"/>
                <w:szCs w:val="22"/>
              </w:rPr>
            </w:pPr>
            <w:r w:rsidRPr="007A4B98">
              <w:rPr>
                <w:sz w:val="22"/>
                <w:szCs w:val="22"/>
              </w:rPr>
              <w:t>Uwaga uwzględniona</w:t>
            </w:r>
          </w:p>
        </w:tc>
      </w:tr>
      <w:tr w:rsidR="009F38C9" w:rsidRPr="007A4B98" w14:paraId="668A6D6E" w14:textId="77777777" w:rsidTr="08DBC5C0">
        <w:trPr>
          <w:cantSplit/>
          <w:trHeight w:val="1137"/>
        </w:trPr>
        <w:tc>
          <w:tcPr>
            <w:tcW w:w="1882" w:type="dxa"/>
            <w:vMerge/>
          </w:tcPr>
          <w:p w14:paraId="7D25E9E1" w14:textId="77777777" w:rsidR="009F38C9" w:rsidRPr="007A4B98" w:rsidRDefault="009F38C9" w:rsidP="0011320E">
            <w:pPr>
              <w:rPr>
                <w:sz w:val="22"/>
                <w:szCs w:val="22"/>
              </w:rPr>
            </w:pPr>
          </w:p>
        </w:tc>
        <w:tc>
          <w:tcPr>
            <w:tcW w:w="824" w:type="dxa"/>
          </w:tcPr>
          <w:p w14:paraId="328A6050" w14:textId="21A6FDE6" w:rsidR="009F38C9" w:rsidRPr="007A4B98" w:rsidRDefault="009F38C9">
            <w:pPr>
              <w:rPr>
                <w:sz w:val="22"/>
                <w:szCs w:val="22"/>
              </w:rPr>
            </w:pPr>
            <w:r w:rsidRPr="007A4B98">
              <w:rPr>
                <w:sz w:val="22"/>
                <w:szCs w:val="22"/>
              </w:rPr>
              <w:t>60.</w:t>
            </w:r>
          </w:p>
        </w:tc>
        <w:tc>
          <w:tcPr>
            <w:tcW w:w="6006" w:type="dxa"/>
          </w:tcPr>
          <w:p w14:paraId="003295A5"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Odnotowujemy, że zestawienie nie identyfikuje sektorów stosujących rozporządzenie</w:t>
            </w:r>
          </w:p>
          <w:p w14:paraId="2FA37FCF"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wykonawcze do NIS2. Do niego zaś wydane zostało szczegółowe mapowanie oraz wytyczne</w:t>
            </w:r>
          </w:p>
          <w:p w14:paraId="2E6AE9C4"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ENISA. Wnosimy o wyjaśnienie, jaka jest relacja konsultowanego zestawienia do wytycznych</w:t>
            </w:r>
          </w:p>
          <w:p w14:paraId="5696C397"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i mapowania ENISA. Niezależnie od potrzeby wyjaśnienia tej relacji wnosimy, aby same</w:t>
            </w:r>
          </w:p>
          <w:p w14:paraId="70DA6B51" w14:textId="77777777" w:rsidR="009F38C9" w:rsidRPr="007A4B98" w:rsidRDefault="009F38C9" w:rsidP="005F09F5">
            <w:pPr>
              <w:rPr>
                <w:rFonts w:cs="Times New Roman"/>
                <w:color w:val="000000" w:themeColor="text1"/>
                <w:sz w:val="22"/>
                <w:szCs w:val="22"/>
                <w:lang w:val="en-GB"/>
              </w:rPr>
            </w:pPr>
            <w:r w:rsidRPr="007A4B98">
              <w:rPr>
                <w:rFonts w:cs="Times New Roman"/>
                <w:color w:val="000000" w:themeColor="text1"/>
                <w:sz w:val="22"/>
                <w:szCs w:val="22"/>
                <w:lang w:val="en-GB"/>
              </w:rPr>
              <w:t>„Technical Implementation Guidance on cybersecurity risk-management measures” ENISA</w:t>
            </w:r>
          </w:p>
          <w:p w14:paraId="0653FF1C"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(wytyczne wdrożeniowe do rozporządzenia wykonawczego Komisji (UE) 2024/2690) zostały</w:t>
            </w:r>
          </w:p>
          <w:p w14:paraId="5F6E923D"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włączone do zestawienia jako jeden z kluczowych, wyjściowych punktów odniesienia. Dokument</w:t>
            </w:r>
          </w:p>
          <w:p w14:paraId="2FED096D"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ten jest bezpłatny (licencja CC BY 4.0), dla każdego wymagania podaje praktyczne wskazówki</w:t>
            </w:r>
          </w:p>
          <w:p w14:paraId="338F5737"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oraz przykłady dowodów zgodności, a także zawiera mapowanie na normy międzynarodowe</w:t>
            </w:r>
          </w:p>
          <w:p w14:paraId="1D11B0CD"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i krajowe ramy (Aneks I). Celowe byłoby uzupełnienie zestawienia o mapowanie 13 obszarów</w:t>
            </w:r>
          </w:p>
          <w:p w14:paraId="019DB568" w14:textId="4AB85774"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 xml:space="preserve">wymagań tych wytycznych na 6 obszarów </w:t>
            </w:r>
            <w:proofErr w:type="spellStart"/>
            <w:r w:rsidRPr="007A4B98">
              <w:rPr>
                <w:rFonts w:cs="Times New Roman"/>
                <w:color w:val="000000" w:themeColor="text1"/>
                <w:sz w:val="22"/>
                <w:szCs w:val="22"/>
              </w:rPr>
              <w:t>uKSC</w:t>
            </w:r>
            <w:proofErr w:type="spellEnd"/>
            <w:r w:rsidRPr="007A4B98">
              <w:rPr>
                <w:rFonts w:cs="Times New Roman"/>
                <w:color w:val="000000" w:themeColor="text1"/>
                <w:sz w:val="22"/>
                <w:szCs w:val="22"/>
              </w:rPr>
              <w:t>.</w:t>
            </w:r>
          </w:p>
        </w:tc>
        <w:tc>
          <w:tcPr>
            <w:tcW w:w="2898" w:type="dxa"/>
          </w:tcPr>
          <w:p w14:paraId="1A45102E" w14:textId="7F9B8995" w:rsidR="009F38C9" w:rsidRPr="007A4B98" w:rsidRDefault="005B519E">
            <w:pPr>
              <w:rPr>
                <w:sz w:val="22"/>
                <w:szCs w:val="22"/>
              </w:rPr>
            </w:pPr>
            <w:r>
              <w:rPr>
                <w:sz w:val="22"/>
                <w:szCs w:val="22"/>
              </w:rPr>
              <w:t>U</w:t>
            </w:r>
            <w:r w:rsidR="004E3BC5" w:rsidRPr="007A4B98">
              <w:rPr>
                <w:sz w:val="22"/>
                <w:szCs w:val="22"/>
              </w:rPr>
              <w:t>waga uwzgl</w:t>
            </w:r>
            <w:r w:rsidR="001D2E44">
              <w:rPr>
                <w:sz w:val="22"/>
                <w:szCs w:val="22"/>
              </w:rPr>
              <w:t>ę</w:t>
            </w:r>
            <w:r w:rsidR="004E3BC5" w:rsidRPr="007A4B98">
              <w:rPr>
                <w:sz w:val="22"/>
                <w:szCs w:val="22"/>
              </w:rPr>
              <w:t>dniona</w:t>
            </w:r>
          </w:p>
        </w:tc>
      </w:tr>
      <w:tr w:rsidR="009F38C9" w:rsidRPr="007A4B98" w14:paraId="31784B24" w14:textId="77777777" w:rsidTr="08DBC5C0">
        <w:trPr>
          <w:cantSplit/>
          <w:trHeight w:val="1137"/>
        </w:trPr>
        <w:tc>
          <w:tcPr>
            <w:tcW w:w="1882" w:type="dxa"/>
            <w:vMerge/>
          </w:tcPr>
          <w:p w14:paraId="7462EFEE" w14:textId="77777777" w:rsidR="009F38C9" w:rsidRPr="007A4B98" w:rsidRDefault="009F38C9" w:rsidP="0011320E">
            <w:pPr>
              <w:rPr>
                <w:sz w:val="22"/>
                <w:szCs w:val="22"/>
              </w:rPr>
            </w:pPr>
          </w:p>
        </w:tc>
        <w:tc>
          <w:tcPr>
            <w:tcW w:w="824" w:type="dxa"/>
          </w:tcPr>
          <w:p w14:paraId="129B7247" w14:textId="6E78158F" w:rsidR="009F38C9" w:rsidRPr="007A4B98" w:rsidRDefault="009F38C9">
            <w:pPr>
              <w:rPr>
                <w:sz w:val="22"/>
                <w:szCs w:val="22"/>
              </w:rPr>
            </w:pPr>
            <w:r w:rsidRPr="007A4B98">
              <w:rPr>
                <w:sz w:val="22"/>
                <w:szCs w:val="22"/>
              </w:rPr>
              <w:t>61.</w:t>
            </w:r>
          </w:p>
        </w:tc>
        <w:tc>
          <w:tcPr>
            <w:tcW w:w="6006" w:type="dxa"/>
          </w:tcPr>
          <w:p w14:paraId="1FA89757"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Rekomendujemy uzupełnienie zestawienia o sprawdzone w innych państwach UE, lekkie</w:t>
            </w:r>
          </w:p>
          <w:p w14:paraId="21C2AE56"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 xml:space="preserve">i bezpłatne ramy adresowane do najmniejszych podmiotów – m.in. belgijski </w:t>
            </w:r>
            <w:proofErr w:type="spellStart"/>
            <w:r w:rsidRPr="007A4B98">
              <w:rPr>
                <w:rFonts w:cs="Times New Roman"/>
                <w:color w:val="000000" w:themeColor="text1"/>
                <w:sz w:val="22"/>
                <w:szCs w:val="22"/>
              </w:rPr>
              <w:t>CyberFundamentals</w:t>
            </w:r>
            <w:proofErr w:type="spellEnd"/>
          </w:p>
          <w:p w14:paraId="44A6E8E4"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w:t>
            </w:r>
            <w:proofErr w:type="spellStart"/>
            <w:r w:rsidRPr="007A4B98">
              <w:rPr>
                <w:rFonts w:cs="Times New Roman"/>
                <w:color w:val="000000" w:themeColor="text1"/>
                <w:sz w:val="22"/>
                <w:szCs w:val="22"/>
              </w:rPr>
              <w:t>CyFun</w:t>
            </w:r>
            <w:proofErr w:type="spellEnd"/>
            <w:r w:rsidRPr="007A4B98">
              <w:rPr>
                <w:rFonts w:cs="Times New Roman"/>
                <w:color w:val="000000" w:themeColor="text1"/>
                <w:sz w:val="22"/>
                <w:szCs w:val="22"/>
              </w:rPr>
              <w:t xml:space="preserve">, z poziomami Small/Basic), niemiecki DIN SPEC 27076 / </w:t>
            </w:r>
            <w:proofErr w:type="spellStart"/>
            <w:r w:rsidRPr="007A4B98">
              <w:rPr>
                <w:rFonts w:cs="Times New Roman"/>
                <w:color w:val="000000" w:themeColor="text1"/>
                <w:sz w:val="22"/>
                <w:szCs w:val="22"/>
              </w:rPr>
              <w:t>CyberRisikoCheck</w:t>
            </w:r>
            <w:proofErr w:type="spellEnd"/>
            <w:r w:rsidRPr="007A4B98">
              <w:rPr>
                <w:rFonts w:cs="Times New Roman"/>
                <w:color w:val="000000" w:themeColor="text1"/>
                <w:sz w:val="22"/>
                <w:szCs w:val="22"/>
              </w:rPr>
              <w:t xml:space="preserve"> oraz francuski</w:t>
            </w:r>
          </w:p>
          <w:p w14:paraId="52414FE3"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 xml:space="preserve">model wsparcia </w:t>
            </w:r>
            <w:proofErr w:type="spellStart"/>
            <w:r w:rsidRPr="007A4B98">
              <w:rPr>
                <w:rFonts w:cs="Times New Roman"/>
                <w:color w:val="000000" w:themeColor="text1"/>
                <w:sz w:val="22"/>
                <w:szCs w:val="22"/>
              </w:rPr>
              <w:t>MonAideCyber</w:t>
            </w:r>
            <w:proofErr w:type="spellEnd"/>
            <w:r w:rsidRPr="007A4B98">
              <w:rPr>
                <w:rFonts w:cs="Times New Roman"/>
                <w:color w:val="000000" w:themeColor="text1"/>
                <w:sz w:val="22"/>
                <w:szCs w:val="22"/>
              </w:rPr>
              <w:t>. Mogą one stanowić wzorzec krajowej, lekkiej ścieżki</w:t>
            </w:r>
          </w:p>
          <w:p w14:paraId="2EA2A83C"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dokumentowania należytej staranności, dzięki której małe firmy nie będą de facto zmuszane do</w:t>
            </w:r>
          </w:p>
          <w:p w14:paraId="311CC76F"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pełnej certyfikacji ISO/IEC 27001, w szczególności pod presją wymagań kaskadowanych</w:t>
            </w:r>
          </w:p>
          <w:p w14:paraId="707BC829" w14:textId="381BCBA9"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w łańcuchu dostaw.</w:t>
            </w:r>
          </w:p>
        </w:tc>
        <w:tc>
          <w:tcPr>
            <w:tcW w:w="2898" w:type="dxa"/>
          </w:tcPr>
          <w:p w14:paraId="076A2B30" w14:textId="0CFA1CDB" w:rsidR="009F38C9" w:rsidRDefault="003612E6">
            <w:pPr>
              <w:rPr>
                <w:sz w:val="22"/>
                <w:szCs w:val="22"/>
              </w:rPr>
            </w:pPr>
            <w:r w:rsidRPr="007A4B98">
              <w:rPr>
                <w:sz w:val="22"/>
                <w:szCs w:val="22"/>
              </w:rPr>
              <w:t xml:space="preserve">Uwaga </w:t>
            </w:r>
            <w:r w:rsidR="001D2E44" w:rsidRPr="007A4B98">
              <w:rPr>
                <w:sz w:val="22"/>
                <w:szCs w:val="22"/>
              </w:rPr>
              <w:t>nieuwzględniona</w:t>
            </w:r>
          </w:p>
          <w:p w14:paraId="4C285DF6" w14:textId="77777777" w:rsidR="00DF504C" w:rsidRDefault="00DF504C">
            <w:pPr>
              <w:rPr>
                <w:sz w:val="22"/>
                <w:szCs w:val="22"/>
              </w:rPr>
            </w:pPr>
          </w:p>
          <w:p w14:paraId="57BAB9D7" w14:textId="4F78AFB9" w:rsidR="009F38C9" w:rsidRPr="007A4B98" w:rsidRDefault="00DF504C">
            <w:pPr>
              <w:rPr>
                <w:sz w:val="22"/>
                <w:szCs w:val="22"/>
              </w:rPr>
            </w:pPr>
            <w:r>
              <w:rPr>
                <w:sz w:val="22"/>
                <w:szCs w:val="22"/>
              </w:rPr>
              <w:t>Ze względu na</w:t>
            </w:r>
            <w:r w:rsidR="0024533F">
              <w:rPr>
                <w:sz w:val="22"/>
                <w:szCs w:val="22"/>
              </w:rPr>
              <w:t xml:space="preserve"> aktualny</w:t>
            </w:r>
            <w:r>
              <w:rPr>
                <w:sz w:val="22"/>
                <w:szCs w:val="22"/>
              </w:rPr>
              <w:t xml:space="preserve"> brak </w:t>
            </w:r>
            <w:r w:rsidR="00372E00">
              <w:rPr>
                <w:sz w:val="22"/>
                <w:szCs w:val="22"/>
              </w:rPr>
              <w:t>takiego lub</w:t>
            </w:r>
            <w:r w:rsidR="0024533F">
              <w:rPr>
                <w:sz w:val="22"/>
                <w:szCs w:val="22"/>
              </w:rPr>
              <w:t xml:space="preserve"> podobnego </w:t>
            </w:r>
            <w:r>
              <w:rPr>
                <w:sz w:val="22"/>
                <w:szCs w:val="22"/>
              </w:rPr>
              <w:t xml:space="preserve">rozwiązania jak </w:t>
            </w:r>
            <w:r w:rsidR="0024533F">
              <w:rPr>
                <w:sz w:val="22"/>
                <w:szCs w:val="22"/>
              </w:rPr>
              <w:t xml:space="preserve">przywołane </w:t>
            </w:r>
            <w:r>
              <w:rPr>
                <w:sz w:val="22"/>
                <w:szCs w:val="22"/>
              </w:rPr>
              <w:t xml:space="preserve">francuskie </w:t>
            </w:r>
            <w:proofErr w:type="spellStart"/>
            <w:r>
              <w:rPr>
                <w:sz w:val="22"/>
                <w:szCs w:val="22"/>
              </w:rPr>
              <w:t>MonAideCyber</w:t>
            </w:r>
            <w:proofErr w:type="spellEnd"/>
            <w:r>
              <w:rPr>
                <w:sz w:val="22"/>
                <w:szCs w:val="22"/>
              </w:rPr>
              <w:t xml:space="preserve">, belgijskie </w:t>
            </w:r>
            <w:proofErr w:type="spellStart"/>
            <w:r>
              <w:rPr>
                <w:sz w:val="22"/>
                <w:szCs w:val="22"/>
              </w:rPr>
              <w:t>CyberFundamentals</w:t>
            </w:r>
            <w:proofErr w:type="spellEnd"/>
            <w:r w:rsidR="00DE479C">
              <w:rPr>
                <w:sz w:val="22"/>
                <w:szCs w:val="22"/>
              </w:rPr>
              <w:t>, niemiecki DIN SPEC</w:t>
            </w:r>
            <w:r>
              <w:rPr>
                <w:sz w:val="22"/>
                <w:szCs w:val="22"/>
              </w:rPr>
              <w:t xml:space="preserve"> Ministerstwo Cyfryzacji nie może jednoznacznie wskazać na bezpłatny, polskojęzyczny odpowiednik, który pomógłby sektorowi MŚP.</w:t>
            </w:r>
          </w:p>
        </w:tc>
      </w:tr>
      <w:tr w:rsidR="009F38C9" w:rsidRPr="007A4B98" w14:paraId="1394F767" w14:textId="77777777" w:rsidTr="08DBC5C0">
        <w:trPr>
          <w:cantSplit/>
          <w:trHeight w:val="1137"/>
        </w:trPr>
        <w:tc>
          <w:tcPr>
            <w:tcW w:w="1882" w:type="dxa"/>
            <w:vMerge/>
          </w:tcPr>
          <w:p w14:paraId="6CF067B1" w14:textId="77777777" w:rsidR="009F38C9" w:rsidRPr="007A4B98" w:rsidRDefault="009F38C9" w:rsidP="0011320E">
            <w:pPr>
              <w:rPr>
                <w:sz w:val="22"/>
                <w:szCs w:val="22"/>
              </w:rPr>
            </w:pPr>
          </w:p>
        </w:tc>
        <w:tc>
          <w:tcPr>
            <w:tcW w:w="824" w:type="dxa"/>
          </w:tcPr>
          <w:p w14:paraId="5DC6EEBB" w14:textId="106EEA3C" w:rsidR="009F38C9" w:rsidRPr="007A4B98" w:rsidRDefault="009F38C9">
            <w:pPr>
              <w:rPr>
                <w:sz w:val="22"/>
                <w:szCs w:val="22"/>
              </w:rPr>
            </w:pPr>
            <w:r w:rsidRPr="007A4B98">
              <w:rPr>
                <w:sz w:val="22"/>
                <w:szCs w:val="22"/>
              </w:rPr>
              <w:t>62.</w:t>
            </w:r>
          </w:p>
        </w:tc>
        <w:tc>
          <w:tcPr>
            <w:tcW w:w="6006" w:type="dxa"/>
          </w:tcPr>
          <w:p w14:paraId="13CD8C51"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Wnosimy o dowartościowanie zasobów europejskich i krajowych (m.in. ENISA, ETSI,</w:t>
            </w:r>
          </w:p>
          <w:p w14:paraId="4F8CCB54"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CEN/CENELEC, materiały NASK/CSIRT oraz ewentualne polskie tłumaczenia). Tam, gdzie dla</w:t>
            </w:r>
          </w:p>
          <w:p w14:paraId="67612F6D"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dokumentów o rodowodzie pozaeuropejskim istnieją równoważne odpowiedniki europejskie,</w:t>
            </w:r>
          </w:p>
          <w:p w14:paraId="1665679B"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sugerujemy wskazywanie tych ostatnich jako preferowanych – z uwagi na ich spójność</w:t>
            </w:r>
          </w:p>
          <w:p w14:paraId="4B445437" w14:textId="77777777"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 xml:space="preserve">z ewoluującym prawem UE (NIS2, akt o </w:t>
            </w:r>
            <w:proofErr w:type="spellStart"/>
            <w:r w:rsidRPr="007A4B98">
              <w:rPr>
                <w:rFonts w:cs="Times New Roman"/>
                <w:color w:val="000000" w:themeColor="text1"/>
                <w:sz w:val="22"/>
                <w:szCs w:val="22"/>
              </w:rPr>
              <w:t>cyberodporności</w:t>
            </w:r>
            <w:proofErr w:type="spellEnd"/>
            <w:r w:rsidRPr="007A4B98">
              <w:rPr>
                <w:rFonts w:cs="Times New Roman"/>
                <w:color w:val="000000" w:themeColor="text1"/>
                <w:sz w:val="22"/>
                <w:szCs w:val="22"/>
              </w:rPr>
              <w:t>) – bez postulatu usuwania pozostałych,</w:t>
            </w:r>
          </w:p>
          <w:p w14:paraId="33C15879" w14:textId="175F9095" w:rsidR="009F38C9" w:rsidRPr="007A4B98" w:rsidRDefault="009F38C9" w:rsidP="005F09F5">
            <w:pPr>
              <w:rPr>
                <w:rFonts w:cs="Times New Roman"/>
                <w:color w:val="000000" w:themeColor="text1"/>
                <w:sz w:val="22"/>
                <w:szCs w:val="22"/>
              </w:rPr>
            </w:pPr>
            <w:r w:rsidRPr="007A4B98">
              <w:rPr>
                <w:rFonts w:cs="Times New Roman"/>
                <w:color w:val="000000" w:themeColor="text1"/>
                <w:sz w:val="22"/>
                <w:szCs w:val="22"/>
              </w:rPr>
              <w:t>użytecznych materiałów.</w:t>
            </w:r>
          </w:p>
        </w:tc>
        <w:tc>
          <w:tcPr>
            <w:tcW w:w="2898" w:type="dxa"/>
          </w:tcPr>
          <w:p w14:paraId="040B91D2" w14:textId="77777777" w:rsidR="009F38C9" w:rsidRDefault="007A4B98">
            <w:pPr>
              <w:rPr>
                <w:sz w:val="22"/>
                <w:szCs w:val="22"/>
              </w:rPr>
            </w:pPr>
            <w:r w:rsidRPr="007A4B98">
              <w:rPr>
                <w:sz w:val="22"/>
                <w:szCs w:val="22"/>
              </w:rPr>
              <w:t>O</w:t>
            </w:r>
            <w:r w:rsidR="0042688E" w:rsidRPr="007A4B98">
              <w:rPr>
                <w:sz w:val="22"/>
                <w:szCs w:val="22"/>
              </w:rPr>
              <w:t>pinia</w:t>
            </w:r>
          </w:p>
          <w:p w14:paraId="209E8A5F" w14:textId="77777777" w:rsidR="002658DB" w:rsidRDefault="002658DB">
            <w:pPr>
              <w:rPr>
                <w:sz w:val="22"/>
                <w:szCs w:val="22"/>
              </w:rPr>
            </w:pPr>
          </w:p>
          <w:p w14:paraId="1B6BD9F3" w14:textId="42BC5A2F" w:rsidR="002658DB" w:rsidRPr="007A4B98" w:rsidRDefault="00415AF5">
            <w:pPr>
              <w:rPr>
                <w:sz w:val="22"/>
                <w:szCs w:val="22"/>
              </w:rPr>
            </w:pPr>
            <w:r>
              <w:rPr>
                <w:sz w:val="22"/>
                <w:szCs w:val="22"/>
              </w:rPr>
              <w:t>Brak jest wskazanych konkretnych przykładów</w:t>
            </w:r>
            <w:r w:rsidR="00FA7CB5">
              <w:rPr>
                <w:sz w:val="22"/>
                <w:szCs w:val="22"/>
              </w:rPr>
              <w:t>, które mogłyby okazać się użyteczne w zestawieniu.</w:t>
            </w:r>
          </w:p>
        </w:tc>
      </w:tr>
      <w:tr w:rsidR="009F38C9" w:rsidRPr="007A4B98" w14:paraId="4D1278D7" w14:textId="77777777" w:rsidTr="08DBC5C0">
        <w:trPr>
          <w:cantSplit/>
          <w:trHeight w:val="1137"/>
        </w:trPr>
        <w:tc>
          <w:tcPr>
            <w:tcW w:w="1882" w:type="dxa"/>
            <w:vMerge/>
          </w:tcPr>
          <w:p w14:paraId="6978A1E1" w14:textId="77777777" w:rsidR="009F38C9" w:rsidRPr="007A4B98" w:rsidRDefault="009F38C9" w:rsidP="0011320E">
            <w:pPr>
              <w:rPr>
                <w:sz w:val="22"/>
                <w:szCs w:val="22"/>
              </w:rPr>
            </w:pPr>
          </w:p>
        </w:tc>
        <w:tc>
          <w:tcPr>
            <w:tcW w:w="824" w:type="dxa"/>
          </w:tcPr>
          <w:p w14:paraId="53E72DBF" w14:textId="2B98782E" w:rsidR="009F38C9" w:rsidRPr="007A4B98" w:rsidRDefault="009F38C9">
            <w:pPr>
              <w:rPr>
                <w:sz w:val="22"/>
                <w:szCs w:val="22"/>
              </w:rPr>
            </w:pPr>
            <w:r w:rsidRPr="007A4B98">
              <w:rPr>
                <w:sz w:val="22"/>
                <w:szCs w:val="22"/>
              </w:rPr>
              <w:t>63.</w:t>
            </w:r>
          </w:p>
        </w:tc>
        <w:tc>
          <w:tcPr>
            <w:tcW w:w="6006" w:type="dxa"/>
          </w:tcPr>
          <w:p w14:paraId="6A38CA97" w14:textId="77777777" w:rsidR="009F38C9" w:rsidRPr="007A4B98" w:rsidRDefault="009F38C9" w:rsidP="006E782B">
            <w:pPr>
              <w:rPr>
                <w:rFonts w:cs="Times New Roman"/>
                <w:color w:val="000000" w:themeColor="text1"/>
                <w:sz w:val="22"/>
                <w:szCs w:val="22"/>
              </w:rPr>
            </w:pPr>
            <w:r w:rsidRPr="007A4B98">
              <w:rPr>
                <w:rFonts w:cs="Times New Roman"/>
                <w:color w:val="000000" w:themeColor="text1"/>
                <w:sz w:val="22"/>
                <w:szCs w:val="22"/>
              </w:rPr>
              <w:t>Wnosimy o wskazanie (lub docelowo utworzenie) bezpłatnych, polskojęzycznych źródeł wsparcia</w:t>
            </w:r>
          </w:p>
          <w:p w14:paraId="1FC0EEC1" w14:textId="77777777" w:rsidR="009F38C9" w:rsidRPr="007A4B98" w:rsidRDefault="009F38C9" w:rsidP="006E782B">
            <w:pPr>
              <w:rPr>
                <w:rFonts w:cs="Times New Roman"/>
                <w:color w:val="000000" w:themeColor="text1"/>
                <w:sz w:val="22"/>
                <w:szCs w:val="22"/>
              </w:rPr>
            </w:pPr>
            <w:r w:rsidRPr="007A4B98">
              <w:rPr>
                <w:rFonts w:cs="Times New Roman"/>
                <w:color w:val="000000" w:themeColor="text1"/>
                <w:sz w:val="22"/>
                <w:szCs w:val="22"/>
              </w:rPr>
              <w:t xml:space="preserve">i diagnostyki cyberbezpieczeństwa dla MŚP, na wzór francuskiego </w:t>
            </w:r>
            <w:proofErr w:type="spellStart"/>
            <w:r w:rsidRPr="007A4B98">
              <w:rPr>
                <w:rFonts w:cs="Times New Roman"/>
                <w:color w:val="000000" w:themeColor="text1"/>
                <w:sz w:val="22"/>
                <w:szCs w:val="22"/>
              </w:rPr>
              <w:t>MonAideCyber</w:t>
            </w:r>
            <w:proofErr w:type="spellEnd"/>
            <w:r w:rsidRPr="007A4B98">
              <w:rPr>
                <w:rFonts w:cs="Times New Roman"/>
                <w:color w:val="000000" w:themeColor="text1"/>
                <w:sz w:val="22"/>
                <w:szCs w:val="22"/>
              </w:rPr>
              <w:t>, obniżających</w:t>
            </w:r>
          </w:p>
          <w:p w14:paraId="66D2DFA3" w14:textId="47942B2B" w:rsidR="009F38C9" w:rsidRPr="007A4B98" w:rsidRDefault="009F38C9" w:rsidP="006E782B">
            <w:pPr>
              <w:rPr>
                <w:rFonts w:cs="Times New Roman"/>
                <w:color w:val="000000" w:themeColor="text1"/>
                <w:sz w:val="22"/>
                <w:szCs w:val="22"/>
              </w:rPr>
            </w:pPr>
            <w:r w:rsidRPr="007A4B98">
              <w:rPr>
                <w:rFonts w:cs="Times New Roman"/>
                <w:color w:val="000000" w:themeColor="text1"/>
                <w:sz w:val="22"/>
                <w:szCs w:val="22"/>
              </w:rPr>
              <w:t>barierę kompetencyjną i językową dla najmniejszych podmiotów.</w:t>
            </w:r>
          </w:p>
        </w:tc>
        <w:tc>
          <w:tcPr>
            <w:tcW w:w="2898" w:type="dxa"/>
          </w:tcPr>
          <w:p w14:paraId="068EDF92" w14:textId="77777777" w:rsidR="009F38C9" w:rsidRDefault="00670179">
            <w:pPr>
              <w:rPr>
                <w:sz w:val="22"/>
                <w:szCs w:val="22"/>
              </w:rPr>
            </w:pPr>
            <w:r w:rsidRPr="007A4B98">
              <w:rPr>
                <w:sz w:val="22"/>
                <w:szCs w:val="22"/>
              </w:rPr>
              <w:t>Uwaga nieuwzględniona</w:t>
            </w:r>
          </w:p>
          <w:p w14:paraId="1404446A" w14:textId="77777777" w:rsidR="004533E7" w:rsidRDefault="004533E7">
            <w:pPr>
              <w:rPr>
                <w:sz w:val="22"/>
                <w:szCs w:val="22"/>
              </w:rPr>
            </w:pPr>
          </w:p>
          <w:p w14:paraId="42DA5598" w14:textId="287868EB" w:rsidR="009F38C9" w:rsidRPr="007A4B98" w:rsidRDefault="00730726">
            <w:pPr>
              <w:rPr>
                <w:sz w:val="22"/>
                <w:szCs w:val="22"/>
              </w:rPr>
            </w:pPr>
            <w:r>
              <w:rPr>
                <w:sz w:val="22"/>
                <w:szCs w:val="22"/>
              </w:rPr>
              <w:t xml:space="preserve">Ze względu na obecny brak </w:t>
            </w:r>
            <w:r w:rsidR="00615EB6">
              <w:rPr>
                <w:sz w:val="22"/>
                <w:szCs w:val="22"/>
              </w:rPr>
              <w:t xml:space="preserve">Polskiego </w:t>
            </w:r>
            <w:r>
              <w:rPr>
                <w:sz w:val="22"/>
                <w:szCs w:val="22"/>
              </w:rPr>
              <w:t xml:space="preserve">rozwiązania jak francuskie </w:t>
            </w:r>
            <w:proofErr w:type="spellStart"/>
            <w:r>
              <w:rPr>
                <w:sz w:val="22"/>
                <w:szCs w:val="22"/>
              </w:rPr>
              <w:t>MonAideCyber</w:t>
            </w:r>
            <w:proofErr w:type="spellEnd"/>
            <w:r w:rsidR="00A4073A">
              <w:rPr>
                <w:sz w:val="22"/>
                <w:szCs w:val="22"/>
              </w:rPr>
              <w:t xml:space="preserve"> Ministerstwo Cyfryzacji nie może</w:t>
            </w:r>
            <w:r w:rsidR="003F0353">
              <w:rPr>
                <w:sz w:val="22"/>
                <w:szCs w:val="22"/>
              </w:rPr>
              <w:t xml:space="preserve"> jednoznacznie wskazać na </w:t>
            </w:r>
            <w:r w:rsidR="004C5D67">
              <w:rPr>
                <w:sz w:val="22"/>
                <w:szCs w:val="22"/>
              </w:rPr>
              <w:t xml:space="preserve">bezpłatny, polskojęzyczny </w:t>
            </w:r>
            <w:r w:rsidR="00724A3E">
              <w:rPr>
                <w:sz w:val="22"/>
                <w:szCs w:val="22"/>
              </w:rPr>
              <w:t>odpowiednik</w:t>
            </w:r>
            <w:r w:rsidR="00A070E9">
              <w:rPr>
                <w:sz w:val="22"/>
                <w:szCs w:val="22"/>
              </w:rPr>
              <w:t xml:space="preserve">, który pomógłby </w:t>
            </w:r>
            <w:r w:rsidR="0059084E">
              <w:rPr>
                <w:sz w:val="22"/>
                <w:szCs w:val="22"/>
              </w:rPr>
              <w:t>sektorowi MŚP.</w:t>
            </w:r>
          </w:p>
        </w:tc>
      </w:tr>
      <w:tr w:rsidR="00EE2348" w:rsidRPr="007A4B98" w14:paraId="73BFC8CB" w14:textId="77777777" w:rsidTr="08DBC5C0">
        <w:trPr>
          <w:cantSplit/>
          <w:trHeight w:val="1137"/>
        </w:trPr>
        <w:tc>
          <w:tcPr>
            <w:tcW w:w="1882" w:type="dxa"/>
          </w:tcPr>
          <w:p w14:paraId="3B113B66" w14:textId="7FB1A48B" w:rsidR="00EE2348" w:rsidRPr="007A4B98" w:rsidRDefault="00A84FD0" w:rsidP="0011320E">
            <w:pPr>
              <w:rPr>
                <w:sz w:val="22"/>
                <w:szCs w:val="22"/>
              </w:rPr>
            </w:pPr>
            <w:proofErr w:type="spellStart"/>
            <w:r w:rsidRPr="007A4B98">
              <w:rPr>
                <w:sz w:val="22"/>
                <w:szCs w:val="22"/>
              </w:rPr>
              <w:t>SelSafety</w:t>
            </w:r>
            <w:proofErr w:type="spellEnd"/>
            <w:r w:rsidRPr="007A4B98">
              <w:rPr>
                <w:sz w:val="22"/>
                <w:szCs w:val="22"/>
              </w:rPr>
              <w:t xml:space="preserve"> Consulting &amp; Engineering</w:t>
            </w:r>
          </w:p>
        </w:tc>
        <w:tc>
          <w:tcPr>
            <w:tcW w:w="824" w:type="dxa"/>
          </w:tcPr>
          <w:p w14:paraId="1F2098B7" w14:textId="1F8EE640" w:rsidR="00EE2348" w:rsidRPr="007A4B98" w:rsidRDefault="005271B8">
            <w:pPr>
              <w:rPr>
                <w:sz w:val="22"/>
                <w:szCs w:val="22"/>
              </w:rPr>
            </w:pPr>
            <w:r w:rsidRPr="007A4B98">
              <w:rPr>
                <w:sz w:val="22"/>
                <w:szCs w:val="22"/>
              </w:rPr>
              <w:t>64.</w:t>
            </w:r>
          </w:p>
        </w:tc>
        <w:tc>
          <w:tcPr>
            <w:tcW w:w="6006" w:type="dxa"/>
          </w:tcPr>
          <w:p w14:paraId="135B237B" w14:textId="77777777" w:rsidR="00761985" w:rsidRPr="007A4B98" w:rsidRDefault="00761985" w:rsidP="006823DA">
            <w:pPr>
              <w:rPr>
                <w:rFonts w:cs="Times New Roman"/>
                <w:color w:val="000000" w:themeColor="text1"/>
                <w:sz w:val="22"/>
                <w:szCs w:val="22"/>
              </w:rPr>
            </w:pPr>
            <w:r w:rsidRPr="007A4B98">
              <w:rPr>
                <w:rFonts w:cs="Times New Roman"/>
                <w:color w:val="000000" w:themeColor="text1"/>
                <w:sz w:val="22"/>
                <w:szCs w:val="22"/>
              </w:rPr>
              <w:t xml:space="preserve">W zaprezentowanym zestawieniu nie występuje odniesienie do to standardu VDA ISA 6.0 (TISAX) - standard sektorowy dla motoryzacji i dostawców </w:t>
            </w:r>
            <w:proofErr w:type="spellStart"/>
            <w:r w:rsidRPr="007A4B98">
              <w:rPr>
                <w:rFonts w:cs="Times New Roman"/>
                <w:color w:val="000000" w:themeColor="text1"/>
                <w:sz w:val="22"/>
                <w:szCs w:val="22"/>
              </w:rPr>
              <w:t>automotive</w:t>
            </w:r>
            <w:proofErr w:type="spellEnd"/>
            <w:r w:rsidRPr="007A4B98">
              <w:rPr>
                <w:rFonts w:cs="Times New Roman"/>
                <w:color w:val="000000" w:themeColor="text1"/>
                <w:sz w:val="22"/>
                <w:szCs w:val="22"/>
              </w:rPr>
              <w:t xml:space="preserve">. </w:t>
            </w:r>
          </w:p>
          <w:p w14:paraId="77413F35" w14:textId="77777777" w:rsidR="00877759" w:rsidRPr="007A4B98" w:rsidRDefault="00877759" w:rsidP="006823DA">
            <w:pPr>
              <w:rPr>
                <w:rFonts w:cs="Times New Roman"/>
                <w:color w:val="000000" w:themeColor="text1"/>
                <w:sz w:val="22"/>
                <w:szCs w:val="22"/>
              </w:rPr>
            </w:pPr>
          </w:p>
          <w:p w14:paraId="5846ABFA" w14:textId="77777777" w:rsidR="00877759" w:rsidRPr="007A4B98" w:rsidRDefault="00761985" w:rsidP="006823DA">
            <w:pPr>
              <w:rPr>
                <w:rFonts w:cs="Times New Roman"/>
                <w:color w:val="000000" w:themeColor="text1"/>
                <w:sz w:val="22"/>
                <w:szCs w:val="22"/>
              </w:rPr>
            </w:pPr>
            <w:r w:rsidRPr="007A4B98">
              <w:rPr>
                <w:rFonts w:cs="Times New Roman"/>
                <w:color w:val="000000" w:themeColor="text1"/>
                <w:sz w:val="22"/>
                <w:szCs w:val="22"/>
              </w:rPr>
              <w:t xml:space="preserve">VDA ISA 6.0 stanowi branżowy standard oceny dojrzałości cyberbezpieczeństwa dla sektora motoryzacyjnego. </w:t>
            </w:r>
          </w:p>
          <w:p w14:paraId="06980618" w14:textId="77777777" w:rsidR="00877759" w:rsidRPr="007A4B98" w:rsidRDefault="00761985" w:rsidP="006823DA">
            <w:pPr>
              <w:rPr>
                <w:rFonts w:cs="Times New Roman"/>
                <w:color w:val="000000" w:themeColor="text1"/>
                <w:sz w:val="22"/>
                <w:szCs w:val="22"/>
              </w:rPr>
            </w:pPr>
            <w:r w:rsidRPr="007A4B98">
              <w:rPr>
                <w:rFonts w:cs="Times New Roman"/>
                <w:color w:val="000000" w:themeColor="text1"/>
                <w:sz w:val="22"/>
                <w:szCs w:val="22"/>
              </w:rPr>
              <w:t xml:space="preserve">VDA ISA jest de facto standardem rynkowym wymaganym przez producentów OEM.  Stanowi podstawę oceny TISAX, dokonywanej przez niezależne jednostki certyfikujące.  Chociaż standard ten ma charakter branżowy, obejmuje szereg obszarów istotnych z perspektywy zarządzania ryzykiem, bezpieczeństwa systemów informacyjnych, ciągłości działania, bezpieczeństwa łańcucha dostaw, zarządzania incydentami itp. </w:t>
            </w:r>
          </w:p>
          <w:p w14:paraId="3F65FE16" w14:textId="77777777" w:rsidR="00877759" w:rsidRPr="007A4B98" w:rsidRDefault="00877759" w:rsidP="006823DA">
            <w:pPr>
              <w:rPr>
                <w:rFonts w:cs="Times New Roman"/>
                <w:color w:val="000000" w:themeColor="text1"/>
                <w:sz w:val="22"/>
                <w:szCs w:val="22"/>
              </w:rPr>
            </w:pPr>
          </w:p>
          <w:p w14:paraId="408F6F8F" w14:textId="112E7C5F" w:rsidR="00EE2348" w:rsidRPr="007A4B98" w:rsidRDefault="00761985" w:rsidP="006823DA">
            <w:pPr>
              <w:rPr>
                <w:rFonts w:cs="Times New Roman"/>
                <w:color w:val="000000" w:themeColor="text1"/>
                <w:sz w:val="22"/>
                <w:szCs w:val="22"/>
              </w:rPr>
            </w:pPr>
            <w:r w:rsidRPr="007A4B98">
              <w:rPr>
                <w:rFonts w:cs="Times New Roman"/>
                <w:color w:val="000000" w:themeColor="text1"/>
                <w:sz w:val="22"/>
                <w:szCs w:val="22"/>
              </w:rPr>
              <w:t>Uwzględnienie standardu VDA ISA 6.0 w zestawieniu pozwoliłoby podmiotom działającym w sektorze motoryzacyjnym na łatwiejsze zidentyfikowanie dedykowanych dla ich branży standardów i dobrych praktyk, wspierających budowę oraz doskonalenie systemu cyberbezpieczeństwa zgodnie z wymaganiami ustawy o krajowym systemie cyberbezpieczeństwa.</w:t>
            </w:r>
          </w:p>
        </w:tc>
        <w:tc>
          <w:tcPr>
            <w:tcW w:w="2898" w:type="dxa"/>
          </w:tcPr>
          <w:p w14:paraId="59B79AF0" w14:textId="294E48DE" w:rsidR="00EE2348" w:rsidRPr="007A4B98" w:rsidRDefault="7B181F0A">
            <w:pPr>
              <w:rPr>
                <w:sz w:val="22"/>
                <w:szCs w:val="22"/>
              </w:rPr>
            </w:pPr>
            <w:r w:rsidRPr="007A4B98">
              <w:rPr>
                <w:sz w:val="22"/>
                <w:szCs w:val="22"/>
              </w:rPr>
              <w:t>Uwaga uwzględniona</w:t>
            </w:r>
          </w:p>
        </w:tc>
      </w:tr>
      <w:tr w:rsidR="008462C4" w:rsidRPr="007A4B98" w14:paraId="5EE6BC24" w14:textId="77777777" w:rsidTr="08DBC5C0">
        <w:trPr>
          <w:cantSplit/>
          <w:trHeight w:val="1137"/>
        </w:trPr>
        <w:tc>
          <w:tcPr>
            <w:tcW w:w="1882" w:type="dxa"/>
            <w:vMerge w:val="restart"/>
          </w:tcPr>
          <w:p w14:paraId="78ED168E" w14:textId="6153A098" w:rsidR="008462C4" w:rsidRPr="007A4B98" w:rsidRDefault="008462C4" w:rsidP="0011320E">
            <w:pPr>
              <w:rPr>
                <w:sz w:val="22"/>
                <w:szCs w:val="22"/>
              </w:rPr>
            </w:pPr>
            <w:r w:rsidRPr="007A4B98">
              <w:rPr>
                <w:sz w:val="22"/>
                <w:szCs w:val="22"/>
              </w:rPr>
              <w:lastRenderedPageBreak/>
              <w:t xml:space="preserve">Stowarzyszenie </w:t>
            </w:r>
            <w:proofErr w:type="spellStart"/>
            <w:r w:rsidRPr="007A4B98">
              <w:rPr>
                <w:sz w:val="22"/>
                <w:szCs w:val="22"/>
              </w:rPr>
              <w:t>Women</w:t>
            </w:r>
            <w:proofErr w:type="spellEnd"/>
            <w:r w:rsidRPr="007A4B98">
              <w:rPr>
                <w:sz w:val="22"/>
                <w:szCs w:val="22"/>
              </w:rPr>
              <w:t xml:space="preserve"> Go </w:t>
            </w:r>
            <w:proofErr w:type="spellStart"/>
            <w:r w:rsidRPr="007A4B98">
              <w:rPr>
                <w:sz w:val="22"/>
                <w:szCs w:val="22"/>
              </w:rPr>
              <w:t>Cyber</w:t>
            </w:r>
            <w:proofErr w:type="spellEnd"/>
          </w:p>
        </w:tc>
        <w:tc>
          <w:tcPr>
            <w:tcW w:w="824" w:type="dxa"/>
          </w:tcPr>
          <w:p w14:paraId="3A874710" w14:textId="60DDF63C" w:rsidR="008462C4" w:rsidRPr="007A4B98" w:rsidRDefault="008462C4">
            <w:pPr>
              <w:rPr>
                <w:sz w:val="22"/>
                <w:szCs w:val="22"/>
              </w:rPr>
            </w:pPr>
            <w:r w:rsidRPr="007A4B98">
              <w:rPr>
                <w:sz w:val="22"/>
                <w:szCs w:val="22"/>
              </w:rPr>
              <w:t>65.</w:t>
            </w:r>
          </w:p>
        </w:tc>
        <w:tc>
          <w:tcPr>
            <w:tcW w:w="6006" w:type="dxa"/>
          </w:tcPr>
          <w:p w14:paraId="72BE05DA" w14:textId="09C7A8A0" w:rsidR="008462C4" w:rsidRPr="007A4B98" w:rsidRDefault="008462C4" w:rsidP="006823DA">
            <w:pPr>
              <w:rPr>
                <w:rFonts w:cs="Times New Roman"/>
                <w:color w:val="000000" w:themeColor="text1"/>
                <w:sz w:val="22"/>
                <w:szCs w:val="22"/>
              </w:rPr>
            </w:pPr>
            <w:r w:rsidRPr="007A4B98">
              <w:rPr>
                <w:rFonts w:cs="Times New Roman"/>
                <w:color w:val="000000" w:themeColor="text1"/>
                <w:sz w:val="22"/>
                <w:szCs w:val="22"/>
              </w:rPr>
              <w:t xml:space="preserve">Zestawienie będące przedmiotem konsultacji koncentruje się na normach wspierających budowę systemu zarządzania bezpieczeństwem informacji. W naszej ocenie warto rozważyć szersze uwzględnienie dokumentów odnoszących się do wybranych obszarów operacyjnego cyberbezpieczeństwa (m.in. reagowanie na incydenty, </w:t>
            </w:r>
            <w:proofErr w:type="spellStart"/>
            <w:r w:rsidRPr="007A4B98">
              <w:rPr>
                <w:rFonts w:cs="Times New Roman"/>
                <w:color w:val="000000" w:themeColor="text1"/>
                <w:sz w:val="22"/>
                <w:szCs w:val="22"/>
              </w:rPr>
              <w:t>Threat</w:t>
            </w:r>
            <w:proofErr w:type="spellEnd"/>
            <w:r w:rsidRPr="007A4B98">
              <w:rPr>
                <w:rFonts w:cs="Times New Roman"/>
                <w:color w:val="000000" w:themeColor="text1"/>
                <w:sz w:val="22"/>
                <w:szCs w:val="22"/>
              </w:rPr>
              <w:t xml:space="preserve"> </w:t>
            </w:r>
            <w:proofErr w:type="spellStart"/>
            <w:r w:rsidRPr="007A4B98">
              <w:rPr>
                <w:rFonts w:cs="Times New Roman"/>
                <w:color w:val="000000" w:themeColor="text1"/>
                <w:sz w:val="22"/>
                <w:szCs w:val="22"/>
              </w:rPr>
              <w:t>Intelligence</w:t>
            </w:r>
            <w:proofErr w:type="spellEnd"/>
            <w:r w:rsidRPr="007A4B98">
              <w:rPr>
                <w:rFonts w:cs="Times New Roman"/>
                <w:color w:val="000000" w:themeColor="text1"/>
                <w:sz w:val="22"/>
                <w:szCs w:val="22"/>
              </w:rPr>
              <w:t>, bezpieczeństwo środowisk chmurowych, bezpieczeństwo łańcucha dostaw oprogramowania, bezpieczeństwo systemów AI).</w:t>
            </w:r>
          </w:p>
        </w:tc>
        <w:tc>
          <w:tcPr>
            <w:tcW w:w="2898" w:type="dxa"/>
          </w:tcPr>
          <w:p w14:paraId="3AA21522" w14:textId="77777777" w:rsidR="008462C4" w:rsidRDefault="007A4B98">
            <w:pPr>
              <w:rPr>
                <w:sz w:val="22"/>
                <w:szCs w:val="22"/>
              </w:rPr>
            </w:pPr>
            <w:r w:rsidRPr="007A4B98">
              <w:rPr>
                <w:sz w:val="22"/>
                <w:szCs w:val="22"/>
              </w:rPr>
              <w:t>O</w:t>
            </w:r>
            <w:r w:rsidR="003E7694" w:rsidRPr="007A4B98">
              <w:rPr>
                <w:sz w:val="22"/>
                <w:szCs w:val="22"/>
              </w:rPr>
              <w:t>pinia</w:t>
            </w:r>
          </w:p>
          <w:p w14:paraId="3241A86A" w14:textId="77777777" w:rsidR="00B11E67" w:rsidRDefault="00B11E67">
            <w:pPr>
              <w:rPr>
                <w:sz w:val="22"/>
                <w:szCs w:val="22"/>
              </w:rPr>
            </w:pPr>
          </w:p>
          <w:p w14:paraId="7EF3829D" w14:textId="0E153724" w:rsidR="00B11E67" w:rsidRPr="007A4B98" w:rsidRDefault="00B11E67">
            <w:pPr>
              <w:rPr>
                <w:sz w:val="22"/>
                <w:szCs w:val="22"/>
              </w:rPr>
            </w:pPr>
            <w:r>
              <w:rPr>
                <w:sz w:val="22"/>
                <w:szCs w:val="22"/>
              </w:rPr>
              <w:t>W zestawieniu znalazły już swoje miejsce</w:t>
            </w:r>
            <w:r w:rsidR="00026B24">
              <w:rPr>
                <w:sz w:val="22"/>
                <w:szCs w:val="22"/>
              </w:rPr>
              <w:t xml:space="preserve"> odniesienie się do </w:t>
            </w:r>
            <w:proofErr w:type="spellStart"/>
            <w:r w:rsidR="00026B24">
              <w:rPr>
                <w:sz w:val="22"/>
                <w:szCs w:val="22"/>
              </w:rPr>
              <w:t>Threat</w:t>
            </w:r>
            <w:proofErr w:type="spellEnd"/>
            <w:r w:rsidR="00026B24">
              <w:rPr>
                <w:sz w:val="22"/>
                <w:szCs w:val="22"/>
              </w:rPr>
              <w:t xml:space="preserve"> </w:t>
            </w:r>
            <w:proofErr w:type="spellStart"/>
            <w:r w:rsidR="00026B24">
              <w:rPr>
                <w:sz w:val="22"/>
                <w:szCs w:val="22"/>
              </w:rPr>
              <w:t>Intelligence</w:t>
            </w:r>
            <w:proofErr w:type="spellEnd"/>
            <w:r w:rsidR="00026B24">
              <w:rPr>
                <w:sz w:val="22"/>
                <w:szCs w:val="22"/>
              </w:rPr>
              <w:t>, bezpieczeństwo środowisk chmurowych, bezpieczeństwo łańcucha dostaw oprogramowania oraz bezpieczeństwa systemów AI. Jednocześnie, jeśli</w:t>
            </w:r>
            <w:r w:rsidR="0034274B">
              <w:rPr>
                <w:sz w:val="22"/>
                <w:szCs w:val="22"/>
              </w:rPr>
              <w:t>, w opinii zgłaszającego, któryś z wymienionych obszarów nie został dostatecznie opisany</w:t>
            </w:r>
            <w:r w:rsidR="005058DE">
              <w:rPr>
                <w:sz w:val="22"/>
                <w:szCs w:val="22"/>
              </w:rPr>
              <w:t>,</w:t>
            </w:r>
            <w:r w:rsidR="00E769AB">
              <w:rPr>
                <w:sz w:val="22"/>
                <w:szCs w:val="22"/>
              </w:rPr>
              <w:t xml:space="preserve"> Ministerstwo Cyfryzacji zaleca wysłanie takiego zgłoszenia na adres</w:t>
            </w:r>
            <w:r w:rsidR="000D46B0">
              <w:rPr>
                <w:sz w:val="22"/>
                <w:szCs w:val="22"/>
              </w:rPr>
              <w:t xml:space="preserve"> mailowy </w:t>
            </w:r>
            <w:hyperlink r:id="rId7" w:history="1">
              <w:r w:rsidR="000D46B0" w:rsidRPr="00B555F3">
                <w:rPr>
                  <w:rStyle w:val="Hipercze"/>
                  <w:sz w:val="22"/>
                  <w:szCs w:val="22"/>
                </w:rPr>
                <w:t>konsultacje_cyber@cyfra.gov.pl</w:t>
              </w:r>
            </w:hyperlink>
            <w:r w:rsidR="000D46B0">
              <w:rPr>
                <w:sz w:val="22"/>
                <w:szCs w:val="22"/>
              </w:rPr>
              <w:t xml:space="preserve">. W przypadku aktualizacji zestawienia opinia zostanie przeanalizowana. </w:t>
            </w:r>
          </w:p>
        </w:tc>
      </w:tr>
      <w:tr w:rsidR="008462C4" w:rsidRPr="007A4B98" w14:paraId="69E07CEE" w14:textId="77777777" w:rsidTr="08DBC5C0">
        <w:trPr>
          <w:cantSplit/>
          <w:trHeight w:val="1137"/>
        </w:trPr>
        <w:tc>
          <w:tcPr>
            <w:tcW w:w="1882" w:type="dxa"/>
            <w:vMerge/>
          </w:tcPr>
          <w:p w14:paraId="4ED2B835" w14:textId="77777777" w:rsidR="008462C4" w:rsidRPr="007A4B98" w:rsidRDefault="008462C4" w:rsidP="0011320E">
            <w:pPr>
              <w:rPr>
                <w:sz w:val="22"/>
                <w:szCs w:val="22"/>
              </w:rPr>
            </w:pPr>
          </w:p>
        </w:tc>
        <w:tc>
          <w:tcPr>
            <w:tcW w:w="824" w:type="dxa"/>
          </w:tcPr>
          <w:p w14:paraId="04F1AF9C" w14:textId="0397F660" w:rsidR="008462C4" w:rsidRPr="007A4B98" w:rsidRDefault="008462C4">
            <w:pPr>
              <w:rPr>
                <w:sz w:val="22"/>
                <w:szCs w:val="22"/>
              </w:rPr>
            </w:pPr>
            <w:r w:rsidRPr="007A4B98">
              <w:rPr>
                <w:sz w:val="22"/>
                <w:szCs w:val="22"/>
              </w:rPr>
              <w:t>66.</w:t>
            </w:r>
          </w:p>
        </w:tc>
        <w:tc>
          <w:tcPr>
            <w:tcW w:w="6006" w:type="dxa"/>
          </w:tcPr>
          <w:p w14:paraId="46EAABCB" w14:textId="024C5B25" w:rsidR="008462C4" w:rsidRPr="007A4B98" w:rsidRDefault="008462C4" w:rsidP="006823DA">
            <w:pPr>
              <w:rPr>
                <w:rFonts w:cs="Times New Roman"/>
                <w:color w:val="000000" w:themeColor="text1"/>
                <w:sz w:val="22"/>
                <w:szCs w:val="22"/>
              </w:rPr>
            </w:pPr>
            <w:r w:rsidRPr="007A4B98">
              <w:rPr>
                <w:rFonts w:cs="Times New Roman"/>
                <w:color w:val="000000" w:themeColor="text1"/>
                <w:sz w:val="22"/>
                <w:szCs w:val="22"/>
              </w:rPr>
              <w:t>Normy ujęte w zestawieniu zostały wskazane w konkretnych wydaniach (np. ISO/IEC 27001:2022), co spowoduje konieczność aktualizacji wykazu przy każdej zmianie edycji normy oraz ryzyko przejściowej niezgodności. Z tego względu rekomendujemy odwołanie się do „aktualnego wydania normy” lub dodanie klauzuli dopuszczającej stosowanie nowszych wersji standardów.</w:t>
            </w:r>
          </w:p>
        </w:tc>
        <w:tc>
          <w:tcPr>
            <w:tcW w:w="2898" w:type="dxa"/>
          </w:tcPr>
          <w:p w14:paraId="33CD6676" w14:textId="0EB2D128" w:rsidR="008462C4" w:rsidRPr="007A4B98" w:rsidRDefault="003E7694">
            <w:pPr>
              <w:rPr>
                <w:sz w:val="22"/>
                <w:szCs w:val="22"/>
              </w:rPr>
            </w:pPr>
            <w:r w:rsidRPr="007A4B98">
              <w:rPr>
                <w:sz w:val="22"/>
                <w:szCs w:val="22"/>
              </w:rPr>
              <w:t>Uwaga uwzględniona</w:t>
            </w:r>
          </w:p>
        </w:tc>
      </w:tr>
      <w:tr w:rsidR="008462C4" w:rsidRPr="007A4B98" w14:paraId="47B60967" w14:textId="77777777" w:rsidTr="08DBC5C0">
        <w:trPr>
          <w:cantSplit/>
          <w:trHeight w:val="1137"/>
        </w:trPr>
        <w:tc>
          <w:tcPr>
            <w:tcW w:w="1882" w:type="dxa"/>
            <w:vMerge/>
          </w:tcPr>
          <w:p w14:paraId="6B907EC1" w14:textId="77777777" w:rsidR="008462C4" w:rsidRPr="007A4B98" w:rsidRDefault="008462C4" w:rsidP="0011320E">
            <w:pPr>
              <w:rPr>
                <w:sz w:val="22"/>
                <w:szCs w:val="22"/>
              </w:rPr>
            </w:pPr>
          </w:p>
        </w:tc>
        <w:tc>
          <w:tcPr>
            <w:tcW w:w="824" w:type="dxa"/>
          </w:tcPr>
          <w:p w14:paraId="215B9ACA" w14:textId="22A80813" w:rsidR="008462C4" w:rsidRPr="007A4B98" w:rsidRDefault="008462C4">
            <w:pPr>
              <w:rPr>
                <w:sz w:val="22"/>
                <w:szCs w:val="22"/>
              </w:rPr>
            </w:pPr>
            <w:r w:rsidRPr="007A4B98">
              <w:rPr>
                <w:sz w:val="22"/>
                <w:szCs w:val="22"/>
              </w:rPr>
              <w:t>67.</w:t>
            </w:r>
          </w:p>
        </w:tc>
        <w:tc>
          <w:tcPr>
            <w:tcW w:w="6006" w:type="dxa"/>
          </w:tcPr>
          <w:p w14:paraId="524E07C8" w14:textId="7F8E4A74" w:rsidR="008462C4" w:rsidRPr="007A4B98" w:rsidRDefault="008462C4" w:rsidP="00A0256B">
            <w:pPr>
              <w:rPr>
                <w:rFonts w:cs="Times New Roman"/>
                <w:color w:val="000000" w:themeColor="text1"/>
                <w:sz w:val="22"/>
                <w:szCs w:val="22"/>
              </w:rPr>
            </w:pPr>
            <w:r w:rsidRPr="007A4B98">
              <w:rPr>
                <w:rFonts w:cs="Times New Roman"/>
                <w:color w:val="000000" w:themeColor="text1"/>
                <w:sz w:val="22"/>
                <w:szCs w:val="22"/>
              </w:rPr>
              <w:t xml:space="preserve">Ustawa definiuje podmioty kluczowe i podmioty ważne, w związku z tym zestawienie powinno również odzwierciedlać ten podział w zakresie oczekiwanego poziomu wdrożenia wymagań zgodnie z zasadą proporcjonalności. Nakładanie obowiązku pełnego wdrożenia rozbudowanych norm i </w:t>
            </w:r>
            <w:proofErr w:type="spellStart"/>
            <w:r w:rsidRPr="007A4B98">
              <w:rPr>
                <w:rFonts w:cs="Times New Roman"/>
                <w:color w:val="000000" w:themeColor="text1"/>
                <w:sz w:val="22"/>
                <w:szCs w:val="22"/>
              </w:rPr>
              <w:t>frameworków</w:t>
            </w:r>
            <w:proofErr w:type="spellEnd"/>
            <w:r w:rsidRPr="007A4B98">
              <w:rPr>
                <w:rFonts w:cs="Times New Roman"/>
                <w:color w:val="000000" w:themeColor="text1"/>
                <w:sz w:val="22"/>
                <w:szCs w:val="22"/>
              </w:rPr>
              <w:t xml:space="preserve"> na mniejsze organizacje może być niewspółmierne do skali działalności i poziomu ryzyka. Postulujemy, aby dla podmiotów ważnych o niższym profilu ryzyka, przewidzieć katalog podstawowych wymagań, a pełne </w:t>
            </w:r>
            <w:proofErr w:type="spellStart"/>
            <w:r w:rsidRPr="007A4B98">
              <w:rPr>
                <w:rFonts w:cs="Times New Roman"/>
                <w:color w:val="000000" w:themeColor="text1"/>
                <w:sz w:val="22"/>
                <w:szCs w:val="22"/>
              </w:rPr>
              <w:t>frameworki</w:t>
            </w:r>
            <w:proofErr w:type="spellEnd"/>
            <w:r w:rsidRPr="007A4B98">
              <w:rPr>
                <w:rFonts w:cs="Times New Roman"/>
                <w:color w:val="000000" w:themeColor="text1"/>
                <w:sz w:val="22"/>
                <w:szCs w:val="22"/>
              </w:rPr>
              <w:t xml:space="preserve"> zarządzania ryzykiem pozostawić dla podmiotów kluczowych i infrastruktury krytycznej.</w:t>
            </w:r>
          </w:p>
        </w:tc>
        <w:tc>
          <w:tcPr>
            <w:tcW w:w="2898" w:type="dxa"/>
          </w:tcPr>
          <w:p w14:paraId="196AAFD9" w14:textId="77777777" w:rsidR="008462C4" w:rsidRPr="007A4B98" w:rsidRDefault="0054193B">
            <w:pPr>
              <w:rPr>
                <w:sz w:val="22"/>
                <w:szCs w:val="22"/>
              </w:rPr>
            </w:pPr>
            <w:r w:rsidRPr="007A4B98">
              <w:rPr>
                <w:sz w:val="22"/>
                <w:szCs w:val="22"/>
              </w:rPr>
              <w:t>Uwaga nieuwzględniona</w:t>
            </w:r>
          </w:p>
          <w:p w14:paraId="7D58BE80" w14:textId="77777777" w:rsidR="0054193B" w:rsidRPr="007A4B98" w:rsidRDefault="0054193B">
            <w:pPr>
              <w:rPr>
                <w:sz w:val="22"/>
                <w:szCs w:val="22"/>
              </w:rPr>
            </w:pPr>
          </w:p>
          <w:p w14:paraId="168D59AD" w14:textId="2E5DBB04" w:rsidR="0054193B" w:rsidRPr="007A4B98" w:rsidRDefault="0054193B">
            <w:pPr>
              <w:rPr>
                <w:sz w:val="22"/>
                <w:szCs w:val="22"/>
              </w:rPr>
            </w:pPr>
            <w:proofErr w:type="spellStart"/>
            <w:r w:rsidRPr="007A4B98">
              <w:rPr>
                <w:sz w:val="22"/>
                <w:szCs w:val="22"/>
              </w:rPr>
              <w:t>uKSC</w:t>
            </w:r>
            <w:proofErr w:type="spellEnd"/>
            <w:r w:rsidRPr="007A4B98">
              <w:rPr>
                <w:sz w:val="22"/>
                <w:szCs w:val="22"/>
              </w:rPr>
              <w:t xml:space="preserve"> nie wprowadza co do zasady różnych obowiązków dla podmiotów </w:t>
            </w:r>
            <w:r w:rsidR="002127B1">
              <w:rPr>
                <w:sz w:val="22"/>
                <w:szCs w:val="22"/>
              </w:rPr>
              <w:t>k</w:t>
            </w:r>
            <w:r w:rsidRPr="007A4B98">
              <w:rPr>
                <w:sz w:val="22"/>
                <w:szCs w:val="22"/>
              </w:rPr>
              <w:t xml:space="preserve">luczowych i </w:t>
            </w:r>
            <w:r w:rsidR="002127B1">
              <w:rPr>
                <w:sz w:val="22"/>
                <w:szCs w:val="22"/>
              </w:rPr>
              <w:t xml:space="preserve">podmiotów </w:t>
            </w:r>
            <w:r w:rsidRPr="007A4B98">
              <w:rPr>
                <w:sz w:val="22"/>
                <w:szCs w:val="22"/>
              </w:rPr>
              <w:t xml:space="preserve">ważnych. Merytoryczne obowiązki podmiotu kluczowego i podmiotu ważnego są takie same. Różnica sprowadza się do zakresu czynności nadzorczych, które mogą prowadzić organy właściwe do spraw cyberbezpieczeństwa. Nadzór nad podmiotami kluczowymi ma charakter ex </w:t>
            </w:r>
            <w:proofErr w:type="spellStart"/>
            <w:r w:rsidRPr="007A4B98">
              <w:rPr>
                <w:sz w:val="22"/>
                <w:szCs w:val="22"/>
              </w:rPr>
              <w:t>ante</w:t>
            </w:r>
            <w:proofErr w:type="spellEnd"/>
            <w:r w:rsidRPr="007A4B98">
              <w:rPr>
                <w:sz w:val="22"/>
                <w:szCs w:val="22"/>
              </w:rPr>
              <w:t>, a nadzór nad podmiotami ważnymi ex post. </w:t>
            </w:r>
          </w:p>
        </w:tc>
      </w:tr>
      <w:tr w:rsidR="008462C4" w:rsidRPr="007A4B98" w14:paraId="31421439" w14:textId="77777777" w:rsidTr="08DBC5C0">
        <w:trPr>
          <w:cantSplit/>
          <w:trHeight w:val="1137"/>
        </w:trPr>
        <w:tc>
          <w:tcPr>
            <w:tcW w:w="1882" w:type="dxa"/>
            <w:vMerge/>
          </w:tcPr>
          <w:p w14:paraId="2F4044F2" w14:textId="77777777" w:rsidR="008462C4" w:rsidRPr="007A4B98" w:rsidRDefault="008462C4" w:rsidP="0011320E">
            <w:pPr>
              <w:rPr>
                <w:sz w:val="22"/>
                <w:szCs w:val="22"/>
              </w:rPr>
            </w:pPr>
          </w:p>
        </w:tc>
        <w:tc>
          <w:tcPr>
            <w:tcW w:w="824" w:type="dxa"/>
          </w:tcPr>
          <w:p w14:paraId="4FA1C2EB" w14:textId="6B707B00" w:rsidR="008462C4" w:rsidRPr="007A4B98" w:rsidRDefault="008462C4">
            <w:pPr>
              <w:rPr>
                <w:sz w:val="22"/>
                <w:szCs w:val="22"/>
              </w:rPr>
            </w:pPr>
            <w:r w:rsidRPr="007A4B98">
              <w:rPr>
                <w:sz w:val="22"/>
                <w:szCs w:val="22"/>
              </w:rPr>
              <w:t>68.</w:t>
            </w:r>
          </w:p>
        </w:tc>
        <w:tc>
          <w:tcPr>
            <w:tcW w:w="6006" w:type="dxa"/>
          </w:tcPr>
          <w:p w14:paraId="0BBF8465" w14:textId="33A6BB30" w:rsidR="008462C4" w:rsidRPr="007A4B98" w:rsidRDefault="008462C4" w:rsidP="006823DA">
            <w:pPr>
              <w:rPr>
                <w:rFonts w:cs="Times New Roman"/>
                <w:color w:val="000000" w:themeColor="text1"/>
                <w:sz w:val="22"/>
                <w:szCs w:val="22"/>
              </w:rPr>
            </w:pPr>
            <w:r w:rsidRPr="007A4B98">
              <w:rPr>
                <w:rFonts w:cs="Times New Roman"/>
                <w:color w:val="000000" w:themeColor="text1"/>
                <w:sz w:val="22"/>
                <w:szCs w:val="22"/>
              </w:rPr>
              <w:t>Postulujemy, aby Ministerstwo Cyfryzacji przygotowało wytyczne dotyczące stosowania zestawienia wzorowane na Q&amp;A do UKSC oraz doprecyzowało zakres i sposób stosowania poszczególnych norm w kontekście wykazania zgodności z ustawą co pomoże uniknąć nadmiarowych lub nieproporcjonalnych wdrożeń.</w:t>
            </w:r>
          </w:p>
        </w:tc>
        <w:tc>
          <w:tcPr>
            <w:tcW w:w="2898" w:type="dxa"/>
          </w:tcPr>
          <w:p w14:paraId="33ADB332" w14:textId="5CDC5268" w:rsidR="008462C4" w:rsidRDefault="00247349">
            <w:pPr>
              <w:rPr>
                <w:sz w:val="22"/>
                <w:szCs w:val="22"/>
              </w:rPr>
            </w:pPr>
            <w:r w:rsidRPr="007A4B98">
              <w:rPr>
                <w:sz w:val="22"/>
                <w:szCs w:val="22"/>
              </w:rPr>
              <w:t xml:space="preserve">Uwaga </w:t>
            </w:r>
            <w:r w:rsidR="00140404">
              <w:rPr>
                <w:sz w:val="22"/>
                <w:szCs w:val="22"/>
              </w:rPr>
              <w:t>wyjaśniona</w:t>
            </w:r>
          </w:p>
          <w:p w14:paraId="43568021" w14:textId="77777777" w:rsidR="005B2DE6" w:rsidRDefault="005B2DE6">
            <w:pPr>
              <w:rPr>
                <w:sz w:val="22"/>
                <w:szCs w:val="22"/>
              </w:rPr>
            </w:pPr>
          </w:p>
          <w:p w14:paraId="4D46D40F" w14:textId="790D4A3A" w:rsidR="005B2DE6" w:rsidRPr="007A4B98" w:rsidRDefault="0083359A">
            <w:pPr>
              <w:rPr>
                <w:sz w:val="22"/>
                <w:szCs w:val="22"/>
              </w:rPr>
            </w:pPr>
            <w:r>
              <w:rPr>
                <w:sz w:val="22"/>
                <w:szCs w:val="22"/>
              </w:rPr>
              <w:t>Ministerstwo Cyfryzacji wskazuje, że przedmiotowe zestawienie jest zestawieniem referencyjnym, które ma służyć jako pomoc w identyfikacji norm. Jednocześnie w Raporcie oraz samym zestawieniu zna</w:t>
            </w:r>
            <w:r w:rsidR="00115629">
              <w:rPr>
                <w:sz w:val="22"/>
                <w:szCs w:val="22"/>
              </w:rPr>
              <w:t xml:space="preserve">lazła się informacja dotycząca </w:t>
            </w:r>
            <w:r w:rsidR="00140404">
              <w:rPr>
                <w:sz w:val="22"/>
                <w:szCs w:val="22"/>
              </w:rPr>
              <w:t xml:space="preserve">podstaw stosowania zestawienia. Natomiast nie wyklucza się uzupełnienia FAQ </w:t>
            </w:r>
            <w:r w:rsidR="0017259E">
              <w:rPr>
                <w:sz w:val="22"/>
                <w:szCs w:val="22"/>
              </w:rPr>
              <w:t>o zakres, stosowanie oraz inne</w:t>
            </w:r>
            <w:r w:rsidR="00DF3535">
              <w:rPr>
                <w:sz w:val="22"/>
                <w:szCs w:val="22"/>
              </w:rPr>
              <w:t xml:space="preserve"> pytania dotyczące zestawienia.</w:t>
            </w:r>
          </w:p>
        </w:tc>
      </w:tr>
      <w:tr w:rsidR="008462C4" w:rsidRPr="007A4B98" w14:paraId="73B9CE46" w14:textId="77777777" w:rsidTr="08DBC5C0">
        <w:trPr>
          <w:cantSplit/>
          <w:trHeight w:val="1137"/>
        </w:trPr>
        <w:tc>
          <w:tcPr>
            <w:tcW w:w="1882" w:type="dxa"/>
            <w:vMerge/>
          </w:tcPr>
          <w:p w14:paraId="7F0CAAB4" w14:textId="77777777" w:rsidR="008462C4" w:rsidRPr="007A4B98" w:rsidRDefault="008462C4" w:rsidP="0011320E">
            <w:pPr>
              <w:rPr>
                <w:sz w:val="22"/>
                <w:szCs w:val="22"/>
              </w:rPr>
            </w:pPr>
          </w:p>
        </w:tc>
        <w:tc>
          <w:tcPr>
            <w:tcW w:w="824" w:type="dxa"/>
          </w:tcPr>
          <w:p w14:paraId="23FDAA0D" w14:textId="4F461AD0" w:rsidR="008462C4" w:rsidRPr="007A4B98" w:rsidRDefault="008462C4">
            <w:pPr>
              <w:rPr>
                <w:sz w:val="22"/>
                <w:szCs w:val="22"/>
              </w:rPr>
            </w:pPr>
            <w:r w:rsidRPr="007A4B98">
              <w:rPr>
                <w:sz w:val="22"/>
                <w:szCs w:val="22"/>
              </w:rPr>
              <w:t>69.</w:t>
            </w:r>
          </w:p>
        </w:tc>
        <w:tc>
          <w:tcPr>
            <w:tcW w:w="6006" w:type="dxa"/>
          </w:tcPr>
          <w:p w14:paraId="55718A37" w14:textId="146145E7" w:rsidR="008462C4" w:rsidRPr="007A4B98" w:rsidRDefault="008462C4" w:rsidP="006823DA">
            <w:pPr>
              <w:rPr>
                <w:rFonts w:cs="Times New Roman"/>
                <w:color w:val="000000" w:themeColor="text1"/>
                <w:sz w:val="22"/>
                <w:szCs w:val="22"/>
              </w:rPr>
            </w:pPr>
            <w:r w:rsidRPr="007A4B98">
              <w:rPr>
                <w:rFonts w:cs="Times New Roman"/>
                <w:color w:val="000000" w:themeColor="text1"/>
                <w:sz w:val="22"/>
                <w:szCs w:val="22"/>
              </w:rPr>
              <w:t xml:space="preserve">Ministerstwo Cyfryzacji powinno jednoznacznie dopuścić korzystanie z bezpłatnych, powszechnie uznawanych </w:t>
            </w:r>
            <w:proofErr w:type="spellStart"/>
            <w:r w:rsidRPr="007A4B98">
              <w:rPr>
                <w:rFonts w:cs="Times New Roman"/>
                <w:color w:val="000000" w:themeColor="text1"/>
                <w:sz w:val="22"/>
                <w:szCs w:val="22"/>
              </w:rPr>
              <w:t>frameworków</w:t>
            </w:r>
            <w:proofErr w:type="spellEnd"/>
            <w:r w:rsidRPr="007A4B98">
              <w:rPr>
                <w:rFonts w:cs="Times New Roman"/>
                <w:color w:val="000000" w:themeColor="text1"/>
                <w:sz w:val="22"/>
                <w:szCs w:val="22"/>
              </w:rPr>
              <w:t xml:space="preserve"> oraz wytycznych, takich jak np. NIST CSF 2.0 - dokument ten został co prawda uwzględniony w zestawieniu, jednak brakuje wyraźnego rozróżnienia oraz wskazania, w jakim zakresie i dla których kategorii podmiotów jego stosowanie może zostać uznane za wystarczające dla wykazania zgodności z ustawą.</w:t>
            </w:r>
          </w:p>
        </w:tc>
        <w:tc>
          <w:tcPr>
            <w:tcW w:w="2898" w:type="dxa"/>
          </w:tcPr>
          <w:p w14:paraId="42EBD81B" w14:textId="77777777" w:rsidR="008462C4" w:rsidRPr="007A4B98" w:rsidRDefault="00802DBF">
            <w:pPr>
              <w:rPr>
                <w:sz w:val="22"/>
                <w:szCs w:val="22"/>
              </w:rPr>
            </w:pPr>
            <w:r w:rsidRPr="007A4B98">
              <w:rPr>
                <w:sz w:val="22"/>
                <w:szCs w:val="22"/>
              </w:rPr>
              <w:t>Uwaga uwzględniona</w:t>
            </w:r>
          </w:p>
          <w:p w14:paraId="4660FEA7" w14:textId="77777777" w:rsidR="00802DBF" w:rsidRPr="007A4B98" w:rsidRDefault="00802DBF">
            <w:pPr>
              <w:rPr>
                <w:sz w:val="22"/>
                <w:szCs w:val="22"/>
              </w:rPr>
            </w:pPr>
          </w:p>
          <w:p w14:paraId="7FD0437B" w14:textId="2BCB9DA0" w:rsidR="00802DBF" w:rsidRPr="007A4B98" w:rsidRDefault="00802DBF">
            <w:pPr>
              <w:rPr>
                <w:sz w:val="22"/>
                <w:szCs w:val="22"/>
              </w:rPr>
            </w:pPr>
          </w:p>
        </w:tc>
      </w:tr>
      <w:tr w:rsidR="008462C4" w:rsidRPr="007A4B98" w14:paraId="06E9C47D" w14:textId="77777777" w:rsidTr="08DBC5C0">
        <w:trPr>
          <w:cantSplit/>
          <w:trHeight w:val="1137"/>
        </w:trPr>
        <w:tc>
          <w:tcPr>
            <w:tcW w:w="1882" w:type="dxa"/>
            <w:vMerge/>
          </w:tcPr>
          <w:p w14:paraId="479F4940" w14:textId="77777777" w:rsidR="008462C4" w:rsidRPr="007A4B98" w:rsidRDefault="008462C4" w:rsidP="0011320E">
            <w:pPr>
              <w:rPr>
                <w:sz w:val="22"/>
                <w:szCs w:val="22"/>
              </w:rPr>
            </w:pPr>
          </w:p>
        </w:tc>
        <w:tc>
          <w:tcPr>
            <w:tcW w:w="824" w:type="dxa"/>
          </w:tcPr>
          <w:p w14:paraId="44C9F6FD" w14:textId="3B9175F8" w:rsidR="008462C4" w:rsidRPr="007A4B98" w:rsidRDefault="008462C4">
            <w:pPr>
              <w:rPr>
                <w:sz w:val="22"/>
                <w:szCs w:val="22"/>
              </w:rPr>
            </w:pPr>
            <w:r w:rsidRPr="007A4B98">
              <w:rPr>
                <w:sz w:val="22"/>
                <w:szCs w:val="22"/>
              </w:rPr>
              <w:t>70.</w:t>
            </w:r>
          </w:p>
        </w:tc>
        <w:tc>
          <w:tcPr>
            <w:tcW w:w="6006" w:type="dxa"/>
          </w:tcPr>
          <w:p w14:paraId="11F7D3B7" w14:textId="77777777" w:rsidR="008462C4" w:rsidRPr="007A4B98" w:rsidRDefault="008462C4" w:rsidP="000E1B27">
            <w:pPr>
              <w:rPr>
                <w:rFonts w:cs="Times New Roman"/>
                <w:color w:val="000000" w:themeColor="text1"/>
                <w:sz w:val="22"/>
                <w:szCs w:val="22"/>
              </w:rPr>
            </w:pPr>
            <w:r w:rsidRPr="007A4B98">
              <w:rPr>
                <w:rFonts w:cs="Times New Roman"/>
                <w:color w:val="000000" w:themeColor="text1"/>
                <w:sz w:val="22"/>
                <w:szCs w:val="22"/>
              </w:rPr>
              <w:t>Zarządzanie bezpieczeństwem łańcucha dostaw.</w:t>
            </w:r>
          </w:p>
          <w:p w14:paraId="6B81D9D6" w14:textId="77777777" w:rsidR="008462C4" w:rsidRPr="007A4B98" w:rsidRDefault="008462C4" w:rsidP="000E1B27">
            <w:pPr>
              <w:rPr>
                <w:rFonts w:cs="Times New Roman"/>
                <w:color w:val="000000" w:themeColor="text1"/>
                <w:sz w:val="22"/>
                <w:szCs w:val="22"/>
              </w:rPr>
            </w:pPr>
            <w:r w:rsidRPr="007A4B98">
              <w:rPr>
                <w:rFonts w:cs="Times New Roman"/>
                <w:color w:val="000000" w:themeColor="text1"/>
                <w:sz w:val="22"/>
                <w:szCs w:val="22"/>
              </w:rPr>
              <w:t>Rekomendujemy uzupełnienie zestawienia o wyspecjalizowane wytyczne dotyczące bezpieczeństwa łańcucha dostaw, takie jak NIST SP 800-161 czy normy z rodziny ISO/IEC 28000. W obecnym zestawieniu brakuje dostatecznej precyzji w zakresie oczekiwań wobec dostawców, co w praktyce może prowadzić do nadmiernych i wzajemnie powielających się działań weryfikacyjnych.</w:t>
            </w:r>
          </w:p>
          <w:p w14:paraId="1315207A" w14:textId="6F8ED615" w:rsidR="008462C4" w:rsidRPr="007A4B98" w:rsidRDefault="008462C4" w:rsidP="000E1B27">
            <w:pPr>
              <w:rPr>
                <w:rFonts w:cs="Times New Roman"/>
                <w:color w:val="000000" w:themeColor="text1"/>
                <w:sz w:val="22"/>
                <w:szCs w:val="22"/>
              </w:rPr>
            </w:pPr>
            <w:r w:rsidRPr="007A4B98">
              <w:rPr>
                <w:rFonts w:cs="Times New Roman"/>
                <w:color w:val="000000" w:themeColor="text1"/>
                <w:sz w:val="22"/>
                <w:szCs w:val="22"/>
              </w:rPr>
              <w:t>Ponadto w obszarze bezpieczeństwa dostawców ICT i oprogramowania rekomendujemy uwzględnienie SLSA (Supply-</w:t>
            </w:r>
            <w:proofErr w:type="spellStart"/>
            <w:r w:rsidRPr="007A4B98">
              <w:rPr>
                <w:rFonts w:cs="Times New Roman"/>
                <w:color w:val="000000" w:themeColor="text1"/>
                <w:sz w:val="22"/>
                <w:szCs w:val="22"/>
              </w:rPr>
              <w:t>chain</w:t>
            </w:r>
            <w:proofErr w:type="spellEnd"/>
            <w:r w:rsidRPr="007A4B98">
              <w:rPr>
                <w:rFonts w:cs="Times New Roman"/>
                <w:color w:val="000000" w:themeColor="text1"/>
                <w:sz w:val="22"/>
                <w:szCs w:val="22"/>
              </w:rPr>
              <w:t xml:space="preserve"> </w:t>
            </w:r>
            <w:proofErr w:type="spellStart"/>
            <w:r w:rsidRPr="007A4B98">
              <w:rPr>
                <w:rFonts w:cs="Times New Roman"/>
                <w:color w:val="000000" w:themeColor="text1"/>
                <w:sz w:val="22"/>
                <w:szCs w:val="22"/>
              </w:rPr>
              <w:t>Levels</w:t>
            </w:r>
            <w:proofErr w:type="spellEnd"/>
            <w:r w:rsidRPr="007A4B98">
              <w:rPr>
                <w:rFonts w:cs="Times New Roman"/>
                <w:color w:val="000000" w:themeColor="text1"/>
                <w:sz w:val="22"/>
                <w:szCs w:val="22"/>
              </w:rPr>
              <w:t xml:space="preserve"> for Software </w:t>
            </w:r>
            <w:proofErr w:type="spellStart"/>
            <w:r w:rsidRPr="007A4B98">
              <w:rPr>
                <w:rFonts w:cs="Times New Roman"/>
                <w:color w:val="000000" w:themeColor="text1"/>
                <w:sz w:val="22"/>
                <w:szCs w:val="22"/>
              </w:rPr>
              <w:t>Artifacts</w:t>
            </w:r>
            <w:proofErr w:type="spellEnd"/>
            <w:r w:rsidRPr="007A4B98">
              <w:rPr>
                <w:rFonts w:cs="Times New Roman"/>
                <w:color w:val="000000" w:themeColor="text1"/>
                <w:sz w:val="22"/>
                <w:szCs w:val="22"/>
              </w:rPr>
              <w:t xml:space="preserve">) oraz Software Bill of Materials (SBOM). Wymienione wyżej </w:t>
            </w:r>
            <w:proofErr w:type="spellStart"/>
            <w:r w:rsidRPr="007A4B98">
              <w:rPr>
                <w:rFonts w:cs="Times New Roman"/>
                <w:color w:val="000000" w:themeColor="text1"/>
                <w:sz w:val="22"/>
                <w:szCs w:val="22"/>
              </w:rPr>
              <w:t>frameworki</w:t>
            </w:r>
            <w:proofErr w:type="spellEnd"/>
            <w:r w:rsidRPr="007A4B98">
              <w:rPr>
                <w:rFonts w:cs="Times New Roman"/>
                <w:color w:val="000000" w:themeColor="text1"/>
                <w:sz w:val="22"/>
                <w:szCs w:val="22"/>
              </w:rPr>
              <w:t xml:space="preserve"> istotnie zwiększają przejrzystość łańcucha dostaw oprogramowania oraz wspierają szybką identyfikację podatnych komponentów wykorzystywanych przez organizacje.</w:t>
            </w:r>
          </w:p>
        </w:tc>
        <w:tc>
          <w:tcPr>
            <w:tcW w:w="2898" w:type="dxa"/>
          </w:tcPr>
          <w:p w14:paraId="666D9B03" w14:textId="7996C1F8" w:rsidR="008462C4" w:rsidRPr="007A4B98" w:rsidRDefault="00981F7B">
            <w:pPr>
              <w:rPr>
                <w:sz w:val="22"/>
                <w:szCs w:val="22"/>
              </w:rPr>
            </w:pPr>
            <w:r w:rsidRPr="007A4B98">
              <w:rPr>
                <w:sz w:val="22"/>
                <w:szCs w:val="22"/>
              </w:rPr>
              <w:t xml:space="preserve">Uwaga </w:t>
            </w:r>
            <w:r w:rsidR="00C348CE" w:rsidRPr="007A4B98">
              <w:rPr>
                <w:sz w:val="22"/>
                <w:szCs w:val="22"/>
              </w:rPr>
              <w:t xml:space="preserve">częściowo </w:t>
            </w:r>
            <w:r w:rsidRPr="007A4B98">
              <w:rPr>
                <w:sz w:val="22"/>
                <w:szCs w:val="22"/>
              </w:rPr>
              <w:t>uwzględniona</w:t>
            </w:r>
          </w:p>
          <w:p w14:paraId="64FE88CE" w14:textId="77777777" w:rsidR="00E01134" w:rsidRPr="007A4B98" w:rsidRDefault="00E01134">
            <w:pPr>
              <w:rPr>
                <w:sz w:val="22"/>
                <w:szCs w:val="22"/>
              </w:rPr>
            </w:pPr>
          </w:p>
          <w:p w14:paraId="4D0DB608" w14:textId="157A60B4" w:rsidR="00EE06DD" w:rsidRPr="007A4B98" w:rsidRDefault="0090388C">
            <w:pPr>
              <w:rPr>
                <w:sz w:val="22"/>
                <w:szCs w:val="22"/>
              </w:rPr>
            </w:pPr>
            <w:r>
              <w:rPr>
                <w:sz w:val="22"/>
                <w:szCs w:val="22"/>
              </w:rPr>
              <w:t xml:space="preserve">Podana norma NIST SP 800-161 </w:t>
            </w:r>
            <w:proofErr w:type="spellStart"/>
            <w:r>
              <w:rPr>
                <w:sz w:val="22"/>
                <w:szCs w:val="22"/>
              </w:rPr>
              <w:t>Rev</w:t>
            </w:r>
            <w:proofErr w:type="spellEnd"/>
            <w:r>
              <w:rPr>
                <w:sz w:val="22"/>
                <w:szCs w:val="22"/>
              </w:rPr>
              <w:t>. 1 została już uwzględniona na podstawie poprzedniej uwagi nr 19</w:t>
            </w:r>
            <w:r w:rsidR="00DE6A91">
              <w:rPr>
                <w:sz w:val="22"/>
                <w:szCs w:val="22"/>
              </w:rPr>
              <w:t>.</w:t>
            </w:r>
          </w:p>
          <w:p w14:paraId="4C8ACC37" w14:textId="77777777" w:rsidR="0090388C" w:rsidRDefault="0090388C">
            <w:pPr>
              <w:rPr>
                <w:sz w:val="22"/>
                <w:szCs w:val="22"/>
              </w:rPr>
            </w:pPr>
          </w:p>
          <w:p w14:paraId="2C8BB69F" w14:textId="34FD70D3" w:rsidR="00EE06DD" w:rsidRPr="007A4B98" w:rsidRDefault="00EE06DD">
            <w:pPr>
              <w:rPr>
                <w:sz w:val="22"/>
                <w:szCs w:val="22"/>
              </w:rPr>
            </w:pPr>
            <w:r w:rsidRPr="007A4B98">
              <w:rPr>
                <w:sz w:val="22"/>
                <w:szCs w:val="22"/>
              </w:rPr>
              <w:t>Do reszty</w:t>
            </w:r>
            <w:r w:rsidR="00DF3535">
              <w:rPr>
                <w:sz w:val="22"/>
                <w:szCs w:val="22"/>
              </w:rPr>
              <w:t xml:space="preserve"> uwagi</w:t>
            </w:r>
            <w:r w:rsidRPr="007A4B98">
              <w:rPr>
                <w:sz w:val="22"/>
                <w:szCs w:val="22"/>
              </w:rPr>
              <w:t xml:space="preserve"> brak </w:t>
            </w:r>
            <w:r w:rsidR="00DF3535">
              <w:rPr>
                <w:sz w:val="22"/>
                <w:szCs w:val="22"/>
              </w:rPr>
              <w:t xml:space="preserve">jest </w:t>
            </w:r>
            <w:r w:rsidRPr="007A4B98">
              <w:rPr>
                <w:sz w:val="22"/>
                <w:szCs w:val="22"/>
              </w:rPr>
              <w:t>wskazan</w:t>
            </w:r>
            <w:r w:rsidR="00DF3535">
              <w:rPr>
                <w:sz w:val="22"/>
                <w:szCs w:val="22"/>
              </w:rPr>
              <w:t xml:space="preserve">ego </w:t>
            </w:r>
            <w:r w:rsidRPr="007A4B98">
              <w:rPr>
                <w:sz w:val="22"/>
                <w:szCs w:val="22"/>
              </w:rPr>
              <w:t>konkretne</w:t>
            </w:r>
            <w:r w:rsidR="00DF3535">
              <w:rPr>
                <w:sz w:val="22"/>
                <w:szCs w:val="22"/>
              </w:rPr>
              <w:t xml:space="preserve">go przykładu </w:t>
            </w:r>
            <w:r w:rsidRPr="007A4B98">
              <w:rPr>
                <w:sz w:val="22"/>
                <w:szCs w:val="22"/>
              </w:rPr>
              <w:t>normy</w:t>
            </w:r>
            <w:r w:rsidR="00DF3535">
              <w:rPr>
                <w:sz w:val="22"/>
                <w:szCs w:val="22"/>
              </w:rPr>
              <w:t>, którą można by uwzględnić</w:t>
            </w:r>
            <w:r w:rsidR="799EC9C3" w:rsidRPr="007A4B98">
              <w:rPr>
                <w:sz w:val="22"/>
                <w:szCs w:val="22"/>
              </w:rPr>
              <w:t>.</w:t>
            </w:r>
          </w:p>
        </w:tc>
      </w:tr>
      <w:tr w:rsidR="008462C4" w:rsidRPr="007A4B98" w14:paraId="6CF3605B" w14:textId="77777777" w:rsidTr="08DBC5C0">
        <w:trPr>
          <w:cantSplit/>
          <w:trHeight w:val="1137"/>
        </w:trPr>
        <w:tc>
          <w:tcPr>
            <w:tcW w:w="1882" w:type="dxa"/>
            <w:vMerge/>
          </w:tcPr>
          <w:p w14:paraId="4B55C36A" w14:textId="77777777" w:rsidR="008462C4" w:rsidRPr="007A4B98" w:rsidRDefault="008462C4" w:rsidP="0011320E">
            <w:pPr>
              <w:rPr>
                <w:sz w:val="22"/>
                <w:szCs w:val="22"/>
              </w:rPr>
            </w:pPr>
          </w:p>
        </w:tc>
        <w:tc>
          <w:tcPr>
            <w:tcW w:w="824" w:type="dxa"/>
          </w:tcPr>
          <w:p w14:paraId="3436A987" w14:textId="4225CF60" w:rsidR="008462C4" w:rsidRPr="007A4B98" w:rsidRDefault="008462C4">
            <w:pPr>
              <w:rPr>
                <w:sz w:val="22"/>
                <w:szCs w:val="22"/>
              </w:rPr>
            </w:pPr>
            <w:r w:rsidRPr="007A4B98">
              <w:rPr>
                <w:sz w:val="22"/>
                <w:szCs w:val="22"/>
              </w:rPr>
              <w:t>71.</w:t>
            </w:r>
          </w:p>
        </w:tc>
        <w:tc>
          <w:tcPr>
            <w:tcW w:w="6006" w:type="dxa"/>
          </w:tcPr>
          <w:p w14:paraId="302DB852" w14:textId="77777777" w:rsidR="008462C4" w:rsidRPr="007A4B98" w:rsidRDefault="008462C4" w:rsidP="000E1B27">
            <w:pPr>
              <w:rPr>
                <w:rFonts w:cs="Times New Roman"/>
                <w:color w:val="000000" w:themeColor="text1"/>
                <w:sz w:val="22"/>
                <w:szCs w:val="22"/>
              </w:rPr>
            </w:pPr>
            <w:r w:rsidRPr="007A4B98">
              <w:rPr>
                <w:rFonts w:cs="Times New Roman"/>
                <w:color w:val="000000" w:themeColor="text1"/>
                <w:sz w:val="22"/>
                <w:szCs w:val="22"/>
              </w:rPr>
              <w:t>Bezpieczeństwo dla systemów sztucznej inteligencji.</w:t>
            </w:r>
          </w:p>
          <w:p w14:paraId="6504EF57" w14:textId="77777777" w:rsidR="008462C4" w:rsidRPr="007A4B98" w:rsidRDefault="008462C4" w:rsidP="000E1B27">
            <w:pPr>
              <w:rPr>
                <w:rFonts w:cs="Times New Roman"/>
                <w:color w:val="000000" w:themeColor="text1"/>
                <w:sz w:val="22"/>
                <w:szCs w:val="22"/>
              </w:rPr>
            </w:pPr>
            <w:r w:rsidRPr="007A4B98">
              <w:rPr>
                <w:rFonts w:cs="Times New Roman"/>
                <w:color w:val="000000" w:themeColor="text1"/>
                <w:sz w:val="22"/>
                <w:szCs w:val="22"/>
              </w:rPr>
              <w:t>Rekomendujemy włączenie do zestawienia normy ISO/IEC 23894, która zawiera wytyczne dotyczące zarządzania ryzykiem specyficznym dla systemów sztucznej inteligencji. Dodatkowo wskazujemy na zasadność uwzględnienia normy ISO/IEC 27090 po zakończeniu procesu jej opracowania i publikacji, ponieważ będzie ona odnosić się bezpośrednio do zagadnień cyberbezpieczeństwa systemów sztucznej inteligencji oraz specyficznych dla nich zagrożeń.</w:t>
            </w:r>
          </w:p>
          <w:p w14:paraId="301268BA" w14:textId="095EB660" w:rsidR="008462C4" w:rsidRPr="007A4B98" w:rsidRDefault="008462C4" w:rsidP="000E1B27">
            <w:pPr>
              <w:rPr>
                <w:rFonts w:cs="Times New Roman"/>
                <w:color w:val="000000" w:themeColor="text1"/>
                <w:sz w:val="22"/>
                <w:szCs w:val="22"/>
              </w:rPr>
            </w:pPr>
            <w:r w:rsidRPr="007A4B98">
              <w:rPr>
                <w:rFonts w:cs="Times New Roman"/>
                <w:color w:val="000000" w:themeColor="text1"/>
                <w:sz w:val="22"/>
                <w:szCs w:val="22"/>
              </w:rPr>
              <w:t>Aktualnie, w obszarze sztucznej inteligencji zestawienie odwołuje się wyłącznie do normy ISO/IEC 42001, która koncentruje się na systemie zarządzania AI. W naszej ocenie, z punktu widzenia cyberbezpieczeństwa, jest to niewystarczające i wymaga uzupełnienia o standardy odnoszące się bezpośrednio do bezpieczeństwa systemów sztucznej inteligencji oraz specyficznych dla nich zagrożeń.</w:t>
            </w:r>
          </w:p>
        </w:tc>
        <w:tc>
          <w:tcPr>
            <w:tcW w:w="2898" w:type="dxa"/>
          </w:tcPr>
          <w:p w14:paraId="335E0555" w14:textId="77777777" w:rsidR="008462C4" w:rsidRDefault="003A5E51">
            <w:pPr>
              <w:rPr>
                <w:sz w:val="22"/>
                <w:szCs w:val="22"/>
              </w:rPr>
            </w:pPr>
            <w:r w:rsidRPr="007A4B98">
              <w:rPr>
                <w:sz w:val="22"/>
                <w:szCs w:val="22"/>
              </w:rPr>
              <w:t xml:space="preserve">Uwaga </w:t>
            </w:r>
            <w:r w:rsidR="00A624AF" w:rsidRPr="007A4B98">
              <w:rPr>
                <w:sz w:val="22"/>
                <w:szCs w:val="22"/>
              </w:rPr>
              <w:t xml:space="preserve">częściowo </w:t>
            </w:r>
            <w:r w:rsidRPr="007A4B98">
              <w:rPr>
                <w:sz w:val="22"/>
                <w:szCs w:val="22"/>
              </w:rPr>
              <w:t>uwzględniona</w:t>
            </w:r>
          </w:p>
          <w:p w14:paraId="355DADA8" w14:textId="77777777" w:rsidR="005058DE" w:rsidRDefault="005058DE">
            <w:pPr>
              <w:rPr>
                <w:sz w:val="22"/>
                <w:szCs w:val="22"/>
              </w:rPr>
            </w:pPr>
          </w:p>
          <w:p w14:paraId="593FED03" w14:textId="77777777" w:rsidR="00B57171" w:rsidRDefault="005058DE">
            <w:pPr>
              <w:rPr>
                <w:sz w:val="22"/>
                <w:szCs w:val="22"/>
              </w:rPr>
            </w:pPr>
            <w:r>
              <w:rPr>
                <w:sz w:val="22"/>
                <w:szCs w:val="22"/>
              </w:rPr>
              <w:t>Uwzględnione zostało</w:t>
            </w:r>
            <w:r w:rsidR="00DB0325">
              <w:rPr>
                <w:sz w:val="22"/>
                <w:szCs w:val="22"/>
              </w:rPr>
              <w:t xml:space="preserve"> norma ISO/IEC 23894</w:t>
            </w:r>
            <w:r w:rsidR="00B57171">
              <w:rPr>
                <w:sz w:val="22"/>
                <w:szCs w:val="22"/>
              </w:rPr>
              <w:t xml:space="preserve">. Jednocześnie normy odnoszące się do bezpieczeństwa systemów AI oraz specyficznych dla nich zagrożeń zostało w </w:t>
            </w:r>
            <w:r w:rsidR="003E65C8">
              <w:rPr>
                <w:sz w:val="22"/>
                <w:szCs w:val="22"/>
              </w:rPr>
              <w:t>zestawieniu uzupełnione.</w:t>
            </w:r>
          </w:p>
          <w:p w14:paraId="13FCAF1C" w14:textId="77777777" w:rsidR="00F80019" w:rsidRDefault="00F80019">
            <w:pPr>
              <w:rPr>
                <w:sz w:val="22"/>
                <w:szCs w:val="22"/>
              </w:rPr>
            </w:pPr>
          </w:p>
          <w:p w14:paraId="4D486263" w14:textId="0E3B61A3" w:rsidR="00F80019" w:rsidRPr="007A4B98" w:rsidRDefault="00F80019">
            <w:pPr>
              <w:rPr>
                <w:sz w:val="22"/>
                <w:szCs w:val="22"/>
              </w:rPr>
            </w:pPr>
            <w:r>
              <w:rPr>
                <w:sz w:val="22"/>
                <w:szCs w:val="22"/>
              </w:rPr>
              <w:t xml:space="preserve">Odnosząc się do ISO/IEC 27090 to </w:t>
            </w:r>
            <w:r w:rsidR="00EE0774">
              <w:rPr>
                <w:sz w:val="22"/>
                <w:szCs w:val="22"/>
              </w:rPr>
              <w:t xml:space="preserve">tak jak wskazał </w:t>
            </w:r>
            <w:proofErr w:type="spellStart"/>
            <w:r w:rsidR="00EE0774">
              <w:rPr>
                <w:sz w:val="22"/>
                <w:szCs w:val="22"/>
              </w:rPr>
              <w:t>uwagodawca</w:t>
            </w:r>
            <w:proofErr w:type="spellEnd"/>
            <w:r w:rsidR="00EE0774">
              <w:rPr>
                <w:sz w:val="22"/>
                <w:szCs w:val="22"/>
              </w:rPr>
              <w:t>, norma nie jest jeszcze opublikowana. Z tego względu, na ten moment, nie jest zasadne umieszczanie jej w zestawieniu.</w:t>
            </w:r>
          </w:p>
        </w:tc>
      </w:tr>
      <w:tr w:rsidR="008462C4" w:rsidRPr="007A4B98" w14:paraId="2FBCAD74" w14:textId="77777777" w:rsidTr="08DBC5C0">
        <w:trPr>
          <w:cantSplit/>
          <w:trHeight w:val="1137"/>
        </w:trPr>
        <w:tc>
          <w:tcPr>
            <w:tcW w:w="1882" w:type="dxa"/>
            <w:vMerge/>
          </w:tcPr>
          <w:p w14:paraId="00578BC3" w14:textId="77777777" w:rsidR="008462C4" w:rsidRPr="007A4B98" w:rsidRDefault="008462C4" w:rsidP="0011320E">
            <w:pPr>
              <w:rPr>
                <w:sz w:val="22"/>
                <w:szCs w:val="22"/>
              </w:rPr>
            </w:pPr>
          </w:p>
        </w:tc>
        <w:tc>
          <w:tcPr>
            <w:tcW w:w="824" w:type="dxa"/>
          </w:tcPr>
          <w:p w14:paraId="39996339" w14:textId="6405A46C" w:rsidR="008462C4" w:rsidRPr="007A4B98" w:rsidRDefault="008462C4">
            <w:pPr>
              <w:rPr>
                <w:sz w:val="22"/>
                <w:szCs w:val="22"/>
              </w:rPr>
            </w:pPr>
            <w:r w:rsidRPr="007A4B98">
              <w:rPr>
                <w:sz w:val="22"/>
                <w:szCs w:val="22"/>
              </w:rPr>
              <w:t>72.</w:t>
            </w:r>
          </w:p>
        </w:tc>
        <w:tc>
          <w:tcPr>
            <w:tcW w:w="6006" w:type="dxa"/>
          </w:tcPr>
          <w:p w14:paraId="49B94D73" w14:textId="3706FFB5" w:rsidR="008462C4" w:rsidRPr="007A4B98" w:rsidRDefault="008462C4" w:rsidP="00DA4F0F">
            <w:pPr>
              <w:rPr>
                <w:rFonts w:cs="Times New Roman"/>
                <w:color w:val="000000" w:themeColor="text1"/>
                <w:sz w:val="22"/>
                <w:szCs w:val="22"/>
              </w:rPr>
            </w:pPr>
            <w:r w:rsidRPr="007A4B98">
              <w:rPr>
                <w:rFonts w:cs="Times New Roman"/>
                <w:color w:val="000000" w:themeColor="text1"/>
                <w:sz w:val="22"/>
                <w:szCs w:val="22"/>
              </w:rPr>
              <w:t>Bezpieczeństwo środowisk chmurowych.</w:t>
            </w:r>
          </w:p>
          <w:p w14:paraId="120B91A8" w14:textId="57113208" w:rsidR="008462C4" w:rsidRPr="007A4B98" w:rsidRDefault="008462C4" w:rsidP="00DA4F0F">
            <w:pPr>
              <w:rPr>
                <w:rFonts w:cs="Times New Roman"/>
                <w:color w:val="000000" w:themeColor="text1"/>
                <w:sz w:val="22"/>
                <w:szCs w:val="22"/>
              </w:rPr>
            </w:pPr>
            <w:r w:rsidRPr="007A4B98">
              <w:rPr>
                <w:rFonts w:cs="Times New Roman"/>
                <w:color w:val="000000" w:themeColor="text1"/>
                <w:sz w:val="22"/>
                <w:szCs w:val="22"/>
              </w:rPr>
              <w:t xml:space="preserve">Rekomendujemy uwzględnienie w zestawieniu norm ISO/IEC 27017, 27018 i CSA </w:t>
            </w:r>
            <w:proofErr w:type="spellStart"/>
            <w:r w:rsidRPr="007A4B98">
              <w:rPr>
                <w:rFonts w:cs="Times New Roman"/>
                <w:color w:val="000000" w:themeColor="text1"/>
                <w:sz w:val="22"/>
                <w:szCs w:val="22"/>
              </w:rPr>
              <w:t>Cloud</w:t>
            </w:r>
            <w:proofErr w:type="spellEnd"/>
            <w:r w:rsidRPr="007A4B98">
              <w:rPr>
                <w:rFonts w:cs="Times New Roman"/>
                <w:color w:val="000000" w:themeColor="text1"/>
                <w:sz w:val="22"/>
                <w:szCs w:val="22"/>
              </w:rPr>
              <w:t xml:space="preserve"> Controls Matrix (CCM), a także rozważenie uwzględnienia Standardów Cyberbezpieczeństwa Chmur Obliczeniowych (SCCO) jako krajowego zbioru dobrych praktyk.</w:t>
            </w:r>
          </w:p>
          <w:p w14:paraId="4C806211" w14:textId="03AF4C7B" w:rsidR="008462C4" w:rsidRPr="007A4B98" w:rsidRDefault="008462C4" w:rsidP="00DA4F0F">
            <w:pPr>
              <w:rPr>
                <w:rFonts w:cs="Times New Roman"/>
                <w:color w:val="000000" w:themeColor="text1"/>
                <w:sz w:val="22"/>
                <w:szCs w:val="22"/>
              </w:rPr>
            </w:pPr>
            <w:r w:rsidRPr="007A4B98">
              <w:rPr>
                <w:rFonts w:cs="Times New Roman"/>
                <w:color w:val="000000" w:themeColor="text1"/>
                <w:sz w:val="22"/>
                <w:szCs w:val="22"/>
              </w:rPr>
              <w:t>W dobie rozwijającej się technologii i powszechnego korzystania z usług chmurowych dokumenty te wspierają realizację wymagań dotyczących zarządzania ryzykiem, bezpieczeństwa dostawców ICT, ochrony danych oraz bezpieczeństwa systemów funkcjonujących w modelach chmurowych.</w:t>
            </w:r>
          </w:p>
        </w:tc>
        <w:tc>
          <w:tcPr>
            <w:tcW w:w="2898" w:type="dxa"/>
          </w:tcPr>
          <w:p w14:paraId="4566B2A0" w14:textId="456EA6F4" w:rsidR="008462C4" w:rsidRPr="007A4B98" w:rsidRDefault="004177D6">
            <w:pPr>
              <w:rPr>
                <w:sz w:val="22"/>
                <w:szCs w:val="22"/>
              </w:rPr>
            </w:pPr>
            <w:r w:rsidRPr="007A4B98">
              <w:rPr>
                <w:sz w:val="22"/>
                <w:szCs w:val="22"/>
              </w:rPr>
              <w:t>Uwaga uwzględniona</w:t>
            </w:r>
          </w:p>
          <w:p w14:paraId="0CA83621" w14:textId="77777777" w:rsidR="004177D6" w:rsidRPr="007A4B98" w:rsidRDefault="004177D6">
            <w:pPr>
              <w:rPr>
                <w:sz w:val="22"/>
                <w:szCs w:val="22"/>
              </w:rPr>
            </w:pPr>
          </w:p>
          <w:p w14:paraId="5330DE85" w14:textId="726AF3D5" w:rsidR="004177D6" w:rsidRPr="007A4B98" w:rsidRDefault="009B3BD3">
            <w:pPr>
              <w:rPr>
                <w:rFonts w:cs="Times New Roman"/>
                <w:color w:val="000000" w:themeColor="text1"/>
                <w:sz w:val="22"/>
                <w:szCs w:val="22"/>
              </w:rPr>
            </w:pPr>
            <w:r>
              <w:rPr>
                <w:sz w:val="22"/>
                <w:szCs w:val="22"/>
              </w:rPr>
              <w:t>Podane</w:t>
            </w:r>
            <w:r w:rsidR="00FD1159">
              <w:rPr>
                <w:sz w:val="22"/>
                <w:szCs w:val="22"/>
              </w:rPr>
              <w:t xml:space="preserve"> normy 27017 i 2</w:t>
            </w:r>
            <w:r w:rsidR="0018366D">
              <w:rPr>
                <w:sz w:val="22"/>
                <w:szCs w:val="22"/>
              </w:rPr>
              <w:t>7018</w:t>
            </w:r>
            <w:r w:rsidR="00FD1159">
              <w:rPr>
                <w:sz w:val="22"/>
                <w:szCs w:val="22"/>
              </w:rPr>
              <w:t xml:space="preserve"> </w:t>
            </w:r>
            <w:r>
              <w:rPr>
                <w:sz w:val="22"/>
                <w:szCs w:val="22"/>
              </w:rPr>
              <w:t xml:space="preserve">, CSA CCM </w:t>
            </w:r>
            <w:r w:rsidR="00FD1159">
              <w:rPr>
                <w:sz w:val="22"/>
                <w:szCs w:val="22"/>
              </w:rPr>
              <w:t>został</w:t>
            </w:r>
            <w:r w:rsidR="00E50E0A">
              <w:rPr>
                <w:sz w:val="22"/>
                <w:szCs w:val="22"/>
              </w:rPr>
              <w:t>y</w:t>
            </w:r>
            <w:r w:rsidR="00FD1159">
              <w:rPr>
                <w:sz w:val="22"/>
                <w:szCs w:val="22"/>
              </w:rPr>
              <w:t xml:space="preserve"> już uwzględnion</w:t>
            </w:r>
            <w:r w:rsidR="00E50E0A">
              <w:rPr>
                <w:sz w:val="22"/>
                <w:szCs w:val="22"/>
              </w:rPr>
              <w:t>e</w:t>
            </w:r>
            <w:r w:rsidR="00FD1159">
              <w:rPr>
                <w:sz w:val="22"/>
                <w:szCs w:val="22"/>
              </w:rPr>
              <w:t xml:space="preserve"> na podstawie poprzedni</w:t>
            </w:r>
            <w:r w:rsidR="0006388E">
              <w:rPr>
                <w:sz w:val="22"/>
                <w:szCs w:val="22"/>
              </w:rPr>
              <w:t>ch</w:t>
            </w:r>
            <w:r w:rsidR="00FD1159">
              <w:rPr>
                <w:sz w:val="22"/>
                <w:szCs w:val="22"/>
              </w:rPr>
              <w:t xml:space="preserve"> uwag</w:t>
            </w:r>
            <w:r w:rsidR="0006388E">
              <w:rPr>
                <w:sz w:val="22"/>
                <w:szCs w:val="22"/>
              </w:rPr>
              <w:t xml:space="preserve"> </w:t>
            </w:r>
            <w:r w:rsidR="00FD1159">
              <w:rPr>
                <w:sz w:val="22"/>
                <w:szCs w:val="22"/>
              </w:rPr>
              <w:t>nr 8</w:t>
            </w:r>
            <w:r>
              <w:rPr>
                <w:rFonts w:cs="Times New Roman"/>
                <w:color w:val="000000" w:themeColor="text1"/>
                <w:sz w:val="22"/>
                <w:szCs w:val="22"/>
              </w:rPr>
              <w:t xml:space="preserve">, </w:t>
            </w:r>
            <w:r w:rsidR="00E50E0A">
              <w:rPr>
                <w:rFonts w:cs="Times New Roman"/>
                <w:color w:val="000000" w:themeColor="text1"/>
                <w:sz w:val="22"/>
                <w:szCs w:val="22"/>
              </w:rPr>
              <w:t xml:space="preserve">nr 42 i nr </w:t>
            </w:r>
            <w:r>
              <w:rPr>
                <w:rFonts w:cs="Times New Roman"/>
                <w:color w:val="000000" w:themeColor="text1"/>
                <w:sz w:val="22"/>
                <w:szCs w:val="22"/>
              </w:rPr>
              <w:t>22</w:t>
            </w:r>
            <w:r w:rsidR="0006388E">
              <w:rPr>
                <w:rFonts w:cs="Times New Roman"/>
                <w:color w:val="000000" w:themeColor="text1"/>
                <w:sz w:val="22"/>
                <w:szCs w:val="22"/>
              </w:rPr>
              <w:t>.</w:t>
            </w:r>
          </w:p>
          <w:p w14:paraId="22C3605C" w14:textId="77777777" w:rsidR="00397765" w:rsidRPr="007A4B98" w:rsidRDefault="00397765">
            <w:pPr>
              <w:rPr>
                <w:sz w:val="22"/>
                <w:szCs w:val="22"/>
              </w:rPr>
            </w:pPr>
          </w:p>
          <w:p w14:paraId="743EFEAA" w14:textId="740380BC" w:rsidR="00397765" w:rsidRPr="007A4B98" w:rsidRDefault="008579DD">
            <w:pPr>
              <w:rPr>
                <w:sz w:val="22"/>
                <w:szCs w:val="22"/>
              </w:rPr>
            </w:pPr>
            <w:r>
              <w:rPr>
                <w:sz w:val="22"/>
                <w:szCs w:val="22"/>
              </w:rPr>
              <w:t>Jednocześnie uwzględniono Standardy Cyberbezpieczeństwa Chmur Obliczeniowych (SCCO).</w:t>
            </w:r>
          </w:p>
        </w:tc>
      </w:tr>
      <w:tr w:rsidR="008462C4" w:rsidRPr="007A4B98" w14:paraId="6A6B56AC" w14:textId="77777777" w:rsidTr="08DBC5C0">
        <w:trPr>
          <w:cantSplit/>
          <w:trHeight w:val="1137"/>
        </w:trPr>
        <w:tc>
          <w:tcPr>
            <w:tcW w:w="1882" w:type="dxa"/>
            <w:vMerge/>
          </w:tcPr>
          <w:p w14:paraId="1D2899A4" w14:textId="77777777" w:rsidR="008462C4" w:rsidRPr="007A4B98" w:rsidRDefault="008462C4" w:rsidP="0011320E">
            <w:pPr>
              <w:rPr>
                <w:sz w:val="22"/>
                <w:szCs w:val="22"/>
              </w:rPr>
            </w:pPr>
          </w:p>
        </w:tc>
        <w:tc>
          <w:tcPr>
            <w:tcW w:w="824" w:type="dxa"/>
          </w:tcPr>
          <w:p w14:paraId="399AE186" w14:textId="5A888022" w:rsidR="008462C4" w:rsidRPr="007A4B98" w:rsidRDefault="008462C4">
            <w:pPr>
              <w:rPr>
                <w:sz w:val="22"/>
                <w:szCs w:val="22"/>
              </w:rPr>
            </w:pPr>
            <w:r w:rsidRPr="007A4B98">
              <w:rPr>
                <w:sz w:val="22"/>
                <w:szCs w:val="22"/>
              </w:rPr>
              <w:t>73.</w:t>
            </w:r>
          </w:p>
        </w:tc>
        <w:tc>
          <w:tcPr>
            <w:tcW w:w="6006" w:type="dxa"/>
          </w:tcPr>
          <w:p w14:paraId="1B04E344" w14:textId="77777777" w:rsidR="008462C4" w:rsidRPr="007A4B98" w:rsidRDefault="008462C4" w:rsidP="008462C4">
            <w:pPr>
              <w:rPr>
                <w:rFonts w:cs="Times New Roman"/>
                <w:color w:val="000000" w:themeColor="text1"/>
                <w:sz w:val="22"/>
                <w:szCs w:val="22"/>
              </w:rPr>
            </w:pPr>
            <w:r w:rsidRPr="007A4B98">
              <w:rPr>
                <w:rFonts w:cs="Times New Roman"/>
                <w:color w:val="000000" w:themeColor="text1"/>
                <w:sz w:val="22"/>
                <w:szCs w:val="22"/>
              </w:rPr>
              <w:t>Zarządzanie podatnościami.</w:t>
            </w:r>
          </w:p>
          <w:p w14:paraId="05CAAD52" w14:textId="258F79DD" w:rsidR="008462C4" w:rsidRPr="007A4B98" w:rsidRDefault="008462C4" w:rsidP="008462C4">
            <w:pPr>
              <w:rPr>
                <w:rFonts w:cs="Times New Roman"/>
                <w:color w:val="000000" w:themeColor="text1"/>
                <w:sz w:val="22"/>
                <w:szCs w:val="22"/>
              </w:rPr>
            </w:pPr>
            <w:r w:rsidRPr="007A4B98">
              <w:rPr>
                <w:rFonts w:cs="Times New Roman"/>
                <w:color w:val="000000" w:themeColor="text1"/>
                <w:sz w:val="22"/>
                <w:szCs w:val="22"/>
              </w:rPr>
              <w:t>Rekomendujemy uwzględnić w zestawieniu NIST SP 800-40 – wytyczne dotyczące zarządzania podatnościami i aktualizacjami bezpieczeństwa, które są kluczowym elementem zarządzania ryzykiem cyberbezpieczeństwa.</w:t>
            </w:r>
          </w:p>
        </w:tc>
        <w:tc>
          <w:tcPr>
            <w:tcW w:w="2898" w:type="dxa"/>
          </w:tcPr>
          <w:p w14:paraId="31CDBF60" w14:textId="77777777" w:rsidR="008462C4" w:rsidRPr="007A4B98" w:rsidRDefault="000E637B">
            <w:pPr>
              <w:rPr>
                <w:sz w:val="22"/>
                <w:szCs w:val="22"/>
              </w:rPr>
            </w:pPr>
            <w:r w:rsidRPr="007A4B98">
              <w:rPr>
                <w:sz w:val="22"/>
                <w:szCs w:val="22"/>
              </w:rPr>
              <w:t>Uwaga uwzględniona</w:t>
            </w:r>
          </w:p>
          <w:p w14:paraId="7C5E50DF" w14:textId="77777777" w:rsidR="000E637B" w:rsidRPr="007A4B98" w:rsidRDefault="000E637B">
            <w:pPr>
              <w:rPr>
                <w:sz w:val="22"/>
                <w:szCs w:val="22"/>
              </w:rPr>
            </w:pPr>
          </w:p>
          <w:p w14:paraId="4B67DBE2" w14:textId="1E6B9166" w:rsidR="000E637B" w:rsidRPr="007A4B98" w:rsidRDefault="000E637B">
            <w:pPr>
              <w:rPr>
                <w:sz w:val="22"/>
                <w:szCs w:val="22"/>
              </w:rPr>
            </w:pPr>
          </w:p>
        </w:tc>
      </w:tr>
      <w:tr w:rsidR="008462C4" w:rsidRPr="007A4B98" w14:paraId="194E3615" w14:textId="77777777" w:rsidTr="08DBC5C0">
        <w:trPr>
          <w:cantSplit/>
          <w:trHeight w:val="1137"/>
        </w:trPr>
        <w:tc>
          <w:tcPr>
            <w:tcW w:w="1882" w:type="dxa"/>
            <w:vMerge/>
          </w:tcPr>
          <w:p w14:paraId="77768078" w14:textId="77777777" w:rsidR="008462C4" w:rsidRPr="007A4B98" w:rsidRDefault="008462C4" w:rsidP="0011320E">
            <w:pPr>
              <w:rPr>
                <w:sz w:val="22"/>
                <w:szCs w:val="22"/>
              </w:rPr>
            </w:pPr>
          </w:p>
        </w:tc>
        <w:tc>
          <w:tcPr>
            <w:tcW w:w="824" w:type="dxa"/>
          </w:tcPr>
          <w:p w14:paraId="182B6638" w14:textId="7898B7CB" w:rsidR="008462C4" w:rsidRPr="007A4B98" w:rsidRDefault="008462C4">
            <w:pPr>
              <w:rPr>
                <w:sz w:val="22"/>
                <w:szCs w:val="22"/>
              </w:rPr>
            </w:pPr>
            <w:r w:rsidRPr="007A4B98">
              <w:rPr>
                <w:sz w:val="22"/>
                <w:szCs w:val="22"/>
              </w:rPr>
              <w:t>74</w:t>
            </w:r>
          </w:p>
        </w:tc>
        <w:tc>
          <w:tcPr>
            <w:tcW w:w="6006" w:type="dxa"/>
          </w:tcPr>
          <w:p w14:paraId="1C3E7B43" w14:textId="77777777" w:rsidR="008462C4" w:rsidRPr="007A4B98" w:rsidRDefault="008462C4" w:rsidP="008462C4">
            <w:pPr>
              <w:rPr>
                <w:rFonts w:cs="Times New Roman"/>
                <w:color w:val="000000" w:themeColor="text1"/>
                <w:sz w:val="22"/>
                <w:szCs w:val="22"/>
              </w:rPr>
            </w:pPr>
            <w:proofErr w:type="spellStart"/>
            <w:r w:rsidRPr="007A4B98">
              <w:rPr>
                <w:rFonts w:cs="Times New Roman"/>
                <w:color w:val="000000" w:themeColor="text1"/>
                <w:sz w:val="22"/>
                <w:szCs w:val="22"/>
              </w:rPr>
              <w:t>Threat</w:t>
            </w:r>
            <w:proofErr w:type="spellEnd"/>
            <w:r w:rsidRPr="007A4B98">
              <w:rPr>
                <w:rFonts w:cs="Times New Roman"/>
                <w:color w:val="000000" w:themeColor="text1"/>
                <w:sz w:val="22"/>
                <w:szCs w:val="22"/>
              </w:rPr>
              <w:t xml:space="preserve"> </w:t>
            </w:r>
            <w:proofErr w:type="spellStart"/>
            <w:r w:rsidRPr="007A4B98">
              <w:rPr>
                <w:rFonts w:cs="Times New Roman"/>
                <w:color w:val="000000" w:themeColor="text1"/>
                <w:sz w:val="22"/>
                <w:szCs w:val="22"/>
              </w:rPr>
              <w:t>Intelligence</w:t>
            </w:r>
            <w:proofErr w:type="spellEnd"/>
          </w:p>
          <w:p w14:paraId="53FD381A" w14:textId="240B78CE" w:rsidR="008462C4" w:rsidRPr="007A4B98" w:rsidRDefault="008462C4" w:rsidP="008462C4">
            <w:pPr>
              <w:rPr>
                <w:rFonts w:cs="Times New Roman"/>
                <w:color w:val="000000" w:themeColor="text1"/>
                <w:sz w:val="22"/>
                <w:szCs w:val="22"/>
              </w:rPr>
            </w:pPr>
            <w:r w:rsidRPr="007A4B98">
              <w:rPr>
                <w:rFonts w:cs="Times New Roman"/>
                <w:color w:val="000000" w:themeColor="text1"/>
                <w:sz w:val="22"/>
                <w:szCs w:val="22"/>
              </w:rPr>
              <w:t xml:space="preserve">Rekomendujemy rozważenie uwzględnienia uznanych wytycznych i </w:t>
            </w:r>
            <w:proofErr w:type="spellStart"/>
            <w:r w:rsidRPr="007A4B98">
              <w:rPr>
                <w:rFonts w:cs="Times New Roman"/>
                <w:color w:val="000000" w:themeColor="text1"/>
                <w:sz w:val="22"/>
                <w:szCs w:val="22"/>
              </w:rPr>
              <w:t>frameworków</w:t>
            </w:r>
            <w:proofErr w:type="spellEnd"/>
            <w:r w:rsidRPr="007A4B98">
              <w:rPr>
                <w:rFonts w:cs="Times New Roman"/>
                <w:color w:val="000000" w:themeColor="text1"/>
                <w:sz w:val="22"/>
                <w:szCs w:val="22"/>
              </w:rPr>
              <w:t xml:space="preserve"> wspierających budowę zdolności w zakresie </w:t>
            </w:r>
            <w:proofErr w:type="spellStart"/>
            <w:r w:rsidRPr="007A4B98">
              <w:rPr>
                <w:rFonts w:cs="Times New Roman"/>
                <w:color w:val="000000" w:themeColor="text1"/>
                <w:sz w:val="22"/>
                <w:szCs w:val="22"/>
              </w:rPr>
              <w:t>Cyber</w:t>
            </w:r>
            <w:proofErr w:type="spellEnd"/>
            <w:r w:rsidRPr="007A4B98">
              <w:rPr>
                <w:rFonts w:cs="Times New Roman"/>
                <w:color w:val="000000" w:themeColor="text1"/>
                <w:sz w:val="22"/>
                <w:szCs w:val="22"/>
              </w:rPr>
              <w:t xml:space="preserve"> </w:t>
            </w:r>
            <w:proofErr w:type="spellStart"/>
            <w:r w:rsidRPr="007A4B98">
              <w:rPr>
                <w:rFonts w:cs="Times New Roman"/>
                <w:color w:val="000000" w:themeColor="text1"/>
                <w:sz w:val="22"/>
                <w:szCs w:val="22"/>
              </w:rPr>
              <w:t>Threat</w:t>
            </w:r>
            <w:proofErr w:type="spellEnd"/>
            <w:r w:rsidRPr="007A4B98">
              <w:rPr>
                <w:rFonts w:cs="Times New Roman"/>
                <w:color w:val="000000" w:themeColor="text1"/>
                <w:sz w:val="22"/>
                <w:szCs w:val="22"/>
              </w:rPr>
              <w:t xml:space="preserve"> </w:t>
            </w:r>
            <w:proofErr w:type="spellStart"/>
            <w:r w:rsidRPr="007A4B98">
              <w:rPr>
                <w:rFonts w:cs="Times New Roman"/>
                <w:color w:val="000000" w:themeColor="text1"/>
                <w:sz w:val="22"/>
                <w:szCs w:val="22"/>
              </w:rPr>
              <w:t>Intelligence</w:t>
            </w:r>
            <w:proofErr w:type="spellEnd"/>
            <w:r w:rsidRPr="007A4B98">
              <w:rPr>
                <w:rFonts w:cs="Times New Roman"/>
                <w:color w:val="000000" w:themeColor="text1"/>
                <w:sz w:val="22"/>
                <w:szCs w:val="22"/>
              </w:rPr>
              <w:t xml:space="preserve"> (CTI), w szczególności NIST SP 800-150, MITRE ATT&amp;CK oraz CTI-CMM. Dokumenty te stanowią powszechnie stosowane źródło dobrych praktyk w zakresie identyfikacji, analizy i wymiany informacji o zagrożeniach oraz wspierają budowę operacyjnych zdolności cyberbezpieczeństwa.</w:t>
            </w:r>
          </w:p>
        </w:tc>
        <w:tc>
          <w:tcPr>
            <w:tcW w:w="2898" w:type="dxa"/>
          </w:tcPr>
          <w:p w14:paraId="345E1B68" w14:textId="66BABD53" w:rsidR="008462C4" w:rsidRPr="007A4B98" w:rsidRDefault="00F64FA1">
            <w:pPr>
              <w:rPr>
                <w:sz w:val="22"/>
                <w:szCs w:val="22"/>
              </w:rPr>
            </w:pPr>
            <w:r w:rsidRPr="007A4B98">
              <w:rPr>
                <w:sz w:val="22"/>
                <w:szCs w:val="22"/>
              </w:rPr>
              <w:t>Uwaga uwzgl</w:t>
            </w:r>
            <w:r w:rsidR="2FAC7B00" w:rsidRPr="007A4B98">
              <w:rPr>
                <w:sz w:val="22"/>
                <w:szCs w:val="22"/>
              </w:rPr>
              <w:t>ę</w:t>
            </w:r>
            <w:r w:rsidRPr="007A4B98">
              <w:rPr>
                <w:sz w:val="22"/>
                <w:szCs w:val="22"/>
              </w:rPr>
              <w:t>dniona</w:t>
            </w:r>
          </w:p>
        </w:tc>
      </w:tr>
      <w:tr w:rsidR="00D84943" w:rsidRPr="007A4B98" w14:paraId="03FBAC29" w14:textId="77777777" w:rsidTr="08DBC5C0">
        <w:trPr>
          <w:cantSplit/>
          <w:trHeight w:val="1137"/>
        </w:trPr>
        <w:tc>
          <w:tcPr>
            <w:tcW w:w="1882" w:type="dxa"/>
          </w:tcPr>
          <w:p w14:paraId="7250E6DE" w14:textId="46B4A77F" w:rsidR="00D84943" w:rsidRPr="007A4B98" w:rsidRDefault="0019476E" w:rsidP="0011320E">
            <w:pPr>
              <w:rPr>
                <w:sz w:val="22"/>
                <w:szCs w:val="22"/>
              </w:rPr>
            </w:pPr>
            <w:proofErr w:type="spellStart"/>
            <w:r w:rsidRPr="007A4B98">
              <w:rPr>
                <w:sz w:val="22"/>
                <w:szCs w:val="22"/>
              </w:rPr>
              <w:t>Unimot</w:t>
            </w:r>
            <w:proofErr w:type="spellEnd"/>
            <w:r w:rsidRPr="007A4B98">
              <w:rPr>
                <w:sz w:val="22"/>
                <w:szCs w:val="22"/>
              </w:rPr>
              <w:t xml:space="preserve"> S.A.</w:t>
            </w:r>
          </w:p>
        </w:tc>
        <w:tc>
          <w:tcPr>
            <w:tcW w:w="824" w:type="dxa"/>
          </w:tcPr>
          <w:p w14:paraId="24B5C42B" w14:textId="01E2288B" w:rsidR="00D84943" w:rsidRPr="007A4B98" w:rsidRDefault="00D14F12">
            <w:pPr>
              <w:rPr>
                <w:sz w:val="22"/>
                <w:szCs w:val="22"/>
              </w:rPr>
            </w:pPr>
            <w:r w:rsidRPr="007A4B98">
              <w:rPr>
                <w:sz w:val="22"/>
                <w:szCs w:val="22"/>
              </w:rPr>
              <w:t>75.</w:t>
            </w:r>
          </w:p>
        </w:tc>
        <w:tc>
          <w:tcPr>
            <w:tcW w:w="6006" w:type="dxa"/>
          </w:tcPr>
          <w:p w14:paraId="6C33604A" w14:textId="099D86EC" w:rsidR="00D84943" w:rsidRPr="007A4B98" w:rsidRDefault="0019476E" w:rsidP="006823DA">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Uwzględnienie</w:t>
            </w:r>
            <w:proofErr w:type="spellEnd"/>
            <w:r w:rsidRPr="007A4B98">
              <w:rPr>
                <w:rFonts w:cs="Times New Roman"/>
                <w:color w:val="000000" w:themeColor="text1"/>
                <w:sz w:val="22"/>
                <w:szCs w:val="22"/>
                <w:lang w:val="en-GB"/>
              </w:rPr>
              <w:t xml:space="preserve"> CLC/TS 50701:2023 „Railway applications – Cybersecurity”</w:t>
            </w:r>
          </w:p>
        </w:tc>
        <w:tc>
          <w:tcPr>
            <w:tcW w:w="2898" w:type="dxa"/>
          </w:tcPr>
          <w:p w14:paraId="0A01D958" w14:textId="325EC62C" w:rsidR="00D84943" w:rsidRPr="007A4B98" w:rsidRDefault="00231EB3">
            <w:pPr>
              <w:rPr>
                <w:sz w:val="22"/>
                <w:szCs w:val="22"/>
                <w:lang w:val="en-GB"/>
              </w:rPr>
            </w:pPr>
            <w:proofErr w:type="spellStart"/>
            <w:r w:rsidRPr="007A4B98">
              <w:rPr>
                <w:sz w:val="22"/>
                <w:szCs w:val="22"/>
                <w:lang w:val="en-GB"/>
              </w:rPr>
              <w:t>Uwaga</w:t>
            </w:r>
            <w:proofErr w:type="spellEnd"/>
            <w:r w:rsidRPr="007A4B98">
              <w:rPr>
                <w:sz w:val="22"/>
                <w:szCs w:val="22"/>
                <w:lang w:val="en-GB"/>
              </w:rPr>
              <w:t xml:space="preserve"> </w:t>
            </w:r>
            <w:proofErr w:type="spellStart"/>
            <w:r w:rsidRPr="007A4B98">
              <w:rPr>
                <w:sz w:val="22"/>
                <w:szCs w:val="22"/>
                <w:lang w:val="en-GB"/>
              </w:rPr>
              <w:t>uwzględniona</w:t>
            </w:r>
            <w:proofErr w:type="spellEnd"/>
          </w:p>
        </w:tc>
      </w:tr>
      <w:tr w:rsidR="00FA0BB3" w:rsidRPr="007A4B98" w14:paraId="4122165F" w14:textId="77777777" w:rsidTr="08DBC5C0">
        <w:trPr>
          <w:cantSplit/>
          <w:trHeight w:val="1137"/>
        </w:trPr>
        <w:tc>
          <w:tcPr>
            <w:tcW w:w="1882" w:type="dxa"/>
            <w:vMerge w:val="restart"/>
          </w:tcPr>
          <w:p w14:paraId="56D291E3" w14:textId="419DC742" w:rsidR="00FA0BB3" w:rsidRPr="007A4B98" w:rsidRDefault="00FA0BB3" w:rsidP="0011320E">
            <w:pPr>
              <w:rPr>
                <w:sz w:val="22"/>
                <w:szCs w:val="22"/>
              </w:rPr>
            </w:pPr>
            <w:r w:rsidRPr="007A4B98">
              <w:rPr>
                <w:sz w:val="22"/>
                <w:szCs w:val="22"/>
              </w:rPr>
              <w:lastRenderedPageBreak/>
              <w:t>Urząd Komunikacji Elektronicznej</w:t>
            </w:r>
          </w:p>
        </w:tc>
        <w:tc>
          <w:tcPr>
            <w:tcW w:w="824" w:type="dxa"/>
          </w:tcPr>
          <w:p w14:paraId="6733920C" w14:textId="6F3A2657" w:rsidR="00FA0BB3" w:rsidRPr="007A4B98" w:rsidRDefault="00FA0BB3">
            <w:pPr>
              <w:rPr>
                <w:sz w:val="22"/>
                <w:szCs w:val="22"/>
              </w:rPr>
            </w:pPr>
            <w:r w:rsidRPr="007A4B98">
              <w:rPr>
                <w:sz w:val="22"/>
                <w:szCs w:val="22"/>
              </w:rPr>
              <w:t>76.</w:t>
            </w:r>
          </w:p>
        </w:tc>
        <w:tc>
          <w:tcPr>
            <w:tcW w:w="6006" w:type="dxa"/>
          </w:tcPr>
          <w:p w14:paraId="4076B55E" w14:textId="30F55AE9" w:rsidR="00FA0BB3" w:rsidRPr="007A4B98" w:rsidRDefault="00FA0BB3" w:rsidP="006823DA">
            <w:pPr>
              <w:rPr>
                <w:rFonts w:cs="Times New Roman"/>
                <w:color w:val="000000" w:themeColor="text1"/>
                <w:sz w:val="22"/>
                <w:szCs w:val="22"/>
              </w:rPr>
            </w:pPr>
            <w:r w:rsidRPr="007A4B98">
              <w:rPr>
                <w:rFonts w:cs="Times New Roman"/>
                <w:color w:val="000000" w:themeColor="text1"/>
                <w:sz w:val="22"/>
                <w:szCs w:val="22"/>
              </w:rPr>
              <w:t xml:space="preserve">Propozycja usunięcia ENISA </w:t>
            </w:r>
            <w:proofErr w:type="spellStart"/>
            <w:r w:rsidRPr="007A4B98">
              <w:rPr>
                <w:rFonts w:cs="Times New Roman"/>
                <w:color w:val="000000" w:themeColor="text1"/>
                <w:sz w:val="22"/>
                <w:szCs w:val="22"/>
              </w:rPr>
              <w:t>Guidelines</w:t>
            </w:r>
            <w:proofErr w:type="spellEnd"/>
            <w:r w:rsidRPr="007A4B98">
              <w:rPr>
                <w:rFonts w:cs="Times New Roman"/>
                <w:color w:val="000000" w:themeColor="text1"/>
                <w:sz w:val="22"/>
                <w:szCs w:val="22"/>
              </w:rPr>
              <w:t xml:space="preserve"> for </w:t>
            </w:r>
            <w:proofErr w:type="spellStart"/>
            <w:r w:rsidRPr="007A4B98">
              <w:rPr>
                <w:rFonts w:cs="Times New Roman"/>
                <w:color w:val="000000" w:themeColor="text1"/>
                <w:sz w:val="22"/>
                <w:szCs w:val="22"/>
              </w:rPr>
              <w:t>MSPs</w:t>
            </w:r>
            <w:proofErr w:type="spellEnd"/>
            <w:r w:rsidRPr="007A4B98">
              <w:rPr>
                <w:rFonts w:cs="Times New Roman"/>
                <w:color w:val="000000" w:themeColor="text1"/>
                <w:sz w:val="22"/>
                <w:szCs w:val="22"/>
              </w:rPr>
              <w:t xml:space="preserve"> z zestawienia.</w:t>
            </w:r>
          </w:p>
        </w:tc>
        <w:tc>
          <w:tcPr>
            <w:tcW w:w="2898" w:type="dxa"/>
          </w:tcPr>
          <w:p w14:paraId="5D5E170A" w14:textId="68FFA7A9" w:rsidR="00FA0BB3" w:rsidRPr="007A4B98" w:rsidRDefault="002814C7">
            <w:pPr>
              <w:rPr>
                <w:sz w:val="22"/>
                <w:szCs w:val="22"/>
              </w:rPr>
            </w:pPr>
            <w:r w:rsidRPr="007A4B98">
              <w:rPr>
                <w:sz w:val="22"/>
                <w:szCs w:val="22"/>
              </w:rPr>
              <w:t xml:space="preserve">Uwaga </w:t>
            </w:r>
            <w:r w:rsidR="001C7298" w:rsidRPr="007A4B98">
              <w:rPr>
                <w:sz w:val="22"/>
                <w:szCs w:val="22"/>
              </w:rPr>
              <w:t>nieuwzględniona</w:t>
            </w:r>
          </w:p>
          <w:p w14:paraId="03CA4511" w14:textId="77777777" w:rsidR="001C7298" w:rsidRPr="007A4B98" w:rsidRDefault="001C7298">
            <w:pPr>
              <w:rPr>
                <w:sz w:val="22"/>
                <w:szCs w:val="22"/>
              </w:rPr>
            </w:pPr>
          </w:p>
          <w:p w14:paraId="2518BD47" w14:textId="1FB5ACC1" w:rsidR="001C7298" w:rsidRPr="007A4B98" w:rsidRDefault="001C7298">
            <w:pPr>
              <w:rPr>
                <w:sz w:val="22"/>
                <w:szCs w:val="22"/>
              </w:rPr>
            </w:pPr>
            <w:r w:rsidRPr="007A4B98">
              <w:rPr>
                <w:sz w:val="22"/>
                <w:szCs w:val="22"/>
              </w:rPr>
              <w:t xml:space="preserve">Brak </w:t>
            </w:r>
            <w:r w:rsidR="00F577B4" w:rsidRPr="007A4B98">
              <w:rPr>
                <w:sz w:val="22"/>
                <w:szCs w:val="22"/>
              </w:rPr>
              <w:t>uzasadnienia,</w:t>
            </w:r>
            <w:r w:rsidR="00B73081">
              <w:rPr>
                <w:sz w:val="22"/>
                <w:szCs w:val="22"/>
              </w:rPr>
              <w:t xml:space="preserve"> dlaczego </w:t>
            </w:r>
            <w:r w:rsidR="00D233A3">
              <w:rPr>
                <w:sz w:val="22"/>
                <w:szCs w:val="22"/>
              </w:rPr>
              <w:t xml:space="preserve">pozycja ENISA </w:t>
            </w:r>
            <w:proofErr w:type="spellStart"/>
            <w:r w:rsidR="00D233A3">
              <w:rPr>
                <w:sz w:val="22"/>
                <w:szCs w:val="22"/>
              </w:rPr>
              <w:t>Guidelines</w:t>
            </w:r>
            <w:proofErr w:type="spellEnd"/>
            <w:r w:rsidR="00D233A3">
              <w:rPr>
                <w:sz w:val="22"/>
                <w:szCs w:val="22"/>
              </w:rPr>
              <w:t xml:space="preserve"> for </w:t>
            </w:r>
            <w:proofErr w:type="spellStart"/>
            <w:r w:rsidR="00D233A3">
              <w:rPr>
                <w:sz w:val="22"/>
                <w:szCs w:val="22"/>
              </w:rPr>
              <w:t>MSPs</w:t>
            </w:r>
            <w:proofErr w:type="spellEnd"/>
            <w:r w:rsidR="00D233A3">
              <w:rPr>
                <w:sz w:val="22"/>
                <w:szCs w:val="22"/>
              </w:rPr>
              <w:t xml:space="preserve"> miałaby być usunięta z zestawienia.</w:t>
            </w:r>
          </w:p>
        </w:tc>
      </w:tr>
      <w:tr w:rsidR="00FA0BB3" w:rsidRPr="007A4B98" w14:paraId="1F22BD5B" w14:textId="77777777" w:rsidTr="08DBC5C0">
        <w:trPr>
          <w:cantSplit/>
          <w:trHeight w:val="1137"/>
        </w:trPr>
        <w:tc>
          <w:tcPr>
            <w:tcW w:w="1882" w:type="dxa"/>
            <w:vMerge/>
          </w:tcPr>
          <w:p w14:paraId="43C5FA6F" w14:textId="77777777" w:rsidR="00FA0BB3" w:rsidRPr="007A4B98" w:rsidRDefault="00FA0BB3" w:rsidP="0011320E">
            <w:pPr>
              <w:rPr>
                <w:sz w:val="22"/>
                <w:szCs w:val="22"/>
              </w:rPr>
            </w:pPr>
          </w:p>
        </w:tc>
        <w:tc>
          <w:tcPr>
            <w:tcW w:w="824" w:type="dxa"/>
          </w:tcPr>
          <w:p w14:paraId="1D254C4B" w14:textId="07B9C64C" w:rsidR="00FA0BB3" w:rsidRPr="007A4B98" w:rsidRDefault="00FA0BB3">
            <w:pPr>
              <w:rPr>
                <w:sz w:val="22"/>
                <w:szCs w:val="22"/>
              </w:rPr>
            </w:pPr>
            <w:r w:rsidRPr="007A4B98">
              <w:rPr>
                <w:sz w:val="22"/>
                <w:szCs w:val="22"/>
              </w:rPr>
              <w:t>77.</w:t>
            </w:r>
          </w:p>
        </w:tc>
        <w:tc>
          <w:tcPr>
            <w:tcW w:w="6006" w:type="dxa"/>
          </w:tcPr>
          <w:p w14:paraId="3AEC962A" w14:textId="4B975BA7" w:rsidR="00FA0BB3" w:rsidRPr="007A4B98" w:rsidRDefault="00FA0BB3" w:rsidP="006823DA">
            <w:pPr>
              <w:rPr>
                <w:rFonts w:cs="Times New Roman"/>
                <w:color w:val="000000" w:themeColor="text1"/>
                <w:sz w:val="22"/>
                <w:szCs w:val="22"/>
              </w:rPr>
            </w:pPr>
            <w:r w:rsidRPr="007A4B98">
              <w:rPr>
                <w:rFonts w:cs="Times New Roman"/>
                <w:color w:val="000000" w:themeColor="text1"/>
                <w:sz w:val="22"/>
                <w:szCs w:val="22"/>
              </w:rPr>
              <w:t xml:space="preserve">Propozycja zmiany nazwy z „3GPP TS 33.501 — Bezpieczeństwo 5G” na „ETSI TS 133 501 - 5G; Security </w:t>
            </w:r>
            <w:proofErr w:type="spellStart"/>
            <w:r w:rsidRPr="007A4B98">
              <w:rPr>
                <w:rFonts w:cs="Times New Roman"/>
                <w:color w:val="000000" w:themeColor="text1"/>
                <w:sz w:val="22"/>
                <w:szCs w:val="22"/>
              </w:rPr>
              <w:t>architecture</w:t>
            </w:r>
            <w:proofErr w:type="spellEnd"/>
            <w:r w:rsidRPr="007A4B98">
              <w:rPr>
                <w:rFonts w:cs="Times New Roman"/>
                <w:color w:val="000000" w:themeColor="text1"/>
                <w:sz w:val="22"/>
                <w:szCs w:val="22"/>
              </w:rPr>
              <w:t xml:space="preserve"> and </w:t>
            </w:r>
            <w:proofErr w:type="spellStart"/>
            <w:r w:rsidRPr="007A4B98">
              <w:rPr>
                <w:rFonts w:cs="Times New Roman"/>
                <w:color w:val="000000" w:themeColor="text1"/>
                <w:sz w:val="22"/>
                <w:szCs w:val="22"/>
              </w:rPr>
              <w:t>procedures</w:t>
            </w:r>
            <w:proofErr w:type="spellEnd"/>
            <w:r w:rsidRPr="007A4B98">
              <w:rPr>
                <w:rFonts w:cs="Times New Roman"/>
                <w:color w:val="000000" w:themeColor="text1"/>
                <w:sz w:val="22"/>
                <w:szCs w:val="22"/>
              </w:rPr>
              <w:t xml:space="preserve"> for 5G System”</w:t>
            </w:r>
          </w:p>
        </w:tc>
        <w:tc>
          <w:tcPr>
            <w:tcW w:w="2898" w:type="dxa"/>
          </w:tcPr>
          <w:p w14:paraId="21499696" w14:textId="1DD8BB65" w:rsidR="00FA0BB3" w:rsidRPr="007A4B98" w:rsidRDefault="00517254">
            <w:pPr>
              <w:rPr>
                <w:sz w:val="22"/>
                <w:szCs w:val="22"/>
              </w:rPr>
            </w:pPr>
            <w:r w:rsidRPr="007A4B98">
              <w:rPr>
                <w:sz w:val="22"/>
                <w:szCs w:val="22"/>
              </w:rPr>
              <w:t>Uwaga uwzględniona</w:t>
            </w:r>
          </w:p>
        </w:tc>
      </w:tr>
      <w:tr w:rsidR="00517254" w:rsidRPr="007A4B98" w14:paraId="0D00DB11" w14:textId="77777777" w:rsidTr="08DBC5C0">
        <w:trPr>
          <w:cantSplit/>
          <w:trHeight w:val="1137"/>
        </w:trPr>
        <w:tc>
          <w:tcPr>
            <w:tcW w:w="1882" w:type="dxa"/>
            <w:vMerge/>
          </w:tcPr>
          <w:p w14:paraId="1DFBEBE5" w14:textId="77777777" w:rsidR="00517254" w:rsidRPr="007A4B98" w:rsidRDefault="00517254" w:rsidP="00517254">
            <w:pPr>
              <w:rPr>
                <w:sz w:val="22"/>
                <w:szCs w:val="22"/>
              </w:rPr>
            </w:pPr>
          </w:p>
        </w:tc>
        <w:tc>
          <w:tcPr>
            <w:tcW w:w="824" w:type="dxa"/>
          </w:tcPr>
          <w:p w14:paraId="6495774C" w14:textId="44E8AD6A" w:rsidR="00517254" w:rsidRPr="007A4B98" w:rsidRDefault="00517254" w:rsidP="00517254">
            <w:pPr>
              <w:rPr>
                <w:sz w:val="22"/>
                <w:szCs w:val="22"/>
              </w:rPr>
            </w:pPr>
            <w:r w:rsidRPr="007A4B98">
              <w:rPr>
                <w:sz w:val="22"/>
                <w:szCs w:val="22"/>
              </w:rPr>
              <w:t>78.</w:t>
            </w:r>
          </w:p>
        </w:tc>
        <w:tc>
          <w:tcPr>
            <w:tcW w:w="6006" w:type="dxa"/>
          </w:tcPr>
          <w:p w14:paraId="550E86E9" w14:textId="62A9688A"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Propozycja wpisu nowego dokumentu ITU-T X.1051</w:t>
            </w:r>
          </w:p>
        </w:tc>
        <w:tc>
          <w:tcPr>
            <w:tcW w:w="2898" w:type="dxa"/>
          </w:tcPr>
          <w:p w14:paraId="295A6C7E" w14:textId="4D21D106" w:rsidR="00517254" w:rsidRPr="007A4B98" w:rsidRDefault="00517254" w:rsidP="00517254">
            <w:pPr>
              <w:rPr>
                <w:sz w:val="22"/>
                <w:szCs w:val="22"/>
                <w:lang w:val="en-GB"/>
              </w:rPr>
            </w:pPr>
            <w:r w:rsidRPr="007A4B98">
              <w:rPr>
                <w:sz w:val="22"/>
                <w:szCs w:val="22"/>
              </w:rPr>
              <w:t>Uwaga uwzględniona</w:t>
            </w:r>
          </w:p>
        </w:tc>
      </w:tr>
      <w:tr w:rsidR="00517254" w:rsidRPr="007A4B98" w14:paraId="5362662F" w14:textId="77777777" w:rsidTr="08DBC5C0">
        <w:trPr>
          <w:cantSplit/>
          <w:trHeight w:val="1137"/>
        </w:trPr>
        <w:tc>
          <w:tcPr>
            <w:tcW w:w="1882" w:type="dxa"/>
            <w:vMerge/>
          </w:tcPr>
          <w:p w14:paraId="069FC9DF" w14:textId="77777777" w:rsidR="00517254" w:rsidRPr="007A4B98" w:rsidRDefault="00517254" w:rsidP="00517254">
            <w:pPr>
              <w:rPr>
                <w:sz w:val="22"/>
                <w:szCs w:val="22"/>
                <w:lang w:val="en-GB"/>
              </w:rPr>
            </w:pPr>
          </w:p>
        </w:tc>
        <w:tc>
          <w:tcPr>
            <w:tcW w:w="824" w:type="dxa"/>
          </w:tcPr>
          <w:p w14:paraId="3B10359F" w14:textId="65F4C5E2" w:rsidR="00517254" w:rsidRPr="007A4B98" w:rsidRDefault="00517254" w:rsidP="00517254">
            <w:pPr>
              <w:rPr>
                <w:sz w:val="22"/>
                <w:szCs w:val="22"/>
              </w:rPr>
            </w:pPr>
            <w:r w:rsidRPr="007A4B98">
              <w:rPr>
                <w:sz w:val="22"/>
                <w:szCs w:val="22"/>
              </w:rPr>
              <w:t>79.</w:t>
            </w:r>
          </w:p>
        </w:tc>
        <w:tc>
          <w:tcPr>
            <w:tcW w:w="6006" w:type="dxa"/>
          </w:tcPr>
          <w:p w14:paraId="77E5E4C8" w14:textId="1968ECF5"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Propozycja wpisu nowego dokumentu ITU-T X.1052</w:t>
            </w:r>
          </w:p>
        </w:tc>
        <w:tc>
          <w:tcPr>
            <w:tcW w:w="2898" w:type="dxa"/>
          </w:tcPr>
          <w:p w14:paraId="4986CC8F" w14:textId="749321D0" w:rsidR="00517254" w:rsidRPr="007A4B98" w:rsidRDefault="00517254" w:rsidP="00517254">
            <w:pPr>
              <w:rPr>
                <w:sz w:val="22"/>
                <w:szCs w:val="22"/>
              </w:rPr>
            </w:pPr>
            <w:r w:rsidRPr="007A4B98">
              <w:rPr>
                <w:sz w:val="22"/>
                <w:szCs w:val="22"/>
              </w:rPr>
              <w:t>Uwaga uwzględniona</w:t>
            </w:r>
          </w:p>
        </w:tc>
      </w:tr>
      <w:tr w:rsidR="00517254" w:rsidRPr="007A4B98" w14:paraId="4BE5A8CF" w14:textId="77777777" w:rsidTr="08DBC5C0">
        <w:trPr>
          <w:cantSplit/>
          <w:trHeight w:val="1137"/>
        </w:trPr>
        <w:tc>
          <w:tcPr>
            <w:tcW w:w="1882" w:type="dxa"/>
            <w:vMerge/>
          </w:tcPr>
          <w:p w14:paraId="7C884847" w14:textId="77777777" w:rsidR="00517254" w:rsidRPr="007A4B98" w:rsidRDefault="00517254" w:rsidP="00517254">
            <w:pPr>
              <w:rPr>
                <w:sz w:val="22"/>
                <w:szCs w:val="22"/>
              </w:rPr>
            </w:pPr>
          </w:p>
        </w:tc>
        <w:tc>
          <w:tcPr>
            <w:tcW w:w="824" w:type="dxa"/>
          </w:tcPr>
          <w:p w14:paraId="1349BA04" w14:textId="4D621FC0" w:rsidR="00517254" w:rsidRPr="007A4B98" w:rsidRDefault="00517254" w:rsidP="00517254">
            <w:pPr>
              <w:rPr>
                <w:sz w:val="22"/>
                <w:szCs w:val="22"/>
              </w:rPr>
            </w:pPr>
            <w:r w:rsidRPr="007A4B98">
              <w:rPr>
                <w:sz w:val="22"/>
                <w:szCs w:val="22"/>
              </w:rPr>
              <w:t>80.</w:t>
            </w:r>
          </w:p>
        </w:tc>
        <w:tc>
          <w:tcPr>
            <w:tcW w:w="6006" w:type="dxa"/>
          </w:tcPr>
          <w:p w14:paraId="0E71E66D" w14:textId="26283629"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Propozycja wpisu nowego dokumentu ITU-T X.1053</w:t>
            </w:r>
          </w:p>
        </w:tc>
        <w:tc>
          <w:tcPr>
            <w:tcW w:w="2898" w:type="dxa"/>
          </w:tcPr>
          <w:p w14:paraId="42A19533" w14:textId="50C1146E" w:rsidR="00517254" w:rsidRPr="007A4B98" w:rsidRDefault="00517254" w:rsidP="00517254">
            <w:pPr>
              <w:rPr>
                <w:sz w:val="22"/>
                <w:szCs w:val="22"/>
              </w:rPr>
            </w:pPr>
            <w:r w:rsidRPr="007A4B98">
              <w:rPr>
                <w:sz w:val="22"/>
                <w:szCs w:val="22"/>
              </w:rPr>
              <w:t>Uwaga uwzględniona</w:t>
            </w:r>
          </w:p>
        </w:tc>
      </w:tr>
      <w:tr w:rsidR="00517254" w:rsidRPr="007A4B98" w14:paraId="18621F4B" w14:textId="77777777" w:rsidTr="08DBC5C0">
        <w:trPr>
          <w:cantSplit/>
          <w:trHeight w:val="1137"/>
        </w:trPr>
        <w:tc>
          <w:tcPr>
            <w:tcW w:w="1882" w:type="dxa"/>
            <w:vMerge/>
          </w:tcPr>
          <w:p w14:paraId="143834FC" w14:textId="77777777" w:rsidR="00517254" w:rsidRPr="007A4B98" w:rsidRDefault="00517254" w:rsidP="00517254">
            <w:pPr>
              <w:rPr>
                <w:sz w:val="22"/>
                <w:szCs w:val="22"/>
              </w:rPr>
            </w:pPr>
          </w:p>
        </w:tc>
        <w:tc>
          <w:tcPr>
            <w:tcW w:w="824" w:type="dxa"/>
          </w:tcPr>
          <w:p w14:paraId="4B555FAB" w14:textId="6BF42E1A" w:rsidR="00517254" w:rsidRPr="007A4B98" w:rsidRDefault="00517254" w:rsidP="00517254">
            <w:pPr>
              <w:rPr>
                <w:sz w:val="22"/>
                <w:szCs w:val="22"/>
              </w:rPr>
            </w:pPr>
            <w:r w:rsidRPr="007A4B98">
              <w:rPr>
                <w:sz w:val="22"/>
                <w:szCs w:val="22"/>
              </w:rPr>
              <w:t>81.</w:t>
            </w:r>
          </w:p>
        </w:tc>
        <w:tc>
          <w:tcPr>
            <w:tcW w:w="6006" w:type="dxa"/>
          </w:tcPr>
          <w:p w14:paraId="2543FED6" w14:textId="1FC12554"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Propozycja wpisu nowego dokumentu ITU-T X.1056</w:t>
            </w:r>
          </w:p>
        </w:tc>
        <w:tc>
          <w:tcPr>
            <w:tcW w:w="2898" w:type="dxa"/>
          </w:tcPr>
          <w:p w14:paraId="3C9417CE" w14:textId="4A178F5F" w:rsidR="00517254" w:rsidRPr="007A4B98" w:rsidRDefault="00517254" w:rsidP="00517254">
            <w:pPr>
              <w:rPr>
                <w:sz w:val="22"/>
                <w:szCs w:val="22"/>
              </w:rPr>
            </w:pPr>
            <w:r w:rsidRPr="007A4B98">
              <w:rPr>
                <w:sz w:val="22"/>
                <w:szCs w:val="22"/>
              </w:rPr>
              <w:t>Uwaga uwzględniona</w:t>
            </w:r>
          </w:p>
        </w:tc>
      </w:tr>
      <w:tr w:rsidR="00517254" w:rsidRPr="007A4B98" w14:paraId="26F475D7" w14:textId="77777777" w:rsidTr="08DBC5C0">
        <w:trPr>
          <w:cantSplit/>
          <w:trHeight w:val="1137"/>
        </w:trPr>
        <w:tc>
          <w:tcPr>
            <w:tcW w:w="1882" w:type="dxa"/>
            <w:vMerge/>
          </w:tcPr>
          <w:p w14:paraId="191BBAAA" w14:textId="77777777" w:rsidR="00517254" w:rsidRPr="007A4B98" w:rsidRDefault="00517254" w:rsidP="00517254">
            <w:pPr>
              <w:rPr>
                <w:sz w:val="22"/>
                <w:szCs w:val="22"/>
              </w:rPr>
            </w:pPr>
          </w:p>
        </w:tc>
        <w:tc>
          <w:tcPr>
            <w:tcW w:w="824" w:type="dxa"/>
          </w:tcPr>
          <w:p w14:paraId="57D4DC14" w14:textId="1FB44764" w:rsidR="00517254" w:rsidRPr="007A4B98" w:rsidRDefault="00517254" w:rsidP="00517254">
            <w:pPr>
              <w:rPr>
                <w:sz w:val="22"/>
                <w:szCs w:val="22"/>
              </w:rPr>
            </w:pPr>
            <w:r w:rsidRPr="007A4B98">
              <w:rPr>
                <w:sz w:val="22"/>
                <w:szCs w:val="22"/>
              </w:rPr>
              <w:t>82.</w:t>
            </w:r>
          </w:p>
        </w:tc>
        <w:tc>
          <w:tcPr>
            <w:tcW w:w="6006" w:type="dxa"/>
          </w:tcPr>
          <w:p w14:paraId="1C0BE0AE" w14:textId="6AB6A7BC"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Propozycja wpisu nowego dokumentu ITU-T X.1055</w:t>
            </w:r>
          </w:p>
        </w:tc>
        <w:tc>
          <w:tcPr>
            <w:tcW w:w="2898" w:type="dxa"/>
          </w:tcPr>
          <w:p w14:paraId="0EB73EE4" w14:textId="2EFD7FEA" w:rsidR="00517254" w:rsidRPr="007A4B98" w:rsidRDefault="00517254" w:rsidP="00517254">
            <w:pPr>
              <w:rPr>
                <w:sz w:val="22"/>
                <w:szCs w:val="22"/>
              </w:rPr>
            </w:pPr>
            <w:r w:rsidRPr="007A4B98">
              <w:rPr>
                <w:sz w:val="22"/>
                <w:szCs w:val="22"/>
              </w:rPr>
              <w:t>Uwaga uwzględniona</w:t>
            </w:r>
          </w:p>
        </w:tc>
      </w:tr>
      <w:tr w:rsidR="00517254" w:rsidRPr="007A4B98" w14:paraId="70A6CC49" w14:textId="77777777" w:rsidTr="08DBC5C0">
        <w:trPr>
          <w:cantSplit/>
          <w:trHeight w:val="1137"/>
        </w:trPr>
        <w:tc>
          <w:tcPr>
            <w:tcW w:w="1882" w:type="dxa"/>
            <w:vMerge/>
          </w:tcPr>
          <w:p w14:paraId="0FC35854" w14:textId="77777777" w:rsidR="00517254" w:rsidRPr="007A4B98" w:rsidRDefault="00517254" w:rsidP="00517254">
            <w:pPr>
              <w:rPr>
                <w:sz w:val="22"/>
                <w:szCs w:val="22"/>
              </w:rPr>
            </w:pPr>
          </w:p>
        </w:tc>
        <w:tc>
          <w:tcPr>
            <w:tcW w:w="824" w:type="dxa"/>
          </w:tcPr>
          <w:p w14:paraId="5420504D" w14:textId="56673627" w:rsidR="00517254" w:rsidRPr="007A4B98" w:rsidRDefault="00517254" w:rsidP="00517254">
            <w:pPr>
              <w:rPr>
                <w:sz w:val="22"/>
                <w:szCs w:val="22"/>
              </w:rPr>
            </w:pPr>
            <w:r w:rsidRPr="007A4B98">
              <w:rPr>
                <w:sz w:val="22"/>
                <w:szCs w:val="22"/>
              </w:rPr>
              <w:t>83.</w:t>
            </w:r>
          </w:p>
        </w:tc>
        <w:tc>
          <w:tcPr>
            <w:tcW w:w="6006" w:type="dxa"/>
          </w:tcPr>
          <w:p w14:paraId="76B5863E" w14:textId="04768CEC"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Propozycja wpisu nowego dokumentu ITU-T X.1059</w:t>
            </w:r>
          </w:p>
        </w:tc>
        <w:tc>
          <w:tcPr>
            <w:tcW w:w="2898" w:type="dxa"/>
          </w:tcPr>
          <w:p w14:paraId="2CEBE46C" w14:textId="7294CC66" w:rsidR="00517254" w:rsidRPr="007A4B98" w:rsidRDefault="00517254" w:rsidP="00517254">
            <w:pPr>
              <w:rPr>
                <w:sz w:val="22"/>
                <w:szCs w:val="22"/>
              </w:rPr>
            </w:pPr>
            <w:r w:rsidRPr="007A4B98">
              <w:rPr>
                <w:sz w:val="22"/>
                <w:szCs w:val="22"/>
              </w:rPr>
              <w:t>Uwaga uwzględniona</w:t>
            </w:r>
          </w:p>
        </w:tc>
      </w:tr>
      <w:tr w:rsidR="00517254" w:rsidRPr="007A4B98" w14:paraId="6FFF6832" w14:textId="77777777" w:rsidTr="08DBC5C0">
        <w:trPr>
          <w:cantSplit/>
          <w:trHeight w:val="1137"/>
        </w:trPr>
        <w:tc>
          <w:tcPr>
            <w:tcW w:w="1882" w:type="dxa"/>
            <w:vMerge/>
          </w:tcPr>
          <w:p w14:paraId="7538A8F4" w14:textId="77777777" w:rsidR="00517254" w:rsidRPr="007A4B98" w:rsidRDefault="00517254" w:rsidP="00517254">
            <w:pPr>
              <w:rPr>
                <w:sz w:val="22"/>
                <w:szCs w:val="22"/>
              </w:rPr>
            </w:pPr>
          </w:p>
        </w:tc>
        <w:tc>
          <w:tcPr>
            <w:tcW w:w="824" w:type="dxa"/>
          </w:tcPr>
          <w:p w14:paraId="19B69B3E" w14:textId="0A145AF2" w:rsidR="00517254" w:rsidRPr="007A4B98" w:rsidRDefault="00517254" w:rsidP="00517254">
            <w:pPr>
              <w:rPr>
                <w:sz w:val="22"/>
                <w:szCs w:val="22"/>
              </w:rPr>
            </w:pPr>
            <w:r w:rsidRPr="007A4B98">
              <w:rPr>
                <w:sz w:val="22"/>
                <w:szCs w:val="22"/>
              </w:rPr>
              <w:t>84</w:t>
            </w:r>
          </w:p>
        </w:tc>
        <w:tc>
          <w:tcPr>
            <w:tcW w:w="6006" w:type="dxa"/>
          </w:tcPr>
          <w:p w14:paraId="0D6E6415" w14:textId="6C3B061E" w:rsidR="00517254" w:rsidRPr="007A4B98" w:rsidRDefault="00517254" w:rsidP="00517254">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Propozycja</w:t>
            </w:r>
            <w:proofErr w:type="spellEnd"/>
            <w:r w:rsidRPr="007A4B98">
              <w:rPr>
                <w:rFonts w:cs="Times New Roman"/>
                <w:color w:val="000000" w:themeColor="text1"/>
                <w:sz w:val="22"/>
                <w:szCs w:val="22"/>
                <w:lang w:val="en-GB"/>
              </w:rPr>
              <w:t xml:space="preserve"> </w:t>
            </w:r>
            <w:proofErr w:type="spellStart"/>
            <w:r w:rsidRPr="007A4B98">
              <w:rPr>
                <w:rFonts w:cs="Times New Roman"/>
                <w:color w:val="000000" w:themeColor="text1"/>
                <w:sz w:val="22"/>
                <w:szCs w:val="22"/>
                <w:lang w:val="en-GB"/>
              </w:rPr>
              <w:t>wpisu</w:t>
            </w:r>
            <w:proofErr w:type="spellEnd"/>
            <w:r w:rsidRPr="007A4B98">
              <w:rPr>
                <w:rFonts w:cs="Times New Roman"/>
                <w:color w:val="000000" w:themeColor="text1"/>
                <w:sz w:val="22"/>
                <w:szCs w:val="22"/>
                <w:lang w:val="en-GB"/>
              </w:rPr>
              <w:t xml:space="preserve"> </w:t>
            </w:r>
            <w:proofErr w:type="spellStart"/>
            <w:r w:rsidRPr="007A4B98">
              <w:rPr>
                <w:rFonts w:cs="Times New Roman"/>
                <w:color w:val="000000" w:themeColor="text1"/>
                <w:sz w:val="22"/>
                <w:szCs w:val="22"/>
                <w:lang w:val="en-GB"/>
              </w:rPr>
              <w:t>nowego</w:t>
            </w:r>
            <w:proofErr w:type="spellEnd"/>
            <w:r w:rsidRPr="007A4B98">
              <w:rPr>
                <w:rFonts w:cs="Times New Roman"/>
                <w:color w:val="000000" w:themeColor="text1"/>
                <w:sz w:val="22"/>
                <w:szCs w:val="22"/>
                <w:lang w:val="en-GB"/>
              </w:rPr>
              <w:t xml:space="preserve"> </w:t>
            </w:r>
            <w:proofErr w:type="spellStart"/>
            <w:r w:rsidRPr="007A4B98">
              <w:rPr>
                <w:rFonts w:cs="Times New Roman"/>
                <w:color w:val="000000" w:themeColor="text1"/>
                <w:sz w:val="22"/>
                <w:szCs w:val="22"/>
                <w:lang w:val="en-GB"/>
              </w:rPr>
              <w:t>dokumentu</w:t>
            </w:r>
            <w:proofErr w:type="spellEnd"/>
            <w:r w:rsidRPr="007A4B98">
              <w:rPr>
                <w:rFonts w:cs="Times New Roman"/>
                <w:color w:val="000000" w:themeColor="text1"/>
                <w:sz w:val="22"/>
                <w:szCs w:val="22"/>
                <w:lang w:val="en-GB"/>
              </w:rPr>
              <w:t xml:space="preserve"> NIS CG - Cybersecurity of 5G networks EU Toolbox of risk mitigating measures</w:t>
            </w:r>
          </w:p>
        </w:tc>
        <w:tc>
          <w:tcPr>
            <w:tcW w:w="2898" w:type="dxa"/>
          </w:tcPr>
          <w:p w14:paraId="5F0222D7" w14:textId="4AEB2C8A" w:rsidR="00517254" w:rsidRPr="007A4B98" w:rsidRDefault="00517254" w:rsidP="00517254">
            <w:pPr>
              <w:rPr>
                <w:sz w:val="22"/>
                <w:szCs w:val="22"/>
                <w:lang w:val="en-GB"/>
              </w:rPr>
            </w:pPr>
            <w:r w:rsidRPr="007A4B98">
              <w:rPr>
                <w:sz w:val="22"/>
                <w:szCs w:val="22"/>
              </w:rPr>
              <w:t>Uwaga uwzględniona</w:t>
            </w:r>
          </w:p>
        </w:tc>
      </w:tr>
      <w:tr w:rsidR="00517254" w:rsidRPr="007A4B98" w14:paraId="7FE5CA24" w14:textId="77777777" w:rsidTr="08DBC5C0">
        <w:trPr>
          <w:cantSplit/>
          <w:trHeight w:val="1137"/>
        </w:trPr>
        <w:tc>
          <w:tcPr>
            <w:tcW w:w="1882" w:type="dxa"/>
            <w:vMerge/>
          </w:tcPr>
          <w:p w14:paraId="4C9B8AB9" w14:textId="77777777" w:rsidR="00517254" w:rsidRPr="007A4B98" w:rsidRDefault="00517254" w:rsidP="00517254">
            <w:pPr>
              <w:rPr>
                <w:sz w:val="22"/>
                <w:szCs w:val="22"/>
                <w:lang w:val="en-GB"/>
              </w:rPr>
            </w:pPr>
          </w:p>
        </w:tc>
        <w:tc>
          <w:tcPr>
            <w:tcW w:w="824" w:type="dxa"/>
          </w:tcPr>
          <w:p w14:paraId="0625AB29" w14:textId="2BB9D38A" w:rsidR="00517254" w:rsidRPr="007A4B98" w:rsidRDefault="00517254" w:rsidP="00517254">
            <w:pPr>
              <w:rPr>
                <w:sz w:val="22"/>
                <w:szCs w:val="22"/>
              </w:rPr>
            </w:pPr>
            <w:r w:rsidRPr="007A4B98">
              <w:rPr>
                <w:sz w:val="22"/>
                <w:szCs w:val="22"/>
              </w:rPr>
              <w:t>85.</w:t>
            </w:r>
          </w:p>
        </w:tc>
        <w:tc>
          <w:tcPr>
            <w:tcW w:w="6006" w:type="dxa"/>
          </w:tcPr>
          <w:p w14:paraId="6E23F01A" w14:textId="0B97D856"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Propozycja wpisu nowego dokumentu NIS CG - EU ICT Supply Chain Security </w:t>
            </w:r>
            <w:proofErr w:type="spellStart"/>
            <w:r w:rsidRPr="007A4B98">
              <w:rPr>
                <w:rFonts w:cs="Times New Roman"/>
                <w:color w:val="000000" w:themeColor="text1"/>
                <w:sz w:val="22"/>
                <w:szCs w:val="22"/>
              </w:rPr>
              <w:t>Toolbox</w:t>
            </w:r>
            <w:proofErr w:type="spellEnd"/>
          </w:p>
        </w:tc>
        <w:tc>
          <w:tcPr>
            <w:tcW w:w="2898" w:type="dxa"/>
          </w:tcPr>
          <w:p w14:paraId="73BEF5BA" w14:textId="00859A71" w:rsidR="00517254" w:rsidRPr="007A4B98" w:rsidRDefault="00517254" w:rsidP="00517254">
            <w:pPr>
              <w:rPr>
                <w:sz w:val="22"/>
                <w:szCs w:val="22"/>
              </w:rPr>
            </w:pPr>
            <w:r w:rsidRPr="007A4B98">
              <w:rPr>
                <w:sz w:val="22"/>
                <w:szCs w:val="22"/>
              </w:rPr>
              <w:t>Uwaga uwzględniona</w:t>
            </w:r>
          </w:p>
        </w:tc>
      </w:tr>
      <w:tr w:rsidR="00517254" w:rsidRPr="007A4B98" w14:paraId="6F4A7FBE" w14:textId="77777777" w:rsidTr="08DBC5C0">
        <w:trPr>
          <w:cantSplit/>
          <w:trHeight w:val="1137"/>
        </w:trPr>
        <w:tc>
          <w:tcPr>
            <w:tcW w:w="1882" w:type="dxa"/>
            <w:vMerge/>
          </w:tcPr>
          <w:p w14:paraId="6C14A99D" w14:textId="77777777" w:rsidR="00517254" w:rsidRPr="007A4B98" w:rsidRDefault="00517254" w:rsidP="00517254">
            <w:pPr>
              <w:rPr>
                <w:sz w:val="22"/>
                <w:szCs w:val="22"/>
              </w:rPr>
            </w:pPr>
          </w:p>
        </w:tc>
        <w:tc>
          <w:tcPr>
            <w:tcW w:w="824" w:type="dxa"/>
          </w:tcPr>
          <w:p w14:paraId="6FBBDEAC" w14:textId="64717653" w:rsidR="00517254" w:rsidRPr="007A4B98" w:rsidRDefault="00517254" w:rsidP="00517254">
            <w:pPr>
              <w:rPr>
                <w:sz w:val="22"/>
                <w:szCs w:val="22"/>
              </w:rPr>
            </w:pPr>
            <w:r w:rsidRPr="007A4B98">
              <w:rPr>
                <w:sz w:val="22"/>
                <w:szCs w:val="22"/>
              </w:rPr>
              <w:t>86.</w:t>
            </w:r>
          </w:p>
        </w:tc>
        <w:tc>
          <w:tcPr>
            <w:tcW w:w="6006" w:type="dxa"/>
          </w:tcPr>
          <w:p w14:paraId="155A6965" w14:textId="7AF35EDD"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Propozycja wpisu nowego dokumentu GSMA FS.31</w:t>
            </w:r>
          </w:p>
        </w:tc>
        <w:tc>
          <w:tcPr>
            <w:tcW w:w="2898" w:type="dxa"/>
          </w:tcPr>
          <w:p w14:paraId="4889F360" w14:textId="3AD87DA2" w:rsidR="00517254" w:rsidRPr="007A4B98" w:rsidRDefault="00517254" w:rsidP="00517254">
            <w:pPr>
              <w:rPr>
                <w:sz w:val="22"/>
                <w:szCs w:val="22"/>
              </w:rPr>
            </w:pPr>
            <w:r w:rsidRPr="007A4B98">
              <w:rPr>
                <w:sz w:val="22"/>
                <w:szCs w:val="22"/>
              </w:rPr>
              <w:t>Uwaga uwzględniona</w:t>
            </w:r>
          </w:p>
        </w:tc>
      </w:tr>
      <w:tr w:rsidR="00517254" w:rsidRPr="007A4B98" w14:paraId="7297B309" w14:textId="77777777" w:rsidTr="08DBC5C0">
        <w:trPr>
          <w:cantSplit/>
          <w:trHeight w:val="1137"/>
        </w:trPr>
        <w:tc>
          <w:tcPr>
            <w:tcW w:w="1882" w:type="dxa"/>
            <w:vMerge/>
          </w:tcPr>
          <w:p w14:paraId="2194BF96" w14:textId="77777777" w:rsidR="00517254" w:rsidRPr="007A4B98" w:rsidRDefault="00517254" w:rsidP="00517254">
            <w:pPr>
              <w:rPr>
                <w:sz w:val="22"/>
                <w:szCs w:val="22"/>
              </w:rPr>
            </w:pPr>
          </w:p>
        </w:tc>
        <w:tc>
          <w:tcPr>
            <w:tcW w:w="824" w:type="dxa"/>
          </w:tcPr>
          <w:p w14:paraId="6286A44C" w14:textId="6A374997" w:rsidR="00517254" w:rsidRPr="007A4B98" w:rsidRDefault="00517254" w:rsidP="00517254">
            <w:pPr>
              <w:rPr>
                <w:sz w:val="22"/>
                <w:szCs w:val="22"/>
              </w:rPr>
            </w:pPr>
            <w:r w:rsidRPr="007A4B98">
              <w:rPr>
                <w:sz w:val="22"/>
                <w:szCs w:val="22"/>
              </w:rPr>
              <w:t>87.</w:t>
            </w:r>
          </w:p>
        </w:tc>
        <w:tc>
          <w:tcPr>
            <w:tcW w:w="6006" w:type="dxa"/>
          </w:tcPr>
          <w:p w14:paraId="6259F5E6" w14:textId="174C4CED"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Propozycja wpisu nowego dokumentu GSMA FS.13</w:t>
            </w:r>
          </w:p>
        </w:tc>
        <w:tc>
          <w:tcPr>
            <w:tcW w:w="2898" w:type="dxa"/>
          </w:tcPr>
          <w:p w14:paraId="303B6B7F" w14:textId="36A29504" w:rsidR="00517254" w:rsidRPr="007A4B98" w:rsidRDefault="00517254" w:rsidP="00517254">
            <w:pPr>
              <w:rPr>
                <w:sz w:val="22"/>
                <w:szCs w:val="22"/>
              </w:rPr>
            </w:pPr>
            <w:r w:rsidRPr="007A4B98">
              <w:rPr>
                <w:sz w:val="22"/>
                <w:szCs w:val="22"/>
              </w:rPr>
              <w:t>Uwaga uwzględniona</w:t>
            </w:r>
          </w:p>
        </w:tc>
      </w:tr>
      <w:tr w:rsidR="00517254" w:rsidRPr="007A4B98" w14:paraId="456E56AA" w14:textId="77777777" w:rsidTr="08DBC5C0">
        <w:trPr>
          <w:cantSplit/>
          <w:trHeight w:val="1137"/>
        </w:trPr>
        <w:tc>
          <w:tcPr>
            <w:tcW w:w="1882" w:type="dxa"/>
            <w:vMerge w:val="restart"/>
          </w:tcPr>
          <w:p w14:paraId="6F3097DA" w14:textId="4C4E4B31" w:rsidR="00517254" w:rsidRPr="007A4B98" w:rsidRDefault="00517254" w:rsidP="00517254">
            <w:pPr>
              <w:rPr>
                <w:sz w:val="22"/>
                <w:szCs w:val="22"/>
              </w:rPr>
            </w:pPr>
            <w:proofErr w:type="spellStart"/>
            <w:r w:rsidRPr="007A4B98">
              <w:rPr>
                <w:sz w:val="22"/>
                <w:szCs w:val="22"/>
              </w:rPr>
              <w:t>Xapero</w:t>
            </w:r>
            <w:proofErr w:type="spellEnd"/>
            <w:r w:rsidRPr="007A4B98">
              <w:rPr>
                <w:sz w:val="22"/>
                <w:szCs w:val="22"/>
              </w:rPr>
              <w:t xml:space="preserve"> Software</w:t>
            </w:r>
          </w:p>
        </w:tc>
        <w:tc>
          <w:tcPr>
            <w:tcW w:w="824" w:type="dxa"/>
          </w:tcPr>
          <w:p w14:paraId="363E7B02" w14:textId="026F9573" w:rsidR="00517254" w:rsidRPr="007A4B98" w:rsidRDefault="00517254" w:rsidP="00517254">
            <w:pPr>
              <w:rPr>
                <w:sz w:val="22"/>
                <w:szCs w:val="22"/>
              </w:rPr>
            </w:pPr>
            <w:r w:rsidRPr="007A4B98">
              <w:rPr>
                <w:sz w:val="22"/>
                <w:szCs w:val="22"/>
              </w:rPr>
              <w:t>88.</w:t>
            </w:r>
          </w:p>
        </w:tc>
        <w:tc>
          <w:tcPr>
            <w:tcW w:w="6006" w:type="dxa"/>
          </w:tcPr>
          <w:p w14:paraId="0124FC9F"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Normy płatne stanowią ponad dwie trzecie zestawienia</w:t>
            </w:r>
          </w:p>
          <w:p w14:paraId="02FC1E42"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36 z 53 pozycji (ok. 68%) to normy wydawane przez PKN/ISO, które kosztują od kilkuset do kilku tysięcy złotych za sztukę. Duże firmy i korporacje zagraniczne mają dostęp grupowy. Małe i średnie polskie firmy muszą kupować każdą normę osobno.</w:t>
            </w:r>
          </w:p>
          <w:p w14:paraId="1601DC76" w14:textId="1D2169D3"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Prosimy o podjęcie przez Ministerstwo Cyfryzacji rozmów z PKN w sprawie zbiorowego dostępu do kluczowych norm KSC dla podmiotów objętych ustawą. W międzyczasie prosimy o wyraźne wyróżnienie bezpłatnych dokumentów jako rekomendowanego punktu startowego dla mniejszych firm.</w:t>
            </w:r>
          </w:p>
        </w:tc>
        <w:tc>
          <w:tcPr>
            <w:tcW w:w="2898" w:type="dxa"/>
          </w:tcPr>
          <w:p w14:paraId="7E2C95CE" w14:textId="77777777" w:rsidR="00A95B53" w:rsidRDefault="00B84FF7" w:rsidP="00517254">
            <w:pPr>
              <w:rPr>
                <w:sz w:val="22"/>
                <w:szCs w:val="22"/>
              </w:rPr>
            </w:pPr>
            <w:r w:rsidRPr="007A4B98">
              <w:rPr>
                <w:sz w:val="22"/>
                <w:szCs w:val="22"/>
              </w:rPr>
              <w:t>Opinia/ Uwaga nieuwzględniona</w:t>
            </w:r>
          </w:p>
          <w:p w14:paraId="6F46D9FD" w14:textId="77777777" w:rsidR="000B03EE" w:rsidRDefault="000B03EE" w:rsidP="00517254">
            <w:pPr>
              <w:rPr>
                <w:sz w:val="22"/>
                <w:szCs w:val="22"/>
              </w:rPr>
            </w:pPr>
          </w:p>
          <w:p w14:paraId="3DEDA7EB" w14:textId="17B13285" w:rsidR="00A95B53" w:rsidRDefault="00D516B3" w:rsidP="00246A43">
            <w:pPr>
              <w:rPr>
                <w:sz w:val="22"/>
                <w:szCs w:val="22"/>
              </w:rPr>
            </w:pPr>
            <w:r>
              <w:rPr>
                <w:sz w:val="22"/>
                <w:szCs w:val="22"/>
              </w:rPr>
              <w:t>W zestawieniu</w:t>
            </w:r>
            <w:r w:rsidR="00616297">
              <w:rPr>
                <w:sz w:val="22"/>
                <w:szCs w:val="22"/>
              </w:rPr>
              <w:t>, obok dokumentów normalizacyjnych dostępnych odpłatnie</w:t>
            </w:r>
            <w:r w:rsidR="00246A43">
              <w:rPr>
                <w:sz w:val="22"/>
                <w:szCs w:val="22"/>
              </w:rPr>
              <w:t>, uwzględniono również</w:t>
            </w:r>
            <w:r w:rsidR="001005E1">
              <w:rPr>
                <w:sz w:val="22"/>
                <w:szCs w:val="22"/>
              </w:rPr>
              <w:t xml:space="preserve"> bezpłatne normy, wytyczne</w:t>
            </w:r>
            <w:r w:rsidR="00453917">
              <w:rPr>
                <w:sz w:val="22"/>
                <w:szCs w:val="22"/>
              </w:rPr>
              <w:t xml:space="preserve"> oraz inne dokumenty referencyjne, które mogą stanowić wartościowy punkt wyjścia dla podmiotów, w szczególności tych dysponujących ograniczonymi zasobami. </w:t>
            </w:r>
          </w:p>
          <w:p w14:paraId="1616CA36" w14:textId="77777777" w:rsidR="00453917" w:rsidRDefault="00453917" w:rsidP="00246A43">
            <w:pPr>
              <w:rPr>
                <w:sz w:val="22"/>
                <w:szCs w:val="22"/>
              </w:rPr>
            </w:pPr>
          </w:p>
          <w:p w14:paraId="60736173" w14:textId="55800C0D" w:rsidR="00453917" w:rsidRPr="007A4B98" w:rsidRDefault="00453917" w:rsidP="00246A43">
            <w:pPr>
              <w:rPr>
                <w:sz w:val="22"/>
                <w:szCs w:val="22"/>
              </w:rPr>
            </w:pPr>
            <w:r>
              <w:rPr>
                <w:sz w:val="22"/>
                <w:szCs w:val="22"/>
              </w:rPr>
              <w:t>Jednocześnie kwestia ewentualnych działań dotyczących dostępu do odpłatnych norm wykracza poza zakres opracowania, dlatego nie przesądza się o podejmowaniu rozmów ani innych działań w tym zakresie.</w:t>
            </w:r>
          </w:p>
        </w:tc>
      </w:tr>
      <w:tr w:rsidR="00517254" w:rsidRPr="007A4B98" w14:paraId="57B19D7F" w14:textId="77777777" w:rsidTr="08DBC5C0">
        <w:trPr>
          <w:cantSplit/>
          <w:trHeight w:val="1137"/>
        </w:trPr>
        <w:tc>
          <w:tcPr>
            <w:tcW w:w="1882" w:type="dxa"/>
            <w:vMerge/>
          </w:tcPr>
          <w:p w14:paraId="3420963A" w14:textId="77777777" w:rsidR="00517254" w:rsidRPr="007A4B98" w:rsidRDefault="00517254" w:rsidP="00517254">
            <w:pPr>
              <w:rPr>
                <w:sz w:val="22"/>
                <w:szCs w:val="22"/>
              </w:rPr>
            </w:pPr>
          </w:p>
        </w:tc>
        <w:tc>
          <w:tcPr>
            <w:tcW w:w="824" w:type="dxa"/>
          </w:tcPr>
          <w:p w14:paraId="61300204" w14:textId="295B71DB" w:rsidR="00517254" w:rsidRPr="007A4B98" w:rsidRDefault="00517254" w:rsidP="00517254">
            <w:pPr>
              <w:rPr>
                <w:sz w:val="22"/>
                <w:szCs w:val="22"/>
              </w:rPr>
            </w:pPr>
            <w:r w:rsidRPr="007A4B98">
              <w:rPr>
                <w:sz w:val="22"/>
                <w:szCs w:val="22"/>
              </w:rPr>
              <w:t>89.</w:t>
            </w:r>
          </w:p>
        </w:tc>
        <w:tc>
          <w:tcPr>
            <w:tcW w:w="6006" w:type="dxa"/>
          </w:tcPr>
          <w:p w14:paraId="69618EEF"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Brak wskazania dla małych firm bez własnego zespołu IT</w:t>
            </w:r>
          </w:p>
          <w:p w14:paraId="5EB568AC"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Zestawienie dzieli podmioty na trzy poziomy dojrzałości, ale nie odpowiada na pytanie: co ma robić firma, która nie ma własnego specjalisty ds. bezpieczeństwa? Większość małych podmiotów KSC jest właśnie w takiej sytuacji.</w:t>
            </w:r>
          </w:p>
          <w:p w14:paraId="09CA3038" w14:textId="707D865E"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Prosimy o dodanie krótkiej listy „minimum dla małej firmy</w:t>
            </w:r>
            <w:r w:rsidRPr="007A4B98">
              <w:rPr>
                <w:rFonts w:ascii="Arial" w:hAnsi="Arial" w:cs="Arial"/>
                <w:color w:val="000000" w:themeColor="text1"/>
                <w:sz w:val="22"/>
                <w:szCs w:val="22"/>
              </w:rPr>
              <w:t>‟</w:t>
            </w:r>
            <w:r w:rsidRPr="007A4B98">
              <w:rPr>
                <w:rFonts w:cs="Times New Roman"/>
                <w:color w:val="000000" w:themeColor="text1"/>
                <w:sz w:val="22"/>
                <w:szCs w:val="22"/>
              </w:rPr>
              <w:t xml:space="preserve"> </w:t>
            </w:r>
            <w:r w:rsidRPr="007A4B98">
              <w:rPr>
                <w:rFonts w:ascii="Aptos" w:hAnsi="Aptos" w:cs="Aptos"/>
                <w:color w:val="000000" w:themeColor="text1"/>
                <w:sz w:val="22"/>
                <w:szCs w:val="22"/>
              </w:rPr>
              <w:t>—</w:t>
            </w:r>
            <w:r w:rsidRPr="007A4B98">
              <w:rPr>
                <w:rFonts w:cs="Times New Roman"/>
                <w:color w:val="000000" w:themeColor="text1"/>
                <w:sz w:val="22"/>
                <w:szCs w:val="22"/>
              </w:rPr>
              <w:t xml:space="preserve"> kilku bezp</w:t>
            </w:r>
            <w:r w:rsidRPr="007A4B98">
              <w:rPr>
                <w:rFonts w:ascii="Aptos" w:hAnsi="Aptos" w:cs="Aptos"/>
                <w:color w:val="000000" w:themeColor="text1"/>
                <w:sz w:val="22"/>
                <w:szCs w:val="22"/>
              </w:rPr>
              <w:t>ł</w:t>
            </w:r>
            <w:r w:rsidRPr="007A4B98">
              <w:rPr>
                <w:rFonts w:cs="Times New Roman"/>
                <w:color w:val="000000" w:themeColor="text1"/>
                <w:sz w:val="22"/>
                <w:szCs w:val="22"/>
              </w:rPr>
              <w:t>atnych dokument</w:t>
            </w:r>
            <w:r w:rsidRPr="007A4B98">
              <w:rPr>
                <w:rFonts w:ascii="Aptos" w:hAnsi="Aptos" w:cs="Aptos"/>
                <w:color w:val="000000" w:themeColor="text1"/>
                <w:sz w:val="22"/>
                <w:szCs w:val="22"/>
              </w:rPr>
              <w:t>ó</w:t>
            </w:r>
            <w:r w:rsidRPr="007A4B98">
              <w:rPr>
                <w:rFonts w:cs="Times New Roman"/>
                <w:color w:val="000000" w:themeColor="text1"/>
                <w:sz w:val="22"/>
                <w:szCs w:val="22"/>
              </w:rPr>
              <w:t>w, kt</w:t>
            </w:r>
            <w:r w:rsidRPr="007A4B98">
              <w:rPr>
                <w:rFonts w:ascii="Aptos" w:hAnsi="Aptos" w:cs="Aptos"/>
                <w:color w:val="000000" w:themeColor="text1"/>
                <w:sz w:val="22"/>
                <w:szCs w:val="22"/>
              </w:rPr>
              <w:t>ó</w:t>
            </w:r>
            <w:r w:rsidRPr="007A4B98">
              <w:rPr>
                <w:rFonts w:cs="Times New Roman"/>
                <w:color w:val="000000" w:themeColor="text1"/>
                <w:sz w:val="22"/>
                <w:szCs w:val="22"/>
              </w:rPr>
              <w:t>re wystarczaj</w:t>
            </w:r>
            <w:r w:rsidRPr="007A4B98">
              <w:rPr>
                <w:rFonts w:ascii="Aptos" w:hAnsi="Aptos" w:cs="Aptos"/>
                <w:color w:val="000000" w:themeColor="text1"/>
                <w:sz w:val="22"/>
                <w:szCs w:val="22"/>
              </w:rPr>
              <w:t>ą</w:t>
            </w:r>
            <w:r w:rsidRPr="007A4B98">
              <w:rPr>
                <w:rFonts w:cs="Times New Roman"/>
                <w:color w:val="000000" w:themeColor="text1"/>
                <w:sz w:val="22"/>
                <w:szCs w:val="22"/>
              </w:rPr>
              <w:t xml:space="preserve"> do podstawowej zgodno</w:t>
            </w:r>
            <w:r w:rsidRPr="007A4B98">
              <w:rPr>
                <w:rFonts w:ascii="Aptos" w:hAnsi="Aptos" w:cs="Aptos"/>
                <w:color w:val="000000" w:themeColor="text1"/>
                <w:sz w:val="22"/>
                <w:szCs w:val="22"/>
              </w:rPr>
              <w:t>ś</w:t>
            </w:r>
            <w:r w:rsidRPr="007A4B98">
              <w:rPr>
                <w:rFonts w:cs="Times New Roman"/>
                <w:color w:val="000000" w:themeColor="text1"/>
                <w:sz w:val="22"/>
                <w:szCs w:val="22"/>
              </w:rPr>
              <w:t>ci z KSC bez zatrudniania zewn</w:t>
            </w:r>
            <w:r w:rsidRPr="007A4B98">
              <w:rPr>
                <w:rFonts w:ascii="Aptos" w:hAnsi="Aptos" w:cs="Aptos"/>
                <w:color w:val="000000" w:themeColor="text1"/>
                <w:sz w:val="22"/>
                <w:szCs w:val="22"/>
              </w:rPr>
              <w:t>ę</w:t>
            </w:r>
            <w:r w:rsidRPr="007A4B98">
              <w:rPr>
                <w:rFonts w:cs="Times New Roman"/>
                <w:color w:val="000000" w:themeColor="text1"/>
                <w:sz w:val="22"/>
                <w:szCs w:val="22"/>
              </w:rPr>
              <w:t>trznych konsultant</w:t>
            </w:r>
            <w:r w:rsidRPr="007A4B98">
              <w:rPr>
                <w:rFonts w:ascii="Aptos" w:hAnsi="Aptos" w:cs="Aptos"/>
                <w:color w:val="000000" w:themeColor="text1"/>
                <w:sz w:val="22"/>
                <w:szCs w:val="22"/>
              </w:rPr>
              <w:t>ó</w:t>
            </w:r>
            <w:r w:rsidRPr="007A4B98">
              <w:rPr>
                <w:rFonts w:cs="Times New Roman"/>
                <w:color w:val="000000" w:themeColor="text1"/>
                <w:sz w:val="22"/>
                <w:szCs w:val="22"/>
              </w:rPr>
              <w:t>w. By</w:t>
            </w:r>
            <w:r w:rsidRPr="007A4B98">
              <w:rPr>
                <w:rFonts w:ascii="Aptos" w:hAnsi="Aptos" w:cs="Aptos"/>
                <w:color w:val="000000" w:themeColor="text1"/>
                <w:sz w:val="22"/>
                <w:szCs w:val="22"/>
              </w:rPr>
              <w:t>ł</w:t>
            </w:r>
            <w:r w:rsidRPr="007A4B98">
              <w:rPr>
                <w:rFonts w:cs="Times New Roman"/>
                <w:color w:val="000000" w:themeColor="text1"/>
                <w:sz w:val="22"/>
                <w:szCs w:val="22"/>
              </w:rPr>
              <w:t>oby to zgodne z zasad</w:t>
            </w:r>
            <w:r w:rsidRPr="007A4B98">
              <w:rPr>
                <w:rFonts w:ascii="Aptos" w:hAnsi="Aptos" w:cs="Aptos"/>
                <w:color w:val="000000" w:themeColor="text1"/>
                <w:sz w:val="22"/>
                <w:szCs w:val="22"/>
              </w:rPr>
              <w:t>ą</w:t>
            </w:r>
            <w:r w:rsidRPr="007A4B98">
              <w:rPr>
                <w:rFonts w:cs="Times New Roman"/>
                <w:color w:val="000000" w:themeColor="text1"/>
                <w:sz w:val="22"/>
                <w:szCs w:val="22"/>
              </w:rPr>
              <w:t xml:space="preserve"> proporcjonalno</w:t>
            </w:r>
            <w:r w:rsidRPr="007A4B98">
              <w:rPr>
                <w:rFonts w:ascii="Aptos" w:hAnsi="Aptos" w:cs="Aptos"/>
                <w:color w:val="000000" w:themeColor="text1"/>
                <w:sz w:val="22"/>
                <w:szCs w:val="22"/>
              </w:rPr>
              <w:t>ś</w:t>
            </w:r>
            <w:r w:rsidRPr="007A4B98">
              <w:rPr>
                <w:rFonts w:cs="Times New Roman"/>
                <w:color w:val="000000" w:themeColor="text1"/>
                <w:sz w:val="22"/>
                <w:szCs w:val="22"/>
              </w:rPr>
              <w:t>ci z art. 21 ust. 1 NIS2.</w:t>
            </w:r>
          </w:p>
        </w:tc>
        <w:tc>
          <w:tcPr>
            <w:tcW w:w="2898" w:type="dxa"/>
          </w:tcPr>
          <w:p w14:paraId="046125B7" w14:textId="31736069" w:rsidR="00517254" w:rsidRPr="007A4B98" w:rsidRDefault="003825B1" w:rsidP="00517254">
            <w:pPr>
              <w:rPr>
                <w:sz w:val="22"/>
                <w:szCs w:val="22"/>
              </w:rPr>
            </w:pPr>
            <w:r w:rsidRPr="007A4B98">
              <w:rPr>
                <w:sz w:val="22"/>
                <w:szCs w:val="22"/>
              </w:rPr>
              <w:t>Uwaga nieuwzględniona</w:t>
            </w:r>
          </w:p>
          <w:p w14:paraId="30F5D8AD" w14:textId="77777777" w:rsidR="005C2A0C" w:rsidRPr="007A4B98" w:rsidRDefault="005C2A0C" w:rsidP="00517254">
            <w:pPr>
              <w:rPr>
                <w:sz w:val="22"/>
                <w:szCs w:val="22"/>
              </w:rPr>
            </w:pPr>
          </w:p>
          <w:p w14:paraId="2864466C" w14:textId="79370BA6" w:rsidR="00AC4193" w:rsidRPr="00AC4193" w:rsidRDefault="00AC4193" w:rsidP="00AC4193">
            <w:pPr>
              <w:rPr>
                <w:sz w:val="22"/>
                <w:szCs w:val="22"/>
              </w:rPr>
            </w:pPr>
            <w:r w:rsidRPr="00AC4193">
              <w:rPr>
                <w:sz w:val="22"/>
                <w:szCs w:val="22"/>
              </w:rPr>
              <w:t xml:space="preserve">Proponowane uzupełnienie mogłoby stanowić praktyczne wsparcie dla mniejszych podmiotów, jednakże wykracza poza cel i zakres przedmiotowego zestawienia. Dokument ma charakter referencyjny i rekomendacyjny, a nie instruktażowy, dlatego nie wskazuje minimalnego zakresu działań ani dokumentów wystarczających do osiągnięcia zgodności z wymogami </w:t>
            </w:r>
            <w:proofErr w:type="spellStart"/>
            <w:r w:rsidRPr="00AC4193">
              <w:rPr>
                <w:sz w:val="22"/>
                <w:szCs w:val="22"/>
              </w:rPr>
              <w:t>uKSC</w:t>
            </w:r>
            <w:proofErr w:type="spellEnd"/>
            <w:r w:rsidRPr="00AC4193">
              <w:rPr>
                <w:sz w:val="22"/>
                <w:szCs w:val="22"/>
              </w:rPr>
              <w:t>.</w:t>
            </w:r>
          </w:p>
          <w:p w14:paraId="2CA882E0" w14:textId="415C2BBC" w:rsidR="005C2A0C" w:rsidRPr="007A4B98" w:rsidRDefault="005C2A0C" w:rsidP="00517254">
            <w:pPr>
              <w:rPr>
                <w:sz w:val="22"/>
                <w:szCs w:val="22"/>
              </w:rPr>
            </w:pPr>
          </w:p>
        </w:tc>
      </w:tr>
      <w:tr w:rsidR="00517254" w:rsidRPr="007A4B98" w14:paraId="516EB3C4" w14:textId="77777777" w:rsidTr="08DBC5C0">
        <w:trPr>
          <w:cantSplit/>
          <w:trHeight w:val="1137"/>
        </w:trPr>
        <w:tc>
          <w:tcPr>
            <w:tcW w:w="1882" w:type="dxa"/>
            <w:vMerge/>
          </w:tcPr>
          <w:p w14:paraId="23636190" w14:textId="77777777" w:rsidR="00517254" w:rsidRPr="007A4B98" w:rsidRDefault="00517254" w:rsidP="00517254">
            <w:pPr>
              <w:rPr>
                <w:sz w:val="22"/>
                <w:szCs w:val="22"/>
              </w:rPr>
            </w:pPr>
          </w:p>
        </w:tc>
        <w:tc>
          <w:tcPr>
            <w:tcW w:w="824" w:type="dxa"/>
          </w:tcPr>
          <w:p w14:paraId="36A28AC9" w14:textId="5B2DF6D2" w:rsidR="00517254" w:rsidRPr="007A4B98" w:rsidRDefault="00517254" w:rsidP="00517254">
            <w:pPr>
              <w:rPr>
                <w:sz w:val="22"/>
                <w:szCs w:val="22"/>
              </w:rPr>
            </w:pPr>
            <w:r w:rsidRPr="007A4B98">
              <w:rPr>
                <w:sz w:val="22"/>
                <w:szCs w:val="22"/>
              </w:rPr>
              <w:t>90.</w:t>
            </w:r>
          </w:p>
        </w:tc>
        <w:tc>
          <w:tcPr>
            <w:tcW w:w="6006" w:type="dxa"/>
          </w:tcPr>
          <w:p w14:paraId="19BFFD00"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Certyfikaty dla dostawców — ryzyko wykluczenia polskich firm</w:t>
            </w:r>
          </w:p>
          <w:p w14:paraId="7559A3AA"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W załączniku CISO wnioskujemy o włączenie do zestawienia standardów łańcucha dostaw, w tym certyfikatów takich jak SOC 2 czy EUCS, które kosztują kilkadziesiąt tysięcy dolarów rocznie. Bez wyraźnego zastrzeżenia pomocniczości większe firmy mogą zacząć wymagać tych certyfikatów od swoich dostawców. W efekcie polskie firmy SaaS bez certyfikatu staną się niekonkurencyjne.</w:t>
            </w:r>
          </w:p>
          <w:p w14:paraId="14B300B6" w14:textId="0AE8B995"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Prosimy, aby przy każdym standardzie certyfikacyjnym dotyczącym oceny dostawców — zarówno już zawartym w projekcie zestawienia, jak i ewentualnie włączonych później — pojawiła się krótka nota, że certyfikat jest jednym z możliwych dowodów bezpieczeństwa, nie zaś wymogiem bezwzględnym. Takie podejście wynika wprost z art. 21 ust. 1 NIS2, który nakazuje stosowanie środków proporcjonalnych do wielkości i profilu ryzyka podmiotu.</w:t>
            </w:r>
          </w:p>
        </w:tc>
        <w:tc>
          <w:tcPr>
            <w:tcW w:w="2898" w:type="dxa"/>
          </w:tcPr>
          <w:p w14:paraId="5ABD7E92" w14:textId="1BAC3D45" w:rsidR="003D349D" w:rsidRPr="007A4B98" w:rsidRDefault="003D349D" w:rsidP="00517254">
            <w:pPr>
              <w:rPr>
                <w:sz w:val="22"/>
                <w:szCs w:val="22"/>
              </w:rPr>
            </w:pPr>
            <w:r w:rsidRPr="007A4B98">
              <w:rPr>
                <w:sz w:val="22"/>
                <w:szCs w:val="22"/>
              </w:rPr>
              <w:t>Uwaga uwzględniona/wyjaśniona</w:t>
            </w:r>
          </w:p>
          <w:p w14:paraId="48BEF970" w14:textId="77777777" w:rsidR="003D349D" w:rsidRPr="007A4B98" w:rsidRDefault="003D349D" w:rsidP="00517254">
            <w:pPr>
              <w:rPr>
                <w:sz w:val="22"/>
                <w:szCs w:val="22"/>
              </w:rPr>
            </w:pPr>
          </w:p>
          <w:p w14:paraId="322F08BB" w14:textId="03EBD9F5" w:rsidR="003D349D" w:rsidRPr="007A4B98" w:rsidRDefault="003D349D" w:rsidP="00517254">
            <w:pPr>
              <w:rPr>
                <w:sz w:val="22"/>
                <w:szCs w:val="22"/>
              </w:rPr>
            </w:pPr>
            <w:r w:rsidRPr="007A4B98">
              <w:rPr>
                <w:sz w:val="22"/>
                <w:szCs w:val="22"/>
              </w:rPr>
              <w:t xml:space="preserve">Zestawienie ma charakter jedynie </w:t>
            </w:r>
            <w:r w:rsidR="367E745F" w:rsidRPr="007A4B98">
              <w:rPr>
                <w:sz w:val="22"/>
                <w:szCs w:val="22"/>
              </w:rPr>
              <w:t xml:space="preserve">referencyjny, </w:t>
            </w:r>
            <w:r w:rsidR="00851B13" w:rsidRPr="007A4B98">
              <w:rPr>
                <w:sz w:val="22"/>
                <w:szCs w:val="22"/>
              </w:rPr>
              <w:t>pomocniczy</w:t>
            </w:r>
            <w:r w:rsidRPr="007A4B98">
              <w:rPr>
                <w:sz w:val="22"/>
                <w:szCs w:val="22"/>
              </w:rPr>
              <w:t xml:space="preserve"> oraz informacyjny</w:t>
            </w:r>
            <w:r w:rsidR="002127B1">
              <w:rPr>
                <w:sz w:val="22"/>
                <w:szCs w:val="22"/>
              </w:rPr>
              <w:t>.</w:t>
            </w:r>
          </w:p>
        </w:tc>
      </w:tr>
      <w:tr w:rsidR="00517254" w:rsidRPr="007A4B98" w14:paraId="209E47D9" w14:textId="77777777" w:rsidTr="08DBC5C0">
        <w:trPr>
          <w:cantSplit/>
          <w:trHeight w:val="1137"/>
        </w:trPr>
        <w:tc>
          <w:tcPr>
            <w:tcW w:w="1882" w:type="dxa"/>
            <w:vMerge/>
          </w:tcPr>
          <w:p w14:paraId="278F673D" w14:textId="77777777" w:rsidR="00517254" w:rsidRPr="007A4B98" w:rsidRDefault="00517254" w:rsidP="00517254">
            <w:pPr>
              <w:rPr>
                <w:sz w:val="22"/>
                <w:szCs w:val="22"/>
              </w:rPr>
            </w:pPr>
          </w:p>
        </w:tc>
        <w:tc>
          <w:tcPr>
            <w:tcW w:w="824" w:type="dxa"/>
          </w:tcPr>
          <w:p w14:paraId="43784B1A" w14:textId="50E6DBB9" w:rsidR="00517254" w:rsidRPr="007A4B98" w:rsidRDefault="00517254" w:rsidP="00517254">
            <w:pPr>
              <w:rPr>
                <w:sz w:val="22"/>
                <w:szCs w:val="22"/>
              </w:rPr>
            </w:pPr>
            <w:r w:rsidRPr="007A4B98">
              <w:rPr>
                <w:sz w:val="22"/>
                <w:szCs w:val="22"/>
              </w:rPr>
              <w:t>91.</w:t>
            </w:r>
          </w:p>
        </w:tc>
        <w:tc>
          <w:tcPr>
            <w:tcW w:w="6006" w:type="dxa"/>
          </w:tcPr>
          <w:p w14:paraId="7EB417DA"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Brak polskich materiałów źródłowych</w:t>
            </w:r>
          </w:p>
          <w:p w14:paraId="5E040858"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Zestawienie nie zawiera żadnego polskojęzycznego dokumentu. Tymczasem CERT Polska i CSIRT NASK publikują bezpłatne poradniki (m.in. „Bezpieczna Firma</w:t>
            </w:r>
            <w:r w:rsidRPr="007A4B98">
              <w:rPr>
                <w:rFonts w:ascii="Arial" w:hAnsi="Arial" w:cs="Arial"/>
                <w:color w:val="000000" w:themeColor="text1"/>
                <w:sz w:val="22"/>
                <w:szCs w:val="22"/>
              </w:rPr>
              <w:t>‟</w:t>
            </w:r>
            <w:r w:rsidRPr="007A4B98">
              <w:rPr>
                <w:rFonts w:cs="Times New Roman"/>
                <w:color w:val="000000" w:themeColor="text1"/>
                <w:sz w:val="22"/>
                <w:szCs w:val="22"/>
              </w:rPr>
              <w:t>) napisane z my</w:t>
            </w:r>
            <w:r w:rsidRPr="007A4B98">
              <w:rPr>
                <w:rFonts w:ascii="Aptos" w:hAnsi="Aptos" w:cs="Aptos"/>
                <w:color w:val="000000" w:themeColor="text1"/>
                <w:sz w:val="22"/>
                <w:szCs w:val="22"/>
              </w:rPr>
              <w:t>ś</w:t>
            </w:r>
            <w:r w:rsidRPr="007A4B98">
              <w:rPr>
                <w:rFonts w:cs="Times New Roman"/>
                <w:color w:val="000000" w:themeColor="text1"/>
                <w:sz w:val="22"/>
                <w:szCs w:val="22"/>
              </w:rPr>
              <w:t>l</w:t>
            </w:r>
            <w:r w:rsidRPr="007A4B98">
              <w:rPr>
                <w:rFonts w:ascii="Aptos" w:hAnsi="Aptos" w:cs="Aptos"/>
                <w:color w:val="000000" w:themeColor="text1"/>
                <w:sz w:val="22"/>
                <w:szCs w:val="22"/>
              </w:rPr>
              <w:t>ą</w:t>
            </w:r>
            <w:r w:rsidRPr="007A4B98">
              <w:rPr>
                <w:rFonts w:cs="Times New Roman"/>
                <w:color w:val="000000" w:themeColor="text1"/>
                <w:sz w:val="22"/>
                <w:szCs w:val="22"/>
              </w:rPr>
              <w:t xml:space="preserve"> o polskich realiach. Podobne materia</w:t>
            </w:r>
            <w:r w:rsidRPr="007A4B98">
              <w:rPr>
                <w:rFonts w:ascii="Aptos" w:hAnsi="Aptos" w:cs="Aptos"/>
                <w:color w:val="000000" w:themeColor="text1"/>
                <w:sz w:val="22"/>
                <w:szCs w:val="22"/>
              </w:rPr>
              <w:t>ł</w:t>
            </w:r>
            <w:r w:rsidRPr="007A4B98">
              <w:rPr>
                <w:rFonts w:cs="Times New Roman"/>
                <w:color w:val="000000" w:themeColor="text1"/>
                <w:sz w:val="22"/>
                <w:szCs w:val="22"/>
              </w:rPr>
              <w:t>y wydaje KNF dla sektora finansowego.</w:t>
            </w:r>
          </w:p>
          <w:p w14:paraId="78E60A45" w14:textId="5BC10570"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Prosimy o dodanie osobnej sekcji „Dokumenty krajowe</w:t>
            </w:r>
            <w:r w:rsidRPr="007A4B98">
              <w:rPr>
                <w:rFonts w:ascii="Arial" w:hAnsi="Arial" w:cs="Arial"/>
                <w:color w:val="000000" w:themeColor="text1"/>
                <w:sz w:val="22"/>
                <w:szCs w:val="22"/>
              </w:rPr>
              <w:t>‟</w:t>
            </w:r>
            <w:r w:rsidRPr="007A4B98">
              <w:rPr>
                <w:rFonts w:cs="Times New Roman"/>
                <w:color w:val="000000" w:themeColor="text1"/>
                <w:sz w:val="22"/>
                <w:szCs w:val="22"/>
              </w:rPr>
              <w:t xml:space="preserve"> z materia</w:t>
            </w:r>
            <w:r w:rsidRPr="007A4B98">
              <w:rPr>
                <w:rFonts w:ascii="Aptos" w:hAnsi="Aptos" w:cs="Aptos"/>
                <w:color w:val="000000" w:themeColor="text1"/>
                <w:sz w:val="22"/>
                <w:szCs w:val="22"/>
              </w:rPr>
              <w:t>ł</w:t>
            </w:r>
            <w:r w:rsidRPr="007A4B98">
              <w:rPr>
                <w:rFonts w:cs="Times New Roman"/>
                <w:color w:val="000000" w:themeColor="text1"/>
                <w:sz w:val="22"/>
                <w:szCs w:val="22"/>
              </w:rPr>
              <w:t>ami CERT Polska, CSIRT NASK i KNF. Dla wielu podmiot</w:t>
            </w:r>
            <w:r w:rsidRPr="007A4B98">
              <w:rPr>
                <w:rFonts w:ascii="Aptos" w:hAnsi="Aptos" w:cs="Aptos"/>
                <w:color w:val="000000" w:themeColor="text1"/>
                <w:sz w:val="22"/>
                <w:szCs w:val="22"/>
              </w:rPr>
              <w:t>ó</w:t>
            </w:r>
            <w:r w:rsidRPr="007A4B98">
              <w:rPr>
                <w:rFonts w:cs="Times New Roman"/>
                <w:color w:val="000000" w:themeColor="text1"/>
                <w:sz w:val="22"/>
                <w:szCs w:val="22"/>
              </w:rPr>
              <w:t xml:space="preserve">w </w:t>
            </w:r>
            <w:r w:rsidRPr="007A4B98">
              <w:rPr>
                <w:rFonts w:ascii="Aptos" w:hAnsi="Aptos" w:cs="Aptos"/>
                <w:color w:val="000000" w:themeColor="text1"/>
                <w:sz w:val="22"/>
                <w:szCs w:val="22"/>
              </w:rPr>
              <w:t>—</w:t>
            </w:r>
            <w:r w:rsidRPr="007A4B98">
              <w:rPr>
                <w:rFonts w:cs="Times New Roman"/>
                <w:color w:val="000000" w:themeColor="text1"/>
                <w:sz w:val="22"/>
                <w:szCs w:val="22"/>
              </w:rPr>
              <w:t xml:space="preserve"> szczeg</w:t>
            </w:r>
            <w:r w:rsidRPr="007A4B98">
              <w:rPr>
                <w:rFonts w:ascii="Aptos" w:hAnsi="Aptos" w:cs="Aptos"/>
                <w:color w:val="000000" w:themeColor="text1"/>
                <w:sz w:val="22"/>
                <w:szCs w:val="22"/>
              </w:rPr>
              <w:t>ó</w:t>
            </w:r>
            <w:r w:rsidRPr="007A4B98">
              <w:rPr>
                <w:rFonts w:cs="Times New Roman"/>
                <w:color w:val="000000" w:themeColor="text1"/>
                <w:sz w:val="22"/>
                <w:szCs w:val="22"/>
              </w:rPr>
              <w:t>lnie tych wdra</w:t>
            </w:r>
            <w:r w:rsidRPr="007A4B98">
              <w:rPr>
                <w:rFonts w:ascii="Aptos" w:hAnsi="Aptos" w:cs="Aptos"/>
                <w:color w:val="000000" w:themeColor="text1"/>
                <w:sz w:val="22"/>
                <w:szCs w:val="22"/>
              </w:rPr>
              <w:t>ż</w:t>
            </w:r>
            <w:r w:rsidRPr="007A4B98">
              <w:rPr>
                <w:rFonts w:cs="Times New Roman"/>
                <w:color w:val="000000" w:themeColor="text1"/>
                <w:sz w:val="22"/>
                <w:szCs w:val="22"/>
              </w:rPr>
              <w:t>aj</w:t>
            </w:r>
            <w:r w:rsidRPr="007A4B98">
              <w:rPr>
                <w:rFonts w:ascii="Aptos" w:hAnsi="Aptos" w:cs="Aptos"/>
                <w:color w:val="000000" w:themeColor="text1"/>
                <w:sz w:val="22"/>
                <w:szCs w:val="22"/>
              </w:rPr>
              <w:t>ą</w:t>
            </w:r>
            <w:r w:rsidRPr="007A4B98">
              <w:rPr>
                <w:rFonts w:cs="Times New Roman"/>
                <w:color w:val="000000" w:themeColor="text1"/>
                <w:sz w:val="22"/>
                <w:szCs w:val="22"/>
              </w:rPr>
              <w:t xml:space="preserve">cych SZBI po raz pierwszy </w:t>
            </w:r>
            <w:r w:rsidRPr="007A4B98">
              <w:rPr>
                <w:rFonts w:ascii="Aptos" w:hAnsi="Aptos" w:cs="Aptos"/>
                <w:color w:val="000000" w:themeColor="text1"/>
                <w:sz w:val="22"/>
                <w:szCs w:val="22"/>
              </w:rPr>
              <w:t>—</w:t>
            </w:r>
            <w:r w:rsidRPr="007A4B98">
              <w:rPr>
                <w:rFonts w:cs="Times New Roman"/>
                <w:color w:val="000000" w:themeColor="text1"/>
                <w:sz w:val="22"/>
                <w:szCs w:val="22"/>
              </w:rPr>
              <w:t xml:space="preserve"> b</w:t>
            </w:r>
            <w:r w:rsidRPr="007A4B98">
              <w:rPr>
                <w:rFonts w:ascii="Aptos" w:hAnsi="Aptos" w:cs="Aptos"/>
                <w:color w:val="000000" w:themeColor="text1"/>
                <w:sz w:val="22"/>
                <w:szCs w:val="22"/>
              </w:rPr>
              <w:t>ę</w:t>
            </w:r>
            <w:r w:rsidRPr="007A4B98">
              <w:rPr>
                <w:rFonts w:cs="Times New Roman"/>
                <w:color w:val="000000" w:themeColor="text1"/>
                <w:sz w:val="22"/>
                <w:szCs w:val="22"/>
              </w:rPr>
              <w:t>d</w:t>
            </w:r>
            <w:r w:rsidRPr="007A4B98">
              <w:rPr>
                <w:rFonts w:ascii="Aptos" w:hAnsi="Aptos" w:cs="Aptos"/>
                <w:color w:val="000000" w:themeColor="text1"/>
                <w:sz w:val="22"/>
                <w:szCs w:val="22"/>
              </w:rPr>
              <w:t>ą</w:t>
            </w:r>
            <w:r w:rsidRPr="007A4B98">
              <w:rPr>
                <w:rFonts w:cs="Times New Roman"/>
                <w:color w:val="000000" w:themeColor="text1"/>
                <w:sz w:val="22"/>
                <w:szCs w:val="22"/>
              </w:rPr>
              <w:t xml:space="preserve"> one bardziej dost</w:t>
            </w:r>
            <w:r w:rsidRPr="007A4B98">
              <w:rPr>
                <w:rFonts w:ascii="Aptos" w:hAnsi="Aptos" w:cs="Aptos"/>
                <w:color w:val="000000" w:themeColor="text1"/>
                <w:sz w:val="22"/>
                <w:szCs w:val="22"/>
              </w:rPr>
              <w:t>ę</w:t>
            </w:r>
            <w:r w:rsidRPr="007A4B98">
              <w:rPr>
                <w:rFonts w:cs="Times New Roman"/>
                <w:color w:val="000000" w:themeColor="text1"/>
                <w:sz w:val="22"/>
                <w:szCs w:val="22"/>
              </w:rPr>
              <w:t>pne ni</w:t>
            </w:r>
            <w:r w:rsidRPr="007A4B98">
              <w:rPr>
                <w:rFonts w:ascii="Aptos" w:hAnsi="Aptos" w:cs="Aptos"/>
                <w:color w:val="000000" w:themeColor="text1"/>
                <w:sz w:val="22"/>
                <w:szCs w:val="22"/>
              </w:rPr>
              <w:t>ż</w:t>
            </w:r>
            <w:r w:rsidRPr="007A4B98">
              <w:rPr>
                <w:rFonts w:cs="Times New Roman"/>
                <w:color w:val="000000" w:themeColor="text1"/>
                <w:sz w:val="22"/>
                <w:szCs w:val="22"/>
              </w:rPr>
              <w:t xml:space="preserve"> angloj</w:t>
            </w:r>
            <w:r w:rsidRPr="007A4B98">
              <w:rPr>
                <w:rFonts w:ascii="Aptos" w:hAnsi="Aptos" w:cs="Aptos"/>
                <w:color w:val="000000" w:themeColor="text1"/>
                <w:sz w:val="22"/>
                <w:szCs w:val="22"/>
              </w:rPr>
              <w:t>ę</w:t>
            </w:r>
            <w:r w:rsidRPr="007A4B98">
              <w:rPr>
                <w:rFonts w:cs="Times New Roman"/>
                <w:color w:val="000000" w:themeColor="text1"/>
                <w:sz w:val="22"/>
                <w:szCs w:val="22"/>
              </w:rPr>
              <w:t>zyczne normy mi</w:t>
            </w:r>
            <w:r w:rsidRPr="007A4B98">
              <w:rPr>
                <w:rFonts w:ascii="Aptos" w:hAnsi="Aptos" w:cs="Aptos"/>
                <w:color w:val="000000" w:themeColor="text1"/>
                <w:sz w:val="22"/>
                <w:szCs w:val="22"/>
              </w:rPr>
              <w:t>ę</w:t>
            </w:r>
            <w:r w:rsidRPr="007A4B98">
              <w:rPr>
                <w:rFonts w:cs="Times New Roman"/>
                <w:color w:val="000000" w:themeColor="text1"/>
                <w:sz w:val="22"/>
                <w:szCs w:val="22"/>
              </w:rPr>
              <w:t>dzynarodowe.</w:t>
            </w:r>
          </w:p>
        </w:tc>
        <w:tc>
          <w:tcPr>
            <w:tcW w:w="2898" w:type="dxa"/>
          </w:tcPr>
          <w:p w14:paraId="52C48B9A" w14:textId="0A1543FB" w:rsidR="00517254" w:rsidRPr="007A4B98" w:rsidRDefault="00BB1EB3" w:rsidP="00517254">
            <w:pPr>
              <w:rPr>
                <w:sz w:val="22"/>
                <w:szCs w:val="22"/>
              </w:rPr>
            </w:pPr>
            <w:r w:rsidRPr="007A4B98">
              <w:rPr>
                <w:sz w:val="22"/>
                <w:szCs w:val="22"/>
              </w:rPr>
              <w:t xml:space="preserve">Uwaga </w:t>
            </w:r>
            <w:r w:rsidR="00CE7078" w:rsidRPr="007A4B98">
              <w:rPr>
                <w:sz w:val="22"/>
                <w:szCs w:val="22"/>
              </w:rPr>
              <w:t>nieuwzględniona</w:t>
            </w:r>
          </w:p>
          <w:p w14:paraId="16DABDC4" w14:textId="77777777" w:rsidR="00BB1EB3" w:rsidRPr="007A4B98" w:rsidRDefault="00BB1EB3" w:rsidP="00517254">
            <w:pPr>
              <w:rPr>
                <w:sz w:val="22"/>
                <w:szCs w:val="22"/>
              </w:rPr>
            </w:pPr>
          </w:p>
          <w:p w14:paraId="2C24F380" w14:textId="6CDD9B98" w:rsidR="00BB1EB3" w:rsidRPr="007A4B98" w:rsidRDefault="008E1AFE" w:rsidP="00517254">
            <w:pPr>
              <w:rPr>
                <w:sz w:val="22"/>
                <w:szCs w:val="22"/>
              </w:rPr>
            </w:pPr>
            <w:r w:rsidRPr="008E1AFE">
              <w:rPr>
                <w:sz w:val="22"/>
                <w:szCs w:val="22"/>
              </w:rPr>
              <w:t>Materiały publikowane przez CERT Polska, CSIRT NASK i KNF mają przede wszystkim charakter poradnikowy, edukacyjny, informacyjny lub sektorowy i nie stanowią norm ani innych sformalizowanych dokumentów normalizacyjnych. Ich uwzględnienie wymagałoby rozszerzenia kryteriów doboru pozycji oraz zmiany założeń i zakresu zestawienia.</w:t>
            </w:r>
          </w:p>
        </w:tc>
      </w:tr>
      <w:tr w:rsidR="00517254" w:rsidRPr="007A4B98" w14:paraId="5A45E5EB" w14:textId="77777777" w:rsidTr="08DBC5C0">
        <w:trPr>
          <w:cantSplit/>
          <w:trHeight w:val="1137"/>
        </w:trPr>
        <w:tc>
          <w:tcPr>
            <w:tcW w:w="1882" w:type="dxa"/>
            <w:vMerge/>
          </w:tcPr>
          <w:p w14:paraId="7C5838FE" w14:textId="77777777" w:rsidR="00517254" w:rsidRPr="007A4B98" w:rsidRDefault="00517254" w:rsidP="00517254">
            <w:pPr>
              <w:rPr>
                <w:sz w:val="22"/>
                <w:szCs w:val="22"/>
              </w:rPr>
            </w:pPr>
          </w:p>
        </w:tc>
        <w:tc>
          <w:tcPr>
            <w:tcW w:w="824" w:type="dxa"/>
          </w:tcPr>
          <w:p w14:paraId="5F8F5EE2" w14:textId="6A088BD8" w:rsidR="00517254" w:rsidRPr="007A4B98" w:rsidRDefault="00517254" w:rsidP="00517254">
            <w:pPr>
              <w:rPr>
                <w:sz w:val="22"/>
                <w:szCs w:val="22"/>
              </w:rPr>
            </w:pPr>
            <w:r w:rsidRPr="007A4B98">
              <w:rPr>
                <w:sz w:val="22"/>
                <w:szCs w:val="22"/>
              </w:rPr>
              <w:t>92.</w:t>
            </w:r>
          </w:p>
        </w:tc>
        <w:tc>
          <w:tcPr>
            <w:tcW w:w="6006" w:type="dxa"/>
          </w:tcPr>
          <w:p w14:paraId="5DDEB4F7"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Ocena dostawców bez kryterium kraju pochodzenia</w:t>
            </w:r>
          </w:p>
          <w:p w14:paraId="43D16217"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Zestawienie pomija kwestię, skąd pochodzi dostawca i gdzie są przechowywane dane. Tymczasem NIS2 (motyw 86) oraz ENISA Supply Chain </w:t>
            </w:r>
            <w:proofErr w:type="spellStart"/>
            <w:r w:rsidRPr="007A4B98">
              <w:rPr>
                <w:rFonts w:cs="Times New Roman"/>
                <w:color w:val="000000" w:themeColor="text1"/>
                <w:sz w:val="22"/>
                <w:szCs w:val="22"/>
              </w:rPr>
              <w:t>Threat</w:t>
            </w:r>
            <w:proofErr w:type="spellEnd"/>
            <w:r w:rsidRPr="007A4B98">
              <w:rPr>
                <w:rFonts w:cs="Times New Roman"/>
                <w:color w:val="000000" w:themeColor="text1"/>
                <w:sz w:val="22"/>
                <w:szCs w:val="22"/>
              </w:rPr>
              <w:t xml:space="preserve"> </w:t>
            </w:r>
            <w:proofErr w:type="spellStart"/>
            <w:r w:rsidRPr="007A4B98">
              <w:rPr>
                <w:rFonts w:cs="Times New Roman"/>
                <w:color w:val="000000" w:themeColor="text1"/>
                <w:sz w:val="22"/>
                <w:szCs w:val="22"/>
              </w:rPr>
              <w:t>Landscape</w:t>
            </w:r>
            <w:proofErr w:type="spellEnd"/>
            <w:r w:rsidRPr="007A4B98">
              <w:rPr>
                <w:rFonts w:cs="Times New Roman"/>
                <w:color w:val="000000" w:themeColor="text1"/>
                <w:sz w:val="22"/>
                <w:szCs w:val="22"/>
              </w:rPr>
              <w:t xml:space="preserve"> — dokument już ujęty w projekcie zestawienia — wprost wskazują ryzyko związane z dostawcami spoza Unii Europejskiej.</w:t>
            </w:r>
          </w:p>
          <w:p w14:paraId="1A37F2A0" w14:textId="52ACD795"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Prosimy o wskazanie w sekcji dotyczącej łańcucha dostaw, że ocena ryzyka dostawcy powinna uwzględniać również kraj przechowywania danych i ewentualne powiązania kapitałowe z podmiotami spoza UE/EOG. To nie wymaga zmian legislacyjnych — wystarczy krótka nota w zestawieniu.</w:t>
            </w:r>
          </w:p>
        </w:tc>
        <w:tc>
          <w:tcPr>
            <w:tcW w:w="2898" w:type="dxa"/>
          </w:tcPr>
          <w:p w14:paraId="6F639487" w14:textId="6CF432D6" w:rsidR="00517254" w:rsidRPr="007A4B98" w:rsidRDefault="003D349D" w:rsidP="00517254">
            <w:pPr>
              <w:rPr>
                <w:sz w:val="22"/>
                <w:szCs w:val="22"/>
              </w:rPr>
            </w:pPr>
            <w:r w:rsidRPr="007A4B98">
              <w:rPr>
                <w:sz w:val="22"/>
                <w:szCs w:val="22"/>
              </w:rPr>
              <w:t>Uwaga uwzględniona</w:t>
            </w:r>
          </w:p>
        </w:tc>
      </w:tr>
      <w:tr w:rsidR="00517254" w:rsidRPr="007A4B98" w14:paraId="485D8E87" w14:textId="77777777" w:rsidTr="08DBC5C0">
        <w:trPr>
          <w:cantSplit/>
          <w:trHeight w:val="1137"/>
        </w:trPr>
        <w:tc>
          <w:tcPr>
            <w:tcW w:w="1882" w:type="dxa"/>
            <w:vMerge/>
          </w:tcPr>
          <w:p w14:paraId="430CE731" w14:textId="77777777" w:rsidR="00517254" w:rsidRPr="007A4B98" w:rsidRDefault="00517254" w:rsidP="00517254">
            <w:pPr>
              <w:rPr>
                <w:sz w:val="22"/>
                <w:szCs w:val="22"/>
              </w:rPr>
            </w:pPr>
          </w:p>
        </w:tc>
        <w:tc>
          <w:tcPr>
            <w:tcW w:w="824" w:type="dxa"/>
          </w:tcPr>
          <w:p w14:paraId="610E1DFD" w14:textId="3B1DB598" w:rsidR="00517254" w:rsidRPr="007A4B98" w:rsidRDefault="00517254" w:rsidP="00517254">
            <w:pPr>
              <w:rPr>
                <w:sz w:val="22"/>
                <w:szCs w:val="22"/>
              </w:rPr>
            </w:pPr>
            <w:r w:rsidRPr="007A4B98">
              <w:rPr>
                <w:sz w:val="22"/>
                <w:szCs w:val="22"/>
              </w:rPr>
              <w:t>93.</w:t>
            </w:r>
          </w:p>
        </w:tc>
        <w:tc>
          <w:tcPr>
            <w:tcW w:w="6006" w:type="dxa"/>
          </w:tcPr>
          <w:p w14:paraId="5F847613"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Zaawansowane </w:t>
            </w:r>
            <w:proofErr w:type="spellStart"/>
            <w:r w:rsidRPr="007A4B98">
              <w:rPr>
                <w:rFonts w:cs="Times New Roman"/>
                <w:color w:val="000000" w:themeColor="text1"/>
                <w:sz w:val="22"/>
                <w:szCs w:val="22"/>
              </w:rPr>
              <w:t>frameworki</w:t>
            </w:r>
            <w:proofErr w:type="spellEnd"/>
            <w:r w:rsidRPr="007A4B98">
              <w:rPr>
                <w:rFonts w:cs="Times New Roman"/>
                <w:color w:val="000000" w:themeColor="text1"/>
                <w:sz w:val="22"/>
                <w:szCs w:val="22"/>
              </w:rPr>
              <w:t xml:space="preserve"> bez informacji o wymaganiach kompetencyjnych</w:t>
            </w:r>
          </w:p>
          <w:p w14:paraId="77B2AF4F"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Projekt zestawienia zawiera TIBER-EU — </w:t>
            </w:r>
            <w:proofErr w:type="spellStart"/>
            <w:r w:rsidRPr="007A4B98">
              <w:rPr>
                <w:rFonts w:cs="Times New Roman"/>
                <w:color w:val="000000" w:themeColor="text1"/>
                <w:sz w:val="22"/>
                <w:szCs w:val="22"/>
              </w:rPr>
              <w:t>framework</w:t>
            </w:r>
            <w:proofErr w:type="spellEnd"/>
            <w:r w:rsidRPr="007A4B98">
              <w:rPr>
                <w:rFonts w:cs="Times New Roman"/>
                <w:color w:val="000000" w:themeColor="text1"/>
                <w:sz w:val="22"/>
                <w:szCs w:val="22"/>
              </w:rPr>
              <w:t xml:space="preserve"> testów odporności dedykowany sektorowi finansowemu, wymagający zaawansowanego zespołu SOC i zewnętrznych specjalistów. W załączniku CISO proponujemy również MITRE ATT&amp;CK i D3FEND — narzędzia o podobnym profilu. Żadna z tych pozycji nie zawiera informacji o rzeczywistych wymaganiach wdrożeniowych.</w:t>
            </w:r>
          </w:p>
          <w:p w14:paraId="75A14EEB" w14:textId="1CFC65EF"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Prosimy o dodanie przy tego typu pozycjach krótkiej informacji, że są przeznaczone dla organizacji posiadających własny lub zewnętrzny zespół SOC. Zapobiegnie to sytuacji, w której większe firmy zaczną wymagać znajomości tych narzędzi od mniejszych dostawców usług IT.</w:t>
            </w:r>
          </w:p>
        </w:tc>
        <w:tc>
          <w:tcPr>
            <w:tcW w:w="2898" w:type="dxa"/>
          </w:tcPr>
          <w:p w14:paraId="2110537A" w14:textId="77777777" w:rsidR="00517254" w:rsidRDefault="041B2FF2" w:rsidP="00517254">
            <w:pPr>
              <w:rPr>
                <w:sz w:val="22"/>
                <w:szCs w:val="22"/>
              </w:rPr>
            </w:pPr>
            <w:r w:rsidRPr="007A4B98">
              <w:rPr>
                <w:sz w:val="22"/>
                <w:szCs w:val="22"/>
              </w:rPr>
              <w:t>Uwaga nieuwzględniona</w:t>
            </w:r>
            <w:r w:rsidR="00F76D24">
              <w:rPr>
                <w:sz w:val="22"/>
                <w:szCs w:val="22"/>
              </w:rPr>
              <w:t>/wyjaśniona</w:t>
            </w:r>
          </w:p>
          <w:p w14:paraId="74126757" w14:textId="77777777" w:rsidR="00F76D24" w:rsidRDefault="00F76D24" w:rsidP="00517254">
            <w:pPr>
              <w:rPr>
                <w:sz w:val="22"/>
                <w:szCs w:val="22"/>
              </w:rPr>
            </w:pPr>
          </w:p>
          <w:p w14:paraId="485D8FAC" w14:textId="7671829C" w:rsidR="00517254" w:rsidRPr="007A4B98" w:rsidRDefault="00244538" w:rsidP="00517254">
            <w:pPr>
              <w:rPr>
                <w:sz w:val="22"/>
                <w:szCs w:val="22"/>
              </w:rPr>
            </w:pPr>
            <w:r w:rsidRPr="00244538">
              <w:rPr>
                <w:sz w:val="22"/>
                <w:szCs w:val="22"/>
              </w:rPr>
              <w:t xml:space="preserve">Zestawienie ma charakter </w:t>
            </w:r>
            <w:r>
              <w:rPr>
                <w:sz w:val="22"/>
                <w:szCs w:val="22"/>
              </w:rPr>
              <w:t>referencyjny, pomocniczy i informacyjny</w:t>
            </w:r>
            <w:r w:rsidR="000357F1">
              <w:rPr>
                <w:sz w:val="22"/>
                <w:szCs w:val="22"/>
              </w:rPr>
              <w:t xml:space="preserve"> i nie stanowi źródła powszechnie obowiązującego prawa</w:t>
            </w:r>
            <w:r w:rsidRPr="00244538">
              <w:rPr>
                <w:sz w:val="22"/>
                <w:szCs w:val="22"/>
              </w:rPr>
              <w:t>, a ujęcie w nim danego dokumentu lub narzędzia nie oznacza obowiązku jego stosowania. Ponadto przy poszczególnych pozycjach wskazano poziom dojrzałości, który pozwala ocenić stopień ich zaawansowania i adekwatność dla danego podmiotu.</w:t>
            </w:r>
          </w:p>
        </w:tc>
      </w:tr>
      <w:tr w:rsidR="00517254" w:rsidRPr="007A4B98" w14:paraId="6A266DC6" w14:textId="77777777" w:rsidTr="08DBC5C0">
        <w:trPr>
          <w:cantSplit/>
          <w:trHeight w:val="1137"/>
        </w:trPr>
        <w:tc>
          <w:tcPr>
            <w:tcW w:w="1882" w:type="dxa"/>
            <w:vMerge/>
          </w:tcPr>
          <w:p w14:paraId="300792D5" w14:textId="77777777" w:rsidR="00517254" w:rsidRPr="007A4B98" w:rsidRDefault="00517254" w:rsidP="00517254">
            <w:pPr>
              <w:rPr>
                <w:sz w:val="22"/>
                <w:szCs w:val="22"/>
              </w:rPr>
            </w:pPr>
          </w:p>
        </w:tc>
        <w:tc>
          <w:tcPr>
            <w:tcW w:w="824" w:type="dxa"/>
          </w:tcPr>
          <w:p w14:paraId="2D98D178" w14:textId="193DADF0" w:rsidR="00517254" w:rsidRPr="007A4B98" w:rsidRDefault="00517254" w:rsidP="00517254">
            <w:pPr>
              <w:rPr>
                <w:sz w:val="22"/>
                <w:szCs w:val="22"/>
              </w:rPr>
            </w:pPr>
            <w:r w:rsidRPr="007A4B98">
              <w:rPr>
                <w:sz w:val="22"/>
                <w:szCs w:val="22"/>
              </w:rPr>
              <w:t>94.</w:t>
            </w:r>
          </w:p>
        </w:tc>
        <w:tc>
          <w:tcPr>
            <w:tcW w:w="6006" w:type="dxa"/>
          </w:tcPr>
          <w:p w14:paraId="0C9D992A"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Pamięć masowa (ISO/IEC 27040) pominięta w Ciągłości Działania (CD)</w:t>
            </w:r>
          </w:p>
          <w:p w14:paraId="15099862"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W dobie ataków </w:t>
            </w:r>
            <w:proofErr w:type="spellStart"/>
            <w:r w:rsidRPr="007A4B98">
              <w:rPr>
                <w:rFonts w:cs="Times New Roman"/>
                <w:color w:val="000000" w:themeColor="text1"/>
                <w:sz w:val="22"/>
                <w:szCs w:val="22"/>
              </w:rPr>
              <w:t>ransomware</w:t>
            </w:r>
            <w:proofErr w:type="spellEnd"/>
            <w:r w:rsidRPr="007A4B98">
              <w:rPr>
                <w:rFonts w:cs="Times New Roman"/>
                <w:color w:val="000000" w:themeColor="text1"/>
                <w:sz w:val="22"/>
                <w:szCs w:val="22"/>
              </w:rPr>
              <w:t xml:space="preserve">, które w pierwszej kolejności próbują zniszczyć lub zaszyfrować kopie zapasowe, bezpieczne przechowywanie danych (w tym architektura WORM i </w:t>
            </w:r>
            <w:proofErr w:type="spellStart"/>
            <w:r w:rsidRPr="007A4B98">
              <w:rPr>
                <w:rFonts w:cs="Times New Roman"/>
                <w:color w:val="000000" w:themeColor="text1"/>
                <w:sz w:val="22"/>
                <w:szCs w:val="22"/>
              </w:rPr>
              <w:t>immutable</w:t>
            </w:r>
            <w:proofErr w:type="spellEnd"/>
            <w:r w:rsidRPr="007A4B98">
              <w:rPr>
                <w:rFonts w:cs="Times New Roman"/>
                <w:color w:val="000000" w:themeColor="text1"/>
                <w:sz w:val="22"/>
                <w:szCs w:val="22"/>
              </w:rPr>
              <w:t xml:space="preserve"> backup) stanowi kręgosłup odtwarzania awaryjnego. Izolacja danych i bezpieczeństwo </w:t>
            </w:r>
            <w:proofErr w:type="spellStart"/>
            <w:r w:rsidRPr="007A4B98">
              <w:rPr>
                <w:rFonts w:cs="Times New Roman"/>
                <w:color w:val="000000" w:themeColor="text1"/>
                <w:sz w:val="22"/>
                <w:szCs w:val="22"/>
              </w:rPr>
              <w:t>storage'u</w:t>
            </w:r>
            <w:proofErr w:type="spellEnd"/>
            <w:r w:rsidRPr="007A4B98">
              <w:rPr>
                <w:rFonts w:cs="Times New Roman"/>
                <w:color w:val="000000" w:themeColor="text1"/>
                <w:sz w:val="22"/>
                <w:szCs w:val="22"/>
              </w:rPr>
              <w:t xml:space="preserve"> to nie tylko "higiena systemowa" - warunek konieczny, by w ogóle mogła zaistnieć ciągłość działania organizacji.</w:t>
            </w:r>
          </w:p>
          <w:p w14:paraId="5AA8A522" w14:textId="2C279CF4"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Bezwzględnie dodać znacznik w kolumnie Ciągłość działania (CD) dla normy ISO/IEC 27040:2016</w:t>
            </w:r>
          </w:p>
        </w:tc>
        <w:tc>
          <w:tcPr>
            <w:tcW w:w="2898" w:type="dxa"/>
          </w:tcPr>
          <w:p w14:paraId="12D40091" w14:textId="11F642CE" w:rsidR="00517254" w:rsidRPr="007A4B98" w:rsidRDefault="005B1B43" w:rsidP="00517254">
            <w:pPr>
              <w:rPr>
                <w:sz w:val="22"/>
                <w:szCs w:val="22"/>
              </w:rPr>
            </w:pPr>
            <w:r w:rsidRPr="007A4B98">
              <w:rPr>
                <w:sz w:val="22"/>
                <w:szCs w:val="22"/>
              </w:rPr>
              <w:t>Uwaga uwzględniona</w:t>
            </w:r>
          </w:p>
        </w:tc>
      </w:tr>
      <w:tr w:rsidR="00517254" w:rsidRPr="007A4B98" w14:paraId="362CF615" w14:textId="77777777" w:rsidTr="08DBC5C0">
        <w:trPr>
          <w:cantSplit/>
          <w:trHeight w:val="1137"/>
        </w:trPr>
        <w:tc>
          <w:tcPr>
            <w:tcW w:w="1882" w:type="dxa"/>
            <w:vMerge/>
          </w:tcPr>
          <w:p w14:paraId="375744BB" w14:textId="77777777" w:rsidR="00517254" w:rsidRPr="007A4B98" w:rsidRDefault="00517254" w:rsidP="00517254">
            <w:pPr>
              <w:rPr>
                <w:sz w:val="22"/>
                <w:szCs w:val="22"/>
              </w:rPr>
            </w:pPr>
          </w:p>
        </w:tc>
        <w:tc>
          <w:tcPr>
            <w:tcW w:w="824" w:type="dxa"/>
          </w:tcPr>
          <w:p w14:paraId="29F47906" w14:textId="7E5CA3C8" w:rsidR="00517254" w:rsidRPr="007A4B98" w:rsidRDefault="00517254" w:rsidP="00517254">
            <w:pPr>
              <w:rPr>
                <w:sz w:val="22"/>
                <w:szCs w:val="22"/>
              </w:rPr>
            </w:pPr>
            <w:r w:rsidRPr="007A4B98">
              <w:rPr>
                <w:sz w:val="22"/>
                <w:szCs w:val="22"/>
              </w:rPr>
              <w:t>95.</w:t>
            </w:r>
          </w:p>
        </w:tc>
        <w:tc>
          <w:tcPr>
            <w:tcW w:w="6006" w:type="dxa"/>
          </w:tcPr>
          <w:p w14:paraId="3A5E395E"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Przestarzałe standardy ciągłości IT w obliczu </w:t>
            </w:r>
            <w:proofErr w:type="spellStart"/>
            <w:r w:rsidRPr="007A4B98">
              <w:rPr>
                <w:rFonts w:cs="Times New Roman"/>
                <w:color w:val="000000" w:themeColor="text1"/>
                <w:sz w:val="22"/>
                <w:szCs w:val="22"/>
              </w:rPr>
              <w:t>Ransomware</w:t>
            </w:r>
            <w:proofErr w:type="spellEnd"/>
            <w:r w:rsidRPr="007A4B98">
              <w:rPr>
                <w:rFonts w:cs="Times New Roman"/>
                <w:color w:val="000000" w:themeColor="text1"/>
                <w:sz w:val="22"/>
                <w:szCs w:val="22"/>
              </w:rPr>
              <w:t xml:space="preserve"> (ISO/IEC 27031:2011)</w:t>
            </w:r>
          </w:p>
          <w:p w14:paraId="4BCB9494"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Standard został napisany w czasach, gdy głównym zagrożeniem dla ciągłości IT były awarie zasilania, zalania serwerowni czy błędy sprzętowe (klasyczne </w:t>
            </w:r>
            <w:proofErr w:type="spellStart"/>
            <w:r w:rsidRPr="007A4B98">
              <w:rPr>
                <w:rFonts w:cs="Times New Roman"/>
                <w:color w:val="000000" w:themeColor="text1"/>
                <w:sz w:val="22"/>
                <w:szCs w:val="22"/>
              </w:rPr>
              <w:t>Disaster</w:t>
            </w:r>
            <w:proofErr w:type="spellEnd"/>
            <w:r w:rsidRPr="007A4B98">
              <w:rPr>
                <w:rFonts w:cs="Times New Roman"/>
                <w:color w:val="000000" w:themeColor="text1"/>
                <w:sz w:val="22"/>
                <w:szCs w:val="22"/>
              </w:rPr>
              <w:t xml:space="preserve"> </w:t>
            </w:r>
            <w:proofErr w:type="spellStart"/>
            <w:r w:rsidRPr="007A4B98">
              <w:rPr>
                <w:rFonts w:cs="Times New Roman"/>
                <w:color w:val="000000" w:themeColor="text1"/>
                <w:sz w:val="22"/>
                <w:szCs w:val="22"/>
              </w:rPr>
              <w:t>Recovery</w:t>
            </w:r>
            <w:proofErr w:type="spellEnd"/>
            <w:r w:rsidRPr="007A4B98">
              <w:rPr>
                <w:rFonts w:cs="Times New Roman"/>
                <w:color w:val="000000" w:themeColor="text1"/>
                <w:sz w:val="22"/>
                <w:szCs w:val="22"/>
              </w:rPr>
              <w:t xml:space="preserve">). Nie uwzględnia on specyfiki </w:t>
            </w:r>
            <w:proofErr w:type="spellStart"/>
            <w:r w:rsidRPr="007A4B98">
              <w:rPr>
                <w:rFonts w:cs="Times New Roman"/>
                <w:color w:val="000000" w:themeColor="text1"/>
                <w:sz w:val="22"/>
                <w:szCs w:val="22"/>
              </w:rPr>
              <w:t>Cyber-Recovery</w:t>
            </w:r>
            <w:proofErr w:type="spellEnd"/>
            <w:r w:rsidRPr="007A4B98">
              <w:rPr>
                <w:rFonts w:cs="Times New Roman"/>
                <w:color w:val="000000" w:themeColor="text1"/>
                <w:sz w:val="22"/>
                <w:szCs w:val="22"/>
              </w:rPr>
              <w:t>, czyli sytuacji, w której sprzęt działa idealnie, ale całe środowisko (w tym Active Directory i systemy produkcyjne) zostało przejęte i zaszyfrowane przez aktora stanowiącego zagrożenie.</w:t>
            </w:r>
          </w:p>
          <w:p w14:paraId="5C0FCBE7"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W opisie dokumentu należy dodać adnotację wskazującą, że podmioty stosujące </w:t>
            </w:r>
          </w:p>
          <w:p w14:paraId="22D3B2C6" w14:textId="2C03B740"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tę normę muszą uzupełnić ją o nowoczesne podejście do </w:t>
            </w:r>
            <w:proofErr w:type="spellStart"/>
            <w:r w:rsidRPr="007A4B98">
              <w:rPr>
                <w:rFonts w:cs="Times New Roman"/>
                <w:color w:val="000000" w:themeColor="text1"/>
                <w:sz w:val="22"/>
                <w:szCs w:val="22"/>
              </w:rPr>
              <w:t>cyber</w:t>
            </w:r>
            <w:proofErr w:type="spellEnd"/>
            <w:r w:rsidRPr="007A4B98">
              <w:rPr>
                <w:rFonts w:cs="Times New Roman"/>
                <w:color w:val="000000" w:themeColor="text1"/>
                <w:sz w:val="22"/>
                <w:szCs w:val="22"/>
              </w:rPr>
              <w:t xml:space="preserve">-odporności (np. odniesienie do NIST CSF 2.0 funkcja </w:t>
            </w:r>
            <w:proofErr w:type="spellStart"/>
            <w:r w:rsidRPr="007A4B98">
              <w:rPr>
                <w:rFonts w:cs="Times New Roman"/>
                <w:color w:val="000000" w:themeColor="text1"/>
                <w:sz w:val="22"/>
                <w:szCs w:val="22"/>
              </w:rPr>
              <w:t>Recover</w:t>
            </w:r>
            <w:proofErr w:type="spellEnd"/>
            <w:r w:rsidRPr="007A4B98">
              <w:rPr>
                <w:rFonts w:cs="Times New Roman"/>
                <w:color w:val="000000" w:themeColor="text1"/>
                <w:sz w:val="22"/>
                <w:szCs w:val="22"/>
              </w:rPr>
              <w:t xml:space="preserve"> [RC]), ponieważ klasyczne plany DR z 2011 roku są bezużyteczne w starciu ze współczesnym wymuszeniem okupu: https://nvlpubs.nist.gov/nistpubs/CSWP/NIST.CSWP.29.pdf</w:t>
            </w:r>
          </w:p>
        </w:tc>
        <w:tc>
          <w:tcPr>
            <w:tcW w:w="2898" w:type="dxa"/>
          </w:tcPr>
          <w:p w14:paraId="2E7E165F" w14:textId="33CEC1BE" w:rsidR="00517254" w:rsidRPr="007A4B98" w:rsidRDefault="005B1B43" w:rsidP="00517254">
            <w:pPr>
              <w:rPr>
                <w:sz w:val="22"/>
                <w:szCs w:val="22"/>
              </w:rPr>
            </w:pPr>
            <w:r w:rsidRPr="007A4B98">
              <w:rPr>
                <w:sz w:val="22"/>
                <w:szCs w:val="22"/>
              </w:rPr>
              <w:t>Uwaga uwzględniona</w:t>
            </w:r>
          </w:p>
        </w:tc>
      </w:tr>
      <w:tr w:rsidR="00517254" w:rsidRPr="007A4B98" w14:paraId="5457987D" w14:textId="77777777" w:rsidTr="08DBC5C0">
        <w:trPr>
          <w:cantSplit/>
          <w:trHeight w:val="1137"/>
        </w:trPr>
        <w:tc>
          <w:tcPr>
            <w:tcW w:w="1882" w:type="dxa"/>
            <w:vMerge/>
          </w:tcPr>
          <w:p w14:paraId="7C1AB803" w14:textId="77777777" w:rsidR="00517254" w:rsidRPr="007A4B98" w:rsidRDefault="00517254" w:rsidP="00517254">
            <w:pPr>
              <w:rPr>
                <w:sz w:val="22"/>
                <w:szCs w:val="22"/>
              </w:rPr>
            </w:pPr>
          </w:p>
        </w:tc>
        <w:tc>
          <w:tcPr>
            <w:tcW w:w="824" w:type="dxa"/>
          </w:tcPr>
          <w:p w14:paraId="281236D7" w14:textId="262AED30" w:rsidR="00517254" w:rsidRPr="007A4B98" w:rsidRDefault="00517254" w:rsidP="00517254">
            <w:pPr>
              <w:rPr>
                <w:sz w:val="22"/>
                <w:szCs w:val="22"/>
              </w:rPr>
            </w:pPr>
            <w:r w:rsidRPr="007A4B98">
              <w:rPr>
                <w:sz w:val="22"/>
                <w:szCs w:val="22"/>
              </w:rPr>
              <w:t>96.</w:t>
            </w:r>
          </w:p>
        </w:tc>
        <w:tc>
          <w:tcPr>
            <w:tcW w:w="6006" w:type="dxa"/>
          </w:tcPr>
          <w:p w14:paraId="40A415BD"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Brak nacisku na testy odtwarzania danych (TA)</w:t>
            </w:r>
          </w:p>
          <w:p w14:paraId="71E2C900"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Ustawa o KSC oraz dyrektywa NIS2 wprost nakazują wdrażanie procedur zarządzania kopiami zapasowymi oraz ich weryfikację. Najważniejszym testem odporności dla większości firm nie jest audyt zgodności, ale techniczny test odtwarzania systemów z backupu. Zestawienie nie wskazuje żadnego standardu, który weryfikowałby ten proces na poziomie operacyjnym.</w:t>
            </w:r>
          </w:p>
          <w:p w14:paraId="5DCE915F" w14:textId="244600EF"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Prosimy o wyraźne zaznaczenie w opisach norm ogólnych (np. przy ISO 27001 czy CIS Controls v8), że audyty i testy (TA) muszą obligatoryjnie obejmować techniczne próby odtworzenia środowiska IT z kopii zapasowych (tzw. </w:t>
            </w:r>
            <w:proofErr w:type="spellStart"/>
            <w:r w:rsidRPr="007A4B98">
              <w:rPr>
                <w:rFonts w:cs="Times New Roman"/>
                <w:color w:val="000000" w:themeColor="text1"/>
                <w:sz w:val="22"/>
                <w:szCs w:val="22"/>
              </w:rPr>
              <w:t>restore</w:t>
            </w:r>
            <w:proofErr w:type="spellEnd"/>
            <w:r w:rsidRPr="007A4B98">
              <w:rPr>
                <w:rFonts w:cs="Times New Roman"/>
                <w:color w:val="000000" w:themeColor="text1"/>
                <w:sz w:val="22"/>
                <w:szCs w:val="22"/>
              </w:rPr>
              <w:t xml:space="preserve"> </w:t>
            </w:r>
            <w:proofErr w:type="spellStart"/>
            <w:r w:rsidRPr="007A4B98">
              <w:rPr>
                <w:rFonts w:cs="Times New Roman"/>
                <w:color w:val="000000" w:themeColor="text1"/>
                <w:sz w:val="22"/>
                <w:szCs w:val="22"/>
              </w:rPr>
              <w:t>tests</w:t>
            </w:r>
            <w:proofErr w:type="spellEnd"/>
            <w:r w:rsidRPr="007A4B98">
              <w:rPr>
                <w:rFonts w:cs="Times New Roman"/>
                <w:color w:val="000000" w:themeColor="text1"/>
                <w:sz w:val="22"/>
                <w:szCs w:val="22"/>
              </w:rPr>
              <w:t>), a nie tylko weryfikację istnienia samych polityk backupu.</w:t>
            </w:r>
          </w:p>
        </w:tc>
        <w:tc>
          <w:tcPr>
            <w:tcW w:w="2898" w:type="dxa"/>
          </w:tcPr>
          <w:p w14:paraId="56AB3E0E" w14:textId="0CA704E4" w:rsidR="00517254" w:rsidRPr="007A4B98" w:rsidRDefault="117C5C21" w:rsidP="00517254">
            <w:pPr>
              <w:rPr>
                <w:sz w:val="22"/>
                <w:szCs w:val="22"/>
              </w:rPr>
            </w:pPr>
            <w:r w:rsidRPr="007A4B98">
              <w:rPr>
                <w:sz w:val="22"/>
                <w:szCs w:val="22"/>
              </w:rPr>
              <w:t xml:space="preserve">Uwaga </w:t>
            </w:r>
            <w:r w:rsidR="00FA28F3" w:rsidRPr="007A4B98">
              <w:rPr>
                <w:sz w:val="22"/>
                <w:szCs w:val="22"/>
              </w:rPr>
              <w:t>nieuwzględniona</w:t>
            </w:r>
          </w:p>
          <w:p w14:paraId="1D697868" w14:textId="3FA37FED" w:rsidR="00517254" w:rsidRPr="007A4B98" w:rsidRDefault="00517254" w:rsidP="00517254">
            <w:pPr>
              <w:rPr>
                <w:sz w:val="22"/>
                <w:szCs w:val="22"/>
              </w:rPr>
            </w:pPr>
          </w:p>
          <w:p w14:paraId="58ABDD5A" w14:textId="682F145B" w:rsidR="00517254" w:rsidRPr="007A4B98" w:rsidRDefault="117C5C21" w:rsidP="00517254">
            <w:pPr>
              <w:rPr>
                <w:sz w:val="22"/>
                <w:szCs w:val="22"/>
              </w:rPr>
            </w:pPr>
            <w:r w:rsidRPr="007A4B98">
              <w:rPr>
                <w:sz w:val="22"/>
                <w:szCs w:val="22"/>
              </w:rPr>
              <w:t>Wykracza poza charakter zestawienia</w:t>
            </w:r>
            <w:r w:rsidR="001D2E44">
              <w:rPr>
                <w:sz w:val="22"/>
                <w:szCs w:val="22"/>
              </w:rPr>
              <w:t>.</w:t>
            </w:r>
          </w:p>
        </w:tc>
      </w:tr>
      <w:tr w:rsidR="00517254" w:rsidRPr="007A4B98" w14:paraId="3AA16D96" w14:textId="77777777" w:rsidTr="08DBC5C0">
        <w:trPr>
          <w:cantSplit/>
          <w:trHeight w:val="1137"/>
        </w:trPr>
        <w:tc>
          <w:tcPr>
            <w:tcW w:w="1882" w:type="dxa"/>
            <w:vMerge/>
          </w:tcPr>
          <w:p w14:paraId="6E3A715F" w14:textId="77777777" w:rsidR="00517254" w:rsidRPr="007A4B98" w:rsidRDefault="00517254" w:rsidP="00517254">
            <w:pPr>
              <w:rPr>
                <w:sz w:val="22"/>
                <w:szCs w:val="22"/>
              </w:rPr>
            </w:pPr>
          </w:p>
        </w:tc>
        <w:tc>
          <w:tcPr>
            <w:tcW w:w="824" w:type="dxa"/>
          </w:tcPr>
          <w:p w14:paraId="531C31E3" w14:textId="0C1B3977" w:rsidR="00517254" w:rsidRPr="007A4B98" w:rsidRDefault="00517254" w:rsidP="00517254">
            <w:pPr>
              <w:rPr>
                <w:sz w:val="22"/>
                <w:szCs w:val="22"/>
              </w:rPr>
            </w:pPr>
            <w:r w:rsidRPr="007A4B98">
              <w:rPr>
                <w:sz w:val="22"/>
                <w:szCs w:val="22"/>
              </w:rPr>
              <w:t>97.</w:t>
            </w:r>
          </w:p>
        </w:tc>
        <w:tc>
          <w:tcPr>
            <w:tcW w:w="6006" w:type="dxa"/>
          </w:tcPr>
          <w:p w14:paraId="1E9FEC06"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Ogólne potraktowanie ochrony danych w opisach wiodących </w:t>
            </w:r>
            <w:proofErr w:type="spellStart"/>
            <w:r w:rsidRPr="007A4B98">
              <w:rPr>
                <w:rFonts w:cs="Times New Roman"/>
                <w:color w:val="000000" w:themeColor="text1"/>
                <w:sz w:val="22"/>
                <w:szCs w:val="22"/>
              </w:rPr>
              <w:t>frameworków</w:t>
            </w:r>
            <w:proofErr w:type="spellEnd"/>
          </w:p>
          <w:p w14:paraId="782E6C5B" w14:textId="77777777"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Podmioty zaczynające budowę SZBI mogą nie dostrzec, że oba te </w:t>
            </w:r>
            <w:proofErr w:type="spellStart"/>
            <w:r w:rsidRPr="007A4B98">
              <w:rPr>
                <w:rFonts w:cs="Times New Roman"/>
                <w:color w:val="000000" w:themeColor="text1"/>
                <w:sz w:val="22"/>
                <w:szCs w:val="22"/>
              </w:rPr>
              <w:t>frameworki</w:t>
            </w:r>
            <w:proofErr w:type="spellEnd"/>
            <w:r w:rsidRPr="007A4B98">
              <w:rPr>
                <w:rFonts w:cs="Times New Roman"/>
                <w:color w:val="000000" w:themeColor="text1"/>
                <w:sz w:val="22"/>
                <w:szCs w:val="22"/>
              </w:rPr>
              <w:t xml:space="preserve"> traktują ochronę danych oraz izolację kopii zapasowych jako krytyczne środki zaradcze (np. CIS Control 11: Data </w:t>
            </w:r>
            <w:proofErr w:type="spellStart"/>
            <w:r w:rsidRPr="007A4B98">
              <w:rPr>
                <w:rFonts w:cs="Times New Roman"/>
                <w:color w:val="000000" w:themeColor="text1"/>
                <w:sz w:val="22"/>
                <w:szCs w:val="22"/>
              </w:rPr>
              <w:t>Protection</w:t>
            </w:r>
            <w:proofErr w:type="spellEnd"/>
            <w:r w:rsidRPr="007A4B98">
              <w:rPr>
                <w:rFonts w:cs="Times New Roman"/>
                <w:color w:val="000000" w:themeColor="text1"/>
                <w:sz w:val="22"/>
                <w:szCs w:val="22"/>
              </w:rPr>
              <w:t>).</w:t>
            </w:r>
          </w:p>
          <w:p w14:paraId="7BB2AC59" w14:textId="27FFD885"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Wzbogacić opisy dla NIST CSF 2.0 oraz CIS Controls v8 w kolumnie "Opis" o wyraźne wskazanie, że definiują one konkretne wymagania dla zabezpieczania danych i procedur szybkiego odtwarzania po cyberataku.</w:t>
            </w:r>
          </w:p>
        </w:tc>
        <w:tc>
          <w:tcPr>
            <w:tcW w:w="2898" w:type="dxa"/>
          </w:tcPr>
          <w:p w14:paraId="108ADF33" w14:textId="31FD60B9" w:rsidR="00517254" w:rsidRPr="007A4B98" w:rsidRDefault="005C5C2F" w:rsidP="00517254">
            <w:pPr>
              <w:rPr>
                <w:sz w:val="22"/>
                <w:szCs w:val="22"/>
              </w:rPr>
            </w:pPr>
            <w:r w:rsidRPr="007A4B98">
              <w:rPr>
                <w:sz w:val="22"/>
                <w:szCs w:val="22"/>
              </w:rPr>
              <w:t xml:space="preserve">Uwaga </w:t>
            </w:r>
            <w:r w:rsidR="004A75DB" w:rsidRPr="007A4B98">
              <w:rPr>
                <w:sz w:val="22"/>
                <w:szCs w:val="22"/>
              </w:rPr>
              <w:t>uwzględniona</w:t>
            </w:r>
          </w:p>
        </w:tc>
      </w:tr>
      <w:tr w:rsidR="00517254" w:rsidRPr="007A4B98" w14:paraId="3CA97211" w14:textId="77777777" w:rsidTr="08DBC5C0">
        <w:trPr>
          <w:cantSplit/>
          <w:trHeight w:val="1137"/>
        </w:trPr>
        <w:tc>
          <w:tcPr>
            <w:tcW w:w="1882" w:type="dxa"/>
            <w:vMerge/>
          </w:tcPr>
          <w:p w14:paraId="6250C1BA" w14:textId="77777777" w:rsidR="00517254" w:rsidRPr="007A4B98" w:rsidRDefault="00517254" w:rsidP="00517254">
            <w:pPr>
              <w:rPr>
                <w:sz w:val="22"/>
                <w:szCs w:val="22"/>
              </w:rPr>
            </w:pPr>
          </w:p>
        </w:tc>
        <w:tc>
          <w:tcPr>
            <w:tcW w:w="824" w:type="dxa"/>
          </w:tcPr>
          <w:p w14:paraId="4F24E1A6" w14:textId="20422928" w:rsidR="00517254" w:rsidRPr="007A4B98" w:rsidRDefault="00517254" w:rsidP="00517254">
            <w:pPr>
              <w:rPr>
                <w:sz w:val="22"/>
                <w:szCs w:val="22"/>
              </w:rPr>
            </w:pPr>
            <w:r w:rsidRPr="007A4B98">
              <w:rPr>
                <w:sz w:val="22"/>
                <w:szCs w:val="22"/>
              </w:rPr>
              <w:t>98.</w:t>
            </w:r>
          </w:p>
        </w:tc>
        <w:tc>
          <w:tcPr>
            <w:tcW w:w="6006" w:type="dxa"/>
          </w:tcPr>
          <w:p w14:paraId="54F1786B" w14:textId="503008DF" w:rsidR="00517254" w:rsidRPr="007A4B98" w:rsidRDefault="00517254" w:rsidP="00517254">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Uwzględnienie</w:t>
            </w:r>
            <w:proofErr w:type="spellEnd"/>
            <w:r w:rsidRPr="007A4B98">
              <w:rPr>
                <w:rFonts w:cs="Times New Roman"/>
                <w:color w:val="000000" w:themeColor="text1"/>
                <w:sz w:val="22"/>
                <w:szCs w:val="22"/>
                <w:lang w:val="en-GB"/>
              </w:rPr>
              <w:t xml:space="preserve"> SIG (Standardized Information Gathering) - Shared Assessments</w:t>
            </w:r>
          </w:p>
        </w:tc>
        <w:tc>
          <w:tcPr>
            <w:tcW w:w="2898" w:type="dxa"/>
          </w:tcPr>
          <w:p w14:paraId="4EA575EA" w14:textId="09289B37" w:rsidR="00517254" w:rsidRPr="007A4B98" w:rsidRDefault="00BB4AB4" w:rsidP="00517254">
            <w:pPr>
              <w:rPr>
                <w:sz w:val="22"/>
                <w:szCs w:val="22"/>
                <w:lang w:val="en-GB"/>
              </w:rPr>
            </w:pPr>
            <w:proofErr w:type="spellStart"/>
            <w:r w:rsidRPr="007A4B98">
              <w:rPr>
                <w:sz w:val="22"/>
                <w:szCs w:val="22"/>
                <w:lang w:val="en-GB"/>
              </w:rPr>
              <w:t>Uwaga</w:t>
            </w:r>
            <w:proofErr w:type="spellEnd"/>
            <w:r w:rsidRPr="007A4B98">
              <w:rPr>
                <w:sz w:val="22"/>
                <w:szCs w:val="22"/>
                <w:lang w:val="en-GB"/>
              </w:rPr>
              <w:t xml:space="preserve"> </w:t>
            </w:r>
            <w:proofErr w:type="spellStart"/>
            <w:r w:rsidRPr="007A4B98">
              <w:rPr>
                <w:sz w:val="22"/>
                <w:szCs w:val="22"/>
                <w:lang w:val="en-GB"/>
              </w:rPr>
              <w:t>uwzględniona</w:t>
            </w:r>
            <w:proofErr w:type="spellEnd"/>
          </w:p>
        </w:tc>
      </w:tr>
      <w:tr w:rsidR="00517254" w:rsidRPr="007A4B98" w14:paraId="1C0BE2A6" w14:textId="77777777" w:rsidTr="08DBC5C0">
        <w:trPr>
          <w:cantSplit/>
          <w:trHeight w:val="1137"/>
        </w:trPr>
        <w:tc>
          <w:tcPr>
            <w:tcW w:w="1882" w:type="dxa"/>
            <w:vMerge/>
          </w:tcPr>
          <w:p w14:paraId="510DE881" w14:textId="77777777" w:rsidR="00517254" w:rsidRPr="007A4B98" w:rsidRDefault="00517254" w:rsidP="00517254">
            <w:pPr>
              <w:rPr>
                <w:sz w:val="22"/>
                <w:szCs w:val="22"/>
                <w:lang w:val="en-GB"/>
              </w:rPr>
            </w:pPr>
          </w:p>
        </w:tc>
        <w:tc>
          <w:tcPr>
            <w:tcW w:w="824" w:type="dxa"/>
          </w:tcPr>
          <w:p w14:paraId="1D9D8A7C" w14:textId="61DDB345" w:rsidR="00517254" w:rsidRPr="007A4B98" w:rsidRDefault="00517254" w:rsidP="00517254">
            <w:pPr>
              <w:rPr>
                <w:sz w:val="22"/>
                <w:szCs w:val="22"/>
              </w:rPr>
            </w:pPr>
            <w:r w:rsidRPr="007A4B98">
              <w:rPr>
                <w:sz w:val="22"/>
                <w:szCs w:val="22"/>
              </w:rPr>
              <w:t>99.</w:t>
            </w:r>
          </w:p>
        </w:tc>
        <w:tc>
          <w:tcPr>
            <w:tcW w:w="6006" w:type="dxa"/>
          </w:tcPr>
          <w:p w14:paraId="3FD686EC" w14:textId="510F9EDE" w:rsidR="00517254" w:rsidRPr="007A4B98" w:rsidRDefault="00517254" w:rsidP="00517254">
            <w:pPr>
              <w:rPr>
                <w:rFonts w:cs="Times New Roman"/>
                <w:color w:val="000000" w:themeColor="text1"/>
                <w:sz w:val="22"/>
                <w:szCs w:val="22"/>
              </w:rPr>
            </w:pPr>
            <w:r w:rsidRPr="007A4B98">
              <w:rPr>
                <w:rFonts w:cs="Times New Roman"/>
                <w:color w:val="000000" w:themeColor="text1"/>
                <w:sz w:val="22"/>
                <w:szCs w:val="22"/>
              </w:rPr>
              <w:t xml:space="preserve">Uwzględnienie NTIA SBOM Minimum </w:t>
            </w:r>
            <w:proofErr w:type="spellStart"/>
            <w:r w:rsidRPr="007A4B98">
              <w:rPr>
                <w:rFonts w:cs="Times New Roman"/>
                <w:color w:val="000000" w:themeColor="text1"/>
                <w:sz w:val="22"/>
                <w:szCs w:val="22"/>
              </w:rPr>
              <w:t>Elements</w:t>
            </w:r>
            <w:proofErr w:type="spellEnd"/>
            <w:r w:rsidRPr="007A4B98">
              <w:rPr>
                <w:rFonts w:cs="Times New Roman"/>
                <w:color w:val="000000" w:themeColor="text1"/>
                <w:sz w:val="22"/>
                <w:szCs w:val="22"/>
              </w:rPr>
              <w:t xml:space="preserve"> - NTIA / CISA</w:t>
            </w:r>
          </w:p>
        </w:tc>
        <w:tc>
          <w:tcPr>
            <w:tcW w:w="2898" w:type="dxa"/>
          </w:tcPr>
          <w:p w14:paraId="7B0EA479" w14:textId="49994C3A" w:rsidR="00517254" w:rsidRPr="007A4B98" w:rsidRDefault="00BB4AB4" w:rsidP="00517254">
            <w:pPr>
              <w:rPr>
                <w:sz w:val="22"/>
                <w:szCs w:val="22"/>
              </w:rPr>
            </w:pPr>
            <w:r w:rsidRPr="007A4B98">
              <w:rPr>
                <w:sz w:val="22"/>
                <w:szCs w:val="22"/>
              </w:rPr>
              <w:t>Uwaga uwzględniona</w:t>
            </w:r>
          </w:p>
          <w:p w14:paraId="2402D757" w14:textId="2B014801" w:rsidR="00B4245C" w:rsidRPr="007A4B98" w:rsidRDefault="00B4245C" w:rsidP="00517254">
            <w:pPr>
              <w:rPr>
                <w:sz w:val="22"/>
                <w:szCs w:val="22"/>
              </w:rPr>
            </w:pPr>
          </w:p>
        </w:tc>
      </w:tr>
      <w:tr w:rsidR="00B4245C" w:rsidRPr="007A4B98" w14:paraId="765030DE" w14:textId="77777777" w:rsidTr="08DBC5C0">
        <w:trPr>
          <w:cantSplit/>
          <w:trHeight w:val="1137"/>
        </w:trPr>
        <w:tc>
          <w:tcPr>
            <w:tcW w:w="1882" w:type="dxa"/>
            <w:vMerge/>
          </w:tcPr>
          <w:p w14:paraId="1A9E2621" w14:textId="77777777" w:rsidR="00B4245C" w:rsidRPr="007A4B98" w:rsidRDefault="00B4245C" w:rsidP="00B4245C">
            <w:pPr>
              <w:rPr>
                <w:sz w:val="22"/>
                <w:szCs w:val="22"/>
              </w:rPr>
            </w:pPr>
          </w:p>
        </w:tc>
        <w:tc>
          <w:tcPr>
            <w:tcW w:w="824" w:type="dxa"/>
          </w:tcPr>
          <w:p w14:paraId="402971F7" w14:textId="6471F61E" w:rsidR="00B4245C" w:rsidRPr="007A4B98" w:rsidRDefault="00B4245C" w:rsidP="00B4245C">
            <w:pPr>
              <w:rPr>
                <w:sz w:val="22"/>
                <w:szCs w:val="22"/>
              </w:rPr>
            </w:pPr>
            <w:r w:rsidRPr="007A4B98">
              <w:rPr>
                <w:sz w:val="22"/>
                <w:szCs w:val="22"/>
              </w:rPr>
              <w:t>100.</w:t>
            </w:r>
          </w:p>
        </w:tc>
        <w:tc>
          <w:tcPr>
            <w:tcW w:w="6006" w:type="dxa"/>
          </w:tcPr>
          <w:p w14:paraId="1105F07E" w14:textId="6C527F9F"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 xml:space="preserve">Uwzględnienie OWASP </w:t>
            </w:r>
            <w:proofErr w:type="spellStart"/>
            <w:r w:rsidRPr="007A4B98">
              <w:rPr>
                <w:rFonts w:cs="Times New Roman"/>
                <w:color w:val="000000" w:themeColor="text1"/>
                <w:sz w:val="22"/>
                <w:szCs w:val="22"/>
              </w:rPr>
              <w:t>CycloneDX</w:t>
            </w:r>
            <w:proofErr w:type="spellEnd"/>
            <w:r w:rsidRPr="007A4B98">
              <w:rPr>
                <w:rFonts w:cs="Times New Roman"/>
                <w:color w:val="000000" w:themeColor="text1"/>
                <w:sz w:val="22"/>
                <w:szCs w:val="22"/>
              </w:rPr>
              <w:t xml:space="preserve"> - OWASP</w:t>
            </w:r>
          </w:p>
        </w:tc>
        <w:tc>
          <w:tcPr>
            <w:tcW w:w="2898" w:type="dxa"/>
          </w:tcPr>
          <w:p w14:paraId="4E68ABC7" w14:textId="77777777" w:rsidR="00B4245C" w:rsidRPr="007A4B98" w:rsidRDefault="00B4245C" w:rsidP="00B4245C">
            <w:pPr>
              <w:rPr>
                <w:sz w:val="22"/>
                <w:szCs w:val="22"/>
              </w:rPr>
            </w:pPr>
            <w:r w:rsidRPr="007A4B98">
              <w:rPr>
                <w:sz w:val="22"/>
                <w:szCs w:val="22"/>
              </w:rPr>
              <w:t>Uwaga uwzględniona</w:t>
            </w:r>
          </w:p>
          <w:p w14:paraId="2BE7CA7F" w14:textId="77777777" w:rsidR="00B4245C" w:rsidRPr="007A4B98" w:rsidRDefault="00B4245C" w:rsidP="00B4245C">
            <w:pPr>
              <w:rPr>
                <w:sz w:val="22"/>
                <w:szCs w:val="22"/>
              </w:rPr>
            </w:pPr>
          </w:p>
        </w:tc>
      </w:tr>
      <w:tr w:rsidR="00B4245C" w:rsidRPr="007A4B98" w14:paraId="4EEDFAD5" w14:textId="77777777" w:rsidTr="08DBC5C0">
        <w:trPr>
          <w:cantSplit/>
          <w:trHeight w:val="1137"/>
        </w:trPr>
        <w:tc>
          <w:tcPr>
            <w:tcW w:w="1882" w:type="dxa"/>
            <w:vMerge/>
          </w:tcPr>
          <w:p w14:paraId="15CC6A60" w14:textId="77777777" w:rsidR="00B4245C" w:rsidRPr="007A4B98" w:rsidRDefault="00B4245C" w:rsidP="00B4245C">
            <w:pPr>
              <w:rPr>
                <w:sz w:val="22"/>
                <w:szCs w:val="22"/>
              </w:rPr>
            </w:pPr>
          </w:p>
        </w:tc>
        <w:tc>
          <w:tcPr>
            <w:tcW w:w="824" w:type="dxa"/>
          </w:tcPr>
          <w:p w14:paraId="5E199A5F" w14:textId="7DB7F815" w:rsidR="00B4245C" w:rsidRPr="007A4B98" w:rsidRDefault="00B4245C" w:rsidP="00B4245C">
            <w:pPr>
              <w:rPr>
                <w:sz w:val="22"/>
                <w:szCs w:val="22"/>
              </w:rPr>
            </w:pPr>
            <w:r w:rsidRPr="007A4B98">
              <w:rPr>
                <w:sz w:val="22"/>
                <w:szCs w:val="22"/>
              </w:rPr>
              <w:t>101.</w:t>
            </w:r>
          </w:p>
        </w:tc>
        <w:tc>
          <w:tcPr>
            <w:tcW w:w="6006" w:type="dxa"/>
          </w:tcPr>
          <w:p w14:paraId="174422E1" w14:textId="2E1AC048" w:rsidR="00B4245C" w:rsidRPr="007A4B98" w:rsidRDefault="00B4245C" w:rsidP="00B4245C">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Uwzględnienie</w:t>
            </w:r>
            <w:proofErr w:type="spellEnd"/>
            <w:r w:rsidRPr="007A4B98">
              <w:rPr>
                <w:rFonts w:cs="Times New Roman"/>
                <w:color w:val="000000" w:themeColor="text1"/>
                <w:sz w:val="22"/>
                <w:szCs w:val="22"/>
                <w:lang w:val="en-GB"/>
              </w:rPr>
              <w:t xml:space="preserve"> VEX (Vulnerability Exploitability </w:t>
            </w:r>
            <w:proofErr w:type="spellStart"/>
            <w:r w:rsidRPr="007A4B98">
              <w:rPr>
                <w:rFonts w:cs="Times New Roman"/>
                <w:color w:val="000000" w:themeColor="text1"/>
                <w:sz w:val="22"/>
                <w:szCs w:val="22"/>
                <w:lang w:val="en-GB"/>
              </w:rPr>
              <w:t>eXchange</w:t>
            </w:r>
            <w:proofErr w:type="spellEnd"/>
            <w:r w:rsidRPr="007A4B98">
              <w:rPr>
                <w:rFonts w:cs="Times New Roman"/>
                <w:color w:val="000000" w:themeColor="text1"/>
                <w:sz w:val="22"/>
                <w:szCs w:val="22"/>
                <w:lang w:val="en-GB"/>
              </w:rPr>
              <w:t xml:space="preserve">) - CISA / </w:t>
            </w:r>
            <w:proofErr w:type="spellStart"/>
            <w:r w:rsidRPr="007A4B98">
              <w:rPr>
                <w:rFonts w:cs="Times New Roman"/>
                <w:color w:val="000000" w:themeColor="text1"/>
                <w:sz w:val="22"/>
                <w:szCs w:val="22"/>
                <w:lang w:val="en-GB"/>
              </w:rPr>
              <w:t>OpenSSF</w:t>
            </w:r>
            <w:proofErr w:type="spellEnd"/>
          </w:p>
        </w:tc>
        <w:tc>
          <w:tcPr>
            <w:tcW w:w="2898" w:type="dxa"/>
          </w:tcPr>
          <w:p w14:paraId="511BD1AA" w14:textId="77777777" w:rsidR="00B4245C" w:rsidRPr="007A4B98" w:rsidRDefault="00B4245C" w:rsidP="00B4245C">
            <w:pPr>
              <w:rPr>
                <w:sz w:val="22"/>
                <w:szCs w:val="22"/>
              </w:rPr>
            </w:pPr>
            <w:r w:rsidRPr="007A4B98">
              <w:rPr>
                <w:sz w:val="22"/>
                <w:szCs w:val="22"/>
              </w:rPr>
              <w:t>Uwaga uwzględniona</w:t>
            </w:r>
          </w:p>
          <w:p w14:paraId="2BFAC896" w14:textId="77777777" w:rsidR="00B4245C" w:rsidRPr="007A4B98" w:rsidRDefault="00B4245C" w:rsidP="00B4245C">
            <w:pPr>
              <w:rPr>
                <w:sz w:val="22"/>
                <w:szCs w:val="22"/>
                <w:lang w:val="en-GB"/>
              </w:rPr>
            </w:pPr>
          </w:p>
        </w:tc>
      </w:tr>
      <w:tr w:rsidR="00B4245C" w:rsidRPr="007A4B98" w14:paraId="35308720" w14:textId="77777777" w:rsidTr="08DBC5C0">
        <w:trPr>
          <w:cantSplit/>
          <w:trHeight w:val="1137"/>
        </w:trPr>
        <w:tc>
          <w:tcPr>
            <w:tcW w:w="1882" w:type="dxa"/>
            <w:vMerge/>
          </w:tcPr>
          <w:p w14:paraId="23C5C192" w14:textId="77777777" w:rsidR="00B4245C" w:rsidRPr="007A4B98" w:rsidRDefault="00B4245C" w:rsidP="00B4245C">
            <w:pPr>
              <w:rPr>
                <w:sz w:val="22"/>
                <w:szCs w:val="22"/>
                <w:lang w:val="en-GB"/>
              </w:rPr>
            </w:pPr>
          </w:p>
        </w:tc>
        <w:tc>
          <w:tcPr>
            <w:tcW w:w="824" w:type="dxa"/>
          </w:tcPr>
          <w:p w14:paraId="749FD088" w14:textId="5E1269C6" w:rsidR="00B4245C" w:rsidRPr="007A4B98" w:rsidRDefault="00B4245C" w:rsidP="00B4245C">
            <w:pPr>
              <w:rPr>
                <w:sz w:val="22"/>
                <w:szCs w:val="22"/>
              </w:rPr>
            </w:pPr>
            <w:r w:rsidRPr="007A4B98">
              <w:rPr>
                <w:sz w:val="22"/>
                <w:szCs w:val="22"/>
              </w:rPr>
              <w:t>102.</w:t>
            </w:r>
          </w:p>
        </w:tc>
        <w:tc>
          <w:tcPr>
            <w:tcW w:w="6006" w:type="dxa"/>
          </w:tcPr>
          <w:p w14:paraId="320FF116" w14:textId="06B9ACA6"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NIST SP 800-161 Rev.1 (C-SCRM) - NIST</w:t>
            </w:r>
          </w:p>
        </w:tc>
        <w:tc>
          <w:tcPr>
            <w:tcW w:w="2898" w:type="dxa"/>
          </w:tcPr>
          <w:p w14:paraId="2892E03F" w14:textId="77777777" w:rsidR="00B4245C" w:rsidRPr="007A4B98" w:rsidRDefault="00B4245C" w:rsidP="00B4245C">
            <w:pPr>
              <w:rPr>
                <w:sz w:val="22"/>
                <w:szCs w:val="22"/>
              </w:rPr>
            </w:pPr>
            <w:r w:rsidRPr="007A4B98">
              <w:rPr>
                <w:sz w:val="22"/>
                <w:szCs w:val="22"/>
              </w:rPr>
              <w:t>Uwaga uwzględniona</w:t>
            </w:r>
          </w:p>
          <w:p w14:paraId="29D5EB6E" w14:textId="77777777" w:rsidR="00E01134" w:rsidRPr="007A4B98" w:rsidRDefault="00E01134" w:rsidP="00B4245C">
            <w:pPr>
              <w:rPr>
                <w:sz w:val="22"/>
                <w:szCs w:val="22"/>
              </w:rPr>
            </w:pPr>
          </w:p>
          <w:p w14:paraId="28A0A040" w14:textId="2ACCF921" w:rsidR="00E01134" w:rsidRPr="007A4B98" w:rsidRDefault="0090388C" w:rsidP="00B4245C">
            <w:pPr>
              <w:rPr>
                <w:sz w:val="22"/>
                <w:szCs w:val="22"/>
              </w:rPr>
            </w:pPr>
            <w:r>
              <w:rPr>
                <w:sz w:val="22"/>
                <w:szCs w:val="22"/>
              </w:rPr>
              <w:t>Podana norma została już uwzględniona na podstawie poprzedniej uwagi nr 19</w:t>
            </w:r>
            <w:r w:rsidR="00CA33EA">
              <w:rPr>
                <w:sz w:val="22"/>
                <w:szCs w:val="22"/>
              </w:rPr>
              <w:t>.</w:t>
            </w:r>
          </w:p>
        </w:tc>
      </w:tr>
      <w:tr w:rsidR="00B4245C" w:rsidRPr="007A4B98" w14:paraId="0B52E9F5" w14:textId="77777777" w:rsidTr="08DBC5C0">
        <w:trPr>
          <w:cantSplit/>
          <w:trHeight w:val="1137"/>
        </w:trPr>
        <w:tc>
          <w:tcPr>
            <w:tcW w:w="1882" w:type="dxa"/>
            <w:vMerge/>
          </w:tcPr>
          <w:p w14:paraId="1D6068BE" w14:textId="77777777" w:rsidR="00B4245C" w:rsidRPr="007A4B98" w:rsidRDefault="00B4245C" w:rsidP="00B4245C">
            <w:pPr>
              <w:rPr>
                <w:sz w:val="22"/>
                <w:szCs w:val="22"/>
              </w:rPr>
            </w:pPr>
          </w:p>
        </w:tc>
        <w:tc>
          <w:tcPr>
            <w:tcW w:w="824" w:type="dxa"/>
          </w:tcPr>
          <w:p w14:paraId="169F0F07" w14:textId="0EB15B7F" w:rsidR="00B4245C" w:rsidRPr="007A4B98" w:rsidRDefault="00B4245C" w:rsidP="00B4245C">
            <w:pPr>
              <w:rPr>
                <w:sz w:val="22"/>
                <w:szCs w:val="22"/>
              </w:rPr>
            </w:pPr>
            <w:r w:rsidRPr="007A4B98">
              <w:rPr>
                <w:sz w:val="22"/>
                <w:szCs w:val="22"/>
              </w:rPr>
              <w:t>103.</w:t>
            </w:r>
          </w:p>
        </w:tc>
        <w:tc>
          <w:tcPr>
            <w:tcW w:w="6006" w:type="dxa"/>
          </w:tcPr>
          <w:p w14:paraId="6F103663" w14:textId="246BC848"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NIST SP 800-218 (SSDF) - NIST</w:t>
            </w:r>
          </w:p>
        </w:tc>
        <w:tc>
          <w:tcPr>
            <w:tcW w:w="2898" w:type="dxa"/>
          </w:tcPr>
          <w:p w14:paraId="145C8A8A" w14:textId="77777777" w:rsidR="00B4245C" w:rsidRPr="007A4B98" w:rsidRDefault="00B4245C" w:rsidP="00B4245C">
            <w:pPr>
              <w:rPr>
                <w:sz w:val="22"/>
                <w:szCs w:val="22"/>
              </w:rPr>
            </w:pPr>
            <w:r w:rsidRPr="007A4B98">
              <w:rPr>
                <w:sz w:val="22"/>
                <w:szCs w:val="22"/>
              </w:rPr>
              <w:t>Uwaga uwzględniona</w:t>
            </w:r>
          </w:p>
          <w:p w14:paraId="5C0372AB" w14:textId="77777777" w:rsidR="00B4245C" w:rsidRPr="007A4B98" w:rsidRDefault="00B4245C" w:rsidP="00B4245C">
            <w:pPr>
              <w:rPr>
                <w:sz w:val="22"/>
                <w:szCs w:val="22"/>
              </w:rPr>
            </w:pPr>
          </w:p>
        </w:tc>
      </w:tr>
      <w:tr w:rsidR="00B4245C" w:rsidRPr="007A4B98" w14:paraId="2BB399D4" w14:textId="77777777" w:rsidTr="08DBC5C0">
        <w:trPr>
          <w:cantSplit/>
          <w:trHeight w:val="1137"/>
        </w:trPr>
        <w:tc>
          <w:tcPr>
            <w:tcW w:w="1882" w:type="dxa"/>
            <w:vMerge/>
          </w:tcPr>
          <w:p w14:paraId="3FAA9043" w14:textId="77777777" w:rsidR="00B4245C" w:rsidRPr="007A4B98" w:rsidRDefault="00B4245C" w:rsidP="00B4245C">
            <w:pPr>
              <w:rPr>
                <w:sz w:val="22"/>
                <w:szCs w:val="22"/>
              </w:rPr>
            </w:pPr>
          </w:p>
        </w:tc>
        <w:tc>
          <w:tcPr>
            <w:tcW w:w="824" w:type="dxa"/>
          </w:tcPr>
          <w:p w14:paraId="0D6D37A1" w14:textId="6ED418B8" w:rsidR="00B4245C" w:rsidRPr="007A4B98" w:rsidRDefault="00B4245C" w:rsidP="00B4245C">
            <w:pPr>
              <w:rPr>
                <w:sz w:val="22"/>
                <w:szCs w:val="22"/>
              </w:rPr>
            </w:pPr>
            <w:r w:rsidRPr="007A4B98">
              <w:rPr>
                <w:sz w:val="22"/>
                <w:szCs w:val="22"/>
              </w:rPr>
              <w:t>104.</w:t>
            </w:r>
          </w:p>
        </w:tc>
        <w:tc>
          <w:tcPr>
            <w:tcW w:w="6006" w:type="dxa"/>
          </w:tcPr>
          <w:p w14:paraId="449F7395" w14:textId="257FA463" w:rsidR="00B4245C" w:rsidRPr="007A4B98" w:rsidRDefault="00B4245C" w:rsidP="00B4245C">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Uwzględnienie</w:t>
            </w:r>
            <w:proofErr w:type="spellEnd"/>
            <w:r w:rsidRPr="007A4B98">
              <w:rPr>
                <w:rFonts w:cs="Times New Roman"/>
                <w:color w:val="000000" w:themeColor="text1"/>
                <w:sz w:val="22"/>
                <w:szCs w:val="22"/>
                <w:lang w:val="en-GB"/>
              </w:rPr>
              <w:t xml:space="preserve"> FIRST PSIRT Services Framework - FIRST</w:t>
            </w:r>
          </w:p>
          <w:p w14:paraId="31FBD46F" w14:textId="3421F1AC" w:rsidR="00B4245C" w:rsidRPr="007A4B98" w:rsidRDefault="00B4245C" w:rsidP="00B4245C">
            <w:pPr>
              <w:tabs>
                <w:tab w:val="left" w:pos="2277"/>
              </w:tabs>
              <w:rPr>
                <w:rFonts w:cs="Times New Roman"/>
                <w:sz w:val="22"/>
                <w:szCs w:val="22"/>
                <w:lang w:val="en-GB"/>
              </w:rPr>
            </w:pPr>
            <w:r w:rsidRPr="007A4B98">
              <w:rPr>
                <w:rFonts w:cs="Times New Roman"/>
                <w:sz w:val="22"/>
                <w:szCs w:val="22"/>
                <w:lang w:val="en-GB"/>
              </w:rPr>
              <w:tab/>
            </w:r>
          </w:p>
        </w:tc>
        <w:tc>
          <w:tcPr>
            <w:tcW w:w="2898" w:type="dxa"/>
          </w:tcPr>
          <w:p w14:paraId="251181F7" w14:textId="07FD3156" w:rsidR="00B4245C" w:rsidRPr="007A4B98" w:rsidRDefault="00264889" w:rsidP="00B4245C">
            <w:pPr>
              <w:rPr>
                <w:sz w:val="22"/>
                <w:szCs w:val="22"/>
                <w:lang w:val="en-GB"/>
              </w:rPr>
            </w:pPr>
            <w:proofErr w:type="spellStart"/>
            <w:r w:rsidRPr="007A4B98">
              <w:rPr>
                <w:sz w:val="22"/>
                <w:szCs w:val="22"/>
                <w:lang w:val="en-GB"/>
              </w:rPr>
              <w:t>Uwaga</w:t>
            </w:r>
            <w:proofErr w:type="spellEnd"/>
            <w:r w:rsidRPr="007A4B98">
              <w:rPr>
                <w:sz w:val="22"/>
                <w:szCs w:val="22"/>
                <w:lang w:val="en-GB"/>
              </w:rPr>
              <w:t xml:space="preserve"> </w:t>
            </w:r>
            <w:proofErr w:type="spellStart"/>
            <w:r w:rsidRPr="007A4B98">
              <w:rPr>
                <w:sz w:val="22"/>
                <w:szCs w:val="22"/>
                <w:lang w:val="en-GB"/>
              </w:rPr>
              <w:t>uwzględniona</w:t>
            </w:r>
            <w:proofErr w:type="spellEnd"/>
          </w:p>
        </w:tc>
      </w:tr>
      <w:tr w:rsidR="00B4245C" w:rsidRPr="007A4B98" w14:paraId="7939125B" w14:textId="77777777" w:rsidTr="08DBC5C0">
        <w:trPr>
          <w:cantSplit/>
          <w:trHeight w:val="1137"/>
        </w:trPr>
        <w:tc>
          <w:tcPr>
            <w:tcW w:w="1882" w:type="dxa"/>
            <w:vMerge/>
          </w:tcPr>
          <w:p w14:paraId="1A6EB00F" w14:textId="77777777" w:rsidR="00B4245C" w:rsidRPr="007A4B98" w:rsidRDefault="00B4245C" w:rsidP="00B4245C">
            <w:pPr>
              <w:rPr>
                <w:sz w:val="22"/>
                <w:szCs w:val="22"/>
                <w:lang w:val="en-GB"/>
              </w:rPr>
            </w:pPr>
          </w:p>
        </w:tc>
        <w:tc>
          <w:tcPr>
            <w:tcW w:w="824" w:type="dxa"/>
          </w:tcPr>
          <w:p w14:paraId="2364DD02" w14:textId="54C55610" w:rsidR="00B4245C" w:rsidRPr="007A4B98" w:rsidRDefault="00B4245C" w:rsidP="00B4245C">
            <w:pPr>
              <w:rPr>
                <w:sz w:val="22"/>
                <w:szCs w:val="22"/>
              </w:rPr>
            </w:pPr>
            <w:r w:rsidRPr="007A4B98">
              <w:rPr>
                <w:sz w:val="22"/>
                <w:szCs w:val="22"/>
              </w:rPr>
              <w:t>105.</w:t>
            </w:r>
          </w:p>
        </w:tc>
        <w:tc>
          <w:tcPr>
            <w:tcW w:w="6006" w:type="dxa"/>
          </w:tcPr>
          <w:p w14:paraId="6F7F59FC" w14:textId="0C9685D2"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CSA STAR Registry - ENISA</w:t>
            </w:r>
          </w:p>
        </w:tc>
        <w:tc>
          <w:tcPr>
            <w:tcW w:w="2898" w:type="dxa"/>
          </w:tcPr>
          <w:p w14:paraId="6F24A4FA" w14:textId="6D6B480F" w:rsidR="00E6426C" w:rsidRPr="007A4B98" w:rsidRDefault="00E6426C" w:rsidP="00E6426C">
            <w:pPr>
              <w:rPr>
                <w:sz w:val="22"/>
                <w:szCs w:val="22"/>
              </w:rPr>
            </w:pPr>
            <w:r w:rsidRPr="007A4B98">
              <w:rPr>
                <w:sz w:val="22"/>
                <w:szCs w:val="22"/>
              </w:rPr>
              <w:t>Uwaga nie</w:t>
            </w:r>
            <w:r w:rsidR="007A4B98" w:rsidRPr="007A4B98">
              <w:rPr>
                <w:sz w:val="22"/>
                <w:szCs w:val="22"/>
              </w:rPr>
              <w:t>uw</w:t>
            </w:r>
            <w:r w:rsidRPr="007A4B98">
              <w:rPr>
                <w:sz w:val="22"/>
                <w:szCs w:val="22"/>
              </w:rPr>
              <w:t>zględniona</w:t>
            </w:r>
            <w:r w:rsidR="00392D86">
              <w:rPr>
                <w:sz w:val="22"/>
                <w:szCs w:val="22"/>
              </w:rPr>
              <w:t>/wyjaśniona</w:t>
            </w:r>
          </w:p>
          <w:p w14:paraId="25F121BB" w14:textId="77777777" w:rsidR="00E6426C" w:rsidRDefault="00E6426C" w:rsidP="00C52F49">
            <w:pPr>
              <w:rPr>
                <w:sz w:val="22"/>
                <w:szCs w:val="22"/>
              </w:rPr>
            </w:pPr>
          </w:p>
          <w:p w14:paraId="03AC0499" w14:textId="468A84BA" w:rsidR="00E6426C" w:rsidRPr="007A4B98" w:rsidRDefault="00A007F8" w:rsidP="000762FD">
            <w:pPr>
              <w:rPr>
                <w:sz w:val="22"/>
                <w:szCs w:val="22"/>
              </w:rPr>
            </w:pPr>
            <w:r>
              <w:rPr>
                <w:sz w:val="22"/>
                <w:szCs w:val="22"/>
              </w:rPr>
              <w:t xml:space="preserve">CSA STAR Registry od ENISA nie jest normą samą w sobie, a </w:t>
            </w:r>
            <w:r w:rsidR="00576971">
              <w:rPr>
                <w:sz w:val="22"/>
                <w:szCs w:val="22"/>
              </w:rPr>
              <w:t>repozytorium</w:t>
            </w:r>
            <w:r w:rsidR="008C3BF6">
              <w:rPr>
                <w:sz w:val="22"/>
                <w:szCs w:val="22"/>
              </w:rPr>
              <w:t xml:space="preserve"> ocen usług</w:t>
            </w:r>
            <w:r w:rsidR="00F67152">
              <w:rPr>
                <w:sz w:val="22"/>
                <w:szCs w:val="22"/>
              </w:rPr>
              <w:t>.</w:t>
            </w:r>
          </w:p>
        </w:tc>
      </w:tr>
      <w:tr w:rsidR="00B4245C" w:rsidRPr="007A4B98" w14:paraId="46E0879F" w14:textId="77777777" w:rsidTr="08DBC5C0">
        <w:trPr>
          <w:cantSplit/>
          <w:trHeight w:val="1137"/>
        </w:trPr>
        <w:tc>
          <w:tcPr>
            <w:tcW w:w="1882" w:type="dxa"/>
            <w:vMerge/>
          </w:tcPr>
          <w:p w14:paraId="7A14AFA9" w14:textId="77777777" w:rsidR="00B4245C" w:rsidRPr="007A4B98" w:rsidRDefault="00B4245C" w:rsidP="00B4245C">
            <w:pPr>
              <w:rPr>
                <w:sz w:val="22"/>
                <w:szCs w:val="22"/>
              </w:rPr>
            </w:pPr>
          </w:p>
        </w:tc>
        <w:tc>
          <w:tcPr>
            <w:tcW w:w="824" w:type="dxa"/>
          </w:tcPr>
          <w:p w14:paraId="06A3EFE4" w14:textId="06672897" w:rsidR="00B4245C" w:rsidRPr="007A4B98" w:rsidRDefault="00B4245C" w:rsidP="00B4245C">
            <w:pPr>
              <w:rPr>
                <w:sz w:val="22"/>
                <w:szCs w:val="22"/>
              </w:rPr>
            </w:pPr>
            <w:r w:rsidRPr="007A4B98">
              <w:rPr>
                <w:sz w:val="22"/>
                <w:szCs w:val="22"/>
              </w:rPr>
              <w:t>106.</w:t>
            </w:r>
          </w:p>
        </w:tc>
        <w:tc>
          <w:tcPr>
            <w:tcW w:w="6006" w:type="dxa"/>
          </w:tcPr>
          <w:p w14:paraId="5A36BD4B" w14:textId="64602D82" w:rsidR="00B4245C" w:rsidRPr="007A4B98" w:rsidRDefault="00B4245C" w:rsidP="00B4245C">
            <w:pPr>
              <w:rPr>
                <w:rFonts w:cs="Times New Roman"/>
                <w:color w:val="000000" w:themeColor="text1"/>
                <w:sz w:val="22"/>
                <w:szCs w:val="22"/>
                <w:lang w:val="en-GB"/>
              </w:rPr>
            </w:pPr>
            <w:proofErr w:type="spellStart"/>
            <w:r w:rsidRPr="007A4B98">
              <w:rPr>
                <w:rFonts w:cs="Times New Roman"/>
                <w:color w:val="000000" w:themeColor="text1"/>
                <w:sz w:val="22"/>
                <w:szCs w:val="22"/>
                <w:lang w:val="en-GB"/>
              </w:rPr>
              <w:t>Uwzględnienie</w:t>
            </w:r>
            <w:proofErr w:type="spellEnd"/>
            <w:r w:rsidRPr="007A4B98">
              <w:rPr>
                <w:rFonts w:cs="Times New Roman"/>
                <w:color w:val="000000" w:themeColor="text1"/>
                <w:sz w:val="22"/>
                <w:szCs w:val="22"/>
                <w:lang w:val="en-GB"/>
              </w:rPr>
              <w:t xml:space="preserve"> Cloud Controls Matrix v4 (CSA CCM) - Cloud Security Alliance</w:t>
            </w:r>
          </w:p>
        </w:tc>
        <w:tc>
          <w:tcPr>
            <w:tcW w:w="2898" w:type="dxa"/>
          </w:tcPr>
          <w:p w14:paraId="71C537C6" w14:textId="77777777" w:rsidR="00B4245C" w:rsidRPr="000762FD" w:rsidRDefault="00264889" w:rsidP="00B4245C">
            <w:pPr>
              <w:rPr>
                <w:sz w:val="22"/>
                <w:szCs w:val="22"/>
              </w:rPr>
            </w:pPr>
            <w:r w:rsidRPr="000762FD">
              <w:rPr>
                <w:sz w:val="22"/>
                <w:szCs w:val="22"/>
              </w:rPr>
              <w:t>Uwaga uwzględniona</w:t>
            </w:r>
          </w:p>
          <w:p w14:paraId="411E281B" w14:textId="77777777" w:rsidR="00264889" w:rsidRPr="000762FD" w:rsidRDefault="00264889" w:rsidP="00B4245C">
            <w:pPr>
              <w:rPr>
                <w:sz w:val="22"/>
                <w:szCs w:val="22"/>
              </w:rPr>
            </w:pPr>
          </w:p>
          <w:p w14:paraId="0108BA52" w14:textId="27E6978F" w:rsidR="00264889" w:rsidRPr="000762FD" w:rsidRDefault="002E7C04" w:rsidP="00B4245C">
            <w:pPr>
              <w:rPr>
                <w:sz w:val="22"/>
                <w:szCs w:val="22"/>
              </w:rPr>
            </w:pPr>
            <w:r>
              <w:rPr>
                <w:sz w:val="22"/>
                <w:szCs w:val="22"/>
              </w:rPr>
              <w:t>Podana norma</w:t>
            </w:r>
            <w:r w:rsidR="003444FB">
              <w:rPr>
                <w:sz w:val="22"/>
                <w:szCs w:val="22"/>
              </w:rPr>
              <w:t xml:space="preserve">, tj. </w:t>
            </w:r>
            <w:r w:rsidR="003444FB" w:rsidRPr="000762FD">
              <w:rPr>
                <w:rFonts w:cs="Times New Roman"/>
                <w:color w:val="000000" w:themeColor="text1"/>
                <w:sz w:val="22"/>
                <w:szCs w:val="22"/>
              </w:rPr>
              <w:t xml:space="preserve">Uwzględnienie </w:t>
            </w:r>
            <w:proofErr w:type="spellStart"/>
            <w:r w:rsidR="003444FB" w:rsidRPr="000762FD">
              <w:rPr>
                <w:rFonts w:cs="Times New Roman"/>
                <w:color w:val="000000" w:themeColor="text1"/>
                <w:sz w:val="22"/>
                <w:szCs w:val="22"/>
              </w:rPr>
              <w:t>Cloud</w:t>
            </w:r>
            <w:proofErr w:type="spellEnd"/>
            <w:r w:rsidR="003444FB" w:rsidRPr="000762FD">
              <w:rPr>
                <w:rFonts w:cs="Times New Roman"/>
                <w:color w:val="000000" w:themeColor="text1"/>
                <w:sz w:val="22"/>
                <w:szCs w:val="22"/>
              </w:rPr>
              <w:t xml:space="preserve"> Controls Matrix v4 (CSA CCM) - </w:t>
            </w:r>
            <w:proofErr w:type="spellStart"/>
            <w:r w:rsidR="003444FB" w:rsidRPr="000762FD">
              <w:rPr>
                <w:rFonts w:cs="Times New Roman"/>
                <w:color w:val="000000" w:themeColor="text1"/>
                <w:sz w:val="22"/>
                <w:szCs w:val="22"/>
              </w:rPr>
              <w:t>Cloud</w:t>
            </w:r>
            <w:proofErr w:type="spellEnd"/>
            <w:r w:rsidR="003444FB" w:rsidRPr="000762FD">
              <w:rPr>
                <w:rFonts w:cs="Times New Roman"/>
                <w:color w:val="000000" w:themeColor="text1"/>
                <w:sz w:val="22"/>
                <w:szCs w:val="22"/>
              </w:rPr>
              <w:t xml:space="preserve"> Security Alliance</w:t>
            </w:r>
            <w:r w:rsidR="003444FB">
              <w:rPr>
                <w:rFonts w:cs="Times New Roman"/>
                <w:color w:val="000000" w:themeColor="text1"/>
                <w:sz w:val="22"/>
                <w:szCs w:val="22"/>
              </w:rPr>
              <w:t>,</w:t>
            </w:r>
            <w:r>
              <w:rPr>
                <w:sz w:val="22"/>
                <w:szCs w:val="22"/>
              </w:rPr>
              <w:t xml:space="preserve"> została już uwzględniona na podstawie poprzedniej uwagi nr 22</w:t>
            </w:r>
            <w:r w:rsidR="003444FB">
              <w:rPr>
                <w:sz w:val="22"/>
                <w:szCs w:val="22"/>
              </w:rPr>
              <w:t>.</w:t>
            </w:r>
          </w:p>
        </w:tc>
      </w:tr>
      <w:tr w:rsidR="00B4245C" w:rsidRPr="007A4B98" w14:paraId="708B899F" w14:textId="77777777" w:rsidTr="08DBC5C0">
        <w:trPr>
          <w:cantSplit/>
          <w:trHeight w:val="1137"/>
        </w:trPr>
        <w:tc>
          <w:tcPr>
            <w:tcW w:w="1882" w:type="dxa"/>
            <w:vMerge/>
          </w:tcPr>
          <w:p w14:paraId="288BCD87" w14:textId="77777777" w:rsidR="00B4245C" w:rsidRPr="000762FD" w:rsidRDefault="00B4245C" w:rsidP="00B4245C">
            <w:pPr>
              <w:rPr>
                <w:sz w:val="22"/>
                <w:szCs w:val="22"/>
              </w:rPr>
            </w:pPr>
          </w:p>
        </w:tc>
        <w:tc>
          <w:tcPr>
            <w:tcW w:w="824" w:type="dxa"/>
          </w:tcPr>
          <w:p w14:paraId="16586D97" w14:textId="5C740324" w:rsidR="00B4245C" w:rsidRPr="007A4B98" w:rsidRDefault="00B4245C" w:rsidP="00B4245C">
            <w:pPr>
              <w:rPr>
                <w:sz w:val="22"/>
                <w:szCs w:val="22"/>
              </w:rPr>
            </w:pPr>
            <w:r w:rsidRPr="007A4B98">
              <w:rPr>
                <w:sz w:val="22"/>
                <w:szCs w:val="22"/>
              </w:rPr>
              <w:t>107.</w:t>
            </w:r>
          </w:p>
        </w:tc>
        <w:tc>
          <w:tcPr>
            <w:tcW w:w="6006" w:type="dxa"/>
          </w:tcPr>
          <w:p w14:paraId="59710083" w14:textId="7F3C090E" w:rsidR="00B4245C" w:rsidRPr="007A4B98" w:rsidRDefault="00B4245C" w:rsidP="00B4245C">
            <w:pPr>
              <w:rPr>
                <w:rFonts w:cs="Times New Roman"/>
                <w:color w:val="000000" w:themeColor="text1"/>
                <w:sz w:val="22"/>
                <w:szCs w:val="22"/>
                <w:lang w:val="en-US"/>
              </w:rPr>
            </w:pPr>
            <w:proofErr w:type="spellStart"/>
            <w:r w:rsidRPr="007A4B98">
              <w:rPr>
                <w:rFonts w:cs="Times New Roman"/>
                <w:color w:val="000000" w:themeColor="text1"/>
                <w:sz w:val="22"/>
                <w:szCs w:val="22"/>
                <w:lang w:val="en-US"/>
              </w:rPr>
              <w:t>Uwzględnienie</w:t>
            </w:r>
            <w:proofErr w:type="spellEnd"/>
            <w:r w:rsidRPr="007A4B98">
              <w:rPr>
                <w:rFonts w:cs="Times New Roman"/>
                <w:color w:val="000000" w:themeColor="text1"/>
                <w:sz w:val="22"/>
                <w:szCs w:val="22"/>
                <w:lang w:val="en-US"/>
              </w:rPr>
              <w:t xml:space="preserve"> NIST SP 800-190 (Container Security) - NIST</w:t>
            </w:r>
          </w:p>
        </w:tc>
        <w:tc>
          <w:tcPr>
            <w:tcW w:w="2898" w:type="dxa"/>
          </w:tcPr>
          <w:p w14:paraId="5F2D8671" w14:textId="75BF2066" w:rsidR="00B4245C" w:rsidRPr="007A4B98" w:rsidRDefault="00264889" w:rsidP="00B4245C">
            <w:pPr>
              <w:rPr>
                <w:sz w:val="22"/>
                <w:szCs w:val="22"/>
                <w:lang w:val="en-US"/>
              </w:rPr>
            </w:pPr>
            <w:proofErr w:type="spellStart"/>
            <w:r w:rsidRPr="007A4B98">
              <w:rPr>
                <w:sz w:val="22"/>
                <w:szCs w:val="22"/>
                <w:lang w:val="en-US"/>
              </w:rPr>
              <w:t>Uwaga</w:t>
            </w:r>
            <w:proofErr w:type="spellEnd"/>
            <w:r w:rsidRPr="007A4B98">
              <w:rPr>
                <w:sz w:val="22"/>
                <w:szCs w:val="22"/>
                <w:lang w:val="en-US"/>
              </w:rPr>
              <w:t xml:space="preserve"> </w:t>
            </w:r>
            <w:proofErr w:type="spellStart"/>
            <w:r w:rsidRPr="007A4B98">
              <w:rPr>
                <w:sz w:val="22"/>
                <w:szCs w:val="22"/>
                <w:lang w:val="en-US"/>
              </w:rPr>
              <w:t>uwzględniona</w:t>
            </w:r>
            <w:proofErr w:type="spellEnd"/>
          </w:p>
        </w:tc>
      </w:tr>
      <w:tr w:rsidR="00B4245C" w:rsidRPr="007A4B98" w14:paraId="7322B723" w14:textId="77777777" w:rsidTr="08DBC5C0">
        <w:trPr>
          <w:cantSplit/>
          <w:trHeight w:val="1137"/>
        </w:trPr>
        <w:tc>
          <w:tcPr>
            <w:tcW w:w="1882" w:type="dxa"/>
            <w:vMerge/>
          </w:tcPr>
          <w:p w14:paraId="609DE3B2" w14:textId="77777777" w:rsidR="00B4245C" w:rsidRPr="007A4B98" w:rsidRDefault="00B4245C" w:rsidP="00B4245C">
            <w:pPr>
              <w:rPr>
                <w:sz w:val="22"/>
                <w:szCs w:val="22"/>
                <w:lang w:val="en-US"/>
              </w:rPr>
            </w:pPr>
          </w:p>
        </w:tc>
        <w:tc>
          <w:tcPr>
            <w:tcW w:w="824" w:type="dxa"/>
          </w:tcPr>
          <w:p w14:paraId="2435036D" w14:textId="62A546DE" w:rsidR="00B4245C" w:rsidRPr="007A4B98" w:rsidRDefault="00B4245C" w:rsidP="00B4245C">
            <w:pPr>
              <w:rPr>
                <w:sz w:val="22"/>
                <w:szCs w:val="22"/>
              </w:rPr>
            </w:pPr>
            <w:r w:rsidRPr="007A4B98">
              <w:rPr>
                <w:sz w:val="22"/>
                <w:szCs w:val="22"/>
              </w:rPr>
              <w:t>108.</w:t>
            </w:r>
          </w:p>
        </w:tc>
        <w:tc>
          <w:tcPr>
            <w:tcW w:w="6006" w:type="dxa"/>
          </w:tcPr>
          <w:p w14:paraId="20D12552" w14:textId="36F066F4"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NIST SP 800-137A (ISCM) - NIST</w:t>
            </w:r>
          </w:p>
        </w:tc>
        <w:tc>
          <w:tcPr>
            <w:tcW w:w="2898" w:type="dxa"/>
          </w:tcPr>
          <w:p w14:paraId="12918186" w14:textId="422EFC8D" w:rsidR="00B4245C" w:rsidRPr="007A4B98" w:rsidRDefault="00264889" w:rsidP="00B4245C">
            <w:pPr>
              <w:rPr>
                <w:sz w:val="22"/>
                <w:szCs w:val="22"/>
              </w:rPr>
            </w:pPr>
            <w:r w:rsidRPr="007A4B98">
              <w:rPr>
                <w:sz w:val="22"/>
                <w:szCs w:val="22"/>
              </w:rPr>
              <w:t>Uwaga uwzględniona</w:t>
            </w:r>
          </w:p>
        </w:tc>
      </w:tr>
      <w:tr w:rsidR="00B4245C" w:rsidRPr="007A4B98" w14:paraId="0AFFC528" w14:textId="77777777" w:rsidTr="08DBC5C0">
        <w:trPr>
          <w:cantSplit/>
          <w:trHeight w:val="1137"/>
        </w:trPr>
        <w:tc>
          <w:tcPr>
            <w:tcW w:w="1882" w:type="dxa"/>
            <w:vMerge/>
          </w:tcPr>
          <w:p w14:paraId="355F94FD" w14:textId="77777777" w:rsidR="00B4245C" w:rsidRPr="007A4B98" w:rsidRDefault="00B4245C" w:rsidP="00B4245C">
            <w:pPr>
              <w:rPr>
                <w:sz w:val="22"/>
                <w:szCs w:val="22"/>
              </w:rPr>
            </w:pPr>
          </w:p>
        </w:tc>
        <w:tc>
          <w:tcPr>
            <w:tcW w:w="824" w:type="dxa"/>
          </w:tcPr>
          <w:p w14:paraId="2EE37CF6" w14:textId="14946846" w:rsidR="00B4245C" w:rsidRPr="007A4B98" w:rsidRDefault="00B4245C" w:rsidP="00B4245C">
            <w:pPr>
              <w:rPr>
                <w:sz w:val="22"/>
                <w:szCs w:val="22"/>
              </w:rPr>
            </w:pPr>
            <w:r w:rsidRPr="007A4B98">
              <w:rPr>
                <w:sz w:val="22"/>
                <w:szCs w:val="22"/>
              </w:rPr>
              <w:t>109.</w:t>
            </w:r>
          </w:p>
        </w:tc>
        <w:tc>
          <w:tcPr>
            <w:tcW w:w="6006" w:type="dxa"/>
          </w:tcPr>
          <w:p w14:paraId="683DB50B" w14:textId="228408C3"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NIST SP 800-40 Rev.4 (</w:t>
            </w:r>
            <w:proofErr w:type="spellStart"/>
            <w:r w:rsidRPr="007A4B98">
              <w:rPr>
                <w:rFonts w:cs="Times New Roman"/>
                <w:color w:val="000000" w:themeColor="text1"/>
                <w:sz w:val="22"/>
                <w:szCs w:val="22"/>
              </w:rPr>
              <w:t>Patch</w:t>
            </w:r>
            <w:proofErr w:type="spellEnd"/>
            <w:r w:rsidRPr="007A4B98">
              <w:rPr>
                <w:rFonts w:cs="Times New Roman"/>
                <w:color w:val="000000" w:themeColor="text1"/>
                <w:sz w:val="22"/>
                <w:szCs w:val="22"/>
              </w:rPr>
              <w:t xml:space="preserve"> Management) - NIST</w:t>
            </w:r>
          </w:p>
        </w:tc>
        <w:tc>
          <w:tcPr>
            <w:tcW w:w="2898" w:type="dxa"/>
          </w:tcPr>
          <w:p w14:paraId="09FD693C" w14:textId="77777777" w:rsidR="00B4245C" w:rsidRDefault="00264889" w:rsidP="00B4245C">
            <w:pPr>
              <w:rPr>
                <w:sz w:val="22"/>
                <w:szCs w:val="22"/>
              </w:rPr>
            </w:pPr>
            <w:r w:rsidRPr="007A4B98">
              <w:rPr>
                <w:sz w:val="22"/>
                <w:szCs w:val="22"/>
              </w:rPr>
              <w:t>Uwaga uwzględniona</w:t>
            </w:r>
          </w:p>
          <w:p w14:paraId="39558601" w14:textId="77777777" w:rsidR="00305A3C" w:rsidRDefault="00305A3C" w:rsidP="00B4245C">
            <w:pPr>
              <w:rPr>
                <w:sz w:val="22"/>
                <w:szCs w:val="22"/>
              </w:rPr>
            </w:pPr>
          </w:p>
          <w:p w14:paraId="2257525F" w14:textId="67D4933D" w:rsidR="00B4245C" w:rsidRPr="007A4B98" w:rsidRDefault="00305A3C" w:rsidP="00B4245C">
            <w:pPr>
              <w:rPr>
                <w:sz w:val="22"/>
                <w:szCs w:val="22"/>
              </w:rPr>
            </w:pPr>
            <w:r>
              <w:rPr>
                <w:sz w:val="22"/>
                <w:szCs w:val="22"/>
              </w:rPr>
              <w:t>Podana norma</w:t>
            </w:r>
            <w:r w:rsidR="0069258A">
              <w:rPr>
                <w:sz w:val="22"/>
                <w:szCs w:val="22"/>
              </w:rPr>
              <w:t>, tj.</w:t>
            </w:r>
            <w:r>
              <w:rPr>
                <w:sz w:val="22"/>
                <w:szCs w:val="22"/>
              </w:rPr>
              <w:t xml:space="preserve"> </w:t>
            </w:r>
            <w:r w:rsidR="0069258A" w:rsidRPr="007A4B98">
              <w:rPr>
                <w:rFonts w:cs="Times New Roman"/>
                <w:color w:val="000000" w:themeColor="text1"/>
                <w:sz w:val="22"/>
                <w:szCs w:val="22"/>
              </w:rPr>
              <w:t>NIST SP 800-40 Rev.4</w:t>
            </w:r>
            <w:r w:rsidR="0069258A">
              <w:rPr>
                <w:rFonts w:cs="Times New Roman"/>
                <w:color w:val="000000" w:themeColor="text1"/>
                <w:sz w:val="22"/>
                <w:szCs w:val="22"/>
              </w:rPr>
              <w:t xml:space="preserve">, </w:t>
            </w:r>
            <w:r>
              <w:rPr>
                <w:sz w:val="22"/>
                <w:szCs w:val="22"/>
              </w:rPr>
              <w:t xml:space="preserve">została już uwzględniona na podstawie </w:t>
            </w:r>
            <w:r w:rsidR="007A638D">
              <w:rPr>
                <w:sz w:val="22"/>
                <w:szCs w:val="22"/>
              </w:rPr>
              <w:t xml:space="preserve">m.in. </w:t>
            </w:r>
            <w:r>
              <w:rPr>
                <w:sz w:val="22"/>
                <w:szCs w:val="22"/>
              </w:rPr>
              <w:t xml:space="preserve">poprzedniej uwagi nr </w:t>
            </w:r>
            <w:r w:rsidR="00195680">
              <w:rPr>
                <w:sz w:val="22"/>
                <w:szCs w:val="22"/>
              </w:rPr>
              <w:t>73</w:t>
            </w:r>
            <w:r w:rsidR="00CA33EA">
              <w:rPr>
                <w:sz w:val="22"/>
                <w:szCs w:val="22"/>
              </w:rPr>
              <w:t>.</w:t>
            </w:r>
          </w:p>
        </w:tc>
      </w:tr>
      <w:tr w:rsidR="00B4245C" w:rsidRPr="007A4B98" w14:paraId="12F7600D" w14:textId="77777777" w:rsidTr="08DBC5C0">
        <w:trPr>
          <w:cantSplit/>
          <w:trHeight w:val="1137"/>
        </w:trPr>
        <w:tc>
          <w:tcPr>
            <w:tcW w:w="1882" w:type="dxa"/>
            <w:vMerge/>
          </w:tcPr>
          <w:p w14:paraId="232BE14A" w14:textId="77777777" w:rsidR="00B4245C" w:rsidRPr="007A4B98" w:rsidRDefault="00B4245C" w:rsidP="00B4245C">
            <w:pPr>
              <w:rPr>
                <w:sz w:val="22"/>
                <w:szCs w:val="22"/>
              </w:rPr>
            </w:pPr>
          </w:p>
        </w:tc>
        <w:tc>
          <w:tcPr>
            <w:tcW w:w="824" w:type="dxa"/>
          </w:tcPr>
          <w:p w14:paraId="656E98F7" w14:textId="5FFD0A6A" w:rsidR="00B4245C" w:rsidRPr="007A4B98" w:rsidRDefault="00B4245C" w:rsidP="00B4245C">
            <w:pPr>
              <w:rPr>
                <w:sz w:val="22"/>
                <w:szCs w:val="22"/>
              </w:rPr>
            </w:pPr>
            <w:r w:rsidRPr="007A4B98">
              <w:rPr>
                <w:sz w:val="22"/>
                <w:szCs w:val="22"/>
              </w:rPr>
              <w:t>110.</w:t>
            </w:r>
          </w:p>
        </w:tc>
        <w:tc>
          <w:tcPr>
            <w:tcW w:w="6006" w:type="dxa"/>
          </w:tcPr>
          <w:p w14:paraId="5EEF27B3" w14:textId="33CAF016"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NIST SP 800-92 Rev.1 (Log Management) - NIST</w:t>
            </w:r>
          </w:p>
        </w:tc>
        <w:tc>
          <w:tcPr>
            <w:tcW w:w="2898" w:type="dxa"/>
          </w:tcPr>
          <w:p w14:paraId="6E48EA4F" w14:textId="77777777" w:rsidR="00B4245C" w:rsidRPr="007A4B98" w:rsidRDefault="00264889" w:rsidP="00B4245C">
            <w:pPr>
              <w:rPr>
                <w:sz w:val="22"/>
                <w:szCs w:val="22"/>
              </w:rPr>
            </w:pPr>
            <w:r w:rsidRPr="007A4B98">
              <w:rPr>
                <w:sz w:val="22"/>
                <w:szCs w:val="22"/>
              </w:rPr>
              <w:t>Uwaga uwzględniona</w:t>
            </w:r>
          </w:p>
          <w:p w14:paraId="20FB95B5" w14:textId="77777777" w:rsidR="007C55CB" w:rsidRPr="007A4B98" w:rsidRDefault="007C55CB" w:rsidP="00B4245C">
            <w:pPr>
              <w:rPr>
                <w:sz w:val="22"/>
                <w:szCs w:val="22"/>
              </w:rPr>
            </w:pPr>
          </w:p>
          <w:p w14:paraId="17D2F46B" w14:textId="361C65F7" w:rsidR="007C55CB" w:rsidRPr="007A4B98" w:rsidRDefault="00D2291E" w:rsidP="00B4245C">
            <w:pPr>
              <w:rPr>
                <w:sz w:val="22"/>
                <w:szCs w:val="22"/>
              </w:rPr>
            </w:pPr>
            <w:r>
              <w:rPr>
                <w:sz w:val="22"/>
                <w:szCs w:val="22"/>
              </w:rPr>
              <w:t>Podana norma</w:t>
            </w:r>
            <w:r w:rsidR="007A638D">
              <w:rPr>
                <w:sz w:val="22"/>
                <w:szCs w:val="22"/>
              </w:rPr>
              <w:t xml:space="preserve">, tj. </w:t>
            </w:r>
            <w:r w:rsidR="007A638D" w:rsidRPr="007A4B98">
              <w:rPr>
                <w:rFonts w:cs="Times New Roman"/>
                <w:color w:val="000000" w:themeColor="text1"/>
                <w:sz w:val="22"/>
                <w:szCs w:val="22"/>
              </w:rPr>
              <w:t xml:space="preserve">NIST SP 800-92 Rev.1 (Log Management) </w:t>
            </w:r>
            <w:r w:rsidR="007A638D">
              <w:rPr>
                <w:rFonts w:cs="Times New Roman"/>
                <w:color w:val="000000" w:themeColor="text1"/>
                <w:sz w:val="22"/>
                <w:szCs w:val="22"/>
              </w:rPr>
              <w:t>–</w:t>
            </w:r>
            <w:r w:rsidR="007A638D" w:rsidRPr="007A4B98">
              <w:rPr>
                <w:rFonts w:cs="Times New Roman"/>
                <w:color w:val="000000" w:themeColor="text1"/>
                <w:sz w:val="22"/>
                <w:szCs w:val="22"/>
              </w:rPr>
              <w:t xml:space="preserve"> NIST</w:t>
            </w:r>
            <w:r w:rsidR="007A638D">
              <w:rPr>
                <w:rFonts w:cs="Times New Roman"/>
                <w:color w:val="000000" w:themeColor="text1"/>
                <w:sz w:val="22"/>
                <w:szCs w:val="22"/>
              </w:rPr>
              <w:t>,</w:t>
            </w:r>
            <w:r>
              <w:rPr>
                <w:sz w:val="22"/>
                <w:szCs w:val="22"/>
              </w:rPr>
              <w:t xml:space="preserve"> została już uwzględniona na podstawie</w:t>
            </w:r>
            <w:r w:rsidR="007A638D">
              <w:rPr>
                <w:sz w:val="22"/>
                <w:szCs w:val="22"/>
              </w:rPr>
              <w:t xml:space="preserve"> m.in.</w:t>
            </w:r>
            <w:r>
              <w:rPr>
                <w:sz w:val="22"/>
                <w:szCs w:val="22"/>
              </w:rPr>
              <w:t xml:space="preserve"> poprzedniej uwagi nr </w:t>
            </w:r>
            <w:r w:rsidR="002102A1">
              <w:rPr>
                <w:sz w:val="22"/>
                <w:szCs w:val="22"/>
              </w:rPr>
              <w:t>18</w:t>
            </w:r>
            <w:r w:rsidR="00CA33EA">
              <w:rPr>
                <w:sz w:val="22"/>
                <w:szCs w:val="22"/>
              </w:rPr>
              <w:t>.</w:t>
            </w:r>
          </w:p>
        </w:tc>
      </w:tr>
      <w:tr w:rsidR="00B4245C" w:rsidRPr="007A4B98" w14:paraId="34831D5C" w14:textId="77777777" w:rsidTr="08DBC5C0">
        <w:trPr>
          <w:cantSplit/>
          <w:trHeight w:val="1137"/>
        </w:trPr>
        <w:tc>
          <w:tcPr>
            <w:tcW w:w="1882" w:type="dxa"/>
            <w:vMerge/>
          </w:tcPr>
          <w:p w14:paraId="0B0677C7" w14:textId="77777777" w:rsidR="00B4245C" w:rsidRPr="007A4B98" w:rsidRDefault="00B4245C" w:rsidP="00B4245C">
            <w:pPr>
              <w:rPr>
                <w:sz w:val="22"/>
                <w:szCs w:val="22"/>
              </w:rPr>
            </w:pPr>
          </w:p>
        </w:tc>
        <w:tc>
          <w:tcPr>
            <w:tcW w:w="824" w:type="dxa"/>
          </w:tcPr>
          <w:p w14:paraId="122DCBD3" w14:textId="69F7B3DB" w:rsidR="00B4245C" w:rsidRPr="007A4B98" w:rsidRDefault="00B4245C" w:rsidP="00B4245C">
            <w:pPr>
              <w:rPr>
                <w:sz w:val="22"/>
                <w:szCs w:val="22"/>
              </w:rPr>
            </w:pPr>
            <w:r w:rsidRPr="007A4B98">
              <w:rPr>
                <w:sz w:val="22"/>
                <w:szCs w:val="22"/>
              </w:rPr>
              <w:t>111.</w:t>
            </w:r>
          </w:p>
        </w:tc>
        <w:tc>
          <w:tcPr>
            <w:tcW w:w="6006" w:type="dxa"/>
          </w:tcPr>
          <w:p w14:paraId="01F1142B" w14:textId="65DCA900"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NIST AI RMF 1.0 - NIST</w:t>
            </w:r>
          </w:p>
        </w:tc>
        <w:tc>
          <w:tcPr>
            <w:tcW w:w="2898" w:type="dxa"/>
          </w:tcPr>
          <w:p w14:paraId="4665ECBD" w14:textId="1D92EB83" w:rsidR="00B4245C" w:rsidRPr="007A4B98" w:rsidRDefault="00E65879" w:rsidP="00B4245C">
            <w:pPr>
              <w:rPr>
                <w:sz w:val="22"/>
                <w:szCs w:val="22"/>
              </w:rPr>
            </w:pPr>
            <w:r w:rsidRPr="007A4B98">
              <w:rPr>
                <w:sz w:val="22"/>
                <w:szCs w:val="22"/>
              </w:rPr>
              <w:t>Uwaga uwzględniona</w:t>
            </w:r>
          </w:p>
          <w:p w14:paraId="2D415ACC" w14:textId="77777777" w:rsidR="00E65879" w:rsidRPr="007A4B98" w:rsidRDefault="00E65879" w:rsidP="00E65879">
            <w:pPr>
              <w:rPr>
                <w:sz w:val="22"/>
                <w:szCs w:val="22"/>
              </w:rPr>
            </w:pPr>
          </w:p>
          <w:p w14:paraId="189F5B6D" w14:textId="77777777" w:rsidR="00E65879" w:rsidRPr="007A4B98" w:rsidRDefault="00E65879" w:rsidP="00E65879">
            <w:pPr>
              <w:jc w:val="center"/>
              <w:rPr>
                <w:sz w:val="22"/>
                <w:szCs w:val="22"/>
              </w:rPr>
            </w:pPr>
          </w:p>
        </w:tc>
      </w:tr>
      <w:tr w:rsidR="00B4245C" w:rsidRPr="007A4B98" w14:paraId="553D2D29" w14:textId="77777777" w:rsidTr="08DBC5C0">
        <w:trPr>
          <w:cantSplit/>
          <w:trHeight w:val="1137"/>
        </w:trPr>
        <w:tc>
          <w:tcPr>
            <w:tcW w:w="1882" w:type="dxa"/>
            <w:vMerge/>
          </w:tcPr>
          <w:p w14:paraId="535CE5D1" w14:textId="77777777" w:rsidR="00B4245C" w:rsidRPr="007A4B98" w:rsidRDefault="00B4245C" w:rsidP="00B4245C">
            <w:pPr>
              <w:rPr>
                <w:sz w:val="22"/>
                <w:szCs w:val="22"/>
              </w:rPr>
            </w:pPr>
          </w:p>
        </w:tc>
        <w:tc>
          <w:tcPr>
            <w:tcW w:w="824" w:type="dxa"/>
          </w:tcPr>
          <w:p w14:paraId="2DE96934" w14:textId="570BE137" w:rsidR="00B4245C" w:rsidRPr="007A4B98" w:rsidRDefault="00B4245C" w:rsidP="00B4245C">
            <w:pPr>
              <w:rPr>
                <w:sz w:val="22"/>
                <w:szCs w:val="22"/>
              </w:rPr>
            </w:pPr>
            <w:r w:rsidRPr="007A4B98">
              <w:rPr>
                <w:sz w:val="22"/>
                <w:szCs w:val="22"/>
              </w:rPr>
              <w:t>112.</w:t>
            </w:r>
          </w:p>
        </w:tc>
        <w:tc>
          <w:tcPr>
            <w:tcW w:w="6006" w:type="dxa"/>
          </w:tcPr>
          <w:p w14:paraId="6E75C768" w14:textId="10E0BD33" w:rsidR="00B4245C" w:rsidRPr="007A4B98" w:rsidRDefault="00B4245C" w:rsidP="00B4245C">
            <w:pPr>
              <w:rPr>
                <w:rFonts w:cs="Times New Roman"/>
                <w:color w:val="000000" w:themeColor="text1"/>
                <w:sz w:val="22"/>
                <w:szCs w:val="22"/>
                <w:lang w:val="en-US"/>
              </w:rPr>
            </w:pPr>
            <w:proofErr w:type="spellStart"/>
            <w:r w:rsidRPr="007A4B98">
              <w:rPr>
                <w:rFonts w:cs="Times New Roman"/>
                <w:color w:val="000000" w:themeColor="text1"/>
                <w:sz w:val="22"/>
                <w:szCs w:val="22"/>
                <w:lang w:val="en-US"/>
              </w:rPr>
              <w:t>Uwzględnienie</w:t>
            </w:r>
            <w:proofErr w:type="spellEnd"/>
            <w:r w:rsidRPr="007A4B98">
              <w:rPr>
                <w:rFonts w:cs="Times New Roman"/>
                <w:color w:val="000000" w:themeColor="text1"/>
                <w:sz w:val="22"/>
                <w:szCs w:val="22"/>
                <w:lang w:val="en-US"/>
              </w:rPr>
              <w:t xml:space="preserve"> ENISA AI Cybersecurity Guidelines - ENISA</w:t>
            </w:r>
          </w:p>
        </w:tc>
        <w:tc>
          <w:tcPr>
            <w:tcW w:w="2898" w:type="dxa"/>
          </w:tcPr>
          <w:p w14:paraId="376FC09E" w14:textId="7A80722B" w:rsidR="00B4245C" w:rsidRPr="007A4B98" w:rsidRDefault="00CA33EA" w:rsidP="001A37F6">
            <w:pPr>
              <w:rPr>
                <w:sz w:val="22"/>
                <w:szCs w:val="22"/>
                <w:lang w:val="en-US"/>
              </w:rPr>
            </w:pPr>
            <w:proofErr w:type="spellStart"/>
            <w:r>
              <w:rPr>
                <w:sz w:val="22"/>
                <w:szCs w:val="22"/>
                <w:lang w:val="en-US"/>
              </w:rPr>
              <w:t>Uwaga</w:t>
            </w:r>
            <w:proofErr w:type="spellEnd"/>
            <w:r>
              <w:rPr>
                <w:sz w:val="22"/>
                <w:szCs w:val="22"/>
                <w:lang w:val="en-US"/>
              </w:rPr>
              <w:t xml:space="preserve"> </w:t>
            </w:r>
            <w:proofErr w:type="spellStart"/>
            <w:r>
              <w:rPr>
                <w:sz w:val="22"/>
                <w:szCs w:val="22"/>
                <w:lang w:val="en-US"/>
              </w:rPr>
              <w:t>uwzględniona</w:t>
            </w:r>
            <w:proofErr w:type="spellEnd"/>
          </w:p>
        </w:tc>
      </w:tr>
      <w:tr w:rsidR="00B4245C" w:rsidRPr="007A4B98" w14:paraId="098C3764" w14:textId="77777777" w:rsidTr="08DBC5C0">
        <w:trPr>
          <w:cantSplit/>
          <w:trHeight w:val="1137"/>
        </w:trPr>
        <w:tc>
          <w:tcPr>
            <w:tcW w:w="1882" w:type="dxa"/>
            <w:vMerge/>
          </w:tcPr>
          <w:p w14:paraId="44DAC11C" w14:textId="77777777" w:rsidR="00B4245C" w:rsidRPr="007A4B98" w:rsidRDefault="00B4245C" w:rsidP="00B4245C">
            <w:pPr>
              <w:rPr>
                <w:sz w:val="22"/>
                <w:szCs w:val="22"/>
                <w:lang w:val="en-US"/>
              </w:rPr>
            </w:pPr>
          </w:p>
        </w:tc>
        <w:tc>
          <w:tcPr>
            <w:tcW w:w="824" w:type="dxa"/>
          </w:tcPr>
          <w:p w14:paraId="172F3753" w14:textId="2D73D9C9" w:rsidR="00B4245C" w:rsidRPr="007A4B98" w:rsidRDefault="00B4245C" w:rsidP="00B4245C">
            <w:pPr>
              <w:rPr>
                <w:sz w:val="22"/>
                <w:szCs w:val="22"/>
              </w:rPr>
            </w:pPr>
            <w:r w:rsidRPr="007A4B98">
              <w:rPr>
                <w:sz w:val="22"/>
                <w:szCs w:val="22"/>
              </w:rPr>
              <w:t>113.</w:t>
            </w:r>
          </w:p>
        </w:tc>
        <w:tc>
          <w:tcPr>
            <w:tcW w:w="6006" w:type="dxa"/>
          </w:tcPr>
          <w:p w14:paraId="096A3110" w14:textId="6D7672BD"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COBIT 2019 - ISACA</w:t>
            </w:r>
          </w:p>
        </w:tc>
        <w:tc>
          <w:tcPr>
            <w:tcW w:w="2898" w:type="dxa"/>
          </w:tcPr>
          <w:p w14:paraId="52CB450C" w14:textId="35CA794D" w:rsidR="00B4245C" w:rsidRPr="007A4B98" w:rsidRDefault="00500702" w:rsidP="00B4245C">
            <w:pPr>
              <w:rPr>
                <w:sz w:val="22"/>
                <w:szCs w:val="22"/>
              </w:rPr>
            </w:pPr>
            <w:r w:rsidRPr="007A4B98">
              <w:rPr>
                <w:sz w:val="22"/>
                <w:szCs w:val="22"/>
              </w:rPr>
              <w:t>Uwaga uwzględniona</w:t>
            </w:r>
          </w:p>
          <w:p w14:paraId="2BC2C39F" w14:textId="77777777" w:rsidR="00264889" w:rsidRPr="007A4B98" w:rsidRDefault="00264889" w:rsidP="00B4245C">
            <w:pPr>
              <w:rPr>
                <w:sz w:val="22"/>
                <w:szCs w:val="22"/>
              </w:rPr>
            </w:pPr>
          </w:p>
          <w:p w14:paraId="49E8F858" w14:textId="2270377A" w:rsidR="00264889" w:rsidRPr="007A4B98" w:rsidRDefault="00D2291E" w:rsidP="00B4245C">
            <w:pPr>
              <w:rPr>
                <w:sz w:val="22"/>
                <w:szCs w:val="22"/>
              </w:rPr>
            </w:pPr>
            <w:r>
              <w:rPr>
                <w:sz w:val="22"/>
                <w:szCs w:val="22"/>
              </w:rPr>
              <w:t>Podana norma</w:t>
            </w:r>
            <w:r w:rsidR="007A638D">
              <w:rPr>
                <w:sz w:val="22"/>
                <w:szCs w:val="22"/>
              </w:rPr>
              <w:t xml:space="preserve">, tj. </w:t>
            </w:r>
            <w:r w:rsidR="007A638D" w:rsidRPr="007A4B98">
              <w:rPr>
                <w:rFonts w:cs="Times New Roman"/>
                <w:color w:val="000000" w:themeColor="text1"/>
                <w:sz w:val="22"/>
                <w:szCs w:val="22"/>
              </w:rPr>
              <w:t>COBIT 2019</w:t>
            </w:r>
            <w:r w:rsidR="007A638D">
              <w:rPr>
                <w:rFonts w:cs="Times New Roman"/>
                <w:color w:val="000000" w:themeColor="text1"/>
                <w:sz w:val="22"/>
                <w:szCs w:val="22"/>
              </w:rPr>
              <w:t xml:space="preserve"> </w:t>
            </w:r>
            <w:r>
              <w:rPr>
                <w:sz w:val="22"/>
                <w:szCs w:val="22"/>
              </w:rPr>
              <w:t xml:space="preserve">została już uwzględniona na podstawie </w:t>
            </w:r>
            <w:r w:rsidR="007A638D">
              <w:rPr>
                <w:sz w:val="22"/>
                <w:szCs w:val="22"/>
              </w:rPr>
              <w:t xml:space="preserve">m.in. </w:t>
            </w:r>
            <w:r>
              <w:rPr>
                <w:sz w:val="22"/>
                <w:szCs w:val="22"/>
              </w:rPr>
              <w:t xml:space="preserve">poprzedniej uwagi nr </w:t>
            </w:r>
            <w:r w:rsidR="00024F25">
              <w:rPr>
                <w:sz w:val="22"/>
                <w:szCs w:val="22"/>
              </w:rPr>
              <w:t>14</w:t>
            </w:r>
            <w:r w:rsidR="007A638D">
              <w:rPr>
                <w:sz w:val="22"/>
                <w:szCs w:val="22"/>
              </w:rPr>
              <w:t>.</w:t>
            </w:r>
          </w:p>
        </w:tc>
      </w:tr>
      <w:tr w:rsidR="00B4245C" w:rsidRPr="007A4B98" w14:paraId="4908C7AB" w14:textId="77777777" w:rsidTr="08DBC5C0">
        <w:trPr>
          <w:cantSplit/>
          <w:trHeight w:val="1137"/>
        </w:trPr>
        <w:tc>
          <w:tcPr>
            <w:tcW w:w="1882" w:type="dxa"/>
            <w:vMerge/>
          </w:tcPr>
          <w:p w14:paraId="19A88AB3" w14:textId="77777777" w:rsidR="00B4245C" w:rsidRPr="007A4B98" w:rsidRDefault="00B4245C" w:rsidP="00B4245C">
            <w:pPr>
              <w:rPr>
                <w:sz w:val="22"/>
                <w:szCs w:val="22"/>
              </w:rPr>
            </w:pPr>
          </w:p>
        </w:tc>
        <w:tc>
          <w:tcPr>
            <w:tcW w:w="824" w:type="dxa"/>
          </w:tcPr>
          <w:p w14:paraId="71DDB1F1" w14:textId="692BB466" w:rsidR="00B4245C" w:rsidRPr="007A4B98" w:rsidRDefault="00B4245C" w:rsidP="00B4245C">
            <w:pPr>
              <w:rPr>
                <w:sz w:val="22"/>
                <w:szCs w:val="22"/>
              </w:rPr>
            </w:pPr>
            <w:r w:rsidRPr="007A4B98">
              <w:rPr>
                <w:sz w:val="22"/>
                <w:szCs w:val="22"/>
              </w:rPr>
              <w:t>114.</w:t>
            </w:r>
          </w:p>
        </w:tc>
        <w:tc>
          <w:tcPr>
            <w:tcW w:w="6006" w:type="dxa"/>
          </w:tcPr>
          <w:p w14:paraId="61005E3D" w14:textId="5F2E5496"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 xml:space="preserve">Uwzględnienie NIST </w:t>
            </w:r>
            <w:proofErr w:type="spellStart"/>
            <w:r w:rsidRPr="007A4B98">
              <w:rPr>
                <w:rFonts w:cs="Times New Roman"/>
                <w:color w:val="000000" w:themeColor="text1"/>
                <w:sz w:val="22"/>
                <w:szCs w:val="22"/>
              </w:rPr>
              <w:t>Privacy</w:t>
            </w:r>
            <w:proofErr w:type="spellEnd"/>
            <w:r w:rsidRPr="007A4B98">
              <w:rPr>
                <w:rFonts w:cs="Times New Roman"/>
                <w:color w:val="000000" w:themeColor="text1"/>
                <w:sz w:val="22"/>
                <w:szCs w:val="22"/>
              </w:rPr>
              <w:t xml:space="preserve"> Framework 1.0 - NIST</w:t>
            </w:r>
          </w:p>
        </w:tc>
        <w:tc>
          <w:tcPr>
            <w:tcW w:w="2898" w:type="dxa"/>
          </w:tcPr>
          <w:p w14:paraId="04E2C233" w14:textId="77777777" w:rsidR="00B4245C" w:rsidRPr="007A4B98" w:rsidRDefault="00264889" w:rsidP="00B4245C">
            <w:pPr>
              <w:rPr>
                <w:sz w:val="22"/>
                <w:szCs w:val="22"/>
              </w:rPr>
            </w:pPr>
            <w:r w:rsidRPr="007A4B98">
              <w:rPr>
                <w:sz w:val="22"/>
                <w:szCs w:val="22"/>
              </w:rPr>
              <w:t>Uwaga uwzględniona</w:t>
            </w:r>
          </w:p>
          <w:p w14:paraId="662C3561" w14:textId="375CF8F7" w:rsidR="00264889" w:rsidRPr="007A4B98" w:rsidRDefault="00264889" w:rsidP="00B4245C">
            <w:pPr>
              <w:rPr>
                <w:sz w:val="22"/>
                <w:szCs w:val="22"/>
              </w:rPr>
            </w:pPr>
          </w:p>
        </w:tc>
      </w:tr>
      <w:tr w:rsidR="00B4245C" w:rsidRPr="007A4B98" w14:paraId="60719B92" w14:textId="77777777" w:rsidTr="08DBC5C0">
        <w:trPr>
          <w:cantSplit/>
          <w:trHeight w:val="1137"/>
        </w:trPr>
        <w:tc>
          <w:tcPr>
            <w:tcW w:w="1882" w:type="dxa"/>
            <w:vMerge/>
          </w:tcPr>
          <w:p w14:paraId="42338FF3" w14:textId="77777777" w:rsidR="00B4245C" w:rsidRPr="007A4B98" w:rsidRDefault="00B4245C" w:rsidP="00B4245C">
            <w:pPr>
              <w:rPr>
                <w:sz w:val="22"/>
                <w:szCs w:val="22"/>
              </w:rPr>
            </w:pPr>
          </w:p>
        </w:tc>
        <w:tc>
          <w:tcPr>
            <w:tcW w:w="824" w:type="dxa"/>
          </w:tcPr>
          <w:p w14:paraId="4F26419B" w14:textId="200AEA97" w:rsidR="00B4245C" w:rsidRPr="007A4B98" w:rsidRDefault="00B4245C" w:rsidP="00B4245C">
            <w:pPr>
              <w:rPr>
                <w:sz w:val="22"/>
                <w:szCs w:val="22"/>
              </w:rPr>
            </w:pPr>
            <w:r w:rsidRPr="007A4B98">
              <w:rPr>
                <w:sz w:val="22"/>
                <w:szCs w:val="22"/>
              </w:rPr>
              <w:t>115.</w:t>
            </w:r>
          </w:p>
        </w:tc>
        <w:tc>
          <w:tcPr>
            <w:tcW w:w="6006" w:type="dxa"/>
          </w:tcPr>
          <w:p w14:paraId="09AFB978" w14:textId="71C10EDF"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NIST SP 800-53A / OSCAL - NIST</w:t>
            </w:r>
          </w:p>
        </w:tc>
        <w:tc>
          <w:tcPr>
            <w:tcW w:w="2898" w:type="dxa"/>
          </w:tcPr>
          <w:p w14:paraId="356AE21F" w14:textId="19B0B8B2" w:rsidR="00B4245C" w:rsidRPr="007A4B98" w:rsidRDefault="00264889" w:rsidP="00B4245C">
            <w:pPr>
              <w:rPr>
                <w:sz w:val="22"/>
                <w:szCs w:val="22"/>
              </w:rPr>
            </w:pPr>
            <w:r w:rsidRPr="007A4B98">
              <w:rPr>
                <w:sz w:val="22"/>
                <w:szCs w:val="22"/>
              </w:rPr>
              <w:t>Uwaga uwzględniona</w:t>
            </w:r>
          </w:p>
        </w:tc>
      </w:tr>
      <w:tr w:rsidR="00B4245C" w:rsidRPr="007A4B98" w14:paraId="4E949E7C" w14:textId="77777777" w:rsidTr="08DBC5C0">
        <w:trPr>
          <w:cantSplit/>
          <w:trHeight w:val="1137"/>
        </w:trPr>
        <w:tc>
          <w:tcPr>
            <w:tcW w:w="1882" w:type="dxa"/>
            <w:vMerge/>
          </w:tcPr>
          <w:p w14:paraId="13883634" w14:textId="77777777" w:rsidR="00B4245C" w:rsidRPr="007A4B98" w:rsidRDefault="00B4245C" w:rsidP="00B4245C">
            <w:pPr>
              <w:rPr>
                <w:sz w:val="22"/>
                <w:szCs w:val="22"/>
              </w:rPr>
            </w:pPr>
          </w:p>
        </w:tc>
        <w:tc>
          <w:tcPr>
            <w:tcW w:w="824" w:type="dxa"/>
          </w:tcPr>
          <w:p w14:paraId="6B942A27" w14:textId="6ABBDC46" w:rsidR="00B4245C" w:rsidRPr="007A4B98" w:rsidRDefault="00B4245C" w:rsidP="00B4245C">
            <w:pPr>
              <w:rPr>
                <w:sz w:val="22"/>
                <w:szCs w:val="22"/>
              </w:rPr>
            </w:pPr>
            <w:r w:rsidRPr="007A4B98">
              <w:rPr>
                <w:sz w:val="22"/>
                <w:szCs w:val="22"/>
              </w:rPr>
              <w:t>116.</w:t>
            </w:r>
          </w:p>
        </w:tc>
        <w:tc>
          <w:tcPr>
            <w:tcW w:w="6006" w:type="dxa"/>
          </w:tcPr>
          <w:p w14:paraId="466B9AAD" w14:textId="44017704"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FIRST CVSS v4.0 - FIRST</w:t>
            </w:r>
          </w:p>
          <w:p w14:paraId="2E21FC07" w14:textId="2919C487" w:rsidR="00B4245C" w:rsidRPr="007A4B98" w:rsidRDefault="00B4245C" w:rsidP="00B4245C">
            <w:pPr>
              <w:tabs>
                <w:tab w:val="left" w:pos="1373"/>
              </w:tabs>
              <w:rPr>
                <w:rFonts w:cs="Times New Roman"/>
                <w:sz w:val="22"/>
                <w:szCs w:val="22"/>
              </w:rPr>
            </w:pPr>
            <w:r w:rsidRPr="007A4B98">
              <w:rPr>
                <w:rFonts w:cs="Times New Roman"/>
                <w:sz w:val="22"/>
                <w:szCs w:val="22"/>
              </w:rPr>
              <w:tab/>
            </w:r>
          </w:p>
        </w:tc>
        <w:tc>
          <w:tcPr>
            <w:tcW w:w="2898" w:type="dxa"/>
          </w:tcPr>
          <w:p w14:paraId="68CE54B5" w14:textId="40A40D9C" w:rsidR="00B4245C" w:rsidRPr="007A4B98" w:rsidRDefault="00264889" w:rsidP="00B4245C">
            <w:pPr>
              <w:rPr>
                <w:sz w:val="22"/>
                <w:szCs w:val="22"/>
              </w:rPr>
            </w:pPr>
            <w:r w:rsidRPr="007A4B98">
              <w:rPr>
                <w:sz w:val="22"/>
                <w:szCs w:val="22"/>
              </w:rPr>
              <w:t>Uwaga uwzględniona</w:t>
            </w:r>
          </w:p>
        </w:tc>
      </w:tr>
      <w:tr w:rsidR="00B4245C" w:rsidRPr="007A4B98" w14:paraId="6D0BCF94" w14:textId="77777777" w:rsidTr="08DBC5C0">
        <w:trPr>
          <w:cantSplit/>
          <w:trHeight w:val="1137"/>
        </w:trPr>
        <w:tc>
          <w:tcPr>
            <w:tcW w:w="1882" w:type="dxa"/>
            <w:vMerge/>
          </w:tcPr>
          <w:p w14:paraId="45BF7686" w14:textId="77777777" w:rsidR="00B4245C" w:rsidRPr="007A4B98" w:rsidRDefault="00B4245C" w:rsidP="00B4245C">
            <w:pPr>
              <w:rPr>
                <w:sz w:val="22"/>
                <w:szCs w:val="22"/>
              </w:rPr>
            </w:pPr>
          </w:p>
        </w:tc>
        <w:tc>
          <w:tcPr>
            <w:tcW w:w="824" w:type="dxa"/>
          </w:tcPr>
          <w:p w14:paraId="5D32B9C9" w14:textId="33D756D3" w:rsidR="00B4245C" w:rsidRPr="007A4B98" w:rsidRDefault="00B4245C" w:rsidP="00B4245C">
            <w:pPr>
              <w:rPr>
                <w:sz w:val="22"/>
                <w:szCs w:val="22"/>
              </w:rPr>
            </w:pPr>
            <w:r w:rsidRPr="007A4B98">
              <w:rPr>
                <w:sz w:val="22"/>
                <w:szCs w:val="22"/>
              </w:rPr>
              <w:t>117.</w:t>
            </w:r>
          </w:p>
        </w:tc>
        <w:tc>
          <w:tcPr>
            <w:tcW w:w="6006" w:type="dxa"/>
          </w:tcPr>
          <w:p w14:paraId="7E0E3C51" w14:textId="1C6DA3F4"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FIRST EPSS - FIRST</w:t>
            </w:r>
          </w:p>
        </w:tc>
        <w:tc>
          <w:tcPr>
            <w:tcW w:w="2898" w:type="dxa"/>
          </w:tcPr>
          <w:p w14:paraId="63615926" w14:textId="77777777" w:rsidR="00B4245C" w:rsidRPr="007A4B98" w:rsidRDefault="004232B5" w:rsidP="00B4245C">
            <w:pPr>
              <w:rPr>
                <w:sz w:val="22"/>
                <w:szCs w:val="22"/>
              </w:rPr>
            </w:pPr>
            <w:r w:rsidRPr="007A4B98">
              <w:rPr>
                <w:sz w:val="22"/>
                <w:szCs w:val="22"/>
              </w:rPr>
              <w:t>Uwaga nieuwzględniona</w:t>
            </w:r>
          </w:p>
          <w:p w14:paraId="7EFB47DC" w14:textId="77777777" w:rsidR="004232B5" w:rsidRPr="007A4B98" w:rsidRDefault="004232B5" w:rsidP="00B4245C">
            <w:pPr>
              <w:rPr>
                <w:sz w:val="22"/>
                <w:szCs w:val="22"/>
              </w:rPr>
            </w:pPr>
          </w:p>
          <w:p w14:paraId="032CE9A3" w14:textId="4B915BAD" w:rsidR="004232B5" w:rsidRPr="007A4B98" w:rsidRDefault="004232B5" w:rsidP="00B4245C">
            <w:pPr>
              <w:rPr>
                <w:sz w:val="22"/>
                <w:szCs w:val="22"/>
              </w:rPr>
            </w:pPr>
            <w:r w:rsidRPr="007A4B98">
              <w:rPr>
                <w:sz w:val="22"/>
                <w:szCs w:val="22"/>
              </w:rPr>
              <w:t>Nie jest to dokument normalizacyjny</w:t>
            </w:r>
            <w:r w:rsidR="002127B1">
              <w:rPr>
                <w:sz w:val="22"/>
                <w:szCs w:val="22"/>
              </w:rPr>
              <w:t>.</w:t>
            </w:r>
          </w:p>
        </w:tc>
      </w:tr>
      <w:tr w:rsidR="00B4245C" w:rsidRPr="007A4B98" w14:paraId="27FF807D" w14:textId="77777777" w:rsidTr="08DBC5C0">
        <w:trPr>
          <w:cantSplit/>
          <w:trHeight w:val="1137"/>
        </w:trPr>
        <w:tc>
          <w:tcPr>
            <w:tcW w:w="1882" w:type="dxa"/>
            <w:vMerge/>
          </w:tcPr>
          <w:p w14:paraId="00923DBC" w14:textId="77777777" w:rsidR="00B4245C" w:rsidRPr="007A4B98" w:rsidRDefault="00B4245C" w:rsidP="00B4245C">
            <w:pPr>
              <w:rPr>
                <w:sz w:val="22"/>
                <w:szCs w:val="22"/>
              </w:rPr>
            </w:pPr>
          </w:p>
        </w:tc>
        <w:tc>
          <w:tcPr>
            <w:tcW w:w="824" w:type="dxa"/>
          </w:tcPr>
          <w:p w14:paraId="055712AB" w14:textId="02962BEB" w:rsidR="00B4245C" w:rsidRPr="007A4B98" w:rsidRDefault="00B4245C" w:rsidP="00B4245C">
            <w:pPr>
              <w:rPr>
                <w:sz w:val="22"/>
                <w:szCs w:val="22"/>
              </w:rPr>
            </w:pPr>
            <w:r w:rsidRPr="007A4B98">
              <w:rPr>
                <w:sz w:val="22"/>
                <w:szCs w:val="22"/>
              </w:rPr>
              <w:t>118.</w:t>
            </w:r>
          </w:p>
        </w:tc>
        <w:tc>
          <w:tcPr>
            <w:tcW w:w="6006" w:type="dxa"/>
          </w:tcPr>
          <w:p w14:paraId="7873D487" w14:textId="7DB16EE1"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ISO 22317:2021 (BIA)</w:t>
            </w:r>
          </w:p>
        </w:tc>
        <w:tc>
          <w:tcPr>
            <w:tcW w:w="2898" w:type="dxa"/>
          </w:tcPr>
          <w:p w14:paraId="4A34292D" w14:textId="77777777" w:rsidR="00B4245C" w:rsidRPr="007A4B98" w:rsidRDefault="00264889" w:rsidP="00B4245C">
            <w:pPr>
              <w:rPr>
                <w:sz w:val="22"/>
                <w:szCs w:val="22"/>
              </w:rPr>
            </w:pPr>
            <w:r w:rsidRPr="007A4B98">
              <w:rPr>
                <w:sz w:val="22"/>
                <w:szCs w:val="22"/>
              </w:rPr>
              <w:t>Uwaga uwzględniona</w:t>
            </w:r>
          </w:p>
          <w:p w14:paraId="37687BB0" w14:textId="77777777" w:rsidR="007D3378" w:rsidRPr="007A4B98" w:rsidRDefault="007D3378" w:rsidP="00B4245C">
            <w:pPr>
              <w:rPr>
                <w:sz w:val="22"/>
                <w:szCs w:val="22"/>
              </w:rPr>
            </w:pPr>
          </w:p>
          <w:p w14:paraId="0EAD4367" w14:textId="65AC2E81" w:rsidR="007D3378" w:rsidRPr="007A4B98" w:rsidRDefault="00D2291E" w:rsidP="00B4245C">
            <w:pPr>
              <w:rPr>
                <w:sz w:val="22"/>
                <w:szCs w:val="22"/>
              </w:rPr>
            </w:pPr>
            <w:r>
              <w:rPr>
                <w:sz w:val="22"/>
                <w:szCs w:val="22"/>
              </w:rPr>
              <w:t>Podana norma</w:t>
            </w:r>
            <w:r w:rsidR="00A97CE3">
              <w:rPr>
                <w:sz w:val="22"/>
                <w:szCs w:val="22"/>
              </w:rPr>
              <w:t xml:space="preserve">, tj. </w:t>
            </w:r>
            <w:r w:rsidR="00A97CE3" w:rsidRPr="007A4B98">
              <w:rPr>
                <w:rFonts w:cs="Times New Roman"/>
                <w:color w:val="000000" w:themeColor="text1"/>
                <w:sz w:val="22"/>
                <w:szCs w:val="22"/>
              </w:rPr>
              <w:t xml:space="preserve">COBIT 2019 </w:t>
            </w:r>
            <w:r w:rsidR="00A97CE3">
              <w:rPr>
                <w:rFonts w:cs="Times New Roman"/>
                <w:color w:val="000000" w:themeColor="text1"/>
                <w:sz w:val="22"/>
                <w:szCs w:val="22"/>
              </w:rPr>
              <w:t>–</w:t>
            </w:r>
            <w:r w:rsidR="00A97CE3" w:rsidRPr="007A4B98">
              <w:rPr>
                <w:rFonts w:cs="Times New Roman"/>
                <w:color w:val="000000" w:themeColor="text1"/>
                <w:sz w:val="22"/>
                <w:szCs w:val="22"/>
              </w:rPr>
              <w:t xml:space="preserve"> ISACA</w:t>
            </w:r>
            <w:r w:rsidR="00A97CE3">
              <w:rPr>
                <w:rFonts w:cs="Times New Roman"/>
                <w:color w:val="000000" w:themeColor="text1"/>
                <w:sz w:val="22"/>
                <w:szCs w:val="22"/>
              </w:rPr>
              <w:t xml:space="preserve">, </w:t>
            </w:r>
            <w:r>
              <w:rPr>
                <w:sz w:val="22"/>
                <w:szCs w:val="22"/>
              </w:rPr>
              <w:t xml:space="preserve">została już uwzględniona na podstawie poprzedniej uwagi nr </w:t>
            </w:r>
            <w:r w:rsidR="00B34717">
              <w:rPr>
                <w:sz w:val="22"/>
                <w:szCs w:val="22"/>
              </w:rPr>
              <w:t>11</w:t>
            </w:r>
          </w:p>
        </w:tc>
      </w:tr>
      <w:tr w:rsidR="00B4245C" w:rsidRPr="007A4B98" w14:paraId="14318657" w14:textId="77777777" w:rsidTr="08DBC5C0">
        <w:trPr>
          <w:cantSplit/>
          <w:trHeight w:val="1137"/>
        </w:trPr>
        <w:tc>
          <w:tcPr>
            <w:tcW w:w="1882" w:type="dxa"/>
            <w:vMerge/>
          </w:tcPr>
          <w:p w14:paraId="6430F9C6" w14:textId="77777777" w:rsidR="00B4245C" w:rsidRPr="007A4B98" w:rsidRDefault="00B4245C" w:rsidP="00B4245C">
            <w:pPr>
              <w:rPr>
                <w:sz w:val="22"/>
                <w:szCs w:val="22"/>
              </w:rPr>
            </w:pPr>
          </w:p>
        </w:tc>
        <w:tc>
          <w:tcPr>
            <w:tcW w:w="824" w:type="dxa"/>
          </w:tcPr>
          <w:p w14:paraId="45EB0D34" w14:textId="777F492D" w:rsidR="00B4245C" w:rsidRPr="007A4B98" w:rsidRDefault="00B4245C" w:rsidP="00B4245C">
            <w:pPr>
              <w:rPr>
                <w:sz w:val="22"/>
                <w:szCs w:val="22"/>
              </w:rPr>
            </w:pPr>
            <w:r w:rsidRPr="007A4B98">
              <w:rPr>
                <w:sz w:val="22"/>
                <w:szCs w:val="22"/>
              </w:rPr>
              <w:t>119</w:t>
            </w:r>
          </w:p>
        </w:tc>
        <w:tc>
          <w:tcPr>
            <w:tcW w:w="6006" w:type="dxa"/>
          </w:tcPr>
          <w:p w14:paraId="656657CF" w14:textId="5CB5C5DA"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DORA</w:t>
            </w:r>
          </w:p>
        </w:tc>
        <w:tc>
          <w:tcPr>
            <w:tcW w:w="2898" w:type="dxa"/>
          </w:tcPr>
          <w:p w14:paraId="4B48DA37" w14:textId="77777777" w:rsidR="00B4245C" w:rsidRPr="007A4B98" w:rsidRDefault="00221B22" w:rsidP="00B4245C">
            <w:pPr>
              <w:rPr>
                <w:sz w:val="22"/>
                <w:szCs w:val="22"/>
              </w:rPr>
            </w:pPr>
            <w:r w:rsidRPr="007A4B98">
              <w:rPr>
                <w:sz w:val="22"/>
                <w:szCs w:val="22"/>
              </w:rPr>
              <w:t>Uwaga nieuwzględniona</w:t>
            </w:r>
          </w:p>
          <w:p w14:paraId="1D67DA58" w14:textId="77777777" w:rsidR="00221B22" w:rsidRPr="007A4B98" w:rsidRDefault="00221B22" w:rsidP="00B4245C">
            <w:pPr>
              <w:rPr>
                <w:sz w:val="22"/>
                <w:szCs w:val="22"/>
              </w:rPr>
            </w:pPr>
          </w:p>
          <w:p w14:paraId="4248DC2D" w14:textId="063F009A" w:rsidR="00CD29E1" w:rsidRPr="00CD29E1" w:rsidRDefault="00CD29E1" w:rsidP="00CD29E1">
            <w:pPr>
              <w:rPr>
                <w:sz w:val="22"/>
                <w:szCs w:val="22"/>
              </w:rPr>
            </w:pPr>
            <w:r w:rsidRPr="00CD29E1">
              <w:rPr>
                <w:sz w:val="22"/>
                <w:szCs w:val="22"/>
              </w:rPr>
              <w:t xml:space="preserve">DORA, tj. Rozporządzenie Parlamentu Europejskiego i Rady (UE) 2022/2554 z dnia 14 grudnia 2022 r. w sprawie cyfrowej odporności operacyjnej sektora finansowego, jest aktem prawa powszechnie obowiązującego. Przedmiotowe zestawienie obejmuje dokumenty normalizacyjne, a nie akty prawne. W związku z tym DORA nie mieści się w zakresie </w:t>
            </w:r>
            <w:r w:rsidR="00182DBD">
              <w:rPr>
                <w:sz w:val="22"/>
                <w:szCs w:val="22"/>
              </w:rPr>
              <w:t>zestawienia.</w:t>
            </w:r>
          </w:p>
          <w:p w14:paraId="22438AD3" w14:textId="00336F70" w:rsidR="00221B22" w:rsidRPr="007A4B98" w:rsidRDefault="00221B22" w:rsidP="00B4245C">
            <w:pPr>
              <w:rPr>
                <w:sz w:val="22"/>
                <w:szCs w:val="22"/>
              </w:rPr>
            </w:pPr>
          </w:p>
        </w:tc>
      </w:tr>
      <w:tr w:rsidR="00B4245C" w:rsidRPr="007A4B98" w14:paraId="63520884" w14:textId="77777777" w:rsidTr="08DBC5C0">
        <w:trPr>
          <w:cantSplit/>
          <w:trHeight w:val="1137"/>
        </w:trPr>
        <w:tc>
          <w:tcPr>
            <w:tcW w:w="1882" w:type="dxa"/>
            <w:vMerge/>
          </w:tcPr>
          <w:p w14:paraId="68EC35D1" w14:textId="77777777" w:rsidR="00B4245C" w:rsidRPr="007A4B98" w:rsidRDefault="00B4245C" w:rsidP="00B4245C">
            <w:pPr>
              <w:rPr>
                <w:sz w:val="22"/>
                <w:szCs w:val="22"/>
              </w:rPr>
            </w:pPr>
          </w:p>
        </w:tc>
        <w:tc>
          <w:tcPr>
            <w:tcW w:w="824" w:type="dxa"/>
          </w:tcPr>
          <w:p w14:paraId="48D99513" w14:textId="0D43661B" w:rsidR="00B4245C" w:rsidRPr="007A4B98" w:rsidRDefault="00B4245C" w:rsidP="00B4245C">
            <w:pPr>
              <w:rPr>
                <w:sz w:val="22"/>
                <w:szCs w:val="22"/>
              </w:rPr>
            </w:pPr>
            <w:r w:rsidRPr="007A4B98">
              <w:rPr>
                <w:sz w:val="22"/>
                <w:szCs w:val="22"/>
              </w:rPr>
              <w:t>120.</w:t>
            </w:r>
          </w:p>
        </w:tc>
        <w:tc>
          <w:tcPr>
            <w:tcW w:w="6006" w:type="dxa"/>
          </w:tcPr>
          <w:p w14:paraId="5E38E74C" w14:textId="5B12E466"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TISAX (VDA ISA)</w:t>
            </w:r>
          </w:p>
        </w:tc>
        <w:tc>
          <w:tcPr>
            <w:tcW w:w="2898" w:type="dxa"/>
          </w:tcPr>
          <w:p w14:paraId="3D37ED25" w14:textId="77777777" w:rsidR="00B4245C" w:rsidRPr="007A4B98" w:rsidRDefault="00264889" w:rsidP="00B4245C">
            <w:pPr>
              <w:rPr>
                <w:sz w:val="22"/>
                <w:szCs w:val="22"/>
              </w:rPr>
            </w:pPr>
            <w:r w:rsidRPr="007A4B98">
              <w:rPr>
                <w:sz w:val="22"/>
                <w:szCs w:val="22"/>
              </w:rPr>
              <w:t>Uwaga uwzględniona</w:t>
            </w:r>
          </w:p>
          <w:p w14:paraId="5B416F55" w14:textId="77777777" w:rsidR="00264889" w:rsidRPr="007A4B98" w:rsidRDefault="00264889" w:rsidP="00B4245C">
            <w:pPr>
              <w:rPr>
                <w:sz w:val="22"/>
                <w:szCs w:val="22"/>
              </w:rPr>
            </w:pPr>
          </w:p>
          <w:p w14:paraId="480E2FF1" w14:textId="31B5A50E" w:rsidR="00264889" w:rsidRPr="007A4B98" w:rsidRDefault="00D2291E" w:rsidP="00B4245C">
            <w:pPr>
              <w:rPr>
                <w:sz w:val="22"/>
                <w:szCs w:val="22"/>
              </w:rPr>
            </w:pPr>
            <w:r>
              <w:rPr>
                <w:sz w:val="22"/>
                <w:szCs w:val="22"/>
              </w:rPr>
              <w:t>Podana norma</w:t>
            </w:r>
            <w:r w:rsidR="00123205">
              <w:rPr>
                <w:sz w:val="22"/>
                <w:szCs w:val="22"/>
              </w:rPr>
              <w:t xml:space="preserve">, tj. </w:t>
            </w:r>
            <w:r w:rsidR="00AC669B">
              <w:rPr>
                <w:sz w:val="22"/>
                <w:szCs w:val="22"/>
              </w:rPr>
              <w:t xml:space="preserve">VDA ISA 6.0, </w:t>
            </w:r>
            <w:r>
              <w:rPr>
                <w:sz w:val="22"/>
                <w:szCs w:val="22"/>
              </w:rPr>
              <w:t>została już uwzględniona na podstawie poprzedniej uwagi nr 64</w:t>
            </w:r>
            <w:r w:rsidR="004C4026">
              <w:rPr>
                <w:sz w:val="22"/>
                <w:szCs w:val="22"/>
              </w:rPr>
              <w:t>.</w:t>
            </w:r>
          </w:p>
        </w:tc>
      </w:tr>
      <w:tr w:rsidR="00B4245C" w:rsidRPr="007A4B98" w14:paraId="55C089B6" w14:textId="77777777" w:rsidTr="08DBC5C0">
        <w:trPr>
          <w:cantSplit/>
          <w:trHeight w:val="1137"/>
        </w:trPr>
        <w:tc>
          <w:tcPr>
            <w:tcW w:w="1882" w:type="dxa"/>
            <w:vMerge/>
          </w:tcPr>
          <w:p w14:paraId="71EC7AEB" w14:textId="77777777" w:rsidR="00B4245C" w:rsidRPr="007A4B98" w:rsidRDefault="00B4245C" w:rsidP="00B4245C">
            <w:pPr>
              <w:rPr>
                <w:sz w:val="22"/>
                <w:szCs w:val="22"/>
              </w:rPr>
            </w:pPr>
          </w:p>
        </w:tc>
        <w:tc>
          <w:tcPr>
            <w:tcW w:w="824" w:type="dxa"/>
          </w:tcPr>
          <w:p w14:paraId="1834883A" w14:textId="2319F47B" w:rsidR="00B4245C" w:rsidRPr="007A4B98" w:rsidRDefault="00B4245C" w:rsidP="00B4245C">
            <w:pPr>
              <w:rPr>
                <w:sz w:val="22"/>
                <w:szCs w:val="22"/>
              </w:rPr>
            </w:pPr>
            <w:r w:rsidRPr="007A4B98">
              <w:rPr>
                <w:sz w:val="22"/>
                <w:szCs w:val="22"/>
              </w:rPr>
              <w:t>121.</w:t>
            </w:r>
          </w:p>
        </w:tc>
        <w:tc>
          <w:tcPr>
            <w:tcW w:w="6006" w:type="dxa"/>
          </w:tcPr>
          <w:p w14:paraId="325AE07A" w14:textId="2086A318"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NERC CIP</w:t>
            </w:r>
          </w:p>
        </w:tc>
        <w:tc>
          <w:tcPr>
            <w:tcW w:w="2898" w:type="dxa"/>
          </w:tcPr>
          <w:p w14:paraId="2934F522" w14:textId="2DABC1D3" w:rsidR="00FE4FC8" w:rsidRPr="007A4B98" w:rsidRDefault="00FE4FC8" w:rsidP="00B4245C">
            <w:pPr>
              <w:rPr>
                <w:sz w:val="22"/>
                <w:szCs w:val="22"/>
              </w:rPr>
            </w:pPr>
            <w:r w:rsidRPr="007A4B98">
              <w:rPr>
                <w:sz w:val="22"/>
                <w:szCs w:val="22"/>
              </w:rPr>
              <w:t xml:space="preserve">Uwaga </w:t>
            </w:r>
            <w:r w:rsidR="00C432B7" w:rsidRPr="007A4B98">
              <w:rPr>
                <w:sz w:val="22"/>
                <w:szCs w:val="22"/>
              </w:rPr>
              <w:t>uwzględniona</w:t>
            </w:r>
          </w:p>
          <w:p w14:paraId="63628621" w14:textId="697CDC62" w:rsidR="00B4245C" w:rsidRPr="007A4B98" w:rsidRDefault="00B4245C" w:rsidP="08DBC5C0">
            <w:pPr>
              <w:rPr>
                <w:sz w:val="22"/>
                <w:szCs w:val="22"/>
              </w:rPr>
            </w:pPr>
          </w:p>
        </w:tc>
      </w:tr>
      <w:tr w:rsidR="00B4245C" w:rsidRPr="007A4B98" w14:paraId="5D31DD59" w14:textId="77777777" w:rsidTr="08DBC5C0">
        <w:trPr>
          <w:cantSplit/>
          <w:trHeight w:val="1137"/>
        </w:trPr>
        <w:tc>
          <w:tcPr>
            <w:tcW w:w="1882" w:type="dxa"/>
            <w:vMerge/>
          </w:tcPr>
          <w:p w14:paraId="30CBD683" w14:textId="77777777" w:rsidR="00B4245C" w:rsidRPr="007A4B98" w:rsidRDefault="00B4245C" w:rsidP="00B4245C">
            <w:pPr>
              <w:rPr>
                <w:sz w:val="22"/>
                <w:szCs w:val="22"/>
              </w:rPr>
            </w:pPr>
          </w:p>
        </w:tc>
        <w:tc>
          <w:tcPr>
            <w:tcW w:w="824" w:type="dxa"/>
          </w:tcPr>
          <w:p w14:paraId="16F12E91" w14:textId="794313D6" w:rsidR="00B4245C" w:rsidRPr="007A4B98" w:rsidRDefault="00B4245C" w:rsidP="00B4245C">
            <w:pPr>
              <w:rPr>
                <w:sz w:val="22"/>
                <w:szCs w:val="22"/>
              </w:rPr>
            </w:pPr>
            <w:r w:rsidRPr="007A4B98">
              <w:rPr>
                <w:sz w:val="22"/>
                <w:szCs w:val="22"/>
              </w:rPr>
              <w:t>122.</w:t>
            </w:r>
          </w:p>
        </w:tc>
        <w:tc>
          <w:tcPr>
            <w:tcW w:w="6006" w:type="dxa"/>
          </w:tcPr>
          <w:p w14:paraId="3D943563" w14:textId="40774456" w:rsidR="00B4245C" w:rsidRPr="007A4B98" w:rsidRDefault="00B4245C" w:rsidP="00B4245C">
            <w:pPr>
              <w:rPr>
                <w:rFonts w:cs="Times New Roman"/>
                <w:color w:val="000000" w:themeColor="text1"/>
                <w:sz w:val="22"/>
                <w:szCs w:val="22"/>
                <w:lang w:val="en-US"/>
              </w:rPr>
            </w:pPr>
            <w:proofErr w:type="spellStart"/>
            <w:r w:rsidRPr="007A4B98">
              <w:rPr>
                <w:rFonts w:cs="Times New Roman"/>
                <w:color w:val="000000" w:themeColor="text1"/>
                <w:sz w:val="22"/>
                <w:szCs w:val="22"/>
                <w:lang w:val="en-US"/>
              </w:rPr>
              <w:t>Uwzględnienie</w:t>
            </w:r>
            <w:proofErr w:type="spellEnd"/>
            <w:r w:rsidRPr="007A4B98">
              <w:rPr>
                <w:rFonts w:cs="Times New Roman"/>
                <w:color w:val="000000" w:themeColor="text1"/>
                <w:sz w:val="22"/>
                <w:szCs w:val="22"/>
                <w:lang w:val="en-US"/>
              </w:rPr>
              <w:t xml:space="preserve"> ENISA NIS2 Implementation Guidance</w:t>
            </w:r>
          </w:p>
        </w:tc>
        <w:tc>
          <w:tcPr>
            <w:tcW w:w="2898" w:type="dxa"/>
          </w:tcPr>
          <w:p w14:paraId="79D0E017" w14:textId="04A9BE09" w:rsidR="00A618A0" w:rsidRPr="000762FD" w:rsidRDefault="00A618A0" w:rsidP="00B4245C">
            <w:pPr>
              <w:rPr>
                <w:sz w:val="22"/>
                <w:szCs w:val="22"/>
              </w:rPr>
            </w:pPr>
            <w:r w:rsidRPr="000762FD">
              <w:rPr>
                <w:sz w:val="22"/>
                <w:szCs w:val="22"/>
              </w:rPr>
              <w:t>Uwaga uwzględniona</w:t>
            </w:r>
          </w:p>
        </w:tc>
      </w:tr>
      <w:tr w:rsidR="00B4245C" w:rsidRPr="007A4B98" w14:paraId="3EF14007" w14:textId="77777777" w:rsidTr="08DBC5C0">
        <w:trPr>
          <w:cantSplit/>
          <w:trHeight w:val="1137"/>
        </w:trPr>
        <w:tc>
          <w:tcPr>
            <w:tcW w:w="1882" w:type="dxa"/>
          </w:tcPr>
          <w:p w14:paraId="67756149" w14:textId="53F52AC0" w:rsidR="00B4245C" w:rsidRPr="007A4B98" w:rsidRDefault="00B4245C" w:rsidP="00B4245C">
            <w:pPr>
              <w:rPr>
                <w:sz w:val="22"/>
                <w:szCs w:val="22"/>
                <w:lang w:val="en-US"/>
              </w:rPr>
            </w:pPr>
            <w:r w:rsidRPr="007A4B98">
              <w:rPr>
                <w:sz w:val="22"/>
                <w:szCs w:val="22"/>
                <w:lang w:val="en-US"/>
              </w:rPr>
              <w:t xml:space="preserve">Osoba </w:t>
            </w:r>
            <w:proofErr w:type="spellStart"/>
            <w:r w:rsidRPr="007A4B98">
              <w:rPr>
                <w:sz w:val="22"/>
                <w:szCs w:val="22"/>
                <w:lang w:val="en-US"/>
              </w:rPr>
              <w:t>fizyczna</w:t>
            </w:r>
            <w:proofErr w:type="spellEnd"/>
            <w:r w:rsidR="007A4A28">
              <w:rPr>
                <w:sz w:val="22"/>
                <w:szCs w:val="22"/>
                <w:lang w:val="en-US"/>
              </w:rPr>
              <w:t xml:space="preserve"> nr</w:t>
            </w:r>
            <w:r w:rsidR="007F2AEC">
              <w:rPr>
                <w:sz w:val="22"/>
                <w:szCs w:val="22"/>
                <w:lang w:val="en-US"/>
              </w:rPr>
              <w:t xml:space="preserve"> 1</w:t>
            </w:r>
          </w:p>
        </w:tc>
        <w:tc>
          <w:tcPr>
            <w:tcW w:w="824" w:type="dxa"/>
          </w:tcPr>
          <w:p w14:paraId="1D22215D" w14:textId="4745970C" w:rsidR="00B4245C" w:rsidRPr="007A4B98" w:rsidRDefault="00B4245C" w:rsidP="00B4245C">
            <w:pPr>
              <w:rPr>
                <w:sz w:val="22"/>
                <w:szCs w:val="22"/>
              </w:rPr>
            </w:pPr>
            <w:r w:rsidRPr="007A4B98">
              <w:rPr>
                <w:sz w:val="22"/>
                <w:szCs w:val="22"/>
              </w:rPr>
              <w:t>123.</w:t>
            </w:r>
          </w:p>
        </w:tc>
        <w:tc>
          <w:tcPr>
            <w:tcW w:w="6006" w:type="dxa"/>
          </w:tcPr>
          <w:p w14:paraId="4166A4AF" w14:textId="5F989844" w:rsidR="00B4245C" w:rsidRPr="007A4B98" w:rsidRDefault="00B4245C" w:rsidP="00B4245C">
            <w:pPr>
              <w:rPr>
                <w:rFonts w:cs="Times New Roman"/>
                <w:color w:val="000000" w:themeColor="text1"/>
                <w:sz w:val="22"/>
                <w:szCs w:val="22"/>
              </w:rPr>
            </w:pPr>
            <w:r w:rsidRPr="007A4B98">
              <w:rPr>
                <w:rFonts w:cs="Times New Roman"/>
                <w:color w:val="000000" w:themeColor="text1"/>
                <w:sz w:val="22"/>
                <w:szCs w:val="22"/>
              </w:rPr>
              <w:t>Uwzględnienie RFC 1149 i RFC 2549 w zestawieniu.</w:t>
            </w:r>
          </w:p>
        </w:tc>
        <w:tc>
          <w:tcPr>
            <w:tcW w:w="2898" w:type="dxa"/>
          </w:tcPr>
          <w:p w14:paraId="1064653A" w14:textId="5B030291" w:rsidR="00B4245C" w:rsidRPr="007A4B98" w:rsidRDefault="00B4245C" w:rsidP="00B4245C">
            <w:pPr>
              <w:rPr>
                <w:sz w:val="22"/>
                <w:szCs w:val="22"/>
              </w:rPr>
            </w:pPr>
            <w:r w:rsidRPr="007A4B98">
              <w:rPr>
                <w:sz w:val="22"/>
                <w:szCs w:val="22"/>
              </w:rPr>
              <w:t>Uwaga nieuwzględniona</w:t>
            </w:r>
          </w:p>
          <w:p w14:paraId="7741931B" w14:textId="77777777" w:rsidR="00B4245C" w:rsidRDefault="00B4245C" w:rsidP="08DBC5C0">
            <w:pPr>
              <w:rPr>
                <w:sz w:val="22"/>
                <w:szCs w:val="22"/>
              </w:rPr>
            </w:pPr>
          </w:p>
          <w:p w14:paraId="19C89462" w14:textId="1FB0D81A" w:rsidR="00B4245C" w:rsidRPr="007A4B98" w:rsidRDefault="00CC2D56" w:rsidP="08DBC5C0">
            <w:pPr>
              <w:rPr>
                <w:sz w:val="22"/>
                <w:szCs w:val="22"/>
              </w:rPr>
            </w:pPr>
            <w:r>
              <w:rPr>
                <w:sz w:val="22"/>
                <w:szCs w:val="22"/>
              </w:rPr>
              <w:t>Obie normy są normami wydanymi żartobliwie na 1 kwietnia 1990 roku</w:t>
            </w:r>
            <w:r w:rsidR="001E1B6F">
              <w:rPr>
                <w:sz w:val="22"/>
                <w:szCs w:val="22"/>
              </w:rPr>
              <w:t xml:space="preserve"> i 1999 roku</w:t>
            </w:r>
            <w:r w:rsidR="005B519E">
              <w:rPr>
                <w:sz w:val="22"/>
                <w:szCs w:val="22"/>
              </w:rPr>
              <w:t xml:space="preserve"> w związku z czym Ministerstwo Cyfryzacji nie może ich uwzględnić</w:t>
            </w:r>
            <w:r w:rsidR="001F3C8F">
              <w:rPr>
                <w:sz w:val="22"/>
                <w:szCs w:val="22"/>
              </w:rPr>
              <w:t>.</w:t>
            </w:r>
          </w:p>
        </w:tc>
      </w:tr>
      <w:tr w:rsidR="00601376" w:rsidRPr="007A4B98" w14:paraId="1FEE7A71" w14:textId="77777777" w:rsidTr="08DBC5C0">
        <w:trPr>
          <w:cantSplit/>
          <w:trHeight w:val="1137"/>
        </w:trPr>
        <w:tc>
          <w:tcPr>
            <w:tcW w:w="1882" w:type="dxa"/>
          </w:tcPr>
          <w:p w14:paraId="3011F864" w14:textId="2E916583" w:rsidR="00601376" w:rsidRPr="007A4B98" w:rsidRDefault="00601376" w:rsidP="00B4245C">
            <w:pPr>
              <w:rPr>
                <w:sz w:val="22"/>
                <w:szCs w:val="22"/>
                <w:lang w:val="en-US"/>
              </w:rPr>
            </w:pPr>
            <w:r w:rsidRPr="007A4B98">
              <w:rPr>
                <w:sz w:val="22"/>
                <w:szCs w:val="22"/>
                <w:lang w:val="en-US"/>
              </w:rPr>
              <w:t xml:space="preserve">Osoba </w:t>
            </w:r>
            <w:proofErr w:type="spellStart"/>
            <w:r w:rsidRPr="007A4B98">
              <w:rPr>
                <w:sz w:val="22"/>
                <w:szCs w:val="22"/>
                <w:lang w:val="en-US"/>
              </w:rPr>
              <w:t>fizyczna</w:t>
            </w:r>
            <w:proofErr w:type="spellEnd"/>
            <w:r w:rsidR="007F2AEC">
              <w:rPr>
                <w:sz w:val="22"/>
                <w:szCs w:val="22"/>
                <w:lang w:val="en-US"/>
              </w:rPr>
              <w:t xml:space="preserve"> nr 2</w:t>
            </w:r>
          </w:p>
        </w:tc>
        <w:tc>
          <w:tcPr>
            <w:tcW w:w="824" w:type="dxa"/>
          </w:tcPr>
          <w:p w14:paraId="3C72EE2B" w14:textId="1309F56E" w:rsidR="00601376" w:rsidRPr="007A4B98" w:rsidRDefault="00601376" w:rsidP="00B4245C">
            <w:pPr>
              <w:rPr>
                <w:sz w:val="22"/>
                <w:szCs w:val="22"/>
              </w:rPr>
            </w:pPr>
            <w:r w:rsidRPr="007A4B98">
              <w:rPr>
                <w:sz w:val="22"/>
                <w:szCs w:val="22"/>
              </w:rPr>
              <w:t>124</w:t>
            </w:r>
            <w:r w:rsidR="004E4E45" w:rsidRPr="007A4B98">
              <w:rPr>
                <w:sz w:val="22"/>
                <w:szCs w:val="22"/>
              </w:rPr>
              <w:t>.</w:t>
            </w:r>
          </w:p>
        </w:tc>
        <w:tc>
          <w:tcPr>
            <w:tcW w:w="6006" w:type="dxa"/>
          </w:tcPr>
          <w:p w14:paraId="48D5D5ED" w14:textId="77777777" w:rsidR="00601376" w:rsidRDefault="00601376" w:rsidP="00B4245C">
            <w:pPr>
              <w:rPr>
                <w:rFonts w:cs="Times New Roman"/>
                <w:color w:val="000000" w:themeColor="text1"/>
                <w:sz w:val="22"/>
                <w:szCs w:val="22"/>
              </w:rPr>
            </w:pPr>
            <w:r w:rsidRPr="007A4B98">
              <w:rPr>
                <w:rFonts w:cs="Times New Roman"/>
                <w:color w:val="000000" w:themeColor="text1"/>
                <w:sz w:val="22"/>
                <w:szCs w:val="22"/>
              </w:rPr>
              <w:t>*załącznik</w:t>
            </w:r>
            <w:r w:rsidR="052D13DD" w:rsidRPr="007A4B98">
              <w:rPr>
                <w:rFonts w:cs="Times New Roman"/>
                <w:color w:val="000000" w:themeColor="text1"/>
                <w:sz w:val="22"/>
                <w:szCs w:val="22"/>
              </w:rPr>
              <w:t>i</w:t>
            </w:r>
            <w:r w:rsidRPr="007A4B98">
              <w:rPr>
                <w:rFonts w:cs="Times New Roman"/>
                <w:color w:val="000000" w:themeColor="text1"/>
                <w:sz w:val="22"/>
                <w:szCs w:val="22"/>
              </w:rPr>
              <w:t xml:space="preserve"> mailow</w:t>
            </w:r>
            <w:r w:rsidR="3C470E1E" w:rsidRPr="007A4B98">
              <w:rPr>
                <w:rFonts w:cs="Times New Roman"/>
                <w:color w:val="000000" w:themeColor="text1"/>
                <w:sz w:val="22"/>
                <w:szCs w:val="22"/>
              </w:rPr>
              <w:t>e (7 plików)</w:t>
            </w:r>
          </w:p>
          <w:p w14:paraId="49465BF3" w14:textId="77777777" w:rsidR="005F5988" w:rsidRDefault="005F5988" w:rsidP="00B4245C">
            <w:pPr>
              <w:rPr>
                <w:rFonts w:cs="Times New Roman"/>
                <w:color w:val="000000" w:themeColor="text1"/>
                <w:sz w:val="22"/>
                <w:szCs w:val="22"/>
              </w:rPr>
            </w:pPr>
          </w:p>
          <w:p w14:paraId="2027B94C" w14:textId="598F8067" w:rsidR="005F5988" w:rsidRPr="007A4B98" w:rsidRDefault="005F5988" w:rsidP="00B4245C">
            <w:pPr>
              <w:rPr>
                <w:rFonts w:cs="Times New Roman"/>
                <w:color w:val="000000" w:themeColor="text1"/>
                <w:sz w:val="22"/>
                <w:szCs w:val="22"/>
              </w:rPr>
            </w:pPr>
            <w:r>
              <w:rPr>
                <w:rFonts w:cs="Times New Roman"/>
                <w:color w:val="000000" w:themeColor="text1"/>
                <w:sz w:val="22"/>
                <w:szCs w:val="22"/>
              </w:rPr>
              <w:t xml:space="preserve">Załączniki przedstawione </w:t>
            </w:r>
            <w:r w:rsidR="00C83C0A">
              <w:rPr>
                <w:rFonts w:cs="Times New Roman"/>
                <w:color w:val="000000" w:themeColor="text1"/>
                <w:sz w:val="22"/>
                <w:szCs w:val="22"/>
              </w:rPr>
              <w:t>przez osobę fizyczną</w:t>
            </w:r>
            <w:r>
              <w:rPr>
                <w:rFonts w:cs="Times New Roman"/>
                <w:color w:val="000000" w:themeColor="text1"/>
                <w:sz w:val="22"/>
                <w:szCs w:val="22"/>
              </w:rPr>
              <w:t xml:space="preserve"> </w:t>
            </w:r>
            <w:r w:rsidR="00CD51C7">
              <w:rPr>
                <w:rFonts w:cs="Times New Roman"/>
                <w:color w:val="000000" w:themeColor="text1"/>
                <w:sz w:val="22"/>
                <w:szCs w:val="22"/>
              </w:rPr>
              <w:t xml:space="preserve">zostały przekazane </w:t>
            </w:r>
            <w:r w:rsidR="00101E13">
              <w:rPr>
                <w:rFonts w:cs="Times New Roman"/>
                <w:color w:val="000000" w:themeColor="text1"/>
                <w:sz w:val="22"/>
                <w:szCs w:val="22"/>
              </w:rPr>
              <w:t xml:space="preserve">Ministerstwu Cyfryzacji </w:t>
            </w:r>
            <w:r w:rsidR="00CD51C7">
              <w:rPr>
                <w:rFonts w:cs="Times New Roman"/>
                <w:color w:val="000000" w:themeColor="text1"/>
                <w:sz w:val="22"/>
                <w:szCs w:val="22"/>
              </w:rPr>
              <w:t>w plikach Word i Excel</w:t>
            </w:r>
            <w:r w:rsidR="00101E13">
              <w:rPr>
                <w:rFonts w:cs="Times New Roman"/>
                <w:color w:val="000000" w:themeColor="text1"/>
                <w:sz w:val="22"/>
                <w:szCs w:val="22"/>
              </w:rPr>
              <w:t xml:space="preserve">. Wyżej wymienione pliki </w:t>
            </w:r>
            <w:r w:rsidR="00CD51C7">
              <w:rPr>
                <w:rFonts w:cs="Times New Roman"/>
                <w:color w:val="000000" w:themeColor="text1"/>
                <w:sz w:val="22"/>
                <w:szCs w:val="22"/>
              </w:rPr>
              <w:t xml:space="preserve">nie są związane z tematem </w:t>
            </w:r>
            <w:r w:rsidR="00765A00">
              <w:rPr>
                <w:rFonts w:cs="Times New Roman"/>
                <w:color w:val="000000" w:themeColor="text1"/>
                <w:sz w:val="22"/>
                <w:szCs w:val="22"/>
              </w:rPr>
              <w:t xml:space="preserve">konsultacji, tj. </w:t>
            </w:r>
            <w:r w:rsidR="00CC4971">
              <w:rPr>
                <w:rFonts w:cs="Times New Roman"/>
                <w:color w:val="000000" w:themeColor="text1"/>
                <w:sz w:val="22"/>
                <w:szCs w:val="22"/>
              </w:rPr>
              <w:t>zestawieni</w:t>
            </w:r>
            <w:r w:rsidR="00101E13">
              <w:rPr>
                <w:rFonts w:cs="Times New Roman"/>
                <w:color w:val="000000" w:themeColor="text1"/>
                <w:sz w:val="22"/>
                <w:szCs w:val="22"/>
              </w:rPr>
              <w:t xml:space="preserve">em </w:t>
            </w:r>
            <w:r w:rsidR="00AF1F7C">
              <w:rPr>
                <w:rFonts w:cs="Times New Roman"/>
                <w:color w:val="000000" w:themeColor="text1"/>
                <w:sz w:val="22"/>
                <w:szCs w:val="22"/>
              </w:rPr>
              <w:t xml:space="preserve">dokumentów normalizacyjnych, a z analizą </w:t>
            </w:r>
            <w:proofErr w:type="spellStart"/>
            <w:r w:rsidR="00C83C0A">
              <w:rPr>
                <w:rFonts w:cs="Times New Roman"/>
                <w:color w:val="000000" w:themeColor="text1"/>
                <w:sz w:val="22"/>
                <w:szCs w:val="22"/>
              </w:rPr>
              <w:t>u</w:t>
            </w:r>
            <w:r w:rsidR="00AF1F7C">
              <w:rPr>
                <w:rFonts w:cs="Times New Roman"/>
                <w:color w:val="000000" w:themeColor="text1"/>
                <w:sz w:val="22"/>
                <w:szCs w:val="22"/>
              </w:rPr>
              <w:t>KSC</w:t>
            </w:r>
            <w:proofErr w:type="spellEnd"/>
            <w:r w:rsidR="00AF1F7C">
              <w:rPr>
                <w:rFonts w:cs="Times New Roman"/>
                <w:color w:val="000000" w:themeColor="text1"/>
                <w:sz w:val="22"/>
                <w:szCs w:val="22"/>
              </w:rPr>
              <w:t xml:space="preserve"> pod względem </w:t>
            </w:r>
            <w:r w:rsidR="00C105F7">
              <w:rPr>
                <w:rFonts w:cs="Times New Roman"/>
                <w:color w:val="000000" w:themeColor="text1"/>
                <w:sz w:val="22"/>
                <w:szCs w:val="22"/>
              </w:rPr>
              <w:t>norm ISO</w:t>
            </w:r>
            <w:r w:rsidR="00AA5523">
              <w:rPr>
                <w:rFonts w:cs="Times New Roman"/>
                <w:color w:val="000000" w:themeColor="text1"/>
                <w:sz w:val="22"/>
                <w:szCs w:val="22"/>
              </w:rPr>
              <w:t xml:space="preserve"> już występujących</w:t>
            </w:r>
            <w:r w:rsidR="00033A7F">
              <w:rPr>
                <w:rFonts w:cs="Times New Roman"/>
                <w:color w:val="000000" w:themeColor="text1"/>
                <w:sz w:val="22"/>
                <w:szCs w:val="22"/>
              </w:rPr>
              <w:t xml:space="preserve"> w zestawieniu</w:t>
            </w:r>
            <w:r w:rsidR="00AA5523">
              <w:rPr>
                <w:rFonts w:cs="Times New Roman"/>
                <w:color w:val="000000" w:themeColor="text1"/>
                <w:sz w:val="22"/>
                <w:szCs w:val="22"/>
              </w:rPr>
              <w:t xml:space="preserve">, </w:t>
            </w:r>
            <w:r w:rsidR="00033A7F">
              <w:rPr>
                <w:rFonts w:cs="Times New Roman"/>
                <w:color w:val="000000" w:themeColor="text1"/>
                <w:sz w:val="22"/>
                <w:szCs w:val="22"/>
              </w:rPr>
              <w:t xml:space="preserve">z tej przyczyny nie występuje </w:t>
            </w:r>
            <w:r w:rsidR="00AA5523">
              <w:rPr>
                <w:rFonts w:cs="Times New Roman"/>
                <w:color w:val="000000" w:themeColor="text1"/>
                <w:sz w:val="22"/>
                <w:szCs w:val="22"/>
              </w:rPr>
              <w:t>pow</w:t>
            </w:r>
            <w:r w:rsidR="00033A7F">
              <w:rPr>
                <w:rFonts w:cs="Times New Roman"/>
                <w:color w:val="000000" w:themeColor="text1"/>
                <w:sz w:val="22"/>
                <w:szCs w:val="22"/>
              </w:rPr>
              <w:t>ód</w:t>
            </w:r>
            <w:r w:rsidR="00F552BE">
              <w:rPr>
                <w:rFonts w:cs="Times New Roman"/>
                <w:color w:val="000000" w:themeColor="text1"/>
                <w:sz w:val="22"/>
                <w:szCs w:val="22"/>
              </w:rPr>
              <w:t xml:space="preserve">, </w:t>
            </w:r>
            <w:r w:rsidR="000979F1">
              <w:rPr>
                <w:rFonts w:cs="Times New Roman"/>
                <w:color w:val="000000" w:themeColor="text1"/>
                <w:sz w:val="22"/>
                <w:szCs w:val="22"/>
              </w:rPr>
              <w:t>aby te uwagi opisywać.</w:t>
            </w:r>
            <w:r w:rsidR="007E0E7A">
              <w:rPr>
                <w:rFonts w:cs="Times New Roman"/>
                <w:color w:val="000000" w:themeColor="text1"/>
                <w:sz w:val="22"/>
                <w:szCs w:val="22"/>
              </w:rPr>
              <w:t xml:space="preserve"> Jednocześnie </w:t>
            </w:r>
            <w:r w:rsidR="002454FD">
              <w:rPr>
                <w:rFonts w:cs="Times New Roman"/>
                <w:color w:val="000000" w:themeColor="text1"/>
                <w:sz w:val="22"/>
                <w:szCs w:val="22"/>
              </w:rPr>
              <w:t xml:space="preserve">uwagi zostały przekazane odpowiedniej komórce merytorycznej w celu ich analizy i potencjalnego uwzględnienia </w:t>
            </w:r>
            <w:r w:rsidR="00101E13">
              <w:rPr>
                <w:rFonts w:cs="Times New Roman"/>
                <w:color w:val="000000" w:themeColor="text1"/>
                <w:sz w:val="22"/>
                <w:szCs w:val="22"/>
              </w:rPr>
              <w:t>w dalszych pracach związanych z FAQ (pytaniami i odpowiedziami) do KSC.</w:t>
            </w:r>
          </w:p>
        </w:tc>
        <w:tc>
          <w:tcPr>
            <w:tcW w:w="2898" w:type="dxa"/>
          </w:tcPr>
          <w:p w14:paraId="7FF7A2CA" w14:textId="77777777" w:rsidR="00601376" w:rsidRPr="007A4B98" w:rsidRDefault="00601376" w:rsidP="00B4245C">
            <w:pPr>
              <w:rPr>
                <w:sz w:val="22"/>
                <w:szCs w:val="22"/>
              </w:rPr>
            </w:pPr>
            <w:r w:rsidRPr="007A4B98">
              <w:rPr>
                <w:sz w:val="22"/>
                <w:szCs w:val="22"/>
              </w:rPr>
              <w:t>Uwaga nieuwzględniona</w:t>
            </w:r>
          </w:p>
          <w:p w14:paraId="0FA03523" w14:textId="77777777" w:rsidR="00601376" w:rsidRPr="007A4B98" w:rsidRDefault="00601376" w:rsidP="00B4245C">
            <w:pPr>
              <w:rPr>
                <w:sz w:val="22"/>
                <w:szCs w:val="22"/>
              </w:rPr>
            </w:pPr>
          </w:p>
          <w:p w14:paraId="2EFC4BA3" w14:textId="398E859F" w:rsidR="00601376" w:rsidRPr="007A4B98" w:rsidRDefault="00601376" w:rsidP="00B4245C">
            <w:pPr>
              <w:rPr>
                <w:sz w:val="22"/>
                <w:szCs w:val="22"/>
              </w:rPr>
            </w:pPr>
            <w:r w:rsidRPr="007A4B98">
              <w:rPr>
                <w:sz w:val="22"/>
                <w:szCs w:val="22"/>
              </w:rPr>
              <w:t>Brak powiązania z tematem konsultacji</w:t>
            </w:r>
            <w:r w:rsidR="001D2E44">
              <w:rPr>
                <w:sz w:val="22"/>
                <w:szCs w:val="22"/>
              </w:rPr>
              <w:t xml:space="preserve"> publicznych.</w:t>
            </w:r>
          </w:p>
        </w:tc>
      </w:tr>
    </w:tbl>
    <w:p w14:paraId="3124634C" w14:textId="77777777" w:rsidR="00533165" w:rsidRPr="007A4B98" w:rsidRDefault="00533165">
      <w:pPr>
        <w:rPr>
          <w:sz w:val="22"/>
          <w:szCs w:val="22"/>
        </w:rPr>
      </w:pPr>
    </w:p>
    <w:sectPr w:rsidR="00533165" w:rsidRPr="007A4B9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C4495" w14:textId="77777777" w:rsidR="00EE1D9F" w:rsidRDefault="00EE1D9F" w:rsidP="005C5C2F">
      <w:pPr>
        <w:spacing w:after="0" w:line="240" w:lineRule="auto"/>
      </w:pPr>
      <w:r>
        <w:separator/>
      </w:r>
    </w:p>
  </w:endnote>
  <w:endnote w:type="continuationSeparator" w:id="0">
    <w:p w14:paraId="47E827B2" w14:textId="77777777" w:rsidR="00EE1D9F" w:rsidRDefault="00EE1D9F" w:rsidP="005C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59291" w14:textId="77777777" w:rsidR="00EE1D9F" w:rsidRDefault="00EE1D9F" w:rsidP="005C5C2F">
      <w:pPr>
        <w:spacing w:after="0" w:line="240" w:lineRule="auto"/>
      </w:pPr>
      <w:r>
        <w:separator/>
      </w:r>
    </w:p>
  </w:footnote>
  <w:footnote w:type="continuationSeparator" w:id="0">
    <w:p w14:paraId="449E481B" w14:textId="77777777" w:rsidR="00EE1D9F" w:rsidRDefault="00EE1D9F" w:rsidP="005C5C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61E6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63824B6F"/>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7C273E9D"/>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165"/>
    <w:rsid w:val="00000AF0"/>
    <w:rsid w:val="00002C52"/>
    <w:rsid w:val="0000308D"/>
    <w:rsid w:val="00004428"/>
    <w:rsid w:val="000071E3"/>
    <w:rsid w:val="00007A9B"/>
    <w:rsid w:val="00010417"/>
    <w:rsid w:val="00010CD2"/>
    <w:rsid w:val="00010FB8"/>
    <w:rsid w:val="00016709"/>
    <w:rsid w:val="000202BD"/>
    <w:rsid w:val="0002066A"/>
    <w:rsid w:val="00020BAA"/>
    <w:rsid w:val="00024E95"/>
    <w:rsid w:val="00024F25"/>
    <w:rsid w:val="0002570E"/>
    <w:rsid w:val="00026730"/>
    <w:rsid w:val="00026B24"/>
    <w:rsid w:val="00026ED1"/>
    <w:rsid w:val="000273EB"/>
    <w:rsid w:val="000318C7"/>
    <w:rsid w:val="00032FFA"/>
    <w:rsid w:val="000331CA"/>
    <w:rsid w:val="00033A7F"/>
    <w:rsid w:val="00034CA7"/>
    <w:rsid w:val="000350C3"/>
    <w:rsid w:val="000357F1"/>
    <w:rsid w:val="00036078"/>
    <w:rsid w:val="00037E4F"/>
    <w:rsid w:val="00042282"/>
    <w:rsid w:val="000425F8"/>
    <w:rsid w:val="000437B5"/>
    <w:rsid w:val="00043DA8"/>
    <w:rsid w:val="00043F75"/>
    <w:rsid w:val="00044F28"/>
    <w:rsid w:val="00046151"/>
    <w:rsid w:val="00046786"/>
    <w:rsid w:val="00047C2B"/>
    <w:rsid w:val="0005270B"/>
    <w:rsid w:val="00053205"/>
    <w:rsid w:val="00054E90"/>
    <w:rsid w:val="000551A7"/>
    <w:rsid w:val="0005786E"/>
    <w:rsid w:val="0006338B"/>
    <w:rsid w:val="0006388E"/>
    <w:rsid w:val="00063B2D"/>
    <w:rsid w:val="00064182"/>
    <w:rsid w:val="000667D8"/>
    <w:rsid w:val="00066A63"/>
    <w:rsid w:val="00067923"/>
    <w:rsid w:val="00070829"/>
    <w:rsid w:val="000759EC"/>
    <w:rsid w:val="000762FD"/>
    <w:rsid w:val="00076A38"/>
    <w:rsid w:val="00076DD1"/>
    <w:rsid w:val="00076F36"/>
    <w:rsid w:val="00080DB0"/>
    <w:rsid w:val="00082B68"/>
    <w:rsid w:val="000839C2"/>
    <w:rsid w:val="00084FF0"/>
    <w:rsid w:val="0009035C"/>
    <w:rsid w:val="00091384"/>
    <w:rsid w:val="0009232F"/>
    <w:rsid w:val="0009279F"/>
    <w:rsid w:val="00092CD4"/>
    <w:rsid w:val="00092EB4"/>
    <w:rsid w:val="000979F1"/>
    <w:rsid w:val="00097A0F"/>
    <w:rsid w:val="000A27C0"/>
    <w:rsid w:val="000A42E8"/>
    <w:rsid w:val="000A79E3"/>
    <w:rsid w:val="000A7EBB"/>
    <w:rsid w:val="000B03EE"/>
    <w:rsid w:val="000B0C67"/>
    <w:rsid w:val="000B39D6"/>
    <w:rsid w:val="000B4BFA"/>
    <w:rsid w:val="000C11E4"/>
    <w:rsid w:val="000C309A"/>
    <w:rsid w:val="000C57B2"/>
    <w:rsid w:val="000D10B1"/>
    <w:rsid w:val="000D27D9"/>
    <w:rsid w:val="000D2A19"/>
    <w:rsid w:val="000D46B0"/>
    <w:rsid w:val="000D5808"/>
    <w:rsid w:val="000D5B76"/>
    <w:rsid w:val="000D5CDD"/>
    <w:rsid w:val="000D6F62"/>
    <w:rsid w:val="000D72E8"/>
    <w:rsid w:val="000E1B27"/>
    <w:rsid w:val="000E2694"/>
    <w:rsid w:val="000E285D"/>
    <w:rsid w:val="000E4F42"/>
    <w:rsid w:val="000E637B"/>
    <w:rsid w:val="000F1C10"/>
    <w:rsid w:val="000F3DD5"/>
    <w:rsid w:val="000F5DBE"/>
    <w:rsid w:val="000F6F5C"/>
    <w:rsid w:val="001005E1"/>
    <w:rsid w:val="00100C76"/>
    <w:rsid w:val="00100D4E"/>
    <w:rsid w:val="00101E13"/>
    <w:rsid w:val="00102BFA"/>
    <w:rsid w:val="00103D71"/>
    <w:rsid w:val="001044B2"/>
    <w:rsid w:val="00105B47"/>
    <w:rsid w:val="00105B81"/>
    <w:rsid w:val="0010642A"/>
    <w:rsid w:val="00106B55"/>
    <w:rsid w:val="0010734E"/>
    <w:rsid w:val="00112196"/>
    <w:rsid w:val="0011320E"/>
    <w:rsid w:val="00113800"/>
    <w:rsid w:val="00115629"/>
    <w:rsid w:val="00116C17"/>
    <w:rsid w:val="00121F37"/>
    <w:rsid w:val="00123205"/>
    <w:rsid w:val="00123305"/>
    <w:rsid w:val="0012458E"/>
    <w:rsid w:val="001266B5"/>
    <w:rsid w:val="00127A8E"/>
    <w:rsid w:val="00133A8D"/>
    <w:rsid w:val="00134015"/>
    <w:rsid w:val="00136EF6"/>
    <w:rsid w:val="00140404"/>
    <w:rsid w:val="00142FA5"/>
    <w:rsid w:val="0014344B"/>
    <w:rsid w:val="001435C4"/>
    <w:rsid w:val="00144D93"/>
    <w:rsid w:val="00145993"/>
    <w:rsid w:val="001466AA"/>
    <w:rsid w:val="001539FA"/>
    <w:rsid w:val="00153AE1"/>
    <w:rsid w:val="0015407E"/>
    <w:rsid w:val="001562EE"/>
    <w:rsid w:val="00160107"/>
    <w:rsid w:val="00160187"/>
    <w:rsid w:val="0016050D"/>
    <w:rsid w:val="0016142D"/>
    <w:rsid w:val="00161B52"/>
    <w:rsid w:val="00161C15"/>
    <w:rsid w:val="00166447"/>
    <w:rsid w:val="00166CCB"/>
    <w:rsid w:val="001675AD"/>
    <w:rsid w:val="0017259E"/>
    <w:rsid w:val="00176274"/>
    <w:rsid w:val="00176B79"/>
    <w:rsid w:val="0017765B"/>
    <w:rsid w:val="0018044D"/>
    <w:rsid w:val="00180550"/>
    <w:rsid w:val="00182DBD"/>
    <w:rsid w:val="0018366D"/>
    <w:rsid w:val="00183E6A"/>
    <w:rsid w:val="0018485F"/>
    <w:rsid w:val="00184A92"/>
    <w:rsid w:val="00185FD5"/>
    <w:rsid w:val="001863A9"/>
    <w:rsid w:val="001869A4"/>
    <w:rsid w:val="001907F7"/>
    <w:rsid w:val="00191E32"/>
    <w:rsid w:val="00192820"/>
    <w:rsid w:val="00194533"/>
    <w:rsid w:val="0019476E"/>
    <w:rsid w:val="00195622"/>
    <w:rsid w:val="00195680"/>
    <w:rsid w:val="00197A08"/>
    <w:rsid w:val="001A0720"/>
    <w:rsid w:val="001A0DEE"/>
    <w:rsid w:val="001A12A8"/>
    <w:rsid w:val="001A1787"/>
    <w:rsid w:val="001A3629"/>
    <w:rsid w:val="001A37F6"/>
    <w:rsid w:val="001A509C"/>
    <w:rsid w:val="001A54DE"/>
    <w:rsid w:val="001A6EFD"/>
    <w:rsid w:val="001B0A66"/>
    <w:rsid w:val="001B28E6"/>
    <w:rsid w:val="001B3737"/>
    <w:rsid w:val="001B430D"/>
    <w:rsid w:val="001B4EE2"/>
    <w:rsid w:val="001B65AE"/>
    <w:rsid w:val="001B747B"/>
    <w:rsid w:val="001C1B80"/>
    <w:rsid w:val="001C512D"/>
    <w:rsid w:val="001C554C"/>
    <w:rsid w:val="001C6842"/>
    <w:rsid w:val="001C7298"/>
    <w:rsid w:val="001C7CF8"/>
    <w:rsid w:val="001D2E44"/>
    <w:rsid w:val="001D664B"/>
    <w:rsid w:val="001D768B"/>
    <w:rsid w:val="001E1B6F"/>
    <w:rsid w:val="001E1CD9"/>
    <w:rsid w:val="001E1ECE"/>
    <w:rsid w:val="001E3E16"/>
    <w:rsid w:val="001E4CCB"/>
    <w:rsid w:val="001E6078"/>
    <w:rsid w:val="001E7AD0"/>
    <w:rsid w:val="001F3C8F"/>
    <w:rsid w:val="001F4D7B"/>
    <w:rsid w:val="001F5D23"/>
    <w:rsid w:val="001F6FDB"/>
    <w:rsid w:val="0020272E"/>
    <w:rsid w:val="00203D3B"/>
    <w:rsid w:val="00204639"/>
    <w:rsid w:val="002051AB"/>
    <w:rsid w:val="00205B3C"/>
    <w:rsid w:val="002102A1"/>
    <w:rsid w:val="0021261C"/>
    <w:rsid w:val="002127B1"/>
    <w:rsid w:val="00213A50"/>
    <w:rsid w:val="002154C2"/>
    <w:rsid w:val="00217F7F"/>
    <w:rsid w:val="00221B22"/>
    <w:rsid w:val="00222EED"/>
    <w:rsid w:val="0022345E"/>
    <w:rsid w:val="002243E4"/>
    <w:rsid w:val="00230A87"/>
    <w:rsid w:val="00231EB3"/>
    <w:rsid w:val="002320D8"/>
    <w:rsid w:val="00232E04"/>
    <w:rsid w:val="00237F33"/>
    <w:rsid w:val="00241124"/>
    <w:rsid w:val="0024208F"/>
    <w:rsid w:val="002435DF"/>
    <w:rsid w:val="00244538"/>
    <w:rsid w:val="0024533F"/>
    <w:rsid w:val="002454FD"/>
    <w:rsid w:val="0024618A"/>
    <w:rsid w:val="002465A1"/>
    <w:rsid w:val="00246A43"/>
    <w:rsid w:val="00247349"/>
    <w:rsid w:val="00252030"/>
    <w:rsid w:val="00252D0D"/>
    <w:rsid w:val="0025319E"/>
    <w:rsid w:val="002560EC"/>
    <w:rsid w:val="002608C9"/>
    <w:rsid w:val="00260F15"/>
    <w:rsid w:val="00262783"/>
    <w:rsid w:val="00262916"/>
    <w:rsid w:val="00262A7C"/>
    <w:rsid w:val="002639A8"/>
    <w:rsid w:val="00264889"/>
    <w:rsid w:val="002658DB"/>
    <w:rsid w:val="00270C66"/>
    <w:rsid w:val="00270F1A"/>
    <w:rsid w:val="00275585"/>
    <w:rsid w:val="00276898"/>
    <w:rsid w:val="002814C7"/>
    <w:rsid w:val="00282A66"/>
    <w:rsid w:val="002835D2"/>
    <w:rsid w:val="0028360D"/>
    <w:rsid w:val="002839B2"/>
    <w:rsid w:val="002851C5"/>
    <w:rsid w:val="00290DBA"/>
    <w:rsid w:val="00291A87"/>
    <w:rsid w:val="00291C50"/>
    <w:rsid w:val="00292E1D"/>
    <w:rsid w:val="00295193"/>
    <w:rsid w:val="00295856"/>
    <w:rsid w:val="00297EFD"/>
    <w:rsid w:val="002A0B1F"/>
    <w:rsid w:val="002A2904"/>
    <w:rsid w:val="002A3CF7"/>
    <w:rsid w:val="002A6269"/>
    <w:rsid w:val="002A7BF6"/>
    <w:rsid w:val="002B24CA"/>
    <w:rsid w:val="002B4286"/>
    <w:rsid w:val="002B44A2"/>
    <w:rsid w:val="002B6F80"/>
    <w:rsid w:val="002C049A"/>
    <w:rsid w:val="002C0C61"/>
    <w:rsid w:val="002C5E4F"/>
    <w:rsid w:val="002C6A95"/>
    <w:rsid w:val="002C747C"/>
    <w:rsid w:val="002D68A7"/>
    <w:rsid w:val="002E17CD"/>
    <w:rsid w:val="002E186E"/>
    <w:rsid w:val="002E29B8"/>
    <w:rsid w:val="002E39DC"/>
    <w:rsid w:val="002E475C"/>
    <w:rsid w:val="002E4924"/>
    <w:rsid w:val="002E6E92"/>
    <w:rsid w:val="002E7C04"/>
    <w:rsid w:val="002E7EA5"/>
    <w:rsid w:val="002F2149"/>
    <w:rsid w:val="002F298B"/>
    <w:rsid w:val="002F298F"/>
    <w:rsid w:val="002F34EA"/>
    <w:rsid w:val="002F367E"/>
    <w:rsid w:val="002F4B14"/>
    <w:rsid w:val="002F4B81"/>
    <w:rsid w:val="002F4CB5"/>
    <w:rsid w:val="002F5933"/>
    <w:rsid w:val="00300180"/>
    <w:rsid w:val="003004E4"/>
    <w:rsid w:val="003039CD"/>
    <w:rsid w:val="00305A3C"/>
    <w:rsid w:val="00306202"/>
    <w:rsid w:val="00306878"/>
    <w:rsid w:val="0030772E"/>
    <w:rsid w:val="00310CF9"/>
    <w:rsid w:val="0031304E"/>
    <w:rsid w:val="003140CD"/>
    <w:rsid w:val="0031431C"/>
    <w:rsid w:val="00316968"/>
    <w:rsid w:val="00316E7D"/>
    <w:rsid w:val="003177F9"/>
    <w:rsid w:val="0032091B"/>
    <w:rsid w:val="003210C0"/>
    <w:rsid w:val="00321BA1"/>
    <w:rsid w:val="00323DA1"/>
    <w:rsid w:val="00324E24"/>
    <w:rsid w:val="0032521C"/>
    <w:rsid w:val="00325D8E"/>
    <w:rsid w:val="003260A5"/>
    <w:rsid w:val="00326607"/>
    <w:rsid w:val="0032703D"/>
    <w:rsid w:val="0033161D"/>
    <w:rsid w:val="00333F3A"/>
    <w:rsid w:val="003341A2"/>
    <w:rsid w:val="00337A2F"/>
    <w:rsid w:val="003403D2"/>
    <w:rsid w:val="00341EC9"/>
    <w:rsid w:val="0034274B"/>
    <w:rsid w:val="00342AAA"/>
    <w:rsid w:val="003444FB"/>
    <w:rsid w:val="00344F1A"/>
    <w:rsid w:val="00357736"/>
    <w:rsid w:val="00357AFC"/>
    <w:rsid w:val="00360B52"/>
    <w:rsid w:val="003612E6"/>
    <w:rsid w:val="00364631"/>
    <w:rsid w:val="00364DD1"/>
    <w:rsid w:val="00365C9D"/>
    <w:rsid w:val="00366B0A"/>
    <w:rsid w:val="00366E07"/>
    <w:rsid w:val="003728FE"/>
    <w:rsid w:val="00372E00"/>
    <w:rsid w:val="00373F0F"/>
    <w:rsid w:val="0037421E"/>
    <w:rsid w:val="00375967"/>
    <w:rsid w:val="00376662"/>
    <w:rsid w:val="00381752"/>
    <w:rsid w:val="00381D8C"/>
    <w:rsid w:val="003825B1"/>
    <w:rsid w:val="0038321E"/>
    <w:rsid w:val="003909DC"/>
    <w:rsid w:val="00392D86"/>
    <w:rsid w:val="00394646"/>
    <w:rsid w:val="00395793"/>
    <w:rsid w:val="00397765"/>
    <w:rsid w:val="00397842"/>
    <w:rsid w:val="00397A68"/>
    <w:rsid w:val="003A39C1"/>
    <w:rsid w:val="003A5E51"/>
    <w:rsid w:val="003A7796"/>
    <w:rsid w:val="003B425C"/>
    <w:rsid w:val="003B521C"/>
    <w:rsid w:val="003C25AB"/>
    <w:rsid w:val="003C282F"/>
    <w:rsid w:val="003C4971"/>
    <w:rsid w:val="003C677C"/>
    <w:rsid w:val="003D0D81"/>
    <w:rsid w:val="003D17E3"/>
    <w:rsid w:val="003D349D"/>
    <w:rsid w:val="003D3D51"/>
    <w:rsid w:val="003D738E"/>
    <w:rsid w:val="003D78FB"/>
    <w:rsid w:val="003E2958"/>
    <w:rsid w:val="003E3722"/>
    <w:rsid w:val="003E3D64"/>
    <w:rsid w:val="003E65C8"/>
    <w:rsid w:val="003E6F1A"/>
    <w:rsid w:val="003E719F"/>
    <w:rsid w:val="003E7694"/>
    <w:rsid w:val="003E775D"/>
    <w:rsid w:val="003E7921"/>
    <w:rsid w:val="003F0353"/>
    <w:rsid w:val="003F062E"/>
    <w:rsid w:val="003F0F33"/>
    <w:rsid w:val="003F1E69"/>
    <w:rsid w:val="003F3C4F"/>
    <w:rsid w:val="003F5556"/>
    <w:rsid w:val="003F6C1E"/>
    <w:rsid w:val="00400B2B"/>
    <w:rsid w:val="00401C82"/>
    <w:rsid w:val="00403EF2"/>
    <w:rsid w:val="00405FD6"/>
    <w:rsid w:val="00407B68"/>
    <w:rsid w:val="00410A3B"/>
    <w:rsid w:val="00415AF5"/>
    <w:rsid w:val="004177D6"/>
    <w:rsid w:val="004211E5"/>
    <w:rsid w:val="00421CB5"/>
    <w:rsid w:val="004232B5"/>
    <w:rsid w:val="00424512"/>
    <w:rsid w:val="00424551"/>
    <w:rsid w:val="0042470B"/>
    <w:rsid w:val="0042511A"/>
    <w:rsid w:val="00426577"/>
    <w:rsid w:val="0042688E"/>
    <w:rsid w:val="004300B0"/>
    <w:rsid w:val="00431D5D"/>
    <w:rsid w:val="00432004"/>
    <w:rsid w:val="00434DA8"/>
    <w:rsid w:val="00434F30"/>
    <w:rsid w:val="0043730C"/>
    <w:rsid w:val="00437790"/>
    <w:rsid w:val="0044079C"/>
    <w:rsid w:val="00441CEA"/>
    <w:rsid w:val="004459F0"/>
    <w:rsid w:val="00447597"/>
    <w:rsid w:val="00447AE6"/>
    <w:rsid w:val="004502B3"/>
    <w:rsid w:val="00450BB3"/>
    <w:rsid w:val="00450FFE"/>
    <w:rsid w:val="00452734"/>
    <w:rsid w:val="004533E7"/>
    <w:rsid w:val="00453917"/>
    <w:rsid w:val="00453F3C"/>
    <w:rsid w:val="004541C0"/>
    <w:rsid w:val="00454571"/>
    <w:rsid w:val="004555E8"/>
    <w:rsid w:val="00462C47"/>
    <w:rsid w:val="00473A89"/>
    <w:rsid w:val="004741D4"/>
    <w:rsid w:val="00475F10"/>
    <w:rsid w:val="004777FA"/>
    <w:rsid w:val="00477E6F"/>
    <w:rsid w:val="00481E02"/>
    <w:rsid w:val="00483C86"/>
    <w:rsid w:val="00483C8E"/>
    <w:rsid w:val="004850DD"/>
    <w:rsid w:val="00486A7A"/>
    <w:rsid w:val="004875E4"/>
    <w:rsid w:val="00487701"/>
    <w:rsid w:val="00491440"/>
    <w:rsid w:val="0049343F"/>
    <w:rsid w:val="004960E4"/>
    <w:rsid w:val="00496B84"/>
    <w:rsid w:val="004A112D"/>
    <w:rsid w:val="004A1CDC"/>
    <w:rsid w:val="004A1E8C"/>
    <w:rsid w:val="004A31A0"/>
    <w:rsid w:val="004A3A04"/>
    <w:rsid w:val="004A75DB"/>
    <w:rsid w:val="004A7A5E"/>
    <w:rsid w:val="004B0D94"/>
    <w:rsid w:val="004B1217"/>
    <w:rsid w:val="004B26D6"/>
    <w:rsid w:val="004B3A63"/>
    <w:rsid w:val="004C36E7"/>
    <w:rsid w:val="004C4026"/>
    <w:rsid w:val="004C5D67"/>
    <w:rsid w:val="004C61BD"/>
    <w:rsid w:val="004D5677"/>
    <w:rsid w:val="004D6CEC"/>
    <w:rsid w:val="004D7B2E"/>
    <w:rsid w:val="004D7E6F"/>
    <w:rsid w:val="004E394E"/>
    <w:rsid w:val="004E3BC5"/>
    <w:rsid w:val="004E4E45"/>
    <w:rsid w:val="004E64DF"/>
    <w:rsid w:val="004F0CA2"/>
    <w:rsid w:val="004F1CF3"/>
    <w:rsid w:val="00500702"/>
    <w:rsid w:val="00503B19"/>
    <w:rsid w:val="005058DE"/>
    <w:rsid w:val="00507367"/>
    <w:rsid w:val="005115A7"/>
    <w:rsid w:val="00512FEC"/>
    <w:rsid w:val="00516ED3"/>
    <w:rsid w:val="005171BF"/>
    <w:rsid w:val="00517254"/>
    <w:rsid w:val="00526F93"/>
    <w:rsid w:val="005271B8"/>
    <w:rsid w:val="00527B07"/>
    <w:rsid w:val="00532B55"/>
    <w:rsid w:val="00533165"/>
    <w:rsid w:val="005338D4"/>
    <w:rsid w:val="00534C36"/>
    <w:rsid w:val="00537B14"/>
    <w:rsid w:val="005402EA"/>
    <w:rsid w:val="0054193B"/>
    <w:rsid w:val="00543750"/>
    <w:rsid w:val="0054398B"/>
    <w:rsid w:val="00543B18"/>
    <w:rsid w:val="00544B95"/>
    <w:rsid w:val="00544BE0"/>
    <w:rsid w:val="0055084B"/>
    <w:rsid w:val="00553CBE"/>
    <w:rsid w:val="00553FB1"/>
    <w:rsid w:val="005547FB"/>
    <w:rsid w:val="00557C54"/>
    <w:rsid w:val="00560011"/>
    <w:rsid w:val="00560042"/>
    <w:rsid w:val="00562100"/>
    <w:rsid w:val="005641CF"/>
    <w:rsid w:val="005660C2"/>
    <w:rsid w:val="00566CE7"/>
    <w:rsid w:val="005713B5"/>
    <w:rsid w:val="0057146F"/>
    <w:rsid w:val="00576971"/>
    <w:rsid w:val="00580BB8"/>
    <w:rsid w:val="00586430"/>
    <w:rsid w:val="005873F0"/>
    <w:rsid w:val="0059084E"/>
    <w:rsid w:val="0059303B"/>
    <w:rsid w:val="00594DC3"/>
    <w:rsid w:val="005A5F7C"/>
    <w:rsid w:val="005A6CB3"/>
    <w:rsid w:val="005B1918"/>
    <w:rsid w:val="005B1B43"/>
    <w:rsid w:val="005B2DE6"/>
    <w:rsid w:val="005B2E88"/>
    <w:rsid w:val="005B362F"/>
    <w:rsid w:val="005B3B58"/>
    <w:rsid w:val="005B429D"/>
    <w:rsid w:val="005B459C"/>
    <w:rsid w:val="005B485F"/>
    <w:rsid w:val="005B519E"/>
    <w:rsid w:val="005B5A1A"/>
    <w:rsid w:val="005C06C7"/>
    <w:rsid w:val="005C2A0C"/>
    <w:rsid w:val="005C3E9F"/>
    <w:rsid w:val="005C5C2F"/>
    <w:rsid w:val="005C60B6"/>
    <w:rsid w:val="005C61F9"/>
    <w:rsid w:val="005D2454"/>
    <w:rsid w:val="005D2C1B"/>
    <w:rsid w:val="005D2E45"/>
    <w:rsid w:val="005D7BC7"/>
    <w:rsid w:val="005E062F"/>
    <w:rsid w:val="005E0A9E"/>
    <w:rsid w:val="005E146A"/>
    <w:rsid w:val="005E79F8"/>
    <w:rsid w:val="005F09F5"/>
    <w:rsid w:val="005F1B04"/>
    <w:rsid w:val="005F296F"/>
    <w:rsid w:val="005F36CE"/>
    <w:rsid w:val="005F4A54"/>
    <w:rsid w:val="005F5988"/>
    <w:rsid w:val="005F6020"/>
    <w:rsid w:val="005F6DEA"/>
    <w:rsid w:val="005F7B10"/>
    <w:rsid w:val="00600AEB"/>
    <w:rsid w:val="00600F94"/>
    <w:rsid w:val="00601376"/>
    <w:rsid w:val="00602299"/>
    <w:rsid w:val="00604914"/>
    <w:rsid w:val="00604B0A"/>
    <w:rsid w:val="006116CC"/>
    <w:rsid w:val="00611835"/>
    <w:rsid w:val="00612CC1"/>
    <w:rsid w:val="00614658"/>
    <w:rsid w:val="00615EB6"/>
    <w:rsid w:val="00616297"/>
    <w:rsid w:val="00625157"/>
    <w:rsid w:val="00625DD6"/>
    <w:rsid w:val="006319BC"/>
    <w:rsid w:val="00631FD8"/>
    <w:rsid w:val="006323A6"/>
    <w:rsid w:val="00634A9C"/>
    <w:rsid w:val="006354A7"/>
    <w:rsid w:val="00637B6B"/>
    <w:rsid w:val="00637C35"/>
    <w:rsid w:val="0064073F"/>
    <w:rsid w:val="0064262D"/>
    <w:rsid w:val="00643266"/>
    <w:rsid w:val="00643311"/>
    <w:rsid w:val="00644153"/>
    <w:rsid w:val="006444C8"/>
    <w:rsid w:val="00646629"/>
    <w:rsid w:val="00646CC0"/>
    <w:rsid w:val="00650CEA"/>
    <w:rsid w:val="00650D01"/>
    <w:rsid w:val="006510CD"/>
    <w:rsid w:val="00651DE2"/>
    <w:rsid w:val="00652994"/>
    <w:rsid w:val="00655755"/>
    <w:rsid w:val="00656D8E"/>
    <w:rsid w:val="00656E51"/>
    <w:rsid w:val="00665453"/>
    <w:rsid w:val="006657D5"/>
    <w:rsid w:val="00670179"/>
    <w:rsid w:val="00670F02"/>
    <w:rsid w:val="00672D11"/>
    <w:rsid w:val="006749C8"/>
    <w:rsid w:val="0067551F"/>
    <w:rsid w:val="0067696D"/>
    <w:rsid w:val="00680266"/>
    <w:rsid w:val="00682173"/>
    <w:rsid w:val="006823DA"/>
    <w:rsid w:val="006826EA"/>
    <w:rsid w:val="006835D3"/>
    <w:rsid w:val="0068448B"/>
    <w:rsid w:val="00690315"/>
    <w:rsid w:val="006903AD"/>
    <w:rsid w:val="0069258A"/>
    <w:rsid w:val="00692E22"/>
    <w:rsid w:val="00696B57"/>
    <w:rsid w:val="006A17CE"/>
    <w:rsid w:val="006A4766"/>
    <w:rsid w:val="006A4875"/>
    <w:rsid w:val="006A4EB8"/>
    <w:rsid w:val="006A6C69"/>
    <w:rsid w:val="006B2BB8"/>
    <w:rsid w:val="006B3A9D"/>
    <w:rsid w:val="006B552B"/>
    <w:rsid w:val="006B5DBB"/>
    <w:rsid w:val="006C12BB"/>
    <w:rsid w:val="006C2348"/>
    <w:rsid w:val="006C53F1"/>
    <w:rsid w:val="006C5BD8"/>
    <w:rsid w:val="006D2771"/>
    <w:rsid w:val="006D384B"/>
    <w:rsid w:val="006D4499"/>
    <w:rsid w:val="006D67D2"/>
    <w:rsid w:val="006D7362"/>
    <w:rsid w:val="006E150D"/>
    <w:rsid w:val="006E19C7"/>
    <w:rsid w:val="006E1B99"/>
    <w:rsid w:val="006E3056"/>
    <w:rsid w:val="006E3BFE"/>
    <w:rsid w:val="006E624A"/>
    <w:rsid w:val="006E6538"/>
    <w:rsid w:val="006E782B"/>
    <w:rsid w:val="006E7F7F"/>
    <w:rsid w:val="006F0339"/>
    <w:rsid w:val="006F1F0C"/>
    <w:rsid w:val="006F3E44"/>
    <w:rsid w:val="00700600"/>
    <w:rsid w:val="007010BC"/>
    <w:rsid w:val="007045B5"/>
    <w:rsid w:val="00705585"/>
    <w:rsid w:val="00706744"/>
    <w:rsid w:val="00711678"/>
    <w:rsid w:val="0071402A"/>
    <w:rsid w:val="00714C7D"/>
    <w:rsid w:val="00716124"/>
    <w:rsid w:val="0071693B"/>
    <w:rsid w:val="007225B4"/>
    <w:rsid w:val="00722FB9"/>
    <w:rsid w:val="0072453B"/>
    <w:rsid w:val="00724A3E"/>
    <w:rsid w:val="00725EF0"/>
    <w:rsid w:val="0072615F"/>
    <w:rsid w:val="00727E8D"/>
    <w:rsid w:val="00730726"/>
    <w:rsid w:val="00731554"/>
    <w:rsid w:val="0073370B"/>
    <w:rsid w:val="0073384E"/>
    <w:rsid w:val="00734E8B"/>
    <w:rsid w:val="00737532"/>
    <w:rsid w:val="00740780"/>
    <w:rsid w:val="007448B7"/>
    <w:rsid w:val="00746EFE"/>
    <w:rsid w:val="00752120"/>
    <w:rsid w:val="00752EC7"/>
    <w:rsid w:val="00753720"/>
    <w:rsid w:val="00754E3B"/>
    <w:rsid w:val="00756C10"/>
    <w:rsid w:val="00761985"/>
    <w:rsid w:val="00762A8B"/>
    <w:rsid w:val="00765A00"/>
    <w:rsid w:val="00766B62"/>
    <w:rsid w:val="00766B78"/>
    <w:rsid w:val="0076781F"/>
    <w:rsid w:val="00770404"/>
    <w:rsid w:val="00771F5A"/>
    <w:rsid w:val="007738AE"/>
    <w:rsid w:val="00774E21"/>
    <w:rsid w:val="007815E3"/>
    <w:rsid w:val="00784A68"/>
    <w:rsid w:val="00784AC5"/>
    <w:rsid w:val="007856D7"/>
    <w:rsid w:val="00785C09"/>
    <w:rsid w:val="0078668A"/>
    <w:rsid w:val="0079042B"/>
    <w:rsid w:val="00796911"/>
    <w:rsid w:val="0079765F"/>
    <w:rsid w:val="007977BB"/>
    <w:rsid w:val="007A2333"/>
    <w:rsid w:val="007A3B88"/>
    <w:rsid w:val="007A3EE5"/>
    <w:rsid w:val="007A4A28"/>
    <w:rsid w:val="007A4B98"/>
    <w:rsid w:val="007A577E"/>
    <w:rsid w:val="007A638D"/>
    <w:rsid w:val="007A756C"/>
    <w:rsid w:val="007B2AC4"/>
    <w:rsid w:val="007B3788"/>
    <w:rsid w:val="007B3828"/>
    <w:rsid w:val="007B6E48"/>
    <w:rsid w:val="007B7101"/>
    <w:rsid w:val="007C3694"/>
    <w:rsid w:val="007C3DAB"/>
    <w:rsid w:val="007C4968"/>
    <w:rsid w:val="007C55CB"/>
    <w:rsid w:val="007C59C1"/>
    <w:rsid w:val="007D1ED2"/>
    <w:rsid w:val="007D1FA5"/>
    <w:rsid w:val="007D2582"/>
    <w:rsid w:val="007D2CC5"/>
    <w:rsid w:val="007D3378"/>
    <w:rsid w:val="007D4BF2"/>
    <w:rsid w:val="007E02A3"/>
    <w:rsid w:val="007E0E7A"/>
    <w:rsid w:val="007E1F3F"/>
    <w:rsid w:val="007E2431"/>
    <w:rsid w:val="007E30F3"/>
    <w:rsid w:val="007E3FD7"/>
    <w:rsid w:val="007E493F"/>
    <w:rsid w:val="007F2AEC"/>
    <w:rsid w:val="007F4DE8"/>
    <w:rsid w:val="007F54DD"/>
    <w:rsid w:val="00800FDE"/>
    <w:rsid w:val="00802DBF"/>
    <w:rsid w:val="0081436B"/>
    <w:rsid w:val="00822CCC"/>
    <w:rsid w:val="00823436"/>
    <w:rsid w:val="0082356A"/>
    <w:rsid w:val="00824EEB"/>
    <w:rsid w:val="00826518"/>
    <w:rsid w:val="008275DC"/>
    <w:rsid w:val="0083359A"/>
    <w:rsid w:val="00835079"/>
    <w:rsid w:val="00837561"/>
    <w:rsid w:val="00837865"/>
    <w:rsid w:val="00843152"/>
    <w:rsid w:val="0084495E"/>
    <w:rsid w:val="008462C4"/>
    <w:rsid w:val="0085166D"/>
    <w:rsid w:val="0085169D"/>
    <w:rsid w:val="00851B13"/>
    <w:rsid w:val="0085220C"/>
    <w:rsid w:val="00853433"/>
    <w:rsid w:val="0085410C"/>
    <w:rsid w:val="008545BF"/>
    <w:rsid w:val="00855B75"/>
    <w:rsid w:val="00855DD1"/>
    <w:rsid w:val="00856E3E"/>
    <w:rsid w:val="0085711A"/>
    <w:rsid w:val="008579DD"/>
    <w:rsid w:val="00860952"/>
    <w:rsid w:val="00861038"/>
    <w:rsid w:val="008610E3"/>
    <w:rsid w:val="00862019"/>
    <w:rsid w:val="00865818"/>
    <w:rsid w:val="00865A39"/>
    <w:rsid w:val="0086675D"/>
    <w:rsid w:val="00866FE7"/>
    <w:rsid w:val="0086707F"/>
    <w:rsid w:val="00871BB4"/>
    <w:rsid w:val="008729E0"/>
    <w:rsid w:val="00872A6E"/>
    <w:rsid w:val="00873E3C"/>
    <w:rsid w:val="00875ACF"/>
    <w:rsid w:val="00876DFC"/>
    <w:rsid w:val="00877759"/>
    <w:rsid w:val="00882BB7"/>
    <w:rsid w:val="00884E62"/>
    <w:rsid w:val="00885426"/>
    <w:rsid w:val="00885A27"/>
    <w:rsid w:val="0088776A"/>
    <w:rsid w:val="00887AC8"/>
    <w:rsid w:val="00891024"/>
    <w:rsid w:val="008912C3"/>
    <w:rsid w:val="0089157C"/>
    <w:rsid w:val="0089547E"/>
    <w:rsid w:val="008979BB"/>
    <w:rsid w:val="00897D2B"/>
    <w:rsid w:val="008A2691"/>
    <w:rsid w:val="008A275B"/>
    <w:rsid w:val="008A7220"/>
    <w:rsid w:val="008A7A85"/>
    <w:rsid w:val="008B1A92"/>
    <w:rsid w:val="008B1DCD"/>
    <w:rsid w:val="008B27D6"/>
    <w:rsid w:val="008B3221"/>
    <w:rsid w:val="008B3D29"/>
    <w:rsid w:val="008B411D"/>
    <w:rsid w:val="008B4988"/>
    <w:rsid w:val="008B507A"/>
    <w:rsid w:val="008B5EFC"/>
    <w:rsid w:val="008C236B"/>
    <w:rsid w:val="008C24E5"/>
    <w:rsid w:val="008C2836"/>
    <w:rsid w:val="008C3376"/>
    <w:rsid w:val="008C3BF6"/>
    <w:rsid w:val="008C51CE"/>
    <w:rsid w:val="008C5693"/>
    <w:rsid w:val="008C57AB"/>
    <w:rsid w:val="008C7B3A"/>
    <w:rsid w:val="008D3570"/>
    <w:rsid w:val="008D3719"/>
    <w:rsid w:val="008D3B02"/>
    <w:rsid w:val="008E1AFE"/>
    <w:rsid w:val="008E4548"/>
    <w:rsid w:val="008E7B76"/>
    <w:rsid w:val="008F1DF7"/>
    <w:rsid w:val="008F3148"/>
    <w:rsid w:val="00901992"/>
    <w:rsid w:val="0090388C"/>
    <w:rsid w:val="0090477D"/>
    <w:rsid w:val="00905244"/>
    <w:rsid w:val="00910A0E"/>
    <w:rsid w:val="00912473"/>
    <w:rsid w:val="00914C82"/>
    <w:rsid w:val="0091545E"/>
    <w:rsid w:val="00916D25"/>
    <w:rsid w:val="009176F0"/>
    <w:rsid w:val="00917C43"/>
    <w:rsid w:val="00920A61"/>
    <w:rsid w:val="00921116"/>
    <w:rsid w:val="00922666"/>
    <w:rsid w:val="009231D0"/>
    <w:rsid w:val="0093002A"/>
    <w:rsid w:val="00930C80"/>
    <w:rsid w:val="009318C6"/>
    <w:rsid w:val="0093192E"/>
    <w:rsid w:val="00934506"/>
    <w:rsid w:val="009354BF"/>
    <w:rsid w:val="00937F55"/>
    <w:rsid w:val="009407C2"/>
    <w:rsid w:val="00940EC0"/>
    <w:rsid w:val="00941FF4"/>
    <w:rsid w:val="00943101"/>
    <w:rsid w:val="00943184"/>
    <w:rsid w:val="00943B34"/>
    <w:rsid w:val="0094455A"/>
    <w:rsid w:val="00944737"/>
    <w:rsid w:val="0094543E"/>
    <w:rsid w:val="00945936"/>
    <w:rsid w:val="009463DA"/>
    <w:rsid w:val="00946E73"/>
    <w:rsid w:val="009470B7"/>
    <w:rsid w:val="0094752A"/>
    <w:rsid w:val="00947ABB"/>
    <w:rsid w:val="009506E4"/>
    <w:rsid w:val="00952452"/>
    <w:rsid w:val="00954574"/>
    <w:rsid w:val="00954E9B"/>
    <w:rsid w:val="00955114"/>
    <w:rsid w:val="00956B79"/>
    <w:rsid w:val="00956EFC"/>
    <w:rsid w:val="009576CD"/>
    <w:rsid w:val="00961D13"/>
    <w:rsid w:val="00964D3F"/>
    <w:rsid w:val="00965999"/>
    <w:rsid w:val="009704C7"/>
    <w:rsid w:val="00971C7C"/>
    <w:rsid w:val="00972CB1"/>
    <w:rsid w:val="00972CE9"/>
    <w:rsid w:val="00972D53"/>
    <w:rsid w:val="009752C4"/>
    <w:rsid w:val="009812BA"/>
    <w:rsid w:val="00981F7B"/>
    <w:rsid w:val="00982104"/>
    <w:rsid w:val="009824E1"/>
    <w:rsid w:val="00983038"/>
    <w:rsid w:val="00985A38"/>
    <w:rsid w:val="00985E91"/>
    <w:rsid w:val="00987FE1"/>
    <w:rsid w:val="009941EB"/>
    <w:rsid w:val="00996B73"/>
    <w:rsid w:val="009A131B"/>
    <w:rsid w:val="009A1A70"/>
    <w:rsid w:val="009A45F2"/>
    <w:rsid w:val="009A48E1"/>
    <w:rsid w:val="009A62ED"/>
    <w:rsid w:val="009B0A3E"/>
    <w:rsid w:val="009B0DDD"/>
    <w:rsid w:val="009B1560"/>
    <w:rsid w:val="009B1BB2"/>
    <w:rsid w:val="009B3BD3"/>
    <w:rsid w:val="009B496C"/>
    <w:rsid w:val="009B556D"/>
    <w:rsid w:val="009B67DF"/>
    <w:rsid w:val="009B6ED5"/>
    <w:rsid w:val="009C031B"/>
    <w:rsid w:val="009C2007"/>
    <w:rsid w:val="009C384B"/>
    <w:rsid w:val="009C38D2"/>
    <w:rsid w:val="009C7D61"/>
    <w:rsid w:val="009D0457"/>
    <w:rsid w:val="009D0B70"/>
    <w:rsid w:val="009D120E"/>
    <w:rsid w:val="009D2C52"/>
    <w:rsid w:val="009D3526"/>
    <w:rsid w:val="009D4BD5"/>
    <w:rsid w:val="009D7A41"/>
    <w:rsid w:val="009D7A94"/>
    <w:rsid w:val="009E05E7"/>
    <w:rsid w:val="009E0C28"/>
    <w:rsid w:val="009E0FE3"/>
    <w:rsid w:val="009E2AB5"/>
    <w:rsid w:val="009E4612"/>
    <w:rsid w:val="009E70D2"/>
    <w:rsid w:val="009E7268"/>
    <w:rsid w:val="009F2102"/>
    <w:rsid w:val="009F22E5"/>
    <w:rsid w:val="009F2D14"/>
    <w:rsid w:val="009F377B"/>
    <w:rsid w:val="009F38C9"/>
    <w:rsid w:val="009F4F09"/>
    <w:rsid w:val="009F5E5C"/>
    <w:rsid w:val="009F6965"/>
    <w:rsid w:val="009F6A1E"/>
    <w:rsid w:val="00A007F8"/>
    <w:rsid w:val="00A012C6"/>
    <w:rsid w:val="00A01A1E"/>
    <w:rsid w:val="00A0256B"/>
    <w:rsid w:val="00A070E9"/>
    <w:rsid w:val="00A10C9B"/>
    <w:rsid w:val="00A12FC1"/>
    <w:rsid w:val="00A15413"/>
    <w:rsid w:val="00A1581A"/>
    <w:rsid w:val="00A16AD7"/>
    <w:rsid w:val="00A170D8"/>
    <w:rsid w:val="00A1744C"/>
    <w:rsid w:val="00A17AED"/>
    <w:rsid w:val="00A207D9"/>
    <w:rsid w:val="00A27E63"/>
    <w:rsid w:val="00A30331"/>
    <w:rsid w:val="00A30966"/>
    <w:rsid w:val="00A32011"/>
    <w:rsid w:val="00A32389"/>
    <w:rsid w:val="00A32C99"/>
    <w:rsid w:val="00A3403F"/>
    <w:rsid w:val="00A342A9"/>
    <w:rsid w:val="00A351D0"/>
    <w:rsid w:val="00A36ADD"/>
    <w:rsid w:val="00A40373"/>
    <w:rsid w:val="00A4073A"/>
    <w:rsid w:val="00A422F6"/>
    <w:rsid w:val="00A433E0"/>
    <w:rsid w:val="00A4761F"/>
    <w:rsid w:val="00A51F46"/>
    <w:rsid w:val="00A51FD3"/>
    <w:rsid w:val="00A618A0"/>
    <w:rsid w:val="00A61C62"/>
    <w:rsid w:val="00A624AF"/>
    <w:rsid w:val="00A6302D"/>
    <w:rsid w:val="00A67D6F"/>
    <w:rsid w:val="00A812EE"/>
    <w:rsid w:val="00A84FD0"/>
    <w:rsid w:val="00A85AB9"/>
    <w:rsid w:val="00A86CA1"/>
    <w:rsid w:val="00A95B53"/>
    <w:rsid w:val="00A95F03"/>
    <w:rsid w:val="00A97CE3"/>
    <w:rsid w:val="00AA06B2"/>
    <w:rsid w:val="00AA3A92"/>
    <w:rsid w:val="00AA47D0"/>
    <w:rsid w:val="00AA5523"/>
    <w:rsid w:val="00AB13EE"/>
    <w:rsid w:val="00AB1A8E"/>
    <w:rsid w:val="00AB5876"/>
    <w:rsid w:val="00AB6C87"/>
    <w:rsid w:val="00AB7858"/>
    <w:rsid w:val="00AC1E6D"/>
    <w:rsid w:val="00AC2F7B"/>
    <w:rsid w:val="00AC31CD"/>
    <w:rsid w:val="00AC4193"/>
    <w:rsid w:val="00AC669B"/>
    <w:rsid w:val="00AC75F1"/>
    <w:rsid w:val="00AD102C"/>
    <w:rsid w:val="00AD18C0"/>
    <w:rsid w:val="00AD272E"/>
    <w:rsid w:val="00AD2783"/>
    <w:rsid w:val="00AD2942"/>
    <w:rsid w:val="00AD66C4"/>
    <w:rsid w:val="00AD722E"/>
    <w:rsid w:val="00AD73F8"/>
    <w:rsid w:val="00AE05E1"/>
    <w:rsid w:val="00AE1316"/>
    <w:rsid w:val="00AE3D21"/>
    <w:rsid w:val="00AE55DA"/>
    <w:rsid w:val="00AE5BCC"/>
    <w:rsid w:val="00AE61C9"/>
    <w:rsid w:val="00AF0414"/>
    <w:rsid w:val="00AF1AB2"/>
    <w:rsid w:val="00AF1F7C"/>
    <w:rsid w:val="00AF2F07"/>
    <w:rsid w:val="00AF7482"/>
    <w:rsid w:val="00B005D6"/>
    <w:rsid w:val="00B01274"/>
    <w:rsid w:val="00B03089"/>
    <w:rsid w:val="00B0365F"/>
    <w:rsid w:val="00B0409C"/>
    <w:rsid w:val="00B065A2"/>
    <w:rsid w:val="00B06926"/>
    <w:rsid w:val="00B108EA"/>
    <w:rsid w:val="00B1136B"/>
    <w:rsid w:val="00B1136E"/>
    <w:rsid w:val="00B11E67"/>
    <w:rsid w:val="00B16741"/>
    <w:rsid w:val="00B174F7"/>
    <w:rsid w:val="00B2018E"/>
    <w:rsid w:val="00B2045F"/>
    <w:rsid w:val="00B20E74"/>
    <w:rsid w:val="00B23A4B"/>
    <w:rsid w:val="00B248CE"/>
    <w:rsid w:val="00B25DA0"/>
    <w:rsid w:val="00B25DCC"/>
    <w:rsid w:val="00B26A13"/>
    <w:rsid w:val="00B27819"/>
    <w:rsid w:val="00B30B05"/>
    <w:rsid w:val="00B320E2"/>
    <w:rsid w:val="00B33E22"/>
    <w:rsid w:val="00B34717"/>
    <w:rsid w:val="00B34CD4"/>
    <w:rsid w:val="00B36AC6"/>
    <w:rsid w:val="00B4245C"/>
    <w:rsid w:val="00B4283A"/>
    <w:rsid w:val="00B44FFD"/>
    <w:rsid w:val="00B450E6"/>
    <w:rsid w:val="00B45A4C"/>
    <w:rsid w:val="00B45BE5"/>
    <w:rsid w:val="00B46B3A"/>
    <w:rsid w:val="00B5350E"/>
    <w:rsid w:val="00B53931"/>
    <w:rsid w:val="00B5443A"/>
    <w:rsid w:val="00B57171"/>
    <w:rsid w:val="00B60C2C"/>
    <w:rsid w:val="00B62AC7"/>
    <w:rsid w:val="00B64201"/>
    <w:rsid w:val="00B648EC"/>
    <w:rsid w:val="00B66135"/>
    <w:rsid w:val="00B66FD6"/>
    <w:rsid w:val="00B67B78"/>
    <w:rsid w:val="00B7120D"/>
    <w:rsid w:val="00B719BF"/>
    <w:rsid w:val="00B73081"/>
    <w:rsid w:val="00B73602"/>
    <w:rsid w:val="00B73705"/>
    <w:rsid w:val="00B75107"/>
    <w:rsid w:val="00B762CC"/>
    <w:rsid w:val="00B803AD"/>
    <w:rsid w:val="00B81B8B"/>
    <w:rsid w:val="00B82442"/>
    <w:rsid w:val="00B832E4"/>
    <w:rsid w:val="00B83DC7"/>
    <w:rsid w:val="00B84FF7"/>
    <w:rsid w:val="00B85138"/>
    <w:rsid w:val="00B87E3A"/>
    <w:rsid w:val="00B93038"/>
    <w:rsid w:val="00B95426"/>
    <w:rsid w:val="00B956DC"/>
    <w:rsid w:val="00B9596A"/>
    <w:rsid w:val="00B967B3"/>
    <w:rsid w:val="00B97963"/>
    <w:rsid w:val="00BA18AE"/>
    <w:rsid w:val="00BA2F88"/>
    <w:rsid w:val="00BA45A6"/>
    <w:rsid w:val="00BB0523"/>
    <w:rsid w:val="00BB1EB3"/>
    <w:rsid w:val="00BB2616"/>
    <w:rsid w:val="00BB2E04"/>
    <w:rsid w:val="00BB3469"/>
    <w:rsid w:val="00BB3472"/>
    <w:rsid w:val="00BB4AB4"/>
    <w:rsid w:val="00BB4DEA"/>
    <w:rsid w:val="00BB587E"/>
    <w:rsid w:val="00BC315E"/>
    <w:rsid w:val="00BC39C1"/>
    <w:rsid w:val="00BC4674"/>
    <w:rsid w:val="00BC5639"/>
    <w:rsid w:val="00BC5C33"/>
    <w:rsid w:val="00BC7DF1"/>
    <w:rsid w:val="00BD070C"/>
    <w:rsid w:val="00BD1DC5"/>
    <w:rsid w:val="00BD2860"/>
    <w:rsid w:val="00BD2E13"/>
    <w:rsid w:val="00BD34C2"/>
    <w:rsid w:val="00BD3A00"/>
    <w:rsid w:val="00BD5339"/>
    <w:rsid w:val="00BE2115"/>
    <w:rsid w:val="00BE2B73"/>
    <w:rsid w:val="00BE48D7"/>
    <w:rsid w:val="00BE5146"/>
    <w:rsid w:val="00BE5FE0"/>
    <w:rsid w:val="00BF0F4A"/>
    <w:rsid w:val="00BF27EA"/>
    <w:rsid w:val="00BF2D57"/>
    <w:rsid w:val="00C03C6D"/>
    <w:rsid w:val="00C053C2"/>
    <w:rsid w:val="00C105F7"/>
    <w:rsid w:val="00C10F5C"/>
    <w:rsid w:val="00C12288"/>
    <w:rsid w:val="00C132C3"/>
    <w:rsid w:val="00C13AA0"/>
    <w:rsid w:val="00C142B3"/>
    <w:rsid w:val="00C14800"/>
    <w:rsid w:val="00C2143C"/>
    <w:rsid w:val="00C21683"/>
    <w:rsid w:val="00C22001"/>
    <w:rsid w:val="00C266E8"/>
    <w:rsid w:val="00C311B0"/>
    <w:rsid w:val="00C31E91"/>
    <w:rsid w:val="00C33EA6"/>
    <w:rsid w:val="00C348CE"/>
    <w:rsid w:val="00C34B74"/>
    <w:rsid w:val="00C364A2"/>
    <w:rsid w:val="00C432B7"/>
    <w:rsid w:val="00C43D38"/>
    <w:rsid w:val="00C449D9"/>
    <w:rsid w:val="00C45372"/>
    <w:rsid w:val="00C457A3"/>
    <w:rsid w:val="00C503F5"/>
    <w:rsid w:val="00C51184"/>
    <w:rsid w:val="00C52F49"/>
    <w:rsid w:val="00C53F8C"/>
    <w:rsid w:val="00C54768"/>
    <w:rsid w:val="00C547F6"/>
    <w:rsid w:val="00C55FC1"/>
    <w:rsid w:val="00C61244"/>
    <w:rsid w:val="00C617AE"/>
    <w:rsid w:val="00C61864"/>
    <w:rsid w:val="00C63188"/>
    <w:rsid w:val="00C6495D"/>
    <w:rsid w:val="00C64CFC"/>
    <w:rsid w:val="00C70301"/>
    <w:rsid w:val="00C74C43"/>
    <w:rsid w:val="00C7579D"/>
    <w:rsid w:val="00C80FF6"/>
    <w:rsid w:val="00C81536"/>
    <w:rsid w:val="00C82E49"/>
    <w:rsid w:val="00C83BE0"/>
    <w:rsid w:val="00C83C0A"/>
    <w:rsid w:val="00C84115"/>
    <w:rsid w:val="00C84A5E"/>
    <w:rsid w:val="00C8511B"/>
    <w:rsid w:val="00C910B1"/>
    <w:rsid w:val="00C91C4B"/>
    <w:rsid w:val="00C91E3F"/>
    <w:rsid w:val="00C925C9"/>
    <w:rsid w:val="00C925E2"/>
    <w:rsid w:val="00C92928"/>
    <w:rsid w:val="00C97B47"/>
    <w:rsid w:val="00CA33EA"/>
    <w:rsid w:val="00CA342C"/>
    <w:rsid w:val="00CA3E91"/>
    <w:rsid w:val="00CA4807"/>
    <w:rsid w:val="00CA48B5"/>
    <w:rsid w:val="00CA4E38"/>
    <w:rsid w:val="00CA5B2D"/>
    <w:rsid w:val="00CA6CEB"/>
    <w:rsid w:val="00CA6E1F"/>
    <w:rsid w:val="00CA767B"/>
    <w:rsid w:val="00CA7F9C"/>
    <w:rsid w:val="00CB2534"/>
    <w:rsid w:val="00CB661C"/>
    <w:rsid w:val="00CB673B"/>
    <w:rsid w:val="00CB6E85"/>
    <w:rsid w:val="00CB708C"/>
    <w:rsid w:val="00CB7328"/>
    <w:rsid w:val="00CB7545"/>
    <w:rsid w:val="00CC03A1"/>
    <w:rsid w:val="00CC0B68"/>
    <w:rsid w:val="00CC15DF"/>
    <w:rsid w:val="00CC18B1"/>
    <w:rsid w:val="00CC2D56"/>
    <w:rsid w:val="00CC4971"/>
    <w:rsid w:val="00CC6196"/>
    <w:rsid w:val="00CC643B"/>
    <w:rsid w:val="00CC70C4"/>
    <w:rsid w:val="00CD19A8"/>
    <w:rsid w:val="00CD1DCA"/>
    <w:rsid w:val="00CD2629"/>
    <w:rsid w:val="00CD29E1"/>
    <w:rsid w:val="00CD2CD2"/>
    <w:rsid w:val="00CD31E1"/>
    <w:rsid w:val="00CD366C"/>
    <w:rsid w:val="00CD51C7"/>
    <w:rsid w:val="00CD6110"/>
    <w:rsid w:val="00CD6F1E"/>
    <w:rsid w:val="00CD79C1"/>
    <w:rsid w:val="00CE05DB"/>
    <w:rsid w:val="00CE2B43"/>
    <w:rsid w:val="00CE38A3"/>
    <w:rsid w:val="00CE7078"/>
    <w:rsid w:val="00CE70F9"/>
    <w:rsid w:val="00CE7D9C"/>
    <w:rsid w:val="00CF0152"/>
    <w:rsid w:val="00CF6D4B"/>
    <w:rsid w:val="00D0061F"/>
    <w:rsid w:val="00D0291A"/>
    <w:rsid w:val="00D05504"/>
    <w:rsid w:val="00D065E2"/>
    <w:rsid w:val="00D06D50"/>
    <w:rsid w:val="00D108DF"/>
    <w:rsid w:val="00D13D38"/>
    <w:rsid w:val="00D14F12"/>
    <w:rsid w:val="00D16A38"/>
    <w:rsid w:val="00D217E7"/>
    <w:rsid w:val="00D228E6"/>
    <w:rsid w:val="00D2291E"/>
    <w:rsid w:val="00D2313D"/>
    <w:rsid w:val="00D233A3"/>
    <w:rsid w:val="00D23BF2"/>
    <w:rsid w:val="00D25B41"/>
    <w:rsid w:val="00D26A9F"/>
    <w:rsid w:val="00D26EE1"/>
    <w:rsid w:val="00D303EF"/>
    <w:rsid w:val="00D316C5"/>
    <w:rsid w:val="00D319E5"/>
    <w:rsid w:val="00D32B7D"/>
    <w:rsid w:val="00D336D2"/>
    <w:rsid w:val="00D348B8"/>
    <w:rsid w:val="00D35D21"/>
    <w:rsid w:val="00D36D46"/>
    <w:rsid w:val="00D40613"/>
    <w:rsid w:val="00D40A10"/>
    <w:rsid w:val="00D435D0"/>
    <w:rsid w:val="00D449D2"/>
    <w:rsid w:val="00D44A89"/>
    <w:rsid w:val="00D50E1B"/>
    <w:rsid w:val="00D516B3"/>
    <w:rsid w:val="00D527CD"/>
    <w:rsid w:val="00D5295B"/>
    <w:rsid w:val="00D54594"/>
    <w:rsid w:val="00D54A9C"/>
    <w:rsid w:val="00D62362"/>
    <w:rsid w:val="00D62570"/>
    <w:rsid w:val="00D643AC"/>
    <w:rsid w:val="00D66965"/>
    <w:rsid w:val="00D70646"/>
    <w:rsid w:val="00D7182D"/>
    <w:rsid w:val="00D7438A"/>
    <w:rsid w:val="00D7441E"/>
    <w:rsid w:val="00D76A10"/>
    <w:rsid w:val="00D76B5C"/>
    <w:rsid w:val="00D76D96"/>
    <w:rsid w:val="00D84943"/>
    <w:rsid w:val="00D84EB6"/>
    <w:rsid w:val="00D84F18"/>
    <w:rsid w:val="00D867BC"/>
    <w:rsid w:val="00D86D4C"/>
    <w:rsid w:val="00D91915"/>
    <w:rsid w:val="00D92849"/>
    <w:rsid w:val="00D944C9"/>
    <w:rsid w:val="00D9579E"/>
    <w:rsid w:val="00D96B40"/>
    <w:rsid w:val="00DA0481"/>
    <w:rsid w:val="00DA2FE6"/>
    <w:rsid w:val="00DA3049"/>
    <w:rsid w:val="00DA38DD"/>
    <w:rsid w:val="00DA4F0F"/>
    <w:rsid w:val="00DA5CD9"/>
    <w:rsid w:val="00DA5F83"/>
    <w:rsid w:val="00DB0325"/>
    <w:rsid w:val="00DB0A27"/>
    <w:rsid w:val="00DB2803"/>
    <w:rsid w:val="00DB551A"/>
    <w:rsid w:val="00DB716C"/>
    <w:rsid w:val="00DB7361"/>
    <w:rsid w:val="00DB7E59"/>
    <w:rsid w:val="00DC1E0A"/>
    <w:rsid w:val="00DC1E6E"/>
    <w:rsid w:val="00DC53D5"/>
    <w:rsid w:val="00DC6116"/>
    <w:rsid w:val="00DC786E"/>
    <w:rsid w:val="00DD0967"/>
    <w:rsid w:val="00DD1549"/>
    <w:rsid w:val="00DD1A7C"/>
    <w:rsid w:val="00DD3899"/>
    <w:rsid w:val="00DD53BD"/>
    <w:rsid w:val="00DD77DC"/>
    <w:rsid w:val="00DD7C0E"/>
    <w:rsid w:val="00DE16E4"/>
    <w:rsid w:val="00DE479C"/>
    <w:rsid w:val="00DE580C"/>
    <w:rsid w:val="00DE6A61"/>
    <w:rsid w:val="00DE6A91"/>
    <w:rsid w:val="00DF1E51"/>
    <w:rsid w:val="00DF3535"/>
    <w:rsid w:val="00DF504C"/>
    <w:rsid w:val="00DF5C79"/>
    <w:rsid w:val="00DF60F0"/>
    <w:rsid w:val="00DF7935"/>
    <w:rsid w:val="00E010C4"/>
    <w:rsid w:val="00E01134"/>
    <w:rsid w:val="00E049D2"/>
    <w:rsid w:val="00E04C28"/>
    <w:rsid w:val="00E07DD1"/>
    <w:rsid w:val="00E10B6E"/>
    <w:rsid w:val="00E10C10"/>
    <w:rsid w:val="00E162AD"/>
    <w:rsid w:val="00E165B9"/>
    <w:rsid w:val="00E2062C"/>
    <w:rsid w:val="00E21413"/>
    <w:rsid w:val="00E21E80"/>
    <w:rsid w:val="00E25505"/>
    <w:rsid w:val="00E26626"/>
    <w:rsid w:val="00E26657"/>
    <w:rsid w:val="00E26C40"/>
    <w:rsid w:val="00E26FB6"/>
    <w:rsid w:val="00E27374"/>
    <w:rsid w:val="00E27BBC"/>
    <w:rsid w:val="00E31B32"/>
    <w:rsid w:val="00E3271D"/>
    <w:rsid w:val="00E34374"/>
    <w:rsid w:val="00E36B3E"/>
    <w:rsid w:val="00E4243E"/>
    <w:rsid w:val="00E42491"/>
    <w:rsid w:val="00E441FB"/>
    <w:rsid w:val="00E50E0A"/>
    <w:rsid w:val="00E511DA"/>
    <w:rsid w:val="00E55254"/>
    <w:rsid w:val="00E6020E"/>
    <w:rsid w:val="00E613C3"/>
    <w:rsid w:val="00E61405"/>
    <w:rsid w:val="00E62BAD"/>
    <w:rsid w:val="00E6426C"/>
    <w:rsid w:val="00E65579"/>
    <w:rsid w:val="00E655F5"/>
    <w:rsid w:val="00E65879"/>
    <w:rsid w:val="00E6789E"/>
    <w:rsid w:val="00E705A3"/>
    <w:rsid w:val="00E7245D"/>
    <w:rsid w:val="00E74FB4"/>
    <w:rsid w:val="00E75F4C"/>
    <w:rsid w:val="00E7600C"/>
    <w:rsid w:val="00E769AB"/>
    <w:rsid w:val="00E76C1F"/>
    <w:rsid w:val="00E77996"/>
    <w:rsid w:val="00E8564C"/>
    <w:rsid w:val="00E8638B"/>
    <w:rsid w:val="00E86D32"/>
    <w:rsid w:val="00E87302"/>
    <w:rsid w:val="00E911FB"/>
    <w:rsid w:val="00E979C9"/>
    <w:rsid w:val="00EA2DA5"/>
    <w:rsid w:val="00EA5437"/>
    <w:rsid w:val="00EB1979"/>
    <w:rsid w:val="00EB2A10"/>
    <w:rsid w:val="00EB36C7"/>
    <w:rsid w:val="00EB7F8F"/>
    <w:rsid w:val="00EC0821"/>
    <w:rsid w:val="00EC2FEE"/>
    <w:rsid w:val="00EC39F5"/>
    <w:rsid w:val="00EC4F01"/>
    <w:rsid w:val="00EC635F"/>
    <w:rsid w:val="00EC746C"/>
    <w:rsid w:val="00ED6AB8"/>
    <w:rsid w:val="00ED7DCC"/>
    <w:rsid w:val="00EE06DD"/>
    <w:rsid w:val="00EE0774"/>
    <w:rsid w:val="00EE1D9F"/>
    <w:rsid w:val="00EE2348"/>
    <w:rsid w:val="00EE47FC"/>
    <w:rsid w:val="00EE6831"/>
    <w:rsid w:val="00EF0569"/>
    <w:rsid w:val="00EF211E"/>
    <w:rsid w:val="00EF67A9"/>
    <w:rsid w:val="00F009B5"/>
    <w:rsid w:val="00F012FA"/>
    <w:rsid w:val="00F033D0"/>
    <w:rsid w:val="00F0399F"/>
    <w:rsid w:val="00F04C0D"/>
    <w:rsid w:val="00F05565"/>
    <w:rsid w:val="00F07212"/>
    <w:rsid w:val="00F07795"/>
    <w:rsid w:val="00F10340"/>
    <w:rsid w:val="00F11FFC"/>
    <w:rsid w:val="00F162DA"/>
    <w:rsid w:val="00F207E1"/>
    <w:rsid w:val="00F213DC"/>
    <w:rsid w:val="00F224BC"/>
    <w:rsid w:val="00F228D8"/>
    <w:rsid w:val="00F231BA"/>
    <w:rsid w:val="00F23D8A"/>
    <w:rsid w:val="00F3094F"/>
    <w:rsid w:val="00F323FA"/>
    <w:rsid w:val="00F34E1B"/>
    <w:rsid w:val="00F35982"/>
    <w:rsid w:val="00F36146"/>
    <w:rsid w:val="00F3662C"/>
    <w:rsid w:val="00F40805"/>
    <w:rsid w:val="00F42010"/>
    <w:rsid w:val="00F42979"/>
    <w:rsid w:val="00F42D3B"/>
    <w:rsid w:val="00F42F9D"/>
    <w:rsid w:val="00F43FA0"/>
    <w:rsid w:val="00F451BE"/>
    <w:rsid w:val="00F46635"/>
    <w:rsid w:val="00F530DB"/>
    <w:rsid w:val="00F552BE"/>
    <w:rsid w:val="00F55E7A"/>
    <w:rsid w:val="00F577B4"/>
    <w:rsid w:val="00F615D3"/>
    <w:rsid w:val="00F63B61"/>
    <w:rsid w:val="00F64FA1"/>
    <w:rsid w:val="00F67152"/>
    <w:rsid w:val="00F671AD"/>
    <w:rsid w:val="00F71D0F"/>
    <w:rsid w:val="00F76D24"/>
    <w:rsid w:val="00F7775C"/>
    <w:rsid w:val="00F80019"/>
    <w:rsid w:val="00F81ED0"/>
    <w:rsid w:val="00F8475A"/>
    <w:rsid w:val="00F858DA"/>
    <w:rsid w:val="00F8699A"/>
    <w:rsid w:val="00F871E5"/>
    <w:rsid w:val="00F9072C"/>
    <w:rsid w:val="00F955CF"/>
    <w:rsid w:val="00F957A1"/>
    <w:rsid w:val="00F9689B"/>
    <w:rsid w:val="00F977EE"/>
    <w:rsid w:val="00F97A2F"/>
    <w:rsid w:val="00FA0BB3"/>
    <w:rsid w:val="00FA28F3"/>
    <w:rsid w:val="00FA406E"/>
    <w:rsid w:val="00FA53EA"/>
    <w:rsid w:val="00FA69D1"/>
    <w:rsid w:val="00FA6CC8"/>
    <w:rsid w:val="00FA710C"/>
    <w:rsid w:val="00FA72CA"/>
    <w:rsid w:val="00FA7CB5"/>
    <w:rsid w:val="00FB30DA"/>
    <w:rsid w:val="00FB392A"/>
    <w:rsid w:val="00FB5E7B"/>
    <w:rsid w:val="00FB68FC"/>
    <w:rsid w:val="00FB7628"/>
    <w:rsid w:val="00FC3F7D"/>
    <w:rsid w:val="00FC4C79"/>
    <w:rsid w:val="00FD0B85"/>
    <w:rsid w:val="00FD1159"/>
    <w:rsid w:val="00FD387B"/>
    <w:rsid w:val="00FD4F24"/>
    <w:rsid w:val="00FD55B8"/>
    <w:rsid w:val="00FD5729"/>
    <w:rsid w:val="00FD65C2"/>
    <w:rsid w:val="00FD7710"/>
    <w:rsid w:val="00FE0DFE"/>
    <w:rsid w:val="00FE12A5"/>
    <w:rsid w:val="00FE249E"/>
    <w:rsid w:val="00FE307F"/>
    <w:rsid w:val="00FE360C"/>
    <w:rsid w:val="00FE4FC8"/>
    <w:rsid w:val="00FE5B85"/>
    <w:rsid w:val="00FE6DFA"/>
    <w:rsid w:val="00FF321B"/>
    <w:rsid w:val="00FF7EC0"/>
    <w:rsid w:val="010783F9"/>
    <w:rsid w:val="0262B5F8"/>
    <w:rsid w:val="036C4F4E"/>
    <w:rsid w:val="03755863"/>
    <w:rsid w:val="041B2FF2"/>
    <w:rsid w:val="0478A899"/>
    <w:rsid w:val="04B312BD"/>
    <w:rsid w:val="04E09FAE"/>
    <w:rsid w:val="052D13DD"/>
    <w:rsid w:val="06A39266"/>
    <w:rsid w:val="07B55270"/>
    <w:rsid w:val="085446C5"/>
    <w:rsid w:val="08DBC5C0"/>
    <w:rsid w:val="097EE999"/>
    <w:rsid w:val="0991838B"/>
    <w:rsid w:val="0D8DDA3A"/>
    <w:rsid w:val="0E574651"/>
    <w:rsid w:val="10548AE0"/>
    <w:rsid w:val="1110FBB2"/>
    <w:rsid w:val="117C5C21"/>
    <w:rsid w:val="1221D951"/>
    <w:rsid w:val="124A80E2"/>
    <w:rsid w:val="1387214D"/>
    <w:rsid w:val="13FB286D"/>
    <w:rsid w:val="14D26344"/>
    <w:rsid w:val="174725FA"/>
    <w:rsid w:val="18028F4D"/>
    <w:rsid w:val="1B04B1AC"/>
    <w:rsid w:val="1B538803"/>
    <w:rsid w:val="23B6F3FE"/>
    <w:rsid w:val="254AA42E"/>
    <w:rsid w:val="271AE605"/>
    <w:rsid w:val="27B3221D"/>
    <w:rsid w:val="27E6919D"/>
    <w:rsid w:val="286EE3A8"/>
    <w:rsid w:val="2C012296"/>
    <w:rsid w:val="2C98190C"/>
    <w:rsid w:val="2D1D62C7"/>
    <w:rsid w:val="2DE791F5"/>
    <w:rsid w:val="2E9F03D7"/>
    <w:rsid w:val="2F4A1300"/>
    <w:rsid w:val="2F6058BF"/>
    <w:rsid w:val="2FAC7B00"/>
    <w:rsid w:val="2FB21F45"/>
    <w:rsid w:val="301190EC"/>
    <w:rsid w:val="302906F7"/>
    <w:rsid w:val="3058D37D"/>
    <w:rsid w:val="30A26244"/>
    <w:rsid w:val="310050F3"/>
    <w:rsid w:val="354C71CE"/>
    <w:rsid w:val="367E745F"/>
    <w:rsid w:val="37A7A9F2"/>
    <w:rsid w:val="3882463A"/>
    <w:rsid w:val="393C3DC5"/>
    <w:rsid w:val="3A688C04"/>
    <w:rsid w:val="3B8AD8FD"/>
    <w:rsid w:val="3BBA45D7"/>
    <w:rsid w:val="3C470E1E"/>
    <w:rsid w:val="3D5CAE75"/>
    <w:rsid w:val="3DD31D24"/>
    <w:rsid w:val="3E491F81"/>
    <w:rsid w:val="3F35AD6A"/>
    <w:rsid w:val="422D7B8A"/>
    <w:rsid w:val="42B50658"/>
    <w:rsid w:val="43CEEA56"/>
    <w:rsid w:val="44DDC564"/>
    <w:rsid w:val="46F114F8"/>
    <w:rsid w:val="49F6A32C"/>
    <w:rsid w:val="4D03705A"/>
    <w:rsid w:val="4D58BE66"/>
    <w:rsid w:val="4D8FC88C"/>
    <w:rsid w:val="4E3BC804"/>
    <w:rsid w:val="505320FB"/>
    <w:rsid w:val="5143DECD"/>
    <w:rsid w:val="54CE8A52"/>
    <w:rsid w:val="55F5DE8D"/>
    <w:rsid w:val="575E821E"/>
    <w:rsid w:val="58902E93"/>
    <w:rsid w:val="5D199451"/>
    <w:rsid w:val="5F293E84"/>
    <w:rsid w:val="60D26BD8"/>
    <w:rsid w:val="6179A4FB"/>
    <w:rsid w:val="6238C555"/>
    <w:rsid w:val="62B3AFA1"/>
    <w:rsid w:val="62EB2655"/>
    <w:rsid w:val="64CF75F0"/>
    <w:rsid w:val="650894BE"/>
    <w:rsid w:val="669FB15B"/>
    <w:rsid w:val="67BE54E3"/>
    <w:rsid w:val="67C207EC"/>
    <w:rsid w:val="6853CFDE"/>
    <w:rsid w:val="68880ACF"/>
    <w:rsid w:val="6986DD08"/>
    <w:rsid w:val="69D95D49"/>
    <w:rsid w:val="6D7528F5"/>
    <w:rsid w:val="6F25B80D"/>
    <w:rsid w:val="70DDB5B7"/>
    <w:rsid w:val="736CD3F1"/>
    <w:rsid w:val="7629178C"/>
    <w:rsid w:val="76B23357"/>
    <w:rsid w:val="775C9900"/>
    <w:rsid w:val="799EC9C3"/>
    <w:rsid w:val="7B181F0A"/>
    <w:rsid w:val="7BF27181"/>
    <w:rsid w:val="7FB1784C"/>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6C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331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331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53316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3316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3316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3316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3316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3316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3316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3316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3316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53316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3316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3316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3316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3316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3316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33165"/>
    <w:rPr>
      <w:rFonts w:eastAsiaTheme="majorEastAsia" w:cstheme="majorBidi"/>
      <w:color w:val="272727" w:themeColor="text1" w:themeTint="D8"/>
    </w:rPr>
  </w:style>
  <w:style w:type="paragraph" w:styleId="Tytu">
    <w:name w:val="Title"/>
    <w:basedOn w:val="Normalny"/>
    <w:next w:val="Normalny"/>
    <w:link w:val="TytuZnak"/>
    <w:uiPriority w:val="10"/>
    <w:qFormat/>
    <w:rsid w:val="00533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3316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3316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3316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33165"/>
    <w:pPr>
      <w:spacing w:before="160"/>
      <w:jc w:val="center"/>
    </w:pPr>
    <w:rPr>
      <w:i/>
      <w:iCs/>
      <w:color w:val="404040" w:themeColor="text1" w:themeTint="BF"/>
    </w:rPr>
  </w:style>
  <w:style w:type="character" w:customStyle="1" w:styleId="CytatZnak">
    <w:name w:val="Cytat Znak"/>
    <w:basedOn w:val="Domylnaczcionkaakapitu"/>
    <w:link w:val="Cytat"/>
    <w:uiPriority w:val="29"/>
    <w:rsid w:val="00533165"/>
    <w:rPr>
      <w:i/>
      <w:iCs/>
      <w:color w:val="404040" w:themeColor="text1" w:themeTint="BF"/>
    </w:rPr>
  </w:style>
  <w:style w:type="paragraph" w:styleId="Akapitzlist">
    <w:name w:val="List Paragraph"/>
    <w:basedOn w:val="Normalny"/>
    <w:uiPriority w:val="34"/>
    <w:qFormat/>
    <w:rsid w:val="00533165"/>
    <w:pPr>
      <w:ind w:left="720"/>
      <w:contextualSpacing/>
    </w:pPr>
  </w:style>
  <w:style w:type="character" w:styleId="Wyrnienieintensywne">
    <w:name w:val="Intense Emphasis"/>
    <w:basedOn w:val="Domylnaczcionkaakapitu"/>
    <w:uiPriority w:val="21"/>
    <w:qFormat/>
    <w:rsid w:val="00533165"/>
    <w:rPr>
      <w:i/>
      <w:iCs/>
      <w:color w:val="0F4761" w:themeColor="accent1" w:themeShade="BF"/>
    </w:rPr>
  </w:style>
  <w:style w:type="paragraph" w:styleId="Cytatintensywny">
    <w:name w:val="Intense Quote"/>
    <w:basedOn w:val="Normalny"/>
    <w:next w:val="Normalny"/>
    <w:link w:val="CytatintensywnyZnak"/>
    <w:uiPriority w:val="30"/>
    <w:qFormat/>
    <w:rsid w:val="005331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33165"/>
    <w:rPr>
      <w:i/>
      <w:iCs/>
      <w:color w:val="0F4761" w:themeColor="accent1" w:themeShade="BF"/>
    </w:rPr>
  </w:style>
  <w:style w:type="character" w:styleId="Odwoanieintensywne">
    <w:name w:val="Intense Reference"/>
    <w:basedOn w:val="Domylnaczcionkaakapitu"/>
    <w:uiPriority w:val="32"/>
    <w:qFormat/>
    <w:rsid w:val="00533165"/>
    <w:rPr>
      <w:b/>
      <w:bCs/>
      <w:smallCaps/>
      <w:color w:val="0F4761" w:themeColor="accent1" w:themeShade="BF"/>
      <w:spacing w:val="5"/>
    </w:rPr>
  </w:style>
  <w:style w:type="table" w:styleId="Tabela-Siatka">
    <w:name w:val="Table Grid"/>
    <w:basedOn w:val="Standardowy"/>
    <w:uiPriority w:val="39"/>
    <w:rsid w:val="00533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5C5C2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C5C2F"/>
    <w:rPr>
      <w:sz w:val="20"/>
      <w:szCs w:val="20"/>
    </w:rPr>
  </w:style>
  <w:style w:type="character" w:styleId="Odwoanieprzypisukocowego">
    <w:name w:val="endnote reference"/>
    <w:basedOn w:val="Domylnaczcionkaakapitu"/>
    <w:uiPriority w:val="99"/>
    <w:semiHidden/>
    <w:unhideWhenUsed/>
    <w:rsid w:val="005C5C2F"/>
    <w:rPr>
      <w:vertAlign w:val="superscript"/>
    </w:rPr>
  </w:style>
  <w:style w:type="paragraph" w:styleId="Nagwek">
    <w:name w:val="header"/>
    <w:basedOn w:val="Normalny"/>
    <w:link w:val="NagwekZnak"/>
    <w:uiPriority w:val="99"/>
    <w:unhideWhenUsed/>
    <w:rsid w:val="00106B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06B55"/>
  </w:style>
  <w:style w:type="paragraph" w:styleId="Stopka">
    <w:name w:val="footer"/>
    <w:basedOn w:val="Normalny"/>
    <w:link w:val="StopkaZnak"/>
    <w:uiPriority w:val="99"/>
    <w:unhideWhenUsed/>
    <w:rsid w:val="00106B5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06B55"/>
  </w:style>
  <w:style w:type="character" w:styleId="Hipercze">
    <w:name w:val="Hyperlink"/>
    <w:basedOn w:val="Domylnaczcionkaakapitu"/>
    <w:uiPriority w:val="99"/>
    <w:unhideWhenUsed/>
    <w:rsid w:val="000551A7"/>
    <w:rPr>
      <w:color w:val="467886" w:themeColor="hyperlink"/>
      <w:u w:val="single"/>
    </w:rPr>
  </w:style>
  <w:style w:type="character" w:styleId="Nierozpoznanawzmianka">
    <w:name w:val="Unresolved Mention"/>
    <w:basedOn w:val="Domylnaczcionkaakapitu"/>
    <w:uiPriority w:val="99"/>
    <w:semiHidden/>
    <w:unhideWhenUsed/>
    <w:rsid w:val="000551A7"/>
    <w:rPr>
      <w:color w:val="605E5C"/>
      <w:shd w:val="clear" w:color="auto" w:fill="E1DFDD"/>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Poprawka">
    <w:name w:val="Revision"/>
    <w:hidden/>
    <w:uiPriority w:val="99"/>
    <w:semiHidden/>
    <w:rsid w:val="008C7B3A"/>
    <w:pPr>
      <w:spacing w:after="0" w:line="240" w:lineRule="auto"/>
    </w:pPr>
  </w:style>
  <w:style w:type="paragraph" w:styleId="Tematkomentarza">
    <w:name w:val="annotation subject"/>
    <w:basedOn w:val="Tekstkomentarza"/>
    <w:next w:val="Tekstkomentarza"/>
    <w:link w:val="TematkomentarzaZnak"/>
    <w:uiPriority w:val="99"/>
    <w:semiHidden/>
    <w:unhideWhenUsed/>
    <w:rsid w:val="008C7B3A"/>
    <w:rPr>
      <w:b/>
      <w:bCs/>
    </w:rPr>
  </w:style>
  <w:style w:type="character" w:customStyle="1" w:styleId="TematkomentarzaZnak">
    <w:name w:val="Temat komentarza Znak"/>
    <w:basedOn w:val="TekstkomentarzaZnak"/>
    <w:link w:val="Tematkomentarza"/>
    <w:uiPriority w:val="99"/>
    <w:semiHidden/>
    <w:rsid w:val="008C7B3A"/>
    <w:rPr>
      <w:b/>
      <w:bCs/>
      <w:sz w:val="20"/>
      <w:szCs w:val="20"/>
    </w:rPr>
  </w:style>
  <w:style w:type="character" w:customStyle="1" w:styleId="CommentReference1">
    <w:name w:val="Comment Reference1"/>
    <w:basedOn w:val="Domylnaczcionkaakapitu"/>
    <w:uiPriority w:val="99"/>
    <w:semiHidden/>
    <w:unhideWhenUsed/>
    <w:rsid w:val="00600AEB"/>
    <w:rPr>
      <w:sz w:val="16"/>
      <w:szCs w:val="16"/>
    </w:rPr>
  </w:style>
  <w:style w:type="paragraph" w:customStyle="1" w:styleId="CommentText1">
    <w:name w:val="Comment Text1"/>
    <w:basedOn w:val="Normalny"/>
    <w:uiPriority w:val="99"/>
    <w:unhideWhenUsed/>
    <w:rsid w:val="00600AEB"/>
    <w:pPr>
      <w:spacing w:line="240" w:lineRule="auto"/>
    </w:pPr>
    <w:rPr>
      <w:sz w:val="20"/>
      <w:szCs w:val="20"/>
    </w:rPr>
  </w:style>
  <w:style w:type="paragraph" w:customStyle="1" w:styleId="CommentSubject1">
    <w:name w:val="Comment Subject1"/>
    <w:basedOn w:val="CommentText1"/>
    <w:next w:val="CommentText1"/>
    <w:uiPriority w:val="99"/>
    <w:semiHidden/>
    <w:unhideWhenUsed/>
    <w:rsid w:val="00600A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onsultacje_cyber@cyfra.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b5e84bc-ccb4-4457-85a0-05c2a812f6c1}" enabled="0" method="" siteId="{6b5e84bc-ccb4-4457-85a0-05c2a812f6c1}" removed="1"/>
</clbl:labelList>
</file>

<file path=docProps/app.xml><?xml version="1.0" encoding="utf-8"?>
<Properties xmlns="http://schemas.openxmlformats.org/officeDocument/2006/extended-properties" xmlns:vt="http://schemas.openxmlformats.org/officeDocument/2006/docPropsVTypes">
  <Template>Normal</Template>
  <TotalTime>0</TotalTime>
  <Pages>28</Pages>
  <Words>7433</Words>
  <Characters>44603</Characters>
  <Application>Microsoft Office Word</Application>
  <DocSecurity>0</DocSecurity>
  <Lines>371</Lines>
  <Paragraphs>103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51933</CharactersWithSpaces>
  <SharedDoc>false</SharedDoc>
  <HLinks>
    <vt:vector size="6" baseType="variant">
      <vt:variant>
        <vt:i4>1441878</vt:i4>
      </vt:variant>
      <vt:variant>
        <vt:i4>0</vt:i4>
      </vt:variant>
      <vt:variant>
        <vt:i4>0</vt:i4>
      </vt:variant>
      <vt:variant>
        <vt:i4>5</vt:i4>
      </vt:variant>
      <vt:variant>
        <vt:lpwstr>mailto:konsultacje_cyber@cyfra.gov.pl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2026-08-07T07:41:00Z</dcterms:created>
  <dcterms:modified xsi:type="dcterms:W3CDTF">2026-08-07T10:10:00Z</dcterms:modified>
</cp:coreProperties>
</file>