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84" w:rsidRPr="00744684" w:rsidRDefault="00744684" w:rsidP="00744684">
      <w:pPr>
        <w:autoSpaceDE w:val="0"/>
        <w:autoSpaceDN w:val="0"/>
        <w:adjustRightInd w:val="0"/>
        <w:spacing w:after="200" w:line="276" w:lineRule="auto"/>
        <w:ind w:right="89"/>
        <w:rPr>
          <w:rFonts w:eastAsiaTheme="minorHAnsi"/>
          <w:sz w:val="22"/>
          <w:szCs w:val="22"/>
          <w:lang w:eastAsia="en-US"/>
        </w:rPr>
      </w:pPr>
      <w:r w:rsidRPr="00744684">
        <w:rPr>
          <w:rFonts w:eastAsiaTheme="minorHAnsi"/>
          <w:sz w:val="22"/>
          <w:szCs w:val="22"/>
          <w:lang w:eastAsia="en-US"/>
        </w:rPr>
        <w:t xml:space="preserve">Załącznik </w:t>
      </w:r>
      <w:r w:rsidRPr="00744684">
        <w:rPr>
          <w:rFonts w:eastAsiaTheme="minorHAnsi"/>
          <w:sz w:val="22"/>
          <w:szCs w:val="22"/>
          <w:lang w:eastAsia="en-US"/>
        </w:rPr>
        <w:fldChar w:fldCharType="begin"/>
      </w:r>
      <w:r w:rsidRPr="00744684">
        <w:rPr>
          <w:rFonts w:eastAsiaTheme="minorHAnsi"/>
          <w:sz w:val="22"/>
          <w:szCs w:val="22"/>
          <w:lang w:eastAsia="en-US"/>
        </w:rPr>
        <w:instrText xml:space="preserve"> FILENAME   \* MERGEFORMAT </w:instrText>
      </w:r>
      <w:r w:rsidRPr="00744684">
        <w:rPr>
          <w:rFonts w:eastAsiaTheme="minorHAnsi"/>
          <w:sz w:val="22"/>
          <w:szCs w:val="22"/>
          <w:lang w:eastAsia="en-US"/>
        </w:rPr>
        <w:fldChar w:fldCharType="separate"/>
      </w:r>
      <w:r w:rsidRPr="00744684">
        <w:rPr>
          <w:rFonts w:eastAsiaTheme="minorHAnsi"/>
          <w:noProof/>
          <w:sz w:val="22"/>
          <w:szCs w:val="22"/>
          <w:lang w:eastAsia="en-US"/>
        </w:rPr>
        <w:t>B.4.</w:t>
      </w:r>
      <w:r w:rsidRPr="00744684">
        <w:rPr>
          <w:rFonts w:eastAsiaTheme="minorHAnsi"/>
          <w:sz w:val="22"/>
          <w:szCs w:val="22"/>
          <w:lang w:eastAsia="en-US"/>
        </w:rPr>
        <w:fldChar w:fldCharType="end"/>
      </w:r>
      <w:r w:rsidRPr="00744684">
        <w:rPr>
          <w:rFonts w:eastAsiaTheme="minorHAnsi"/>
          <w:sz w:val="22"/>
          <w:szCs w:val="22"/>
          <w:lang w:eastAsia="en-US"/>
        </w:rPr>
        <w:fldChar w:fldCharType="begin"/>
      </w:r>
      <w:r w:rsidRPr="00744684">
        <w:rPr>
          <w:rFonts w:eastAsiaTheme="minorHAnsi"/>
          <w:sz w:val="22"/>
          <w:szCs w:val="22"/>
          <w:lang w:eastAsia="en-US"/>
        </w:rPr>
        <w:instrText xml:space="preserve"> FILENAME   \* MERGEFORMAT </w:instrText>
      </w:r>
      <w:r w:rsidRPr="00744684">
        <w:rPr>
          <w:rFonts w:eastAsiaTheme="minorHAnsi"/>
          <w:sz w:val="22"/>
          <w:szCs w:val="22"/>
          <w:lang w:eastAsia="en-US"/>
        </w:rPr>
        <w:fldChar w:fldCharType="end"/>
      </w:r>
    </w:p>
    <w:p w:rsidR="00744684" w:rsidRPr="00744684" w:rsidRDefault="00744684" w:rsidP="00744684">
      <w:pPr>
        <w:autoSpaceDE w:val="0"/>
        <w:autoSpaceDN w:val="0"/>
        <w:adjustRightInd w:val="0"/>
        <w:spacing w:after="24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744684">
        <w:rPr>
          <w:rFonts w:eastAsiaTheme="minorHAnsi"/>
          <w:b/>
          <w:bCs/>
          <w:sz w:val="28"/>
          <w:szCs w:val="28"/>
          <w:lang w:eastAsia="en-US"/>
        </w:rPr>
        <w:t>LECZENIE ZAAWANSOWANEGO RAKA JELITA GRUBEGO  (ICD-10  C 18 – C 20)</w:t>
      </w:r>
    </w:p>
    <w:tbl>
      <w:tblPr>
        <w:tblW w:w="50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2"/>
        <w:gridCol w:w="4817"/>
        <w:gridCol w:w="5241"/>
      </w:tblGrid>
      <w:tr w:rsidR="00744684" w:rsidRPr="007D7922" w:rsidTr="00B44771">
        <w:trPr>
          <w:trHeight w:val="482"/>
          <w:jc w:val="center"/>
        </w:trPr>
        <w:tc>
          <w:tcPr>
            <w:tcW w:w="5000" w:type="pct"/>
            <w:gridSpan w:val="3"/>
            <w:vAlign w:val="center"/>
          </w:tcPr>
          <w:p w:rsidR="00744684" w:rsidRPr="007D7922" w:rsidRDefault="00744684" w:rsidP="00B4477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ZAKRES ŚWIADCZENIA GWARANTOWANEGO</w:t>
            </w:r>
          </w:p>
        </w:tc>
      </w:tr>
      <w:tr w:rsidR="00744684" w:rsidRPr="007D7922" w:rsidTr="00B44771">
        <w:trPr>
          <w:jc w:val="center"/>
        </w:trPr>
        <w:tc>
          <w:tcPr>
            <w:tcW w:w="1803" w:type="pct"/>
            <w:vAlign w:val="center"/>
          </w:tcPr>
          <w:p w:rsidR="00744684" w:rsidRPr="007D7922" w:rsidRDefault="00744684" w:rsidP="00B4477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531" w:type="pct"/>
            <w:vAlign w:val="center"/>
          </w:tcPr>
          <w:p w:rsidR="00744684" w:rsidRPr="007D7922" w:rsidRDefault="00744684" w:rsidP="00B4477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SCHEMAT DAWKOWANIA LEKÓW </w:t>
            </w:r>
            <w:r w:rsidRPr="007D7922">
              <w:rPr>
                <w:b/>
                <w:sz w:val="20"/>
                <w:szCs w:val="20"/>
              </w:rPr>
              <w:br/>
              <w:t>W PROGRAMIE</w:t>
            </w:r>
          </w:p>
        </w:tc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:rsidR="00744684" w:rsidRPr="007D7922" w:rsidRDefault="00744684" w:rsidP="00B4477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BADANIA DIAGNOSTYCZNE WYKONYWANE W RAMACH PROGRAMU</w:t>
            </w:r>
          </w:p>
        </w:tc>
      </w:tr>
      <w:tr w:rsidR="00744684" w:rsidRPr="007D7922" w:rsidTr="00B44771">
        <w:trPr>
          <w:jc w:val="center"/>
        </w:trPr>
        <w:tc>
          <w:tcPr>
            <w:tcW w:w="1803" w:type="pct"/>
          </w:tcPr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I. Leczenie pierwszej linii chorych na zaawansowanego raka jelita </w:t>
            </w:r>
            <w:r w:rsidRPr="004020AB">
              <w:rPr>
                <w:b/>
                <w:sz w:val="20"/>
                <w:szCs w:val="20"/>
              </w:rPr>
              <w:t>grubego z wykorzystaniem substancji czynnej  cetuksymab</w:t>
            </w:r>
          </w:p>
          <w:p w:rsidR="00744684" w:rsidRPr="004020AB" w:rsidRDefault="00744684" w:rsidP="007446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kwalifikowania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histologicznie potwierdzony rak jelita grubego;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uogólnienie nowotworu (IV stopień zaawansowania);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niemożliwe radykalne leczenie operacyjne;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brak wcześniejszego leczenia systemowego z powodu choroby przerzutowej;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nieobecne mutacje w genach </w:t>
            </w:r>
            <w:r w:rsidRPr="004020AB">
              <w:rPr>
                <w:i/>
                <w:sz w:val="20"/>
                <w:szCs w:val="20"/>
              </w:rPr>
              <w:t>KRAS</w:t>
            </w:r>
            <w:r w:rsidRPr="004020AB">
              <w:rPr>
                <w:sz w:val="20"/>
                <w:szCs w:val="20"/>
              </w:rPr>
              <w:t xml:space="preserve"> i </w:t>
            </w:r>
            <w:r w:rsidRPr="004020AB">
              <w:rPr>
                <w:i/>
                <w:sz w:val="20"/>
                <w:szCs w:val="20"/>
              </w:rPr>
              <w:t xml:space="preserve">NRAS </w:t>
            </w:r>
            <w:r w:rsidRPr="004020AB">
              <w:rPr>
                <w:sz w:val="20"/>
                <w:szCs w:val="20"/>
              </w:rPr>
              <w:t xml:space="preserve">(wykluczenie mutacji w eksonach 2., 3. i 4. obu genów) oraz nieobecna mutacja w genie </w:t>
            </w:r>
            <w:r w:rsidRPr="004020AB">
              <w:rPr>
                <w:i/>
                <w:sz w:val="20"/>
                <w:szCs w:val="20"/>
              </w:rPr>
              <w:t>BRAF</w:t>
            </w:r>
            <w:r w:rsidRPr="004020AB">
              <w:rPr>
                <w:sz w:val="20"/>
                <w:szCs w:val="20"/>
              </w:rPr>
              <w:t xml:space="preserve"> </w:t>
            </w:r>
            <w:r w:rsidRPr="004020AB">
              <w:rPr>
                <w:i/>
                <w:sz w:val="20"/>
                <w:szCs w:val="20"/>
              </w:rPr>
              <w:t>V600E</w:t>
            </w:r>
            <w:r w:rsidRPr="004020AB">
              <w:rPr>
                <w:sz w:val="20"/>
                <w:szCs w:val="20"/>
              </w:rPr>
              <w:t>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stan sprawności w stopniach 0-1według klasyfikacji Zubroda-WHO;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wiek powyżej 18. roku życia;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wyniki badania morfologii krwi z rozmazem: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liczba płytek krwi większa lub równa 1,5 x10</w:t>
            </w:r>
            <w:r w:rsidRPr="004020AB">
              <w:rPr>
                <w:sz w:val="20"/>
                <w:szCs w:val="20"/>
                <w:vertAlign w:val="superscript"/>
              </w:rPr>
              <w:t>5</w:t>
            </w:r>
            <w:r w:rsidRPr="004020AB">
              <w:rPr>
                <w:sz w:val="20"/>
                <w:szCs w:val="20"/>
              </w:rPr>
              <w:t>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 xml:space="preserve">, 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bezwzględna liczba neutrofilów większa lub równa1500/mm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>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stężenie hemoglobiny większe lub równe10,0 g/dl; 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wskaźniki czynności wątroby i nerek: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kreatyniny nieprzekraczające 1,5-krotnie górnej granicy normy;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możliwa do zastosowania (nieobecność przeciwwskazań) chemioterapia wielolekowa według schematu FOLFIRI;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wykluczenie ciąży;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przeciwwskazania do zastosowania cetuksymabu – niżej wymienione – nieobecne: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włóknienie płuc lub śródmiąższowe zapalenia płuc,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nadwrażliwość na każdą substancję pomocniczą.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Wymagane jest spełnienie wszystkich kryteriów wymienionych wyżej (</w:t>
            </w:r>
            <w:r w:rsidRPr="004020AB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cetuksymabu </w:t>
            </w:r>
            <w:r w:rsidRPr="004020AB">
              <w:rPr>
                <w:sz w:val="20"/>
                <w:szCs w:val="20"/>
              </w:rPr>
              <w:t>).</w:t>
            </w:r>
          </w:p>
          <w:p w:rsidR="00744684" w:rsidRPr="004020AB" w:rsidRDefault="00744684" w:rsidP="0074468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Określenie czasu leczenia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:rsidR="00744684" w:rsidRPr="004020AB" w:rsidRDefault="00744684" w:rsidP="00744684">
            <w:pPr>
              <w:numPr>
                <w:ilvl w:val="0"/>
                <w:numId w:val="20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Kryteria wyłączenia z programu</w:t>
            </w:r>
          </w:p>
          <w:p w:rsidR="00744684" w:rsidRPr="004020AB" w:rsidRDefault="00744684" w:rsidP="00744684">
            <w:pPr>
              <w:numPr>
                <w:ilvl w:val="0"/>
                <w:numId w:val="1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objawy nadwrażliwości na cetuksymab lub jakikolwiek składnik chemioterapii;</w:t>
            </w:r>
          </w:p>
          <w:p w:rsidR="00744684" w:rsidRPr="004020AB" w:rsidRDefault="00744684" w:rsidP="00744684">
            <w:pPr>
              <w:numPr>
                <w:ilvl w:val="0"/>
                <w:numId w:val="1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progresja choroby w trakcie leczenia;</w:t>
            </w:r>
          </w:p>
          <w:p w:rsidR="00744684" w:rsidRPr="004020AB" w:rsidRDefault="00744684" w:rsidP="00744684">
            <w:pPr>
              <w:numPr>
                <w:ilvl w:val="0"/>
                <w:numId w:val="1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:rsidR="00744684" w:rsidRPr="004020AB" w:rsidRDefault="00744684" w:rsidP="00744684">
            <w:pPr>
              <w:numPr>
                <w:ilvl w:val="0"/>
                <w:numId w:val="1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włóknienie płuc lub śródmiąższowe zapalenie płuc;</w:t>
            </w:r>
          </w:p>
          <w:p w:rsidR="00744684" w:rsidRPr="004020AB" w:rsidRDefault="00744684" w:rsidP="0074468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utrzymujące się pogorszenie stanu sprawności do stopnia 3. lub 4. według klasyfikacji Zubroda-WHO.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II. Leczenie pierwszej linii chorych na zaawansowanego raka jelita grubego z wykorzystaniem substancji czynnej bewacyzumab</w:t>
            </w:r>
          </w:p>
          <w:p w:rsidR="00744684" w:rsidRPr="004020AB" w:rsidRDefault="00744684" w:rsidP="0074468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kwalifikowania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histologicznie potwierdzony rak jelita grubego;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uogólnienie nowotworu (IV stopień zaawansowania);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niemożliwe radykalne leczenie operacyjne;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brak wcześniejszego leczenia systemowego z powodu choroby przerzutowej;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wcześniejsze stosowanie chemioterapii uzupełniającej z oksaliplatyną – w przypadku stosowania bewacyzumabu w skojarzeniu z chemioterapią FOLFIRI;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potwierdzona obecność mutacji aktywującej genu KRAS lub NRAS (w jednym z eksonów 2.,3. lub 4.) w przypadku stosowania bewacyzumabu w skojarzeniu z chemioterpią FOLFIRI;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możliwa ocena odpowiedzi na leczenie zmian nowotworowych </w:t>
            </w:r>
            <w:r w:rsidRPr="004020AB">
              <w:rPr>
                <w:sz w:val="20"/>
                <w:szCs w:val="20"/>
              </w:rPr>
              <w:lastRenderedPageBreak/>
              <w:t>według klasyfikacji RECIST;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stan sprawności w stopniach 0-1według klasyfikacji Zubroda-WHO;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wiek powyżej 18. roku życia;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wyniki badania morfologii krwi z rozmazem: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liczba płytek krwi większa lub równa 1,5 x10</w:t>
            </w:r>
            <w:r w:rsidRPr="004020AB">
              <w:rPr>
                <w:sz w:val="20"/>
                <w:szCs w:val="20"/>
                <w:vertAlign w:val="superscript"/>
              </w:rPr>
              <w:t>5</w:t>
            </w:r>
            <w:r w:rsidRPr="004020AB">
              <w:rPr>
                <w:sz w:val="20"/>
                <w:szCs w:val="20"/>
              </w:rPr>
              <w:t>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>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bezwzględna liczba neutrofilów większa lub równa 1500/mm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>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hemoglobiny większe lub równe 10,0 g/dl;</w:t>
            </w:r>
          </w:p>
          <w:p w:rsidR="00744684" w:rsidRPr="004020AB" w:rsidRDefault="00744684" w:rsidP="00744684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wskaźniki czynności wątroby i nerek: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kreatyniny w granicach normy;</w:t>
            </w:r>
          </w:p>
          <w:p w:rsidR="00744684" w:rsidRPr="004020AB" w:rsidRDefault="00744684" w:rsidP="0074468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możliwa do zastosowania (nieobecność przeciwwskazań) chemioterapia wielolekowa według schematu FOLFIRI;</w:t>
            </w:r>
          </w:p>
          <w:p w:rsidR="00744684" w:rsidRPr="004020AB" w:rsidRDefault="00744684" w:rsidP="0074468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wykluczenie ciąży;</w:t>
            </w:r>
          </w:p>
          <w:p w:rsidR="00744684" w:rsidRPr="004020AB" w:rsidRDefault="00744684" w:rsidP="0074468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:rsidR="00744684" w:rsidRPr="004020AB" w:rsidRDefault="00744684" w:rsidP="0074468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przeciwwskazania do zastosowania bewacyzumabu – niżej wymienione – nieobecne: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nieusunięta pierwotna zmiana nowotworowa w jelicie grubym (chorzy kwalifikowani do leczenia </w:t>
            </w:r>
            <w:r w:rsidRPr="004020AB">
              <w:rPr>
                <w:sz w:val="20"/>
                <w:szCs w:val="20"/>
              </w:rPr>
              <w:lastRenderedPageBreak/>
              <w:t>bewacyzumabem muszą mieć wykonaną resekcję pierwotnej zmiany w jelicie grubym),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czynna choroba wrzodowa żołądka lub dwunastnicy,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niestabilne nadciśnienie tętnicze,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niestabilna choroba niedokrwienna serca,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naczyniowe choroby ośrodkowego układu nerwowego w wywiadzie,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wrodzona skaza krwotoczna lub nabyta koagulopatia,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stany chorobowe przebiegające ze zwiększonym ryzykiem krwawień,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stosowanie leków przeciwkrzepliwych lub antyagregacyjnych (dopuszczalne jest podawanie heparyny drobnocząsteczkowej w dawce profilaktycznej),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niegojące się rany,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zabieg operacyjny przebyty w ciągu mniej niż 4 tygodni od momentu kwalifikacji do leczenia,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białkomocz (z wyjątkiem stopnia 1 wg CTCAE),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alergia na lek lub którąkolwiek z substancji pomocniczych.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Wymagane jest spełnienie wszystkich kryteriów wymienionych wyżej (</w:t>
            </w:r>
            <w:r w:rsidRPr="004020AB">
              <w:rPr>
                <w:sz w:val="20"/>
                <w:szCs w:val="20"/>
                <w:u w:val="single"/>
              </w:rPr>
              <w:t>w przypadku niespełnienia kryteriów – chemioterapia wielolekowa lub jednolekowa bez bewacyzumabu</w:t>
            </w:r>
            <w:r w:rsidRPr="004020AB">
              <w:rPr>
                <w:sz w:val="20"/>
                <w:szCs w:val="20"/>
              </w:rPr>
              <w:t>).</w:t>
            </w:r>
          </w:p>
          <w:p w:rsidR="00744684" w:rsidRPr="004020AB" w:rsidRDefault="00744684" w:rsidP="0074468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Określenie czasu leczenia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:rsidR="00744684" w:rsidRPr="004020AB" w:rsidRDefault="00744684" w:rsidP="00744684">
            <w:pPr>
              <w:numPr>
                <w:ilvl w:val="0"/>
                <w:numId w:val="2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wyłączenia z programu</w:t>
            </w:r>
          </w:p>
          <w:p w:rsidR="00744684" w:rsidRPr="004020AB" w:rsidRDefault="00744684" w:rsidP="00744684">
            <w:pPr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objawy nadwrażliwości na bewacyzumab lub jakikolwiek składnik chemioterapii;</w:t>
            </w:r>
          </w:p>
          <w:p w:rsidR="00744684" w:rsidRPr="004020AB" w:rsidRDefault="00744684" w:rsidP="00744684">
            <w:pPr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progresja choroby w trakcie leczenia;</w:t>
            </w:r>
          </w:p>
          <w:p w:rsidR="00744684" w:rsidRPr="004020AB" w:rsidRDefault="00744684" w:rsidP="00744684">
            <w:pPr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długotrwałe i istotne klinicznie działania niepożądane w stopniu równym lub większym niż 3. według klasyfikacji WHO;</w:t>
            </w:r>
          </w:p>
          <w:p w:rsidR="00744684" w:rsidRPr="004020AB" w:rsidRDefault="00744684" w:rsidP="00744684">
            <w:pPr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utrzymujący się białkomocz stopnia co najmniej 2. wg CTCAE;</w:t>
            </w:r>
          </w:p>
          <w:p w:rsidR="00744684" w:rsidRPr="004020AB" w:rsidRDefault="00744684" w:rsidP="00744684">
            <w:pPr>
              <w:numPr>
                <w:ilvl w:val="0"/>
                <w:numId w:val="16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utrzymujące się pogorszenie stanu sprawności do stopnia 3. lub 4. według klasyfikacji Zubroda-WHO.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III. Leczenie pierwszej linii chorych na zaawansowanego raka jelita grubego z wykorzystaniem substancji czynnej  panitumumab</w:t>
            </w:r>
          </w:p>
          <w:p w:rsidR="00744684" w:rsidRPr="004020AB" w:rsidRDefault="00744684" w:rsidP="007446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kwalifikowania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histologicznie potwierdzony rak jelita grubego;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uogólnienie nowotworu (IV stopień zaawansowania);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niemożliwe radykalne leczenie operacyjne;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brak wcześniejszego leczenia systemowego z powodu choroby przerzutowej;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nieobecne mutacje w genach </w:t>
            </w:r>
            <w:r w:rsidRPr="004020AB">
              <w:rPr>
                <w:i/>
                <w:sz w:val="20"/>
                <w:szCs w:val="20"/>
              </w:rPr>
              <w:t>KRAS</w:t>
            </w:r>
            <w:r w:rsidRPr="004020AB">
              <w:rPr>
                <w:sz w:val="20"/>
                <w:szCs w:val="20"/>
              </w:rPr>
              <w:t xml:space="preserve"> i </w:t>
            </w:r>
            <w:r w:rsidRPr="004020AB">
              <w:rPr>
                <w:i/>
                <w:sz w:val="20"/>
                <w:szCs w:val="20"/>
              </w:rPr>
              <w:t xml:space="preserve">NRAS </w:t>
            </w:r>
            <w:r w:rsidRPr="004020AB">
              <w:rPr>
                <w:sz w:val="20"/>
                <w:szCs w:val="20"/>
              </w:rPr>
              <w:t xml:space="preserve">(wykluczenie mutacji w eksonach 2., 3. i 4. obu genów) oraz nieobecna mutacja </w:t>
            </w:r>
            <w:r w:rsidRPr="004020AB">
              <w:rPr>
                <w:i/>
                <w:sz w:val="20"/>
                <w:szCs w:val="20"/>
              </w:rPr>
              <w:t>BRAF V600E</w:t>
            </w:r>
            <w:r w:rsidRPr="004020AB">
              <w:rPr>
                <w:sz w:val="20"/>
                <w:szCs w:val="20"/>
              </w:rPr>
              <w:t>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stan sprawności w stopniach 0-1według klasyfikacji Zubroda-WHO;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wiek powyżej 18. roku życia;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wyniki badania morfologii krwi z rozmazem: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liczba płytek krwi większa lub równa 1,5 x10</w:t>
            </w:r>
            <w:r w:rsidRPr="004020AB">
              <w:rPr>
                <w:sz w:val="20"/>
                <w:szCs w:val="20"/>
                <w:vertAlign w:val="superscript"/>
              </w:rPr>
              <w:t>5</w:t>
            </w:r>
            <w:r w:rsidRPr="004020AB">
              <w:rPr>
                <w:sz w:val="20"/>
                <w:szCs w:val="20"/>
              </w:rPr>
              <w:t>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 xml:space="preserve">, 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bezwzględna liczba neutrofilów większa lub równa1500/mm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>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stężenie hemoglobiny większe lub równe10,0 g/dl; 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wskaźniki czynności wątroby i nerek: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kreatyniny nieprzekraczające 1,5-krotnie górnej granicy normy;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możliwa do zastosowania (nieobecność przeciwwskazań) chemioterapia wielolekowa według schematu FOLFOX;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niestosowanie wcześniej chemioterapii uzupełniającej z oksaliplatyną;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wykluczenie ciąży;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:rsidR="00744684" w:rsidRPr="004020AB" w:rsidRDefault="00744684" w:rsidP="0074468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przeciwwskazania do zastosowania panitumumabu – niżej wymienione – nieobecne: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włóknienie płuc lub śródmiąższowe zapalenia płuc,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nadwrażliwość na każdą substancję pomocniczą.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Wymagane jest spełnienie wszystkich kryteriów wymienionych </w:t>
            </w:r>
            <w:r w:rsidRPr="004020AB">
              <w:rPr>
                <w:sz w:val="20"/>
                <w:szCs w:val="20"/>
              </w:rPr>
              <w:lastRenderedPageBreak/>
              <w:t>wyżej (</w:t>
            </w:r>
            <w:r w:rsidRPr="004020AB">
              <w:rPr>
                <w:sz w:val="20"/>
                <w:szCs w:val="20"/>
                <w:u w:val="single"/>
              </w:rPr>
              <w:t>w przypadku niespełnienia kryteriów – chemioterapia wielolekowa lub jednolekowa bez panitumumabu</w:t>
            </w:r>
            <w:r w:rsidRPr="004020AB">
              <w:rPr>
                <w:sz w:val="20"/>
                <w:szCs w:val="20"/>
              </w:rPr>
              <w:t>).</w:t>
            </w:r>
          </w:p>
          <w:p w:rsidR="00744684" w:rsidRPr="004020AB" w:rsidRDefault="00744684" w:rsidP="007446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Określenie czasu leczenia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:rsidR="00744684" w:rsidRPr="004020AB" w:rsidRDefault="00744684" w:rsidP="00744684">
            <w:pPr>
              <w:numPr>
                <w:ilvl w:val="0"/>
                <w:numId w:val="3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wyłączenia z programu</w:t>
            </w:r>
          </w:p>
          <w:p w:rsidR="00744684" w:rsidRPr="004020AB" w:rsidRDefault="00744684" w:rsidP="00744684">
            <w:pPr>
              <w:numPr>
                <w:ilvl w:val="0"/>
                <w:numId w:val="3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objawy nadwrażliwości na panitumumab lub jakikolwiek składnik chemioterapii;</w:t>
            </w:r>
          </w:p>
          <w:p w:rsidR="00744684" w:rsidRPr="004020AB" w:rsidRDefault="00744684" w:rsidP="00744684">
            <w:pPr>
              <w:numPr>
                <w:ilvl w:val="0"/>
                <w:numId w:val="3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progresja choroby w trakcie leczenia;</w:t>
            </w:r>
          </w:p>
          <w:p w:rsidR="00744684" w:rsidRPr="004020AB" w:rsidRDefault="00744684" w:rsidP="00744684">
            <w:pPr>
              <w:numPr>
                <w:ilvl w:val="0"/>
                <w:numId w:val="3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:rsidR="00744684" w:rsidRPr="004020AB" w:rsidRDefault="00744684" w:rsidP="00744684">
            <w:pPr>
              <w:numPr>
                <w:ilvl w:val="0"/>
                <w:numId w:val="35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włóknienie płuc lub śródmiąższowe zapalenie płuc;</w:t>
            </w:r>
          </w:p>
          <w:p w:rsidR="00744684" w:rsidRPr="004020AB" w:rsidRDefault="00744684" w:rsidP="0074468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utrzymujące się pogorszenie stanu sprawności do stopnia 3. lub 4. według klasyfikacji Zubroda-WHO.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III. Leczenie drugiej linii chorych na zaawansowanego raka jelita grubego z wykorzystaniem substancji czynnej bewacyzumab – wyłącznie u chorych, którzy nie otrzymali wymienionego leku podczas pierwszej linii leczenia.</w:t>
            </w:r>
          </w:p>
          <w:p w:rsidR="00744684" w:rsidRPr="004020AB" w:rsidRDefault="00744684" w:rsidP="0074468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Chemioterapia według schematu FOLFOX-4 z bewacyzumabem w przypadku chorych, którzy otrzymali irynotekan w pierwszej linii leczenia zaawansowanego nowotworu. Do leczenia nie mogą być kwalifikowani chorzy, którzy otrzymali oksaliplatynę podczas uzupełniającej chemioterapii pooperacyjnej (kryterium wyłączenia).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Kryteria kwalifikowania – stan sprawności w stopniach 0-2 według klasyfikacji Zubroda-WHO oraz  typowe dla chemioterapii i umieszczone w punkcie1. w przypadku stosowania bewacyzumabu </w:t>
            </w:r>
            <w:r w:rsidRPr="004020AB">
              <w:rPr>
                <w:sz w:val="20"/>
                <w:szCs w:val="20"/>
              </w:rPr>
              <w:lastRenderedPageBreak/>
              <w:t>w pierwszej linii z wy</w:t>
            </w:r>
            <w:r>
              <w:rPr>
                <w:sz w:val="20"/>
                <w:szCs w:val="20"/>
              </w:rPr>
              <w:t xml:space="preserve">jątkiem punktów 4), 5), 6), 8) </w:t>
            </w:r>
            <w:r w:rsidRPr="004020AB">
              <w:rPr>
                <w:sz w:val="20"/>
                <w:szCs w:val="20"/>
              </w:rPr>
              <w:t>i 12).</w:t>
            </w:r>
          </w:p>
          <w:p w:rsidR="00744684" w:rsidRPr="004020AB" w:rsidRDefault="00744684" w:rsidP="0074468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Określenie czasu leczenia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:rsidR="00744684" w:rsidRPr="004020AB" w:rsidRDefault="00744684" w:rsidP="00744684">
            <w:pPr>
              <w:numPr>
                <w:ilvl w:val="0"/>
                <w:numId w:val="22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wyłączenia z programu</w:t>
            </w:r>
          </w:p>
          <w:p w:rsidR="00744684" w:rsidRPr="004020AB" w:rsidRDefault="00744684" w:rsidP="00744684">
            <w:pPr>
              <w:numPr>
                <w:ilvl w:val="0"/>
                <w:numId w:val="1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objawy nadwrażliwości na bewacyzumab lub jakikolwiek składnik chemioterapii;</w:t>
            </w:r>
          </w:p>
          <w:p w:rsidR="00744684" w:rsidRPr="004020AB" w:rsidRDefault="00744684" w:rsidP="00744684">
            <w:pPr>
              <w:numPr>
                <w:ilvl w:val="0"/>
                <w:numId w:val="1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progresja choroby w trakcie leczenia;</w:t>
            </w:r>
          </w:p>
          <w:p w:rsidR="00744684" w:rsidRPr="004020AB" w:rsidRDefault="00744684" w:rsidP="00744684">
            <w:pPr>
              <w:numPr>
                <w:ilvl w:val="0"/>
                <w:numId w:val="1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:rsidR="00744684" w:rsidRPr="004020AB" w:rsidRDefault="00744684" w:rsidP="00744684">
            <w:pPr>
              <w:numPr>
                <w:ilvl w:val="0"/>
                <w:numId w:val="1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utrzymujący się białkomocz stopnia co najmniej 2. wg CTCAE;</w:t>
            </w:r>
          </w:p>
          <w:p w:rsidR="00744684" w:rsidRPr="004020AB" w:rsidRDefault="00744684" w:rsidP="0074468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utrzymujące się pogorszenie stanu sprawności do stopnia 3. lub 4. według klasyfikacji Zubroda-WHO.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IV. Leczenie drugiej linii chorych na zaawansowanego raka jelita grubego z wykorzystaniem substancji czynnej aflibercept</w:t>
            </w:r>
          </w:p>
          <w:p w:rsidR="00744684" w:rsidRPr="004020AB" w:rsidRDefault="00744684" w:rsidP="007446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kwalifikowania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histologicznie potwierdzony raka jelita grubego;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potwierdzenie uogólnienia nowotworu, tj. obecności  przerzutów w narządach odległych na podstawie wyników badań obrazowych;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brak możliwości wykonania radykalnej metastazektomii;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udokumentowana nieskuteczność zastosowanej w zaawansowanym  stadium  chemioterapii pierwszej linii z udziałem fluoropirymidyny i oksaliplatyny;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niestosowanie wcześniejszego leczenia z wykorzystaniem </w:t>
            </w:r>
            <w:r w:rsidRPr="004020AB">
              <w:rPr>
                <w:sz w:val="20"/>
                <w:szCs w:val="20"/>
              </w:rPr>
              <w:lastRenderedPageBreak/>
              <w:t>irynotekanu  lub afliberceptu;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potwierdzenie obecności zmiany lub zmian nowotworowych umożliwiających ocenę odpowiedzi na leczenie według klasyfikacji RECIST;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stan sprawności ogólnej: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- 0  według klasyfikacji Zubroda-WHO i dowolna liczba przerzutów w narządach odległych lub 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- 1 według klasyfikacji Zubroda-WHO i jedna lokalizacją przerzutu w narządach odległych;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wiek powyżej 18. roku życia;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wyniki badania morfologii krwi z rozmazem:</w:t>
            </w:r>
          </w:p>
          <w:p w:rsidR="00744684" w:rsidRPr="004020AB" w:rsidRDefault="00744684" w:rsidP="007446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liczba płytek krwi większa lub równa 1,5 x 10</w:t>
            </w:r>
            <w:r w:rsidRPr="004020AB">
              <w:rPr>
                <w:sz w:val="20"/>
                <w:szCs w:val="20"/>
                <w:vertAlign w:val="superscript"/>
              </w:rPr>
              <w:t>5</w:t>
            </w:r>
            <w:r w:rsidRPr="004020AB">
              <w:rPr>
                <w:sz w:val="20"/>
                <w:szCs w:val="20"/>
              </w:rPr>
              <w:t>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 xml:space="preserve">, </w:t>
            </w:r>
          </w:p>
          <w:p w:rsidR="00744684" w:rsidRPr="004020AB" w:rsidRDefault="00744684" w:rsidP="007446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bezwzględna liczba neutrofili większa lub równa 1500/mm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 xml:space="preserve">, </w:t>
            </w:r>
          </w:p>
          <w:p w:rsidR="00744684" w:rsidRPr="004020AB" w:rsidRDefault="00744684" w:rsidP="0074468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hemoglobiny większe lub równe 10,0 g/dl;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wskaźniki czynności wątroby i nerek: </w:t>
            </w:r>
          </w:p>
          <w:p w:rsidR="00744684" w:rsidRPr="004020AB" w:rsidRDefault="00744684" w:rsidP="007446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bilirubiny całkowitej nieprzekraczające 2-krotnie górnej granicy normy (z wyjątkiem chorych z zespołem Gilberta),</w:t>
            </w:r>
          </w:p>
          <w:p w:rsidR="00744684" w:rsidRPr="004020AB" w:rsidRDefault="00744684" w:rsidP="007446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 aktywność transaminaz (alaninowej i asparaginowej) w surowicy nieprzekraczająca 5-krotnie górnej granicy normy, </w:t>
            </w:r>
          </w:p>
          <w:p w:rsidR="00744684" w:rsidRPr="004020AB" w:rsidRDefault="00744684" w:rsidP="0074468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kreatyniny w granicach normy;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wykluczenie ciąży;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nieobecność przerzutów w mózgu (w przypadku objawów  klinicznych ze strony ośrodkowego układu nerwowego konieczne jest wykluczenie przerzutów na podstawie  badania </w:t>
            </w:r>
            <w:r w:rsidRPr="004020AB">
              <w:rPr>
                <w:sz w:val="20"/>
                <w:szCs w:val="20"/>
              </w:rPr>
              <w:lastRenderedPageBreak/>
              <w:t>obrazowego);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nieobecność przeciwwskazań do chemioterapii według schematu FOLFIRI ;</w:t>
            </w:r>
          </w:p>
          <w:p w:rsidR="00744684" w:rsidRPr="004020AB" w:rsidRDefault="00744684" w:rsidP="007446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 nieobecność przeciwwskazań do zastosowania afliberceptu, którymi są:</w:t>
            </w:r>
          </w:p>
          <w:p w:rsidR="00744684" w:rsidRPr="004020AB" w:rsidRDefault="00744684" w:rsidP="007446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nieusunięta pierwotna zmiana nowotworowa w jelicie grubym (pacjenci kwalifikowani do leczenia afliberceptem  muszą mieć wykonaną resekcję pierwotnej zmiany w jelicie grubym),</w:t>
            </w:r>
          </w:p>
          <w:p w:rsidR="00744684" w:rsidRPr="004020AB" w:rsidRDefault="00744684" w:rsidP="007446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czynna choroba wrzodowa żołądka lub dwunastnicy,</w:t>
            </w:r>
          </w:p>
          <w:p w:rsidR="00744684" w:rsidRPr="004020AB" w:rsidRDefault="00744684" w:rsidP="007446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 poddające się kontroli nadciśnienie tętnicze,</w:t>
            </w:r>
          </w:p>
          <w:p w:rsidR="00744684" w:rsidRPr="004020AB" w:rsidRDefault="00744684" w:rsidP="007446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zastoinowa niewydolność krążenia klasy III  lub IV wg NYHA,</w:t>
            </w:r>
          </w:p>
          <w:p w:rsidR="00744684" w:rsidRPr="004020AB" w:rsidRDefault="00744684" w:rsidP="007446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tętniczy incydent zatorowo-zakrzepowy,</w:t>
            </w:r>
          </w:p>
          <w:p w:rsidR="00744684" w:rsidRPr="004020AB" w:rsidRDefault="00744684" w:rsidP="007446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żylne zdarzenie zakrzepowo-zatorowe zagrażające życiu- stopień IV (w tym zatorowość płucna),</w:t>
            </w:r>
          </w:p>
          <w:p w:rsidR="00744684" w:rsidRPr="004020AB" w:rsidRDefault="00744684" w:rsidP="007446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choroby naczyniowe ośrodkowego układu nerwowego w wywiadzie,</w:t>
            </w:r>
          </w:p>
          <w:p w:rsidR="00744684" w:rsidRDefault="00744684" w:rsidP="00744684">
            <w:pPr>
              <w:widowControl w:val="0"/>
              <w:numPr>
                <w:ilvl w:val="0"/>
                <w:numId w:val="31"/>
              </w:numPr>
              <w:spacing w:before="120" w:after="120" w:line="276" w:lineRule="auto"/>
              <w:ind w:right="-20"/>
              <w:rPr>
                <w:sz w:val="20"/>
                <w:szCs w:val="20"/>
              </w:rPr>
            </w:pPr>
            <w:r w:rsidRPr="004020AB">
              <w:rPr>
                <w:spacing w:val="-2"/>
                <w:sz w:val="20"/>
                <w:szCs w:val="20"/>
              </w:rPr>
              <w:t>w</w:t>
            </w:r>
            <w:r w:rsidRPr="004020AB">
              <w:rPr>
                <w:spacing w:val="1"/>
                <w:sz w:val="20"/>
                <w:szCs w:val="20"/>
              </w:rPr>
              <w:t>rod</w:t>
            </w:r>
            <w:r w:rsidRPr="004020AB">
              <w:rPr>
                <w:sz w:val="20"/>
                <w:szCs w:val="20"/>
              </w:rPr>
              <w:t>z</w:t>
            </w:r>
            <w:r w:rsidRPr="004020AB">
              <w:rPr>
                <w:spacing w:val="1"/>
                <w:sz w:val="20"/>
                <w:szCs w:val="20"/>
              </w:rPr>
              <w:t>o</w:t>
            </w:r>
            <w:r w:rsidRPr="004020AB">
              <w:rPr>
                <w:spacing w:val="-1"/>
                <w:sz w:val="20"/>
                <w:szCs w:val="20"/>
              </w:rPr>
              <w:t>n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-7"/>
                <w:sz w:val="20"/>
                <w:szCs w:val="20"/>
              </w:rPr>
              <w:t xml:space="preserve"> </w:t>
            </w:r>
            <w:r w:rsidRPr="004020AB">
              <w:rPr>
                <w:spacing w:val="2"/>
                <w:sz w:val="20"/>
                <w:szCs w:val="20"/>
              </w:rPr>
              <w:t>s</w:t>
            </w:r>
            <w:r w:rsidRPr="004020AB">
              <w:rPr>
                <w:spacing w:val="-1"/>
                <w:sz w:val="20"/>
                <w:szCs w:val="20"/>
              </w:rPr>
              <w:t>k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1"/>
                <w:sz w:val="20"/>
                <w:szCs w:val="20"/>
              </w:rPr>
              <w:t>z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-3"/>
                <w:sz w:val="20"/>
                <w:szCs w:val="20"/>
              </w:rPr>
              <w:t xml:space="preserve"> </w:t>
            </w:r>
            <w:r w:rsidRPr="004020AB">
              <w:rPr>
                <w:spacing w:val="-1"/>
                <w:sz w:val="20"/>
                <w:szCs w:val="20"/>
              </w:rPr>
              <w:t>k</w:t>
            </w:r>
            <w:r w:rsidRPr="004020AB">
              <w:rPr>
                <w:spacing w:val="3"/>
                <w:sz w:val="20"/>
                <w:szCs w:val="20"/>
              </w:rPr>
              <w:t>r</w:t>
            </w:r>
            <w:r w:rsidRPr="004020AB">
              <w:rPr>
                <w:spacing w:val="-2"/>
                <w:sz w:val="20"/>
                <w:szCs w:val="20"/>
              </w:rPr>
              <w:t>w</w:t>
            </w:r>
            <w:r w:rsidRPr="004020AB">
              <w:rPr>
                <w:spacing w:val="1"/>
                <w:sz w:val="20"/>
                <w:szCs w:val="20"/>
              </w:rPr>
              <w:t>o</w:t>
            </w:r>
            <w:r w:rsidRPr="004020AB">
              <w:rPr>
                <w:sz w:val="20"/>
                <w:szCs w:val="20"/>
              </w:rPr>
              <w:t>t</w:t>
            </w:r>
            <w:r w:rsidRPr="004020AB">
              <w:rPr>
                <w:spacing w:val="1"/>
                <w:sz w:val="20"/>
                <w:szCs w:val="20"/>
              </w:rPr>
              <w:t>o</w:t>
            </w:r>
            <w:r w:rsidRPr="004020AB">
              <w:rPr>
                <w:sz w:val="20"/>
                <w:szCs w:val="20"/>
              </w:rPr>
              <w:t>c</w:t>
            </w:r>
            <w:r w:rsidRPr="004020AB">
              <w:rPr>
                <w:spacing w:val="1"/>
                <w:sz w:val="20"/>
                <w:szCs w:val="20"/>
              </w:rPr>
              <w:t>z</w:t>
            </w:r>
            <w:r w:rsidRPr="004020AB">
              <w:rPr>
                <w:spacing w:val="-1"/>
                <w:sz w:val="20"/>
                <w:szCs w:val="20"/>
              </w:rPr>
              <w:t>n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-6"/>
                <w:sz w:val="20"/>
                <w:szCs w:val="20"/>
              </w:rPr>
              <w:t xml:space="preserve"> </w:t>
            </w:r>
            <w:r w:rsidRPr="004020AB">
              <w:rPr>
                <w:spacing w:val="2"/>
                <w:sz w:val="20"/>
                <w:szCs w:val="20"/>
              </w:rPr>
              <w:t>l</w:t>
            </w:r>
            <w:r w:rsidRPr="004020AB">
              <w:rPr>
                <w:spacing w:val="-1"/>
                <w:sz w:val="20"/>
                <w:szCs w:val="20"/>
              </w:rPr>
              <w:t>u</w:t>
            </w:r>
            <w:r w:rsidRPr="004020AB">
              <w:rPr>
                <w:sz w:val="20"/>
                <w:szCs w:val="20"/>
              </w:rPr>
              <w:t>b</w:t>
            </w:r>
            <w:r w:rsidRPr="004020AB">
              <w:rPr>
                <w:spacing w:val="-2"/>
                <w:sz w:val="20"/>
                <w:szCs w:val="20"/>
              </w:rPr>
              <w:t xml:space="preserve"> </w:t>
            </w:r>
            <w:r w:rsidRPr="004020AB">
              <w:rPr>
                <w:spacing w:val="-1"/>
                <w:sz w:val="20"/>
                <w:szCs w:val="20"/>
              </w:rPr>
              <w:t>n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4"/>
                <w:sz w:val="20"/>
                <w:szCs w:val="20"/>
              </w:rPr>
              <w:t>b</w:t>
            </w:r>
            <w:r w:rsidRPr="004020AB">
              <w:rPr>
                <w:spacing w:val="-4"/>
                <w:sz w:val="20"/>
                <w:szCs w:val="20"/>
              </w:rPr>
              <w:t>y</w:t>
            </w:r>
            <w:r w:rsidRPr="004020AB">
              <w:rPr>
                <w:sz w:val="20"/>
                <w:szCs w:val="20"/>
              </w:rPr>
              <w:t>ta</w:t>
            </w:r>
            <w:r w:rsidRPr="004020AB">
              <w:rPr>
                <w:spacing w:val="-2"/>
                <w:sz w:val="20"/>
                <w:szCs w:val="20"/>
              </w:rPr>
              <w:t xml:space="preserve"> </w:t>
            </w:r>
            <w:r w:rsidRPr="004020AB">
              <w:rPr>
                <w:spacing w:val="-1"/>
                <w:sz w:val="20"/>
                <w:szCs w:val="20"/>
              </w:rPr>
              <w:t>k</w:t>
            </w:r>
            <w:r w:rsidRPr="004020AB">
              <w:rPr>
                <w:spacing w:val="1"/>
                <w:sz w:val="20"/>
                <w:szCs w:val="20"/>
              </w:rPr>
              <w:t>o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1"/>
                <w:sz w:val="20"/>
                <w:szCs w:val="20"/>
              </w:rPr>
              <w:t>g</w:t>
            </w:r>
            <w:r w:rsidRPr="004020AB">
              <w:rPr>
                <w:spacing w:val="-1"/>
                <w:sz w:val="20"/>
                <w:szCs w:val="20"/>
              </w:rPr>
              <w:t>u</w:t>
            </w:r>
            <w:r w:rsidRPr="004020AB">
              <w:rPr>
                <w:sz w:val="20"/>
                <w:szCs w:val="20"/>
              </w:rPr>
              <w:t>l</w:t>
            </w:r>
            <w:r w:rsidRPr="004020AB">
              <w:rPr>
                <w:spacing w:val="1"/>
                <w:sz w:val="20"/>
                <w:szCs w:val="20"/>
              </w:rPr>
              <w:t>op</w:t>
            </w:r>
            <w:r w:rsidRPr="004020AB">
              <w:rPr>
                <w:sz w:val="20"/>
                <w:szCs w:val="20"/>
              </w:rPr>
              <w:t>atia,</w:t>
            </w:r>
          </w:p>
          <w:p w:rsidR="00744684" w:rsidRPr="005A5E9A" w:rsidRDefault="00744684" w:rsidP="00744684">
            <w:pPr>
              <w:widowControl w:val="0"/>
              <w:numPr>
                <w:ilvl w:val="0"/>
                <w:numId w:val="31"/>
              </w:numPr>
              <w:spacing w:before="120" w:after="120" w:line="276" w:lineRule="auto"/>
              <w:ind w:right="-20"/>
              <w:rPr>
                <w:sz w:val="20"/>
                <w:szCs w:val="20"/>
              </w:rPr>
            </w:pPr>
            <w:r w:rsidRPr="005A5E9A">
              <w:rPr>
                <w:spacing w:val="-1"/>
                <w:sz w:val="20"/>
                <w:szCs w:val="20"/>
              </w:rPr>
              <w:t>s</w:t>
            </w:r>
            <w:r w:rsidRPr="005A5E9A">
              <w:rPr>
                <w:sz w:val="20"/>
                <w:szCs w:val="20"/>
              </w:rPr>
              <w:t>ta</w:t>
            </w:r>
            <w:r w:rsidRPr="005A5E9A">
              <w:rPr>
                <w:spacing w:val="1"/>
                <w:sz w:val="20"/>
                <w:szCs w:val="20"/>
              </w:rPr>
              <w:t>n</w:t>
            </w:r>
            <w:r w:rsidRPr="005A5E9A">
              <w:rPr>
                <w:sz w:val="20"/>
                <w:szCs w:val="20"/>
              </w:rPr>
              <w:t>y</w:t>
            </w:r>
            <w:r w:rsidRPr="005A5E9A">
              <w:rPr>
                <w:spacing w:val="-5"/>
                <w:sz w:val="20"/>
                <w:szCs w:val="20"/>
              </w:rPr>
              <w:t xml:space="preserve"> </w:t>
            </w:r>
            <w:r w:rsidRPr="005A5E9A">
              <w:rPr>
                <w:sz w:val="20"/>
                <w:szCs w:val="20"/>
              </w:rPr>
              <w:t>c</w:t>
            </w:r>
            <w:r w:rsidRPr="005A5E9A">
              <w:rPr>
                <w:spacing w:val="-1"/>
                <w:sz w:val="20"/>
                <w:szCs w:val="20"/>
              </w:rPr>
              <w:t>h</w:t>
            </w:r>
            <w:r w:rsidRPr="005A5E9A">
              <w:rPr>
                <w:spacing w:val="1"/>
                <w:sz w:val="20"/>
                <w:szCs w:val="20"/>
              </w:rPr>
              <w:t>orob</w:t>
            </w:r>
            <w:r w:rsidRPr="005A5E9A">
              <w:rPr>
                <w:spacing w:val="3"/>
                <w:sz w:val="20"/>
                <w:szCs w:val="20"/>
              </w:rPr>
              <w:t>o</w:t>
            </w:r>
            <w:r w:rsidRPr="005A5E9A">
              <w:rPr>
                <w:spacing w:val="-5"/>
                <w:sz w:val="20"/>
                <w:szCs w:val="20"/>
              </w:rPr>
              <w:t>w</w:t>
            </w:r>
            <w:r w:rsidRPr="005A5E9A">
              <w:rPr>
                <w:sz w:val="20"/>
                <w:szCs w:val="20"/>
              </w:rPr>
              <w:t>e</w:t>
            </w:r>
            <w:r w:rsidRPr="005A5E9A">
              <w:rPr>
                <w:spacing w:val="-8"/>
                <w:sz w:val="20"/>
                <w:szCs w:val="20"/>
              </w:rPr>
              <w:t xml:space="preserve"> </w:t>
            </w:r>
            <w:r w:rsidRPr="005A5E9A">
              <w:rPr>
                <w:spacing w:val="1"/>
                <w:sz w:val="20"/>
                <w:szCs w:val="20"/>
              </w:rPr>
              <w:t>pr</w:t>
            </w:r>
            <w:r w:rsidRPr="005A5E9A">
              <w:rPr>
                <w:sz w:val="20"/>
                <w:szCs w:val="20"/>
              </w:rPr>
              <w:t>z</w:t>
            </w:r>
            <w:r w:rsidRPr="005A5E9A">
              <w:rPr>
                <w:spacing w:val="1"/>
                <w:sz w:val="20"/>
                <w:szCs w:val="20"/>
              </w:rPr>
              <w:t>eb</w:t>
            </w:r>
            <w:r w:rsidRPr="005A5E9A">
              <w:rPr>
                <w:sz w:val="20"/>
                <w:szCs w:val="20"/>
              </w:rPr>
              <w:t>ie</w:t>
            </w:r>
            <w:r w:rsidRPr="005A5E9A">
              <w:rPr>
                <w:spacing w:val="-1"/>
                <w:sz w:val="20"/>
                <w:szCs w:val="20"/>
              </w:rPr>
              <w:t>g</w:t>
            </w:r>
            <w:r w:rsidRPr="005A5E9A">
              <w:rPr>
                <w:sz w:val="20"/>
                <w:szCs w:val="20"/>
              </w:rPr>
              <w:t>a</w:t>
            </w:r>
            <w:r w:rsidRPr="005A5E9A">
              <w:rPr>
                <w:spacing w:val="2"/>
                <w:sz w:val="20"/>
                <w:szCs w:val="20"/>
              </w:rPr>
              <w:t>j</w:t>
            </w:r>
            <w:r w:rsidRPr="005A5E9A">
              <w:rPr>
                <w:sz w:val="20"/>
                <w:szCs w:val="20"/>
              </w:rPr>
              <w:t>ą</w:t>
            </w:r>
            <w:r w:rsidRPr="005A5E9A">
              <w:rPr>
                <w:spacing w:val="1"/>
                <w:sz w:val="20"/>
                <w:szCs w:val="20"/>
              </w:rPr>
              <w:t>c</w:t>
            </w:r>
            <w:r w:rsidRPr="005A5E9A">
              <w:rPr>
                <w:sz w:val="20"/>
                <w:szCs w:val="20"/>
              </w:rPr>
              <w:t xml:space="preserve">e </w:t>
            </w:r>
            <w:r w:rsidRPr="005A5E9A">
              <w:rPr>
                <w:spacing w:val="-10"/>
                <w:sz w:val="20"/>
                <w:szCs w:val="20"/>
              </w:rPr>
              <w:t xml:space="preserve"> </w:t>
            </w:r>
            <w:r w:rsidRPr="005A5E9A">
              <w:rPr>
                <w:sz w:val="20"/>
                <w:szCs w:val="20"/>
              </w:rPr>
              <w:t>ze</w:t>
            </w:r>
            <w:r w:rsidRPr="005A5E9A">
              <w:rPr>
                <w:spacing w:val="-1"/>
                <w:sz w:val="20"/>
                <w:szCs w:val="20"/>
              </w:rPr>
              <w:t xml:space="preserve"> </w:t>
            </w:r>
            <w:r w:rsidRPr="005A5E9A">
              <w:rPr>
                <w:spacing w:val="3"/>
                <w:sz w:val="20"/>
                <w:szCs w:val="20"/>
              </w:rPr>
              <w:t>z</w:t>
            </w:r>
            <w:r w:rsidRPr="005A5E9A">
              <w:rPr>
                <w:spacing w:val="-5"/>
                <w:sz w:val="20"/>
                <w:szCs w:val="20"/>
              </w:rPr>
              <w:t>w</w:t>
            </w:r>
            <w:r w:rsidRPr="005A5E9A">
              <w:rPr>
                <w:sz w:val="20"/>
                <w:szCs w:val="20"/>
              </w:rPr>
              <w:t>i</w:t>
            </w:r>
            <w:r w:rsidRPr="005A5E9A">
              <w:rPr>
                <w:spacing w:val="2"/>
                <w:sz w:val="20"/>
                <w:szCs w:val="20"/>
              </w:rPr>
              <w:t>ę</w:t>
            </w:r>
            <w:r w:rsidRPr="005A5E9A">
              <w:rPr>
                <w:spacing w:val="-1"/>
                <w:sz w:val="20"/>
                <w:szCs w:val="20"/>
              </w:rPr>
              <w:t>ks</w:t>
            </w:r>
            <w:r w:rsidRPr="005A5E9A">
              <w:rPr>
                <w:sz w:val="20"/>
                <w:szCs w:val="20"/>
              </w:rPr>
              <w:t>z</w:t>
            </w:r>
            <w:r w:rsidRPr="005A5E9A">
              <w:rPr>
                <w:spacing w:val="1"/>
                <w:sz w:val="20"/>
                <w:szCs w:val="20"/>
              </w:rPr>
              <w:t>ony</w:t>
            </w:r>
            <w:r w:rsidRPr="005A5E9A">
              <w:rPr>
                <w:sz w:val="20"/>
                <w:szCs w:val="20"/>
              </w:rPr>
              <w:t>m</w:t>
            </w:r>
            <w:r w:rsidRPr="005A5E9A">
              <w:rPr>
                <w:spacing w:val="-12"/>
                <w:sz w:val="20"/>
                <w:szCs w:val="20"/>
              </w:rPr>
              <w:t xml:space="preserve"> </w:t>
            </w:r>
            <w:r w:rsidRPr="005A5E9A">
              <w:rPr>
                <w:spacing w:val="3"/>
                <w:sz w:val="20"/>
                <w:szCs w:val="20"/>
              </w:rPr>
              <w:t>r</w:t>
            </w:r>
            <w:r w:rsidRPr="005A5E9A">
              <w:rPr>
                <w:spacing w:val="-4"/>
                <w:sz w:val="20"/>
                <w:szCs w:val="20"/>
              </w:rPr>
              <w:t>y</w:t>
            </w:r>
            <w:r w:rsidRPr="005A5E9A">
              <w:rPr>
                <w:spacing w:val="3"/>
                <w:sz w:val="20"/>
                <w:szCs w:val="20"/>
              </w:rPr>
              <w:t>z</w:t>
            </w:r>
            <w:r w:rsidRPr="005A5E9A">
              <w:rPr>
                <w:spacing w:val="-1"/>
                <w:sz w:val="20"/>
                <w:szCs w:val="20"/>
              </w:rPr>
              <w:t>y</w:t>
            </w:r>
            <w:r w:rsidRPr="005A5E9A">
              <w:rPr>
                <w:spacing w:val="1"/>
                <w:sz w:val="20"/>
                <w:szCs w:val="20"/>
              </w:rPr>
              <w:t>k</w:t>
            </w:r>
            <w:r w:rsidRPr="005A5E9A">
              <w:rPr>
                <w:sz w:val="20"/>
                <w:szCs w:val="20"/>
              </w:rPr>
              <w:t>i</w:t>
            </w:r>
            <w:r w:rsidRPr="005A5E9A">
              <w:rPr>
                <w:spacing w:val="2"/>
                <w:sz w:val="20"/>
                <w:szCs w:val="20"/>
              </w:rPr>
              <w:t>e</w:t>
            </w:r>
            <w:r w:rsidRPr="005A5E9A">
              <w:rPr>
                <w:sz w:val="20"/>
                <w:szCs w:val="20"/>
              </w:rPr>
              <w:t xml:space="preserve">m </w:t>
            </w:r>
            <w:r w:rsidRPr="005A5E9A">
              <w:rPr>
                <w:spacing w:val="-1"/>
                <w:sz w:val="20"/>
                <w:szCs w:val="20"/>
              </w:rPr>
              <w:t>k</w:t>
            </w:r>
            <w:r w:rsidRPr="005A5E9A">
              <w:rPr>
                <w:spacing w:val="3"/>
                <w:sz w:val="20"/>
                <w:szCs w:val="20"/>
              </w:rPr>
              <w:t>r</w:t>
            </w:r>
            <w:r w:rsidRPr="005A5E9A">
              <w:rPr>
                <w:spacing w:val="-2"/>
                <w:sz w:val="20"/>
                <w:szCs w:val="20"/>
              </w:rPr>
              <w:t>w</w:t>
            </w:r>
            <w:r w:rsidRPr="005A5E9A">
              <w:rPr>
                <w:spacing w:val="3"/>
                <w:sz w:val="20"/>
                <w:szCs w:val="20"/>
              </w:rPr>
              <w:t>a</w:t>
            </w:r>
            <w:r w:rsidRPr="005A5E9A">
              <w:rPr>
                <w:spacing w:val="-2"/>
                <w:sz w:val="20"/>
                <w:szCs w:val="20"/>
              </w:rPr>
              <w:t>w</w:t>
            </w:r>
            <w:r w:rsidRPr="005A5E9A">
              <w:rPr>
                <w:sz w:val="20"/>
                <w:szCs w:val="20"/>
              </w:rPr>
              <w:t>i</w:t>
            </w:r>
            <w:r w:rsidRPr="005A5E9A">
              <w:rPr>
                <w:spacing w:val="2"/>
                <w:sz w:val="20"/>
                <w:szCs w:val="20"/>
              </w:rPr>
              <w:t>e</w:t>
            </w:r>
            <w:r w:rsidRPr="005A5E9A">
              <w:rPr>
                <w:spacing w:val="-1"/>
                <w:sz w:val="20"/>
                <w:szCs w:val="20"/>
              </w:rPr>
              <w:t>ń</w:t>
            </w:r>
            <w:r w:rsidRPr="005A5E9A">
              <w:rPr>
                <w:sz w:val="20"/>
                <w:szCs w:val="20"/>
              </w:rPr>
              <w:t>,</w:t>
            </w:r>
          </w:p>
          <w:p w:rsidR="00744684" w:rsidRDefault="00744684" w:rsidP="00744684">
            <w:pPr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spacing w:before="120" w:after="120" w:line="276" w:lineRule="auto"/>
              <w:ind w:right="-20"/>
              <w:rPr>
                <w:sz w:val="20"/>
                <w:szCs w:val="20"/>
              </w:rPr>
            </w:pPr>
            <w:r w:rsidRPr="004020AB">
              <w:rPr>
                <w:spacing w:val="-1"/>
                <w:sz w:val="20"/>
                <w:szCs w:val="20"/>
              </w:rPr>
              <w:t>n</w:t>
            </w:r>
            <w:r w:rsidRPr="004020AB">
              <w:rPr>
                <w:sz w:val="20"/>
                <w:szCs w:val="20"/>
              </w:rPr>
              <w:t>ie</w:t>
            </w:r>
            <w:r w:rsidRPr="004020AB">
              <w:rPr>
                <w:spacing w:val="-1"/>
                <w:sz w:val="20"/>
                <w:szCs w:val="20"/>
              </w:rPr>
              <w:t>g</w:t>
            </w:r>
            <w:r w:rsidRPr="004020AB">
              <w:rPr>
                <w:spacing w:val="1"/>
                <w:sz w:val="20"/>
                <w:szCs w:val="20"/>
              </w:rPr>
              <w:t>o</w:t>
            </w:r>
            <w:r w:rsidRPr="004020AB">
              <w:rPr>
                <w:spacing w:val="2"/>
                <w:sz w:val="20"/>
                <w:szCs w:val="20"/>
              </w:rPr>
              <w:t>j</w:t>
            </w:r>
            <w:r w:rsidRPr="004020AB">
              <w:rPr>
                <w:sz w:val="20"/>
                <w:szCs w:val="20"/>
              </w:rPr>
              <w:t>ą</w:t>
            </w:r>
            <w:r w:rsidRPr="004020AB">
              <w:rPr>
                <w:spacing w:val="1"/>
                <w:sz w:val="20"/>
                <w:szCs w:val="20"/>
              </w:rPr>
              <w:t>c</w:t>
            </w:r>
            <w:r w:rsidRPr="004020AB">
              <w:rPr>
                <w:sz w:val="20"/>
                <w:szCs w:val="20"/>
              </w:rPr>
              <w:t>e</w:t>
            </w:r>
            <w:r w:rsidRPr="004020AB">
              <w:rPr>
                <w:spacing w:val="-7"/>
                <w:sz w:val="20"/>
                <w:szCs w:val="20"/>
              </w:rPr>
              <w:t xml:space="preserve"> </w:t>
            </w:r>
            <w:r w:rsidRPr="004020AB">
              <w:rPr>
                <w:spacing w:val="-1"/>
                <w:sz w:val="20"/>
                <w:szCs w:val="20"/>
              </w:rPr>
              <w:t>s</w:t>
            </w:r>
            <w:r w:rsidRPr="004020AB">
              <w:rPr>
                <w:sz w:val="20"/>
                <w:szCs w:val="20"/>
              </w:rPr>
              <w:t>ię</w:t>
            </w:r>
            <w:r w:rsidRPr="004020AB">
              <w:rPr>
                <w:spacing w:val="-2"/>
                <w:sz w:val="20"/>
                <w:szCs w:val="20"/>
              </w:rPr>
              <w:t xml:space="preserve"> </w:t>
            </w:r>
            <w:r w:rsidRPr="004020AB">
              <w:rPr>
                <w:spacing w:val="1"/>
                <w:sz w:val="20"/>
                <w:szCs w:val="20"/>
              </w:rPr>
              <w:t>r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1"/>
                <w:sz w:val="20"/>
                <w:szCs w:val="20"/>
              </w:rPr>
              <w:t>n</w:t>
            </w:r>
            <w:r w:rsidRPr="004020AB">
              <w:rPr>
                <w:spacing w:val="-4"/>
                <w:sz w:val="20"/>
                <w:szCs w:val="20"/>
              </w:rPr>
              <w:t>y</w:t>
            </w:r>
            <w:r w:rsidRPr="004020AB">
              <w:rPr>
                <w:sz w:val="20"/>
                <w:szCs w:val="20"/>
              </w:rPr>
              <w:t>,</w:t>
            </w:r>
          </w:p>
          <w:p w:rsidR="00744684" w:rsidRDefault="00744684" w:rsidP="00744684">
            <w:pPr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spacing w:before="120" w:after="120" w:line="276" w:lineRule="auto"/>
              <w:ind w:right="-20"/>
              <w:rPr>
                <w:sz w:val="20"/>
                <w:szCs w:val="20"/>
              </w:rPr>
            </w:pPr>
            <w:r w:rsidRPr="005A5E9A">
              <w:rPr>
                <w:sz w:val="20"/>
                <w:szCs w:val="20"/>
              </w:rPr>
              <w:t xml:space="preserve">zabieg operacyjny przebyty w ciągu mniej niż 4 tygodni </w:t>
            </w:r>
            <w:r w:rsidRPr="005A5E9A">
              <w:rPr>
                <w:spacing w:val="1"/>
                <w:sz w:val="20"/>
                <w:szCs w:val="20"/>
              </w:rPr>
              <w:t>o</w:t>
            </w:r>
            <w:r w:rsidRPr="005A5E9A">
              <w:rPr>
                <w:sz w:val="20"/>
                <w:szCs w:val="20"/>
              </w:rPr>
              <w:t xml:space="preserve">d </w:t>
            </w:r>
            <w:r w:rsidRPr="005A5E9A">
              <w:rPr>
                <w:spacing w:val="-4"/>
                <w:sz w:val="20"/>
                <w:szCs w:val="20"/>
              </w:rPr>
              <w:t>m</w:t>
            </w:r>
            <w:r w:rsidRPr="005A5E9A">
              <w:rPr>
                <w:spacing w:val="3"/>
                <w:sz w:val="20"/>
                <w:szCs w:val="20"/>
              </w:rPr>
              <w:t>o</w:t>
            </w:r>
            <w:r w:rsidRPr="005A5E9A">
              <w:rPr>
                <w:spacing w:val="-1"/>
                <w:sz w:val="20"/>
                <w:szCs w:val="20"/>
              </w:rPr>
              <w:t>m</w:t>
            </w:r>
            <w:r w:rsidRPr="005A5E9A">
              <w:rPr>
                <w:spacing w:val="3"/>
                <w:sz w:val="20"/>
                <w:szCs w:val="20"/>
              </w:rPr>
              <w:t>e</w:t>
            </w:r>
            <w:r w:rsidRPr="005A5E9A">
              <w:rPr>
                <w:spacing w:val="-1"/>
                <w:sz w:val="20"/>
                <w:szCs w:val="20"/>
              </w:rPr>
              <w:t>n</w:t>
            </w:r>
            <w:r w:rsidRPr="005A5E9A">
              <w:rPr>
                <w:spacing w:val="2"/>
                <w:sz w:val="20"/>
                <w:szCs w:val="20"/>
              </w:rPr>
              <w:t>t</w:t>
            </w:r>
            <w:r w:rsidRPr="005A5E9A">
              <w:rPr>
                <w:sz w:val="20"/>
                <w:szCs w:val="20"/>
              </w:rPr>
              <w:t>u</w:t>
            </w:r>
            <w:r w:rsidRPr="005A5E9A">
              <w:rPr>
                <w:spacing w:val="-9"/>
                <w:sz w:val="20"/>
                <w:szCs w:val="20"/>
              </w:rPr>
              <w:t xml:space="preserve"> </w:t>
            </w:r>
            <w:r w:rsidRPr="005A5E9A">
              <w:rPr>
                <w:spacing w:val="1"/>
                <w:sz w:val="20"/>
                <w:szCs w:val="20"/>
              </w:rPr>
              <w:t>k</w:t>
            </w:r>
            <w:r w:rsidRPr="005A5E9A">
              <w:rPr>
                <w:spacing w:val="-2"/>
                <w:sz w:val="20"/>
                <w:szCs w:val="20"/>
              </w:rPr>
              <w:t>w</w:t>
            </w:r>
            <w:r w:rsidRPr="005A5E9A">
              <w:rPr>
                <w:spacing w:val="3"/>
                <w:sz w:val="20"/>
                <w:szCs w:val="20"/>
              </w:rPr>
              <w:t>a</w:t>
            </w:r>
            <w:r w:rsidRPr="005A5E9A">
              <w:rPr>
                <w:sz w:val="20"/>
                <w:szCs w:val="20"/>
              </w:rPr>
              <w:t>l</w:t>
            </w:r>
            <w:r w:rsidRPr="005A5E9A">
              <w:rPr>
                <w:spacing w:val="2"/>
                <w:sz w:val="20"/>
                <w:szCs w:val="20"/>
              </w:rPr>
              <w:t>i</w:t>
            </w:r>
            <w:r w:rsidRPr="005A5E9A">
              <w:rPr>
                <w:spacing w:val="-2"/>
                <w:sz w:val="20"/>
                <w:szCs w:val="20"/>
              </w:rPr>
              <w:t>f</w:t>
            </w:r>
            <w:r w:rsidRPr="005A5E9A">
              <w:rPr>
                <w:sz w:val="20"/>
                <w:szCs w:val="20"/>
              </w:rPr>
              <w:t>i</w:t>
            </w:r>
            <w:r w:rsidRPr="005A5E9A">
              <w:rPr>
                <w:spacing w:val="-1"/>
                <w:sz w:val="20"/>
                <w:szCs w:val="20"/>
              </w:rPr>
              <w:t>k</w:t>
            </w:r>
            <w:r w:rsidRPr="005A5E9A">
              <w:rPr>
                <w:sz w:val="20"/>
                <w:szCs w:val="20"/>
              </w:rPr>
              <w:t>a</w:t>
            </w:r>
            <w:r w:rsidRPr="005A5E9A">
              <w:rPr>
                <w:spacing w:val="1"/>
                <w:sz w:val="20"/>
                <w:szCs w:val="20"/>
              </w:rPr>
              <w:t>c</w:t>
            </w:r>
            <w:r w:rsidRPr="005A5E9A">
              <w:rPr>
                <w:spacing w:val="2"/>
                <w:sz w:val="20"/>
                <w:szCs w:val="20"/>
              </w:rPr>
              <w:t>j</w:t>
            </w:r>
            <w:r w:rsidRPr="005A5E9A">
              <w:rPr>
                <w:sz w:val="20"/>
                <w:szCs w:val="20"/>
              </w:rPr>
              <w:t>i</w:t>
            </w:r>
            <w:r w:rsidRPr="005A5E9A">
              <w:rPr>
                <w:spacing w:val="-10"/>
                <w:sz w:val="20"/>
                <w:szCs w:val="20"/>
              </w:rPr>
              <w:t xml:space="preserve"> </w:t>
            </w:r>
            <w:r w:rsidRPr="005A5E9A">
              <w:rPr>
                <w:spacing w:val="1"/>
                <w:sz w:val="20"/>
                <w:szCs w:val="20"/>
              </w:rPr>
              <w:t>d</w:t>
            </w:r>
            <w:r w:rsidRPr="005A5E9A">
              <w:rPr>
                <w:sz w:val="20"/>
                <w:szCs w:val="20"/>
              </w:rPr>
              <w:t>o</w:t>
            </w:r>
            <w:r w:rsidRPr="005A5E9A">
              <w:rPr>
                <w:spacing w:val="-1"/>
                <w:sz w:val="20"/>
                <w:szCs w:val="20"/>
              </w:rPr>
              <w:t xml:space="preserve"> </w:t>
            </w:r>
            <w:r w:rsidRPr="005A5E9A">
              <w:rPr>
                <w:sz w:val="20"/>
                <w:szCs w:val="20"/>
              </w:rPr>
              <w:t>lec</w:t>
            </w:r>
            <w:r w:rsidRPr="005A5E9A">
              <w:rPr>
                <w:spacing w:val="1"/>
                <w:sz w:val="20"/>
                <w:szCs w:val="20"/>
              </w:rPr>
              <w:t>z</w:t>
            </w:r>
            <w:r w:rsidRPr="005A5E9A">
              <w:rPr>
                <w:spacing w:val="3"/>
                <w:sz w:val="20"/>
                <w:szCs w:val="20"/>
              </w:rPr>
              <w:t>e</w:t>
            </w:r>
            <w:r w:rsidRPr="005A5E9A">
              <w:rPr>
                <w:spacing w:val="-1"/>
                <w:sz w:val="20"/>
                <w:szCs w:val="20"/>
              </w:rPr>
              <w:t>n</w:t>
            </w:r>
            <w:r w:rsidRPr="005A5E9A">
              <w:rPr>
                <w:sz w:val="20"/>
                <w:szCs w:val="20"/>
              </w:rPr>
              <w:t xml:space="preserve">ia, </w:t>
            </w:r>
          </w:p>
          <w:p w:rsidR="00744684" w:rsidRDefault="00744684" w:rsidP="00744684">
            <w:pPr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spacing w:before="120" w:after="120" w:line="276" w:lineRule="auto"/>
              <w:ind w:right="-20"/>
              <w:rPr>
                <w:sz w:val="20"/>
                <w:szCs w:val="20"/>
              </w:rPr>
            </w:pPr>
            <w:r w:rsidRPr="005A5E9A">
              <w:rPr>
                <w:sz w:val="20"/>
                <w:szCs w:val="20"/>
              </w:rPr>
              <w:t xml:space="preserve">białkomocz  ≥ 2g/24 godziny oznaczony  w dobowej zbiórce moczu - jeśli poprzedzające badanie ogólne moczu  </w:t>
            </w:r>
            <w:r w:rsidRPr="005A5E9A">
              <w:rPr>
                <w:sz w:val="20"/>
                <w:szCs w:val="20"/>
              </w:rPr>
              <w:lastRenderedPageBreak/>
              <w:t>było nieprawidłowe,</w:t>
            </w:r>
          </w:p>
          <w:p w:rsidR="00744684" w:rsidRPr="005A5E9A" w:rsidRDefault="00744684" w:rsidP="00744684">
            <w:pPr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spacing w:before="120" w:after="120" w:line="276" w:lineRule="auto"/>
              <w:ind w:right="-20"/>
              <w:rPr>
                <w:sz w:val="20"/>
                <w:szCs w:val="20"/>
              </w:rPr>
            </w:pPr>
            <w:r w:rsidRPr="005A5E9A">
              <w:rPr>
                <w:sz w:val="20"/>
                <w:szCs w:val="20"/>
              </w:rPr>
              <w:t xml:space="preserve">nadwrażliwość </w:t>
            </w:r>
            <w:r w:rsidRPr="005A5E9A">
              <w:rPr>
                <w:spacing w:val="-1"/>
                <w:sz w:val="20"/>
                <w:szCs w:val="20"/>
              </w:rPr>
              <w:t>n</w:t>
            </w:r>
            <w:r w:rsidRPr="005A5E9A">
              <w:rPr>
                <w:sz w:val="20"/>
                <w:szCs w:val="20"/>
              </w:rPr>
              <w:t>a</w:t>
            </w:r>
            <w:r w:rsidRPr="005A5E9A">
              <w:rPr>
                <w:spacing w:val="-1"/>
                <w:sz w:val="20"/>
                <w:szCs w:val="20"/>
              </w:rPr>
              <w:t xml:space="preserve"> </w:t>
            </w:r>
            <w:r w:rsidRPr="005A5E9A">
              <w:rPr>
                <w:sz w:val="20"/>
                <w:szCs w:val="20"/>
              </w:rPr>
              <w:t>l</w:t>
            </w:r>
            <w:r w:rsidRPr="005A5E9A">
              <w:rPr>
                <w:spacing w:val="2"/>
                <w:sz w:val="20"/>
                <w:szCs w:val="20"/>
              </w:rPr>
              <w:t>e</w:t>
            </w:r>
            <w:r w:rsidRPr="005A5E9A">
              <w:rPr>
                <w:sz w:val="20"/>
                <w:szCs w:val="20"/>
              </w:rPr>
              <w:t>k</w:t>
            </w:r>
            <w:r w:rsidRPr="005A5E9A">
              <w:rPr>
                <w:spacing w:val="-3"/>
                <w:sz w:val="20"/>
                <w:szCs w:val="20"/>
              </w:rPr>
              <w:t xml:space="preserve"> </w:t>
            </w:r>
            <w:r w:rsidRPr="005A5E9A">
              <w:rPr>
                <w:spacing w:val="2"/>
                <w:sz w:val="20"/>
                <w:szCs w:val="20"/>
              </w:rPr>
              <w:t>l</w:t>
            </w:r>
            <w:r w:rsidRPr="005A5E9A">
              <w:rPr>
                <w:spacing w:val="-1"/>
                <w:sz w:val="20"/>
                <w:szCs w:val="20"/>
              </w:rPr>
              <w:t>u</w:t>
            </w:r>
            <w:r w:rsidRPr="005A5E9A">
              <w:rPr>
                <w:sz w:val="20"/>
                <w:szCs w:val="20"/>
              </w:rPr>
              <w:t>b</w:t>
            </w:r>
            <w:r w:rsidRPr="005A5E9A">
              <w:rPr>
                <w:spacing w:val="-2"/>
                <w:sz w:val="20"/>
                <w:szCs w:val="20"/>
              </w:rPr>
              <w:t xml:space="preserve"> </w:t>
            </w:r>
            <w:r w:rsidRPr="005A5E9A">
              <w:rPr>
                <w:spacing w:val="-1"/>
                <w:sz w:val="20"/>
                <w:szCs w:val="20"/>
              </w:rPr>
              <w:t>k</w:t>
            </w:r>
            <w:r w:rsidRPr="005A5E9A">
              <w:rPr>
                <w:sz w:val="20"/>
                <w:szCs w:val="20"/>
              </w:rPr>
              <w:t>t</w:t>
            </w:r>
            <w:r w:rsidRPr="005A5E9A">
              <w:rPr>
                <w:spacing w:val="1"/>
                <w:sz w:val="20"/>
                <w:szCs w:val="20"/>
              </w:rPr>
              <w:t>ór</w:t>
            </w:r>
            <w:r w:rsidRPr="005A5E9A">
              <w:rPr>
                <w:sz w:val="20"/>
                <w:szCs w:val="20"/>
              </w:rPr>
              <w:t>ą</w:t>
            </w:r>
            <w:r w:rsidRPr="005A5E9A">
              <w:rPr>
                <w:spacing w:val="-1"/>
                <w:sz w:val="20"/>
                <w:szCs w:val="20"/>
              </w:rPr>
              <w:t>k</w:t>
            </w:r>
            <w:r w:rsidRPr="005A5E9A">
              <w:rPr>
                <w:spacing w:val="1"/>
                <w:sz w:val="20"/>
                <w:szCs w:val="20"/>
              </w:rPr>
              <w:t>o</w:t>
            </w:r>
            <w:r w:rsidRPr="005A5E9A">
              <w:rPr>
                <w:spacing w:val="2"/>
                <w:sz w:val="20"/>
                <w:szCs w:val="20"/>
              </w:rPr>
              <w:t>l</w:t>
            </w:r>
            <w:r w:rsidRPr="005A5E9A">
              <w:rPr>
                <w:spacing w:val="-2"/>
                <w:sz w:val="20"/>
                <w:szCs w:val="20"/>
              </w:rPr>
              <w:t>w</w:t>
            </w:r>
            <w:r w:rsidRPr="005A5E9A">
              <w:rPr>
                <w:sz w:val="20"/>
                <w:szCs w:val="20"/>
              </w:rPr>
              <w:t>i</w:t>
            </w:r>
            <w:r w:rsidRPr="005A5E9A">
              <w:rPr>
                <w:spacing w:val="2"/>
                <w:sz w:val="20"/>
                <w:szCs w:val="20"/>
              </w:rPr>
              <w:t>e</w:t>
            </w:r>
            <w:r w:rsidRPr="005A5E9A">
              <w:rPr>
                <w:sz w:val="20"/>
                <w:szCs w:val="20"/>
              </w:rPr>
              <w:t>k</w:t>
            </w:r>
            <w:r w:rsidRPr="005A5E9A">
              <w:rPr>
                <w:spacing w:val="-12"/>
                <w:sz w:val="20"/>
                <w:szCs w:val="20"/>
              </w:rPr>
              <w:t xml:space="preserve">   </w:t>
            </w:r>
            <w:r w:rsidRPr="005A5E9A">
              <w:rPr>
                <w:sz w:val="20"/>
                <w:szCs w:val="20"/>
              </w:rPr>
              <w:t xml:space="preserve">z </w:t>
            </w:r>
            <w:r w:rsidRPr="005A5E9A">
              <w:rPr>
                <w:spacing w:val="-1"/>
                <w:sz w:val="20"/>
                <w:szCs w:val="20"/>
              </w:rPr>
              <w:t>su</w:t>
            </w:r>
            <w:r w:rsidRPr="005A5E9A">
              <w:rPr>
                <w:spacing w:val="3"/>
                <w:sz w:val="20"/>
                <w:szCs w:val="20"/>
              </w:rPr>
              <w:t>b</w:t>
            </w:r>
            <w:r w:rsidRPr="005A5E9A">
              <w:rPr>
                <w:spacing w:val="-1"/>
                <w:sz w:val="20"/>
                <w:szCs w:val="20"/>
              </w:rPr>
              <w:t>s</w:t>
            </w:r>
            <w:r w:rsidRPr="005A5E9A">
              <w:rPr>
                <w:sz w:val="20"/>
                <w:szCs w:val="20"/>
              </w:rPr>
              <w:t>ta</w:t>
            </w:r>
            <w:r w:rsidRPr="005A5E9A">
              <w:rPr>
                <w:spacing w:val="-1"/>
                <w:sz w:val="20"/>
                <w:szCs w:val="20"/>
              </w:rPr>
              <w:t>n</w:t>
            </w:r>
            <w:r w:rsidRPr="005A5E9A">
              <w:rPr>
                <w:sz w:val="20"/>
                <w:szCs w:val="20"/>
              </w:rPr>
              <w:t>c</w:t>
            </w:r>
            <w:r w:rsidRPr="005A5E9A">
              <w:rPr>
                <w:spacing w:val="2"/>
                <w:sz w:val="20"/>
                <w:szCs w:val="20"/>
              </w:rPr>
              <w:t>j</w:t>
            </w:r>
            <w:r w:rsidRPr="005A5E9A">
              <w:rPr>
                <w:sz w:val="20"/>
                <w:szCs w:val="20"/>
              </w:rPr>
              <w:t>i</w:t>
            </w:r>
            <w:r w:rsidRPr="005A5E9A">
              <w:rPr>
                <w:spacing w:val="-8"/>
                <w:sz w:val="20"/>
                <w:szCs w:val="20"/>
              </w:rPr>
              <w:t xml:space="preserve">  </w:t>
            </w:r>
            <w:r w:rsidRPr="005A5E9A">
              <w:rPr>
                <w:spacing w:val="1"/>
                <w:sz w:val="20"/>
                <w:szCs w:val="20"/>
              </w:rPr>
              <w:t>p</w:t>
            </w:r>
            <w:r w:rsidRPr="005A5E9A">
              <w:rPr>
                <w:spacing w:val="3"/>
                <w:sz w:val="20"/>
                <w:szCs w:val="20"/>
              </w:rPr>
              <w:t>o</w:t>
            </w:r>
            <w:r w:rsidRPr="005A5E9A">
              <w:rPr>
                <w:spacing w:val="-4"/>
                <w:sz w:val="20"/>
                <w:szCs w:val="20"/>
              </w:rPr>
              <w:t>m</w:t>
            </w:r>
            <w:r w:rsidRPr="005A5E9A">
              <w:rPr>
                <w:spacing w:val="1"/>
                <w:sz w:val="20"/>
                <w:szCs w:val="20"/>
              </w:rPr>
              <w:t>o</w:t>
            </w:r>
            <w:r w:rsidRPr="005A5E9A">
              <w:rPr>
                <w:sz w:val="20"/>
                <w:szCs w:val="20"/>
              </w:rPr>
              <w:t>c</w:t>
            </w:r>
            <w:r w:rsidRPr="005A5E9A">
              <w:rPr>
                <w:spacing w:val="-1"/>
                <w:sz w:val="20"/>
                <w:szCs w:val="20"/>
              </w:rPr>
              <w:t>n</w:t>
            </w:r>
            <w:r w:rsidRPr="005A5E9A">
              <w:rPr>
                <w:sz w:val="20"/>
                <w:szCs w:val="20"/>
              </w:rPr>
              <w:t>ic</w:t>
            </w:r>
            <w:r w:rsidRPr="005A5E9A">
              <w:rPr>
                <w:spacing w:val="3"/>
                <w:sz w:val="20"/>
                <w:szCs w:val="20"/>
              </w:rPr>
              <w:t>z</w:t>
            </w:r>
            <w:r w:rsidRPr="005A5E9A">
              <w:rPr>
                <w:spacing w:val="-1"/>
                <w:sz w:val="20"/>
                <w:szCs w:val="20"/>
              </w:rPr>
              <w:t>y</w:t>
            </w:r>
            <w:r w:rsidRPr="005A5E9A">
              <w:rPr>
                <w:sz w:val="20"/>
                <w:szCs w:val="20"/>
              </w:rPr>
              <w:t>c</w:t>
            </w:r>
            <w:r w:rsidRPr="005A5E9A">
              <w:rPr>
                <w:spacing w:val="-1"/>
                <w:sz w:val="20"/>
                <w:szCs w:val="20"/>
              </w:rPr>
              <w:t xml:space="preserve">h. 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kwalifikacji musza być spełnione łącznie.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020AB">
              <w:rPr>
                <w:sz w:val="20"/>
                <w:szCs w:val="20"/>
              </w:rPr>
              <w:t xml:space="preserve"> Określenie czasu leczenia 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Leczenie trwa do czasu podjęcia przez lekarza prowadzącego decyzji o wyłączeniu świadczeniobiorcy z programu, zgodnie z kryteriami wyłączenia.</w:t>
            </w:r>
          </w:p>
          <w:p w:rsidR="00744684" w:rsidRPr="004020AB" w:rsidRDefault="00744684" w:rsidP="00B44771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3. Kryteria wyłączenia z programu:</w:t>
            </w:r>
          </w:p>
          <w:p w:rsidR="00744684" w:rsidRPr="004020AB" w:rsidRDefault="00744684" w:rsidP="00744684">
            <w:pPr>
              <w:numPr>
                <w:ilvl w:val="0"/>
                <w:numId w:val="25"/>
              </w:numPr>
              <w:tabs>
                <w:tab w:val="clear" w:pos="720"/>
              </w:tabs>
              <w:spacing w:before="120" w:after="120" w:line="276" w:lineRule="auto"/>
              <w:ind w:left="357" w:right="-23" w:hanging="357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objawy nadwrażliwości na af</w:t>
            </w:r>
            <w:r w:rsidRPr="004020AB">
              <w:rPr>
                <w:spacing w:val="1"/>
                <w:sz w:val="20"/>
                <w:szCs w:val="20"/>
              </w:rPr>
              <w:t>libercept</w:t>
            </w:r>
            <w:r w:rsidRPr="004020AB">
              <w:rPr>
                <w:spacing w:val="-9"/>
                <w:sz w:val="20"/>
                <w:szCs w:val="20"/>
              </w:rPr>
              <w:t xml:space="preserve">  </w:t>
            </w:r>
            <w:r w:rsidRPr="004020AB">
              <w:rPr>
                <w:sz w:val="20"/>
                <w:szCs w:val="20"/>
              </w:rPr>
              <w:t>l</w:t>
            </w:r>
            <w:r w:rsidRPr="004020AB">
              <w:rPr>
                <w:spacing w:val="-1"/>
                <w:sz w:val="20"/>
                <w:szCs w:val="20"/>
              </w:rPr>
              <w:t>u</w:t>
            </w:r>
            <w:r w:rsidRPr="004020AB">
              <w:rPr>
                <w:sz w:val="20"/>
                <w:szCs w:val="20"/>
              </w:rPr>
              <w:t>b</w:t>
            </w:r>
            <w:r w:rsidRPr="004020AB">
              <w:rPr>
                <w:spacing w:val="-2"/>
                <w:sz w:val="20"/>
                <w:szCs w:val="20"/>
              </w:rPr>
              <w:t xml:space="preserve"> </w:t>
            </w:r>
            <w:r w:rsidRPr="004020AB">
              <w:rPr>
                <w:spacing w:val="1"/>
                <w:sz w:val="20"/>
                <w:szCs w:val="20"/>
              </w:rPr>
              <w:t>k</w:t>
            </w:r>
            <w:r w:rsidRPr="004020AB">
              <w:rPr>
                <w:sz w:val="20"/>
                <w:szCs w:val="20"/>
              </w:rPr>
              <w:t>t</w:t>
            </w:r>
            <w:r w:rsidRPr="004020AB">
              <w:rPr>
                <w:spacing w:val="1"/>
                <w:sz w:val="20"/>
                <w:szCs w:val="20"/>
              </w:rPr>
              <w:t>ó</w:t>
            </w:r>
            <w:r w:rsidRPr="004020AB">
              <w:rPr>
                <w:spacing w:val="3"/>
                <w:sz w:val="20"/>
                <w:szCs w:val="20"/>
              </w:rPr>
              <w:t>r</w:t>
            </w:r>
            <w:r w:rsidRPr="004020AB">
              <w:rPr>
                <w:spacing w:val="-4"/>
                <w:sz w:val="20"/>
                <w:szCs w:val="20"/>
              </w:rPr>
              <w:t>y</w:t>
            </w:r>
            <w:r w:rsidRPr="004020AB">
              <w:rPr>
                <w:spacing w:val="-1"/>
                <w:sz w:val="20"/>
                <w:szCs w:val="20"/>
              </w:rPr>
              <w:t>k</w:t>
            </w:r>
            <w:r w:rsidRPr="004020AB">
              <w:rPr>
                <w:spacing w:val="1"/>
                <w:sz w:val="20"/>
                <w:szCs w:val="20"/>
              </w:rPr>
              <w:t>o</w:t>
            </w:r>
            <w:r w:rsidRPr="004020AB">
              <w:rPr>
                <w:spacing w:val="2"/>
                <w:sz w:val="20"/>
                <w:szCs w:val="20"/>
              </w:rPr>
              <w:t>l</w:t>
            </w:r>
            <w:r w:rsidRPr="004020AB">
              <w:rPr>
                <w:spacing w:val="-2"/>
                <w:sz w:val="20"/>
                <w:szCs w:val="20"/>
              </w:rPr>
              <w:t>w</w:t>
            </w:r>
            <w:r w:rsidRPr="004020AB">
              <w:rPr>
                <w:spacing w:val="4"/>
                <w:sz w:val="20"/>
                <w:szCs w:val="20"/>
              </w:rPr>
              <w:t>i</w:t>
            </w:r>
            <w:r w:rsidRPr="004020AB">
              <w:rPr>
                <w:sz w:val="20"/>
                <w:szCs w:val="20"/>
              </w:rPr>
              <w:t xml:space="preserve">ek </w:t>
            </w:r>
            <w:r w:rsidRPr="004020AB">
              <w:rPr>
                <w:spacing w:val="-1"/>
                <w:sz w:val="20"/>
                <w:szCs w:val="20"/>
              </w:rPr>
              <w:t>sk</w:t>
            </w:r>
            <w:r w:rsidRPr="004020AB">
              <w:rPr>
                <w:sz w:val="20"/>
                <w:szCs w:val="20"/>
              </w:rPr>
              <w:t>ła</w:t>
            </w:r>
            <w:r w:rsidRPr="004020AB">
              <w:rPr>
                <w:spacing w:val="4"/>
                <w:sz w:val="20"/>
                <w:szCs w:val="20"/>
              </w:rPr>
              <w:t>d</w:t>
            </w:r>
            <w:r w:rsidRPr="004020AB">
              <w:rPr>
                <w:spacing w:val="-1"/>
                <w:sz w:val="20"/>
                <w:szCs w:val="20"/>
              </w:rPr>
              <w:t>n</w:t>
            </w:r>
            <w:r w:rsidRPr="004020AB">
              <w:rPr>
                <w:sz w:val="20"/>
                <w:szCs w:val="20"/>
              </w:rPr>
              <w:t>ik</w:t>
            </w:r>
            <w:r w:rsidRPr="004020AB">
              <w:rPr>
                <w:spacing w:val="-8"/>
                <w:sz w:val="20"/>
                <w:szCs w:val="20"/>
              </w:rPr>
              <w:t xml:space="preserve"> </w:t>
            </w:r>
            <w:r w:rsidRPr="004020AB">
              <w:rPr>
                <w:spacing w:val="3"/>
                <w:sz w:val="20"/>
                <w:szCs w:val="20"/>
              </w:rPr>
              <w:t>c</w:t>
            </w:r>
            <w:r w:rsidRPr="004020AB">
              <w:rPr>
                <w:spacing w:val="-1"/>
                <w:sz w:val="20"/>
                <w:szCs w:val="20"/>
              </w:rPr>
              <w:t>h</w:t>
            </w:r>
            <w:r w:rsidRPr="004020AB">
              <w:rPr>
                <w:spacing w:val="3"/>
                <w:sz w:val="20"/>
                <w:szCs w:val="20"/>
              </w:rPr>
              <w:t>e</w:t>
            </w:r>
            <w:r w:rsidRPr="004020AB">
              <w:rPr>
                <w:spacing w:val="-1"/>
                <w:sz w:val="20"/>
                <w:szCs w:val="20"/>
              </w:rPr>
              <w:t>m</w:t>
            </w:r>
            <w:r w:rsidRPr="004020AB">
              <w:rPr>
                <w:sz w:val="20"/>
                <w:szCs w:val="20"/>
              </w:rPr>
              <w:t>i</w:t>
            </w:r>
            <w:r w:rsidRPr="004020AB">
              <w:rPr>
                <w:spacing w:val="1"/>
                <w:sz w:val="20"/>
                <w:szCs w:val="20"/>
              </w:rPr>
              <w:t>o</w:t>
            </w:r>
            <w:r w:rsidRPr="004020AB">
              <w:rPr>
                <w:sz w:val="20"/>
                <w:szCs w:val="20"/>
              </w:rPr>
              <w:t>te</w:t>
            </w:r>
            <w:r w:rsidRPr="004020AB">
              <w:rPr>
                <w:spacing w:val="1"/>
                <w:sz w:val="20"/>
                <w:szCs w:val="20"/>
              </w:rPr>
              <w:t>r</w:t>
            </w:r>
            <w:r w:rsidRPr="004020AB">
              <w:rPr>
                <w:sz w:val="20"/>
                <w:szCs w:val="20"/>
              </w:rPr>
              <w:t>a</w:t>
            </w:r>
            <w:r w:rsidRPr="004020AB">
              <w:rPr>
                <w:spacing w:val="1"/>
                <w:sz w:val="20"/>
                <w:szCs w:val="20"/>
              </w:rPr>
              <w:t>p</w:t>
            </w:r>
            <w:r w:rsidRPr="004020AB">
              <w:rPr>
                <w:sz w:val="20"/>
                <w:szCs w:val="20"/>
              </w:rPr>
              <w:t>ii</w:t>
            </w:r>
            <w:r w:rsidRPr="004020AB">
              <w:rPr>
                <w:spacing w:val="-9"/>
                <w:sz w:val="20"/>
                <w:szCs w:val="20"/>
              </w:rPr>
              <w:t xml:space="preserve"> </w:t>
            </w:r>
            <w:r w:rsidRPr="004020AB">
              <w:rPr>
                <w:spacing w:val="-5"/>
                <w:sz w:val="20"/>
                <w:szCs w:val="20"/>
              </w:rPr>
              <w:t>w</w:t>
            </w:r>
            <w:r w:rsidRPr="004020AB">
              <w:rPr>
                <w:sz w:val="20"/>
                <w:szCs w:val="20"/>
              </w:rPr>
              <w:t>e</w:t>
            </w:r>
            <w:r w:rsidRPr="004020AB">
              <w:rPr>
                <w:spacing w:val="1"/>
                <w:sz w:val="20"/>
                <w:szCs w:val="20"/>
              </w:rPr>
              <w:t>d</w:t>
            </w:r>
            <w:r w:rsidRPr="004020AB">
              <w:rPr>
                <w:spacing w:val="2"/>
                <w:sz w:val="20"/>
                <w:szCs w:val="20"/>
              </w:rPr>
              <w:t>ł</w:t>
            </w:r>
            <w:r w:rsidRPr="004020AB">
              <w:rPr>
                <w:spacing w:val="1"/>
                <w:sz w:val="20"/>
                <w:szCs w:val="20"/>
              </w:rPr>
              <w:t>u</w:t>
            </w:r>
            <w:r w:rsidRPr="004020AB">
              <w:rPr>
                <w:sz w:val="20"/>
                <w:szCs w:val="20"/>
              </w:rPr>
              <w:t>g</w:t>
            </w:r>
            <w:r w:rsidRPr="004020AB">
              <w:rPr>
                <w:spacing w:val="-7"/>
                <w:sz w:val="20"/>
                <w:szCs w:val="20"/>
              </w:rPr>
              <w:t xml:space="preserve"> </w:t>
            </w:r>
            <w:r w:rsidRPr="004020AB">
              <w:rPr>
                <w:spacing w:val="-1"/>
                <w:sz w:val="20"/>
                <w:szCs w:val="20"/>
              </w:rPr>
              <w:t>s</w:t>
            </w:r>
            <w:r w:rsidRPr="004020AB">
              <w:rPr>
                <w:spacing w:val="3"/>
                <w:sz w:val="20"/>
                <w:szCs w:val="20"/>
              </w:rPr>
              <w:t>c</w:t>
            </w:r>
            <w:r w:rsidRPr="004020AB">
              <w:rPr>
                <w:spacing w:val="-1"/>
                <w:sz w:val="20"/>
                <w:szCs w:val="20"/>
              </w:rPr>
              <w:t>h</w:t>
            </w:r>
            <w:r w:rsidRPr="004020AB">
              <w:rPr>
                <w:spacing w:val="3"/>
                <w:sz w:val="20"/>
                <w:szCs w:val="20"/>
              </w:rPr>
              <w:t>e</w:t>
            </w:r>
            <w:r w:rsidRPr="004020AB">
              <w:rPr>
                <w:spacing w:val="-4"/>
                <w:sz w:val="20"/>
                <w:szCs w:val="20"/>
              </w:rPr>
              <w:t>m</w:t>
            </w:r>
            <w:r w:rsidRPr="004020AB">
              <w:rPr>
                <w:spacing w:val="3"/>
                <w:sz w:val="20"/>
                <w:szCs w:val="20"/>
              </w:rPr>
              <w:t>a</w:t>
            </w:r>
            <w:r w:rsidRPr="004020AB">
              <w:rPr>
                <w:sz w:val="20"/>
                <w:szCs w:val="20"/>
              </w:rPr>
              <w:t>tu</w:t>
            </w:r>
            <w:r w:rsidRPr="004020AB">
              <w:rPr>
                <w:spacing w:val="-9"/>
                <w:sz w:val="20"/>
                <w:szCs w:val="20"/>
              </w:rPr>
              <w:t xml:space="preserve"> FOLFIRI;</w:t>
            </w:r>
          </w:p>
          <w:p w:rsidR="00744684" w:rsidRPr="004020AB" w:rsidRDefault="00744684" w:rsidP="00744684">
            <w:pPr>
              <w:numPr>
                <w:ilvl w:val="0"/>
                <w:numId w:val="25"/>
              </w:numPr>
              <w:tabs>
                <w:tab w:val="clear" w:pos="720"/>
              </w:tabs>
              <w:spacing w:before="120" w:after="120" w:line="276" w:lineRule="auto"/>
              <w:ind w:left="357" w:right="-23" w:hanging="357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progresja choroby w trakcie leczenia;</w:t>
            </w:r>
          </w:p>
          <w:p w:rsidR="00744684" w:rsidRPr="004020AB" w:rsidRDefault="00744684" w:rsidP="00744684">
            <w:pPr>
              <w:numPr>
                <w:ilvl w:val="0"/>
                <w:numId w:val="25"/>
              </w:numPr>
              <w:tabs>
                <w:tab w:val="clear" w:pos="720"/>
              </w:tabs>
              <w:spacing w:before="120" w:after="120" w:line="276" w:lineRule="auto"/>
              <w:ind w:left="357" w:right="-23" w:hanging="357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długotrwałe działania niepożądane w stopniu równym lub większym od 3 według klasyfikacji WHO;</w:t>
            </w:r>
          </w:p>
          <w:p w:rsidR="00744684" w:rsidRPr="004020AB" w:rsidRDefault="00744684" w:rsidP="00744684">
            <w:pPr>
              <w:numPr>
                <w:ilvl w:val="0"/>
                <w:numId w:val="25"/>
              </w:numPr>
              <w:tabs>
                <w:tab w:val="clear" w:pos="720"/>
              </w:tabs>
              <w:spacing w:before="120" w:after="120" w:line="276" w:lineRule="auto"/>
              <w:ind w:left="357" w:right="-23" w:hanging="357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utrzymujące się pogorszenie stanu sprawności według klasyfikacji Zubroda-WHO do stopnia 2 lub wyższych.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V. Leczenie trzeciej linii chorych na zaawansowanego raka jelita grubego z wykorzystaniem substancji czynnej panitumumab lub cetuksymab w monoterapii</w:t>
            </w:r>
            <w:r w:rsidRPr="004020AB">
              <w:rPr>
                <w:sz w:val="20"/>
                <w:szCs w:val="20"/>
              </w:rPr>
              <w:t>.</w:t>
            </w:r>
          </w:p>
          <w:p w:rsidR="00744684" w:rsidRPr="004020AB" w:rsidRDefault="00744684" w:rsidP="0074468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kwalifikowania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histologicznie potwierdzony rak jelita grubego;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uogólnienie nowotworu (IV stopień zaawansowania);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niemożliwe radykalne leczenie operacyjne;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brak wcześniejszego leczenia panitumumabem  lub cetuksymabem z powodu raka jelita grubego;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nieobecne mutacje w genach </w:t>
            </w:r>
            <w:r w:rsidRPr="004020AB">
              <w:rPr>
                <w:i/>
                <w:sz w:val="20"/>
                <w:szCs w:val="20"/>
              </w:rPr>
              <w:t>KRAS</w:t>
            </w:r>
            <w:r w:rsidRPr="004020AB">
              <w:rPr>
                <w:sz w:val="20"/>
                <w:szCs w:val="20"/>
              </w:rPr>
              <w:t xml:space="preserve"> i </w:t>
            </w:r>
            <w:r w:rsidRPr="004020AB">
              <w:rPr>
                <w:i/>
                <w:sz w:val="20"/>
                <w:szCs w:val="20"/>
              </w:rPr>
              <w:t xml:space="preserve">NRAS </w:t>
            </w:r>
            <w:r w:rsidRPr="004020AB">
              <w:rPr>
                <w:sz w:val="20"/>
                <w:szCs w:val="20"/>
              </w:rPr>
              <w:t xml:space="preserve">(wykluczenie mutacji w eksonach 2., 3. i 4. obu genów) oraz nieobecna </w:t>
            </w:r>
            <w:r w:rsidRPr="004020AB">
              <w:rPr>
                <w:sz w:val="20"/>
                <w:szCs w:val="20"/>
              </w:rPr>
              <w:lastRenderedPageBreak/>
              <w:t xml:space="preserve">mutacja w genie </w:t>
            </w:r>
            <w:r w:rsidRPr="004020AB">
              <w:rPr>
                <w:i/>
                <w:sz w:val="20"/>
                <w:szCs w:val="20"/>
              </w:rPr>
              <w:t>BRAF</w:t>
            </w:r>
            <w:r w:rsidRPr="004020AB">
              <w:rPr>
                <w:sz w:val="20"/>
                <w:szCs w:val="20"/>
              </w:rPr>
              <w:t xml:space="preserve"> </w:t>
            </w:r>
            <w:r w:rsidRPr="004020AB">
              <w:rPr>
                <w:i/>
                <w:sz w:val="20"/>
                <w:szCs w:val="20"/>
              </w:rPr>
              <w:t>V600E</w:t>
            </w:r>
            <w:r w:rsidRPr="004020AB">
              <w:rPr>
                <w:sz w:val="20"/>
                <w:szCs w:val="20"/>
              </w:rPr>
              <w:t>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stan sprawności w stopniach 0-2 według klasyfikacji Zubroda-WHO;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wiek powyżej 18. roku życia;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wyniki badania morfologii krwi z rozmazem: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liczba płytek krwi większa lub równa 0,75 x 10</w:t>
            </w:r>
            <w:r w:rsidRPr="004020AB">
              <w:rPr>
                <w:sz w:val="20"/>
                <w:szCs w:val="20"/>
                <w:vertAlign w:val="superscript"/>
              </w:rPr>
              <w:t>5</w:t>
            </w:r>
            <w:r w:rsidRPr="004020AB">
              <w:rPr>
                <w:sz w:val="20"/>
                <w:szCs w:val="20"/>
              </w:rPr>
              <w:t>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 xml:space="preserve">, 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bezwzględna liczba neutrofilów większa lub równa 1000/mm</w:t>
            </w:r>
            <w:r w:rsidRPr="004020AB">
              <w:rPr>
                <w:sz w:val="20"/>
                <w:szCs w:val="20"/>
                <w:vertAlign w:val="superscript"/>
              </w:rPr>
              <w:t>3</w:t>
            </w:r>
            <w:r w:rsidRPr="004020AB">
              <w:rPr>
                <w:sz w:val="20"/>
                <w:szCs w:val="20"/>
              </w:rPr>
              <w:t>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stężenie hemoglobiny większe lub równe 8,0 g/dl; 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wskaźniki czynności wątroby i nerek: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całkowitej bilirubiny nieprzekraczające 3-krotnie górnej granicy normy (z wyjątkiem chorych z zespołem Gilberta),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stężenie kreatyniny nieprzekraczające 2-krotnie górnej granicy normy;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wykluczenie ciąży;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:rsidR="00744684" w:rsidRPr="004020AB" w:rsidRDefault="00744684" w:rsidP="00744684">
            <w:pPr>
              <w:numPr>
                <w:ilvl w:val="1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przeciwwskazania do zastosowania cetuksymabu lub panitumumabu – niżej wymienione – nieobecne: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włóknienie płuc lub śródmiąższowe zapalenia płuc,</w:t>
            </w:r>
          </w:p>
          <w:p w:rsidR="00744684" w:rsidRPr="004020AB" w:rsidRDefault="00744684" w:rsidP="0074468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nadwrażliwość na każdą substancję pomocniczą.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Wymagane jest spełnienie wszystkich kryteriów wymienionych wyżej (w przypadku niespełnienia kryteriów – brak standardowego leczenia).</w:t>
            </w:r>
          </w:p>
          <w:p w:rsidR="00744684" w:rsidRPr="004020AB" w:rsidRDefault="00744684" w:rsidP="0074468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Określenie czasu leczenia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:rsidR="00744684" w:rsidRPr="004020AB" w:rsidRDefault="00744684" w:rsidP="00744684">
            <w:pPr>
              <w:numPr>
                <w:ilvl w:val="0"/>
                <w:numId w:val="2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wyłączenia z programu</w:t>
            </w:r>
          </w:p>
          <w:p w:rsidR="00744684" w:rsidRPr="004020AB" w:rsidRDefault="00744684" w:rsidP="00744684">
            <w:pPr>
              <w:numPr>
                <w:ilvl w:val="0"/>
                <w:numId w:val="1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objawy nadwrażliwości na cetuksymab lub panitumumab lub jakikolwiek składnik chemioterapii;</w:t>
            </w:r>
          </w:p>
          <w:p w:rsidR="00744684" w:rsidRPr="004020AB" w:rsidRDefault="00744684" w:rsidP="00744684">
            <w:pPr>
              <w:numPr>
                <w:ilvl w:val="0"/>
                <w:numId w:val="1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progresja choroby w trakcie leczenia;</w:t>
            </w:r>
          </w:p>
          <w:p w:rsidR="00744684" w:rsidRPr="004020AB" w:rsidRDefault="00744684" w:rsidP="00744684">
            <w:pPr>
              <w:numPr>
                <w:ilvl w:val="0"/>
                <w:numId w:val="1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długotrwałe i istotne działania niepożądane w stopniu równym lub większym niż 3. według klasyfikacji WHO;</w:t>
            </w:r>
          </w:p>
          <w:p w:rsidR="00744684" w:rsidRDefault="00744684" w:rsidP="0074468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utrzymujące się pogorszenie stanu sprawności do stopnia 3. lub 4. według klasyfikacji Zubroda-WHO.</w:t>
            </w:r>
          </w:p>
          <w:p w:rsidR="00744684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2B0842">
              <w:rPr>
                <w:b/>
                <w:sz w:val="20"/>
                <w:szCs w:val="20"/>
              </w:rPr>
              <w:t>VI.</w:t>
            </w:r>
            <w:r>
              <w:rPr>
                <w:sz w:val="20"/>
                <w:szCs w:val="20"/>
              </w:rPr>
              <w:t xml:space="preserve"> </w:t>
            </w:r>
            <w:r w:rsidRPr="004020AB">
              <w:rPr>
                <w:b/>
                <w:sz w:val="20"/>
                <w:szCs w:val="20"/>
              </w:rPr>
              <w:t xml:space="preserve">Leczenie trzeciej </w:t>
            </w:r>
            <w:r>
              <w:rPr>
                <w:b/>
                <w:sz w:val="20"/>
                <w:szCs w:val="20"/>
              </w:rPr>
              <w:t xml:space="preserve">lub czwartej </w:t>
            </w:r>
            <w:r w:rsidRPr="004020AB">
              <w:rPr>
                <w:b/>
                <w:sz w:val="20"/>
                <w:szCs w:val="20"/>
              </w:rPr>
              <w:t xml:space="preserve">linii chorych na zaawansowanego raka jelita grubego z wykorzystaniem </w:t>
            </w:r>
            <w:r>
              <w:rPr>
                <w:b/>
                <w:sz w:val="20"/>
                <w:szCs w:val="20"/>
              </w:rPr>
              <w:t xml:space="preserve">terapii skojarzonej triflurydyną oraz </w:t>
            </w:r>
            <w:r w:rsidRPr="002B0842">
              <w:rPr>
                <w:b/>
                <w:sz w:val="20"/>
                <w:szCs w:val="20"/>
              </w:rPr>
              <w:t>typiracyl</w:t>
            </w:r>
            <w:r>
              <w:rPr>
                <w:b/>
                <w:sz w:val="20"/>
                <w:szCs w:val="20"/>
              </w:rPr>
              <w:t>em.</w:t>
            </w:r>
          </w:p>
          <w:p w:rsidR="00744684" w:rsidRPr="004020AB" w:rsidRDefault="00744684" w:rsidP="0074468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Kryteria kwalifikowania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Potwierdzony histologicznie rak jelita grubego (ICD-10:       C18 - C20)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potwierdzenie uogólnienia nowotworu, tj. obecności przerzutów w narządach odległych na podstawie badań obrazowych;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 xml:space="preserve">potwierdzenie obecności zmiany lub zmian nowotworowych umożliwiających ocenę odpowiedzi na </w:t>
            </w:r>
            <w:r w:rsidRPr="002B0842">
              <w:rPr>
                <w:sz w:val="20"/>
                <w:szCs w:val="20"/>
              </w:rPr>
              <w:lastRenderedPageBreak/>
              <w:t>leczenie;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wiek ≥ 18 rok życia;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stan sprawności ogólnej według WHO 0-1;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wyniki badań laboratoryjnych zgodnie z Charakterystyką Produktu Leczniczego;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 xml:space="preserve">udokumentowana nieskuteczność wcześniejszej chemioterapii opartej na fluoropirymidynie, oksaliplatynie i irynotekanie, terapii z zastosowaniem leków anty-VEGF oraz leków anty-EGFR lub brak możliwości zastosowania wymienionych powyżej metod. 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Określenie czasu leczenia w programie</w:t>
            </w:r>
          </w:p>
          <w:p w:rsidR="00744684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Leczenie triflurydyną/typiracylem kontynuuje się do czasu podjęcia przez lekarza decyzji o wyłączeniu świadczeniobiorcy z programu, zgodnie z kryteriami za</w:t>
            </w:r>
            <w:r>
              <w:rPr>
                <w:sz w:val="20"/>
                <w:szCs w:val="20"/>
              </w:rPr>
              <w:t>kończenia udziału w programie.</w:t>
            </w:r>
          </w:p>
          <w:p w:rsidR="00744684" w:rsidRDefault="00744684" w:rsidP="0074468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Kryteria zakończenia udziału w programie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wystąpienie objawów nadwrażliwości na triflurydynę/typiracyl lub na którąkolwiek substancję pomocniczą;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progresja choroby;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wystąpienie niemożliwych do zaakceptowania objawów toksyczności;</w:t>
            </w:r>
          </w:p>
          <w:p w:rsidR="00744684" w:rsidRPr="002B0842" w:rsidRDefault="00744684" w:rsidP="0074468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2B0842">
              <w:rPr>
                <w:sz w:val="20"/>
                <w:szCs w:val="20"/>
              </w:rPr>
              <w:t>stan sprawności według WHO 3-4.</w:t>
            </w:r>
          </w:p>
          <w:p w:rsidR="00744684" w:rsidRPr="004020AB" w:rsidRDefault="00744684" w:rsidP="00B4477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VI</w:t>
            </w:r>
            <w:r>
              <w:rPr>
                <w:b/>
                <w:sz w:val="20"/>
                <w:szCs w:val="20"/>
              </w:rPr>
              <w:t>I</w:t>
            </w:r>
            <w:r w:rsidRPr="004020AB">
              <w:rPr>
                <w:b/>
                <w:sz w:val="20"/>
                <w:szCs w:val="20"/>
              </w:rPr>
              <w:t>. Kontynuacja leczenia pacjentów po zakończeniu finansowania w ramach chemioterapii niestandardowej</w:t>
            </w:r>
          </w:p>
          <w:p w:rsidR="00744684" w:rsidRPr="004020AB" w:rsidRDefault="00744684" w:rsidP="0074468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Z dniem 1 kwietnia 2018 roku do programu kwalifikowani mogą być pacjenci, których leczenie było finansowane do tego dnia w ramach programu chemioterapii </w:t>
            </w:r>
            <w:r w:rsidRPr="004020AB">
              <w:rPr>
                <w:sz w:val="20"/>
                <w:szCs w:val="20"/>
              </w:rPr>
              <w:lastRenderedPageBreak/>
              <w:t>niestandardowej.</w:t>
            </w:r>
          </w:p>
          <w:p w:rsidR="00744684" w:rsidRPr="004020AB" w:rsidRDefault="00744684" w:rsidP="0074468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Kwalifikacja, o której mowa w pkt. 1, dotyczy leczenia tą samą substancją czynną, która była finansowana w ramach programu chemioterapii niestandardowej.</w:t>
            </w:r>
          </w:p>
          <w:p w:rsidR="00744684" w:rsidRPr="004020AB" w:rsidRDefault="00744684" w:rsidP="0074468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Pacjenci, o których mowa w pkt. 1 nie muszą spełniać w chwili kwalifikacji, innych kryteriów wymaganych do włączenia do programu.</w:t>
            </w:r>
          </w:p>
          <w:p w:rsidR="00744684" w:rsidRPr="00B46A0D" w:rsidRDefault="00744684" w:rsidP="0074468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Pacjenci, o których mowa w pkt. 1 kontynuują leczenie w ramach programu do momentu podjęcia decyzji przez lekarza prowadzącego o zakończeniu leczenia danym lekiem.</w:t>
            </w:r>
          </w:p>
        </w:tc>
        <w:tc>
          <w:tcPr>
            <w:tcW w:w="1531" w:type="pct"/>
          </w:tcPr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lastRenderedPageBreak/>
              <w:t xml:space="preserve">Cetuksymab </w:t>
            </w:r>
            <w:r w:rsidRPr="007D7922">
              <w:rPr>
                <w:sz w:val="20"/>
                <w:szCs w:val="20"/>
              </w:rPr>
              <w:t>stosowany wg schematu:</w:t>
            </w:r>
          </w:p>
          <w:p w:rsidR="00744684" w:rsidRPr="007D7922" w:rsidRDefault="00744684" w:rsidP="00744684">
            <w:pPr>
              <w:numPr>
                <w:ilvl w:val="0"/>
                <w:numId w:val="3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 xml:space="preserve"> 400 mg/m</w:t>
            </w:r>
            <w:r w:rsidRPr="007D7922">
              <w:rPr>
                <w:sz w:val="20"/>
                <w:szCs w:val="20"/>
                <w:vertAlign w:val="superscript"/>
              </w:rPr>
              <w:t>2</w:t>
            </w:r>
            <w:r w:rsidRPr="007D7922">
              <w:rPr>
                <w:sz w:val="20"/>
                <w:szCs w:val="20"/>
              </w:rPr>
              <w:t xml:space="preserve"> powierzchni ciała dożylnie we wlewie trwającym 2 godziny (pierwsza dawka) oraz 250 mg/m</w:t>
            </w:r>
            <w:r w:rsidRPr="007D7922">
              <w:rPr>
                <w:sz w:val="20"/>
                <w:szCs w:val="20"/>
                <w:vertAlign w:val="superscript"/>
              </w:rPr>
              <w:t>2</w:t>
            </w:r>
            <w:r w:rsidRPr="007D7922">
              <w:rPr>
                <w:sz w:val="20"/>
                <w:szCs w:val="20"/>
              </w:rPr>
              <w:t xml:space="preserve"> powierzchni ciała dożylnie we wlewie trwającym 1 godzinę (kolejne dawki). W tym przypadku cetuksymab stosowany jest w odstępach 7-dniowych, lub</w:t>
            </w:r>
          </w:p>
          <w:p w:rsidR="00744684" w:rsidRPr="007D7922" w:rsidRDefault="00744684" w:rsidP="00744684">
            <w:pPr>
              <w:numPr>
                <w:ilvl w:val="0"/>
                <w:numId w:val="3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500 mg/m</w:t>
            </w:r>
            <w:r w:rsidRPr="007D7922">
              <w:rPr>
                <w:sz w:val="20"/>
                <w:szCs w:val="20"/>
                <w:vertAlign w:val="superscript"/>
              </w:rPr>
              <w:t>2</w:t>
            </w:r>
            <w:r w:rsidRPr="007D7922">
              <w:rPr>
                <w:sz w:val="20"/>
                <w:szCs w:val="20"/>
              </w:rPr>
              <w:t xml:space="preserve"> powierzchni ciała dożylnie we wlewie trwającym 2 godziny wówczas cetuksymab stosowany jest w odstępach 14-dniowych.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O wyborze schematu dawkowania decyduje lekarz prowadzący.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Cetuksymab stosowany jest w monoterapii (trzecia linia leczenia) lub wraz z chemioterapią według schematu FO</w:t>
            </w:r>
            <w:r>
              <w:rPr>
                <w:sz w:val="20"/>
                <w:szCs w:val="20"/>
              </w:rPr>
              <w:t xml:space="preserve">LFIRI (pierwsza linia leczenia) z uwzględnieniem możliwości kontynuowania w monoterapii (bez chemioterapii) w sytuacji potwierdzenia obiektywnej odpowiedzi lub stabilizacji choroby (ocena na podstawie wyników dwóch kolejnych badań obrazowych). 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Chemioterapia według schematu FOLFIRI – stosowana w odstępach 14-dniowych.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 xml:space="preserve">W przypadku wystąpienia działań niepożądanych dawkowanie leku należy dostosować do wytycznych </w:t>
            </w:r>
            <w:r w:rsidRPr="007D7922">
              <w:rPr>
                <w:sz w:val="20"/>
                <w:szCs w:val="20"/>
              </w:rPr>
              <w:lastRenderedPageBreak/>
              <w:t>zawartych w Charakterystyce Produktu Leczniczego. Jeżeli przerwano stosowanie cetuksymabu, z powodu działań niepożądanych to maksymalny czas do podania kolejnej dawki nie może być dłuższy niż 8 tygodni.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lub częściowo (monoterapia fluoropirymidyną) pod warunkiem 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Panitumumab  </w:t>
            </w:r>
            <w:r w:rsidRPr="007D7922">
              <w:rPr>
                <w:sz w:val="20"/>
                <w:szCs w:val="20"/>
              </w:rPr>
              <w:t>– 6 mg/kg masy ciała dożylnie we wlewie trwającym 1 godzinę w monoterapii (trzecia linia leczenia) lub wraz z chemioterapią według schematu FOLFOX (pierwsza linia leczenia)</w:t>
            </w:r>
            <w:r>
              <w:rPr>
                <w:sz w:val="20"/>
                <w:szCs w:val="20"/>
              </w:rPr>
              <w:t xml:space="preserve"> z uwzględnieniem możliwości kontynuowania w monoterapii (bez chemioterapii) w sytuacji potwierdzenia obiektywnej odpowiedzi lub stabilizacji choroby (ocena na podstawie wyników dwóch kolejnych badań obrazowych).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Chemioterapia według schematu FOLFOX – stosowana w odstępach 14-dniowych.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 </w:t>
            </w:r>
            <w:r w:rsidRPr="007D7922">
              <w:rPr>
                <w:sz w:val="20"/>
                <w:szCs w:val="20"/>
              </w:rPr>
              <w:t>Panitumumab – stosowany w odstępach 14-dniowych.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W przypadku wystąpienia działań niepożądanych dawkowanie leku należy dostosować do wytycznych zawartych w Charakterystyce Produktu Leczniczego. Jeżeli przerwano stosowanie panitumumabu z powodu działań niepożądanych, to  maksymalny czas do podania kolejnej dawki nie może być dłuższy niż 8 tygodni.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W uzasadnionych przypadkach (w szczególności w przypadku wystąpienia polineuropatii) można zredukować dawkę oksaliplatyny do 65 mg/m</w:t>
            </w:r>
            <w:r w:rsidRPr="007D7922">
              <w:rPr>
                <w:sz w:val="20"/>
                <w:szCs w:val="20"/>
                <w:vertAlign w:val="superscript"/>
              </w:rPr>
              <w:t xml:space="preserve">2 </w:t>
            </w:r>
            <w:r w:rsidRPr="007D7922">
              <w:rPr>
                <w:sz w:val="20"/>
                <w:szCs w:val="20"/>
              </w:rPr>
              <w:t xml:space="preserve"> </w:t>
            </w:r>
            <w:r w:rsidRPr="007D7922">
              <w:rPr>
                <w:sz w:val="20"/>
                <w:szCs w:val="20"/>
              </w:rPr>
              <w:lastRenderedPageBreak/>
              <w:t>powierzchni ciała, a także wydłużyć przerwę pomiędzy cyklami leczenia do 3 tygodni (w szczególności w przypadku powikłań hematologicznych).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lub częściowo (monoterapia fluoropirymidyną) pod warunkiem kontynuowania oceny odpowiedzi zgodnie z zapisami programu. Po stwierdzeniu progresji choroby leczenie może być wznowione, o ile nadal spełnione są kryteria kwalifikowania (z wykluczeniem punktu 4 - brak wcześniejszego leczenia systemowego z powodu choroby przerzutowej).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Bewacyzumab – </w:t>
            </w:r>
            <w:r w:rsidRPr="007D7922">
              <w:rPr>
                <w:sz w:val="20"/>
                <w:szCs w:val="20"/>
              </w:rPr>
              <w:t>10 mg/kg masy ciała dożylnie (schemat FOLFOX-4) lub 5 mg/kg masy ciała dożylnie (schemat FOLFIRI) we wlewie trwającym 30-90 minut (dzień 1.) wraz z chemioterapią według schematów:</w:t>
            </w:r>
          </w:p>
          <w:p w:rsidR="00744684" w:rsidRPr="007D7922" w:rsidRDefault="00744684" w:rsidP="00744684">
            <w:pPr>
              <w:numPr>
                <w:ilvl w:val="0"/>
                <w:numId w:val="19"/>
              </w:numPr>
              <w:spacing w:before="120" w:after="120" w:line="276" w:lineRule="auto"/>
              <w:rPr>
                <w:b/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FOLFIRI  – pierwsza linia leczenia;</w:t>
            </w:r>
          </w:p>
          <w:p w:rsidR="00744684" w:rsidRPr="007D7922" w:rsidRDefault="00744684" w:rsidP="00744684">
            <w:pPr>
              <w:numPr>
                <w:ilvl w:val="0"/>
                <w:numId w:val="19"/>
              </w:numPr>
              <w:spacing w:before="120" w:after="120" w:line="276" w:lineRule="auto"/>
              <w:rPr>
                <w:b/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 xml:space="preserve">FOLFOX-4 – druga linia leczenia.  </w:t>
            </w:r>
          </w:p>
          <w:p w:rsidR="00744684" w:rsidRPr="00CB51F6" w:rsidRDefault="00744684" w:rsidP="00B44771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Bewacyzumab – stosowany w odstępach 14-dniowych</w:t>
            </w:r>
            <w:r>
              <w:rPr>
                <w:sz w:val="20"/>
                <w:szCs w:val="20"/>
              </w:rPr>
              <w:t xml:space="preserve"> z uwzględnieniem możliwości kontynuowania w monoterapii (bez chemioterapii) w sytuacji potwierdzenia obiektywnej odpowiedzi lub stabilizacji choroby w ocenie przeprowadzonej na podstawie wyników dwóch kolejnych badań obrazowych</w:t>
            </w:r>
            <w:r w:rsidRPr="007D7922">
              <w:rPr>
                <w:sz w:val="20"/>
                <w:szCs w:val="20"/>
              </w:rPr>
              <w:t xml:space="preserve"> (lek nie </w:t>
            </w:r>
            <w:r>
              <w:rPr>
                <w:sz w:val="20"/>
                <w:szCs w:val="20"/>
              </w:rPr>
              <w:t xml:space="preserve">może być </w:t>
            </w:r>
            <w:r w:rsidRPr="00CB51F6">
              <w:rPr>
                <w:color w:val="000000" w:themeColor="text1"/>
                <w:sz w:val="20"/>
                <w:szCs w:val="20"/>
              </w:rPr>
              <w:t>stosowany w monoterapii w drugiej linii leczenia)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CB51F6">
              <w:rPr>
                <w:color w:val="000000" w:themeColor="text1"/>
                <w:sz w:val="20"/>
                <w:szCs w:val="20"/>
              </w:rPr>
              <w:t xml:space="preserve">W przypadku wystąpienia </w:t>
            </w:r>
            <w:r w:rsidRPr="007D7922">
              <w:rPr>
                <w:sz w:val="20"/>
                <w:szCs w:val="20"/>
              </w:rPr>
              <w:t>działań niepożądanych dawkowanie leku należy dostosować do wytycznych zawartych w Charakterystyce Produktu Leczniczego. Jeżeli przerwano stosowanie bewacyzumabu, to maksymalny czas do podania kolejnej dawki nie może być dłuższy niż 8 tygodni.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lastRenderedPageBreak/>
              <w:t>W uzasadnionych przypadkach (w szczególności w przypadku wystąpienia polineuropatii) można zredukować dawkę oksaliplatyny do 65 mg/m</w:t>
            </w:r>
            <w:r w:rsidRPr="007D7922">
              <w:rPr>
                <w:sz w:val="20"/>
                <w:szCs w:val="20"/>
                <w:vertAlign w:val="superscript"/>
              </w:rPr>
              <w:t xml:space="preserve">2 </w:t>
            </w:r>
            <w:r w:rsidRPr="007D7922">
              <w:rPr>
                <w:sz w:val="20"/>
                <w:szCs w:val="20"/>
              </w:rPr>
              <w:t xml:space="preserve"> powierzchni ciała, a także wydłużyć przerwę pomiędzy cyklami leczenia do 3 tygodni (w szczególności w przypadku powikłań hematologicznych).</w:t>
            </w:r>
          </w:p>
          <w:p w:rsidR="00744684" w:rsidRPr="007D7922" w:rsidRDefault="00744684" w:rsidP="00B44771">
            <w:pPr>
              <w:shd w:val="clear" w:color="auto" w:fill="FFFFFF"/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 xml:space="preserve">W przypadku uzyskania w co najmniej dwóch kolejnych ocenach obrazowych obiektywnej odpowiedzi lub stabilizacji na leczenie pierwszej linii, chemioterapię można przerwać całkowicie </w:t>
            </w:r>
            <w:r w:rsidRPr="00635AB6">
              <w:rPr>
                <w:sz w:val="20"/>
                <w:szCs w:val="20"/>
              </w:rPr>
              <w:t xml:space="preserve">(bewacyzumab w monoterapii) </w:t>
            </w:r>
            <w:r w:rsidRPr="007D7922">
              <w:rPr>
                <w:sz w:val="20"/>
                <w:szCs w:val="20"/>
              </w:rPr>
              <w:t>lub częściowo</w:t>
            </w:r>
            <w:r>
              <w:rPr>
                <w:sz w:val="20"/>
                <w:szCs w:val="20"/>
              </w:rPr>
              <w:t xml:space="preserve"> (</w:t>
            </w:r>
            <w:r w:rsidRPr="00635AB6">
              <w:rPr>
                <w:sz w:val="20"/>
                <w:szCs w:val="20"/>
              </w:rPr>
              <w:t>bewacyzumab z</w:t>
            </w:r>
            <w:r>
              <w:rPr>
                <w:sz w:val="20"/>
                <w:szCs w:val="20"/>
              </w:rPr>
              <w:t xml:space="preserve">   fluoropirymidyną </w:t>
            </w:r>
            <w:r w:rsidRPr="007D7922">
              <w:rPr>
                <w:sz w:val="20"/>
                <w:szCs w:val="20"/>
              </w:rPr>
              <w:t>pod warunkiem 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Aflibercept - </w:t>
            </w:r>
            <w:r w:rsidRPr="007D7922">
              <w:rPr>
                <w:sz w:val="20"/>
                <w:szCs w:val="20"/>
              </w:rPr>
              <w:t>4 mg/kg masy ciała dożylnie we wlewie trwającym 1 godzinę (dzień 1) wraz  z chemioterapią według schematu FOLFIRI.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Cykl leczenia powtarza się co dwa tygodnie.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W przypadku wystąpienia działań niepożądanych dawkowanie leku należy dostosować do wytycznych zawartych w Charakterystyce Produktu Leczniczego. Jeżeli przerwano stosowanie afliberceptu, z powodu działań niepożądanych to maksymalny czas do podania kolejnej dawki nie może być dłuższy niż 8 tygodni.</w:t>
            </w:r>
          </w:p>
          <w:p w:rsidR="00744684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7D7922">
              <w:rPr>
                <w:sz w:val="20"/>
                <w:szCs w:val="20"/>
              </w:rPr>
              <w:t>Aflibercept nie może być stosowany w monoterapii.</w:t>
            </w:r>
          </w:p>
          <w:p w:rsidR="00744684" w:rsidRPr="00CB51F6" w:rsidRDefault="00744684" w:rsidP="00B44771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Triflurydyna w skojarzeniu z </w:t>
            </w:r>
            <w:r w:rsidRPr="002B0842">
              <w:rPr>
                <w:b/>
                <w:sz w:val="20"/>
                <w:szCs w:val="20"/>
              </w:rPr>
              <w:t>typiracyl</w:t>
            </w:r>
            <w:r>
              <w:rPr>
                <w:b/>
                <w:sz w:val="20"/>
                <w:szCs w:val="20"/>
              </w:rPr>
              <w:t xml:space="preserve">em - </w:t>
            </w:r>
            <w:r>
              <w:rPr>
                <w:sz w:val="20"/>
                <w:szCs w:val="20"/>
              </w:rPr>
              <w:t xml:space="preserve">zalecana dawka początkowa </w:t>
            </w:r>
            <w:r w:rsidRPr="00CB51F6">
              <w:rPr>
                <w:sz w:val="20"/>
                <w:szCs w:val="20"/>
              </w:rPr>
              <w:t>u dorosłych to 35 mg</w:t>
            </w:r>
            <w:r>
              <w:rPr>
                <w:sz w:val="20"/>
                <w:szCs w:val="20"/>
              </w:rPr>
              <w:t xml:space="preserve">/m2 pc./dawkę podawana doustnie </w:t>
            </w:r>
            <w:r w:rsidRPr="00CB51F6">
              <w:rPr>
                <w:sz w:val="20"/>
                <w:szCs w:val="20"/>
              </w:rPr>
              <w:t xml:space="preserve">dwa razy na dobę od 1. do 5. dnia oraz od 8. do 12. dnia każdego </w:t>
            </w:r>
            <w:r>
              <w:rPr>
                <w:sz w:val="20"/>
                <w:szCs w:val="20"/>
              </w:rPr>
              <w:t xml:space="preserve">28-dniowego cyklu, podawana tak </w:t>
            </w:r>
            <w:r w:rsidRPr="00CB51F6">
              <w:rPr>
                <w:sz w:val="20"/>
                <w:szCs w:val="20"/>
              </w:rPr>
              <w:t>długo, jak długo obserwuje się korzyści z leczenia lub do mome</w:t>
            </w:r>
            <w:r>
              <w:rPr>
                <w:sz w:val="20"/>
                <w:szCs w:val="20"/>
              </w:rPr>
              <w:t xml:space="preserve">ntu wystąpienia niemożliwych do </w:t>
            </w:r>
            <w:r w:rsidRPr="00CB51F6">
              <w:rPr>
                <w:sz w:val="20"/>
                <w:szCs w:val="20"/>
              </w:rPr>
              <w:lastRenderedPageBreak/>
              <w:t>zaak</w:t>
            </w:r>
            <w:r>
              <w:rPr>
                <w:sz w:val="20"/>
                <w:szCs w:val="20"/>
              </w:rPr>
              <w:t>ceptowania objawów toksyczności.</w:t>
            </w:r>
          </w:p>
          <w:p w:rsidR="00744684" w:rsidRPr="007D7922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CB51F6">
              <w:rPr>
                <w:sz w:val="20"/>
                <w:szCs w:val="20"/>
              </w:rPr>
              <w:t>Dawkowanie oblicza się na podstawie powi</w:t>
            </w:r>
            <w:r>
              <w:rPr>
                <w:sz w:val="20"/>
                <w:szCs w:val="20"/>
              </w:rPr>
              <w:t xml:space="preserve">erzchni ciała pacjenta zgodnie z Charakterystyką Produktu Leczniczego. </w:t>
            </w:r>
            <w:r w:rsidRPr="00CB51F6">
              <w:rPr>
                <w:sz w:val="20"/>
                <w:szCs w:val="20"/>
              </w:rPr>
              <w:t>Dawkę należy</w:t>
            </w:r>
            <w:r>
              <w:rPr>
                <w:sz w:val="20"/>
                <w:szCs w:val="20"/>
              </w:rPr>
              <w:t xml:space="preserve"> </w:t>
            </w:r>
            <w:r w:rsidRPr="00CB51F6">
              <w:rPr>
                <w:sz w:val="20"/>
                <w:szCs w:val="20"/>
              </w:rPr>
              <w:t xml:space="preserve">zaokrąglić do najbliższej wartości zwiększanej o 5 mg. Nie </w:t>
            </w:r>
            <w:r>
              <w:rPr>
                <w:sz w:val="20"/>
                <w:szCs w:val="20"/>
              </w:rPr>
              <w:t xml:space="preserve">należy przekraczać 80 mg/dawkę. </w:t>
            </w:r>
            <w:r w:rsidRPr="00CB51F6">
              <w:rPr>
                <w:sz w:val="20"/>
                <w:szCs w:val="20"/>
              </w:rPr>
              <w:t>Jeśli dawki pominięto lub wstrzymano, pacjent nie powinien przyjąć pominiętych dawek.</w:t>
            </w:r>
          </w:p>
          <w:p w:rsidR="00744684" w:rsidRPr="007D7922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4" w:space="0" w:color="auto"/>
            </w:tcBorders>
          </w:tcPr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lastRenderedPageBreak/>
              <w:t>Badania podczas kwalifikowania do leczenia cetuksymabem lub panitumumabem: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histologiczne potwierdzenie raka jelita grubego;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ocena stanu genów </w:t>
            </w:r>
            <w:r w:rsidRPr="004020AB">
              <w:rPr>
                <w:i/>
                <w:sz w:val="20"/>
                <w:szCs w:val="20"/>
              </w:rPr>
              <w:t>KRAS</w:t>
            </w:r>
            <w:r w:rsidRPr="004020AB">
              <w:rPr>
                <w:sz w:val="20"/>
                <w:szCs w:val="20"/>
              </w:rPr>
              <w:t xml:space="preserve"> i </w:t>
            </w:r>
            <w:r w:rsidRPr="004020AB">
              <w:rPr>
                <w:i/>
                <w:sz w:val="20"/>
                <w:szCs w:val="20"/>
              </w:rPr>
              <w:t>NRAS</w:t>
            </w:r>
            <w:r w:rsidRPr="004020AB">
              <w:rPr>
                <w:sz w:val="20"/>
                <w:szCs w:val="20"/>
              </w:rPr>
              <w:t xml:space="preserve"> (wykluczenie obecności mutacji w eksonach 2., 3. i 4. obu genów) oraz wykluczenie mutacji w genie </w:t>
            </w:r>
            <w:r w:rsidRPr="004020AB">
              <w:rPr>
                <w:i/>
                <w:sz w:val="20"/>
                <w:szCs w:val="20"/>
              </w:rPr>
              <w:t>BRAF V600E</w:t>
            </w:r>
            <w:r w:rsidRPr="004020AB">
              <w:rPr>
                <w:sz w:val="20"/>
                <w:szCs w:val="20"/>
              </w:rPr>
              <w:t>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morfologia krwi z rozmazem; 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405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12"/>
              </w:numPr>
              <w:spacing w:before="120" w:after="120" w:line="276" w:lineRule="auto"/>
              <w:ind w:left="995" w:hanging="28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kreatyniny,</w:t>
            </w:r>
          </w:p>
          <w:p w:rsidR="00744684" w:rsidRPr="004020AB" w:rsidRDefault="00744684" w:rsidP="00744684">
            <w:pPr>
              <w:numPr>
                <w:ilvl w:val="1"/>
                <w:numId w:val="12"/>
              </w:numPr>
              <w:spacing w:before="120" w:after="120" w:line="276" w:lineRule="auto"/>
              <w:ind w:left="995" w:hanging="28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bilirubiny</w:t>
            </w:r>
          </w:p>
          <w:p w:rsidR="00744684" w:rsidRPr="004020AB" w:rsidRDefault="00744684" w:rsidP="00B44771">
            <w:pPr>
              <w:spacing w:before="120" w:after="120"/>
              <w:ind w:left="715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405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12"/>
              </w:numPr>
              <w:spacing w:before="120" w:after="120" w:line="276" w:lineRule="auto"/>
              <w:ind w:left="995" w:hanging="28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transaminaz (AspAT, AlAT),</w:t>
            </w:r>
          </w:p>
          <w:p w:rsidR="00744684" w:rsidRPr="004020AB" w:rsidRDefault="00744684" w:rsidP="00744684">
            <w:pPr>
              <w:numPr>
                <w:ilvl w:val="1"/>
                <w:numId w:val="12"/>
              </w:numPr>
              <w:spacing w:before="120" w:after="120" w:line="276" w:lineRule="auto"/>
              <w:ind w:left="995" w:hanging="28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magnezu</w:t>
            </w:r>
          </w:p>
          <w:p w:rsidR="00744684" w:rsidRPr="004020AB" w:rsidRDefault="00744684" w:rsidP="00B44771">
            <w:pPr>
              <w:spacing w:before="120" w:after="120"/>
              <w:ind w:left="715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próba ciążowa – u kobiet w okresie prokreacyjnym;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badanie KT  lub MR mózgu w przypadku wskazań klinicznych w celu wykluczenia przerzutów;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EKG;</w:t>
            </w:r>
          </w:p>
          <w:p w:rsidR="00744684" w:rsidRPr="004020AB" w:rsidRDefault="00744684" w:rsidP="00744684">
            <w:pPr>
              <w:numPr>
                <w:ilvl w:val="0"/>
                <w:numId w:val="12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inne badania w razie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Badania podczas kwalifikowania do leczenia bewacyzumabem: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histologiczne potwierdzenie raka jelita grubego;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potwierdzona obecność mutacji aktywującej genu KRAS lub NRAS (w jednym z eksonów 2.,3. lub 4.) w przypadku stosowania bewacyzumabu w skojarzeniu z chemioterpią FOLFIRI;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morfologia krwi z rozmazem; 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405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7"/>
              </w:numPr>
              <w:spacing w:before="120" w:after="120" w:line="276" w:lineRule="auto"/>
              <w:ind w:left="995" w:hanging="28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kreatyniny,</w:t>
            </w:r>
          </w:p>
          <w:p w:rsidR="00744684" w:rsidRPr="004020AB" w:rsidRDefault="00744684" w:rsidP="00744684">
            <w:pPr>
              <w:numPr>
                <w:ilvl w:val="1"/>
                <w:numId w:val="7"/>
              </w:numPr>
              <w:spacing w:before="120" w:after="120" w:line="276" w:lineRule="auto"/>
              <w:ind w:left="995" w:hanging="28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bilirubiny</w:t>
            </w:r>
          </w:p>
          <w:p w:rsidR="00744684" w:rsidRPr="004020AB" w:rsidRDefault="00744684" w:rsidP="00B44771">
            <w:pPr>
              <w:spacing w:before="120" w:after="120"/>
              <w:ind w:left="715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405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aktywności:</w:t>
            </w:r>
          </w:p>
          <w:p w:rsidR="00744684" w:rsidRPr="004020AB" w:rsidRDefault="00744684" w:rsidP="00744684">
            <w:pPr>
              <w:numPr>
                <w:ilvl w:val="1"/>
                <w:numId w:val="7"/>
              </w:numPr>
              <w:spacing w:before="120" w:after="120" w:line="276" w:lineRule="auto"/>
              <w:ind w:left="995" w:hanging="28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transaminaz (AspAT, AlAT),</w:t>
            </w:r>
          </w:p>
          <w:p w:rsidR="00744684" w:rsidRPr="004020AB" w:rsidRDefault="00744684" w:rsidP="00B44771">
            <w:pPr>
              <w:spacing w:before="120" w:after="120"/>
              <w:ind w:left="715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czasu kaolinowo-kefalinowego (APTT);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INR;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badanie ogólne moczu;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próba ciążowa – u kobiet w okresie prokreacyjnym;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EKG;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pomiar ciśnienia tętniczego;</w:t>
            </w:r>
          </w:p>
          <w:p w:rsidR="00744684" w:rsidRPr="004020AB" w:rsidRDefault="00744684" w:rsidP="00744684">
            <w:pPr>
              <w:numPr>
                <w:ilvl w:val="0"/>
                <w:numId w:val="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inne badania w razie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Badania przy kwalifikacji do leczenia afliberceptem: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histologiczne potwierdzenie raka jelita grubego;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morfologia krwi z rozmazem; 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kreatyniny,</w:t>
            </w:r>
          </w:p>
          <w:p w:rsidR="00744684" w:rsidRPr="004020AB" w:rsidRDefault="00744684" w:rsidP="00744684">
            <w:pPr>
              <w:numPr>
                <w:ilvl w:val="1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bilirubiny</w:t>
            </w:r>
          </w:p>
          <w:p w:rsidR="00744684" w:rsidRPr="004020AB" w:rsidRDefault="00744684" w:rsidP="00B44771">
            <w:pPr>
              <w:tabs>
                <w:tab w:val="left" w:pos="324"/>
              </w:tabs>
              <w:spacing w:before="120" w:after="120"/>
              <w:ind w:left="7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aktywności:</w:t>
            </w:r>
          </w:p>
          <w:p w:rsidR="00744684" w:rsidRPr="004020AB" w:rsidRDefault="00744684" w:rsidP="00744684">
            <w:pPr>
              <w:numPr>
                <w:ilvl w:val="1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transaminaz (AspAT, AlAT),</w:t>
            </w:r>
          </w:p>
          <w:p w:rsidR="00744684" w:rsidRPr="004020AB" w:rsidRDefault="00744684" w:rsidP="00B44771">
            <w:pPr>
              <w:tabs>
                <w:tab w:val="left" w:pos="324"/>
              </w:tabs>
              <w:spacing w:before="120" w:after="120"/>
              <w:ind w:left="7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czasu kaolinowo-kefalinowego (APTT);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oznaczenie INR lub czasu protrombinowego (PT);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ogólne moczu;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próba ciążowa – u kobiet w okresie prokreacyjnym;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RTG klatki piersiowej – jeżeli nie jest wykonywane KT klatki piersiowej;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EKG;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pomiar ciśnienia tętniczego;</w:t>
            </w:r>
          </w:p>
          <w:p w:rsidR="00744684" w:rsidRPr="004020AB" w:rsidRDefault="00744684" w:rsidP="00744684">
            <w:pPr>
              <w:numPr>
                <w:ilvl w:val="0"/>
                <w:numId w:val="26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inne badania w razie wskazań klinicznych.</w:t>
            </w:r>
          </w:p>
          <w:p w:rsidR="00744684" w:rsidRDefault="00744684" w:rsidP="00B44771">
            <w:pPr>
              <w:tabs>
                <w:tab w:val="left" w:pos="324"/>
              </w:tabs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:rsidR="00744684" w:rsidRPr="00394D93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394D93">
              <w:rPr>
                <w:b/>
                <w:sz w:val="20"/>
                <w:szCs w:val="20"/>
              </w:rPr>
              <w:t>Badania przy kwalifikacji do terapii skojarzonej triflurydyną oraz typiracylem: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morfologia krwi z rozmazem;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stężenie bilirubiny całkowitej;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stężenie kreatyniny;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aktywność transaminaz (AspAT, AlAT);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badanie ogólne moczu;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badanie tomografii komputerowej jamy brzusznej oraz innych okolic ciała w zależności od wskazań klinicznych;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contextualSpacing w:val="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 xml:space="preserve">badanie RTG klatki piersiowej – jeżeli nie jest </w:t>
            </w:r>
            <w:r w:rsidRPr="00394D93">
              <w:rPr>
                <w:sz w:val="20"/>
                <w:szCs w:val="20"/>
              </w:rPr>
              <w:lastRenderedPageBreak/>
              <w:t>wykonywana tomografia komputerowa tej okolicy.</w:t>
            </w:r>
          </w:p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Monitorowanie bezpieczeństwa leczenia cetuksymabem lub panitumumabem:</w:t>
            </w:r>
          </w:p>
          <w:p w:rsidR="00744684" w:rsidRPr="004020AB" w:rsidRDefault="00744684" w:rsidP="00744684">
            <w:pPr>
              <w:numPr>
                <w:ilvl w:val="0"/>
                <w:numId w:val="13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morfologia krwi z rozmazem;</w:t>
            </w:r>
          </w:p>
          <w:p w:rsidR="00744684" w:rsidRPr="004020AB" w:rsidRDefault="00744684" w:rsidP="00744684">
            <w:pPr>
              <w:numPr>
                <w:ilvl w:val="0"/>
                <w:numId w:val="13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13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kreatyniny, </w:t>
            </w:r>
          </w:p>
          <w:p w:rsidR="00744684" w:rsidRPr="004020AB" w:rsidRDefault="00744684" w:rsidP="00744684">
            <w:pPr>
              <w:numPr>
                <w:ilvl w:val="1"/>
                <w:numId w:val="13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bilirubiny </w:t>
            </w:r>
          </w:p>
          <w:p w:rsidR="00744684" w:rsidRPr="004020AB" w:rsidRDefault="00744684" w:rsidP="00B44771">
            <w:pPr>
              <w:spacing w:before="120" w:after="120"/>
              <w:ind w:left="711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13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13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transaminaz (AspAT, AlAT),</w:t>
            </w:r>
          </w:p>
          <w:p w:rsidR="00744684" w:rsidRPr="004020AB" w:rsidRDefault="00744684" w:rsidP="00744684">
            <w:pPr>
              <w:numPr>
                <w:ilvl w:val="1"/>
                <w:numId w:val="13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fosfatazy alkalicznej,</w:t>
            </w:r>
          </w:p>
          <w:p w:rsidR="00744684" w:rsidRPr="004020AB" w:rsidRDefault="00744684" w:rsidP="00744684">
            <w:pPr>
              <w:numPr>
                <w:ilvl w:val="1"/>
                <w:numId w:val="13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magnezu</w:t>
            </w:r>
          </w:p>
          <w:p w:rsidR="00744684" w:rsidRPr="004020AB" w:rsidRDefault="00744684" w:rsidP="00B44771">
            <w:pPr>
              <w:spacing w:before="120" w:after="120"/>
              <w:ind w:left="711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1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ocena powikłań skórnych;</w:t>
            </w:r>
          </w:p>
          <w:p w:rsidR="00744684" w:rsidRPr="004020AB" w:rsidRDefault="00744684" w:rsidP="00744684">
            <w:pPr>
              <w:numPr>
                <w:ilvl w:val="0"/>
                <w:numId w:val="13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inne badanie w razie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Jeżeli cetuksymab lub panitumumab stosowany jest łącznie z chemioterapią (pierwsza linia leczenia) to badanie morfologii krwi, oznaczenie stężenia kreatyniny oraz ocenę powikłań skórnych wykonuje się przed rozpoczęciem każdego cyklu leczenia, a pozostałe badania przed rozpoczęciem co drugiego cyklu leczenia. 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Jeżeli panitumumab lub cetuksymab stosowane są w monoterapii (trzecia linia leczenia), to ocenę powikłań skórnych  wykonuje się przed każdym podaniem leku, a pozostałe badania nie rzadziej niż co miesiąc. 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Badania należy wykonać zawsze w przypadku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lastRenderedPageBreak/>
              <w:t>Monitorowanie bezpieczeństwa leczenia bewacyzumabem:</w:t>
            </w:r>
          </w:p>
          <w:p w:rsidR="00744684" w:rsidRPr="004020AB" w:rsidRDefault="00744684" w:rsidP="00744684">
            <w:pPr>
              <w:numPr>
                <w:ilvl w:val="0"/>
                <w:numId w:val="8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morfologia krwi z rozmazem;</w:t>
            </w:r>
          </w:p>
          <w:p w:rsidR="00744684" w:rsidRPr="004020AB" w:rsidRDefault="00744684" w:rsidP="00744684">
            <w:pPr>
              <w:numPr>
                <w:ilvl w:val="0"/>
                <w:numId w:val="8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8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kreatyniny, </w:t>
            </w:r>
          </w:p>
          <w:p w:rsidR="00744684" w:rsidRPr="004020AB" w:rsidRDefault="00744684" w:rsidP="00744684">
            <w:pPr>
              <w:numPr>
                <w:ilvl w:val="1"/>
                <w:numId w:val="8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bilirubiny </w:t>
            </w:r>
          </w:p>
          <w:p w:rsidR="00744684" w:rsidRPr="004020AB" w:rsidRDefault="00744684" w:rsidP="00B44771">
            <w:pPr>
              <w:spacing w:before="120" w:after="120"/>
              <w:ind w:left="711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8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aktywności:</w:t>
            </w:r>
          </w:p>
          <w:p w:rsidR="00744684" w:rsidRPr="004020AB" w:rsidRDefault="00744684" w:rsidP="00744684">
            <w:pPr>
              <w:numPr>
                <w:ilvl w:val="1"/>
                <w:numId w:val="8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transaminaz (AspAT, AlAT),</w:t>
            </w:r>
          </w:p>
          <w:p w:rsidR="00744684" w:rsidRPr="004020AB" w:rsidRDefault="00744684" w:rsidP="00744684">
            <w:pPr>
              <w:numPr>
                <w:ilvl w:val="1"/>
                <w:numId w:val="8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fosfatazy alkalicznej</w:t>
            </w:r>
          </w:p>
          <w:p w:rsidR="00744684" w:rsidRPr="004020AB" w:rsidRDefault="00744684" w:rsidP="00B44771">
            <w:pPr>
              <w:spacing w:before="120" w:after="120"/>
              <w:ind w:left="711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ogólne moczu;</w:t>
            </w:r>
          </w:p>
          <w:p w:rsidR="00744684" w:rsidRPr="004020AB" w:rsidRDefault="00744684" w:rsidP="00744684">
            <w:pPr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pomiar ciśnienia tętniczego;</w:t>
            </w:r>
          </w:p>
          <w:p w:rsidR="00744684" w:rsidRPr="004020AB" w:rsidRDefault="00744684" w:rsidP="00744684">
            <w:pPr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inne badanie w razie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morfologii krwi, oznaczenie stężenia kreatyniny oraz pomiar ciśnienia tętniczego wykonuje się przed rozpoczęciem każdego cyklu leczenia, a pozostałe badania przed rozpoczęciem co drugiego cyklu leczenia. Badania należy zawsze wykonać  w przypadku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Monitorowanie bezpieczeństwa leczenia afliberceptem:</w:t>
            </w:r>
          </w:p>
          <w:p w:rsidR="00744684" w:rsidRPr="004020AB" w:rsidRDefault="00744684" w:rsidP="00744684">
            <w:pPr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morfologia krwi z rozmazem;</w:t>
            </w:r>
          </w:p>
          <w:p w:rsidR="00744684" w:rsidRPr="004020AB" w:rsidRDefault="00744684" w:rsidP="00744684">
            <w:pPr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stężenia:</w:t>
            </w:r>
          </w:p>
          <w:p w:rsidR="00744684" w:rsidRPr="004020AB" w:rsidRDefault="00744684" w:rsidP="00744684">
            <w:pPr>
              <w:numPr>
                <w:ilvl w:val="1"/>
                <w:numId w:val="8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kreatyniny, </w:t>
            </w:r>
          </w:p>
          <w:p w:rsidR="00744684" w:rsidRPr="004020AB" w:rsidRDefault="00744684" w:rsidP="00744684">
            <w:pPr>
              <w:numPr>
                <w:ilvl w:val="1"/>
                <w:numId w:val="8"/>
              </w:numPr>
              <w:spacing w:before="120" w:after="120" w:line="276" w:lineRule="auto"/>
              <w:ind w:left="995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bilirubiny </w:t>
            </w:r>
          </w:p>
          <w:p w:rsidR="00744684" w:rsidRPr="004020AB" w:rsidRDefault="00744684" w:rsidP="00B44771">
            <w:pPr>
              <w:spacing w:before="120" w:after="120"/>
              <w:ind w:left="7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oznaczenie aktywności:</w:t>
            </w:r>
          </w:p>
          <w:p w:rsidR="00744684" w:rsidRPr="004020AB" w:rsidRDefault="00744684" w:rsidP="00744684">
            <w:pPr>
              <w:numPr>
                <w:ilvl w:val="0"/>
                <w:numId w:val="32"/>
              </w:numPr>
              <w:spacing w:before="120" w:after="120" w:line="276" w:lineRule="auto"/>
              <w:ind w:left="977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transaminaz (AspAT, AlAT),</w:t>
            </w:r>
          </w:p>
          <w:p w:rsidR="00744684" w:rsidRPr="004020AB" w:rsidRDefault="00744684" w:rsidP="00744684">
            <w:pPr>
              <w:numPr>
                <w:ilvl w:val="0"/>
                <w:numId w:val="32"/>
              </w:numPr>
              <w:spacing w:before="120" w:after="120" w:line="276" w:lineRule="auto"/>
              <w:ind w:left="977" w:hanging="284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fosfatazy alkalicznej</w:t>
            </w:r>
          </w:p>
          <w:p w:rsidR="00744684" w:rsidRPr="004020AB" w:rsidRDefault="00744684" w:rsidP="00B44771">
            <w:pPr>
              <w:spacing w:before="120" w:after="120"/>
              <w:ind w:left="7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– w surowicy;</w:t>
            </w:r>
          </w:p>
          <w:p w:rsidR="00744684" w:rsidRPr="004020AB" w:rsidRDefault="00744684" w:rsidP="00744684">
            <w:pPr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ogólne moczu;</w:t>
            </w:r>
          </w:p>
          <w:p w:rsidR="00744684" w:rsidRPr="004020AB" w:rsidRDefault="00744684" w:rsidP="00744684">
            <w:pPr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pomiar ciśnienia tętniczego;</w:t>
            </w:r>
          </w:p>
          <w:p w:rsidR="00744684" w:rsidRPr="004020AB" w:rsidRDefault="00744684" w:rsidP="00744684">
            <w:pPr>
              <w:numPr>
                <w:ilvl w:val="0"/>
                <w:numId w:val="27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inne badanie w razie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Morfologię krwi z rozmazem  wykonuje się w odstępach 2-tygodniowych  lub przed rozpoczęciem kolejnego cyklu leczenia jeżeli podanie leku było opóźnione . Pozostałe badania wykonuje się w odstępach 4-tygodniowych (co drugi cykl leczenia) lub przed rozpoczęciem kolejnego cyklu terapii jeżeli podanie leku było opóźnione lub w przypadku zaistnienia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Monitorowanie skuteczności leczenia afliberceptem, bewacyzumabem, cetuksymabem lub panitumumabem:</w:t>
            </w:r>
          </w:p>
          <w:p w:rsidR="00744684" w:rsidRPr="004020AB" w:rsidRDefault="00744684" w:rsidP="00744684">
            <w:pPr>
              <w:numPr>
                <w:ilvl w:val="0"/>
                <w:numId w:val="9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badanie KT odpowiednich obszarów ciała w zależności od wskazań klinicznych; </w:t>
            </w:r>
          </w:p>
          <w:p w:rsidR="00744684" w:rsidRPr="004020AB" w:rsidRDefault="00744684" w:rsidP="00744684">
            <w:pPr>
              <w:numPr>
                <w:ilvl w:val="0"/>
                <w:numId w:val="9"/>
              </w:numPr>
              <w:tabs>
                <w:tab w:val="left" w:pos="324"/>
              </w:tabs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:rsidR="00744684" w:rsidRPr="004020AB" w:rsidRDefault="00744684" w:rsidP="00744684">
            <w:pPr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inne badania w razie wskazań klinicznych.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Badania wykonuje się:</w:t>
            </w:r>
          </w:p>
          <w:p w:rsidR="00744684" w:rsidRPr="004020AB" w:rsidRDefault="00744684" w:rsidP="00744684">
            <w:pPr>
              <w:numPr>
                <w:ilvl w:val="0"/>
                <w:numId w:val="10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nie rzadziej niż w odstępach 12-tygodniowych z możliwością 2-tygodniowego opóźnienia daty wykonania w przypadkach uzasadnionych przesunięć w realizowaniu leczenia;</w:t>
            </w:r>
          </w:p>
          <w:p w:rsidR="00744684" w:rsidRPr="004020AB" w:rsidRDefault="00744684" w:rsidP="00744684">
            <w:pPr>
              <w:numPr>
                <w:ilvl w:val="0"/>
                <w:numId w:val="10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 chwili wyłączenia z programu, o ile nastąpiło z innych przyczyn niż udokumentowana progresja choroby;</w:t>
            </w:r>
          </w:p>
          <w:p w:rsidR="00744684" w:rsidRPr="004020AB" w:rsidRDefault="00744684" w:rsidP="00744684">
            <w:pPr>
              <w:numPr>
                <w:ilvl w:val="0"/>
                <w:numId w:val="10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lastRenderedPageBreak/>
              <w:t>zawsze w przypadku wskazań klinicznych.</w:t>
            </w:r>
          </w:p>
          <w:p w:rsidR="00744684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Oceny skuteczności leczenia dokonuje się zgodnie z kryteriami RECIST.</w:t>
            </w:r>
          </w:p>
          <w:p w:rsidR="00744684" w:rsidRPr="00394D93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394D93">
              <w:rPr>
                <w:b/>
                <w:sz w:val="20"/>
                <w:szCs w:val="20"/>
              </w:rPr>
              <w:t>Monitorowanie leczeni</w:t>
            </w:r>
            <w:r>
              <w:rPr>
                <w:b/>
                <w:sz w:val="20"/>
                <w:szCs w:val="20"/>
              </w:rPr>
              <w:t>a</w:t>
            </w:r>
            <w:r w:rsidRPr="00394D93">
              <w:rPr>
                <w:b/>
                <w:sz w:val="20"/>
                <w:szCs w:val="20"/>
              </w:rPr>
              <w:t xml:space="preserve"> terapią skojarzoną triflurydyną oraz typiracylem</w:t>
            </w:r>
          </w:p>
          <w:p w:rsidR="00744684" w:rsidRPr="00394D93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Badanie przeprowadzane przed każdym cyklem podania leku: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morfologia krwi z rozmazem;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stężenie bilirubiny całkowitej;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stężenie kreatyniny;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aktywność transaminaz (AspAT, AlAT);</w:t>
            </w:r>
          </w:p>
          <w:p w:rsidR="00744684" w:rsidRPr="00394D93" w:rsidRDefault="00744684" w:rsidP="00744684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 xml:space="preserve">badanie ogólne moczu; </w:t>
            </w:r>
          </w:p>
          <w:p w:rsidR="00744684" w:rsidRPr="004020AB" w:rsidRDefault="00744684" w:rsidP="00B44771">
            <w:pPr>
              <w:spacing w:before="120" w:after="120"/>
              <w:rPr>
                <w:sz w:val="20"/>
                <w:szCs w:val="20"/>
              </w:rPr>
            </w:pPr>
            <w:r w:rsidRPr="00394D93">
              <w:rPr>
                <w:sz w:val="20"/>
                <w:szCs w:val="20"/>
              </w:rPr>
              <w:t>Odpowiednie badania obrazowe wykonywane nie rzadziej niż co 8 tygodni lub w razie podejrzenia progresji choroby.</w:t>
            </w:r>
          </w:p>
          <w:p w:rsidR="00744684" w:rsidRPr="004020AB" w:rsidRDefault="00744684" w:rsidP="00B44771">
            <w:pPr>
              <w:spacing w:before="120" w:after="120"/>
              <w:rPr>
                <w:b/>
                <w:sz w:val="20"/>
                <w:szCs w:val="20"/>
              </w:rPr>
            </w:pPr>
            <w:r w:rsidRPr="004020AB">
              <w:rPr>
                <w:b/>
                <w:sz w:val="20"/>
                <w:szCs w:val="20"/>
              </w:rPr>
              <w:t>Monitorowanie skuteczności i bezpieczeństwa leczenia pacjentów, o których mowa w sekcji Świadczeniobiorcy  VI</w:t>
            </w:r>
            <w:r>
              <w:rPr>
                <w:b/>
                <w:sz w:val="20"/>
                <w:szCs w:val="20"/>
              </w:rPr>
              <w:t>I</w:t>
            </w:r>
            <w:r w:rsidRPr="004020AB">
              <w:rPr>
                <w:b/>
                <w:sz w:val="20"/>
                <w:szCs w:val="20"/>
              </w:rPr>
              <w:t xml:space="preserve"> pkt. 1, powinno być prowadzone jednakowo jak w przypadku pozostałych pacjentów.</w:t>
            </w:r>
          </w:p>
          <w:p w:rsidR="00744684" w:rsidRPr="004020AB" w:rsidRDefault="00744684" w:rsidP="00B44771">
            <w:pPr>
              <w:widowControl w:val="0"/>
              <w:spacing w:before="120" w:after="120"/>
              <w:rPr>
                <w:rFonts w:eastAsia="Calibri"/>
                <w:b/>
                <w:sz w:val="20"/>
                <w:szCs w:val="20"/>
              </w:rPr>
            </w:pPr>
            <w:r w:rsidRPr="004020AB">
              <w:rPr>
                <w:rFonts w:eastAsia="Calibri"/>
                <w:b/>
                <w:bCs/>
                <w:sz w:val="20"/>
                <w:szCs w:val="20"/>
              </w:rPr>
              <w:t>Monitorowanie programu</w:t>
            </w:r>
            <w:r w:rsidRPr="004020AB">
              <w:rPr>
                <w:rFonts w:eastAsia="Calibri"/>
                <w:b/>
                <w:sz w:val="20"/>
                <w:szCs w:val="20"/>
              </w:rPr>
              <w:t>:</w:t>
            </w:r>
          </w:p>
          <w:p w:rsidR="00744684" w:rsidRPr="004020AB" w:rsidRDefault="00744684" w:rsidP="00744684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gromadzenie w dokumentacji medycznej danych dotyczących monitorowania leczenia i każdorazowe ich przedstawianie na żądanie kontrolerów  Narodowego Funduszu Zdrowia;</w:t>
            </w:r>
          </w:p>
          <w:p w:rsidR="00744684" w:rsidRPr="004020AB" w:rsidRDefault="00744684" w:rsidP="00744684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:rsidR="00744684" w:rsidRPr="004020AB" w:rsidRDefault="00744684" w:rsidP="00744684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 xml:space="preserve">przekazywanie informacji sprawozdawczo-rozliczeniowych do NFZ (informacje przekazuje się </w:t>
            </w:r>
            <w:r w:rsidRPr="004020AB">
              <w:rPr>
                <w:sz w:val="20"/>
                <w:szCs w:val="20"/>
              </w:rPr>
              <w:lastRenderedPageBreak/>
              <w:t>do NFZ w formie papierowej lub w formie elektronicznej) zgodnie z wymag</w:t>
            </w:r>
            <w:r>
              <w:rPr>
                <w:sz w:val="20"/>
                <w:szCs w:val="20"/>
              </w:rPr>
              <w:t>aniami opublikowanymi przez NFZ;</w:t>
            </w:r>
          </w:p>
          <w:p w:rsidR="00744684" w:rsidRPr="007D7922" w:rsidRDefault="00744684" w:rsidP="00744684">
            <w:pPr>
              <w:widowControl w:val="0"/>
              <w:numPr>
                <w:ilvl w:val="0"/>
                <w:numId w:val="14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4020AB">
              <w:rPr>
                <w:sz w:val="20"/>
                <w:szCs w:val="20"/>
              </w:rPr>
              <w:t>W przypadku pacjentów, o których mowa w sekcji Świadczeniobiorcy VI</w:t>
            </w:r>
            <w:r>
              <w:rPr>
                <w:sz w:val="20"/>
                <w:szCs w:val="20"/>
              </w:rPr>
              <w:t>I</w:t>
            </w:r>
            <w:r w:rsidRPr="004020AB">
              <w:rPr>
                <w:sz w:val="20"/>
                <w:szCs w:val="20"/>
              </w:rPr>
              <w:t xml:space="preserve"> pkt. 1, nie jest wymagane uzupełnianie danych i informacji w elektronicznym systemie monitorowania programów lekowych.</w:t>
            </w:r>
          </w:p>
        </w:tc>
      </w:tr>
    </w:tbl>
    <w:p w:rsidR="00221D34" w:rsidRPr="00E43594" w:rsidRDefault="00221D34" w:rsidP="00221D34">
      <w:pPr>
        <w:autoSpaceDE w:val="0"/>
        <w:autoSpaceDN w:val="0"/>
        <w:adjustRightInd w:val="0"/>
        <w:rPr>
          <w:rFonts w:ascii="Courier New" w:hAnsi="Courier New"/>
        </w:rPr>
      </w:pPr>
      <w:bookmarkStart w:id="0" w:name="_GoBack"/>
      <w:bookmarkEnd w:id="0"/>
    </w:p>
    <w:sectPr w:rsidR="00221D34" w:rsidRPr="00E43594" w:rsidSect="00471B0F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7B" w:rsidRDefault="00D1157B" w:rsidP="00BF49D7">
      <w:r>
        <w:separator/>
      </w:r>
    </w:p>
  </w:endnote>
  <w:endnote w:type="continuationSeparator" w:id="0">
    <w:p w:rsidR="00D1157B" w:rsidRDefault="00D1157B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7B" w:rsidRDefault="00D1157B" w:rsidP="00BF49D7">
      <w:r>
        <w:separator/>
      </w:r>
    </w:p>
  </w:footnote>
  <w:footnote w:type="continuationSeparator" w:id="0">
    <w:p w:rsidR="00D1157B" w:rsidRDefault="00D1157B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0A6E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FF265C"/>
    <w:multiLevelType w:val="hybridMultilevel"/>
    <w:tmpl w:val="90A80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54E"/>
    <w:multiLevelType w:val="hybridMultilevel"/>
    <w:tmpl w:val="15A6FD0E"/>
    <w:lvl w:ilvl="0" w:tplc="B0A0959E">
      <w:start w:val="1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B00"/>
    <w:multiLevelType w:val="hybridMultilevel"/>
    <w:tmpl w:val="E1E83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3F0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0D96"/>
    <w:multiLevelType w:val="multilevel"/>
    <w:tmpl w:val="2F843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D002B4"/>
    <w:multiLevelType w:val="hybridMultilevel"/>
    <w:tmpl w:val="DEC84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2B30"/>
    <w:multiLevelType w:val="hybridMultilevel"/>
    <w:tmpl w:val="849CC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0874"/>
    <w:multiLevelType w:val="hybridMultilevel"/>
    <w:tmpl w:val="5BA67922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23BB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3D42C3"/>
    <w:multiLevelType w:val="hybridMultilevel"/>
    <w:tmpl w:val="F41EE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04C4"/>
    <w:multiLevelType w:val="multilevel"/>
    <w:tmpl w:val="BBEE3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A263C2"/>
    <w:multiLevelType w:val="hybridMultilevel"/>
    <w:tmpl w:val="FCDADC16"/>
    <w:lvl w:ilvl="0" w:tplc="3626D9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5D90CEF"/>
    <w:multiLevelType w:val="hybridMultilevel"/>
    <w:tmpl w:val="23D880B2"/>
    <w:lvl w:ilvl="0" w:tplc="B72EE7F2">
      <w:start w:val="1"/>
      <w:numFmt w:val="decimal"/>
      <w:lvlText w:val="%1)"/>
      <w:lvlJc w:val="left"/>
      <w:pPr>
        <w:ind w:left="12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6" w:hanging="360"/>
      </w:pPr>
    </w:lvl>
    <w:lvl w:ilvl="2" w:tplc="0415001B">
      <w:start w:val="1"/>
      <w:numFmt w:val="lowerRoman"/>
      <w:lvlText w:val="%3."/>
      <w:lvlJc w:val="right"/>
      <w:pPr>
        <w:ind w:left="2656" w:hanging="180"/>
      </w:pPr>
    </w:lvl>
    <w:lvl w:ilvl="3" w:tplc="0415000F">
      <w:start w:val="1"/>
      <w:numFmt w:val="decimal"/>
      <w:lvlText w:val="%4."/>
      <w:lvlJc w:val="left"/>
      <w:pPr>
        <w:ind w:left="3376" w:hanging="360"/>
      </w:pPr>
    </w:lvl>
    <w:lvl w:ilvl="4" w:tplc="04150019">
      <w:start w:val="1"/>
      <w:numFmt w:val="lowerLetter"/>
      <w:lvlText w:val="%5."/>
      <w:lvlJc w:val="left"/>
      <w:pPr>
        <w:ind w:left="4096" w:hanging="360"/>
      </w:pPr>
    </w:lvl>
    <w:lvl w:ilvl="5" w:tplc="0415001B">
      <w:start w:val="1"/>
      <w:numFmt w:val="lowerRoman"/>
      <w:lvlText w:val="%6."/>
      <w:lvlJc w:val="right"/>
      <w:pPr>
        <w:ind w:left="4816" w:hanging="180"/>
      </w:pPr>
    </w:lvl>
    <w:lvl w:ilvl="6" w:tplc="0415000F">
      <w:start w:val="1"/>
      <w:numFmt w:val="decimal"/>
      <w:lvlText w:val="%7."/>
      <w:lvlJc w:val="left"/>
      <w:pPr>
        <w:ind w:left="5536" w:hanging="360"/>
      </w:pPr>
    </w:lvl>
    <w:lvl w:ilvl="7" w:tplc="04150019">
      <w:start w:val="1"/>
      <w:numFmt w:val="lowerLetter"/>
      <w:lvlText w:val="%8."/>
      <w:lvlJc w:val="left"/>
      <w:pPr>
        <w:ind w:left="6256" w:hanging="360"/>
      </w:pPr>
    </w:lvl>
    <w:lvl w:ilvl="8" w:tplc="0415001B">
      <w:start w:val="1"/>
      <w:numFmt w:val="lowerRoman"/>
      <w:lvlText w:val="%9."/>
      <w:lvlJc w:val="right"/>
      <w:pPr>
        <w:ind w:left="6976" w:hanging="180"/>
      </w:pPr>
    </w:lvl>
  </w:abstractNum>
  <w:abstractNum w:abstractNumId="14" w15:restartNumberingAfterBreak="0">
    <w:nsid w:val="38D50348"/>
    <w:multiLevelType w:val="hybridMultilevel"/>
    <w:tmpl w:val="82C8A858"/>
    <w:lvl w:ilvl="0" w:tplc="ED102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3372AC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891A22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906C3A"/>
    <w:multiLevelType w:val="hybridMultilevel"/>
    <w:tmpl w:val="2C6A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5991"/>
    <w:multiLevelType w:val="hybridMultilevel"/>
    <w:tmpl w:val="BA04B806"/>
    <w:lvl w:ilvl="0" w:tplc="7C7E6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A025E1"/>
    <w:multiLevelType w:val="hybridMultilevel"/>
    <w:tmpl w:val="DD70B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F6FB1"/>
    <w:multiLevelType w:val="hybridMultilevel"/>
    <w:tmpl w:val="E13EA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73D7A"/>
    <w:multiLevelType w:val="hybridMultilevel"/>
    <w:tmpl w:val="4530D9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1358FD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634FC3"/>
    <w:multiLevelType w:val="hybridMultilevel"/>
    <w:tmpl w:val="6AFA52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53E79"/>
    <w:multiLevelType w:val="hybridMultilevel"/>
    <w:tmpl w:val="37786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C3397"/>
    <w:multiLevelType w:val="multilevel"/>
    <w:tmpl w:val="5D88B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8207B79"/>
    <w:multiLevelType w:val="hybridMultilevel"/>
    <w:tmpl w:val="4AFC311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CB216C"/>
    <w:multiLevelType w:val="hybridMultilevel"/>
    <w:tmpl w:val="E1BEB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22CEC"/>
    <w:multiLevelType w:val="hybridMultilevel"/>
    <w:tmpl w:val="BDC001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3E7865"/>
    <w:multiLevelType w:val="hybridMultilevel"/>
    <w:tmpl w:val="048CD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21D0C"/>
    <w:multiLevelType w:val="hybridMultilevel"/>
    <w:tmpl w:val="2AF0C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0AE9B6">
      <w:start w:val="1"/>
      <w:numFmt w:val="decimal"/>
      <w:lvlText w:val="%2)"/>
      <w:lvlJc w:val="left"/>
      <w:pPr>
        <w:ind w:left="1440" w:hanging="360"/>
      </w:pPr>
      <w:rPr>
        <w:rFonts w:ascii="Times New Roman" w:eastAsia="Batang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B0C72"/>
    <w:multiLevelType w:val="hybridMultilevel"/>
    <w:tmpl w:val="79B463E2"/>
    <w:lvl w:ilvl="0" w:tplc="54BE78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1565F4"/>
    <w:multiLevelType w:val="hybridMultilevel"/>
    <w:tmpl w:val="1AD83B02"/>
    <w:lvl w:ilvl="0" w:tplc="CFF6CF3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E7960"/>
    <w:multiLevelType w:val="multilevel"/>
    <w:tmpl w:val="BBEE3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3D422D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7F4B2A"/>
    <w:multiLevelType w:val="hybridMultilevel"/>
    <w:tmpl w:val="4D646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8A07B4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49185A"/>
    <w:multiLevelType w:val="hybridMultilevel"/>
    <w:tmpl w:val="C6EA9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42063"/>
    <w:multiLevelType w:val="hybridMultilevel"/>
    <w:tmpl w:val="44BA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DB0A7D"/>
    <w:multiLevelType w:val="multilevel"/>
    <w:tmpl w:val="5D88B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D416E1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26"/>
  </w:num>
  <w:num w:numId="6">
    <w:abstractNumId w:val="31"/>
  </w:num>
  <w:num w:numId="7">
    <w:abstractNumId w:val="34"/>
  </w:num>
  <w:num w:numId="8">
    <w:abstractNumId w:val="16"/>
  </w:num>
  <w:num w:numId="9">
    <w:abstractNumId w:val="35"/>
  </w:num>
  <w:num w:numId="10">
    <w:abstractNumId w:val="38"/>
  </w:num>
  <w:num w:numId="11">
    <w:abstractNumId w:val="9"/>
  </w:num>
  <w:num w:numId="12">
    <w:abstractNumId w:val="4"/>
  </w:num>
  <w:num w:numId="13">
    <w:abstractNumId w:val="22"/>
  </w:num>
  <w:num w:numId="14">
    <w:abstractNumId w:val="1"/>
  </w:num>
  <w:num w:numId="15">
    <w:abstractNumId w:val="8"/>
  </w:num>
  <w:num w:numId="16">
    <w:abstractNumId w:val="36"/>
  </w:num>
  <w:num w:numId="17">
    <w:abstractNumId w:val="27"/>
  </w:num>
  <w:num w:numId="18">
    <w:abstractNumId w:val="10"/>
  </w:num>
  <w:num w:numId="19">
    <w:abstractNumId w:val="17"/>
  </w:num>
  <w:num w:numId="20">
    <w:abstractNumId w:val="5"/>
  </w:num>
  <w:num w:numId="21">
    <w:abstractNumId w:val="11"/>
  </w:num>
  <w:num w:numId="22">
    <w:abstractNumId w:val="24"/>
  </w:num>
  <w:num w:numId="23">
    <w:abstractNumId w:val="39"/>
  </w:num>
  <w:num w:numId="24">
    <w:abstractNumId w:val="2"/>
  </w:num>
  <w:num w:numId="25">
    <w:abstractNumId w:val="40"/>
  </w:num>
  <w:num w:numId="26">
    <w:abstractNumId w:val="15"/>
  </w:num>
  <w:num w:numId="27">
    <w:abstractNumId w:val="0"/>
  </w:num>
  <w:num w:numId="28">
    <w:abstractNumId w:val="33"/>
  </w:num>
  <w:num w:numId="29">
    <w:abstractNumId w:val="19"/>
  </w:num>
  <w:num w:numId="30">
    <w:abstractNumId w:val="20"/>
  </w:num>
  <w:num w:numId="31">
    <w:abstractNumId w:val="7"/>
  </w:num>
  <w:num w:numId="32">
    <w:abstractNumId w:val="21"/>
  </w:num>
  <w:num w:numId="33">
    <w:abstractNumId w:val="28"/>
  </w:num>
  <w:num w:numId="34">
    <w:abstractNumId w:val="18"/>
  </w:num>
  <w:num w:numId="35">
    <w:abstractNumId w:val="3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"/>
  </w:num>
  <w:num w:numId="39">
    <w:abstractNumId w:val="37"/>
  </w:num>
  <w:num w:numId="40">
    <w:abstractNumId w:val="2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814F5"/>
    <w:rsid w:val="00084FB8"/>
    <w:rsid w:val="000A79AC"/>
    <w:rsid w:val="000C36D5"/>
    <w:rsid w:val="000C4794"/>
    <w:rsid w:val="00133821"/>
    <w:rsid w:val="001349B5"/>
    <w:rsid w:val="001361F1"/>
    <w:rsid w:val="00144C47"/>
    <w:rsid w:val="001824BF"/>
    <w:rsid w:val="0019143B"/>
    <w:rsid w:val="00196B54"/>
    <w:rsid w:val="001B67B4"/>
    <w:rsid w:val="001E3E14"/>
    <w:rsid w:val="001F2F10"/>
    <w:rsid w:val="00221D34"/>
    <w:rsid w:val="00265363"/>
    <w:rsid w:val="0028213B"/>
    <w:rsid w:val="002B3B8C"/>
    <w:rsid w:val="002B44DE"/>
    <w:rsid w:val="00330EF9"/>
    <w:rsid w:val="003B7CF8"/>
    <w:rsid w:val="003D03C4"/>
    <w:rsid w:val="003F4A58"/>
    <w:rsid w:val="004311BB"/>
    <w:rsid w:val="00471B0F"/>
    <w:rsid w:val="00472B65"/>
    <w:rsid w:val="00486F50"/>
    <w:rsid w:val="00497A25"/>
    <w:rsid w:val="004A797A"/>
    <w:rsid w:val="004B0757"/>
    <w:rsid w:val="00512373"/>
    <w:rsid w:val="00523C92"/>
    <w:rsid w:val="00547315"/>
    <w:rsid w:val="00565830"/>
    <w:rsid w:val="00604B8D"/>
    <w:rsid w:val="00627BDE"/>
    <w:rsid w:val="00642045"/>
    <w:rsid w:val="00642C07"/>
    <w:rsid w:val="00660EF0"/>
    <w:rsid w:val="00690FA9"/>
    <w:rsid w:val="006B5357"/>
    <w:rsid w:val="00743C43"/>
    <w:rsid w:val="00744684"/>
    <w:rsid w:val="00766318"/>
    <w:rsid w:val="00786E34"/>
    <w:rsid w:val="007B34F4"/>
    <w:rsid w:val="007D188D"/>
    <w:rsid w:val="007F66F8"/>
    <w:rsid w:val="008026DC"/>
    <w:rsid w:val="008118B8"/>
    <w:rsid w:val="00830520"/>
    <w:rsid w:val="0083097B"/>
    <w:rsid w:val="008B6EA7"/>
    <w:rsid w:val="008F26E6"/>
    <w:rsid w:val="009116A6"/>
    <w:rsid w:val="00936C94"/>
    <w:rsid w:val="009530A8"/>
    <w:rsid w:val="00963F9B"/>
    <w:rsid w:val="00966F29"/>
    <w:rsid w:val="00977709"/>
    <w:rsid w:val="009878D2"/>
    <w:rsid w:val="009A0663"/>
    <w:rsid w:val="009B4469"/>
    <w:rsid w:val="009B538D"/>
    <w:rsid w:val="00A23F3F"/>
    <w:rsid w:val="00A6241F"/>
    <w:rsid w:val="00A70DFE"/>
    <w:rsid w:val="00AC597A"/>
    <w:rsid w:val="00AF0963"/>
    <w:rsid w:val="00AF4EA2"/>
    <w:rsid w:val="00B11596"/>
    <w:rsid w:val="00B152A6"/>
    <w:rsid w:val="00B42D08"/>
    <w:rsid w:val="00B819C7"/>
    <w:rsid w:val="00B900A4"/>
    <w:rsid w:val="00B90EB7"/>
    <w:rsid w:val="00BB08D1"/>
    <w:rsid w:val="00BC6CF9"/>
    <w:rsid w:val="00BD51B5"/>
    <w:rsid w:val="00BF49D7"/>
    <w:rsid w:val="00C07DA7"/>
    <w:rsid w:val="00C2457C"/>
    <w:rsid w:val="00C2602F"/>
    <w:rsid w:val="00C43C2B"/>
    <w:rsid w:val="00C60F36"/>
    <w:rsid w:val="00C71B35"/>
    <w:rsid w:val="00C82603"/>
    <w:rsid w:val="00CA491B"/>
    <w:rsid w:val="00CB3D45"/>
    <w:rsid w:val="00CB5855"/>
    <w:rsid w:val="00CF4389"/>
    <w:rsid w:val="00D1157B"/>
    <w:rsid w:val="00D24D72"/>
    <w:rsid w:val="00DA24DF"/>
    <w:rsid w:val="00DA6460"/>
    <w:rsid w:val="00DD03AB"/>
    <w:rsid w:val="00E23E9D"/>
    <w:rsid w:val="00E43594"/>
    <w:rsid w:val="00E7549C"/>
    <w:rsid w:val="00EE46A8"/>
    <w:rsid w:val="00F67349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EFE97B-0737-4B4E-9299-490AB5B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6F9D-C1C8-4CFC-969C-4CB95AE1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4376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Company>Ministerstwo Zdrowia</Company>
  <LinksUpToDate>false</LinksUpToDate>
  <CharactersWithSpaces>30574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lastModifiedBy>Królak-Buzakowska Joanna</cp:lastModifiedBy>
  <cp:revision>2</cp:revision>
  <cp:lastPrinted>2014-05-08T07:00:00Z</cp:lastPrinted>
  <dcterms:created xsi:type="dcterms:W3CDTF">2019-10-21T13:05:00Z</dcterms:created>
  <dcterms:modified xsi:type="dcterms:W3CDTF">2019-10-21T13:05:00Z</dcterms:modified>
</cp:coreProperties>
</file>