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0341B6" w14:textId="77777777" w:rsidR="00DC0E6D" w:rsidRPr="00983A24" w:rsidRDefault="00197740" w:rsidP="00AE0DA7">
      <w:pPr>
        <w:pStyle w:val="Nagwek"/>
        <w:jc w:val="center"/>
        <w:rPr>
          <w:rFonts w:ascii="Poppins" w:hAnsi="Poppins" w:cs="Poppins"/>
          <w:b/>
          <w:bCs/>
          <w:color w:val="045E82"/>
          <w:sz w:val="36"/>
          <w:szCs w:val="36"/>
        </w:rPr>
      </w:pPr>
      <w:r w:rsidRPr="00983A24">
        <w:rPr>
          <w:rFonts w:ascii="Poppins" w:hAnsi="Poppins" w:cs="Poppins"/>
          <w:b/>
          <w:bCs/>
          <w:color w:val="045E82"/>
          <w:sz w:val="36"/>
          <w:szCs w:val="36"/>
        </w:rPr>
        <w:t xml:space="preserve">Konsultacje społeczne </w:t>
      </w:r>
    </w:p>
    <w:p w14:paraId="50545B66" w14:textId="77777777" w:rsidR="00DC0E6D" w:rsidRPr="00983A24" w:rsidRDefault="00197740" w:rsidP="00AE0DA7">
      <w:pPr>
        <w:pStyle w:val="Nagwek"/>
        <w:jc w:val="center"/>
        <w:rPr>
          <w:rFonts w:ascii="Poppins" w:hAnsi="Poppins" w:cs="Poppins"/>
          <w:b/>
          <w:bCs/>
          <w:color w:val="045E82"/>
          <w:sz w:val="36"/>
          <w:szCs w:val="36"/>
        </w:rPr>
      </w:pPr>
      <w:r w:rsidRPr="00983A24">
        <w:rPr>
          <w:rFonts w:ascii="Poppins" w:hAnsi="Poppins" w:cs="Poppins"/>
          <w:b/>
          <w:bCs/>
          <w:color w:val="045E82"/>
          <w:sz w:val="36"/>
          <w:szCs w:val="36"/>
        </w:rPr>
        <w:t xml:space="preserve">projektu Programu przeciwdziałania </w:t>
      </w:r>
    </w:p>
    <w:p w14:paraId="632B09D7" w14:textId="77777777" w:rsidR="00DC0E6D" w:rsidRPr="00983A24" w:rsidRDefault="00197740" w:rsidP="00AE0DA7">
      <w:pPr>
        <w:pStyle w:val="Nagwek"/>
        <w:jc w:val="center"/>
        <w:rPr>
          <w:rFonts w:ascii="Poppins" w:hAnsi="Poppins" w:cs="Poppins"/>
          <w:b/>
          <w:bCs/>
          <w:color w:val="045E82"/>
          <w:sz w:val="36"/>
          <w:szCs w:val="36"/>
        </w:rPr>
      </w:pPr>
      <w:r w:rsidRPr="00983A24">
        <w:rPr>
          <w:rFonts w:ascii="Poppins" w:hAnsi="Poppins" w:cs="Poppins"/>
          <w:b/>
          <w:bCs/>
          <w:color w:val="045E82"/>
          <w:sz w:val="36"/>
          <w:szCs w:val="36"/>
        </w:rPr>
        <w:t xml:space="preserve">niedoborowi wody </w:t>
      </w:r>
    </w:p>
    <w:p w14:paraId="789ED628" w14:textId="4F4347EC" w:rsidR="00197740" w:rsidRPr="00983A24" w:rsidRDefault="00197740" w:rsidP="00AE0DA7">
      <w:pPr>
        <w:pStyle w:val="Nagwek"/>
        <w:jc w:val="center"/>
        <w:rPr>
          <w:rFonts w:ascii="Poppins" w:hAnsi="Poppins" w:cs="Poppins"/>
          <w:b/>
          <w:bCs/>
          <w:color w:val="045E82"/>
          <w:sz w:val="36"/>
          <w:szCs w:val="36"/>
        </w:rPr>
      </w:pPr>
      <w:r w:rsidRPr="00983A24">
        <w:rPr>
          <w:rFonts w:ascii="Poppins" w:hAnsi="Poppins" w:cs="Poppins"/>
          <w:b/>
          <w:bCs/>
          <w:color w:val="045E82"/>
          <w:sz w:val="36"/>
          <w:szCs w:val="36"/>
        </w:rPr>
        <w:t>wraz z prognozą oddziaływania na środowisko</w:t>
      </w:r>
    </w:p>
    <w:p w14:paraId="27D6F2EE" w14:textId="264162EC" w:rsidR="00AE0DA7" w:rsidRPr="00983A24" w:rsidRDefault="00197740" w:rsidP="00AE0DA7">
      <w:pPr>
        <w:pStyle w:val="Nagwek"/>
        <w:spacing w:before="360" w:after="360"/>
        <w:jc w:val="center"/>
        <w:rPr>
          <w:rFonts w:ascii="Poppins" w:hAnsi="Poppins" w:cs="Poppins"/>
          <w:color w:val="045E82"/>
          <w:sz w:val="36"/>
          <w:szCs w:val="36"/>
        </w:rPr>
      </w:pPr>
      <w:r w:rsidRPr="00983A24">
        <w:rPr>
          <w:rFonts w:ascii="Poppins" w:hAnsi="Poppins" w:cs="Poppins"/>
          <w:color w:val="045E82"/>
          <w:sz w:val="36"/>
          <w:szCs w:val="36"/>
        </w:rPr>
        <w:t>Spotkanie on-line</w:t>
      </w:r>
      <w:r w:rsidR="00DA7A7B" w:rsidRPr="00983A24">
        <w:rPr>
          <w:rFonts w:ascii="Poppins" w:hAnsi="Poppins" w:cs="Poppins"/>
          <w:color w:val="045E82"/>
          <w:sz w:val="36"/>
          <w:szCs w:val="36"/>
        </w:rPr>
        <w:t>, 16 lipca 2021 r.</w:t>
      </w:r>
    </w:p>
    <w:p w14:paraId="67924FE6" w14:textId="0BB7DE47" w:rsidR="00197740" w:rsidRPr="00983A24" w:rsidRDefault="00197740" w:rsidP="00AE0DA7">
      <w:pPr>
        <w:pStyle w:val="Nagwek"/>
        <w:jc w:val="center"/>
        <w:rPr>
          <w:rFonts w:ascii="Poppins" w:hAnsi="Poppins" w:cs="Poppins"/>
          <w:b/>
          <w:bCs/>
          <w:color w:val="045E82"/>
          <w:sz w:val="36"/>
          <w:szCs w:val="36"/>
        </w:rPr>
      </w:pPr>
      <w:r w:rsidRPr="00983A24">
        <w:rPr>
          <w:rFonts w:ascii="Poppins" w:hAnsi="Poppins" w:cs="Poppins"/>
          <w:b/>
          <w:bCs/>
          <w:color w:val="045E82"/>
          <w:sz w:val="36"/>
          <w:szCs w:val="36"/>
        </w:rPr>
        <w:t>Program ramowy</w:t>
      </w:r>
    </w:p>
    <w:p w14:paraId="5F06A85B" w14:textId="77777777" w:rsidR="00001E60" w:rsidRDefault="00001E60" w:rsidP="00AE0DA7">
      <w:pPr>
        <w:spacing w:line="240" w:lineRule="auto"/>
        <w:rPr>
          <w:rFonts w:ascii="Poppins" w:hAnsi="Poppins" w:cs="Poppins"/>
          <w:b/>
          <w:bCs/>
          <w:color w:val="045E82"/>
          <w:sz w:val="28"/>
          <w:szCs w:val="28"/>
        </w:rPr>
      </w:pPr>
    </w:p>
    <w:p w14:paraId="7D8D3C1F" w14:textId="60E82BF1" w:rsidR="00983A24" w:rsidRDefault="00223148" w:rsidP="00983A24">
      <w:pPr>
        <w:spacing w:line="240" w:lineRule="auto"/>
        <w:rPr>
          <w:rFonts w:ascii="Poppins" w:hAnsi="Poppins" w:cs="Poppins"/>
          <w:b/>
          <w:bCs/>
          <w:color w:val="045E82"/>
          <w:sz w:val="28"/>
          <w:szCs w:val="28"/>
        </w:rPr>
      </w:pPr>
      <w:r w:rsidRPr="00001E60">
        <w:rPr>
          <w:rFonts w:ascii="Poppins" w:hAnsi="Poppins" w:cs="Poppins"/>
          <w:b/>
          <w:bCs/>
          <w:color w:val="045E82"/>
          <w:sz w:val="28"/>
          <w:szCs w:val="28"/>
        </w:rPr>
        <w:t>10.00</w:t>
      </w:r>
      <w:r w:rsidR="00983A24">
        <w:rPr>
          <w:rFonts w:ascii="Poppins" w:hAnsi="Poppins" w:cs="Poppins"/>
          <w:b/>
          <w:bCs/>
          <w:color w:val="045E82"/>
          <w:sz w:val="28"/>
          <w:szCs w:val="28"/>
        </w:rPr>
        <w:tab/>
      </w:r>
      <w:r w:rsidR="006E57F2" w:rsidRPr="006E57F2">
        <w:rPr>
          <w:rFonts w:ascii="Poppins" w:hAnsi="Poppins" w:cs="Poppins"/>
          <w:b/>
          <w:bCs/>
          <w:color w:val="045E82"/>
          <w:sz w:val="28"/>
          <w:szCs w:val="28"/>
        </w:rPr>
        <w:t>– 1</w:t>
      </w:r>
      <w:r w:rsidR="006E57F2">
        <w:rPr>
          <w:rFonts w:ascii="Poppins" w:hAnsi="Poppins" w:cs="Poppins"/>
          <w:b/>
          <w:bCs/>
          <w:color w:val="045E82"/>
          <w:sz w:val="28"/>
          <w:szCs w:val="28"/>
        </w:rPr>
        <w:t>0</w:t>
      </w:r>
      <w:r w:rsidR="006E57F2" w:rsidRPr="006E57F2">
        <w:rPr>
          <w:rFonts w:ascii="Poppins" w:hAnsi="Poppins" w:cs="Poppins"/>
          <w:b/>
          <w:bCs/>
          <w:color w:val="045E82"/>
          <w:sz w:val="28"/>
          <w:szCs w:val="28"/>
        </w:rPr>
        <w:t>.</w:t>
      </w:r>
      <w:r w:rsidR="006E57F2">
        <w:rPr>
          <w:rFonts w:ascii="Poppins" w:hAnsi="Poppins" w:cs="Poppins"/>
          <w:b/>
          <w:bCs/>
          <w:color w:val="045E82"/>
          <w:sz w:val="28"/>
          <w:szCs w:val="28"/>
        </w:rPr>
        <w:t>2</w:t>
      </w:r>
      <w:r w:rsidR="006E57F2" w:rsidRPr="006E57F2">
        <w:rPr>
          <w:rFonts w:ascii="Poppins" w:hAnsi="Poppins" w:cs="Poppins"/>
          <w:b/>
          <w:bCs/>
          <w:color w:val="045E82"/>
          <w:sz w:val="28"/>
          <w:szCs w:val="28"/>
        </w:rPr>
        <w:t>0</w:t>
      </w:r>
      <w:r w:rsidR="00983A24">
        <w:rPr>
          <w:rFonts w:ascii="Poppins" w:hAnsi="Poppins" w:cs="Poppins"/>
          <w:b/>
          <w:bCs/>
          <w:color w:val="045E82"/>
          <w:sz w:val="28"/>
          <w:szCs w:val="28"/>
        </w:rPr>
        <w:tab/>
      </w:r>
      <w:r w:rsidR="00197740" w:rsidRPr="00001E60">
        <w:rPr>
          <w:rFonts w:ascii="Poppins" w:hAnsi="Poppins" w:cs="Poppins"/>
          <w:b/>
          <w:bCs/>
          <w:color w:val="045E82"/>
          <w:sz w:val="28"/>
          <w:szCs w:val="28"/>
        </w:rPr>
        <w:t>Powitanie i wprowadzenie</w:t>
      </w:r>
    </w:p>
    <w:p w14:paraId="29F2A6F8" w14:textId="354C41F7" w:rsidR="00681F5A" w:rsidRPr="00983A24" w:rsidRDefault="00197740" w:rsidP="00983A24">
      <w:pPr>
        <w:spacing w:line="240" w:lineRule="auto"/>
        <w:ind w:left="2124"/>
        <w:rPr>
          <w:rFonts w:ascii="Poppins" w:hAnsi="Poppins" w:cs="Poppins"/>
          <w:b/>
          <w:bCs/>
          <w:color w:val="045E82"/>
          <w:sz w:val="28"/>
          <w:szCs w:val="28"/>
        </w:rPr>
      </w:pPr>
      <w:r w:rsidRPr="00DC0E6D">
        <w:rPr>
          <w:rFonts w:ascii="Poppins" w:hAnsi="Poppins" w:cs="Poppins"/>
          <w:color w:val="045E82"/>
          <w:sz w:val="24"/>
          <w:szCs w:val="24"/>
        </w:rPr>
        <w:t xml:space="preserve">Powitanie i </w:t>
      </w:r>
      <w:r w:rsidR="000533AE">
        <w:rPr>
          <w:rFonts w:ascii="Poppins" w:hAnsi="Poppins" w:cs="Poppins"/>
          <w:color w:val="045E82"/>
          <w:sz w:val="24"/>
          <w:szCs w:val="24"/>
        </w:rPr>
        <w:t>wprowadzenie w tematykę</w:t>
      </w:r>
      <w:r w:rsidRPr="00DC0E6D">
        <w:rPr>
          <w:rFonts w:ascii="Poppins" w:hAnsi="Poppins" w:cs="Poppins"/>
          <w:color w:val="045E82"/>
          <w:sz w:val="24"/>
          <w:szCs w:val="24"/>
        </w:rPr>
        <w:t xml:space="preserve"> spotkania</w:t>
      </w:r>
      <w:r w:rsidR="00983A24">
        <w:rPr>
          <w:rFonts w:ascii="Poppins" w:hAnsi="Poppins" w:cs="Poppins"/>
          <w:color w:val="045E82"/>
          <w:sz w:val="24"/>
          <w:szCs w:val="24"/>
        </w:rPr>
        <w:t>.</w:t>
      </w:r>
      <w:r w:rsidR="00983A24">
        <w:rPr>
          <w:rFonts w:ascii="Poppins" w:hAnsi="Poppins" w:cs="Poppins"/>
          <w:color w:val="045E82"/>
          <w:sz w:val="24"/>
          <w:szCs w:val="24"/>
        </w:rPr>
        <w:br/>
      </w:r>
      <w:r w:rsidRPr="00DC0E6D">
        <w:rPr>
          <w:rFonts w:ascii="Poppins" w:hAnsi="Poppins" w:cs="Poppins"/>
          <w:color w:val="045E82"/>
          <w:sz w:val="24"/>
          <w:szCs w:val="24"/>
        </w:rPr>
        <w:t>Potrzeb</w:t>
      </w:r>
      <w:r w:rsidR="000533AE">
        <w:rPr>
          <w:rFonts w:ascii="Poppins" w:hAnsi="Poppins" w:cs="Poppins"/>
          <w:color w:val="045E82"/>
          <w:sz w:val="24"/>
          <w:szCs w:val="24"/>
        </w:rPr>
        <w:t>a realizacji</w:t>
      </w:r>
      <w:r w:rsidR="000533AE" w:rsidRPr="00DC0E6D">
        <w:rPr>
          <w:rFonts w:ascii="Poppins" w:hAnsi="Poppins" w:cs="Poppins"/>
          <w:color w:val="045E82"/>
          <w:sz w:val="24"/>
          <w:szCs w:val="24"/>
        </w:rPr>
        <w:t xml:space="preserve"> </w:t>
      </w:r>
      <w:r w:rsidRPr="00DC0E6D">
        <w:rPr>
          <w:rFonts w:ascii="Poppins" w:hAnsi="Poppins" w:cs="Poppins"/>
          <w:color w:val="045E82"/>
          <w:sz w:val="24"/>
          <w:szCs w:val="24"/>
        </w:rPr>
        <w:t xml:space="preserve">działań </w:t>
      </w:r>
      <w:r w:rsidR="00001E60" w:rsidRPr="00DC0E6D">
        <w:rPr>
          <w:rFonts w:ascii="Poppins" w:hAnsi="Poppins" w:cs="Poppins"/>
          <w:color w:val="045E82"/>
          <w:sz w:val="24"/>
          <w:szCs w:val="24"/>
        </w:rPr>
        <w:t>na rzecz zwiększenia retencji</w:t>
      </w:r>
      <w:r w:rsidR="000533AE">
        <w:rPr>
          <w:rFonts w:ascii="Poppins" w:hAnsi="Poppins" w:cs="Poppins"/>
          <w:color w:val="045E82"/>
          <w:sz w:val="24"/>
          <w:szCs w:val="24"/>
        </w:rPr>
        <w:t xml:space="preserve"> wodnej w Polsce.</w:t>
      </w:r>
    </w:p>
    <w:p w14:paraId="624386B3" w14:textId="77777777" w:rsidR="00AE0DA7" w:rsidRPr="00AE0DA7" w:rsidRDefault="00AE0DA7" w:rsidP="00AE0DA7">
      <w:pPr>
        <w:pStyle w:val="Nagwek"/>
        <w:ind w:left="1701"/>
        <w:rPr>
          <w:rFonts w:ascii="Poppins" w:hAnsi="Poppins" w:cs="Poppins"/>
          <w:color w:val="045E82"/>
          <w:sz w:val="24"/>
          <w:szCs w:val="24"/>
        </w:rPr>
      </w:pPr>
    </w:p>
    <w:p w14:paraId="52DEA41B" w14:textId="5EA624BD" w:rsidR="00197740" w:rsidRDefault="00223148" w:rsidP="00983A24">
      <w:pPr>
        <w:spacing w:line="240" w:lineRule="auto"/>
        <w:ind w:left="2124" w:hanging="2124"/>
        <w:rPr>
          <w:rFonts w:ascii="Poppins" w:hAnsi="Poppins" w:cs="Poppins"/>
          <w:b/>
          <w:bCs/>
          <w:color w:val="045E82"/>
          <w:sz w:val="28"/>
          <w:szCs w:val="28"/>
        </w:rPr>
      </w:pPr>
      <w:r w:rsidRPr="00001E60">
        <w:rPr>
          <w:rFonts w:ascii="Poppins" w:hAnsi="Poppins" w:cs="Poppins"/>
          <w:b/>
          <w:bCs/>
          <w:color w:val="045E82"/>
          <w:sz w:val="28"/>
          <w:szCs w:val="28"/>
        </w:rPr>
        <w:t>1</w:t>
      </w:r>
      <w:r w:rsidR="00197740" w:rsidRPr="00001E60">
        <w:rPr>
          <w:rFonts w:ascii="Poppins" w:hAnsi="Poppins" w:cs="Poppins"/>
          <w:b/>
          <w:bCs/>
          <w:color w:val="045E82"/>
          <w:sz w:val="28"/>
          <w:szCs w:val="28"/>
        </w:rPr>
        <w:t>0</w:t>
      </w:r>
      <w:r w:rsidRPr="00001E60">
        <w:rPr>
          <w:rFonts w:ascii="Poppins" w:hAnsi="Poppins" w:cs="Poppins"/>
          <w:b/>
          <w:bCs/>
          <w:color w:val="045E82"/>
          <w:sz w:val="28"/>
          <w:szCs w:val="28"/>
        </w:rPr>
        <w:t>.</w:t>
      </w:r>
      <w:r w:rsidR="00197740" w:rsidRPr="00001E60">
        <w:rPr>
          <w:rFonts w:ascii="Poppins" w:hAnsi="Poppins" w:cs="Poppins"/>
          <w:b/>
          <w:bCs/>
          <w:color w:val="045E82"/>
          <w:sz w:val="28"/>
          <w:szCs w:val="28"/>
        </w:rPr>
        <w:t>20</w:t>
      </w:r>
      <w:r w:rsidR="00001E60" w:rsidRPr="00001E60">
        <w:rPr>
          <w:rFonts w:ascii="Poppins" w:hAnsi="Poppins" w:cs="Poppins"/>
          <w:b/>
          <w:bCs/>
          <w:color w:val="045E82"/>
          <w:sz w:val="28"/>
          <w:szCs w:val="28"/>
        </w:rPr>
        <w:t xml:space="preserve"> </w:t>
      </w:r>
      <w:r w:rsidR="00DC0E6D">
        <w:rPr>
          <w:rFonts w:ascii="Poppins" w:hAnsi="Poppins" w:cs="Poppins"/>
          <w:b/>
          <w:bCs/>
          <w:color w:val="045E82"/>
          <w:sz w:val="28"/>
          <w:szCs w:val="28"/>
        </w:rPr>
        <w:t>– 11.00</w:t>
      </w:r>
      <w:r w:rsidR="00983A24">
        <w:rPr>
          <w:rFonts w:ascii="Poppins" w:hAnsi="Poppins" w:cs="Poppins"/>
          <w:b/>
          <w:bCs/>
          <w:color w:val="045E82"/>
          <w:sz w:val="28"/>
          <w:szCs w:val="28"/>
        </w:rPr>
        <w:tab/>
      </w:r>
      <w:r w:rsidRPr="00001E60">
        <w:rPr>
          <w:rFonts w:ascii="Poppins" w:hAnsi="Poppins" w:cs="Poppins"/>
          <w:b/>
          <w:bCs/>
          <w:color w:val="045E82"/>
          <w:sz w:val="28"/>
          <w:szCs w:val="28"/>
        </w:rPr>
        <w:t xml:space="preserve">Zasoby wodne kraju oraz niedobory wody </w:t>
      </w:r>
      <w:r w:rsidR="00983A24">
        <w:rPr>
          <w:rFonts w:ascii="Poppins" w:hAnsi="Poppins" w:cs="Poppins"/>
          <w:b/>
          <w:bCs/>
          <w:color w:val="045E82"/>
          <w:sz w:val="28"/>
          <w:szCs w:val="28"/>
        </w:rPr>
        <w:t>z</w:t>
      </w:r>
      <w:r w:rsidRPr="00001E60">
        <w:rPr>
          <w:rFonts w:ascii="Poppins" w:hAnsi="Poppins" w:cs="Poppins"/>
          <w:b/>
          <w:bCs/>
          <w:color w:val="045E82"/>
          <w:sz w:val="28"/>
          <w:szCs w:val="28"/>
        </w:rPr>
        <w:t xml:space="preserve">identyfikowane </w:t>
      </w:r>
      <w:r w:rsidR="00DC0E6D">
        <w:rPr>
          <w:rFonts w:ascii="Poppins" w:hAnsi="Poppins" w:cs="Poppins"/>
          <w:b/>
          <w:bCs/>
          <w:color w:val="045E82"/>
          <w:sz w:val="28"/>
          <w:szCs w:val="28"/>
        </w:rPr>
        <w:t>p</w:t>
      </w:r>
      <w:r w:rsidRPr="00001E60">
        <w:rPr>
          <w:rFonts w:ascii="Poppins" w:hAnsi="Poppins" w:cs="Poppins"/>
          <w:b/>
          <w:bCs/>
          <w:color w:val="045E82"/>
          <w:sz w:val="28"/>
          <w:szCs w:val="28"/>
        </w:rPr>
        <w:t>odczas prac nad Programem przeciwdziałania niedoborowi wody</w:t>
      </w:r>
    </w:p>
    <w:p w14:paraId="3D2F923A" w14:textId="43C9117C" w:rsidR="00197740" w:rsidRPr="00DC0E6D" w:rsidRDefault="00197740" w:rsidP="00983A24">
      <w:pPr>
        <w:spacing w:line="240" w:lineRule="auto"/>
        <w:ind w:left="2124"/>
        <w:rPr>
          <w:rFonts w:ascii="Poppins" w:hAnsi="Poppins" w:cs="Poppins"/>
          <w:color w:val="045E82"/>
          <w:sz w:val="24"/>
          <w:szCs w:val="24"/>
        </w:rPr>
      </w:pPr>
      <w:r w:rsidRPr="00DC0E6D">
        <w:rPr>
          <w:rFonts w:ascii="Poppins" w:hAnsi="Poppins" w:cs="Poppins"/>
          <w:color w:val="045E82"/>
          <w:sz w:val="24"/>
          <w:szCs w:val="24"/>
        </w:rPr>
        <w:t xml:space="preserve">Obszary deficytowe zidentyfikowane dla wód </w:t>
      </w:r>
      <w:r w:rsidR="00983A24">
        <w:rPr>
          <w:rFonts w:ascii="Poppins" w:hAnsi="Poppins" w:cs="Poppins"/>
          <w:color w:val="045E82"/>
          <w:sz w:val="24"/>
          <w:szCs w:val="24"/>
        </w:rPr>
        <w:t>p</w:t>
      </w:r>
      <w:r w:rsidRPr="00DC0E6D">
        <w:rPr>
          <w:rFonts w:ascii="Poppins" w:hAnsi="Poppins" w:cs="Poppins"/>
          <w:color w:val="045E82"/>
          <w:sz w:val="24"/>
          <w:szCs w:val="24"/>
        </w:rPr>
        <w:t>owierzchniowych</w:t>
      </w:r>
      <w:r w:rsidR="000533AE">
        <w:rPr>
          <w:rFonts w:ascii="Poppins" w:hAnsi="Poppins" w:cs="Poppins"/>
          <w:color w:val="045E82"/>
          <w:sz w:val="24"/>
          <w:szCs w:val="24"/>
        </w:rPr>
        <w:t xml:space="preserve"> i podziemnych – podejście metodyczne, </w:t>
      </w:r>
      <w:r w:rsidR="003B3C46">
        <w:rPr>
          <w:rFonts w:ascii="Poppins" w:hAnsi="Poppins" w:cs="Poppins"/>
          <w:color w:val="045E82"/>
          <w:sz w:val="24"/>
          <w:szCs w:val="24"/>
        </w:rPr>
        <w:t>z</w:t>
      </w:r>
      <w:r w:rsidR="000533AE">
        <w:rPr>
          <w:rFonts w:ascii="Poppins" w:hAnsi="Poppins" w:cs="Poppins"/>
          <w:color w:val="045E82"/>
          <w:sz w:val="24"/>
          <w:szCs w:val="24"/>
        </w:rPr>
        <w:t>identyfikowane obszary deficytowe, obszary deficytowe w perspektywie do roku 2030 i 2050.</w:t>
      </w:r>
    </w:p>
    <w:p w14:paraId="669CF251" w14:textId="77777777" w:rsidR="00681F5A" w:rsidRPr="00DC0E6D" w:rsidRDefault="00681F5A" w:rsidP="00AE0DA7">
      <w:pPr>
        <w:pStyle w:val="Nagwek"/>
        <w:rPr>
          <w:rFonts w:ascii="Poppins" w:hAnsi="Poppins" w:cs="Poppins"/>
          <w:color w:val="045E82"/>
          <w:sz w:val="24"/>
          <w:szCs w:val="24"/>
        </w:rPr>
      </w:pPr>
    </w:p>
    <w:p w14:paraId="2A0AF279" w14:textId="77777777" w:rsidR="00983A24" w:rsidRDefault="00223148" w:rsidP="00983A24">
      <w:pPr>
        <w:spacing w:line="240" w:lineRule="auto"/>
        <w:rPr>
          <w:rFonts w:ascii="Poppins" w:hAnsi="Poppins" w:cs="Poppins"/>
          <w:b/>
          <w:bCs/>
          <w:color w:val="045E82"/>
          <w:sz w:val="28"/>
          <w:szCs w:val="28"/>
        </w:rPr>
      </w:pPr>
      <w:r w:rsidRPr="00001E60">
        <w:rPr>
          <w:rFonts w:ascii="Poppins" w:hAnsi="Poppins" w:cs="Poppins"/>
          <w:b/>
          <w:bCs/>
          <w:color w:val="045E82"/>
          <w:sz w:val="28"/>
          <w:szCs w:val="28"/>
        </w:rPr>
        <w:t>11.</w:t>
      </w:r>
      <w:r w:rsidR="00001E60" w:rsidRPr="00001E60">
        <w:rPr>
          <w:rFonts w:ascii="Poppins" w:hAnsi="Poppins" w:cs="Poppins"/>
          <w:b/>
          <w:bCs/>
          <w:color w:val="045E82"/>
          <w:sz w:val="28"/>
          <w:szCs w:val="28"/>
        </w:rPr>
        <w:t>00</w:t>
      </w:r>
      <w:r w:rsidR="00DC0E6D">
        <w:rPr>
          <w:rFonts w:ascii="Poppins" w:hAnsi="Poppins" w:cs="Poppins"/>
          <w:b/>
          <w:bCs/>
          <w:color w:val="045E82"/>
          <w:sz w:val="28"/>
          <w:szCs w:val="28"/>
        </w:rPr>
        <w:t xml:space="preserve"> – 11.</w:t>
      </w:r>
      <w:r w:rsidR="000533AE">
        <w:rPr>
          <w:rFonts w:ascii="Poppins" w:hAnsi="Poppins" w:cs="Poppins"/>
          <w:b/>
          <w:bCs/>
          <w:color w:val="045E82"/>
          <w:sz w:val="28"/>
          <w:szCs w:val="28"/>
        </w:rPr>
        <w:t>20</w:t>
      </w:r>
      <w:r w:rsidR="00983A24">
        <w:rPr>
          <w:rFonts w:ascii="Poppins" w:hAnsi="Poppins" w:cs="Poppins"/>
          <w:b/>
          <w:bCs/>
          <w:color w:val="045E82"/>
          <w:sz w:val="28"/>
          <w:szCs w:val="28"/>
        </w:rPr>
        <w:tab/>
      </w:r>
      <w:r w:rsidR="00001E60">
        <w:rPr>
          <w:rFonts w:ascii="Poppins" w:hAnsi="Poppins" w:cs="Poppins"/>
          <w:b/>
          <w:bCs/>
          <w:color w:val="045E82"/>
          <w:sz w:val="28"/>
          <w:szCs w:val="28"/>
        </w:rPr>
        <w:t>R</w:t>
      </w:r>
      <w:r w:rsidRPr="00001E60">
        <w:rPr>
          <w:rFonts w:ascii="Poppins" w:hAnsi="Poppins" w:cs="Poppins"/>
          <w:b/>
          <w:bCs/>
          <w:color w:val="045E82"/>
          <w:sz w:val="28"/>
          <w:szCs w:val="28"/>
        </w:rPr>
        <w:t xml:space="preserve">etencja wody w Polsce </w:t>
      </w:r>
    </w:p>
    <w:p w14:paraId="70D9BC6C" w14:textId="37ADC008" w:rsidR="00197740" w:rsidRPr="00983A24" w:rsidRDefault="000533AE" w:rsidP="00983A24">
      <w:pPr>
        <w:spacing w:line="240" w:lineRule="auto"/>
        <w:ind w:left="2124"/>
        <w:rPr>
          <w:rFonts w:ascii="Poppins" w:hAnsi="Poppins" w:cs="Poppins"/>
          <w:b/>
          <w:bCs/>
          <w:color w:val="045E82"/>
          <w:sz w:val="28"/>
          <w:szCs w:val="28"/>
        </w:rPr>
      </w:pPr>
      <w:r>
        <w:rPr>
          <w:rFonts w:ascii="Poppins" w:hAnsi="Poppins" w:cs="Poppins"/>
          <w:color w:val="045E82"/>
          <w:sz w:val="24"/>
          <w:szCs w:val="24"/>
        </w:rPr>
        <w:t>Koniecznoś</w:t>
      </w:r>
      <w:r w:rsidR="006E57F2">
        <w:rPr>
          <w:rFonts w:ascii="Poppins" w:hAnsi="Poppins" w:cs="Poppins"/>
          <w:color w:val="045E82"/>
          <w:sz w:val="24"/>
          <w:szCs w:val="24"/>
        </w:rPr>
        <w:t>ć</w:t>
      </w:r>
      <w:r>
        <w:rPr>
          <w:rFonts w:ascii="Poppins" w:hAnsi="Poppins" w:cs="Poppins"/>
          <w:color w:val="045E82"/>
          <w:sz w:val="24"/>
          <w:szCs w:val="24"/>
        </w:rPr>
        <w:t xml:space="preserve"> retencjonowania wód w Polsce. </w:t>
      </w:r>
      <w:r w:rsidR="00197740" w:rsidRPr="00DC0E6D">
        <w:rPr>
          <w:rFonts w:ascii="Poppins" w:hAnsi="Poppins" w:cs="Poppins"/>
          <w:color w:val="045E82"/>
          <w:sz w:val="24"/>
          <w:szCs w:val="24"/>
        </w:rPr>
        <w:t>Rodzaje retencji</w:t>
      </w:r>
      <w:r>
        <w:rPr>
          <w:rFonts w:ascii="Poppins" w:hAnsi="Poppins" w:cs="Poppins"/>
          <w:color w:val="045E82"/>
          <w:sz w:val="24"/>
          <w:szCs w:val="24"/>
        </w:rPr>
        <w:t xml:space="preserve"> ze względu na skalę i genezę. </w:t>
      </w:r>
      <w:r w:rsidR="00197740" w:rsidRPr="00DC0E6D">
        <w:rPr>
          <w:rFonts w:ascii="Poppins" w:hAnsi="Poppins" w:cs="Poppins"/>
          <w:color w:val="045E82"/>
          <w:sz w:val="24"/>
          <w:szCs w:val="24"/>
        </w:rPr>
        <w:t>Retencja naturalna w Polsce</w:t>
      </w:r>
      <w:r>
        <w:rPr>
          <w:rFonts w:ascii="Poppins" w:hAnsi="Poppins" w:cs="Poppins"/>
          <w:color w:val="045E82"/>
          <w:sz w:val="24"/>
          <w:szCs w:val="24"/>
        </w:rPr>
        <w:t xml:space="preserve">. </w:t>
      </w:r>
      <w:r w:rsidR="00197740" w:rsidRPr="00DC0E6D">
        <w:rPr>
          <w:rFonts w:ascii="Poppins" w:hAnsi="Poppins" w:cs="Poppins"/>
          <w:color w:val="045E82"/>
          <w:sz w:val="24"/>
          <w:szCs w:val="24"/>
        </w:rPr>
        <w:t>Retencja zbiornikowa</w:t>
      </w:r>
      <w:r>
        <w:rPr>
          <w:rFonts w:ascii="Poppins" w:hAnsi="Poppins" w:cs="Poppins"/>
          <w:color w:val="045E82"/>
          <w:sz w:val="24"/>
          <w:szCs w:val="24"/>
        </w:rPr>
        <w:t>.</w:t>
      </w:r>
    </w:p>
    <w:p w14:paraId="643D107A" w14:textId="77777777" w:rsidR="00001E60" w:rsidRDefault="00001E60" w:rsidP="00AE0DA7">
      <w:pPr>
        <w:spacing w:line="240" w:lineRule="auto"/>
      </w:pPr>
    </w:p>
    <w:p w14:paraId="7F80A503" w14:textId="61347827" w:rsidR="00197740" w:rsidRPr="00001E60" w:rsidRDefault="00001E60" w:rsidP="006E57F2">
      <w:pPr>
        <w:spacing w:line="240" w:lineRule="auto"/>
        <w:ind w:firstLine="75"/>
        <w:rPr>
          <w:rFonts w:ascii="Poppins" w:hAnsi="Poppins" w:cs="Poppins"/>
          <w:b/>
          <w:bCs/>
          <w:color w:val="045E82"/>
          <w:sz w:val="28"/>
          <w:szCs w:val="28"/>
        </w:rPr>
      </w:pPr>
      <w:r w:rsidRPr="00001E60">
        <w:rPr>
          <w:rFonts w:ascii="Poppins" w:hAnsi="Poppins" w:cs="Poppins"/>
          <w:b/>
          <w:bCs/>
          <w:color w:val="045E82"/>
          <w:sz w:val="28"/>
          <w:szCs w:val="28"/>
        </w:rPr>
        <w:t xml:space="preserve">11.20 </w:t>
      </w:r>
      <w:r w:rsidR="00983A24">
        <w:rPr>
          <w:rFonts w:ascii="Poppins" w:hAnsi="Poppins" w:cs="Poppins"/>
          <w:b/>
          <w:bCs/>
          <w:color w:val="045E82"/>
          <w:sz w:val="28"/>
          <w:szCs w:val="28"/>
        </w:rPr>
        <w:t>– 11.30</w:t>
      </w:r>
      <w:r w:rsidR="00983A24">
        <w:rPr>
          <w:rFonts w:ascii="Poppins" w:hAnsi="Poppins" w:cs="Poppins"/>
          <w:b/>
          <w:bCs/>
          <w:color w:val="045E82"/>
          <w:sz w:val="28"/>
          <w:szCs w:val="28"/>
        </w:rPr>
        <w:tab/>
      </w:r>
      <w:r w:rsidRPr="00001E60">
        <w:rPr>
          <w:rFonts w:ascii="Poppins" w:hAnsi="Poppins" w:cs="Poppins"/>
          <w:b/>
          <w:bCs/>
          <w:color w:val="045E82"/>
          <w:sz w:val="28"/>
          <w:szCs w:val="28"/>
        </w:rPr>
        <w:t xml:space="preserve">Przerwa </w:t>
      </w:r>
      <w:r w:rsidR="006E57F2">
        <w:rPr>
          <w:rFonts w:ascii="Poppins" w:hAnsi="Poppins" w:cs="Poppins"/>
          <w:b/>
          <w:bCs/>
          <w:color w:val="045E82"/>
          <w:sz w:val="28"/>
          <w:szCs w:val="28"/>
        </w:rPr>
        <w:t>(</w:t>
      </w:r>
      <w:r w:rsidRPr="00001E60">
        <w:rPr>
          <w:rFonts w:ascii="Poppins" w:hAnsi="Poppins" w:cs="Poppins"/>
          <w:b/>
          <w:bCs/>
          <w:color w:val="045E82"/>
          <w:sz w:val="28"/>
          <w:szCs w:val="28"/>
        </w:rPr>
        <w:t>10 min</w:t>
      </w:r>
      <w:r w:rsidR="006E57F2">
        <w:rPr>
          <w:rFonts w:ascii="Poppins" w:hAnsi="Poppins" w:cs="Poppins"/>
          <w:b/>
          <w:bCs/>
          <w:color w:val="045E82"/>
          <w:sz w:val="28"/>
          <w:szCs w:val="28"/>
        </w:rPr>
        <w:t>.)</w:t>
      </w:r>
    </w:p>
    <w:p w14:paraId="60E7B167" w14:textId="77777777" w:rsidR="00001E60" w:rsidRDefault="00001E60" w:rsidP="00AE0DA7">
      <w:pPr>
        <w:spacing w:line="240" w:lineRule="auto"/>
      </w:pPr>
    </w:p>
    <w:p w14:paraId="423FB69D" w14:textId="70D503C0" w:rsidR="00197740" w:rsidRPr="00DC0E6D" w:rsidRDefault="00223148" w:rsidP="00983A24">
      <w:pPr>
        <w:spacing w:line="240" w:lineRule="auto"/>
        <w:ind w:left="2124" w:hanging="2049"/>
        <w:rPr>
          <w:rFonts w:ascii="Poppins" w:hAnsi="Poppins" w:cs="Poppins"/>
          <w:b/>
          <w:bCs/>
          <w:color w:val="045E82"/>
          <w:sz w:val="28"/>
          <w:szCs w:val="28"/>
        </w:rPr>
      </w:pPr>
      <w:r w:rsidRPr="00DC0E6D">
        <w:rPr>
          <w:rFonts w:ascii="Poppins" w:hAnsi="Poppins" w:cs="Poppins"/>
          <w:b/>
          <w:bCs/>
          <w:color w:val="045E82"/>
          <w:sz w:val="28"/>
          <w:szCs w:val="28"/>
        </w:rPr>
        <w:t>11.</w:t>
      </w:r>
      <w:r w:rsidR="00197740" w:rsidRPr="00DC0E6D">
        <w:rPr>
          <w:rFonts w:ascii="Poppins" w:hAnsi="Poppins" w:cs="Poppins"/>
          <w:b/>
          <w:bCs/>
          <w:color w:val="045E82"/>
          <w:sz w:val="28"/>
          <w:szCs w:val="28"/>
        </w:rPr>
        <w:t>30</w:t>
      </w:r>
      <w:r w:rsidR="00681F5A">
        <w:rPr>
          <w:rFonts w:ascii="Poppins" w:hAnsi="Poppins" w:cs="Poppins"/>
          <w:b/>
          <w:bCs/>
          <w:color w:val="045E82"/>
          <w:sz w:val="28"/>
          <w:szCs w:val="28"/>
        </w:rPr>
        <w:t xml:space="preserve"> </w:t>
      </w:r>
      <w:r w:rsidR="006E57F2" w:rsidRPr="006E57F2">
        <w:rPr>
          <w:rFonts w:ascii="Poppins" w:hAnsi="Poppins" w:cs="Poppins"/>
          <w:b/>
          <w:bCs/>
          <w:color w:val="045E82"/>
          <w:sz w:val="28"/>
          <w:szCs w:val="28"/>
        </w:rPr>
        <w:t>–</w:t>
      </w:r>
      <w:r w:rsidR="006E57F2">
        <w:rPr>
          <w:rFonts w:ascii="Poppins" w:hAnsi="Poppins" w:cs="Poppins"/>
          <w:b/>
          <w:bCs/>
          <w:color w:val="045E82"/>
          <w:sz w:val="28"/>
          <w:szCs w:val="28"/>
        </w:rPr>
        <w:t xml:space="preserve"> </w:t>
      </w:r>
      <w:r w:rsidR="00DC0E6D">
        <w:rPr>
          <w:rFonts w:ascii="Poppins" w:hAnsi="Poppins" w:cs="Poppins"/>
          <w:b/>
          <w:bCs/>
          <w:color w:val="045E82"/>
          <w:sz w:val="28"/>
          <w:szCs w:val="28"/>
        </w:rPr>
        <w:t>12.</w:t>
      </w:r>
      <w:r w:rsidR="000533AE">
        <w:rPr>
          <w:rFonts w:ascii="Poppins" w:hAnsi="Poppins" w:cs="Poppins"/>
          <w:b/>
          <w:bCs/>
          <w:color w:val="045E82"/>
          <w:sz w:val="28"/>
          <w:szCs w:val="28"/>
        </w:rPr>
        <w:t>00</w:t>
      </w:r>
      <w:r w:rsidR="00983A24">
        <w:rPr>
          <w:rFonts w:ascii="Poppins" w:hAnsi="Poppins" w:cs="Poppins"/>
          <w:b/>
          <w:bCs/>
          <w:color w:val="045E82"/>
          <w:sz w:val="28"/>
          <w:szCs w:val="28"/>
        </w:rPr>
        <w:tab/>
      </w:r>
      <w:r w:rsidRPr="00DC0E6D">
        <w:rPr>
          <w:rFonts w:ascii="Poppins" w:hAnsi="Poppins" w:cs="Poppins"/>
          <w:b/>
          <w:bCs/>
          <w:color w:val="045E82"/>
          <w:sz w:val="28"/>
          <w:szCs w:val="28"/>
        </w:rPr>
        <w:t>Planowanie skutecznych działań jako odpowiedź na zidentyfikowane</w:t>
      </w:r>
      <w:r w:rsidR="00AE03C6">
        <w:rPr>
          <w:rFonts w:ascii="Poppins" w:hAnsi="Poppins" w:cs="Poppins"/>
          <w:b/>
          <w:bCs/>
          <w:color w:val="045E82"/>
          <w:sz w:val="28"/>
          <w:szCs w:val="28"/>
        </w:rPr>
        <w:t xml:space="preserve"> </w:t>
      </w:r>
      <w:r w:rsidRPr="00DC0E6D">
        <w:rPr>
          <w:rFonts w:ascii="Poppins" w:hAnsi="Poppins" w:cs="Poppins"/>
          <w:b/>
          <w:bCs/>
          <w:color w:val="045E82"/>
          <w:sz w:val="28"/>
          <w:szCs w:val="28"/>
        </w:rPr>
        <w:t xml:space="preserve">niedobory </w:t>
      </w:r>
      <w:r w:rsidR="000533AE" w:rsidRPr="00DC0E6D">
        <w:rPr>
          <w:rFonts w:ascii="Poppins" w:hAnsi="Poppins" w:cs="Poppins"/>
          <w:b/>
          <w:bCs/>
          <w:color w:val="045E82"/>
          <w:sz w:val="28"/>
          <w:szCs w:val="28"/>
        </w:rPr>
        <w:t>wod</w:t>
      </w:r>
      <w:r w:rsidR="000533AE">
        <w:rPr>
          <w:rFonts w:ascii="Poppins" w:hAnsi="Poppins" w:cs="Poppins"/>
          <w:b/>
          <w:bCs/>
          <w:color w:val="045E82"/>
          <w:sz w:val="28"/>
          <w:szCs w:val="28"/>
        </w:rPr>
        <w:t>y</w:t>
      </w:r>
      <w:r w:rsidR="000533AE" w:rsidRPr="00DC0E6D">
        <w:rPr>
          <w:rFonts w:ascii="Poppins" w:hAnsi="Poppins" w:cs="Poppins"/>
          <w:b/>
          <w:bCs/>
          <w:color w:val="045E82"/>
          <w:sz w:val="28"/>
          <w:szCs w:val="28"/>
        </w:rPr>
        <w:t xml:space="preserve"> </w:t>
      </w:r>
      <w:r w:rsidRPr="00DC0E6D">
        <w:rPr>
          <w:rFonts w:ascii="Poppins" w:hAnsi="Poppins" w:cs="Poppins"/>
          <w:b/>
          <w:bCs/>
          <w:color w:val="045E82"/>
          <w:sz w:val="28"/>
          <w:szCs w:val="28"/>
        </w:rPr>
        <w:t xml:space="preserve">w </w:t>
      </w:r>
      <w:r w:rsidR="000533AE">
        <w:rPr>
          <w:rFonts w:ascii="Poppins" w:hAnsi="Poppins" w:cs="Poppins"/>
          <w:b/>
          <w:bCs/>
          <w:color w:val="045E82"/>
          <w:sz w:val="28"/>
          <w:szCs w:val="28"/>
        </w:rPr>
        <w:t>Polsce</w:t>
      </w:r>
    </w:p>
    <w:p w14:paraId="3D2E8A31" w14:textId="77777777" w:rsidR="00983A24" w:rsidRDefault="00001E60" w:rsidP="00983A24">
      <w:pPr>
        <w:spacing w:line="240" w:lineRule="auto"/>
        <w:ind w:left="2124"/>
        <w:rPr>
          <w:rFonts w:ascii="Poppins" w:hAnsi="Poppins" w:cs="Poppins"/>
          <w:color w:val="045E82"/>
          <w:sz w:val="24"/>
          <w:szCs w:val="24"/>
        </w:rPr>
      </w:pPr>
      <w:r w:rsidRPr="00DC0E6D">
        <w:rPr>
          <w:rFonts w:ascii="Poppins" w:hAnsi="Poppins" w:cs="Poppins"/>
          <w:color w:val="045E82"/>
          <w:sz w:val="24"/>
          <w:szCs w:val="24"/>
        </w:rPr>
        <w:t>Potrzeba prowadzenia działań</w:t>
      </w:r>
      <w:r w:rsidR="000533AE">
        <w:rPr>
          <w:rFonts w:ascii="Poppins" w:hAnsi="Poppins" w:cs="Poppins"/>
          <w:color w:val="045E82"/>
          <w:sz w:val="24"/>
          <w:szCs w:val="24"/>
        </w:rPr>
        <w:t xml:space="preserve"> retencjonujących wodę. </w:t>
      </w:r>
      <w:r w:rsidR="00E0258B">
        <w:rPr>
          <w:rFonts w:ascii="Poppins" w:hAnsi="Poppins" w:cs="Poppins"/>
          <w:color w:val="045E82"/>
          <w:sz w:val="24"/>
          <w:szCs w:val="24"/>
        </w:rPr>
        <w:t xml:space="preserve">Metodyka identyfikacji działań retencjonujących wodę w Polsce w ramach PPNW. </w:t>
      </w:r>
    </w:p>
    <w:p w14:paraId="743A1A2B" w14:textId="77777777" w:rsidR="00983A24" w:rsidRDefault="00001E60" w:rsidP="00983A24">
      <w:pPr>
        <w:spacing w:line="240" w:lineRule="auto"/>
        <w:ind w:left="2124"/>
        <w:rPr>
          <w:rFonts w:ascii="Poppins" w:hAnsi="Poppins" w:cs="Poppins"/>
          <w:color w:val="045E82"/>
          <w:sz w:val="24"/>
          <w:szCs w:val="24"/>
        </w:rPr>
      </w:pPr>
      <w:r w:rsidRPr="00E0258B">
        <w:rPr>
          <w:rFonts w:ascii="Poppins" w:hAnsi="Poppins" w:cs="Poppins"/>
          <w:color w:val="045E82"/>
          <w:sz w:val="24"/>
          <w:szCs w:val="24"/>
        </w:rPr>
        <w:t xml:space="preserve">Typy działań przewidziane w </w:t>
      </w:r>
      <w:r w:rsidR="000533AE">
        <w:rPr>
          <w:rFonts w:ascii="Poppins" w:hAnsi="Poppins" w:cs="Poppins"/>
          <w:color w:val="045E82"/>
          <w:sz w:val="24"/>
          <w:szCs w:val="24"/>
        </w:rPr>
        <w:t xml:space="preserve">projekcie </w:t>
      </w:r>
      <w:r w:rsidRPr="00E0258B">
        <w:rPr>
          <w:rFonts w:ascii="Poppins" w:hAnsi="Poppins" w:cs="Poppins"/>
          <w:color w:val="045E82"/>
          <w:sz w:val="24"/>
          <w:szCs w:val="24"/>
        </w:rPr>
        <w:t>PPNW</w:t>
      </w:r>
      <w:r w:rsidR="000533AE">
        <w:rPr>
          <w:rFonts w:ascii="Poppins" w:hAnsi="Poppins" w:cs="Poppins"/>
          <w:color w:val="045E82"/>
          <w:sz w:val="24"/>
          <w:szCs w:val="24"/>
        </w:rPr>
        <w:t>.</w:t>
      </w:r>
    </w:p>
    <w:p w14:paraId="7F5DBA09" w14:textId="77777777" w:rsidR="00983A24" w:rsidRDefault="00001E60" w:rsidP="00983A24">
      <w:pPr>
        <w:spacing w:line="240" w:lineRule="auto"/>
        <w:ind w:left="1416" w:firstLine="708"/>
        <w:rPr>
          <w:rFonts w:ascii="Poppins" w:hAnsi="Poppins" w:cs="Poppins"/>
          <w:color w:val="045E82"/>
          <w:sz w:val="24"/>
          <w:szCs w:val="24"/>
        </w:rPr>
      </w:pPr>
      <w:r w:rsidRPr="00E0258B">
        <w:rPr>
          <w:rFonts w:ascii="Poppins" w:hAnsi="Poppins" w:cs="Poppins"/>
          <w:color w:val="045E82"/>
          <w:sz w:val="24"/>
          <w:szCs w:val="24"/>
        </w:rPr>
        <w:t>Działania edukacyjne</w:t>
      </w:r>
      <w:r w:rsidR="000533AE">
        <w:rPr>
          <w:rFonts w:ascii="Poppins" w:hAnsi="Poppins" w:cs="Poppins"/>
          <w:color w:val="045E82"/>
          <w:sz w:val="24"/>
          <w:szCs w:val="24"/>
        </w:rPr>
        <w:t>.</w:t>
      </w:r>
    </w:p>
    <w:p w14:paraId="6CC66DDA" w14:textId="0866FC34" w:rsidR="00001E60" w:rsidRPr="00E0258B" w:rsidRDefault="00001E60" w:rsidP="00983A24">
      <w:pPr>
        <w:spacing w:line="240" w:lineRule="auto"/>
        <w:ind w:left="2124"/>
        <w:rPr>
          <w:rFonts w:ascii="Poppins" w:hAnsi="Poppins" w:cs="Poppins"/>
          <w:color w:val="045E82"/>
          <w:sz w:val="24"/>
          <w:szCs w:val="24"/>
        </w:rPr>
      </w:pPr>
      <w:r w:rsidRPr="000533AE">
        <w:rPr>
          <w:rFonts w:ascii="Poppins" w:hAnsi="Poppins" w:cs="Poppins"/>
          <w:color w:val="045E82"/>
          <w:sz w:val="24"/>
          <w:szCs w:val="24"/>
        </w:rPr>
        <w:t>Planowane do osiągniecia efekty wdrożenia PPNW</w:t>
      </w:r>
      <w:r w:rsidR="000533AE">
        <w:rPr>
          <w:rFonts w:ascii="Poppins" w:hAnsi="Poppins" w:cs="Poppins"/>
          <w:color w:val="045E82"/>
          <w:sz w:val="24"/>
          <w:szCs w:val="24"/>
        </w:rPr>
        <w:t>.</w:t>
      </w:r>
      <w:r w:rsidR="00983A24">
        <w:rPr>
          <w:rFonts w:ascii="Poppins" w:hAnsi="Poppins" w:cs="Poppins"/>
          <w:color w:val="045E82"/>
          <w:sz w:val="24"/>
          <w:szCs w:val="24"/>
        </w:rPr>
        <w:br/>
      </w:r>
    </w:p>
    <w:p w14:paraId="4D94C711" w14:textId="27A1E1FA" w:rsidR="00001E60" w:rsidRDefault="00223148" w:rsidP="00983A24">
      <w:pPr>
        <w:spacing w:line="240" w:lineRule="auto"/>
        <w:ind w:left="2124" w:hanging="2124"/>
      </w:pPr>
      <w:r w:rsidRPr="00DC0E6D">
        <w:rPr>
          <w:rFonts w:ascii="Poppins" w:hAnsi="Poppins" w:cs="Poppins"/>
          <w:b/>
          <w:bCs/>
          <w:color w:val="045E82"/>
          <w:sz w:val="28"/>
          <w:szCs w:val="28"/>
        </w:rPr>
        <w:lastRenderedPageBreak/>
        <w:t>12.</w:t>
      </w:r>
      <w:r w:rsidR="00001E60" w:rsidRPr="00DC0E6D">
        <w:rPr>
          <w:rFonts w:ascii="Poppins" w:hAnsi="Poppins" w:cs="Poppins"/>
          <w:b/>
          <w:bCs/>
          <w:color w:val="045E82"/>
          <w:sz w:val="28"/>
          <w:szCs w:val="28"/>
        </w:rPr>
        <w:t>00</w:t>
      </w:r>
      <w:r w:rsidR="00983A24" w:rsidRPr="00001E60">
        <w:rPr>
          <w:rFonts w:ascii="Poppins" w:hAnsi="Poppins" w:cs="Poppins"/>
          <w:b/>
          <w:bCs/>
          <w:color w:val="045E82"/>
          <w:sz w:val="28"/>
          <w:szCs w:val="28"/>
        </w:rPr>
        <w:t xml:space="preserve"> </w:t>
      </w:r>
      <w:r w:rsidR="00983A24">
        <w:rPr>
          <w:rFonts w:ascii="Poppins" w:hAnsi="Poppins" w:cs="Poppins"/>
          <w:b/>
          <w:bCs/>
          <w:color w:val="045E82"/>
          <w:sz w:val="28"/>
          <w:szCs w:val="28"/>
        </w:rPr>
        <w:t xml:space="preserve">– </w:t>
      </w:r>
      <w:r w:rsidR="00681F5A">
        <w:rPr>
          <w:rFonts w:ascii="Poppins" w:hAnsi="Poppins" w:cs="Poppins"/>
          <w:b/>
          <w:bCs/>
          <w:color w:val="045E82"/>
          <w:sz w:val="28"/>
          <w:szCs w:val="28"/>
        </w:rPr>
        <w:t>12.</w:t>
      </w:r>
      <w:r w:rsidR="000533AE">
        <w:rPr>
          <w:rFonts w:ascii="Poppins" w:hAnsi="Poppins" w:cs="Poppins"/>
          <w:b/>
          <w:bCs/>
          <w:color w:val="045E82"/>
          <w:sz w:val="28"/>
          <w:szCs w:val="28"/>
        </w:rPr>
        <w:t>30</w:t>
      </w:r>
      <w:r w:rsidR="00983A24">
        <w:rPr>
          <w:rFonts w:ascii="Poppins" w:hAnsi="Poppins" w:cs="Poppins"/>
          <w:b/>
          <w:bCs/>
          <w:color w:val="045E82"/>
          <w:sz w:val="28"/>
          <w:szCs w:val="28"/>
        </w:rPr>
        <w:tab/>
      </w:r>
      <w:r w:rsidR="00023AD5" w:rsidRPr="00023AD5">
        <w:rPr>
          <w:rFonts w:ascii="Poppins" w:hAnsi="Poppins" w:cs="Poppins"/>
          <w:b/>
          <w:bCs/>
          <w:color w:val="045E82"/>
          <w:sz w:val="28"/>
          <w:szCs w:val="28"/>
        </w:rPr>
        <w:t>Wyniki prognozy w ramach strategicznej oceny oddziaływania na środowisko</w:t>
      </w:r>
    </w:p>
    <w:p w14:paraId="30B288A8" w14:textId="7F5BF633" w:rsidR="00983A24" w:rsidRDefault="00E0258B" w:rsidP="00983A24">
      <w:pPr>
        <w:spacing w:line="240" w:lineRule="auto"/>
        <w:ind w:left="2124"/>
        <w:rPr>
          <w:rFonts w:ascii="Poppins" w:hAnsi="Poppins" w:cs="Poppins"/>
          <w:color w:val="045E82"/>
          <w:sz w:val="24"/>
          <w:szCs w:val="24"/>
        </w:rPr>
      </w:pPr>
      <w:r>
        <w:rPr>
          <w:rFonts w:ascii="Poppins" w:hAnsi="Poppins" w:cs="Poppins"/>
          <w:color w:val="045E82"/>
          <w:sz w:val="24"/>
          <w:szCs w:val="24"/>
        </w:rPr>
        <w:t>M</w:t>
      </w:r>
      <w:r w:rsidR="0010349B">
        <w:rPr>
          <w:rFonts w:ascii="Poppins" w:hAnsi="Poppins" w:cs="Poppins"/>
          <w:color w:val="045E82"/>
          <w:sz w:val="24"/>
          <w:szCs w:val="24"/>
        </w:rPr>
        <w:t>e</w:t>
      </w:r>
      <w:r>
        <w:rPr>
          <w:rFonts w:ascii="Poppins" w:hAnsi="Poppins" w:cs="Poppins"/>
          <w:color w:val="045E82"/>
          <w:sz w:val="24"/>
          <w:szCs w:val="24"/>
        </w:rPr>
        <w:t xml:space="preserve">todyczne podejście do przeprowadzenia prognozy </w:t>
      </w:r>
      <w:proofErr w:type="spellStart"/>
      <w:r>
        <w:rPr>
          <w:rFonts w:ascii="Poppins" w:hAnsi="Poppins" w:cs="Poppins"/>
          <w:color w:val="045E82"/>
          <w:sz w:val="24"/>
          <w:szCs w:val="24"/>
        </w:rPr>
        <w:t>ooś</w:t>
      </w:r>
      <w:proofErr w:type="spellEnd"/>
      <w:r>
        <w:rPr>
          <w:rFonts w:ascii="Poppins" w:hAnsi="Poppins" w:cs="Poppins"/>
          <w:color w:val="045E82"/>
          <w:sz w:val="24"/>
          <w:szCs w:val="24"/>
        </w:rPr>
        <w:t>.</w:t>
      </w:r>
    </w:p>
    <w:p w14:paraId="77E6C9C2" w14:textId="06010CD9" w:rsidR="00983A24" w:rsidRDefault="00D24840" w:rsidP="00983A24">
      <w:pPr>
        <w:spacing w:line="240" w:lineRule="auto"/>
        <w:ind w:left="2124"/>
        <w:rPr>
          <w:rFonts w:ascii="Poppins" w:hAnsi="Poppins" w:cs="Poppins"/>
          <w:color w:val="045E82"/>
          <w:sz w:val="24"/>
          <w:szCs w:val="24"/>
        </w:rPr>
      </w:pPr>
      <w:r>
        <w:rPr>
          <w:rFonts w:ascii="Poppins" w:hAnsi="Poppins" w:cs="Poppins"/>
          <w:color w:val="045E82"/>
          <w:sz w:val="24"/>
          <w:szCs w:val="24"/>
        </w:rPr>
        <w:t>Wyniki przeprowadzonej oceny podtypów działań</w:t>
      </w:r>
      <w:r w:rsidR="00E0258B">
        <w:rPr>
          <w:rFonts w:ascii="Poppins" w:hAnsi="Poppins" w:cs="Poppins"/>
          <w:color w:val="045E82"/>
          <w:sz w:val="24"/>
          <w:szCs w:val="24"/>
        </w:rPr>
        <w:t xml:space="preserve">, </w:t>
      </w:r>
      <w:r>
        <w:rPr>
          <w:rFonts w:ascii="Poppins" w:hAnsi="Poppins" w:cs="Poppins"/>
          <w:color w:val="045E82"/>
          <w:sz w:val="24"/>
          <w:szCs w:val="24"/>
        </w:rPr>
        <w:t>działań inwestycyjnych</w:t>
      </w:r>
      <w:r w:rsidR="00E0258B">
        <w:rPr>
          <w:rFonts w:ascii="Poppins" w:hAnsi="Poppins" w:cs="Poppins"/>
          <w:color w:val="045E82"/>
          <w:sz w:val="24"/>
          <w:szCs w:val="24"/>
        </w:rPr>
        <w:t xml:space="preserve"> oraz w</w:t>
      </w:r>
      <w:r>
        <w:rPr>
          <w:rFonts w:ascii="Poppins" w:hAnsi="Poppins" w:cs="Poppins"/>
          <w:color w:val="045E82"/>
          <w:sz w:val="24"/>
          <w:szCs w:val="24"/>
        </w:rPr>
        <w:t>yniki oceny skumulowanej</w:t>
      </w:r>
      <w:r w:rsidR="00E0258B">
        <w:rPr>
          <w:rFonts w:ascii="Poppins" w:hAnsi="Poppins" w:cs="Poppins"/>
          <w:color w:val="045E82"/>
          <w:sz w:val="24"/>
          <w:szCs w:val="24"/>
        </w:rPr>
        <w:t>.</w:t>
      </w:r>
    </w:p>
    <w:p w14:paraId="4FB204B3" w14:textId="1F96D143" w:rsidR="00DC0E6D" w:rsidRPr="00D24840" w:rsidRDefault="00E0258B" w:rsidP="00983A24">
      <w:pPr>
        <w:spacing w:line="240" w:lineRule="auto"/>
        <w:ind w:left="2124"/>
        <w:rPr>
          <w:rFonts w:ascii="Poppins" w:hAnsi="Poppins" w:cs="Poppins"/>
          <w:color w:val="045E82"/>
          <w:sz w:val="24"/>
          <w:szCs w:val="24"/>
        </w:rPr>
      </w:pPr>
      <w:r>
        <w:rPr>
          <w:rFonts w:ascii="Poppins" w:hAnsi="Poppins" w:cs="Poppins"/>
          <w:color w:val="045E82"/>
          <w:sz w:val="24"/>
          <w:szCs w:val="24"/>
        </w:rPr>
        <w:t xml:space="preserve">Metodyka prowadzenia monitoringu postanowień PPNW. </w:t>
      </w:r>
    </w:p>
    <w:p w14:paraId="6C44BB20" w14:textId="76281337" w:rsidR="00001E60" w:rsidRDefault="00001E60" w:rsidP="00AE0DA7">
      <w:pPr>
        <w:spacing w:line="240" w:lineRule="auto"/>
      </w:pPr>
    </w:p>
    <w:p w14:paraId="6295E25C" w14:textId="4B5A45CC" w:rsidR="00001E60" w:rsidRPr="00DC0E6D" w:rsidRDefault="00001E60" w:rsidP="00AE0DA7">
      <w:pPr>
        <w:spacing w:line="240" w:lineRule="auto"/>
        <w:rPr>
          <w:rFonts w:ascii="Poppins" w:hAnsi="Poppins" w:cs="Poppins"/>
          <w:b/>
          <w:bCs/>
          <w:color w:val="045E82"/>
          <w:sz w:val="28"/>
          <w:szCs w:val="28"/>
        </w:rPr>
      </w:pPr>
      <w:r w:rsidRPr="00DC0E6D">
        <w:rPr>
          <w:rFonts w:ascii="Poppins" w:hAnsi="Poppins" w:cs="Poppins"/>
          <w:b/>
          <w:bCs/>
          <w:color w:val="045E82"/>
          <w:sz w:val="28"/>
          <w:szCs w:val="28"/>
        </w:rPr>
        <w:t>12.30</w:t>
      </w:r>
      <w:r w:rsidR="00983A24">
        <w:rPr>
          <w:rFonts w:ascii="Poppins" w:hAnsi="Poppins" w:cs="Poppins"/>
          <w:b/>
          <w:bCs/>
          <w:color w:val="045E82"/>
          <w:sz w:val="28"/>
          <w:szCs w:val="28"/>
        </w:rPr>
        <w:t xml:space="preserve"> – 12.45</w:t>
      </w:r>
      <w:r w:rsidR="00983A24">
        <w:rPr>
          <w:rFonts w:ascii="Poppins" w:hAnsi="Poppins" w:cs="Poppins"/>
          <w:b/>
          <w:bCs/>
          <w:color w:val="045E82"/>
          <w:sz w:val="28"/>
          <w:szCs w:val="28"/>
        </w:rPr>
        <w:tab/>
      </w:r>
      <w:r w:rsidRPr="00DC0E6D">
        <w:rPr>
          <w:rFonts w:ascii="Poppins" w:hAnsi="Poppins" w:cs="Poppins"/>
          <w:b/>
          <w:bCs/>
          <w:color w:val="045E82"/>
          <w:sz w:val="28"/>
          <w:szCs w:val="28"/>
        </w:rPr>
        <w:t xml:space="preserve">Przerwa </w:t>
      </w:r>
      <w:r w:rsidR="006E57F2">
        <w:rPr>
          <w:rFonts w:ascii="Poppins" w:hAnsi="Poppins" w:cs="Poppins"/>
          <w:b/>
          <w:bCs/>
          <w:color w:val="045E82"/>
          <w:sz w:val="28"/>
          <w:szCs w:val="28"/>
        </w:rPr>
        <w:t>(</w:t>
      </w:r>
      <w:r w:rsidRPr="00DC0E6D">
        <w:rPr>
          <w:rFonts w:ascii="Poppins" w:hAnsi="Poppins" w:cs="Poppins"/>
          <w:b/>
          <w:bCs/>
          <w:color w:val="045E82"/>
          <w:sz w:val="28"/>
          <w:szCs w:val="28"/>
        </w:rPr>
        <w:t>15 min</w:t>
      </w:r>
      <w:r w:rsidR="006E57F2">
        <w:rPr>
          <w:rFonts w:ascii="Poppins" w:hAnsi="Poppins" w:cs="Poppins"/>
          <w:b/>
          <w:bCs/>
          <w:color w:val="045E82"/>
          <w:sz w:val="28"/>
          <w:szCs w:val="28"/>
        </w:rPr>
        <w:t>.)</w:t>
      </w:r>
    </w:p>
    <w:p w14:paraId="72250B3D" w14:textId="19F79594" w:rsidR="00223148" w:rsidRPr="00DC0E6D" w:rsidRDefault="00223148" w:rsidP="00AE0DA7">
      <w:pPr>
        <w:spacing w:line="240" w:lineRule="auto"/>
        <w:rPr>
          <w:rFonts w:ascii="Poppins" w:hAnsi="Poppins" w:cs="Poppins"/>
          <w:b/>
          <w:bCs/>
          <w:color w:val="045E82"/>
          <w:sz w:val="28"/>
          <w:szCs w:val="28"/>
        </w:rPr>
      </w:pPr>
      <w:r w:rsidRPr="00DC0E6D">
        <w:rPr>
          <w:rFonts w:ascii="Poppins" w:hAnsi="Poppins" w:cs="Poppins"/>
          <w:b/>
          <w:bCs/>
          <w:color w:val="045E82"/>
          <w:sz w:val="28"/>
          <w:szCs w:val="28"/>
        </w:rPr>
        <w:br/>
        <w:t>12.45</w:t>
      </w:r>
      <w:r w:rsidR="00983A24">
        <w:rPr>
          <w:rFonts w:ascii="Poppins" w:hAnsi="Poppins" w:cs="Poppins"/>
          <w:b/>
          <w:bCs/>
          <w:color w:val="045E82"/>
          <w:sz w:val="28"/>
          <w:szCs w:val="28"/>
        </w:rPr>
        <w:t xml:space="preserve"> – 13:30</w:t>
      </w:r>
      <w:r w:rsidR="00DC0E6D">
        <w:rPr>
          <w:rFonts w:ascii="Poppins" w:hAnsi="Poppins" w:cs="Poppins"/>
          <w:b/>
          <w:bCs/>
          <w:color w:val="045E82"/>
          <w:sz w:val="28"/>
          <w:szCs w:val="28"/>
        </w:rPr>
        <w:tab/>
      </w:r>
      <w:r w:rsidR="000533AE">
        <w:rPr>
          <w:rFonts w:ascii="Poppins" w:hAnsi="Poppins" w:cs="Poppins"/>
          <w:b/>
          <w:bCs/>
          <w:color w:val="045E82"/>
          <w:sz w:val="28"/>
          <w:szCs w:val="28"/>
        </w:rPr>
        <w:t>Panel dyskusyjny</w:t>
      </w:r>
    </w:p>
    <w:p w14:paraId="2BD3BD11" w14:textId="23602A1C" w:rsidR="00983A24" w:rsidRDefault="00983A24" w:rsidP="00983A24">
      <w:pPr>
        <w:pStyle w:val="Tekstkomentarza"/>
        <w:ind w:left="2124"/>
        <w:rPr>
          <w:rFonts w:ascii="Poppins" w:hAnsi="Poppins" w:cs="Poppins"/>
          <w:color w:val="045E82"/>
          <w:sz w:val="24"/>
          <w:szCs w:val="24"/>
        </w:rPr>
      </w:pPr>
      <w:r w:rsidRPr="00983A24">
        <w:rPr>
          <w:rFonts w:ascii="Poppins" w:hAnsi="Poppins" w:cs="Poppins"/>
          <w:color w:val="045E82"/>
          <w:sz w:val="24"/>
          <w:szCs w:val="24"/>
        </w:rPr>
        <w:t xml:space="preserve">Udzielenie odpowiedzi na pytania zadane przez uczestników spotkania na czacie. </w:t>
      </w:r>
    </w:p>
    <w:p w14:paraId="1E41F664" w14:textId="1639DBF4" w:rsidR="004E773B" w:rsidRPr="00DC0E6D" w:rsidRDefault="00001E60" w:rsidP="00AE0DA7">
      <w:pPr>
        <w:spacing w:line="240" w:lineRule="auto"/>
        <w:rPr>
          <w:rFonts w:ascii="Poppins" w:hAnsi="Poppins" w:cs="Poppins"/>
          <w:b/>
          <w:bCs/>
          <w:color w:val="045E82"/>
          <w:sz w:val="28"/>
          <w:szCs w:val="28"/>
        </w:rPr>
      </w:pPr>
      <w:r w:rsidRPr="00DC0E6D">
        <w:rPr>
          <w:rFonts w:ascii="Poppins" w:hAnsi="Poppins" w:cs="Poppins"/>
          <w:b/>
          <w:bCs/>
          <w:color w:val="045E82"/>
          <w:sz w:val="28"/>
          <w:szCs w:val="28"/>
        </w:rPr>
        <w:t>13.30</w:t>
      </w:r>
      <w:r w:rsidR="00DC0E6D">
        <w:rPr>
          <w:rFonts w:ascii="Poppins" w:hAnsi="Poppins" w:cs="Poppins"/>
          <w:b/>
          <w:bCs/>
          <w:color w:val="045E82"/>
          <w:sz w:val="28"/>
          <w:szCs w:val="28"/>
        </w:rPr>
        <w:tab/>
      </w:r>
      <w:r w:rsidR="006E57F2" w:rsidRPr="006E57F2">
        <w:rPr>
          <w:rFonts w:ascii="Poppins" w:hAnsi="Poppins" w:cs="Poppins"/>
          <w:b/>
          <w:bCs/>
          <w:color w:val="045E82"/>
          <w:sz w:val="28"/>
          <w:szCs w:val="28"/>
        </w:rPr>
        <w:t>–</w:t>
      </w:r>
      <w:r w:rsidR="006E57F2">
        <w:rPr>
          <w:rFonts w:ascii="Poppins" w:hAnsi="Poppins" w:cs="Poppins"/>
          <w:b/>
          <w:bCs/>
          <w:color w:val="045E82"/>
          <w:sz w:val="28"/>
          <w:szCs w:val="28"/>
        </w:rPr>
        <w:t xml:space="preserve"> </w:t>
      </w:r>
      <w:r w:rsidR="00983A24">
        <w:rPr>
          <w:rFonts w:ascii="Poppins" w:hAnsi="Poppins" w:cs="Poppins"/>
          <w:b/>
          <w:bCs/>
          <w:color w:val="045E82"/>
          <w:sz w:val="28"/>
          <w:szCs w:val="28"/>
        </w:rPr>
        <w:t>13.40</w:t>
      </w:r>
      <w:r w:rsidR="00DC0E6D">
        <w:rPr>
          <w:rFonts w:ascii="Poppins" w:hAnsi="Poppins" w:cs="Poppins"/>
          <w:b/>
          <w:bCs/>
          <w:color w:val="045E82"/>
          <w:sz w:val="28"/>
          <w:szCs w:val="28"/>
        </w:rPr>
        <w:tab/>
      </w:r>
      <w:r w:rsidRPr="00DC0E6D">
        <w:rPr>
          <w:rFonts w:ascii="Poppins" w:hAnsi="Poppins" w:cs="Poppins"/>
          <w:b/>
          <w:bCs/>
          <w:color w:val="045E82"/>
          <w:sz w:val="28"/>
          <w:szCs w:val="28"/>
        </w:rPr>
        <w:t>Podsumowanie i zakończenie spotkania</w:t>
      </w:r>
    </w:p>
    <w:sectPr w:rsidR="004E773B" w:rsidRPr="00DC0E6D" w:rsidSect="00E9729E">
      <w:headerReference w:type="default" r:id="rId10"/>
      <w:footerReference w:type="default" r:id="rId11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17853F" w14:textId="77777777" w:rsidR="002202A1" w:rsidRDefault="002202A1" w:rsidP="00E9729E">
      <w:pPr>
        <w:spacing w:after="0" w:line="240" w:lineRule="auto"/>
      </w:pPr>
      <w:r>
        <w:separator/>
      </w:r>
    </w:p>
  </w:endnote>
  <w:endnote w:type="continuationSeparator" w:id="0">
    <w:p w14:paraId="29CAF0EA" w14:textId="77777777" w:rsidR="002202A1" w:rsidRDefault="002202A1" w:rsidP="00E97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Poppins">
    <w:altName w:val="Calibri"/>
    <w:panose1 w:val="020B0604020202020204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66A5AE" w14:textId="77777777" w:rsidR="00AE0DA7" w:rsidRDefault="00AE0DA7">
    <w:pPr>
      <w:pStyle w:val="Stopka"/>
    </w:pPr>
  </w:p>
  <w:p w14:paraId="474BC9A2" w14:textId="77777777" w:rsidR="00AE0DA7" w:rsidRDefault="00AE0DA7">
    <w:pPr>
      <w:pStyle w:val="Stopka"/>
    </w:pPr>
  </w:p>
  <w:p w14:paraId="1DC6CB2A" w14:textId="1EEEB96A" w:rsidR="00E9729E" w:rsidRDefault="0056116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54A3DC0" wp14:editId="210741F9">
          <wp:simplePos x="0" y="0"/>
          <wp:positionH relativeFrom="column">
            <wp:posOffset>3810</wp:posOffset>
          </wp:positionH>
          <wp:positionV relativeFrom="paragraph">
            <wp:posOffset>-342900</wp:posOffset>
          </wp:positionV>
          <wp:extent cx="6120130" cy="51816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0C7B6A" w14:textId="77777777" w:rsidR="002202A1" w:rsidRDefault="002202A1" w:rsidP="00E9729E">
      <w:pPr>
        <w:spacing w:after="0" w:line="240" w:lineRule="auto"/>
      </w:pPr>
      <w:r>
        <w:separator/>
      </w:r>
    </w:p>
  </w:footnote>
  <w:footnote w:type="continuationSeparator" w:id="0">
    <w:p w14:paraId="1350E913" w14:textId="77777777" w:rsidR="002202A1" w:rsidRDefault="002202A1" w:rsidP="00E97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F90EF8" w14:textId="3804AB0D" w:rsidR="00E9729E" w:rsidRPr="0056116C" w:rsidRDefault="00E9729E" w:rsidP="0056116C">
    <w:pPr>
      <w:pStyle w:val="Nagwek"/>
      <w:jc w:val="right"/>
      <w:rPr>
        <w:rFonts w:ascii="Poppins" w:hAnsi="Poppins" w:cs="Poppins"/>
        <w:color w:val="045E82"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57215" behindDoc="1" locked="0" layoutInCell="1" allowOverlap="1" wp14:anchorId="6ED75F14" wp14:editId="3E22EF5D">
          <wp:simplePos x="0" y="0"/>
          <wp:positionH relativeFrom="margin">
            <wp:posOffset>0</wp:posOffset>
          </wp:positionH>
          <wp:positionV relativeFrom="paragraph">
            <wp:posOffset>-177165</wp:posOffset>
          </wp:positionV>
          <wp:extent cx="1741170" cy="58229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1170" cy="582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6116C">
      <w:rPr>
        <w:rFonts w:ascii="Poppins" w:hAnsi="Poppins" w:cs="Poppins"/>
        <w:color w:val="045E82"/>
        <w:sz w:val="28"/>
        <w:szCs w:val="28"/>
      </w:rPr>
      <w:t>Program przeciwdziałania niedoborowi wody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B006E"/>
    <w:multiLevelType w:val="hybridMultilevel"/>
    <w:tmpl w:val="6A3E31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C00284"/>
    <w:multiLevelType w:val="hybridMultilevel"/>
    <w:tmpl w:val="F43A1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645DE"/>
    <w:multiLevelType w:val="hybridMultilevel"/>
    <w:tmpl w:val="C068F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3022E"/>
    <w:multiLevelType w:val="hybridMultilevel"/>
    <w:tmpl w:val="BF18A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808A3"/>
    <w:multiLevelType w:val="hybridMultilevel"/>
    <w:tmpl w:val="FD1A8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A6B6A"/>
    <w:multiLevelType w:val="hybridMultilevel"/>
    <w:tmpl w:val="03AAE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873FC"/>
    <w:multiLevelType w:val="hybridMultilevel"/>
    <w:tmpl w:val="C068F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543E7"/>
    <w:multiLevelType w:val="hybridMultilevel"/>
    <w:tmpl w:val="5FF6F8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61349"/>
    <w:multiLevelType w:val="hybridMultilevel"/>
    <w:tmpl w:val="DB46C5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13168"/>
    <w:multiLevelType w:val="hybridMultilevel"/>
    <w:tmpl w:val="C068F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E2FE7"/>
    <w:multiLevelType w:val="hybridMultilevel"/>
    <w:tmpl w:val="ED464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43BA4"/>
    <w:multiLevelType w:val="hybridMultilevel"/>
    <w:tmpl w:val="831EB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E0CDF"/>
    <w:multiLevelType w:val="hybridMultilevel"/>
    <w:tmpl w:val="EFE4A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B567AD"/>
    <w:multiLevelType w:val="hybridMultilevel"/>
    <w:tmpl w:val="C068F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84BE6"/>
    <w:multiLevelType w:val="hybridMultilevel"/>
    <w:tmpl w:val="C068F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3B4F3B"/>
    <w:multiLevelType w:val="hybridMultilevel"/>
    <w:tmpl w:val="A150189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51D4A64"/>
    <w:multiLevelType w:val="hybridMultilevel"/>
    <w:tmpl w:val="431E28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7061CB"/>
    <w:multiLevelType w:val="hybridMultilevel"/>
    <w:tmpl w:val="88387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7520B9"/>
    <w:multiLevelType w:val="hybridMultilevel"/>
    <w:tmpl w:val="28D6D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9C039E"/>
    <w:multiLevelType w:val="hybridMultilevel"/>
    <w:tmpl w:val="FA9E1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5"/>
  </w:num>
  <w:num w:numId="5">
    <w:abstractNumId w:val="7"/>
  </w:num>
  <w:num w:numId="6">
    <w:abstractNumId w:val="11"/>
  </w:num>
  <w:num w:numId="7">
    <w:abstractNumId w:val="3"/>
  </w:num>
  <w:num w:numId="8">
    <w:abstractNumId w:val="18"/>
  </w:num>
  <w:num w:numId="9">
    <w:abstractNumId w:val="1"/>
  </w:num>
  <w:num w:numId="10">
    <w:abstractNumId w:val="16"/>
  </w:num>
  <w:num w:numId="11">
    <w:abstractNumId w:val="8"/>
  </w:num>
  <w:num w:numId="12">
    <w:abstractNumId w:val="0"/>
  </w:num>
  <w:num w:numId="13">
    <w:abstractNumId w:val="15"/>
  </w:num>
  <w:num w:numId="14">
    <w:abstractNumId w:val="19"/>
  </w:num>
  <w:num w:numId="15">
    <w:abstractNumId w:val="17"/>
  </w:num>
  <w:num w:numId="16">
    <w:abstractNumId w:val="6"/>
  </w:num>
  <w:num w:numId="17">
    <w:abstractNumId w:val="2"/>
  </w:num>
  <w:num w:numId="18">
    <w:abstractNumId w:val="9"/>
  </w:num>
  <w:num w:numId="19">
    <w:abstractNumId w:val="1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29E"/>
    <w:rsid w:val="00001E60"/>
    <w:rsid w:val="00023AD5"/>
    <w:rsid w:val="00023D05"/>
    <w:rsid w:val="000533AE"/>
    <w:rsid w:val="0010349B"/>
    <w:rsid w:val="0011790F"/>
    <w:rsid w:val="00197740"/>
    <w:rsid w:val="001E66F0"/>
    <w:rsid w:val="002202A1"/>
    <w:rsid w:val="00223148"/>
    <w:rsid w:val="0034463A"/>
    <w:rsid w:val="003B3C46"/>
    <w:rsid w:val="004144D3"/>
    <w:rsid w:val="004375EA"/>
    <w:rsid w:val="004E773B"/>
    <w:rsid w:val="0056116C"/>
    <w:rsid w:val="006524A5"/>
    <w:rsid w:val="006627C9"/>
    <w:rsid w:val="00681F5A"/>
    <w:rsid w:val="006B0C35"/>
    <w:rsid w:val="006E4FCB"/>
    <w:rsid w:val="006E57F2"/>
    <w:rsid w:val="00756F58"/>
    <w:rsid w:val="00983A24"/>
    <w:rsid w:val="00AE03C6"/>
    <w:rsid w:val="00AE0DA7"/>
    <w:rsid w:val="00B25385"/>
    <w:rsid w:val="00B75075"/>
    <w:rsid w:val="00BA4A0D"/>
    <w:rsid w:val="00C66834"/>
    <w:rsid w:val="00D24840"/>
    <w:rsid w:val="00D652CF"/>
    <w:rsid w:val="00DA7A7B"/>
    <w:rsid w:val="00DC0E6D"/>
    <w:rsid w:val="00E0258B"/>
    <w:rsid w:val="00E9729E"/>
    <w:rsid w:val="00EE79BC"/>
    <w:rsid w:val="00EF1389"/>
    <w:rsid w:val="00F9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0E3E1"/>
  <w15:chartTrackingRefBased/>
  <w15:docId w15:val="{F588D21F-4413-48C0-8A1A-F39EAB070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31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972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729E"/>
  </w:style>
  <w:style w:type="paragraph" w:styleId="Stopka">
    <w:name w:val="footer"/>
    <w:basedOn w:val="Normalny"/>
    <w:link w:val="StopkaZnak"/>
    <w:uiPriority w:val="99"/>
    <w:unhideWhenUsed/>
    <w:rsid w:val="00E972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729E"/>
  </w:style>
  <w:style w:type="character" w:styleId="Odwoaniedokomentarza">
    <w:name w:val="annotation reference"/>
    <w:basedOn w:val="Domylnaczcionkaakapitu"/>
    <w:uiPriority w:val="99"/>
    <w:semiHidden/>
    <w:unhideWhenUsed/>
    <w:rsid w:val="002231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31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3148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197740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68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683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3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33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0CF15CE707AB47BBC87A7C0338C7FD" ma:contentTypeVersion="11" ma:contentTypeDescription="Utwórz nowy dokument." ma:contentTypeScope="" ma:versionID="00e1abf9b393645d57240a4bd76b6b64">
  <xsd:schema xmlns:xsd="http://www.w3.org/2001/XMLSchema" xmlns:xs="http://www.w3.org/2001/XMLSchema" xmlns:p="http://schemas.microsoft.com/office/2006/metadata/properties" xmlns:ns2="bde9d5fc-6fd3-487d-9c4b-7cf828198b8a" xmlns:ns3="722ecf30-4285-46ce-862a-a25d6a98f949" targetNamespace="http://schemas.microsoft.com/office/2006/metadata/properties" ma:root="true" ma:fieldsID="3eef9f38f4197984ba2eb43715aa6c85" ns2:_="" ns3:_="">
    <xsd:import namespace="bde9d5fc-6fd3-487d-9c4b-7cf828198b8a"/>
    <xsd:import namespace="722ecf30-4285-46ce-862a-a25d6a98f9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9d5fc-6fd3-487d-9c4b-7cf828198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ecf30-4285-46ce-862a-a25d6a98f94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AD5C62-2885-4F0B-9EF8-D14DA3BD9D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C3593A-7284-4DEB-BD14-9182F38EA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e9d5fc-6fd3-487d-9c4b-7cf828198b8a"/>
    <ds:schemaRef ds:uri="722ecf30-4285-46ce-862a-a25d6a98f9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4C2EFE-236D-42AB-9EC2-1E0BA18016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Strzelecka</dc:creator>
  <cp:keywords/>
  <dc:description/>
  <cp:lastModifiedBy>Agnieszka Hobot</cp:lastModifiedBy>
  <cp:revision>5</cp:revision>
  <dcterms:created xsi:type="dcterms:W3CDTF">2021-07-07T10:28:00Z</dcterms:created>
  <dcterms:modified xsi:type="dcterms:W3CDTF">2021-07-08T09:59:00Z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0x0101002E0CF15CE707AB47BBC87A7C0338C7FD</vt:lpwstr>
  </property>
</Properties>
</file>