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Załącznik nr 3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Liczba punktów, jaką przypisuje się stwierdzonej niezgodności w obszarze zdrowie publiczne i zdrowie zwierząt w zakresie identyfikacji i rejestracji zwierząt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Tabela I</w:t>
      </w:r>
      <w:r w:rsidRPr="006940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 - </w:t>
      </w:r>
      <w:r w:rsidR="002F6D79" w:rsidRPr="006940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Niezgodność</w:t>
      </w:r>
      <w:r w:rsidRPr="006940D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 wymogami w zakresie identyfikacji i rejestracji świń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3"/>
        <w:gridCol w:w="2432"/>
        <w:gridCol w:w="1276"/>
        <w:gridCol w:w="1842"/>
        <w:gridCol w:w="1593"/>
      </w:tblGrid>
      <w:tr w:rsidR="00024D1B" w:rsidRPr="002F6D79" w:rsidTr="002F6D79"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NIEZGODNOŚĆ z wymogami wynikającymi ust. 6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A załącznika nr II do rozporządzenia nr 73/2009 (ŚWINIE)</w:t>
            </w: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NARUSZENIE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ZASIĘG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DOTKLIWOŚĆ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TRWAŁOŚĆ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024D1B" w:rsidRPr="002F6D79" w:rsidTr="0095200E">
        <w:trPr>
          <w:trHeight w:val="716"/>
        </w:trPr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numeru siedziby stada.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 dotyczy posiadacza zwierzęcia utrzymującego nie więcej niż jedną świnię, z przeznaczeniem na własne potrzeby.</w:t>
            </w: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numeru siedziby stada.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6940DD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="00024D1B"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95200E">
        <w:trPr>
          <w:trHeight w:val="1386"/>
        </w:trPr>
        <w:tc>
          <w:tcPr>
            <w:tcW w:w="30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prowadzi aktualnej księgi rejestracji świń, dokonując wpisów do  tej księgi w terminie 7 dni od dnia, w którym nastąpiło zdarzenie powodujące obowiązek wpisu.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Księga rejestracji świń w formie papierowej nie jest prowadzona zgodnie ze wzorem określonym w załączniku do rozporządzenia Ministra Rolnictwa i Rozwoju Wsi z dnia 29 lipca 2005 r. w sprawie księgi rejestracji bydła, świń, owiec lub kóz (Dz. U. Nr 151, poz. 1268, z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późn</w:t>
            </w:r>
            <w:proofErr w:type="spellEnd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 zm.).</w:t>
            </w: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2.1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brak księgi rejestracji świń lub księga rejestracji w formie papierowej nie jest prowadzona zgodnie ze wzorem określonym w załączniku do rozporządzenia Ministra Rolnictwa i Rozwoju Wsi z dnia 29 lipca 2005 r. w sprawie księgi rejestracji bydła, świń, owiec lub kóz.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95200E">
        <w:trPr>
          <w:trHeight w:val="1457"/>
        </w:trPr>
        <w:tc>
          <w:tcPr>
            <w:tcW w:w="30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2.2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iż wpisy w księdze rejestracji świń nie zostały dokonane w terminie 7 dni od dnia, w którym nastąpiło zdarzenie powodujące obowiązek wpisu.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95200E">
        <w:trPr>
          <w:trHeight w:val="1248"/>
        </w:trPr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zawarte w księdze rejestracji świń przechowywane są krócej niż przez okres 3 lat od dnia utraty posiadania zwierzęcia.</w:t>
            </w: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iż dane zawarte w księdze rejestracji świń są przechowywane krócej niż przez okres 3 lat od dnia utraty posiadania zwierzęcia.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95200E">
        <w:trPr>
          <w:trHeight w:val="1560"/>
        </w:trPr>
        <w:tc>
          <w:tcPr>
            <w:tcW w:w="306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udostępnia osobie upoważnionej do wykonywania czynności kontrolnych: pisemnych lub ustnych informacji związanych z przedmiotem kontroli, dokumentów związanych z przedmiotem kontroli oraz nie okazuje i nie udostępnia danych informatycznych.</w:t>
            </w: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iż rolnik nie udostępnia osobie upoważnionej do wykonywania  czynności kontrolnych pisemnych lub ustnych informacji związanych z przedmiotem kontroli, dokumentów związanych z przedmiotem kontroli  oraz nie okazuje i nie udostępnia danych informatycznych.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95200E">
        <w:trPr>
          <w:trHeight w:val="1109"/>
        </w:trPr>
        <w:tc>
          <w:tcPr>
            <w:tcW w:w="306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 siedzibie stada nie wszystkie świnie zostały oznakowane bezzwłocznie, a w każdym przypadku przed opuszczeniem przez te świnie siedziby stada, za pomocą kolczyka umieszczonego na lewej małżowinie usznej lub tatuażu umieszczonego w sposób czytelny i trwały w obu małżowinach usznych świni albo na jej grzbiecie, zawierających numer identyfikacyjny zwierzęcia gospodarskiego.</w:t>
            </w: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5.1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Zwierzę nie jest oznakowane – brak kolczyka lub tatuażu (z wyjątkiem zwierząt, które urodziły się w kontrolowanej siedzibie stada).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95200E">
        <w:trPr>
          <w:trHeight w:val="1876"/>
        </w:trPr>
        <w:tc>
          <w:tcPr>
            <w:tcW w:w="306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5.2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Tatuaż (w małżowinach usznych lub na grzbiecie) nie jest czytelny lub zwierzę zgubiło kolczyk - widoczny ślad na małżowinie usznej po kolczyku) i rolnik do dnia kontroli nie złożył wniosku o duplikat kolczyka.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</w:tbl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zasięgu w odniesieniu do naruszenia nr 1 - 5.2: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ograniczony do siedziby stada w gospodarstwie rolnym;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wykraczający poza siedzibę stada w gospodarstwie rolnym;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3)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wykraczający poza gospodarstwo rolne.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2)</w:t>
      </w: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dotkliwości w odniesieniu do naruszenia nr: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 i 4 –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niezależnie od wielkości stada, podstawowy obowiązek rolnika;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2.1: </w:t>
      </w:r>
    </w:p>
    <w:p w:rsidR="00024D1B" w:rsidRPr="002F6D79" w:rsidRDefault="00024D1B" w:rsidP="006940D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dla stada liczącego do 20 zwierząt, </w:t>
      </w:r>
    </w:p>
    <w:p w:rsidR="00024D1B" w:rsidRPr="002F6D79" w:rsidRDefault="00024D1B" w:rsidP="006940D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dla stada liczącego od 21 do 50 zwierząt, </w:t>
      </w:r>
    </w:p>
    <w:p w:rsidR="00024D1B" w:rsidRPr="002F6D79" w:rsidRDefault="00024D1B" w:rsidP="006940DD">
      <w:pPr>
        <w:shd w:val="clear" w:color="auto" w:fill="FFFFFF"/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dla stada liczącego powyżej 50 zwierząt;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3) 3 i 5.1: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- 1 zwierzęcia w stadzie liczącym od 1 do 10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do 2 zwierząt w stadzie liczącym od 11 do 20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nie więcej niż 10% zwierząt w stadzie liczącym powyżej 20 zwierząt,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- 2 albo 3 zwierząt w stadzie liczącym od 1 do 10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nie więcej niż 30% zwierząt, lecz nie mniej niż 3 zwierząt w stadzie liczącym od 11 do 20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więcej niż 10% zwierząt, lecz nie więcej niż 30% zwierząt w stadzie liczącym powyżej 20 zwierząt,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>- od 4 zwierząt w stadzie liczącym od 1 do 10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więcej niż 30% zwierząt w stadzie liczącym od 11 do 20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więcej niż 30% zwierząt w stadzie liczącym powyżej 20 zwierząt;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4) 2.2 i 5.2: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 do 30% zwierząt w stadzie,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 powyżej 30% i nie więcej niż 50% zwierząt w stadzie,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 powyżej 50% zwierząt w stadzie.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3)</w:t>
      </w: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trwałości w odniesieniu do naruszenia nr: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 i 4 –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naruszenie niezależne od długości okresu, w którym występują skutki niezgodności lub od możliwości wyeliminowania tych skutków;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2.1 - 3, 5.1 i 5.2: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odwracalna krótkotrwała lub możliwa jest identyfikacja zwierzęcia oraz rolnik posiada stosowne dokumenty dotyczące zwierzęcia,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odwracalna długotrwała oraz możliwa jest identyfikacja zwierzęcia lub rolnik posiada stosowne dokumenty dotyczące zwierzęcia, </w:t>
      </w:r>
    </w:p>
    <w:p w:rsidR="006940DD" w:rsidRDefault="00024D1B" w:rsidP="006940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sectPr w:rsidR="006940DD" w:rsidSect="004A0428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nieodwracalna lub nie jest możliwa identyfikacja zwierzęcia oraz rolnik nie posiada stosownych dokumentów dotyczących zwierzęcia.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 </w:t>
      </w:r>
    </w:p>
    <w:p w:rsidR="00024D1B" w:rsidRPr="002F6D79" w:rsidRDefault="00024D1B" w:rsidP="006940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19"/>
          <w:szCs w:val="19"/>
          <w:lang w:eastAsia="pl-PL"/>
        </w:rPr>
      </w:pPr>
      <w:r w:rsidRPr="00F9444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Tabela II</w:t>
      </w:r>
      <w:r w:rsidRPr="00F94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- N</w:t>
      </w:r>
      <w:r w:rsidR="00F94445" w:rsidRPr="00F94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>iezgodność</w:t>
      </w:r>
      <w:r w:rsidRPr="00F9444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  <w:t xml:space="preserve"> z wymogami w zakresie identyfikacji i rejestracji bydła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24"/>
        <w:gridCol w:w="2246"/>
        <w:gridCol w:w="1134"/>
        <w:gridCol w:w="1842"/>
        <w:gridCol w:w="1593"/>
      </w:tblGrid>
      <w:tr w:rsidR="00024D1B" w:rsidRPr="002F6D79" w:rsidTr="00F94445">
        <w:trPr>
          <w:cantSplit/>
        </w:trPr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NIEZGODNOŚĆ z wymogami wynikającymi z ust. 7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A załącznika nr II do rozporządzenia nr 73/2009 (BYDŁO)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NARUSZENIE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ZASIĘG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DOTKLIWOŚĆ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D9D9" w:themeFill="background1" w:themeFillShade="D9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TRWAŁOŚĆ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024D1B" w:rsidRPr="002F6D79" w:rsidTr="00F94445">
        <w:trPr>
          <w:cantSplit/>
          <w:trHeight w:val="1026"/>
        </w:trPr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numeru siedziby stada.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numeru siedziby stada.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425"/>
        </w:trPr>
        <w:tc>
          <w:tcPr>
            <w:tcW w:w="2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prowadzi księgi rejestracji bydła w formie papierowej lub elektronicznej lub nie przechowuje danych zawartych w księdze rejestracji bydła, przez okres 3 lat od dnia utraty posiadania zwierzęcia.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rejestracji bydła w formie papierowej nie jest prowadzona zgodnie ze wzorem określonym w załączniku do rozporządzenia Ministra Rolnictwa i Rozwoju Wsi z dnia 29 lipca 2005 r. w sprawie księgi rejestracji bydła, świń, owiec lub kóz.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rejestracji bydła nie jest udostępniana przez rolnika na żądanie osoby upoważnionej do wykonywania czynności kontrolnych.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2.1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brak księgi rejestracji bydła lub księga rejestracji bydła w formie papierowej nie jest prowadzona zgodnie ze wzorem określonym w załączniku do rozporządzenia Ministra Rolnictwa i Rozwoju Wsi z dnia 29 lipca 2005 r. w sprawie księgi rejestracji bydła, świń, owiec lub kóz lub nie jest prowadzona w formie elektronicznej.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438"/>
        </w:trPr>
        <w:tc>
          <w:tcPr>
            <w:tcW w:w="28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2F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2.2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Rolnik nie udostępnia księgi rejestracji bydła  na żądanie osoby upoważnionej do wykonywania czynności kontrolnych.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750"/>
        </w:trPr>
        <w:tc>
          <w:tcPr>
            <w:tcW w:w="28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2F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2.3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rolnik nie przechowuje danych zawartych w księdze rejestracji bydła, przez okres 3 lat od dnia utraty zwierzęcia.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206"/>
        </w:trPr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prowadzi aktualnej księgi rejestracji bydła, dokonując wpisów do tej księgi w terminie 7 dni od dnia, w którym nastąpiło zdarzenie powodujące obowiązek wpisu.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wpisy w księdze rejestracji bydła nie zostały dokonane w terminie 7 dni od dnia, w którym nastąpiło zdarzenie powodujące obowiązek wpisu.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940"/>
        </w:trPr>
        <w:tc>
          <w:tcPr>
            <w:tcW w:w="28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siedzibie stada nie wszystkie sztuki bydła zostały oznakowane za pomocą kolczyków umieszczonych na obu małżowinach usznych w terminie 7 dni od dnia urodzenia zwierzęcia lub dnia kontroli granicznej, w przypadku zwierzęcia przywożonego z państwa trzeciego (z wyłączeniem przypadku, gdy miejscem przeznaczenia zwierzęcia jest rzeźnia, a uboju dokona się w terminie 20 dni od dnia przeprowadzenia takiej kontroli) nie później niż do dnia opuszczenia siedziby stada, w której się urodziły, albo zwierzę pochodzące z innego państwa członkowskiego Unii Europejskiej nie posiada oryginalnych kolczyków.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4.1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Zwierzę nie jest oznakowane w terminie 7 dni od dnia urodzenia zwierzęcia lub dnia kontroli granicznej – brak dwóch kolczyków.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940"/>
        </w:trPr>
        <w:tc>
          <w:tcPr>
            <w:tcW w:w="28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2F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4.2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Zwierzę nie jest oznakowane w terminie 7 dni - od dnia urodzenia lub od dnia kontroli granicznej – brak dwóch kolczyków i są widoczne ślady na małżowinach usznych po kolczykach, a rolnik nie złożył wniosku o duplikaty kolczyków.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398"/>
        </w:trPr>
        <w:tc>
          <w:tcPr>
            <w:tcW w:w="28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2F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4.3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jednego kolczyka i brak śladu po tym kolczyku na małżowinie usznej.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</w:t>
            </w:r>
            <w:proofErr w:type="spellEnd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</w:tr>
      <w:tr w:rsidR="00024D1B" w:rsidRPr="002F6D79" w:rsidTr="00F94445">
        <w:trPr>
          <w:cantSplit/>
          <w:trHeight w:val="1242"/>
        </w:trPr>
        <w:tc>
          <w:tcPr>
            <w:tcW w:w="28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2F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4.4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jednego kolczyka i jest ślad po kolczyku na małżowinie usznej, a rolnik do dnia kontroli nie złożył wniosku o duplikat kolczyka.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745"/>
        </w:trPr>
        <w:tc>
          <w:tcPr>
            <w:tcW w:w="28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2F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4.5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zwierzę pochodzące z innego państwa członkowskiego nie posiada swojego oryginalnego oznakowania.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600"/>
        </w:trPr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Posiadacze bydła nie zgłaszają faktu urodzenia, śmierci oraz przewozu bydła do i z siedziby stada wraz z datami tych zdarzeń kierownikowi biura powiatowego Agencji Restrukturyzacji i Modernizacji Rolnictwa w terminie do 7 dni od dnia nastąpienia tego zdarzenia.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posiadacze bydła nie zgłaszają faktu urodzenia, śmierci oraz przewozu bydła do i z siedziby stada wraz z datami tych zdarzeń kierownikowi biura powiatowego Agencji Restrukturyzacji i Modernizacji Rolnictwa w terminie do 7 dni od dnia nastąpienia tego zdarzenia.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400"/>
        </w:trPr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siedzibie stada nie wszystkie sztuki bydła posiadają paszporty zgodne ze wzorem określonym w rozporządzeniu Ministra Rolnictwa i Rozwoju Wsi z dnia 6 czerwca 2007 r. w sprawie wzoru paszportu (Dz. U. Nr 112, poz. 772).</w:t>
            </w:r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Paszport nie zawiera wymaganych  danych, które powinny być umieszczone natychmiast po przywiezieniu zwierzęcia do siedziby stada i bezpośrednio przed jego wywiezieniem.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w siedzibie stada nie wszystkie sztuki bydła posiadają paszporty zgodne ze wzorem określonym w rozporządzeniu Ministra Rolnictwa i Rozwoju Wsi z dnia 6 czerwca 2007 r. w sprawie wzoru paszportu bydła lub paszport nie zawiera wymaganych danych, które powinny być umieszczone natychmiast po przywiezieniu zwierzęcia do siedziby stada i bezpośrednio przed jego wywiezieniem.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cantSplit/>
          <w:trHeight w:val="1400"/>
        </w:trPr>
        <w:tc>
          <w:tcPr>
            <w:tcW w:w="28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będący posiadaczem bydła nie przedstawia, na żądanie Agencji Restrukturyzacji i Modernizacji Rolnictwa oraz organów Inspekcji Weterynaryjnej, informacji dotyczących pochodzenia, identyfikacji lub przeznaczenia bydła.</w:t>
            </w:r>
          </w:p>
        </w:tc>
        <w:tc>
          <w:tcPr>
            <w:tcW w:w="224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iż rolnik będący posiadaczem bydła nie przedstawia, na  żądanie Agencji Restrukturyzacji i Modernizacji Rolnictwa oraz organów Inspekcji Weterynaryjnej, informacji dotyczących pochodzenia, identyfikacji lub przeznaczenia bydła.</w:t>
            </w:r>
          </w:p>
        </w:tc>
        <w:tc>
          <w:tcPr>
            <w:tcW w:w="113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</w:tbl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zasięgu w odniesieniu do naruszenia nr: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1 - 4.5, 6 i 7: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ograniczony do siedziby stada w gospodarstwie rolnym,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wykraczający poza siedzibę stada w gospodarstwie rolnym,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wykraczający poza gospodarstwo rolne;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5: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zdarzenia ograniczone do gospodarstwa rolnego,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zdarzenia wykraczające poza gospodarstwo rolne.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2)</w:t>
      </w: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dotkliwości w odniesieniu do naruszenia nr: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1 - 5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niezależnie od wielkości stada (podstawowy obowiązek rolnika);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2.1: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dla stada liczącego do 15 zwierząt,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dla stada liczącego od 16 do 40 zwierząt,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dla stada liczącego powyżej 40 zwierząt;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3) 2.2 - 5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utrudniające przeprowadzenie kontroli niezależnie od wielkości stada;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4) 2.3, 4.1 - 4.3, 5 i 6: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- 1 zwierzęcia w stadzie liczącym od 1 do 10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do 2 zwierząt w stadzie liczącym od 11 do 20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nie więcej niż 10% zwierząt w stadzie liczącym od 21 do 69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do 7 zwierząt w stadzie liczącym powyżej 69 zwierząt,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- 2 albo 3 zwierząt w stadzie liczącym od 1 do 10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nie więcej niż 30% zwierząt, lecz nie mniej niż 3 zwierząt w stadzie liczącym od 11 do 20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więcej niż 10% zwierząt, lecz nie więcej niż 30% zwierząt w stadzie liczącym od 21 do 69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od 8 do 21 zwierząt w stadzie liczącym powyżej 69 zwierząt,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od 4 zwierząt w stadzie liczącym od 1 do 10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więcej niż 30% zwierząt w stadzie liczącym od 11 do 69 zwierząt,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powyżej 21 zwierząt w stadzie liczącym powyżej 69 zwierząt;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5) 3 i 4.4: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 do 30% zwierząt w stadzie,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 powyżej 30% i nie więcej niż 50% zwierząt w stadzie,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 powyżej 50% zwierząt w stadzie;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6) 4.5 - 5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uniemożliwiające zidentyfikowanie zwierzęcia niezależnie od wielkości stada;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7) 7 - 5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utrudniające przeprowadzenie kontroli niezależnie od wielkości stada.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3)</w:t>
      </w: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trwałości w odniesieniu do naruszenia nr:</w:t>
      </w: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1, 2.2, 4.5 i 7 - 5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niezależne od długości okresu, w którym występują skutki niezgodności, lub od możliwości wyeliminowania tych skutków.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2.1, 2.3 - 4.4, 5 i 6: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odwracalna krótkotrwała lub możliwa jest identyfikacja zwierzęcia oraz rolnik posiada stosowne dokumenty dotyczące zwierzęcia,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odwracalna długotrwała oraz możliwa jest identyfikacja zwierzęcia lub rolnik posiada stosowne dokumenty dotyczące zwierzęcia,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2F6D7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nieodwracalna lub nie jest możliwa identyfikacja zwierzęcia oraz rolnik nie posiada stosownych dokumentów dotyczących zwierzęcia. </w:t>
      </w:r>
    </w:p>
    <w:p w:rsidR="00024D1B" w:rsidRPr="002F6D79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</w:pPr>
      <w:r w:rsidRPr="002F6D79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>Tabela III</w:t>
      </w:r>
      <w:r w:rsidRPr="002F6D7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- N</w:t>
      </w:r>
      <w:r w:rsidR="00F94445" w:rsidRPr="002F6D7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>iezgodność</w:t>
      </w:r>
      <w:r w:rsidRPr="002F6D7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eastAsia="pl-PL"/>
        </w:rPr>
        <w:t xml:space="preserve"> z wymogami w zakresie identyfikacji i rejestracji owiec i kóz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03"/>
        <w:gridCol w:w="1925"/>
        <w:gridCol w:w="1276"/>
        <w:gridCol w:w="1842"/>
        <w:gridCol w:w="1593"/>
      </w:tblGrid>
      <w:tr w:rsidR="00024D1B" w:rsidRPr="002F6D79" w:rsidTr="00F94445"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NIEZGODNŚĆ z wymogami wynikającymi ust. 8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pkt</w:t>
            </w:r>
            <w:proofErr w:type="spellEnd"/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A załącznika nr II do rozporządzenia nr 73/2009 (OWCE lub KOZY)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NARUSZENIE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ZASIĘG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DOTKLIWOŚĆ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2)</w:t>
            </w:r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6E6E6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TRWAŁOŚĆ </w:t>
            </w: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3)</w:t>
            </w:r>
          </w:p>
        </w:tc>
      </w:tr>
      <w:tr w:rsidR="00024D1B" w:rsidRPr="002F6D79" w:rsidTr="00F94445">
        <w:trPr>
          <w:trHeight w:val="568"/>
        </w:trPr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2F6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Brak numeru siedziby stada.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1.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numeru siedziby stada.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277"/>
        </w:trPr>
        <w:tc>
          <w:tcPr>
            <w:tcW w:w="30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prowadzi księgi rejestracji owiec lub księgi rejestracji kóz w formie papierowej lub w formie elektronicznej lub  nie przechowuje danych zawartych w księdze rejestracji owiec lub księdze rejestracji kóz przez okres 3 lat od dnia utraty posiadania zwierzęcia.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rejestracji owiec lub księga rejestracji kóz w formie papierowej nie jest prowadzona zgodnie ze wzorem określonym w załączniku do rozporządzenia Ministra Rolnictwa i Rozwoju Wsi z dnia 29 lipca 2005 r. w sprawie księgi rejestracji bydła, świń, owiec lub kóz.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Księga rejestracji owiec lub księga rejestracji kóz nie jest udostępniana przez rolnika na żądanie osoby upoważnionej do wykonywania czynności kontrolnych.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2.1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 brak księgi rejestracji owiec lub księgi rejestracji kóz lub księga rejestracji owiec lub księga rejestracji kóz w formie papierowej nie jest prowadzona zgodnie ze wzorem określonym w załączniku do rozporządzenia Ministra Rolnictwa i Rozwoju Wsi z dnia 29 lipca 2005 r. w sprawie księgi rejestracji bydła, świń, owiec lub kóz lub nie jest prowadzona w formie elektronicznej.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175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2.2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Rolnik nie udostępnia księgi rejestracji na  żądanie osoby upoważnionej do wykonywania czynności kontrolnych.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553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2.3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rolnik nie przechowuje danych zawartych w księdze rejestracji owiec lub w księdze rejestracji kóz, przez okres 3 lat od dnia utraty posiadania zwierzęcia.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6940DD">
        <w:trPr>
          <w:trHeight w:val="562"/>
        </w:trPr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prowadzi aktualnej księgi rejestracji stada owiec lub księgi rejestracji kóz, dokonując wpisów do tej księgi w terminie 7 dni od dnia, w którym nastąpiło zdarzenie powodujące obowiązek wpisu.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wpisy w księdze rejestracji owiec lub w księdze rejestracji kóz nie zostały dokonane w terminie 7 dni od dnia, w którym nastąpiło zdarzenie powodujące obowiązek wpisu.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580"/>
        </w:trPr>
        <w:tc>
          <w:tcPr>
            <w:tcW w:w="3003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siedzibie stada nie wszystkie sztuki owiec lub kóz są właściwie oznakowane za pomocą kolczyków, w terminie 180 dni od urodzenia lub 14 dni od dnia przeprowadzenia kontroli granicznej, w przypadku owiec lub kóz przywożonych z państwa trzeciego (z wyłączeniem przypadku, gdy miejscem przeznaczenia jest rzeźnia, a uboju dokona się w terminie 5 dni roboczych od dnia kontroli granicznej), jednak nie później niż do dnia opuszczenia siedziby stada, w której się urodziły.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Zwierzę pochodzące z innego państwa członkowskiego Unii Europejskiej nie posiada oryginalnego oznakowania.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4.1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zwierzę pochodzące z innego państwa członkowskiego Unii Europejskiej nie posiada oryginalnego oznakowania.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565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Owce i kozy urodzone przed dniem 9 lipca 2005 r., </w:t>
            </w:r>
            <w:r w:rsidR="006940D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 tym że owce oznakowane do dnia 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 maja 2004 r. przez Polski Związek Owczarski (PZO) nie podlegają powtórnemu znakowaniu</w:t>
            </w:r>
          </w:p>
        </w:tc>
      </w:tr>
      <w:tr w:rsidR="00024D1B" w:rsidRPr="002F6D79" w:rsidTr="006940DD">
        <w:trPr>
          <w:trHeight w:val="2064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4.2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Zwierzę nie jest oznakowane – brak kolczyka lub tatuażu (z wyjątkiem owiec lub kóz, które urodziły się w kontrolowanej siedzibie stada).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505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4.3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Tatuaż nie jest czytelny lub zwierzę zgubiło kolczyk (widoczny ślad na małżowinie usznej po kolczyku) i rolnik do dnia kontroli nie złożył wniosku o duplikat kolczyka.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369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Owce i kozy urodzone po dniu 9 lipca 2005 r.</w:t>
            </w:r>
          </w:p>
        </w:tc>
      </w:tr>
      <w:tr w:rsidR="00024D1B" w:rsidRPr="002F6D79" w:rsidTr="00F94445">
        <w:trPr>
          <w:trHeight w:val="1280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4.4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Zwierzę nie jest oznakowane – brak obu znaków identyfikacyjnych.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307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4.5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jednego znaku identyfikacyjnego: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      jest jeden kolczyk i brak drugiego albo tatuażu (owce nieprzeznaczone do handlu) albo opaski na pęcinie (kozy),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      jest tatuaż i brak kolczyka (owce nieprzeznaczone do handlu),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3)      jest opaska na pęcinie i brak kolczyka (kozy)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przy czym brak śladu po kolczyku na małżowinie usznej lub tatuaż będący jednym z dwóch znaków (obok kolczyka) znakiem identyfikacyjnym, jest nieczytelny.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2500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4.6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jednego znaku identyfikacyjnego: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1)      jest jeden kolczyk i brak drugiego albo tatuażu (owce nieprzeznaczone do handlu) albo opaski na pęcinę (kozy),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2)      jest tatuaż i brak kolczyka (owce nieprzeznaczone do handlu),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3)      jest opaska na pęcinie i brak kolczyka (kozy)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przy czym jest ślad po kolczyku na małżowinie usznej, ale rolnik nie złożył do dnia kontroli wniosku o duplikat kolczyka lub opaski na pęcinie.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369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36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Owce i kozy urodzone od dnia 1 stycznia 2008 r..</w:t>
            </w:r>
          </w:p>
        </w:tc>
      </w:tr>
      <w:tr w:rsidR="00024D1B" w:rsidRPr="002F6D79" w:rsidTr="00F94445">
        <w:trPr>
          <w:trHeight w:val="1620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4.7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Zwierzę nie jest oznakowane – brak dwóch kolczyków (z wyjątkiem owiec lub kóz do 6 miesiąca życia, które urodziły się w kontrolowanej siedzibie stada).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200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4.8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dwóch kolczyków i są widoczne ślady na małżowinach usznych po kolczykach, a rolnik nie złożył wniosku o duplikaty kolczyków.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422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4.9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jednego kolczyka i brak śladu po kolczyku na małżowinie usznej.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6940DD">
        <w:trPr>
          <w:trHeight w:val="1844"/>
        </w:trPr>
        <w:tc>
          <w:tcPr>
            <w:tcW w:w="3003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024D1B" w:rsidRPr="002F6D79" w:rsidRDefault="00024D1B" w:rsidP="009520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4.10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Brak jednego kolczyka i jest ślad po kolczyku na małżowinie usznej, a rolnik nie złożył wniosku o duplikat kolczyka.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667"/>
        </w:trPr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Rolnik nie dostarcza, na żądanie Agencji Restrukturyzacji i Modernizacji Rolnictwa lub organów Inspekcji Weterynaryjnej, wszystkich informacji na temat pochodzenia, identyfikacji i ewentualnego miejsca przeznaczenia owiec lub kóz, które hodowca posiadał, przechowywał, transportował, sprzedawał lub poddawał ubojowi w okresie trzech ostatnich lat.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5.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rolnik nie dostarcza, na żądanie Agencji Restrukturyzacji i Modernizacji Rolnictwa lub organów Inspekcji Weterynaryjnej, wszystkich informacji na temat pochodzenia, identyfikacji i ewentualnego miejsca przeznaczenia owiec lub kóz, które hodowca posiadał, przechowywał, transportował, sprzedawał lub poddawał ubojowi w okresie trzech ostatnich lat.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667"/>
        </w:trPr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przypadku przewozu owiec i kóz na terytorium Rzeczypospolitej Polskiej zwierzęta te nie zostały zaopatrzone w dokumenty przewozowe zgodne ze wzorem określonym w rozporządzeniu Ministra Rolnictwa i Rozwoju Wsi z dnia 19 lipca 2005 r. w sprawie wzoru dokumentu przewozowego dla owiec i kóz (Dz. U. Nr 142, poz. 1195).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Dokumenty przewozowe są przechowywane przez okres krótszy niż 3 lata od dnia przewozu zwierząt do miejsca przeznaczenia.</w:t>
            </w:r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Kopie dokumentów przewozowych dla owiec lub kóz nie są dostarczane przez rolnika na żądanie Agencji Restrukturyzacji i Modernizacji Rolnictwa lub organów Inspekcji Weterynaryjnej.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6.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w przypadku przewozu owiec i kóz na terytorium Rzeczypospolitej Polskiej, że zwierzęta te nie zostały zaopatrzone w dokumenty przewozowe zgodne ze wzorem określonym w rozporządzeniu Ministra Rolnictwa i Rozwoju Wsi z dnia 19 lipca 2005 r. w sprawie wzoru dokumentu przewozowego dla owiec i kóz  lub dokumenty przewozowe są przechowywane przez okres krótszy niż 3 lata od dnia przewozu zwierząt do miejsca przeznaczenia lub kopie dokumentów przewozowych dla owiec lub kóz nie są dostarczane przez rolnika na  żądanie Agencji Restrukturyzacji i Modernizacji Rolnictwa lub organów Inspekcji Weterynaryjnej.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  <w:tr w:rsidR="00024D1B" w:rsidRPr="002F6D79" w:rsidTr="00F94445">
        <w:trPr>
          <w:trHeight w:val="1290"/>
        </w:trPr>
        <w:tc>
          <w:tcPr>
            <w:tcW w:w="300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Spisu owiec lub kóz nie dokonano w stadzie co najmniej raz na 12 miesięcy, nie później niż w dniu jesiennego przeglądu stada.</w:t>
            </w:r>
          </w:p>
        </w:tc>
        <w:tc>
          <w:tcPr>
            <w:tcW w:w="19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7.</w:t>
            </w: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Stwierdzono, że spisu owiec lub kóz nie dokonano w stadzie co najmniej raz na 12 miesięcy, nie później niż w dniu jesiennego przeglądu stada.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84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  <w:tc>
          <w:tcPr>
            <w:tcW w:w="15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  <w:hideMark/>
          </w:tcPr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  <w:p w:rsidR="00024D1B" w:rsidRPr="002F6D79" w:rsidRDefault="00024D1B" w:rsidP="009520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5 </w:t>
            </w:r>
            <w:proofErr w:type="spellStart"/>
            <w:r w:rsidRPr="002F6D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pkt</w:t>
            </w:r>
            <w:proofErr w:type="spellEnd"/>
          </w:p>
        </w:tc>
      </w:tr>
    </w:tbl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1)</w:t>
      </w: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zasięgu w odniesieniu do naruszenia nr 1 - 7: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ograniczony do siedziby stada w gospodarstwie rolnym;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3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wykraczający poza siedzibę stada w gospodarstwie rolnym;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3) 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wykraczający poza gospodarstwo rolne.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2)</w:t>
      </w: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dotkliwości w odniesieniu do naruszenia nr: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1 - 5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niezależnie od wielkości stada (podstawowy obowiązek rolnika);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2.1: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dla stada liczącego do 10 zwierząt,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dla stada liczącego od 11 do 40 zwierząt,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dla stada liczącego powyżej 40 zwierząt;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3) 2.2 - 5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utrudniające przeprowadzenie kontroli niezależnie od wielkości stada;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4) 2.3, 4.2, 4.4, 4.5, 4.7 - 4.9, 6 i 7: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– niezgodność dotyczy: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- 1 zwierzęcia w stadzie liczącym od 1 do 10 zwierząt,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do 2 zwierząt w stadzie liczącym od 11 do 20 zwierząt,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nie więcej niż 10% zwierząt w stadzie liczącym powyżej 20 zwierząt,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- 2 albo 3 zwierząt w stadzie liczącym od 1 do 10 zwierząt,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nie więcej niż 30% zwierząt, lecz nie mniej niż 3 zwierząt w stadzie liczącym od 11 do 20 zwierząt,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więcej niż 10% zwierząt, lecz nie więcej niż 30% zwierząt w stadzie liczącym powyżej 20 zwierząt,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- od 4 zwierząt w stadzie liczącym od 1 do 10 zwierząt,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- więcej niż 30% zwierząt w stadzie liczącym od 11 do 20 zwierząt,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 xml:space="preserve">- więcej niż 30% zwierząt w stadzie liczącym powyżej 20 zwierząt;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5) 3, 4.3, 4.6 i 4.10: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 do 30% zwierząt w stadzie,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 powyżej 30% i nie więcej niż 50% zwierząt w stadzie,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niezgodność dotyczy powyżej 50% zwierząt w stadzie;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6) 4.1 - 5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uniemożliwiające zidentyfikowanie zwierzęcia niezależnie od wielkości stada;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7) 5 - 5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utrudniające przeprowadzenie kontroli niezależnie od wielkości stada.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vertAlign w:val="superscript"/>
          <w:lang w:eastAsia="pl-PL"/>
        </w:rPr>
        <w:t>3)</w:t>
      </w:r>
      <w:r w:rsidRPr="006940D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Ocena wagi stwierdzonej niezgodności według kryterium trwałości w odniesieniu do naruszenia nr:</w:t>
      </w: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1) 1, 2.2, 4.1 i 5 - 5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naruszenie niezależne od długości okresu, w którym występują skutki niezgodności, lub od możliwości wyeliminowania tych skutków;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 2.1, 2.3 - 3, 4.2 -  4.10, 6 i 7: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a) 1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odwracalna krótkotrwała lub możliwa jest identyfikacja zwierzęcia oraz rolnik posiada stosowne dokumenty dotyczące zwierzęcia,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b) 3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 - odwracalna długotrwała oraz możliwa jest identyfikacja zwierzęcia lub rolnik posiada stosowne dokumenty dotyczące zwierzęcia, </w:t>
      </w:r>
    </w:p>
    <w:p w:rsidR="00024D1B" w:rsidRPr="006940DD" w:rsidRDefault="00024D1B" w:rsidP="00024D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c) 5 </w:t>
      </w:r>
      <w:proofErr w:type="spellStart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pkt</w:t>
      </w:r>
      <w:proofErr w:type="spellEnd"/>
      <w:r w:rsidRPr="006940D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 - nieodwracalne lub nie jest możliwa identyfikacja zwierzęcia oraz rolnik nie posiada stosownych dokumentów dotyczących zwierzęcia.</w:t>
      </w:r>
    </w:p>
    <w:p w:rsidR="004A0428" w:rsidRPr="006940DD" w:rsidRDefault="004A0428">
      <w:pPr>
        <w:rPr>
          <w:color w:val="000000" w:themeColor="text1"/>
        </w:rPr>
      </w:pPr>
    </w:p>
    <w:sectPr w:rsidR="004A0428" w:rsidRPr="006940DD" w:rsidSect="004A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1AA" w:rsidRDefault="00E621AA" w:rsidP="00E621AA">
      <w:pPr>
        <w:spacing w:after="0" w:line="240" w:lineRule="auto"/>
      </w:pPr>
      <w:r>
        <w:separator/>
      </w:r>
    </w:p>
  </w:endnote>
  <w:endnote w:type="continuationSeparator" w:id="1">
    <w:p w:rsidR="00E621AA" w:rsidRDefault="00E621AA" w:rsidP="00E6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7"/>
      <w:docPartObj>
        <w:docPartGallery w:val="Page Numbers (Bottom of Page)"/>
        <w:docPartUnique/>
      </w:docPartObj>
    </w:sdtPr>
    <w:sdtContent>
      <w:p w:rsidR="00E621AA" w:rsidRDefault="00E621AA">
        <w:pPr>
          <w:pStyle w:val="Stopka"/>
          <w:jc w:val="right"/>
        </w:pPr>
        <w:fldSimple w:instr=" PAGE   \* MERGEFORMAT ">
          <w:r>
            <w:rPr>
              <w:noProof/>
            </w:rPr>
            <w:t>13</w:t>
          </w:r>
        </w:fldSimple>
      </w:p>
    </w:sdtContent>
  </w:sdt>
  <w:p w:rsidR="00E621AA" w:rsidRDefault="00E621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1AA" w:rsidRDefault="00E621AA" w:rsidP="00E621AA">
      <w:pPr>
        <w:spacing w:after="0" w:line="240" w:lineRule="auto"/>
      </w:pPr>
      <w:r>
        <w:separator/>
      </w:r>
    </w:p>
  </w:footnote>
  <w:footnote w:type="continuationSeparator" w:id="1">
    <w:p w:rsidR="00E621AA" w:rsidRDefault="00E621AA" w:rsidP="00E621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D1B"/>
    <w:rsid w:val="00024D1B"/>
    <w:rsid w:val="0005196C"/>
    <w:rsid w:val="000A7BB9"/>
    <w:rsid w:val="002F6D79"/>
    <w:rsid w:val="0047676F"/>
    <w:rsid w:val="004A0428"/>
    <w:rsid w:val="006940DD"/>
    <w:rsid w:val="00B55BF0"/>
    <w:rsid w:val="00E621AA"/>
    <w:rsid w:val="00F9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D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62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21AA"/>
  </w:style>
  <w:style w:type="paragraph" w:styleId="Stopka">
    <w:name w:val="footer"/>
    <w:basedOn w:val="Normalny"/>
    <w:link w:val="StopkaZnak"/>
    <w:uiPriority w:val="99"/>
    <w:unhideWhenUsed/>
    <w:rsid w:val="00E62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3456</Words>
  <Characters>20742</Characters>
  <Application>Microsoft Office Word</Application>
  <DocSecurity>0</DocSecurity>
  <Lines>172</Lines>
  <Paragraphs>48</Paragraphs>
  <ScaleCrop>false</ScaleCrop>
  <Company>ARiMR</Company>
  <LinksUpToDate>false</LinksUpToDate>
  <CharactersWithSpaces>24150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5</cp:revision>
  <dcterms:created xsi:type="dcterms:W3CDTF">2011-07-15T11:42:00Z</dcterms:created>
  <dcterms:modified xsi:type="dcterms:W3CDTF">2011-08-10T12:51:00Z</dcterms:modified>
</cp:coreProperties>
</file>