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8639E" w14:textId="11A51CEB" w:rsidR="00486E30" w:rsidRPr="003773F3" w:rsidRDefault="00CF7DD1" w:rsidP="002D3D39">
      <w:pPr>
        <w:tabs>
          <w:tab w:val="left" w:pos="5387"/>
          <w:tab w:val="left" w:pos="5669"/>
          <w:tab w:val="right" w:pos="5954"/>
          <w:tab w:val="left" w:pos="6096"/>
          <w:tab w:val="right" w:pos="6237"/>
        </w:tabs>
        <w:spacing w:line="260" w:lineRule="exact"/>
        <w:ind w:left="5387" w:right="1134"/>
        <w:outlineLvl w:val="0"/>
        <w:rPr>
          <w:rFonts w:ascii="Arial" w:hAnsi="Arial" w:cs="Arial"/>
        </w:rPr>
      </w:pPr>
      <w:r w:rsidRPr="003773F3">
        <w:rPr>
          <w:rFonts w:ascii="Arial" w:hAnsi="Arial" w:cs="Arial"/>
        </w:rPr>
        <w:t xml:space="preserve">Data: </w:t>
      </w:r>
      <w:bookmarkStart w:id="0" w:name="ezdDataPodpisu"/>
      <w:bookmarkEnd w:id="0"/>
      <w:r w:rsidR="001372F7">
        <w:rPr>
          <w:rFonts w:ascii="Arial" w:hAnsi="Arial" w:cs="Arial"/>
        </w:rPr>
        <w:t>23 kwietnia 2021 r.</w:t>
      </w:r>
    </w:p>
    <w:p w14:paraId="00126CDC" w14:textId="62304366" w:rsidR="00420AC6" w:rsidRPr="003773F3" w:rsidRDefault="00CF7DD1" w:rsidP="00EA2107">
      <w:pPr>
        <w:tabs>
          <w:tab w:val="left" w:pos="4820"/>
          <w:tab w:val="left" w:pos="5387"/>
          <w:tab w:val="left" w:pos="5670"/>
          <w:tab w:val="left" w:pos="5812"/>
          <w:tab w:val="right" w:pos="6096"/>
        </w:tabs>
        <w:spacing w:line="260" w:lineRule="exact"/>
        <w:ind w:left="5529" w:right="-1" w:hanging="142"/>
        <w:outlineLvl w:val="0"/>
        <w:rPr>
          <w:rFonts w:ascii="Arial" w:hAnsi="Arial" w:cs="Arial"/>
        </w:rPr>
      </w:pPr>
      <w:r w:rsidRPr="003773F3">
        <w:rPr>
          <w:rFonts w:ascii="Arial" w:hAnsi="Arial" w:cs="Arial"/>
        </w:rPr>
        <w:t xml:space="preserve">Znak sprawy: </w:t>
      </w:r>
      <w:r w:rsidR="001372F7">
        <w:rPr>
          <w:rFonts w:ascii="Arial" w:hAnsi="Arial" w:cs="Arial"/>
        </w:rPr>
        <w:t>DDR-III.053.1.2021</w:t>
      </w:r>
    </w:p>
    <w:p w14:paraId="5DE6D9D6" w14:textId="77777777" w:rsidR="00AC6F29" w:rsidRPr="003773F3" w:rsidRDefault="00C37C29" w:rsidP="00880FD8">
      <w:pPr>
        <w:spacing w:line="260" w:lineRule="exact"/>
        <w:ind w:left="5387"/>
        <w:outlineLvl w:val="0"/>
        <w:rPr>
          <w:rFonts w:ascii="Arial" w:hAnsi="Arial" w:cs="Arial"/>
        </w:rPr>
      </w:pPr>
    </w:p>
    <w:p w14:paraId="7C3FBD22" w14:textId="77777777" w:rsidR="00257A7E" w:rsidRPr="003773F3" w:rsidRDefault="00C37C29" w:rsidP="00880FD8">
      <w:pPr>
        <w:spacing w:line="260" w:lineRule="exact"/>
        <w:ind w:left="5387"/>
        <w:outlineLvl w:val="0"/>
        <w:rPr>
          <w:rFonts w:ascii="Arial" w:hAnsi="Arial" w:cs="Arial"/>
        </w:rPr>
      </w:pPr>
    </w:p>
    <w:p w14:paraId="3447B963" w14:textId="77777777" w:rsidR="00257A7E" w:rsidRPr="003773F3" w:rsidRDefault="00C37C29" w:rsidP="00880FD8">
      <w:pPr>
        <w:spacing w:line="260" w:lineRule="exact"/>
        <w:ind w:left="5387"/>
        <w:outlineLvl w:val="0"/>
        <w:rPr>
          <w:rFonts w:ascii="Arial" w:hAnsi="Arial" w:cs="Arial"/>
        </w:rPr>
      </w:pPr>
    </w:p>
    <w:p w14:paraId="3E9FE481" w14:textId="77777777" w:rsidR="00AC6F29" w:rsidRPr="003773F3" w:rsidRDefault="00C37C29" w:rsidP="00880FD8">
      <w:pPr>
        <w:spacing w:line="260" w:lineRule="exact"/>
        <w:ind w:left="5387"/>
        <w:outlineLvl w:val="0"/>
        <w:rPr>
          <w:rFonts w:ascii="Arial" w:hAnsi="Arial" w:cs="Arial"/>
        </w:rPr>
      </w:pPr>
    </w:p>
    <w:p w14:paraId="170E0507" w14:textId="77777777" w:rsidR="00CA395F" w:rsidRPr="003773F3" w:rsidRDefault="00C37C29" w:rsidP="00880FD8">
      <w:pPr>
        <w:tabs>
          <w:tab w:val="center" w:pos="1848"/>
          <w:tab w:val="left" w:pos="5273"/>
        </w:tabs>
        <w:spacing w:line="260" w:lineRule="exact"/>
        <w:ind w:left="5387"/>
        <w:outlineLvl w:val="0"/>
        <w:rPr>
          <w:rFonts w:ascii="Arial" w:hAnsi="Arial" w:cs="Arial"/>
        </w:rPr>
      </w:pPr>
    </w:p>
    <w:p w14:paraId="0FE3A10E" w14:textId="77777777" w:rsidR="009653A2" w:rsidRPr="003773F3" w:rsidRDefault="00C37C29" w:rsidP="00880FD8">
      <w:pPr>
        <w:tabs>
          <w:tab w:val="center" w:pos="1848"/>
          <w:tab w:val="left" w:pos="5273"/>
        </w:tabs>
        <w:spacing w:line="260" w:lineRule="exact"/>
        <w:ind w:left="5387"/>
        <w:outlineLvl w:val="0"/>
        <w:rPr>
          <w:rFonts w:ascii="Arial" w:hAnsi="Arial" w:cs="Arial"/>
        </w:rPr>
      </w:pPr>
    </w:p>
    <w:p w14:paraId="2AA662D0" w14:textId="77777777" w:rsidR="00D12A92" w:rsidRPr="003773F3" w:rsidRDefault="00C37C29" w:rsidP="00880FD8">
      <w:pPr>
        <w:ind w:left="5387"/>
        <w:rPr>
          <w:rFonts w:ascii="Arial" w:hAnsi="Arial" w:cs="Arial"/>
          <w:bCs/>
        </w:rPr>
      </w:pPr>
    </w:p>
    <w:p w14:paraId="49F611B3" w14:textId="258159C1" w:rsidR="006D397E" w:rsidRPr="00BB1C2C" w:rsidRDefault="00BB1C2C" w:rsidP="006D397E">
      <w:pPr>
        <w:tabs>
          <w:tab w:val="center" w:pos="1980"/>
          <w:tab w:val="left" w:pos="5273"/>
        </w:tabs>
        <w:spacing w:line="360" w:lineRule="auto"/>
        <w:ind w:left="5387"/>
        <w:outlineLvl w:val="0"/>
        <w:rPr>
          <w:rFonts w:ascii="Arial" w:hAnsi="Arial" w:cs="Arial"/>
          <w:b/>
          <w:bCs/>
          <w:color w:val="000000" w:themeColor="text1"/>
        </w:rPr>
      </w:pPr>
      <w:r>
        <w:rPr>
          <w:rFonts w:ascii="Arial" w:hAnsi="Arial" w:cs="Arial"/>
          <w:b/>
          <w:bCs/>
          <w:color w:val="000000" w:themeColor="text1"/>
        </w:rPr>
        <w:t>[…]</w:t>
      </w:r>
    </w:p>
    <w:p w14:paraId="73D50416" w14:textId="416E5F0F" w:rsidR="00022B1C" w:rsidRPr="0057187F" w:rsidRDefault="00C37C29" w:rsidP="00BB1C2C">
      <w:pPr>
        <w:tabs>
          <w:tab w:val="center" w:pos="1470"/>
        </w:tabs>
        <w:spacing w:after="120" w:line="360" w:lineRule="auto"/>
        <w:outlineLvl w:val="0"/>
        <w:rPr>
          <w:rFonts w:ascii="Arial" w:hAnsi="Arial" w:cs="Arial"/>
          <w:bCs/>
          <w:color w:val="000000" w:themeColor="text1"/>
          <w:spacing w:val="4"/>
        </w:rPr>
      </w:pPr>
    </w:p>
    <w:p w14:paraId="4C9664F9" w14:textId="06530EFC" w:rsidR="001372F7" w:rsidRDefault="00CF7DD1" w:rsidP="00605092">
      <w:pPr>
        <w:tabs>
          <w:tab w:val="center" w:pos="1848"/>
          <w:tab w:val="left" w:pos="5273"/>
        </w:tabs>
        <w:spacing w:before="600" w:after="600" w:line="360" w:lineRule="auto"/>
        <w:jc w:val="both"/>
        <w:outlineLvl w:val="0"/>
        <w:rPr>
          <w:rFonts w:ascii="Arial" w:hAnsi="Arial" w:cs="Arial"/>
          <w:b/>
          <w:i/>
        </w:rPr>
      </w:pPr>
      <w:r w:rsidRPr="003773F3">
        <w:rPr>
          <w:rFonts w:ascii="Arial" w:hAnsi="Arial" w:cs="Arial"/>
          <w:b/>
        </w:rPr>
        <w:t>Dotyczy:</w:t>
      </w:r>
      <w:r w:rsidR="005B4826" w:rsidRPr="005B4826">
        <w:t xml:space="preserve"> </w:t>
      </w:r>
      <w:r w:rsidR="005B4826" w:rsidRPr="005B4826">
        <w:rPr>
          <w:rFonts w:ascii="Arial" w:hAnsi="Arial" w:cs="Arial"/>
          <w:b/>
        </w:rPr>
        <w:t>petycj</w:t>
      </w:r>
      <w:r w:rsidR="003E7560">
        <w:rPr>
          <w:rFonts w:ascii="Arial" w:hAnsi="Arial" w:cs="Arial"/>
          <w:b/>
        </w:rPr>
        <w:t>a</w:t>
      </w:r>
      <w:r w:rsidR="005B4826" w:rsidRPr="005B4826">
        <w:rPr>
          <w:rFonts w:ascii="Arial" w:hAnsi="Arial" w:cs="Arial"/>
          <w:b/>
        </w:rPr>
        <w:t xml:space="preserve"> </w:t>
      </w:r>
      <w:r w:rsidR="00605092">
        <w:rPr>
          <w:rFonts w:ascii="Arial" w:hAnsi="Arial" w:cs="Arial"/>
          <w:b/>
        </w:rPr>
        <w:t xml:space="preserve">w sprawie </w:t>
      </w:r>
      <w:r w:rsidR="00605092" w:rsidRPr="00605092">
        <w:rPr>
          <w:rFonts w:ascii="Arial" w:hAnsi="Arial" w:cs="Arial"/>
          <w:b/>
        </w:rPr>
        <w:t>objęcia wsparciem przedsiębiorców, którzy w</w:t>
      </w:r>
      <w:r w:rsidR="00100125">
        <w:rPr>
          <w:rFonts w:ascii="Arial" w:hAnsi="Arial" w:cs="Arial"/>
          <w:b/>
        </w:rPr>
        <w:t> </w:t>
      </w:r>
      <w:r w:rsidR="00605092" w:rsidRPr="00605092">
        <w:rPr>
          <w:rFonts w:ascii="Arial" w:hAnsi="Arial" w:cs="Arial"/>
          <w:b/>
        </w:rPr>
        <w:t>następstwie COVID-19 odnotowali spadek przychodów na poziomie min. 70%, bez względu na kod PKD, którym oznaczony jest rodzaj prowadzonej działalności</w:t>
      </w:r>
      <w:r w:rsidR="007F51EF">
        <w:rPr>
          <w:rFonts w:ascii="Arial" w:hAnsi="Arial" w:cs="Arial"/>
          <w:b/>
        </w:rPr>
        <w:t xml:space="preserve"> </w:t>
      </w:r>
      <w:r w:rsidR="007F51EF" w:rsidRPr="007F51EF">
        <w:rPr>
          <w:rFonts w:ascii="Arial" w:hAnsi="Arial" w:cs="Arial"/>
          <w:b/>
          <w:i/>
        </w:rPr>
        <w:t>(petycja</w:t>
      </w:r>
      <w:r w:rsidR="007F51EF">
        <w:rPr>
          <w:rFonts w:ascii="Arial" w:hAnsi="Arial" w:cs="Arial"/>
          <w:b/>
        </w:rPr>
        <w:t xml:space="preserve"> </w:t>
      </w:r>
      <w:r w:rsidR="00605092" w:rsidRPr="00605092">
        <w:rPr>
          <w:rFonts w:ascii="Arial" w:hAnsi="Arial" w:cs="Arial"/>
          <w:b/>
          <w:i/>
        </w:rPr>
        <w:t>w sprawie dostępu do Tarczy 6.0, 7.0 i PFR 2.0 dla przedsiębiorców wykluczonych ze spadkiem 70%+</w:t>
      </w:r>
      <w:r w:rsidR="007F51EF">
        <w:rPr>
          <w:rFonts w:ascii="Arial" w:hAnsi="Arial" w:cs="Arial"/>
          <w:b/>
          <w:i/>
        </w:rPr>
        <w:t>)</w:t>
      </w:r>
    </w:p>
    <w:p w14:paraId="0D6AD0B1" w14:textId="77777777" w:rsidR="000138FA" w:rsidRPr="001372F7" w:rsidRDefault="000138FA" w:rsidP="000138FA">
      <w:pPr>
        <w:spacing w:before="120" w:after="120" w:line="360" w:lineRule="auto"/>
        <w:jc w:val="center"/>
        <w:rPr>
          <w:rFonts w:ascii="Arial" w:hAnsi="Arial" w:cs="Arial"/>
          <w:b/>
          <w:smallCaps/>
        </w:rPr>
      </w:pPr>
      <w:r w:rsidRPr="001372F7">
        <w:rPr>
          <w:rFonts w:ascii="Arial" w:hAnsi="Arial" w:cs="Arial"/>
          <w:b/>
          <w:smallCaps/>
        </w:rPr>
        <w:t>Zawiadomienie o sposobie załatwienia petycji – w zakresie postulatu nr 1</w:t>
      </w:r>
    </w:p>
    <w:p w14:paraId="55D4C2A8" w14:textId="2FCC800A" w:rsidR="000138FA" w:rsidRPr="000138FA" w:rsidRDefault="000138FA" w:rsidP="000138FA">
      <w:pPr>
        <w:spacing w:before="120" w:after="120" w:line="360" w:lineRule="auto"/>
        <w:jc w:val="both"/>
        <w:rPr>
          <w:rFonts w:ascii="Arial" w:hAnsi="Arial" w:cs="Arial"/>
        </w:rPr>
      </w:pPr>
      <w:r w:rsidRPr="000138FA">
        <w:rPr>
          <w:rFonts w:ascii="Arial" w:hAnsi="Arial" w:cs="Arial"/>
        </w:rPr>
        <w:t xml:space="preserve">Działając na podstawie art. 13 ust.1 </w:t>
      </w:r>
      <w:r w:rsidRPr="000138FA">
        <w:rPr>
          <w:rFonts w:ascii="Arial" w:hAnsi="Arial" w:cs="Arial"/>
          <w:i/>
        </w:rPr>
        <w:t>ustawy z dnia 11 lipca 2014 r. o petycjach</w:t>
      </w:r>
      <w:r w:rsidRPr="000138FA">
        <w:rPr>
          <w:rFonts w:ascii="Arial" w:hAnsi="Arial" w:cs="Arial"/>
        </w:rPr>
        <w:t xml:space="preserve"> (Dz.</w:t>
      </w:r>
      <w:r w:rsidR="006E687F">
        <w:rPr>
          <w:rFonts w:ascii="Arial" w:hAnsi="Arial" w:cs="Arial"/>
        </w:rPr>
        <w:t xml:space="preserve"> </w:t>
      </w:r>
      <w:r w:rsidRPr="000138FA">
        <w:rPr>
          <w:rFonts w:ascii="Arial" w:hAnsi="Arial" w:cs="Arial"/>
        </w:rPr>
        <w:t>U. z 2018 r. poz.</w:t>
      </w:r>
      <w:r w:rsidR="001372F7">
        <w:rPr>
          <w:rFonts w:ascii="Arial" w:hAnsi="Arial" w:cs="Arial"/>
        </w:rPr>
        <w:t xml:space="preserve"> </w:t>
      </w:r>
      <w:r w:rsidRPr="000138FA">
        <w:rPr>
          <w:rFonts w:ascii="Arial" w:hAnsi="Arial" w:cs="Arial"/>
        </w:rPr>
        <w:t>870</w:t>
      </w:r>
      <w:r w:rsidR="003F396E">
        <w:rPr>
          <w:rFonts w:ascii="Arial" w:hAnsi="Arial" w:cs="Arial"/>
        </w:rPr>
        <w:t>; dalej: „ustawa o petycjach”</w:t>
      </w:r>
      <w:r w:rsidRPr="000138FA">
        <w:rPr>
          <w:rFonts w:ascii="Arial" w:hAnsi="Arial" w:cs="Arial"/>
        </w:rPr>
        <w:t xml:space="preserve">) zawiadamiam o uznaniu petycji </w:t>
      </w:r>
      <w:r w:rsidRPr="000138FA">
        <w:rPr>
          <w:rFonts w:ascii="Arial" w:hAnsi="Arial" w:cs="Arial"/>
          <w:i/>
        </w:rPr>
        <w:t xml:space="preserve">w sprawie dostępu do Tarczy 6.0, 7.0 i PFR 2.0 dla przedsiębiorców wykluczonych ze spadkiem 70%+ – </w:t>
      </w:r>
      <w:r w:rsidRPr="000138FA">
        <w:rPr>
          <w:rFonts w:ascii="Arial" w:hAnsi="Arial" w:cs="Arial"/>
        </w:rPr>
        <w:t xml:space="preserve">w zakresie postulatu nr 1 – za niezasadną. </w:t>
      </w:r>
    </w:p>
    <w:p w14:paraId="5E3C9540" w14:textId="05AF2CA9" w:rsidR="000138FA" w:rsidRPr="000138FA" w:rsidRDefault="000138FA" w:rsidP="000138FA">
      <w:pPr>
        <w:spacing w:before="120" w:after="120" w:line="360" w:lineRule="auto"/>
        <w:jc w:val="both"/>
        <w:rPr>
          <w:rFonts w:ascii="Arial" w:hAnsi="Arial" w:cs="Arial"/>
        </w:rPr>
      </w:pPr>
      <w:r w:rsidRPr="000138FA">
        <w:rPr>
          <w:rFonts w:ascii="Arial" w:hAnsi="Arial" w:cs="Arial"/>
        </w:rPr>
        <w:t xml:space="preserve">Minister Rozwoju, Pracy i Technologii nie znalazł podstaw do uwzględnienia żądania oparcia pomocy dla mikro-, małych i średnich przedsiębiorców na zaostrzonym kryterium spadku przychodów z równoczesną rezygnacją z </w:t>
      </w:r>
      <w:r w:rsidR="003F396E" w:rsidRPr="003F396E">
        <w:rPr>
          <w:rFonts w:ascii="Arial" w:hAnsi="Arial" w:cs="Arial"/>
        </w:rPr>
        <w:t>weryfikacji kodu PKD, jakim oznaczony jest rodzaj przeważającej działalności (zgodnie ze stanem w rejestrze REGON na określony dzień)</w:t>
      </w:r>
      <w:r w:rsidR="00A060B3">
        <w:rPr>
          <w:rFonts w:ascii="Arial" w:hAnsi="Arial" w:cs="Arial"/>
        </w:rPr>
        <w:t>,</w:t>
      </w:r>
      <w:r w:rsidR="003F396E">
        <w:rPr>
          <w:rFonts w:ascii="Arial" w:hAnsi="Arial" w:cs="Arial"/>
        </w:rPr>
        <w:t xml:space="preserve"> </w:t>
      </w:r>
      <w:r w:rsidRPr="000138FA">
        <w:rPr>
          <w:rFonts w:ascii="Arial" w:hAnsi="Arial" w:cs="Arial"/>
        </w:rPr>
        <w:t>jako jednego z kryteriów przyznawania</w:t>
      </w:r>
      <w:r w:rsidR="00630F36">
        <w:rPr>
          <w:rFonts w:ascii="Arial" w:hAnsi="Arial" w:cs="Arial"/>
        </w:rPr>
        <w:t xml:space="preserve"> w</w:t>
      </w:r>
      <w:r w:rsidR="009F5019">
        <w:rPr>
          <w:rFonts w:ascii="Arial" w:hAnsi="Arial" w:cs="Arial"/>
        </w:rPr>
        <w:t>sparcia</w:t>
      </w:r>
      <w:r w:rsidRPr="000138FA">
        <w:rPr>
          <w:rFonts w:ascii="Arial" w:hAnsi="Arial" w:cs="Arial"/>
        </w:rPr>
        <w:t>.</w:t>
      </w:r>
    </w:p>
    <w:p w14:paraId="55369982" w14:textId="3C845162" w:rsidR="000138FA" w:rsidRPr="001372F7" w:rsidRDefault="000138FA" w:rsidP="007F51EF">
      <w:pPr>
        <w:spacing w:before="360" w:after="120" w:line="360" w:lineRule="auto"/>
        <w:jc w:val="center"/>
        <w:rPr>
          <w:rFonts w:ascii="Arial" w:hAnsi="Arial" w:cs="Arial"/>
          <w:smallCaps/>
        </w:rPr>
      </w:pPr>
      <w:r w:rsidRPr="001372F7">
        <w:rPr>
          <w:rFonts w:ascii="Arial" w:hAnsi="Arial" w:cs="Arial"/>
          <w:b/>
          <w:smallCaps/>
        </w:rPr>
        <w:t>U</w:t>
      </w:r>
      <w:r w:rsidR="0038209B" w:rsidRPr="001372F7">
        <w:rPr>
          <w:rFonts w:ascii="Arial" w:hAnsi="Arial" w:cs="Arial"/>
          <w:b/>
          <w:smallCaps/>
        </w:rPr>
        <w:t>zasadnienie</w:t>
      </w:r>
    </w:p>
    <w:p w14:paraId="3C03BC56" w14:textId="1DC247BF" w:rsidR="00EB58B3" w:rsidRDefault="00810C03" w:rsidP="005475CA">
      <w:pPr>
        <w:spacing w:before="120" w:after="120" w:line="360" w:lineRule="auto"/>
        <w:jc w:val="both"/>
        <w:rPr>
          <w:rFonts w:ascii="Arial" w:hAnsi="Arial" w:cs="Arial"/>
        </w:rPr>
      </w:pPr>
      <w:r>
        <w:rPr>
          <w:rFonts w:ascii="Arial" w:hAnsi="Arial" w:cs="Arial"/>
        </w:rPr>
        <w:t>Pismem z dnia 5 marca 2021 r., które wpłynęło do Ministerstwa Rozwoju, Pracy i</w:t>
      </w:r>
      <w:r w:rsidR="002C1184">
        <w:rPr>
          <w:rFonts w:ascii="Arial" w:hAnsi="Arial" w:cs="Arial"/>
        </w:rPr>
        <w:t> </w:t>
      </w:r>
      <w:r>
        <w:rPr>
          <w:rFonts w:ascii="Arial" w:hAnsi="Arial" w:cs="Arial"/>
        </w:rPr>
        <w:t>Technologii w</w:t>
      </w:r>
      <w:r w:rsidR="000138FA" w:rsidRPr="000138FA">
        <w:rPr>
          <w:rFonts w:ascii="Arial" w:hAnsi="Arial" w:cs="Arial"/>
        </w:rPr>
        <w:t xml:space="preserve"> </w:t>
      </w:r>
      <w:r>
        <w:rPr>
          <w:rFonts w:ascii="Arial" w:hAnsi="Arial" w:cs="Arial"/>
        </w:rPr>
        <w:t>dniu</w:t>
      </w:r>
      <w:r w:rsidR="000138FA" w:rsidRPr="000138FA">
        <w:rPr>
          <w:rFonts w:ascii="Arial" w:hAnsi="Arial" w:cs="Arial"/>
        </w:rPr>
        <w:t xml:space="preserve"> 12 marca 2021 r.</w:t>
      </w:r>
      <w:r>
        <w:rPr>
          <w:rFonts w:ascii="Arial" w:hAnsi="Arial" w:cs="Arial"/>
        </w:rPr>
        <w:t>,</w:t>
      </w:r>
      <w:r w:rsidR="000138FA" w:rsidRPr="000138FA">
        <w:rPr>
          <w:rFonts w:ascii="Arial" w:hAnsi="Arial" w:cs="Arial"/>
        </w:rPr>
        <w:t xml:space="preserve"> grupa </w:t>
      </w:r>
      <w:r w:rsidR="00BB1C2C">
        <w:rPr>
          <w:rFonts w:ascii="Arial" w:hAnsi="Arial" w:cs="Arial"/>
        </w:rPr>
        <w:t>[</w:t>
      </w:r>
      <w:r w:rsidR="00BB1C2C">
        <w:rPr>
          <w:rFonts w:ascii="Arial" w:hAnsi="Arial" w:cs="Arial"/>
          <w:i/>
        </w:rPr>
        <w:t>………………………………………………………………………………………</w:t>
      </w:r>
      <w:r w:rsidR="00BB1C2C">
        <w:rPr>
          <w:rFonts w:ascii="Arial" w:hAnsi="Arial" w:cs="Arial"/>
        </w:rPr>
        <w:t xml:space="preserve">] </w:t>
      </w:r>
      <w:r w:rsidR="000138FA" w:rsidRPr="000138FA">
        <w:rPr>
          <w:rFonts w:ascii="Arial" w:hAnsi="Arial" w:cs="Arial"/>
        </w:rPr>
        <w:t>(dalej: „podmiot wnoszący petycję”), zwróciła się do Ministra Rozwoju, Pracy i </w:t>
      </w:r>
      <w:r w:rsidR="009C15F4">
        <w:rPr>
          <w:rFonts w:ascii="Arial" w:hAnsi="Arial" w:cs="Arial"/>
        </w:rPr>
        <w:t>Technologii</w:t>
      </w:r>
      <w:r w:rsidR="00A4253D">
        <w:rPr>
          <w:rFonts w:ascii="Arial" w:hAnsi="Arial" w:cs="Arial"/>
        </w:rPr>
        <w:t xml:space="preserve"> </w:t>
      </w:r>
      <w:r w:rsidR="000138FA" w:rsidRPr="000138FA">
        <w:rPr>
          <w:rFonts w:ascii="Arial" w:hAnsi="Arial" w:cs="Arial"/>
        </w:rPr>
        <w:t>z żądaniem pod</w:t>
      </w:r>
      <w:r w:rsidR="009C15F4">
        <w:rPr>
          <w:rFonts w:ascii="Arial" w:hAnsi="Arial" w:cs="Arial"/>
        </w:rPr>
        <w:t xml:space="preserve">jęcia działań, mających na celu udzielenie pomocy </w:t>
      </w:r>
      <w:r w:rsidR="009C15F4" w:rsidRPr="009C15F4">
        <w:rPr>
          <w:rFonts w:ascii="Arial" w:hAnsi="Arial" w:cs="Arial"/>
        </w:rPr>
        <w:t>p</w:t>
      </w:r>
      <w:r w:rsidR="009C15F4">
        <w:rPr>
          <w:rFonts w:ascii="Arial" w:hAnsi="Arial" w:cs="Arial"/>
        </w:rPr>
        <w:t>rzedsiębiorcom wykluczonym</w:t>
      </w:r>
      <w:r w:rsidR="009C15F4" w:rsidRPr="009C15F4">
        <w:rPr>
          <w:rFonts w:ascii="Arial" w:hAnsi="Arial" w:cs="Arial"/>
        </w:rPr>
        <w:t xml:space="preserve"> z </w:t>
      </w:r>
      <w:r w:rsidR="00A714FD">
        <w:rPr>
          <w:rFonts w:ascii="Arial" w:hAnsi="Arial" w:cs="Arial"/>
        </w:rPr>
        <w:t xml:space="preserve">uruchomionych jesienią i zimą br. </w:t>
      </w:r>
      <w:r w:rsidR="009C15F4" w:rsidRPr="009C15F4">
        <w:rPr>
          <w:rFonts w:ascii="Arial" w:hAnsi="Arial" w:cs="Arial"/>
        </w:rPr>
        <w:t>programów</w:t>
      </w:r>
      <w:r w:rsidR="009C15F4">
        <w:rPr>
          <w:rFonts w:ascii="Arial" w:hAnsi="Arial" w:cs="Arial"/>
        </w:rPr>
        <w:t xml:space="preserve"> </w:t>
      </w:r>
      <w:r w:rsidR="009C15F4" w:rsidRPr="009C15F4">
        <w:rPr>
          <w:rFonts w:ascii="Arial" w:hAnsi="Arial" w:cs="Arial"/>
        </w:rPr>
        <w:t>pomocowych</w:t>
      </w:r>
      <w:r w:rsidR="0001373A">
        <w:rPr>
          <w:rFonts w:ascii="Arial" w:hAnsi="Arial" w:cs="Arial"/>
        </w:rPr>
        <w:t xml:space="preserve">, tj. pomocy </w:t>
      </w:r>
      <w:r w:rsidR="0001373A">
        <w:rPr>
          <w:rFonts w:ascii="Arial" w:hAnsi="Arial" w:cs="Arial"/>
        </w:rPr>
        <w:lastRenderedPageBreak/>
        <w:t xml:space="preserve">udzielanej na podstawie przepisów </w:t>
      </w:r>
      <w:r w:rsidR="00025937">
        <w:rPr>
          <w:rFonts w:ascii="Arial" w:hAnsi="Arial" w:cs="Arial"/>
        </w:rPr>
        <w:t>tzw.</w:t>
      </w:r>
      <w:r w:rsidR="009C15F4" w:rsidRPr="009C15F4">
        <w:rPr>
          <w:rFonts w:ascii="Arial" w:hAnsi="Arial" w:cs="Arial"/>
        </w:rPr>
        <w:t xml:space="preserve"> </w:t>
      </w:r>
      <w:r w:rsidR="00AF5748">
        <w:rPr>
          <w:rFonts w:ascii="Arial" w:hAnsi="Arial" w:cs="Arial"/>
        </w:rPr>
        <w:t xml:space="preserve">Tarczy </w:t>
      </w:r>
      <w:r w:rsidR="00424201">
        <w:rPr>
          <w:rFonts w:ascii="Arial" w:hAnsi="Arial" w:cs="Arial"/>
        </w:rPr>
        <w:t>6.0</w:t>
      </w:r>
      <w:r w:rsidR="00ED7BBE">
        <w:rPr>
          <w:rStyle w:val="Odwoanieprzypisudolnego"/>
          <w:rFonts w:ascii="Arial" w:hAnsi="Arial" w:cs="Arial"/>
        </w:rPr>
        <w:footnoteReference w:id="1"/>
      </w:r>
      <w:r w:rsidR="00AF5748">
        <w:rPr>
          <w:rFonts w:ascii="Arial" w:hAnsi="Arial" w:cs="Arial"/>
        </w:rPr>
        <w:t xml:space="preserve"> i</w:t>
      </w:r>
      <w:r w:rsidR="00424201">
        <w:rPr>
          <w:rFonts w:ascii="Arial" w:hAnsi="Arial" w:cs="Arial"/>
        </w:rPr>
        <w:t> </w:t>
      </w:r>
      <w:r w:rsidR="00AF5748">
        <w:rPr>
          <w:rFonts w:ascii="Arial" w:hAnsi="Arial" w:cs="Arial"/>
        </w:rPr>
        <w:t>stanowiących jej kontynuację aktów, tj.</w:t>
      </w:r>
      <w:r w:rsidR="000A0FF2">
        <w:rPr>
          <w:rFonts w:ascii="Arial" w:hAnsi="Arial" w:cs="Arial"/>
        </w:rPr>
        <w:t xml:space="preserve"> </w:t>
      </w:r>
      <w:r w:rsidR="005F6989" w:rsidRPr="005F6989">
        <w:rPr>
          <w:rFonts w:ascii="Arial" w:hAnsi="Arial" w:cs="Arial"/>
          <w:i/>
        </w:rPr>
        <w:t>rozporządzenia Rady Ministrów z</w:t>
      </w:r>
      <w:r w:rsidR="00AF5748">
        <w:rPr>
          <w:rFonts w:ascii="Arial" w:hAnsi="Arial" w:cs="Arial"/>
          <w:i/>
        </w:rPr>
        <w:t> </w:t>
      </w:r>
      <w:r w:rsidR="005F6989" w:rsidRPr="005F6989">
        <w:rPr>
          <w:rFonts w:ascii="Arial" w:hAnsi="Arial" w:cs="Arial"/>
          <w:i/>
        </w:rPr>
        <w:t>dnia 19 stycznia 2021 r. w sprawie wsparcia uczestników obrotu gospodarczego poszkodowanych wskutek pandemii COVID-19</w:t>
      </w:r>
      <w:r w:rsidR="006E687F">
        <w:rPr>
          <w:rFonts w:ascii="Arial" w:hAnsi="Arial" w:cs="Arial"/>
        </w:rPr>
        <w:t xml:space="preserve"> (Dz. U. </w:t>
      </w:r>
      <w:r w:rsidR="005F6989" w:rsidRPr="005F6989">
        <w:rPr>
          <w:rFonts w:ascii="Arial" w:hAnsi="Arial" w:cs="Arial"/>
        </w:rPr>
        <w:t>poz. 152</w:t>
      </w:r>
      <w:r w:rsidR="005F6989">
        <w:rPr>
          <w:rFonts w:ascii="Arial" w:hAnsi="Arial" w:cs="Arial"/>
        </w:rPr>
        <w:t xml:space="preserve">; dalej: </w:t>
      </w:r>
      <w:r w:rsidR="00A4253D">
        <w:rPr>
          <w:rFonts w:ascii="Arial" w:hAnsi="Arial" w:cs="Arial"/>
        </w:rPr>
        <w:t>„</w:t>
      </w:r>
      <w:r w:rsidR="005F6989">
        <w:rPr>
          <w:rFonts w:ascii="Arial" w:hAnsi="Arial" w:cs="Arial"/>
        </w:rPr>
        <w:t>rozporządzenie z dnia 19 stycznia</w:t>
      </w:r>
      <w:r w:rsidR="005F6989" w:rsidRPr="005F6989">
        <w:rPr>
          <w:rFonts w:ascii="Arial" w:hAnsi="Arial" w:cs="Arial"/>
        </w:rPr>
        <w:t xml:space="preserve"> 2021 r.</w:t>
      </w:r>
      <w:r w:rsidR="00A4253D">
        <w:rPr>
          <w:rFonts w:ascii="Arial" w:hAnsi="Arial" w:cs="Arial"/>
        </w:rPr>
        <w:t>”</w:t>
      </w:r>
      <w:r w:rsidR="005F6989" w:rsidRPr="005F6989">
        <w:rPr>
          <w:rFonts w:ascii="Arial" w:hAnsi="Arial" w:cs="Arial"/>
        </w:rPr>
        <w:t>)</w:t>
      </w:r>
      <w:r w:rsidR="00AF5748">
        <w:rPr>
          <w:rFonts w:ascii="Arial" w:hAnsi="Arial" w:cs="Arial"/>
        </w:rPr>
        <w:t xml:space="preserve"> oraz</w:t>
      </w:r>
      <w:r w:rsidR="005F6989">
        <w:rPr>
          <w:rFonts w:ascii="Arial" w:hAnsi="Arial" w:cs="Arial"/>
        </w:rPr>
        <w:t xml:space="preserve"> </w:t>
      </w:r>
      <w:r w:rsidR="000A0FF2" w:rsidRPr="000A0FF2">
        <w:rPr>
          <w:rFonts w:ascii="Arial" w:hAnsi="Arial" w:cs="Arial"/>
          <w:i/>
        </w:rPr>
        <w:t>r</w:t>
      </w:r>
      <w:r w:rsidR="005F6989">
        <w:rPr>
          <w:rFonts w:ascii="Arial" w:hAnsi="Arial" w:cs="Arial"/>
          <w:i/>
        </w:rPr>
        <w:t>ozporządzenia</w:t>
      </w:r>
      <w:r w:rsidR="000A0FF2" w:rsidRPr="000A0FF2">
        <w:rPr>
          <w:rFonts w:ascii="Arial" w:hAnsi="Arial" w:cs="Arial"/>
          <w:i/>
        </w:rPr>
        <w:t xml:space="preserve"> Rady Ministrów z dnia 26 lutego 2021 r. w sprawie wsparcia uczestników obrotu gospodarczego poszkodowanych wskutek pandemii COVID-19</w:t>
      </w:r>
      <w:r w:rsidR="000A0FF2" w:rsidRPr="000A0FF2">
        <w:rPr>
          <w:rFonts w:ascii="Arial" w:hAnsi="Arial" w:cs="Arial"/>
        </w:rPr>
        <w:t xml:space="preserve"> (Dz. U. poz. 371</w:t>
      </w:r>
      <w:r w:rsidR="000A0FF2">
        <w:rPr>
          <w:rFonts w:ascii="Arial" w:hAnsi="Arial" w:cs="Arial"/>
        </w:rPr>
        <w:t xml:space="preserve">; dalej: </w:t>
      </w:r>
      <w:r w:rsidR="00A4253D">
        <w:rPr>
          <w:rFonts w:ascii="Arial" w:hAnsi="Arial" w:cs="Arial"/>
        </w:rPr>
        <w:t>„</w:t>
      </w:r>
      <w:r w:rsidR="000A0FF2" w:rsidRPr="000A0FF2">
        <w:rPr>
          <w:rFonts w:ascii="Arial" w:hAnsi="Arial" w:cs="Arial"/>
        </w:rPr>
        <w:t>rozporządzenie z</w:t>
      </w:r>
      <w:r w:rsidR="00C9256D">
        <w:rPr>
          <w:rFonts w:ascii="Arial" w:hAnsi="Arial" w:cs="Arial"/>
        </w:rPr>
        <w:t> </w:t>
      </w:r>
      <w:r w:rsidR="000A0FF2" w:rsidRPr="000A0FF2">
        <w:rPr>
          <w:rFonts w:ascii="Arial" w:hAnsi="Arial" w:cs="Arial"/>
        </w:rPr>
        <w:t>dnia 26 lutego 2021 r.</w:t>
      </w:r>
      <w:r w:rsidR="00A4253D">
        <w:rPr>
          <w:rFonts w:ascii="Arial" w:hAnsi="Arial" w:cs="Arial"/>
        </w:rPr>
        <w:t>”</w:t>
      </w:r>
      <w:r w:rsidR="005F6989">
        <w:rPr>
          <w:rFonts w:ascii="Arial" w:hAnsi="Arial" w:cs="Arial"/>
        </w:rPr>
        <w:t>)</w:t>
      </w:r>
      <w:r w:rsidR="00AF5748">
        <w:rPr>
          <w:rFonts w:ascii="Arial" w:hAnsi="Arial" w:cs="Arial"/>
        </w:rPr>
        <w:t xml:space="preserve">, a także </w:t>
      </w:r>
      <w:r w:rsidR="006659D2">
        <w:rPr>
          <w:rFonts w:ascii="Arial" w:hAnsi="Arial" w:cs="Arial"/>
        </w:rPr>
        <w:t xml:space="preserve">z </w:t>
      </w:r>
      <w:r w:rsidR="00AF5748">
        <w:rPr>
          <w:rFonts w:ascii="Arial" w:hAnsi="Arial" w:cs="Arial"/>
        </w:rPr>
        <w:t>tzw.</w:t>
      </w:r>
      <w:r w:rsidR="009C15F4" w:rsidRPr="009C15F4">
        <w:rPr>
          <w:rFonts w:ascii="Arial" w:hAnsi="Arial" w:cs="Arial"/>
        </w:rPr>
        <w:t xml:space="preserve"> Tarczy PFR</w:t>
      </w:r>
      <w:r w:rsidR="0001373A">
        <w:rPr>
          <w:rFonts w:ascii="Arial" w:hAnsi="Arial" w:cs="Arial"/>
        </w:rPr>
        <w:t xml:space="preserve"> </w:t>
      </w:r>
      <w:r w:rsidR="009C15F4" w:rsidRPr="009C15F4">
        <w:rPr>
          <w:rFonts w:ascii="Arial" w:hAnsi="Arial" w:cs="Arial"/>
        </w:rPr>
        <w:t>2.0</w:t>
      </w:r>
      <w:r w:rsidR="0001373A">
        <w:rPr>
          <w:rFonts w:ascii="Arial" w:hAnsi="Arial" w:cs="Arial"/>
        </w:rPr>
        <w:t xml:space="preserve">. </w:t>
      </w:r>
      <w:r w:rsidR="000138FA" w:rsidRPr="000138FA">
        <w:rPr>
          <w:rFonts w:ascii="Arial" w:hAnsi="Arial" w:cs="Arial"/>
        </w:rPr>
        <w:t>Pismo to stanowi petycję w</w:t>
      </w:r>
      <w:r w:rsidR="00EB58B3">
        <w:rPr>
          <w:rFonts w:ascii="Arial" w:hAnsi="Arial" w:cs="Arial"/>
        </w:rPr>
        <w:t> </w:t>
      </w:r>
      <w:r w:rsidR="000138FA" w:rsidRPr="000138FA">
        <w:rPr>
          <w:rFonts w:ascii="Arial" w:hAnsi="Arial" w:cs="Arial"/>
        </w:rPr>
        <w:t xml:space="preserve">rozumieniu </w:t>
      </w:r>
      <w:r w:rsidR="000138FA" w:rsidRPr="004A167A">
        <w:rPr>
          <w:rFonts w:ascii="Arial" w:hAnsi="Arial" w:cs="Arial"/>
          <w:iCs/>
        </w:rPr>
        <w:t>ustawy o petycjach</w:t>
      </w:r>
      <w:r w:rsidR="000138FA" w:rsidRPr="000138FA">
        <w:rPr>
          <w:rFonts w:ascii="Arial" w:hAnsi="Arial" w:cs="Arial"/>
          <w:i/>
        </w:rPr>
        <w:t xml:space="preserve">. </w:t>
      </w:r>
      <w:r w:rsidR="000138FA" w:rsidRPr="000138FA">
        <w:rPr>
          <w:rFonts w:ascii="Arial" w:hAnsi="Arial" w:cs="Arial"/>
        </w:rPr>
        <w:t>W wy</w:t>
      </w:r>
      <w:r w:rsidR="00101042">
        <w:rPr>
          <w:rFonts w:ascii="Arial" w:hAnsi="Arial" w:cs="Arial"/>
        </w:rPr>
        <w:t>stąpieniu zawarto dwa żądania: 1</w:t>
      </w:r>
      <w:r w:rsidR="000138FA" w:rsidRPr="000138FA">
        <w:rPr>
          <w:rFonts w:ascii="Arial" w:hAnsi="Arial" w:cs="Arial"/>
        </w:rPr>
        <w:t>)</w:t>
      </w:r>
      <w:r w:rsidR="00101042" w:rsidRPr="00B6320A">
        <w:rPr>
          <w:rFonts w:ascii="Arial" w:hAnsi="Arial" w:cs="Arial"/>
          <w:i/>
        </w:rPr>
        <w:t xml:space="preserve"> udzielenie pomocy </w:t>
      </w:r>
      <w:r w:rsidR="007F1C52" w:rsidRPr="00B6320A">
        <w:rPr>
          <w:rFonts w:ascii="Arial" w:hAnsi="Arial" w:cs="Arial"/>
          <w:i/>
        </w:rPr>
        <w:t>MSP</w:t>
      </w:r>
      <w:r w:rsidR="00D1701C">
        <w:rPr>
          <w:rFonts w:ascii="Arial" w:hAnsi="Arial" w:cs="Arial"/>
          <w:i/>
        </w:rPr>
        <w:t xml:space="preserve"> </w:t>
      </w:r>
      <w:r w:rsidR="007F1C52" w:rsidRPr="00B6320A">
        <w:rPr>
          <w:rFonts w:ascii="Arial" w:hAnsi="Arial" w:cs="Arial"/>
          <w:i/>
        </w:rPr>
        <w:t>notującym spadek obrotów (przychodów) w</w:t>
      </w:r>
      <w:r w:rsidR="002C1184">
        <w:rPr>
          <w:rFonts w:ascii="Arial" w:hAnsi="Arial" w:cs="Arial"/>
          <w:i/>
        </w:rPr>
        <w:t> </w:t>
      </w:r>
      <w:r w:rsidR="007F1C52" w:rsidRPr="00B6320A">
        <w:rPr>
          <w:rFonts w:ascii="Arial" w:hAnsi="Arial" w:cs="Arial"/>
          <w:i/>
        </w:rPr>
        <w:t>następstwie wystąpienia COVID-19</w:t>
      </w:r>
      <w:r w:rsidR="00101042" w:rsidRPr="00B6320A">
        <w:rPr>
          <w:rFonts w:ascii="Arial" w:hAnsi="Arial" w:cs="Arial"/>
          <w:i/>
        </w:rPr>
        <w:t xml:space="preserve"> </w:t>
      </w:r>
      <w:r w:rsidR="007F1C52" w:rsidRPr="00B6320A">
        <w:rPr>
          <w:rFonts w:ascii="Arial" w:hAnsi="Arial" w:cs="Arial"/>
          <w:i/>
        </w:rPr>
        <w:t>o co najmniej 70% bez określenia branży</w:t>
      </w:r>
      <w:r w:rsidR="00101042">
        <w:rPr>
          <w:rFonts w:ascii="Arial" w:hAnsi="Arial" w:cs="Arial"/>
        </w:rPr>
        <w:t xml:space="preserve"> oraz 2) </w:t>
      </w:r>
      <w:r w:rsidR="00B6320A" w:rsidRPr="00B6320A">
        <w:rPr>
          <w:rFonts w:ascii="Arial" w:hAnsi="Arial" w:cs="Arial"/>
          <w:i/>
        </w:rPr>
        <w:t>ponowne uruchomienie Tarczy finansowej PFR 2.0 i bezwzględne włączenie do pomocy wszystkich przedsiębiorców wykluczonych, którzy odnotowali spadek 70%+ w następstwie COVID-19</w:t>
      </w:r>
      <w:r w:rsidR="00B6320A">
        <w:rPr>
          <w:rFonts w:ascii="Arial" w:hAnsi="Arial" w:cs="Arial"/>
        </w:rPr>
        <w:t>.</w:t>
      </w:r>
    </w:p>
    <w:p w14:paraId="38A0E59E" w14:textId="77EF720E" w:rsidR="002877EA" w:rsidRPr="005C21EF" w:rsidRDefault="002877EA" w:rsidP="00F560E9">
      <w:pPr>
        <w:pStyle w:val="Akapitzlist"/>
        <w:numPr>
          <w:ilvl w:val="0"/>
          <w:numId w:val="8"/>
        </w:numPr>
        <w:snapToGrid w:val="0"/>
        <w:spacing w:before="120" w:after="120" w:line="360" w:lineRule="auto"/>
        <w:ind w:left="0" w:firstLine="0"/>
        <w:contextualSpacing w:val="0"/>
        <w:jc w:val="both"/>
        <w:rPr>
          <w:rFonts w:ascii="Arial" w:hAnsi="Arial" w:cs="Arial"/>
        </w:rPr>
      </w:pPr>
      <w:r w:rsidRPr="005C21EF">
        <w:rPr>
          <w:rFonts w:ascii="Arial" w:hAnsi="Arial" w:cs="Arial"/>
        </w:rPr>
        <w:t xml:space="preserve">Na wstępnie należy podkreślić, że rok zmagań z pandemią pokazał, że wytrwałość, ciężka praca oraz determinacja polskich przedsiębiorców i pracowników miały decydującą rolę w utrzymaniu dobrego stanu polskiej gospodarki. Ważna była też bezprecedensowa pomoc, którą w minionych 12 miesiącach uruchomił rząd. Jej celem było i jest zapewnienie pracownikom stabilności zatrudnienia i utrzymanie płynności finansowej przedsiębiorców. </w:t>
      </w:r>
      <w:r w:rsidRPr="005C21EF">
        <w:rPr>
          <w:rFonts w:ascii="Arial" w:hAnsi="Arial" w:cs="Arial"/>
          <w:b/>
          <w:bCs/>
        </w:rPr>
        <w:t>W ciągu roku wsparcie wyniosło już ponad 200 mld złotych.</w:t>
      </w:r>
      <w:r w:rsidRPr="005C21EF">
        <w:rPr>
          <w:rFonts w:ascii="Arial" w:hAnsi="Arial" w:cs="Arial"/>
        </w:rPr>
        <w:t xml:space="preserve"> Wspomniana suma stanowi ok. 10 proc. rocznego PKB Polski. Pozwoliło to m.in. na objęcie ochroną ponad 6,9 mln miejsc pracy. </w:t>
      </w:r>
      <w:r w:rsidR="005C21EF" w:rsidRPr="002877EA">
        <w:rPr>
          <w:rFonts w:ascii="Arial" w:hAnsi="Arial" w:cs="Arial"/>
        </w:rPr>
        <w:t>Z kolei licząc od jesieni 2020 roku – w reakcji na drugą falę pandemii i później – na pomoc dla przedsiębiorców przeznaczono w różnych formach ponad 50 mld złotych.</w:t>
      </w:r>
      <w:r w:rsidR="005C21EF" w:rsidRPr="00570AE1">
        <w:t xml:space="preserve"> </w:t>
      </w:r>
      <w:r w:rsidRPr="005C21EF">
        <w:rPr>
          <w:rFonts w:ascii="Arial" w:hAnsi="Arial" w:cs="Arial"/>
          <w:b/>
          <w:bCs/>
        </w:rPr>
        <w:t>Pod względem skali pomocy finansowej dla przedsiębiorców w stosunku do rozmiaru gospodarki znaleźliśmy się w czołówce państw UE.</w:t>
      </w:r>
      <w:r w:rsidRPr="005C21EF">
        <w:rPr>
          <w:rFonts w:ascii="Arial" w:hAnsi="Arial" w:cs="Arial"/>
        </w:rPr>
        <w:t xml:space="preserve"> Wyniki polskiej gospodarki pokazują, że jest ona bardziej odporna na pandemię niż </w:t>
      </w:r>
      <w:r w:rsidR="006659D2">
        <w:rPr>
          <w:rFonts w:ascii="Arial" w:hAnsi="Arial" w:cs="Arial"/>
        </w:rPr>
        <w:t xml:space="preserve">gospodarki </w:t>
      </w:r>
      <w:r w:rsidRPr="005C21EF">
        <w:rPr>
          <w:rFonts w:ascii="Arial" w:hAnsi="Arial" w:cs="Arial"/>
        </w:rPr>
        <w:t>większości krajów UE. Według szacunków Komisji Europejskiej tylko dwa kraje – Irlandia i</w:t>
      </w:r>
      <w:r w:rsidR="005C21EF">
        <w:rPr>
          <w:rFonts w:ascii="Arial" w:hAnsi="Arial" w:cs="Arial"/>
        </w:rPr>
        <w:t> </w:t>
      </w:r>
      <w:r w:rsidRPr="005C21EF">
        <w:rPr>
          <w:rFonts w:ascii="Arial" w:hAnsi="Arial" w:cs="Arial"/>
        </w:rPr>
        <w:t xml:space="preserve">Litwa – odnotowały w zeszłym roku lepszy wynik w zakresie PKB. Także rynek pracy okazał się odporny na kryzys. Zgodnie z danymi Eurostatu, </w:t>
      </w:r>
      <w:r w:rsidR="00F560E9">
        <w:rPr>
          <w:rFonts w:ascii="Arial" w:hAnsi="Arial" w:cs="Arial"/>
        </w:rPr>
        <w:t xml:space="preserve">mamy obecnie </w:t>
      </w:r>
      <w:r w:rsidRPr="005C21EF">
        <w:rPr>
          <w:rFonts w:ascii="Arial" w:hAnsi="Arial" w:cs="Arial"/>
        </w:rPr>
        <w:t>najniższą stop</w:t>
      </w:r>
      <w:r w:rsidR="00F560E9">
        <w:rPr>
          <w:rFonts w:ascii="Arial" w:hAnsi="Arial" w:cs="Arial"/>
        </w:rPr>
        <w:t>ę</w:t>
      </w:r>
      <w:r w:rsidRPr="005C21EF">
        <w:rPr>
          <w:rFonts w:ascii="Arial" w:hAnsi="Arial" w:cs="Arial"/>
        </w:rPr>
        <w:t xml:space="preserve"> bezrobocia</w:t>
      </w:r>
      <w:r w:rsidR="00F560E9">
        <w:rPr>
          <w:rFonts w:ascii="Arial" w:hAnsi="Arial" w:cs="Arial"/>
        </w:rPr>
        <w:t xml:space="preserve"> w UE</w:t>
      </w:r>
      <w:r w:rsidRPr="005C21EF">
        <w:rPr>
          <w:rFonts w:ascii="Arial" w:hAnsi="Arial" w:cs="Arial"/>
        </w:rPr>
        <w:t xml:space="preserve">. W tym roku pojawiają się kolejne dane i przesłanki skłaniające do ostrożnego optymizmu. W CEIDG </w:t>
      </w:r>
      <w:r w:rsidR="0032090B">
        <w:rPr>
          <w:rFonts w:ascii="Arial" w:hAnsi="Arial" w:cs="Arial"/>
        </w:rPr>
        <w:t xml:space="preserve">jest </w:t>
      </w:r>
      <w:r w:rsidRPr="005C21EF">
        <w:rPr>
          <w:rFonts w:ascii="Arial" w:hAnsi="Arial" w:cs="Arial"/>
        </w:rPr>
        <w:t xml:space="preserve">obecnie więcej zarejestrowanych przedsiębiorców niż przed kryzysem. Korzystne są prognozy rozwoju. Według Banku Światowego wzrost PKB w 2021 roku może wynieść nawet 3,5%. Oznaczałoby to, że polska gospodarka </w:t>
      </w:r>
      <w:r w:rsidR="00F560E9" w:rsidRPr="002877EA">
        <w:rPr>
          <w:rFonts w:ascii="Arial" w:hAnsi="Arial" w:cs="Arial"/>
        </w:rPr>
        <w:t xml:space="preserve">– </w:t>
      </w:r>
      <w:r w:rsidRPr="005C21EF">
        <w:rPr>
          <w:rFonts w:ascii="Arial" w:hAnsi="Arial" w:cs="Arial"/>
        </w:rPr>
        <w:lastRenderedPageBreak/>
        <w:t xml:space="preserve">jako jedna z nielicznych w Europie </w:t>
      </w:r>
      <w:r w:rsidR="00F560E9" w:rsidRPr="002877EA">
        <w:rPr>
          <w:rFonts w:ascii="Arial" w:hAnsi="Arial" w:cs="Arial"/>
        </w:rPr>
        <w:t>–</w:t>
      </w:r>
      <w:r w:rsidRPr="005C21EF">
        <w:rPr>
          <w:rFonts w:ascii="Arial" w:hAnsi="Arial" w:cs="Arial"/>
        </w:rPr>
        <w:t xml:space="preserve"> jeszcze w tym roku osiągnęłaby poziom sprzed wybuchu pandemii.</w:t>
      </w:r>
    </w:p>
    <w:p w14:paraId="1E86E575" w14:textId="1EC4C217" w:rsidR="00CD3857" w:rsidRPr="002877EA" w:rsidRDefault="000138FA" w:rsidP="00F560E9">
      <w:pPr>
        <w:pStyle w:val="Akapitzlist"/>
        <w:numPr>
          <w:ilvl w:val="0"/>
          <w:numId w:val="8"/>
        </w:numPr>
        <w:snapToGrid w:val="0"/>
        <w:spacing w:before="120" w:after="120" w:line="360" w:lineRule="auto"/>
        <w:ind w:left="0" w:firstLine="0"/>
        <w:contextualSpacing w:val="0"/>
        <w:jc w:val="both"/>
        <w:rPr>
          <w:rFonts w:ascii="Arial" w:hAnsi="Arial" w:cs="Arial"/>
        </w:rPr>
      </w:pPr>
      <w:r w:rsidRPr="004D1F43">
        <w:rPr>
          <w:rFonts w:ascii="Arial" w:hAnsi="Arial" w:cs="Arial"/>
          <w:b/>
          <w:bCs/>
        </w:rPr>
        <w:t>Niniejsze pismo stanowi zawiadomienie o sposobie załatwienia petycji w</w:t>
      </w:r>
      <w:r w:rsidR="002C1184" w:rsidRPr="004D1F43">
        <w:rPr>
          <w:rFonts w:ascii="Arial" w:hAnsi="Arial" w:cs="Arial"/>
          <w:b/>
          <w:bCs/>
        </w:rPr>
        <w:t> </w:t>
      </w:r>
      <w:r w:rsidRPr="004D1F43">
        <w:rPr>
          <w:rFonts w:ascii="Arial" w:hAnsi="Arial" w:cs="Arial"/>
          <w:b/>
          <w:bCs/>
        </w:rPr>
        <w:t>zakresie postulatu numer 1.</w:t>
      </w:r>
      <w:r w:rsidRPr="002877EA">
        <w:rPr>
          <w:rFonts w:ascii="Arial" w:hAnsi="Arial" w:cs="Arial"/>
        </w:rPr>
        <w:t xml:space="preserve"> W uzasadnieniu tego żądania wskazano, że </w:t>
      </w:r>
      <w:r w:rsidRPr="002877EA">
        <w:rPr>
          <w:rFonts w:ascii="Arial" w:hAnsi="Arial" w:cs="Arial"/>
          <w:i/>
        </w:rPr>
        <w:t xml:space="preserve">każdy przedsiębiorca, niezależnie od prowadzonej działalności, potrafiący wykazać spadek obrotów w wysokości </w:t>
      </w:r>
      <w:r w:rsidR="00CD3857" w:rsidRPr="002877EA">
        <w:rPr>
          <w:rFonts w:ascii="Arial" w:hAnsi="Arial" w:cs="Arial"/>
          <w:iCs/>
        </w:rPr>
        <w:t>[minimum]</w:t>
      </w:r>
      <w:r w:rsidR="00CD3857" w:rsidRPr="002877EA">
        <w:rPr>
          <w:rFonts w:ascii="Arial" w:hAnsi="Arial" w:cs="Arial"/>
          <w:i/>
        </w:rPr>
        <w:t xml:space="preserve"> </w:t>
      </w:r>
      <w:r w:rsidRPr="002877EA">
        <w:rPr>
          <w:rFonts w:ascii="Arial" w:hAnsi="Arial" w:cs="Arial"/>
          <w:i/>
        </w:rPr>
        <w:t>70% bezwzględnie powinien zostać objęty pomocą Rządu</w:t>
      </w:r>
      <w:r w:rsidRPr="002877EA">
        <w:rPr>
          <w:rFonts w:ascii="Arial" w:hAnsi="Arial" w:cs="Arial"/>
        </w:rPr>
        <w:t xml:space="preserve">, argumentując, </w:t>
      </w:r>
      <w:r w:rsidRPr="002877EA">
        <w:rPr>
          <w:rFonts w:ascii="Arial" w:hAnsi="Arial" w:cs="Arial"/>
          <w:i/>
        </w:rPr>
        <w:t xml:space="preserve">że kody PKD nie są przejrzyste, </w:t>
      </w:r>
      <w:r w:rsidR="0076445E" w:rsidRPr="002877EA">
        <w:rPr>
          <w:rFonts w:ascii="Arial" w:hAnsi="Arial" w:cs="Arial"/>
          <w:iCs/>
        </w:rPr>
        <w:t>[i]</w:t>
      </w:r>
      <w:r w:rsidR="0076445E" w:rsidRPr="002877EA">
        <w:rPr>
          <w:rFonts w:ascii="Arial" w:hAnsi="Arial" w:cs="Arial"/>
          <w:i/>
        </w:rPr>
        <w:t xml:space="preserve"> </w:t>
      </w:r>
      <w:r w:rsidRPr="002877EA">
        <w:rPr>
          <w:rFonts w:ascii="Arial" w:hAnsi="Arial" w:cs="Arial"/>
          <w:i/>
        </w:rPr>
        <w:t xml:space="preserve">do września 2020 r. służyły </w:t>
      </w:r>
      <w:r w:rsidRPr="002877EA">
        <w:rPr>
          <w:rFonts w:ascii="Arial" w:hAnsi="Arial" w:cs="Arial"/>
        </w:rPr>
        <w:t xml:space="preserve">[wyłącznie] </w:t>
      </w:r>
      <w:r w:rsidRPr="002877EA">
        <w:rPr>
          <w:rFonts w:ascii="Arial" w:hAnsi="Arial" w:cs="Arial"/>
          <w:i/>
        </w:rPr>
        <w:t>do celów statystycznych</w:t>
      </w:r>
      <w:r w:rsidRPr="002877EA">
        <w:rPr>
          <w:rFonts w:ascii="Arial" w:hAnsi="Arial" w:cs="Arial"/>
        </w:rPr>
        <w:t>.</w:t>
      </w:r>
      <w:r w:rsidRPr="000138FA">
        <w:t xml:space="preserve"> </w:t>
      </w:r>
      <w:r w:rsidRPr="002877EA">
        <w:rPr>
          <w:rFonts w:ascii="Arial" w:hAnsi="Arial" w:cs="Arial"/>
        </w:rPr>
        <w:t>W przedmiotowej sprawie chodzi więc o zmianę przepisów w taki sposób, by</w:t>
      </w:r>
      <w:r w:rsidR="00B64A35" w:rsidRPr="00B64A35">
        <w:t xml:space="preserve"> </w:t>
      </w:r>
      <w:r w:rsidR="00B64A35" w:rsidRPr="002877EA">
        <w:rPr>
          <w:rFonts w:ascii="Arial" w:hAnsi="Arial" w:cs="Arial"/>
        </w:rPr>
        <w:t xml:space="preserve">uzyskanie wsparcia </w:t>
      </w:r>
      <w:r w:rsidR="006B4B9E" w:rsidRPr="002877EA">
        <w:rPr>
          <w:rFonts w:ascii="Arial" w:hAnsi="Arial" w:cs="Arial"/>
        </w:rPr>
        <w:t>przez przedstawicieli sektora MS</w:t>
      </w:r>
      <w:r w:rsidR="007F1C52" w:rsidRPr="002877EA">
        <w:rPr>
          <w:rFonts w:ascii="Arial" w:hAnsi="Arial" w:cs="Arial"/>
        </w:rPr>
        <w:t>P</w:t>
      </w:r>
      <w:r w:rsidR="00D1701C" w:rsidRPr="002877EA">
        <w:rPr>
          <w:rFonts w:ascii="Arial" w:hAnsi="Arial" w:cs="Arial"/>
        </w:rPr>
        <w:t xml:space="preserve"> (tj. sektora mikro-, małych i</w:t>
      </w:r>
      <w:r w:rsidR="006D397E" w:rsidRPr="002877EA">
        <w:rPr>
          <w:rFonts w:ascii="Arial" w:hAnsi="Arial" w:cs="Arial"/>
        </w:rPr>
        <w:t> </w:t>
      </w:r>
      <w:r w:rsidR="00D1701C" w:rsidRPr="002877EA">
        <w:rPr>
          <w:rFonts w:ascii="Arial" w:hAnsi="Arial" w:cs="Arial"/>
        </w:rPr>
        <w:t>średnich przedsiębiorców)</w:t>
      </w:r>
      <w:r w:rsidR="007F1C52" w:rsidRPr="002877EA">
        <w:rPr>
          <w:rFonts w:ascii="Arial" w:hAnsi="Arial" w:cs="Arial"/>
        </w:rPr>
        <w:t xml:space="preserve"> </w:t>
      </w:r>
      <w:r w:rsidR="00B64A35" w:rsidRPr="002877EA">
        <w:rPr>
          <w:rFonts w:ascii="Arial" w:hAnsi="Arial" w:cs="Arial"/>
        </w:rPr>
        <w:t>było niezależne od kodu PKD, którym oznaczony jest rodzaj przeważającej działalności gospodarczej.</w:t>
      </w:r>
      <w:r w:rsidR="00EB58B3" w:rsidRPr="002877EA">
        <w:rPr>
          <w:rFonts w:ascii="Arial" w:hAnsi="Arial" w:cs="Arial"/>
        </w:rPr>
        <w:t xml:space="preserve"> </w:t>
      </w:r>
      <w:r w:rsidR="00CD3857" w:rsidRPr="002877EA">
        <w:rPr>
          <w:rFonts w:ascii="Arial" w:hAnsi="Arial" w:cs="Arial"/>
        </w:rPr>
        <w:t xml:space="preserve">Równocześnie proponuje się wprowadzenie zaostrzonego kryterium spadku przychodów. </w:t>
      </w:r>
    </w:p>
    <w:p w14:paraId="52FDDC83" w14:textId="33BA908E" w:rsidR="00BC358C" w:rsidRPr="00F96961" w:rsidRDefault="00CD3857" w:rsidP="005475CA">
      <w:pPr>
        <w:spacing w:before="120" w:after="120" w:line="360" w:lineRule="auto"/>
        <w:jc w:val="both"/>
        <w:rPr>
          <w:rFonts w:ascii="Arial" w:hAnsi="Arial" w:cs="Arial"/>
          <w:b/>
          <w:bCs/>
        </w:rPr>
      </w:pPr>
      <w:r w:rsidRPr="00F96961">
        <w:rPr>
          <w:rFonts w:ascii="Arial" w:hAnsi="Arial" w:cs="Arial"/>
          <w:b/>
          <w:bCs/>
        </w:rPr>
        <w:t xml:space="preserve">W ocenie Ministra Rozwoju, Pracy i Technologii postulat oparcia </w:t>
      </w:r>
      <w:r w:rsidR="006D397E" w:rsidRPr="00F96961">
        <w:rPr>
          <w:rFonts w:ascii="Arial" w:hAnsi="Arial" w:cs="Arial"/>
          <w:b/>
          <w:bCs/>
        </w:rPr>
        <w:t xml:space="preserve">systemu </w:t>
      </w:r>
      <w:r w:rsidRPr="00F96961">
        <w:rPr>
          <w:rFonts w:ascii="Arial" w:hAnsi="Arial" w:cs="Arial"/>
          <w:b/>
          <w:bCs/>
        </w:rPr>
        <w:t>pomocy na zaostrzonym kryterium spadku przychodów (min. 70%) z jednoczesnym pominięciem aspektu przynależności do branż</w:t>
      </w:r>
      <w:r w:rsidR="00E9635F" w:rsidRPr="00F96961">
        <w:rPr>
          <w:rFonts w:ascii="Arial" w:hAnsi="Arial" w:cs="Arial"/>
          <w:b/>
          <w:bCs/>
        </w:rPr>
        <w:t xml:space="preserve"> </w:t>
      </w:r>
      <w:r w:rsidRPr="00F96961">
        <w:rPr>
          <w:rFonts w:ascii="Arial" w:hAnsi="Arial" w:cs="Arial"/>
          <w:b/>
          <w:bCs/>
        </w:rPr>
        <w:t xml:space="preserve">nie jest </w:t>
      </w:r>
      <w:r w:rsidR="00E9635F" w:rsidRPr="00F96961">
        <w:rPr>
          <w:rFonts w:ascii="Arial" w:hAnsi="Arial" w:cs="Arial"/>
          <w:b/>
          <w:bCs/>
        </w:rPr>
        <w:t xml:space="preserve">– </w:t>
      </w:r>
      <w:r w:rsidRPr="00F96961">
        <w:rPr>
          <w:rFonts w:ascii="Arial" w:hAnsi="Arial" w:cs="Arial"/>
          <w:b/>
          <w:bCs/>
        </w:rPr>
        <w:t xml:space="preserve">na obecnym etapie pandemii </w:t>
      </w:r>
      <w:r w:rsidR="00E9635F" w:rsidRPr="00F96961">
        <w:rPr>
          <w:rFonts w:ascii="Arial" w:hAnsi="Arial" w:cs="Arial"/>
          <w:b/>
          <w:bCs/>
        </w:rPr>
        <w:t xml:space="preserve">– </w:t>
      </w:r>
      <w:r w:rsidRPr="00F96961">
        <w:rPr>
          <w:rFonts w:ascii="Arial" w:hAnsi="Arial" w:cs="Arial"/>
          <w:b/>
          <w:bCs/>
        </w:rPr>
        <w:t xml:space="preserve">uzasadniony. </w:t>
      </w:r>
    </w:p>
    <w:p w14:paraId="6CE357D9" w14:textId="18929631" w:rsidR="00747FF2" w:rsidRDefault="00806F23" w:rsidP="00747FF2">
      <w:pPr>
        <w:pStyle w:val="Akapitzlist"/>
        <w:numPr>
          <w:ilvl w:val="0"/>
          <w:numId w:val="6"/>
        </w:numPr>
        <w:snapToGrid w:val="0"/>
        <w:spacing w:before="120" w:after="240" w:line="360" w:lineRule="auto"/>
        <w:ind w:left="0" w:firstLine="0"/>
        <w:contextualSpacing w:val="0"/>
        <w:jc w:val="both"/>
        <w:rPr>
          <w:rFonts w:ascii="Arial" w:hAnsi="Arial" w:cs="Arial"/>
        </w:rPr>
      </w:pPr>
      <w:r w:rsidRPr="00747FF2">
        <w:rPr>
          <w:rFonts w:ascii="Arial" w:hAnsi="Arial" w:cs="Arial"/>
        </w:rPr>
        <w:t xml:space="preserve">Po pierwsze, realizacja </w:t>
      </w:r>
      <w:r w:rsidR="00F96961" w:rsidRPr="00747FF2">
        <w:rPr>
          <w:rFonts w:ascii="Arial" w:hAnsi="Arial" w:cs="Arial"/>
        </w:rPr>
        <w:t xml:space="preserve">tego </w:t>
      </w:r>
      <w:r w:rsidRPr="00747FF2">
        <w:rPr>
          <w:rFonts w:ascii="Arial" w:hAnsi="Arial" w:cs="Arial"/>
        </w:rPr>
        <w:t xml:space="preserve">postulatu utrudniłaby precyzyjne dotarcie z pomocą do tych przedsiębiorców, których sytuację pogorszyła pandemia COVID-19, a nie np. cykl koniunkturalny czy wahania sezonowe. Przyznawanie pomocy jedynie na podstawie zaostrzonego kryterium spadku przychodów oznaczałoby ogromne wydatki ze środków publicznych, czyli </w:t>
      </w:r>
      <w:r w:rsidRPr="00747FF2">
        <w:rPr>
          <w:rFonts w:ascii="Arial" w:hAnsi="Arial" w:cs="Arial"/>
          <w:i/>
        </w:rPr>
        <w:t>de facto</w:t>
      </w:r>
      <w:r w:rsidRPr="00747FF2">
        <w:rPr>
          <w:rFonts w:ascii="Arial" w:hAnsi="Arial" w:cs="Arial"/>
        </w:rPr>
        <w:t xml:space="preserve"> z kieszeni wszystkich obywateli. Odbywałoby się to bez gwarancji, że wsparcie trafi do firm bezpośrednio poszkodowanych przez pandemię. Przyjęcie proponowanego przez podmiot wnoszący petycję ogólnego założenia, że każdy spadek przychodów wynoszący minimum 70% jest następstwem pandemii COVID-19 </w:t>
      </w:r>
      <w:r w:rsidR="0029328C" w:rsidRPr="00747FF2">
        <w:rPr>
          <w:rFonts w:ascii="Arial" w:hAnsi="Arial" w:cs="Arial"/>
        </w:rPr>
        <w:t>wydaje się</w:t>
      </w:r>
      <w:r w:rsidRPr="00747FF2">
        <w:rPr>
          <w:rFonts w:ascii="Arial" w:hAnsi="Arial" w:cs="Arial"/>
        </w:rPr>
        <w:t xml:space="preserve"> zbyt dużym uproszczeniem. Obok branż, których kondycja istotnie się pogorszyła w</w:t>
      </w:r>
      <w:r w:rsidR="0029328C" w:rsidRPr="00747FF2">
        <w:rPr>
          <w:rFonts w:ascii="Arial" w:hAnsi="Arial" w:cs="Arial"/>
        </w:rPr>
        <w:t> </w:t>
      </w:r>
      <w:r w:rsidRPr="00747FF2">
        <w:rPr>
          <w:rFonts w:ascii="Arial" w:hAnsi="Arial" w:cs="Arial"/>
        </w:rPr>
        <w:t xml:space="preserve">związku z wprowadzanymi restrykcjami, funkcjonują bowiem branże, które nie odnotowały spadku popytu na swoje usługi bądź zapotrzebowanie na nie wręcz wzrosło (np. usługi kurierskie, branża </w:t>
      </w:r>
      <w:r w:rsidRPr="00747FF2">
        <w:rPr>
          <w:rFonts w:ascii="Arial" w:hAnsi="Arial" w:cs="Arial"/>
          <w:i/>
          <w:iCs/>
        </w:rPr>
        <w:t>delivery</w:t>
      </w:r>
      <w:r w:rsidRPr="00747FF2">
        <w:rPr>
          <w:rFonts w:ascii="Arial" w:hAnsi="Arial" w:cs="Arial"/>
        </w:rPr>
        <w:t>). Kierowanie wsparcia do działających w</w:t>
      </w:r>
      <w:r w:rsidR="00F15715" w:rsidRPr="00747FF2">
        <w:rPr>
          <w:rFonts w:ascii="Arial" w:hAnsi="Arial" w:cs="Arial"/>
        </w:rPr>
        <w:t> </w:t>
      </w:r>
      <w:r w:rsidRPr="00747FF2">
        <w:rPr>
          <w:rFonts w:ascii="Arial" w:hAnsi="Arial" w:cs="Arial"/>
        </w:rPr>
        <w:t xml:space="preserve">tych branżach podmiotów jedynie z uwagi fakt, że wykazali oni istotny spadek przychodów, tj. na podstawie wspomnianego założenia, że w każdym przypadku taki stan rzeczy jest następstwem COVID-19, byłoby </w:t>
      </w:r>
      <w:r w:rsidR="008D49CF" w:rsidRPr="00747FF2">
        <w:rPr>
          <w:rFonts w:ascii="Arial" w:hAnsi="Arial" w:cs="Arial"/>
        </w:rPr>
        <w:t>nieefektywne</w:t>
      </w:r>
      <w:r w:rsidRPr="00747FF2">
        <w:rPr>
          <w:rFonts w:ascii="Arial" w:hAnsi="Arial" w:cs="Arial"/>
        </w:rPr>
        <w:t xml:space="preserve">. </w:t>
      </w:r>
      <w:r w:rsidR="00F15715" w:rsidRPr="00747FF2">
        <w:rPr>
          <w:rFonts w:ascii="Arial" w:hAnsi="Arial" w:cs="Arial"/>
        </w:rPr>
        <w:t xml:space="preserve">Wiązałoby się to </w:t>
      </w:r>
      <w:r w:rsidR="00747FF2">
        <w:rPr>
          <w:rFonts w:ascii="Arial" w:hAnsi="Arial" w:cs="Arial"/>
        </w:rPr>
        <w:t xml:space="preserve">siłą rzeczy </w:t>
      </w:r>
      <w:r w:rsidR="00F15715" w:rsidRPr="00747FF2">
        <w:rPr>
          <w:rFonts w:ascii="Arial" w:hAnsi="Arial" w:cs="Arial"/>
        </w:rPr>
        <w:t>z</w:t>
      </w:r>
      <w:r w:rsidR="008D49CF" w:rsidRPr="00747FF2">
        <w:rPr>
          <w:rFonts w:ascii="Arial" w:hAnsi="Arial" w:cs="Arial"/>
        </w:rPr>
        <w:t> </w:t>
      </w:r>
      <w:r w:rsidR="00F15715" w:rsidRPr="00747FF2">
        <w:rPr>
          <w:rFonts w:ascii="Arial" w:hAnsi="Arial" w:cs="Arial"/>
        </w:rPr>
        <w:t xml:space="preserve">wykluczeniem z systemu pomocowego przedsiębiorców, którzy </w:t>
      </w:r>
      <w:r w:rsidR="00747FF2" w:rsidRPr="00747FF2">
        <w:rPr>
          <w:rFonts w:ascii="Arial" w:hAnsi="Arial" w:cs="Arial"/>
        </w:rPr>
        <w:t xml:space="preserve">działają w branżach objętych </w:t>
      </w:r>
      <w:r w:rsidR="0038209B">
        <w:rPr>
          <w:rFonts w:ascii="Arial" w:hAnsi="Arial" w:cs="Arial"/>
        </w:rPr>
        <w:t>restrykcjami sanitarnymi</w:t>
      </w:r>
      <w:r w:rsidR="00747FF2" w:rsidRPr="00747FF2">
        <w:rPr>
          <w:rFonts w:ascii="Arial" w:hAnsi="Arial" w:cs="Arial"/>
        </w:rPr>
        <w:t>, ale odnotowali nieco niższy spadek przychodó</w:t>
      </w:r>
      <w:r w:rsidR="001372F7">
        <w:rPr>
          <w:rFonts w:ascii="Arial" w:hAnsi="Arial" w:cs="Arial"/>
        </w:rPr>
        <w:t>w</w:t>
      </w:r>
      <w:r w:rsidR="00747FF2">
        <w:rPr>
          <w:rFonts w:ascii="Arial" w:hAnsi="Arial" w:cs="Arial"/>
        </w:rPr>
        <w:t>.</w:t>
      </w:r>
    </w:p>
    <w:p w14:paraId="3B5F614D" w14:textId="4E8F5CAE" w:rsidR="00806F23" w:rsidRPr="00747FF2" w:rsidRDefault="00806F23" w:rsidP="00747FF2">
      <w:pPr>
        <w:pStyle w:val="Akapitzlist"/>
        <w:snapToGrid w:val="0"/>
        <w:spacing w:before="120" w:after="240" w:line="360" w:lineRule="auto"/>
        <w:ind w:left="0"/>
        <w:contextualSpacing w:val="0"/>
        <w:jc w:val="both"/>
        <w:rPr>
          <w:rFonts w:ascii="Arial" w:hAnsi="Arial" w:cs="Arial"/>
        </w:rPr>
      </w:pPr>
      <w:r w:rsidRPr="00747FF2">
        <w:rPr>
          <w:rFonts w:ascii="Arial" w:hAnsi="Arial" w:cs="Arial"/>
        </w:rPr>
        <w:lastRenderedPageBreak/>
        <w:t>Polityka rządu w zakresie udzielania pomocy musi być rozsądna i odpowiedzialna, prospektywna i wyważona. Dotychczasowe wsparcie dla przedsiębiorców i pracowników było i jest możliwe dzięki wysiłkowi polskich podatników. Podejmowane działania muszą więc gwarantować, że pomoc trafi do tych, którzy najmocniej odczuli skutki pandemii.</w:t>
      </w:r>
    </w:p>
    <w:p w14:paraId="014BE851" w14:textId="650E8261" w:rsidR="0038209B" w:rsidRPr="009030A1" w:rsidRDefault="00635085" w:rsidP="009030A1">
      <w:pPr>
        <w:pStyle w:val="Akapitzlist"/>
        <w:numPr>
          <w:ilvl w:val="0"/>
          <w:numId w:val="6"/>
        </w:numPr>
        <w:snapToGrid w:val="0"/>
        <w:spacing w:before="120" w:after="120" w:line="360" w:lineRule="auto"/>
        <w:ind w:left="0" w:firstLine="0"/>
        <w:contextualSpacing w:val="0"/>
        <w:jc w:val="both"/>
        <w:rPr>
          <w:rFonts w:ascii="Arial" w:hAnsi="Arial" w:cs="Arial"/>
        </w:rPr>
      </w:pPr>
      <w:r>
        <w:rPr>
          <w:rFonts w:ascii="Arial" w:hAnsi="Arial" w:cs="Arial"/>
        </w:rPr>
        <w:t>P</w:t>
      </w:r>
      <w:r w:rsidRPr="003A78FF">
        <w:rPr>
          <w:rFonts w:ascii="Arial" w:hAnsi="Arial" w:cs="Arial"/>
        </w:rPr>
        <w:t xml:space="preserve">o </w:t>
      </w:r>
      <w:r w:rsidR="00806F23">
        <w:rPr>
          <w:rFonts w:ascii="Arial" w:hAnsi="Arial" w:cs="Arial"/>
        </w:rPr>
        <w:t>drugie</w:t>
      </w:r>
      <w:r>
        <w:rPr>
          <w:rFonts w:ascii="Arial" w:hAnsi="Arial" w:cs="Arial"/>
        </w:rPr>
        <w:t>,</w:t>
      </w:r>
      <w:r w:rsidRPr="003A78FF">
        <w:rPr>
          <w:rFonts w:ascii="Arial" w:hAnsi="Arial" w:cs="Arial"/>
        </w:rPr>
        <w:t xml:space="preserve"> </w:t>
      </w:r>
      <w:r>
        <w:rPr>
          <w:rFonts w:ascii="Arial" w:hAnsi="Arial" w:cs="Arial"/>
        </w:rPr>
        <w:t>r</w:t>
      </w:r>
      <w:r w:rsidR="00496BA5" w:rsidRPr="003A78FF">
        <w:rPr>
          <w:rFonts w:ascii="Arial" w:hAnsi="Arial" w:cs="Arial"/>
        </w:rPr>
        <w:t xml:space="preserve">ealizacja </w:t>
      </w:r>
      <w:r w:rsidR="00806F23">
        <w:rPr>
          <w:rFonts w:ascii="Arial" w:hAnsi="Arial" w:cs="Arial"/>
        </w:rPr>
        <w:t xml:space="preserve">zgłoszonego </w:t>
      </w:r>
      <w:r w:rsidR="00496BA5" w:rsidRPr="003A78FF">
        <w:rPr>
          <w:rFonts w:ascii="Arial" w:hAnsi="Arial" w:cs="Arial"/>
        </w:rPr>
        <w:t>postulatu byłaby równoznaczna z odejściem od koncepcji udzielania tzw. wsparcia branżowego</w:t>
      </w:r>
      <w:r>
        <w:rPr>
          <w:rFonts w:ascii="Arial" w:hAnsi="Arial" w:cs="Arial"/>
        </w:rPr>
        <w:t xml:space="preserve">, co </w:t>
      </w:r>
      <w:r w:rsidR="00A4253D" w:rsidRPr="000138FA">
        <w:rPr>
          <w:rFonts w:ascii="Arial" w:hAnsi="Arial" w:cs="Arial"/>
        </w:rPr>
        <w:t>–</w:t>
      </w:r>
      <w:r w:rsidR="00A4253D">
        <w:rPr>
          <w:rFonts w:ascii="Arial" w:hAnsi="Arial" w:cs="Arial"/>
        </w:rPr>
        <w:t xml:space="preserve"> biorąc</w:t>
      </w:r>
      <w:r>
        <w:rPr>
          <w:rFonts w:ascii="Arial" w:hAnsi="Arial" w:cs="Arial"/>
        </w:rPr>
        <w:t xml:space="preserve"> </w:t>
      </w:r>
      <w:r w:rsidR="00A4253D">
        <w:rPr>
          <w:rFonts w:ascii="Arial" w:hAnsi="Arial" w:cs="Arial"/>
        </w:rPr>
        <w:t>pod uwagę</w:t>
      </w:r>
      <w:r>
        <w:rPr>
          <w:rFonts w:ascii="Arial" w:hAnsi="Arial" w:cs="Arial"/>
        </w:rPr>
        <w:t xml:space="preserve"> charakter aktualnie obowiązujących </w:t>
      </w:r>
      <w:r w:rsidR="00356D49">
        <w:rPr>
          <w:rFonts w:ascii="Arial" w:hAnsi="Arial" w:cs="Arial"/>
        </w:rPr>
        <w:t>obostrzeń sanitarnych</w:t>
      </w:r>
      <w:r>
        <w:rPr>
          <w:rFonts w:ascii="Arial" w:hAnsi="Arial" w:cs="Arial"/>
        </w:rPr>
        <w:t xml:space="preserve"> </w:t>
      </w:r>
      <w:r w:rsidR="00A4253D" w:rsidRPr="000138FA">
        <w:rPr>
          <w:rFonts w:ascii="Arial" w:hAnsi="Arial" w:cs="Arial"/>
        </w:rPr>
        <w:t xml:space="preserve">– </w:t>
      </w:r>
      <w:r w:rsidR="00A4253D">
        <w:rPr>
          <w:rFonts w:ascii="Arial" w:hAnsi="Arial" w:cs="Arial"/>
        </w:rPr>
        <w:t xml:space="preserve">nie jest </w:t>
      </w:r>
      <w:r w:rsidR="00356D49">
        <w:rPr>
          <w:rFonts w:ascii="Arial" w:hAnsi="Arial" w:cs="Arial"/>
        </w:rPr>
        <w:t>uzasadnione</w:t>
      </w:r>
      <w:r w:rsidR="00496BA5" w:rsidRPr="003A78FF">
        <w:rPr>
          <w:rFonts w:ascii="Arial" w:hAnsi="Arial" w:cs="Arial"/>
        </w:rPr>
        <w:t xml:space="preserve">. </w:t>
      </w:r>
      <w:r w:rsidR="009571F3">
        <w:rPr>
          <w:rFonts w:ascii="Arial" w:hAnsi="Arial" w:cs="Arial"/>
        </w:rPr>
        <w:t xml:space="preserve">Pomocą branżową </w:t>
      </w:r>
      <w:r w:rsidR="004A167A">
        <w:rPr>
          <w:rFonts w:ascii="Arial" w:hAnsi="Arial" w:cs="Arial"/>
        </w:rPr>
        <w:t>określane jest zbiorczo</w:t>
      </w:r>
      <w:r w:rsidR="009571F3">
        <w:rPr>
          <w:rFonts w:ascii="Arial" w:hAnsi="Arial" w:cs="Arial"/>
        </w:rPr>
        <w:t xml:space="preserve"> </w:t>
      </w:r>
      <w:r w:rsidR="009571F3" w:rsidRPr="004D1F43">
        <w:rPr>
          <w:rFonts w:ascii="Arial" w:hAnsi="Arial" w:cs="Arial"/>
        </w:rPr>
        <w:t>wsparcie udzielane na podstawie przepisów przygotowanych w ostatnim okresie, tj. na podstawie przepisów tzw. Tarczy</w:t>
      </w:r>
      <w:r w:rsidR="009571F3">
        <w:rPr>
          <w:rFonts w:ascii="Arial" w:hAnsi="Arial" w:cs="Arial"/>
        </w:rPr>
        <w:t xml:space="preserve"> 6.0</w:t>
      </w:r>
      <w:r w:rsidR="009571F3" w:rsidRPr="004D1F43">
        <w:rPr>
          <w:rFonts w:ascii="Arial" w:hAnsi="Arial" w:cs="Arial"/>
        </w:rPr>
        <w:t>, rozporządzenia z dnia 19 stycznia 2021 r., a także rozporządzenia z dnia 26 lutego 2021 r. Na takich samych założeniach oparto rozwiązania zaproponowane w najnowszym pakiecie pomocowym, tj. w </w:t>
      </w:r>
      <w:r w:rsidR="009571F3" w:rsidRPr="004D1F43">
        <w:rPr>
          <w:rFonts w:ascii="Arial" w:hAnsi="Arial" w:cs="Arial"/>
          <w:i/>
        </w:rPr>
        <w:t>rozporządzeniu Rady Ministrów z dnia 16 kwietnia 2021 r. zmieniającym rozporządzenie w sprawie wsparcia uczestników obrotu gospodarczego poszkodowanych wskutek pandemii COVID-19</w:t>
      </w:r>
      <w:r w:rsidR="009571F3" w:rsidRPr="004D1F43">
        <w:rPr>
          <w:rFonts w:ascii="Arial" w:hAnsi="Arial" w:cs="Arial"/>
        </w:rPr>
        <w:t xml:space="preserve"> (Dz.</w:t>
      </w:r>
      <w:r w:rsidR="006E687F">
        <w:rPr>
          <w:rFonts w:ascii="Arial" w:hAnsi="Arial" w:cs="Arial"/>
        </w:rPr>
        <w:t xml:space="preserve"> </w:t>
      </w:r>
      <w:r w:rsidR="009571F3" w:rsidRPr="004D1F43">
        <w:rPr>
          <w:rFonts w:ascii="Arial" w:hAnsi="Arial" w:cs="Arial"/>
        </w:rPr>
        <w:t>U.</w:t>
      </w:r>
      <w:r w:rsidR="006E687F">
        <w:rPr>
          <w:rFonts w:ascii="Arial" w:hAnsi="Arial" w:cs="Arial"/>
        </w:rPr>
        <w:t xml:space="preserve"> </w:t>
      </w:r>
      <w:r w:rsidR="009571F3" w:rsidRPr="004D1F43">
        <w:rPr>
          <w:rFonts w:ascii="Arial" w:hAnsi="Arial" w:cs="Arial"/>
        </w:rPr>
        <w:t>poz. 713; dalej: „rozporządzenie z</w:t>
      </w:r>
      <w:r w:rsidR="00C9256D">
        <w:rPr>
          <w:rFonts w:ascii="Arial" w:hAnsi="Arial" w:cs="Arial"/>
        </w:rPr>
        <w:t> </w:t>
      </w:r>
      <w:r w:rsidR="009571F3" w:rsidRPr="004D1F43">
        <w:rPr>
          <w:rFonts w:ascii="Arial" w:hAnsi="Arial" w:cs="Arial"/>
        </w:rPr>
        <w:t>dnia 16 kwietnia 2021 r.”)</w:t>
      </w:r>
      <w:r w:rsidR="009571F3">
        <w:rPr>
          <w:rStyle w:val="Odwoanieprzypisudolnego"/>
          <w:rFonts w:ascii="Arial" w:hAnsi="Arial" w:cs="Arial"/>
        </w:rPr>
        <w:footnoteReference w:id="2"/>
      </w:r>
      <w:r w:rsidR="009571F3" w:rsidRPr="004D1F43">
        <w:rPr>
          <w:rFonts w:ascii="Arial" w:hAnsi="Arial" w:cs="Arial"/>
        </w:rPr>
        <w:t xml:space="preserve">. </w:t>
      </w:r>
      <w:r w:rsidR="004D1F43" w:rsidRPr="009030A1">
        <w:rPr>
          <w:rFonts w:ascii="Arial" w:hAnsi="Arial" w:cs="Arial"/>
        </w:rPr>
        <w:t xml:space="preserve">Jak już wspomniano wyżej, </w:t>
      </w:r>
      <w:r w:rsidR="004D1F43" w:rsidRPr="009030A1">
        <w:rPr>
          <w:rFonts w:ascii="Arial" w:hAnsi="Arial" w:cs="Arial"/>
          <w:color w:val="000000" w:themeColor="text1"/>
        </w:rPr>
        <w:t>nie wszystkie branże w równym stopniu odczuwają negatywne skutki pandemii.</w:t>
      </w:r>
      <w:r w:rsidR="004D1F43" w:rsidRPr="009030A1">
        <w:rPr>
          <w:rFonts w:ascii="Arial" w:hAnsi="Arial" w:cs="Arial"/>
        </w:rPr>
        <w:t xml:space="preserve"> </w:t>
      </w:r>
      <w:r w:rsidR="00496BA5" w:rsidRPr="009030A1">
        <w:rPr>
          <w:rFonts w:ascii="Arial" w:hAnsi="Arial" w:cs="Arial"/>
        </w:rPr>
        <w:t xml:space="preserve">Istotą pomocy branżowej jest to, że jest ona </w:t>
      </w:r>
      <w:r w:rsidR="00C93D1E">
        <w:rPr>
          <w:rFonts w:ascii="Arial" w:hAnsi="Arial" w:cs="Arial"/>
        </w:rPr>
        <w:t xml:space="preserve">adresowana </w:t>
      </w:r>
      <w:r w:rsidR="004D1F43" w:rsidRPr="009030A1">
        <w:rPr>
          <w:rFonts w:ascii="Arial" w:hAnsi="Arial" w:cs="Arial"/>
        </w:rPr>
        <w:t xml:space="preserve">właśnie </w:t>
      </w:r>
      <w:r w:rsidR="00496BA5" w:rsidRPr="009030A1">
        <w:rPr>
          <w:rFonts w:ascii="Arial" w:hAnsi="Arial" w:cs="Arial"/>
        </w:rPr>
        <w:t xml:space="preserve">do </w:t>
      </w:r>
      <w:r w:rsidR="004D1F43" w:rsidRPr="009030A1">
        <w:rPr>
          <w:rFonts w:ascii="Arial" w:hAnsi="Arial" w:cs="Arial"/>
        </w:rPr>
        <w:t xml:space="preserve">tych </w:t>
      </w:r>
      <w:r w:rsidR="00496BA5" w:rsidRPr="009030A1">
        <w:rPr>
          <w:rFonts w:ascii="Arial" w:hAnsi="Arial" w:cs="Arial"/>
        </w:rPr>
        <w:t>sektorów gospodarki, któr</w:t>
      </w:r>
      <w:r w:rsidR="004D1F43" w:rsidRPr="009030A1">
        <w:rPr>
          <w:rFonts w:ascii="Arial" w:hAnsi="Arial" w:cs="Arial"/>
        </w:rPr>
        <w:t>ych sytuacja</w:t>
      </w:r>
      <w:r w:rsidR="009571F3" w:rsidRPr="009030A1">
        <w:rPr>
          <w:rFonts w:ascii="Arial" w:hAnsi="Arial" w:cs="Arial"/>
        </w:rPr>
        <w:t>,</w:t>
      </w:r>
      <w:r w:rsidR="004D1F43" w:rsidRPr="009030A1">
        <w:rPr>
          <w:rFonts w:ascii="Arial" w:hAnsi="Arial" w:cs="Arial"/>
        </w:rPr>
        <w:t xml:space="preserve"> </w:t>
      </w:r>
      <w:r w:rsidR="00496BA5" w:rsidRPr="009030A1">
        <w:rPr>
          <w:rFonts w:ascii="Arial" w:hAnsi="Arial" w:cs="Arial"/>
        </w:rPr>
        <w:t xml:space="preserve">z uwagi na </w:t>
      </w:r>
      <w:r w:rsidR="00496BA5" w:rsidRPr="006E687F">
        <w:rPr>
          <w:rFonts w:ascii="Arial" w:hAnsi="Arial" w:cs="Arial"/>
        </w:rPr>
        <w:t>wprowadzone restrykcje</w:t>
      </w:r>
      <w:r w:rsidR="009571F3" w:rsidRPr="006E687F">
        <w:rPr>
          <w:rFonts w:ascii="Arial" w:hAnsi="Arial" w:cs="Arial"/>
        </w:rPr>
        <w:t>,</w:t>
      </w:r>
      <w:r w:rsidR="00496BA5" w:rsidRPr="006E687F">
        <w:rPr>
          <w:rFonts w:ascii="Arial" w:hAnsi="Arial" w:cs="Arial"/>
        </w:rPr>
        <w:t xml:space="preserve"> </w:t>
      </w:r>
      <w:r w:rsidR="004D1F43" w:rsidRPr="006E687F">
        <w:rPr>
          <w:rFonts w:ascii="Arial" w:hAnsi="Arial" w:cs="Arial"/>
        </w:rPr>
        <w:t xml:space="preserve">jest </w:t>
      </w:r>
      <w:r w:rsidR="00C467FC" w:rsidRPr="006E687F">
        <w:rPr>
          <w:rFonts w:ascii="Arial" w:hAnsi="Arial" w:cs="Arial"/>
        </w:rPr>
        <w:t xml:space="preserve">w danym okresie </w:t>
      </w:r>
      <w:r w:rsidR="004D1F43" w:rsidRPr="006E687F">
        <w:rPr>
          <w:rFonts w:ascii="Arial" w:hAnsi="Arial" w:cs="Arial"/>
        </w:rPr>
        <w:t xml:space="preserve">szczególnie trudna. </w:t>
      </w:r>
      <w:r w:rsidR="009571F3" w:rsidRPr="006E687F">
        <w:rPr>
          <w:rFonts w:ascii="Arial" w:hAnsi="Arial" w:cs="Arial"/>
        </w:rPr>
        <w:t xml:space="preserve">Stanowi ona uzupełnienie pomocy kierowanej do ogółu przedsiębiorców na podstawie przepisów </w:t>
      </w:r>
      <w:r w:rsidR="009571F3" w:rsidRPr="006E687F">
        <w:rPr>
          <w:rFonts w:ascii="Arial" w:hAnsi="Arial" w:cs="Arial"/>
          <w:i/>
          <w:iCs/>
        </w:rPr>
        <w:t xml:space="preserve">ustawy </w:t>
      </w:r>
      <w:r w:rsidR="009571F3" w:rsidRPr="006E687F">
        <w:rPr>
          <w:rFonts w:ascii="Arial" w:hAnsi="Arial" w:cs="Arial"/>
          <w:i/>
        </w:rPr>
        <w:t>z dnia 2 marca 2020 r. o szczególnych rozwiązaniach związanych z</w:t>
      </w:r>
      <w:r w:rsidR="00CD70D1" w:rsidRPr="006E687F">
        <w:rPr>
          <w:rFonts w:ascii="Arial" w:hAnsi="Arial" w:cs="Arial"/>
          <w:i/>
        </w:rPr>
        <w:t> </w:t>
      </w:r>
      <w:r w:rsidR="009571F3" w:rsidRPr="006E687F">
        <w:rPr>
          <w:rFonts w:ascii="Arial" w:hAnsi="Arial" w:cs="Arial"/>
          <w:i/>
        </w:rPr>
        <w:t>zapobieganiem, przeciwdziałaniem i zwalczaniem COVID-19, innych chorób zakaźnych oraz wywołanych nimi sytuacji kryzysowych</w:t>
      </w:r>
      <w:r w:rsidR="009571F3" w:rsidRPr="006E687F">
        <w:rPr>
          <w:rFonts w:ascii="Arial" w:hAnsi="Arial" w:cs="Arial"/>
        </w:rPr>
        <w:t xml:space="preserve"> (Dz. U. poz. 1842, z późn. zm.; dalej: „ustawa COVID-19”)</w:t>
      </w:r>
      <w:r w:rsidR="009030A1" w:rsidRPr="006E687F">
        <w:rPr>
          <w:rFonts w:ascii="Arial" w:hAnsi="Arial" w:cs="Arial"/>
        </w:rPr>
        <w:t xml:space="preserve"> – por. na przykład art. 15g</w:t>
      </w:r>
      <w:r w:rsidR="004A167A" w:rsidRPr="006E687F">
        <w:rPr>
          <w:rFonts w:ascii="Arial" w:hAnsi="Arial" w:cs="Arial"/>
        </w:rPr>
        <w:t xml:space="preserve"> bądź</w:t>
      </w:r>
      <w:r w:rsidR="009030A1" w:rsidRPr="006E687F">
        <w:rPr>
          <w:rFonts w:ascii="Arial" w:hAnsi="Arial" w:cs="Arial"/>
        </w:rPr>
        <w:t xml:space="preserve"> </w:t>
      </w:r>
      <w:r w:rsidR="009030A1" w:rsidRPr="006E687F">
        <w:rPr>
          <w:rFonts w:ascii="Arial" w:hAnsi="Arial" w:cs="Arial"/>
          <w:color w:val="000000"/>
          <w:shd w:val="clear" w:color="auto" w:fill="FFFFFF"/>
        </w:rPr>
        <w:t>art. 15gg tej ustawy.</w:t>
      </w:r>
      <w:r w:rsidR="009030A1" w:rsidRPr="006E687F">
        <w:rPr>
          <w:rFonts w:ascii="Arial" w:hAnsi="Arial" w:cs="Arial"/>
        </w:rPr>
        <w:t xml:space="preserve"> </w:t>
      </w:r>
      <w:r w:rsidR="00496BA5" w:rsidRPr="006E687F">
        <w:rPr>
          <w:rFonts w:ascii="Arial" w:hAnsi="Arial" w:cs="Arial"/>
        </w:rPr>
        <w:t xml:space="preserve">Ustalenie kręgu beneficjentów </w:t>
      </w:r>
      <w:r w:rsidR="009571F3" w:rsidRPr="006E687F">
        <w:rPr>
          <w:rFonts w:ascii="Arial" w:hAnsi="Arial" w:cs="Arial"/>
        </w:rPr>
        <w:t xml:space="preserve">wsparcia branżowego </w:t>
      </w:r>
      <w:r w:rsidR="00496BA5" w:rsidRPr="006E687F">
        <w:rPr>
          <w:rFonts w:ascii="Arial" w:hAnsi="Arial" w:cs="Arial"/>
        </w:rPr>
        <w:t>następuje poprzez wskazanie kodów</w:t>
      </w:r>
      <w:r w:rsidR="00496BA5" w:rsidRPr="009030A1">
        <w:rPr>
          <w:rFonts w:ascii="Arial" w:hAnsi="Arial" w:cs="Arial"/>
        </w:rPr>
        <w:t xml:space="preserve"> według Polskiej Klasyfikacji Działalności (PKD) 2007, którym oznaczony może być rodzaj przeważającej działalności. </w:t>
      </w:r>
    </w:p>
    <w:p w14:paraId="18AA8811" w14:textId="061843D5" w:rsidR="007A038A" w:rsidRPr="0038209B" w:rsidRDefault="00496BA5" w:rsidP="0038209B">
      <w:pPr>
        <w:pStyle w:val="Akapitzlist"/>
        <w:snapToGrid w:val="0"/>
        <w:spacing w:before="120" w:after="120" w:line="360" w:lineRule="auto"/>
        <w:ind w:left="0"/>
        <w:contextualSpacing w:val="0"/>
        <w:jc w:val="both"/>
        <w:rPr>
          <w:rFonts w:ascii="Arial" w:hAnsi="Arial" w:cs="Arial"/>
        </w:rPr>
      </w:pPr>
      <w:r w:rsidRPr="0038209B">
        <w:rPr>
          <w:rFonts w:ascii="Arial" w:hAnsi="Arial" w:cs="Arial"/>
        </w:rPr>
        <w:t>W ocenie Ministra Rozwoju, Pracy i</w:t>
      </w:r>
      <w:r w:rsidR="0029328C" w:rsidRPr="0038209B">
        <w:rPr>
          <w:rFonts w:ascii="Arial" w:hAnsi="Arial" w:cs="Arial"/>
        </w:rPr>
        <w:t> </w:t>
      </w:r>
      <w:r w:rsidRPr="0038209B">
        <w:rPr>
          <w:rFonts w:ascii="Arial" w:hAnsi="Arial" w:cs="Arial"/>
        </w:rPr>
        <w:t>Technologii kontynuowanie działań pomocowych w</w:t>
      </w:r>
      <w:r w:rsidR="00D93597" w:rsidRPr="0038209B">
        <w:rPr>
          <w:rFonts w:ascii="Arial" w:hAnsi="Arial" w:cs="Arial"/>
        </w:rPr>
        <w:t> </w:t>
      </w:r>
      <w:r w:rsidRPr="0038209B">
        <w:rPr>
          <w:rFonts w:ascii="Arial" w:hAnsi="Arial" w:cs="Arial"/>
        </w:rPr>
        <w:t xml:space="preserve">takiej formule jest uzasadnione. </w:t>
      </w:r>
      <w:r w:rsidR="009030A1">
        <w:rPr>
          <w:rFonts w:ascii="Arial" w:hAnsi="Arial" w:cs="Arial"/>
        </w:rPr>
        <w:t>Obok wyżej wskazanej kwestii zróżnicowanego wpływu pandemii na kondycję poszczególnych branż, istotne jest też to, że w</w:t>
      </w:r>
      <w:r w:rsidRPr="0038209B">
        <w:rPr>
          <w:rFonts w:ascii="Arial" w:hAnsi="Arial" w:cs="Arial"/>
        </w:rPr>
        <w:t xml:space="preserve"> porównaniu z</w:t>
      </w:r>
      <w:r w:rsidR="008D0D45">
        <w:rPr>
          <w:rFonts w:ascii="Arial" w:hAnsi="Arial" w:cs="Arial"/>
        </w:rPr>
        <w:t> </w:t>
      </w:r>
      <w:r w:rsidRPr="0038209B">
        <w:rPr>
          <w:rFonts w:ascii="Arial" w:hAnsi="Arial" w:cs="Arial"/>
        </w:rPr>
        <w:t xml:space="preserve">sytuacją z wiosny ubiegłego roku zmieniła się specyfika obowiązujących restrykcji </w:t>
      </w:r>
      <w:r w:rsidRPr="0038209B">
        <w:rPr>
          <w:rFonts w:ascii="Arial" w:hAnsi="Arial" w:cs="Arial"/>
        </w:rPr>
        <w:lastRenderedPageBreak/>
        <w:t>sanitarnych. Obostrzenia nie obejmują całości gospodarki. Ponadto, nawet w</w:t>
      </w:r>
      <w:r w:rsidR="00E0457C" w:rsidRPr="0038209B">
        <w:rPr>
          <w:rFonts w:ascii="Arial" w:hAnsi="Arial" w:cs="Arial"/>
        </w:rPr>
        <w:t> </w:t>
      </w:r>
      <w:r w:rsidRPr="0038209B">
        <w:rPr>
          <w:rFonts w:ascii="Arial" w:hAnsi="Arial" w:cs="Arial"/>
        </w:rPr>
        <w:t xml:space="preserve">przypadku branż objętych restrykcjami, stopień ich uciążliwości jest różny – od ograniczenia liczby klientów, mogących przebywać jednocześnie w lokalu przedsiębiorcy po nakaz czasowego zaniechania działalności. Sytuacja w tym zakresie jest także dynamiczna – okres zamrożenia poszczególnych sektorów gospodarki jest zróżnicowany. Oparcie systemu pomocowego na kryterium przynależności do określonej branży daje ustawodawcy możliwość dotarcia do przedsiębiorców szczególnie mocno odczuwających w danym okresie skutki pandemii, a także </w:t>
      </w:r>
      <w:r w:rsidRPr="0038209B">
        <w:rPr>
          <w:rFonts w:ascii="Arial" w:hAnsi="Arial" w:cs="Arial"/>
          <w:bCs/>
        </w:rPr>
        <w:t xml:space="preserve">– co jest równie istotne – </w:t>
      </w:r>
      <w:r w:rsidRPr="0038209B">
        <w:rPr>
          <w:rFonts w:ascii="Arial" w:hAnsi="Arial" w:cs="Arial"/>
        </w:rPr>
        <w:t>dopasowania zakresu wsparcia do jej specyfiki, stopnia uciążliwości obostrzeń sanitarnych, którymi jest ona objęta i</w:t>
      </w:r>
      <w:r w:rsidR="00CD70D1">
        <w:rPr>
          <w:rFonts w:ascii="Arial" w:hAnsi="Arial" w:cs="Arial"/>
        </w:rPr>
        <w:t> </w:t>
      </w:r>
      <w:r w:rsidRPr="0038209B">
        <w:rPr>
          <w:rFonts w:ascii="Arial" w:hAnsi="Arial" w:cs="Arial"/>
        </w:rPr>
        <w:t xml:space="preserve">okresu ich obowiązywania. </w:t>
      </w:r>
      <w:r w:rsidR="0057187F" w:rsidRPr="0038209B">
        <w:rPr>
          <w:rFonts w:ascii="Arial" w:hAnsi="Arial" w:cs="Arial"/>
        </w:rPr>
        <w:t>Jako przykład takiego różnicowania można wskazać</w:t>
      </w:r>
      <w:r w:rsidR="00C467FC" w:rsidRPr="0038209B">
        <w:rPr>
          <w:rFonts w:ascii="Arial" w:hAnsi="Arial" w:cs="Arial"/>
        </w:rPr>
        <w:t xml:space="preserve"> </w:t>
      </w:r>
      <w:r w:rsidRPr="0038209B">
        <w:rPr>
          <w:rFonts w:ascii="Arial" w:hAnsi="Arial" w:cs="Arial"/>
        </w:rPr>
        <w:t>rozwiązani</w:t>
      </w:r>
      <w:r w:rsidR="00C467FC" w:rsidRPr="0038209B">
        <w:rPr>
          <w:rFonts w:ascii="Arial" w:hAnsi="Arial" w:cs="Arial"/>
        </w:rPr>
        <w:t>a przyjęte</w:t>
      </w:r>
      <w:r w:rsidRPr="0038209B">
        <w:rPr>
          <w:rFonts w:ascii="Arial" w:hAnsi="Arial" w:cs="Arial"/>
        </w:rPr>
        <w:t xml:space="preserve"> w rozporządzeniu z dnia 26 lutego 2021 r. w odniesieniu do wsparcia udzielanego w formie dotacji – w zależności od kodu PKD, przedsiębiorca mógł skorzystać z tego instrumentu dwa albo trzy razy (por. § 7 ust. 4 ww. rozporządzenia)</w:t>
      </w:r>
      <w:r w:rsidR="00C467FC" w:rsidRPr="0038209B">
        <w:rPr>
          <w:rFonts w:ascii="Arial" w:hAnsi="Arial" w:cs="Arial"/>
        </w:rPr>
        <w:t>. Analogiczny zabieg ustawodawca zastosował</w:t>
      </w:r>
      <w:r w:rsidRPr="0038209B">
        <w:rPr>
          <w:rFonts w:ascii="Arial" w:hAnsi="Arial" w:cs="Arial"/>
        </w:rPr>
        <w:t xml:space="preserve"> w</w:t>
      </w:r>
      <w:r w:rsidR="00356D49" w:rsidRPr="0038209B">
        <w:rPr>
          <w:rFonts w:ascii="Arial" w:hAnsi="Arial" w:cs="Arial"/>
        </w:rPr>
        <w:t> </w:t>
      </w:r>
      <w:r w:rsidRPr="0038209B">
        <w:rPr>
          <w:rFonts w:ascii="Arial" w:hAnsi="Arial" w:cs="Arial"/>
        </w:rPr>
        <w:t>rozporządzeniu z</w:t>
      </w:r>
      <w:r w:rsidR="00C467FC" w:rsidRPr="0038209B">
        <w:rPr>
          <w:rFonts w:ascii="Arial" w:hAnsi="Arial" w:cs="Arial"/>
        </w:rPr>
        <w:t> </w:t>
      </w:r>
      <w:r w:rsidRPr="0038209B">
        <w:rPr>
          <w:rFonts w:ascii="Arial" w:hAnsi="Arial" w:cs="Arial"/>
        </w:rPr>
        <w:t xml:space="preserve">dnia 16 kwietnia 2021 r. </w:t>
      </w:r>
      <w:r w:rsidR="009030A1">
        <w:rPr>
          <w:rFonts w:ascii="Arial" w:hAnsi="Arial" w:cs="Arial"/>
        </w:rPr>
        <w:t xml:space="preserve">Samo </w:t>
      </w:r>
      <w:r w:rsidR="00C93D1E">
        <w:rPr>
          <w:rFonts w:ascii="Arial" w:hAnsi="Arial" w:cs="Arial"/>
        </w:rPr>
        <w:t>kwalifikowanie do wsparcia</w:t>
      </w:r>
      <w:r w:rsidR="009030A1" w:rsidRPr="00D93597">
        <w:rPr>
          <w:rFonts w:ascii="Arial" w:hAnsi="Arial" w:cs="Arial"/>
        </w:rPr>
        <w:t xml:space="preserve"> na podstawie przeważającego kodu PKD jest obecnie rozwiązaniem, które umożliwia sprawne i szybkie dotarcie do </w:t>
      </w:r>
      <w:r w:rsidR="009030A1">
        <w:rPr>
          <w:rFonts w:ascii="Arial" w:hAnsi="Arial" w:cs="Arial"/>
        </w:rPr>
        <w:t xml:space="preserve">podmiotów </w:t>
      </w:r>
      <w:r w:rsidR="009030A1" w:rsidRPr="00D93597">
        <w:rPr>
          <w:rFonts w:ascii="Arial" w:hAnsi="Arial" w:cs="Arial"/>
        </w:rPr>
        <w:t>najbardziej poszkodowanych kryzysem, przy jednoczesnym uwzględnieniu założeń wyjściowych programu pomocowego, stanu finansów państwa, skali przedsięwzięcia oraz możliwości technicznych instytucji, za pośrednictwem których płynie pomoc.</w:t>
      </w:r>
      <w:r w:rsidR="009030A1">
        <w:rPr>
          <w:rFonts w:ascii="Arial" w:hAnsi="Arial" w:cs="Arial"/>
        </w:rPr>
        <w:t xml:space="preserve"> </w:t>
      </w:r>
      <w:r w:rsidR="007A038A">
        <w:rPr>
          <w:rFonts w:ascii="ArialMT" w:hAnsi="ArialMT"/>
        </w:rPr>
        <w:t>W przypadku wsparcia kierowanego do określonych branż̇ rezygnacja z sięgania do informacji zawartych w</w:t>
      </w:r>
      <w:r w:rsidR="00CD70D1">
        <w:rPr>
          <w:rFonts w:ascii="ArialMT" w:hAnsi="ArialMT" w:hint="eastAsia"/>
        </w:rPr>
        <w:t> </w:t>
      </w:r>
      <w:r w:rsidR="007A038A">
        <w:rPr>
          <w:rFonts w:ascii="ArialMT" w:hAnsi="ArialMT"/>
        </w:rPr>
        <w:t xml:space="preserve">systemie REGON oznaczałaby konieczność́ przeprowadzenia żmudnego postępowania wyjaśniającego, co byłoby czasochłonne i powodowałoby, że często pomoc dotarłaby do przedsiębiorcy zbyt późno. </w:t>
      </w:r>
    </w:p>
    <w:p w14:paraId="51349F6C" w14:textId="696A8B70" w:rsidR="00D7090F" w:rsidRDefault="00D93597" w:rsidP="0036513C">
      <w:pPr>
        <w:spacing w:before="120" w:after="120" w:line="360" w:lineRule="auto"/>
        <w:jc w:val="both"/>
        <w:rPr>
          <w:rFonts w:ascii="Arial" w:hAnsi="Arial" w:cs="Arial"/>
          <w:color w:val="000000" w:themeColor="text1"/>
        </w:rPr>
      </w:pPr>
      <w:r>
        <w:rPr>
          <w:rFonts w:ascii="Arial" w:hAnsi="Arial" w:cs="Arial"/>
        </w:rPr>
        <w:t>O</w:t>
      </w:r>
      <w:r w:rsidRPr="00D93597">
        <w:rPr>
          <w:rFonts w:ascii="Arial" w:hAnsi="Arial" w:cs="Arial"/>
        </w:rPr>
        <w:t xml:space="preserve">czywiście </w:t>
      </w:r>
      <w:r>
        <w:rPr>
          <w:rFonts w:ascii="Arial" w:hAnsi="Arial" w:cs="Arial"/>
        </w:rPr>
        <w:t xml:space="preserve">formuła wsparcia branżowego nie jest pozbawiona </w:t>
      </w:r>
      <w:r w:rsidRPr="00D93597">
        <w:rPr>
          <w:rFonts w:ascii="Arial" w:hAnsi="Arial" w:cs="Arial"/>
        </w:rPr>
        <w:t xml:space="preserve">pewnych ograniczeń. </w:t>
      </w:r>
      <w:r w:rsidR="00446911">
        <w:rPr>
          <w:rFonts w:ascii="Arial" w:hAnsi="Arial" w:cs="Arial"/>
        </w:rPr>
        <w:t xml:space="preserve">Dotarcie </w:t>
      </w:r>
      <w:r w:rsidR="00E37565">
        <w:rPr>
          <w:rFonts w:ascii="Arial" w:hAnsi="Arial" w:cs="Arial"/>
        </w:rPr>
        <w:t>do przedsiębiorców</w:t>
      </w:r>
      <w:r w:rsidR="008374AB">
        <w:rPr>
          <w:rFonts w:ascii="Arial" w:hAnsi="Arial" w:cs="Arial"/>
        </w:rPr>
        <w:t xml:space="preserve"> najbardziej poszkodowanych wymaga stałego </w:t>
      </w:r>
      <w:r w:rsidR="00376D0A">
        <w:rPr>
          <w:rFonts w:ascii="Arial" w:hAnsi="Arial" w:cs="Arial"/>
          <w:color w:val="000000" w:themeColor="text1"/>
        </w:rPr>
        <w:t>m</w:t>
      </w:r>
      <w:r w:rsidR="00376D0A" w:rsidRPr="0036513C">
        <w:rPr>
          <w:rFonts w:ascii="Arial" w:hAnsi="Arial" w:cs="Arial"/>
          <w:color w:val="000000" w:themeColor="text1"/>
        </w:rPr>
        <w:t>onitorowani</w:t>
      </w:r>
      <w:r w:rsidR="008374AB">
        <w:rPr>
          <w:rFonts w:ascii="Arial" w:hAnsi="Arial" w:cs="Arial"/>
          <w:color w:val="000000" w:themeColor="text1"/>
        </w:rPr>
        <w:t>a</w:t>
      </w:r>
      <w:r w:rsidR="00376D0A" w:rsidRPr="0036513C">
        <w:rPr>
          <w:rFonts w:ascii="Arial" w:hAnsi="Arial" w:cs="Arial"/>
          <w:color w:val="000000" w:themeColor="text1"/>
        </w:rPr>
        <w:t xml:space="preserve"> sytuacji poszczególnych branż i aktualizacj</w:t>
      </w:r>
      <w:r w:rsidR="008374AB">
        <w:rPr>
          <w:rFonts w:ascii="Arial" w:hAnsi="Arial" w:cs="Arial"/>
          <w:color w:val="000000" w:themeColor="text1"/>
        </w:rPr>
        <w:t>i</w:t>
      </w:r>
      <w:r w:rsidR="00376D0A" w:rsidRPr="0036513C">
        <w:rPr>
          <w:rFonts w:ascii="Arial" w:hAnsi="Arial" w:cs="Arial"/>
          <w:color w:val="000000" w:themeColor="text1"/>
        </w:rPr>
        <w:t xml:space="preserve"> – w</w:t>
      </w:r>
      <w:r w:rsidR="00821B03">
        <w:rPr>
          <w:rFonts w:ascii="Arial" w:hAnsi="Arial" w:cs="Arial"/>
          <w:color w:val="000000" w:themeColor="text1"/>
        </w:rPr>
        <w:t> </w:t>
      </w:r>
      <w:r w:rsidR="00376D0A" w:rsidRPr="0036513C">
        <w:rPr>
          <w:rFonts w:ascii="Arial" w:hAnsi="Arial" w:cs="Arial"/>
          <w:color w:val="000000" w:themeColor="text1"/>
        </w:rPr>
        <w:t>odpowiedzi na wprowadzane restrykcje</w:t>
      </w:r>
      <w:r w:rsidR="008374AB">
        <w:rPr>
          <w:rFonts w:ascii="Arial" w:hAnsi="Arial" w:cs="Arial"/>
          <w:color w:val="000000" w:themeColor="text1"/>
        </w:rPr>
        <w:t xml:space="preserve">, </w:t>
      </w:r>
      <w:r w:rsidR="00376D0A" w:rsidRPr="0036513C">
        <w:rPr>
          <w:rFonts w:ascii="Arial" w:hAnsi="Arial" w:cs="Arial"/>
          <w:color w:val="000000" w:themeColor="text1"/>
        </w:rPr>
        <w:t>wyniki przeprowadzonych analiz</w:t>
      </w:r>
      <w:r w:rsidR="008374AB">
        <w:rPr>
          <w:rFonts w:ascii="Arial" w:hAnsi="Arial" w:cs="Arial"/>
          <w:color w:val="000000" w:themeColor="text1"/>
        </w:rPr>
        <w:t xml:space="preserve"> oraz sygnały płynące od samych przedsiębiorców</w:t>
      </w:r>
      <w:r w:rsidR="00376D0A" w:rsidRPr="0036513C">
        <w:rPr>
          <w:rFonts w:ascii="Arial" w:hAnsi="Arial" w:cs="Arial"/>
          <w:color w:val="000000" w:themeColor="text1"/>
        </w:rPr>
        <w:t xml:space="preserve"> – listy kodów PKD, objętych wsparciem</w:t>
      </w:r>
      <w:r w:rsidR="00376D0A">
        <w:rPr>
          <w:rFonts w:ascii="Arial" w:hAnsi="Arial" w:cs="Arial"/>
          <w:color w:val="000000" w:themeColor="text1"/>
        </w:rPr>
        <w:t>.</w:t>
      </w:r>
      <w:r w:rsidR="008374AB">
        <w:rPr>
          <w:rFonts w:ascii="Arial" w:hAnsi="Arial" w:cs="Arial"/>
          <w:color w:val="000000" w:themeColor="text1"/>
        </w:rPr>
        <w:t xml:space="preserve"> </w:t>
      </w:r>
      <w:r w:rsidR="00D7090F">
        <w:rPr>
          <w:rFonts w:ascii="Arial" w:hAnsi="Arial" w:cs="Arial"/>
          <w:color w:val="000000" w:themeColor="text1"/>
        </w:rPr>
        <w:t>Wydaje się jednak</w:t>
      </w:r>
      <w:r w:rsidR="004A167A" w:rsidRPr="004A167A">
        <w:rPr>
          <w:rFonts w:ascii="Arial" w:hAnsi="Arial" w:cs="Arial"/>
          <w:color w:val="000000" w:themeColor="text1"/>
        </w:rPr>
        <w:t xml:space="preserve"> </w:t>
      </w:r>
      <w:r w:rsidR="004A167A" w:rsidRPr="0036513C">
        <w:rPr>
          <w:rFonts w:ascii="Arial" w:hAnsi="Arial" w:cs="Arial"/>
          <w:color w:val="000000" w:themeColor="text1"/>
        </w:rPr>
        <w:t xml:space="preserve">– </w:t>
      </w:r>
      <w:r w:rsidR="004A167A">
        <w:rPr>
          <w:rFonts w:ascii="Arial" w:hAnsi="Arial" w:cs="Arial"/>
          <w:color w:val="000000" w:themeColor="text1"/>
        </w:rPr>
        <w:t xml:space="preserve">wobec dynamicznej sytuacji epidemiologicznej </w:t>
      </w:r>
      <w:r w:rsidR="004A167A" w:rsidRPr="0036513C">
        <w:rPr>
          <w:rFonts w:ascii="Arial" w:hAnsi="Arial" w:cs="Arial"/>
          <w:color w:val="000000" w:themeColor="text1"/>
        </w:rPr>
        <w:t xml:space="preserve">– </w:t>
      </w:r>
      <w:r w:rsidR="00D7090F">
        <w:rPr>
          <w:rFonts w:ascii="Arial" w:hAnsi="Arial" w:cs="Arial"/>
          <w:color w:val="000000" w:themeColor="text1"/>
        </w:rPr>
        <w:t xml:space="preserve">że to właśnie modyfikowanie tej formuły, a </w:t>
      </w:r>
      <w:r w:rsidR="004A167A">
        <w:rPr>
          <w:rFonts w:ascii="Arial" w:hAnsi="Arial" w:cs="Arial"/>
          <w:color w:val="000000" w:themeColor="text1"/>
        </w:rPr>
        <w:t xml:space="preserve">nie </w:t>
      </w:r>
      <w:r w:rsidR="00D7090F">
        <w:rPr>
          <w:rFonts w:ascii="Arial" w:hAnsi="Arial" w:cs="Arial"/>
          <w:color w:val="000000" w:themeColor="text1"/>
        </w:rPr>
        <w:t xml:space="preserve">sama rezygnacja z niej, jest </w:t>
      </w:r>
      <w:r w:rsidR="004A167A">
        <w:rPr>
          <w:rFonts w:ascii="Arial" w:hAnsi="Arial" w:cs="Arial"/>
        </w:rPr>
        <w:t xml:space="preserve">na tym etapie pandemii </w:t>
      </w:r>
      <w:r w:rsidR="00D7090F">
        <w:rPr>
          <w:rFonts w:ascii="Arial" w:hAnsi="Arial" w:cs="Arial"/>
          <w:color w:val="000000" w:themeColor="text1"/>
        </w:rPr>
        <w:t xml:space="preserve">właściwym </w:t>
      </w:r>
      <w:r w:rsidR="00D7090F">
        <w:rPr>
          <w:rFonts w:ascii="Arial" w:hAnsi="Arial" w:cs="Arial"/>
        </w:rPr>
        <w:t>sposobem działania.</w:t>
      </w:r>
    </w:p>
    <w:p w14:paraId="0F2FD096" w14:textId="2EE25EBF" w:rsidR="0057677B" w:rsidRPr="00ED5DF1" w:rsidRDefault="0036513C" w:rsidP="00ED5DF1">
      <w:pPr>
        <w:snapToGrid w:val="0"/>
        <w:spacing w:before="120" w:after="240" w:line="360" w:lineRule="auto"/>
        <w:jc w:val="both"/>
        <w:rPr>
          <w:rFonts w:ascii="Arial" w:hAnsi="Arial" w:cs="Arial"/>
        </w:rPr>
      </w:pPr>
      <w:r w:rsidRPr="009030A1">
        <w:rPr>
          <w:rFonts w:ascii="Arial" w:hAnsi="Arial" w:cs="Arial"/>
          <w:b/>
          <w:bCs/>
          <w:color w:val="000000" w:themeColor="text1"/>
        </w:rPr>
        <w:t xml:space="preserve">Równocześnie zapewniam, że </w:t>
      </w:r>
      <w:r w:rsidR="0057677B" w:rsidRPr="009030A1">
        <w:rPr>
          <w:rFonts w:ascii="Arial" w:hAnsi="Arial" w:cs="Arial"/>
          <w:b/>
          <w:bCs/>
          <w:color w:val="000000" w:themeColor="text1"/>
        </w:rPr>
        <w:t xml:space="preserve">rząd </w:t>
      </w:r>
      <w:r w:rsidR="0057677B" w:rsidRPr="009030A1">
        <w:rPr>
          <w:rFonts w:ascii="Arial" w:hAnsi="Arial" w:cs="Arial"/>
          <w:b/>
          <w:bCs/>
          <w:color w:val="000000"/>
        </w:rPr>
        <w:t>pozostaje otwarty na rozmowy i postulaty w</w:t>
      </w:r>
      <w:r w:rsidR="00D7090F">
        <w:rPr>
          <w:rFonts w:ascii="Arial" w:hAnsi="Arial" w:cs="Arial"/>
          <w:b/>
          <w:bCs/>
          <w:color w:val="000000"/>
        </w:rPr>
        <w:t> </w:t>
      </w:r>
      <w:r w:rsidR="0057677B" w:rsidRPr="009030A1">
        <w:rPr>
          <w:rFonts w:ascii="Arial" w:hAnsi="Arial" w:cs="Arial"/>
          <w:b/>
          <w:bCs/>
          <w:color w:val="000000"/>
        </w:rPr>
        <w:t xml:space="preserve">zakresie korygowania systemu pomocowego </w:t>
      </w:r>
      <w:r w:rsidR="006A4C6C" w:rsidRPr="009030A1">
        <w:rPr>
          <w:rFonts w:ascii="Arial" w:hAnsi="Arial" w:cs="Arial"/>
          <w:b/>
          <w:bCs/>
          <w:color w:val="000000" w:themeColor="text1"/>
        </w:rPr>
        <w:t xml:space="preserve">– </w:t>
      </w:r>
      <w:r w:rsidR="0057677B" w:rsidRPr="009030A1">
        <w:rPr>
          <w:rFonts w:ascii="Arial" w:hAnsi="Arial" w:cs="Arial"/>
          <w:b/>
          <w:bCs/>
          <w:color w:val="000000"/>
        </w:rPr>
        <w:t>z uwzględnieniem możliwości budżetowych</w:t>
      </w:r>
      <w:r w:rsidR="0057677B" w:rsidRPr="00CF7646">
        <w:rPr>
          <w:rFonts w:ascii="Arial" w:hAnsi="Arial" w:cs="Arial"/>
          <w:b/>
          <w:bCs/>
          <w:color w:val="000000"/>
        </w:rPr>
        <w:t xml:space="preserve">, dbałości o precyzyjne i skuteczne wydatkowanie środków publicznych oraz perspektyw rozwoju pandemii, z którą wciąż </w:t>
      </w:r>
      <w:r w:rsidR="004C2978" w:rsidRPr="00CF7646">
        <w:rPr>
          <w:rFonts w:ascii="Arial" w:hAnsi="Arial" w:cs="Arial"/>
          <w:b/>
          <w:bCs/>
          <w:color w:val="000000"/>
        </w:rPr>
        <w:t xml:space="preserve">się </w:t>
      </w:r>
      <w:r w:rsidR="0057677B" w:rsidRPr="00CF7646">
        <w:rPr>
          <w:rFonts w:ascii="Arial" w:hAnsi="Arial" w:cs="Arial"/>
          <w:b/>
          <w:bCs/>
          <w:color w:val="000000"/>
        </w:rPr>
        <w:t>zmaga</w:t>
      </w:r>
      <w:r w:rsidR="004C2978" w:rsidRPr="00CF7646">
        <w:rPr>
          <w:rFonts w:ascii="Arial" w:hAnsi="Arial" w:cs="Arial"/>
          <w:b/>
          <w:bCs/>
          <w:color w:val="000000"/>
        </w:rPr>
        <w:t>my</w:t>
      </w:r>
      <w:r w:rsidR="004C2978" w:rsidRPr="00CF7646">
        <w:rPr>
          <w:rFonts w:ascii="Arial" w:hAnsi="Arial" w:cs="Arial"/>
          <w:color w:val="000000"/>
        </w:rPr>
        <w:t>.</w:t>
      </w:r>
      <w:r w:rsidR="004C2978" w:rsidRPr="00CF7646">
        <w:rPr>
          <w:rFonts w:ascii="Arial" w:hAnsi="Arial" w:cs="Arial"/>
          <w:color w:val="FF0000"/>
        </w:rPr>
        <w:t xml:space="preserve"> </w:t>
      </w:r>
      <w:r w:rsidR="004C2978" w:rsidRPr="00CF7646">
        <w:rPr>
          <w:rFonts w:ascii="Arial" w:hAnsi="Arial" w:cs="Arial"/>
          <w:color w:val="000000" w:themeColor="text1"/>
        </w:rPr>
        <w:t xml:space="preserve">Analizie </w:t>
      </w:r>
      <w:r w:rsidR="006A4C6C" w:rsidRPr="00CF7646">
        <w:rPr>
          <w:rFonts w:ascii="Arial" w:hAnsi="Arial" w:cs="Arial"/>
          <w:color w:val="000000" w:themeColor="text1"/>
        </w:rPr>
        <w:t xml:space="preserve">poddawane są </w:t>
      </w:r>
      <w:r w:rsidR="004C2978" w:rsidRPr="00CF7646">
        <w:rPr>
          <w:rFonts w:ascii="Arial" w:hAnsi="Arial" w:cs="Arial"/>
          <w:color w:val="000000" w:themeColor="text1"/>
        </w:rPr>
        <w:t>wszystkie zgłoszone</w:t>
      </w:r>
      <w:r w:rsidR="006A4C6C" w:rsidRPr="00CF7646">
        <w:rPr>
          <w:rFonts w:ascii="Arial" w:hAnsi="Arial" w:cs="Arial"/>
          <w:color w:val="000000" w:themeColor="text1"/>
        </w:rPr>
        <w:t xml:space="preserve"> – </w:t>
      </w:r>
      <w:r w:rsidR="004C2978" w:rsidRPr="00CF7646">
        <w:rPr>
          <w:rFonts w:ascii="Arial" w:hAnsi="Arial" w:cs="Arial"/>
          <w:color w:val="000000" w:themeColor="text1"/>
        </w:rPr>
        <w:t>alternatywne wobec wsparcia branżowego</w:t>
      </w:r>
      <w:r w:rsidR="006A4C6C" w:rsidRPr="00CF7646">
        <w:rPr>
          <w:rFonts w:ascii="Arial" w:hAnsi="Arial" w:cs="Arial"/>
          <w:color w:val="000000" w:themeColor="text1"/>
        </w:rPr>
        <w:t xml:space="preserve"> –</w:t>
      </w:r>
      <w:r w:rsidR="004C2978" w:rsidRPr="00CF7646">
        <w:rPr>
          <w:rFonts w:ascii="Arial" w:hAnsi="Arial" w:cs="Arial"/>
          <w:color w:val="000000" w:themeColor="text1"/>
        </w:rPr>
        <w:t xml:space="preserve"> </w:t>
      </w:r>
      <w:r w:rsidR="004C2978" w:rsidRPr="00CF7646">
        <w:rPr>
          <w:rFonts w:ascii="Arial" w:hAnsi="Arial" w:cs="Arial"/>
          <w:color w:val="000000" w:themeColor="text1"/>
        </w:rPr>
        <w:lastRenderedPageBreak/>
        <w:t xml:space="preserve">koncepcje systemu pomocowego. </w:t>
      </w:r>
      <w:r w:rsidR="0078633B" w:rsidRPr="00CF7646">
        <w:rPr>
          <w:rFonts w:ascii="Arial" w:hAnsi="Arial" w:cs="Arial"/>
        </w:rPr>
        <w:t xml:space="preserve">Koncepcja zakładająca oparcie </w:t>
      </w:r>
      <w:r w:rsidR="00077144" w:rsidRPr="00CF7646">
        <w:rPr>
          <w:rFonts w:ascii="Arial" w:hAnsi="Arial" w:cs="Arial"/>
        </w:rPr>
        <w:t xml:space="preserve">tego </w:t>
      </w:r>
      <w:r w:rsidR="0078633B" w:rsidRPr="00CF7646">
        <w:rPr>
          <w:rFonts w:ascii="Arial" w:hAnsi="Arial" w:cs="Arial"/>
        </w:rPr>
        <w:t>systemu wyłącznie na zaostrzonym kryterium spadku przychodów,</w:t>
      </w:r>
      <w:r w:rsidR="0078633B" w:rsidRPr="00CF7646">
        <w:rPr>
          <w:rFonts w:ascii="Arial" w:hAnsi="Arial" w:cs="Arial"/>
          <w:color w:val="000000" w:themeColor="text1"/>
        </w:rPr>
        <w:t xml:space="preserve"> z uwagi na wskazane </w:t>
      </w:r>
      <w:r w:rsidR="0078633B" w:rsidRPr="00CF7646">
        <w:rPr>
          <w:rFonts w:ascii="Arial" w:hAnsi="Arial" w:cs="Arial"/>
        </w:rPr>
        <w:t>wyżej istotne mankamenty tego rozwiązania, nie stanowi jednak w tym momencie w opinii Ministra Rozwoju, Pracy i Technologii realnej alternatywy wobec istniejącej formuły wsparcia.</w:t>
      </w:r>
      <w:r w:rsidR="00CF7646" w:rsidRPr="00CF7646">
        <w:rPr>
          <w:rFonts w:ascii="Arial" w:hAnsi="Arial" w:cs="Arial"/>
        </w:rPr>
        <w:t xml:space="preserve"> </w:t>
      </w:r>
      <w:r w:rsidR="00642D76">
        <w:rPr>
          <w:rFonts w:ascii="Arial" w:hAnsi="Arial" w:cs="Arial"/>
        </w:rPr>
        <w:t>Zwracam uwagę, że k</w:t>
      </w:r>
      <w:r w:rsidR="00CF7646" w:rsidRPr="00CF7646">
        <w:rPr>
          <w:rFonts w:ascii="Arial" w:hAnsi="Arial" w:cs="Arial"/>
        </w:rPr>
        <w:t xml:space="preserve">atalog podejmowanych działań́ pomocowych jest stale zmieniany, tak by w sposób najbardziej efektywnych, przy istniejących ograniczeniach, odpowiadać́ potrzebom rynku. </w:t>
      </w:r>
      <w:r w:rsidR="00CF7646">
        <w:rPr>
          <w:rFonts w:ascii="ArialMT" w:hAnsi="ArialMT"/>
        </w:rPr>
        <w:t xml:space="preserve">Decyzje co do kręgu adresatów antykryzysowego wsparcia, a także co do ewentualnego rozszerzenia działań́ pomocowych są decyzjami kolegialnymi, podejmowanymi na poziomie całego rządu. Dla określenia ostatecznego kształtu proponowanych instrumentów pomocowych kluczowe jest stanowisko Ministra Finansów, Funduszy i Polityki Regionalnej, który stoi na straży stabilności i bezpieczeństwa finansów publicznych. </w:t>
      </w:r>
    </w:p>
    <w:p w14:paraId="0BDBD0DD" w14:textId="268F3D86" w:rsidR="000F455E" w:rsidRPr="00E85F25" w:rsidRDefault="0036513C" w:rsidP="00E85F25">
      <w:pPr>
        <w:pStyle w:val="Akapitzlist"/>
        <w:numPr>
          <w:ilvl w:val="0"/>
          <w:numId w:val="8"/>
        </w:numPr>
        <w:spacing w:line="360" w:lineRule="auto"/>
        <w:ind w:left="0" w:firstLine="0"/>
        <w:jc w:val="both"/>
        <w:rPr>
          <w:rFonts w:ascii="Arial" w:hAnsi="Arial" w:cs="Arial"/>
        </w:rPr>
      </w:pPr>
      <w:r w:rsidRPr="009030A1">
        <w:rPr>
          <w:rFonts w:ascii="Arial" w:hAnsi="Arial" w:cs="Arial"/>
          <w:b/>
          <w:bCs/>
        </w:rPr>
        <w:t xml:space="preserve">Zwracam </w:t>
      </w:r>
      <w:r w:rsidR="00393054" w:rsidRPr="009030A1">
        <w:rPr>
          <w:rFonts w:ascii="Arial" w:hAnsi="Arial" w:cs="Arial"/>
          <w:b/>
          <w:bCs/>
        </w:rPr>
        <w:t xml:space="preserve">ponadto </w:t>
      </w:r>
      <w:r w:rsidRPr="009030A1">
        <w:rPr>
          <w:rFonts w:ascii="Arial" w:hAnsi="Arial" w:cs="Arial"/>
          <w:b/>
          <w:bCs/>
        </w:rPr>
        <w:t>uwagę, że choć wsparcie</w:t>
      </w:r>
      <w:r w:rsidR="007A038A">
        <w:rPr>
          <w:rFonts w:ascii="Arial" w:hAnsi="Arial" w:cs="Arial"/>
          <w:b/>
          <w:bCs/>
        </w:rPr>
        <w:t>, które będzie</w:t>
      </w:r>
      <w:r w:rsidRPr="009030A1">
        <w:rPr>
          <w:rFonts w:ascii="Arial" w:hAnsi="Arial" w:cs="Arial"/>
          <w:b/>
          <w:bCs/>
        </w:rPr>
        <w:t xml:space="preserve"> udzielane na podstawie przepisów rozporządzenia z dnia 16 kwietnia 2021 r. będzie miało charakter branżowy (tj. nie stanowi ono realizacji zgłoszonego postulatu wsparcia powszechnego bazującego na zaostrzonym kryterium spadku przychodów), to </w:t>
      </w:r>
      <w:r w:rsidR="00A7615D" w:rsidRPr="009030A1">
        <w:rPr>
          <w:rFonts w:ascii="Arial" w:hAnsi="Arial" w:cs="Arial"/>
          <w:b/>
          <w:bCs/>
        </w:rPr>
        <w:t xml:space="preserve">proponowane w tym akcie prawnym rozwiązania </w:t>
      </w:r>
      <w:r w:rsidRPr="009030A1">
        <w:rPr>
          <w:rFonts w:ascii="Arial" w:hAnsi="Arial" w:cs="Arial"/>
          <w:b/>
          <w:bCs/>
        </w:rPr>
        <w:t xml:space="preserve">pośrednio </w:t>
      </w:r>
      <w:r w:rsidR="00A7615D" w:rsidRPr="009030A1">
        <w:rPr>
          <w:rFonts w:ascii="Arial" w:hAnsi="Arial" w:cs="Arial"/>
          <w:b/>
          <w:bCs/>
        </w:rPr>
        <w:t xml:space="preserve">odpowiadają na </w:t>
      </w:r>
      <w:r w:rsidR="009030A1">
        <w:rPr>
          <w:rFonts w:ascii="Arial" w:hAnsi="Arial" w:cs="Arial"/>
          <w:b/>
          <w:bCs/>
        </w:rPr>
        <w:t xml:space="preserve">zdecydowaną </w:t>
      </w:r>
      <w:r w:rsidR="00A7615D" w:rsidRPr="009030A1">
        <w:rPr>
          <w:rFonts w:ascii="Arial" w:hAnsi="Arial" w:cs="Arial"/>
          <w:b/>
          <w:bCs/>
        </w:rPr>
        <w:t>większość problemów sygnalizowanych przez podmiot wnoszący petycję w pismach stanowiących załączniki do przedmiotowej petycji.</w:t>
      </w:r>
      <w:r w:rsidR="00A7615D" w:rsidRPr="00E85F25">
        <w:rPr>
          <w:rFonts w:ascii="Arial" w:hAnsi="Arial" w:cs="Arial"/>
        </w:rPr>
        <w:t xml:space="preserve"> W stosunku do poprzednio obowiązujących przepisów zaproponowano kilka modyfikacji, które bez wątpienia mają pro</w:t>
      </w:r>
      <w:r w:rsidR="00642D76">
        <w:rPr>
          <w:rFonts w:ascii="Arial" w:hAnsi="Arial" w:cs="Arial"/>
        </w:rPr>
        <w:t>-</w:t>
      </w:r>
      <w:r w:rsidR="00A7615D" w:rsidRPr="00E85F25">
        <w:rPr>
          <w:rFonts w:ascii="Arial" w:hAnsi="Arial" w:cs="Arial"/>
        </w:rPr>
        <w:t xml:space="preserve">przedsiębiorczy charakter i pozwolą na objęcie wsparciem szerszego grona przedsiębiorców. </w:t>
      </w:r>
    </w:p>
    <w:p w14:paraId="582A29A5" w14:textId="0B434613" w:rsidR="000F455E" w:rsidRDefault="00A7615D" w:rsidP="000F455E">
      <w:pPr>
        <w:spacing w:line="360" w:lineRule="auto"/>
        <w:jc w:val="both"/>
        <w:rPr>
          <w:rFonts w:ascii="Arial" w:hAnsi="Arial" w:cs="Arial"/>
        </w:rPr>
      </w:pPr>
      <w:r>
        <w:rPr>
          <w:rFonts w:ascii="Arial" w:hAnsi="Arial" w:cs="Arial"/>
        </w:rPr>
        <w:t>Rozszerzono przede wszystkim listę kodów PKD, którym może być oznaczony kwalifikujących się do otrzymani</w:t>
      </w:r>
      <w:r w:rsidR="00AF464C">
        <w:rPr>
          <w:rFonts w:ascii="Arial" w:hAnsi="Arial" w:cs="Arial"/>
        </w:rPr>
        <w:t>a</w:t>
      </w:r>
      <w:r>
        <w:rPr>
          <w:rFonts w:ascii="Arial" w:hAnsi="Arial" w:cs="Arial"/>
        </w:rPr>
        <w:t xml:space="preserve"> pomocy rodzaj przeważającej działalności. </w:t>
      </w:r>
      <w:r w:rsidR="000F455E" w:rsidRPr="000138FA">
        <w:rPr>
          <w:rFonts w:ascii="Arial" w:hAnsi="Arial" w:cs="Arial"/>
        </w:rPr>
        <w:t xml:space="preserve">Pomoc skierowana zostanie między innymi do przedstawicieli branży oznaczonej kodem 77.29.Z </w:t>
      </w:r>
      <w:r w:rsidR="00AF464C" w:rsidRPr="0036513C">
        <w:rPr>
          <w:rFonts w:ascii="Arial" w:hAnsi="Arial" w:cs="Arial"/>
          <w:color w:val="000000" w:themeColor="text1"/>
        </w:rPr>
        <w:t>–</w:t>
      </w:r>
      <w:r w:rsidR="000F455E" w:rsidRPr="000138FA">
        <w:rPr>
          <w:rFonts w:ascii="Arial" w:hAnsi="Arial" w:cs="Arial"/>
        </w:rPr>
        <w:t xml:space="preserve"> </w:t>
      </w:r>
      <w:r w:rsidR="000F455E" w:rsidRPr="000138FA">
        <w:rPr>
          <w:rFonts w:ascii="Arial" w:hAnsi="Arial" w:cs="Arial"/>
          <w:i/>
        </w:rPr>
        <w:t>Wypożyczanie i dzierżawa pozostałych artykułów użytku osobistego i domowego</w:t>
      </w:r>
      <w:r w:rsidR="000F455E" w:rsidRPr="000138FA">
        <w:rPr>
          <w:rFonts w:ascii="Arial" w:hAnsi="Arial" w:cs="Arial"/>
        </w:rPr>
        <w:t xml:space="preserve"> </w:t>
      </w:r>
      <w:r w:rsidR="0078633B">
        <w:rPr>
          <w:rFonts w:ascii="Arial" w:hAnsi="Arial" w:cs="Arial"/>
        </w:rPr>
        <w:t xml:space="preserve">oraz </w:t>
      </w:r>
      <w:r w:rsidR="000F455E" w:rsidRPr="000138FA">
        <w:rPr>
          <w:rFonts w:ascii="Arial" w:hAnsi="Arial" w:cs="Arial"/>
        </w:rPr>
        <w:t xml:space="preserve">77.39.Z </w:t>
      </w:r>
      <w:r w:rsidR="00AF464C" w:rsidRPr="0036513C">
        <w:rPr>
          <w:rFonts w:ascii="Arial" w:hAnsi="Arial" w:cs="Arial"/>
          <w:color w:val="000000" w:themeColor="text1"/>
        </w:rPr>
        <w:t>–</w:t>
      </w:r>
      <w:r w:rsidR="00AF464C">
        <w:rPr>
          <w:rFonts w:ascii="Arial" w:hAnsi="Arial" w:cs="Arial"/>
        </w:rPr>
        <w:t xml:space="preserve"> </w:t>
      </w:r>
      <w:r w:rsidR="000F455E" w:rsidRPr="000138FA">
        <w:rPr>
          <w:rFonts w:ascii="Arial" w:hAnsi="Arial" w:cs="Arial"/>
          <w:i/>
        </w:rPr>
        <w:t xml:space="preserve">Wynajem i dzierżawa pozostałych maszyn, urządzeń oraz dóbr materialnych, gdzie indziej niesklasyfikowane </w:t>
      </w:r>
      <w:r w:rsidR="000F455E" w:rsidRPr="000138FA">
        <w:rPr>
          <w:rFonts w:ascii="Arial" w:hAnsi="Arial" w:cs="Arial"/>
        </w:rPr>
        <w:t>(por. załącznik nr 2</w:t>
      </w:r>
      <w:r w:rsidR="000F455E">
        <w:rPr>
          <w:rFonts w:ascii="Arial" w:hAnsi="Arial" w:cs="Arial"/>
        </w:rPr>
        <w:t xml:space="preserve"> do petycji</w:t>
      </w:r>
      <w:r w:rsidR="000F455E" w:rsidRPr="000138FA">
        <w:rPr>
          <w:rFonts w:ascii="Arial" w:hAnsi="Arial" w:cs="Arial"/>
        </w:rPr>
        <w:t>)</w:t>
      </w:r>
      <w:r w:rsidR="000F455E">
        <w:rPr>
          <w:rStyle w:val="Odwoanieprzypisudolnego"/>
          <w:rFonts w:ascii="Arial" w:hAnsi="Arial" w:cs="Arial"/>
        </w:rPr>
        <w:footnoteReference w:id="3"/>
      </w:r>
      <w:r w:rsidR="000F455E" w:rsidRPr="000138FA">
        <w:rPr>
          <w:rFonts w:ascii="Arial" w:hAnsi="Arial" w:cs="Arial"/>
        </w:rPr>
        <w:t>.</w:t>
      </w:r>
      <w:r w:rsidR="000F455E">
        <w:rPr>
          <w:rFonts w:ascii="Arial" w:hAnsi="Arial" w:cs="Arial"/>
        </w:rPr>
        <w:t xml:space="preserve"> R</w:t>
      </w:r>
      <w:r w:rsidR="000F455E" w:rsidRPr="000138FA">
        <w:rPr>
          <w:rFonts w:ascii="Arial" w:hAnsi="Arial" w:cs="Arial"/>
        </w:rPr>
        <w:t>ozporządzeni</w:t>
      </w:r>
      <w:r w:rsidR="000F455E">
        <w:rPr>
          <w:rFonts w:ascii="Arial" w:hAnsi="Arial" w:cs="Arial"/>
        </w:rPr>
        <w:t>e</w:t>
      </w:r>
      <w:r w:rsidR="000F455E" w:rsidRPr="000138FA">
        <w:rPr>
          <w:rFonts w:ascii="Arial" w:hAnsi="Arial" w:cs="Arial"/>
        </w:rPr>
        <w:t xml:space="preserve"> zakłada, że podmioty</w:t>
      </w:r>
      <w:r w:rsidR="000F455E">
        <w:rPr>
          <w:rFonts w:ascii="Arial" w:hAnsi="Arial" w:cs="Arial"/>
        </w:rPr>
        <w:t xml:space="preserve"> te </w:t>
      </w:r>
      <w:r w:rsidR="000F455E" w:rsidRPr="000138FA">
        <w:rPr>
          <w:rFonts w:ascii="Arial" w:hAnsi="Arial" w:cs="Arial"/>
        </w:rPr>
        <w:t xml:space="preserve">będą mogły wnioskować o wsparcie we wszystkich formach, przewidzianych w tym akcie, tj. o: a) przyznanie świadczeń na rzecz ochrony miejsc pracy, </w:t>
      </w:r>
      <w:r w:rsidR="000F455E" w:rsidRPr="000138FA">
        <w:rPr>
          <w:rFonts w:ascii="Arial" w:hAnsi="Arial" w:cs="Arial"/>
        </w:rPr>
        <w:lastRenderedPageBreak/>
        <w:t xml:space="preserve">b) ustalenie prawa do świadczenia postojowego albo ponownego świadczenia postojowego, c) udzielenie dotacji na pokrycie bieżących kosztów prowadzenia działalności gospodarczej, d) zwolnienie z obowiązku opłacania należności z tytułu składek na ubezpieczenia społeczne, na ubezpieczenie zdrowotne, na Fundusz Pracy, Fundusz Solidarnościowy, Fundusz Gwarantowanych Świadczeń Pracowniczych lub Fundusz Emerytur Pomostowych. Analogicznym wsparciem objęci zostaną przedstawiciele branży oznaczonej kodem 96.09.Z </w:t>
      </w:r>
      <w:r w:rsidR="00A7784D" w:rsidRPr="0036513C">
        <w:rPr>
          <w:rFonts w:ascii="Arial" w:hAnsi="Arial" w:cs="Arial"/>
          <w:color w:val="000000" w:themeColor="text1"/>
        </w:rPr>
        <w:t>–</w:t>
      </w:r>
      <w:r w:rsidR="000F455E" w:rsidRPr="000138FA">
        <w:rPr>
          <w:rFonts w:ascii="Arial" w:hAnsi="Arial" w:cs="Arial"/>
        </w:rPr>
        <w:t xml:space="preserve"> </w:t>
      </w:r>
      <w:r w:rsidR="000F455E" w:rsidRPr="000138FA">
        <w:rPr>
          <w:rFonts w:ascii="Arial" w:hAnsi="Arial" w:cs="Arial"/>
          <w:i/>
        </w:rPr>
        <w:t>Pozostała działalność usługowa, gdzie indziej niesklasyfikowana</w:t>
      </w:r>
      <w:r w:rsidR="000F455E" w:rsidRPr="000138FA">
        <w:rPr>
          <w:rFonts w:ascii="Arial" w:hAnsi="Arial" w:cs="Arial"/>
        </w:rPr>
        <w:t xml:space="preserve"> (m. in. działalność agencji hostess – por. załącznik nr 8</w:t>
      </w:r>
      <w:r w:rsidR="000F455E">
        <w:rPr>
          <w:rFonts w:ascii="Arial" w:hAnsi="Arial" w:cs="Arial"/>
        </w:rPr>
        <w:t xml:space="preserve"> do petycji</w:t>
      </w:r>
      <w:r w:rsidR="000F455E" w:rsidRPr="000138FA">
        <w:rPr>
          <w:rFonts w:ascii="Arial" w:hAnsi="Arial" w:cs="Arial"/>
        </w:rPr>
        <w:t>)</w:t>
      </w:r>
      <w:r w:rsidR="000F455E">
        <w:rPr>
          <w:rFonts w:ascii="Arial" w:hAnsi="Arial" w:cs="Arial"/>
        </w:rPr>
        <w:t xml:space="preserve"> oraz </w:t>
      </w:r>
      <w:r w:rsidR="000F455E" w:rsidRPr="000138FA">
        <w:rPr>
          <w:rFonts w:ascii="Arial" w:hAnsi="Arial" w:cs="Arial"/>
        </w:rPr>
        <w:t xml:space="preserve">kodem 47.77.Z </w:t>
      </w:r>
      <w:r w:rsidR="00A7784D" w:rsidRPr="0036513C">
        <w:rPr>
          <w:rFonts w:ascii="Arial" w:hAnsi="Arial" w:cs="Arial"/>
          <w:color w:val="000000" w:themeColor="text1"/>
        </w:rPr>
        <w:t>–</w:t>
      </w:r>
      <w:r w:rsidR="000F455E" w:rsidRPr="000138FA">
        <w:rPr>
          <w:rFonts w:ascii="Arial" w:hAnsi="Arial" w:cs="Arial"/>
        </w:rPr>
        <w:t xml:space="preserve"> </w:t>
      </w:r>
      <w:r w:rsidR="000F455E" w:rsidRPr="000138FA">
        <w:rPr>
          <w:rFonts w:ascii="Arial" w:hAnsi="Arial" w:cs="Arial"/>
          <w:i/>
        </w:rPr>
        <w:t>Sprzedaż detaliczna zegarków, z</w:t>
      </w:r>
      <w:r w:rsidR="000F455E">
        <w:rPr>
          <w:rFonts w:ascii="Arial" w:hAnsi="Arial" w:cs="Arial"/>
          <w:i/>
        </w:rPr>
        <w:t>egarów i biżuterii prowadzona w </w:t>
      </w:r>
      <w:r w:rsidR="000F455E" w:rsidRPr="000138FA">
        <w:rPr>
          <w:rFonts w:ascii="Arial" w:hAnsi="Arial" w:cs="Arial"/>
          <w:i/>
        </w:rPr>
        <w:t xml:space="preserve">wyspecjalizowanych sklepach </w:t>
      </w:r>
      <w:r w:rsidR="000F455E" w:rsidRPr="000138FA">
        <w:rPr>
          <w:rFonts w:ascii="Arial" w:hAnsi="Arial" w:cs="Arial"/>
        </w:rPr>
        <w:t>(por. załącznik nr 3, 6, 7</w:t>
      </w:r>
      <w:r w:rsidR="000F455E">
        <w:rPr>
          <w:rFonts w:ascii="Arial" w:hAnsi="Arial" w:cs="Arial"/>
        </w:rPr>
        <w:t xml:space="preserve"> do petycji</w:t>
      </w:r>
      <w:r w:rsidR="000F455E" w:rsidRPr="000138FA">
        <w:rPr>
          <w:rFonts w:ascii="Arial" w:hAnsi="Arial" w:cs="Arial"/>
        </w:rPr>
        <w:t>)</w:t>
      </w:r>
      <w:r w:rsidR="000F455E">
        <w:rPr>
          <w:rFonts w:ascii="Arial" w:hAnsi="Arial" w:cs="Arial"/>
        </w:rPr>
        <w:t>, w tym podmioty prowadzące działalność w galeriach handlowych.</w:t>
      </w:r>
    </w:p>
    <w:p w14:paraId="7DAB13BE" w14:textId="7A97F6AB" w:rsidR="0036513C" w:rsidRDefault="00F0297C" w:rsidP="00E46D0E">
      <w:pPr>
        <w:spacing w:before="120" w:after="120" w:line="360" w:lineRule="auto"/>
        <w:jc w:val="both"/>
        <w:rPr>
          <w:rFonts w:ascii="Arial" w:hAnsi="Arial" w:cs="Arial"/>
        </w:rPr>
      </w:pPr>
      <w:r w:rsidRPr="000138FA">
        <w:rPr>
          <w:rFonts w:ascii="Arial" w:hAnsi="Arial" w:cs="Arial"/>
        </w:rPr>
        <w:t xml:space="preserve">W przypadku wniosku, by skierować pomoc do przedsiębiorców, którzy z uwagi na brak aktualizacji kodu PKD (rodzaj przeważającej działalności gospodarczej) nie korzystali dotychczas z tzw. wsparcia branżowego, w tym </w:t>
      </w:r>
      <w:r>
        <w:rPr>
          <w:rFonts w:ascii="Arial" w:hAnsi="Arial" w:cs="Arial"/>
        </w:rPr>
        <w:t xml:space="preserve">ze </w:t>
      </w:r>
      <w:r w:rsidRPr="000138FA">
        <w:rPr>
          <w:rFonts w:ascii="Arial" w:hAnsi="Arial" w:cs="Arial"/>
        </w:rPr>
        <w:t xml:space="preserve">wsparcia oferowanego w ramach tzw. Tarczy </w:t>
      </w:r>
      <w:r w:rsidR="00F5092B">
        <w:rPr>
          <w:rFonts w:ascii="Arial" w:hAnsi="Arial" w:cs="Arial"/>
        </w:rPr>
        <w:t xml:space="preserve">6.0 </w:t>
      </w:r>
      <w:r w:rsidRPr="000138FA">
        <w:rPr>
          <w:rFonts w:ascii="Arial" w:hAnsi="Arial" w:cs="Arial"/>
        </w:rPr>
        <w:t>(por. załącznik nr 1 oraz załącznik nr 4</w:t>
      </w:r>
      <w:r>
        <w:rPr>
          <w:rFonts w:ascii="Arial" w:hAnsi="Arial" w:cs="Arial"/>
        </w:rPr>
        <w:t xml:space="preserve"> do petycji</w:t>
      </w:r>
      <w:r w:rsidRPr="000138FA">
        <w:rPr>
          <w:rFonts w:ascii="Arial" w:hAnsi="Arial" w:cs="Arial"/>
        </w:rPr>
        <w:t>), uprzejmie informuję, że w</w:t>
      </w:r>
      <w:r w:rsidR="00C17A67">
        <w:rPr>
          <w:rFonts w:ascii="Arial" w:hAnsi="Arial" w:cs="Arial"/>
        </w:rPr>
        <w:t> </w:t>
      </w:r>
      <w:r w:rsidRPr="000138FA">
        <w:rPr>
          <w:rFonts w:ascii="Arial" w:hAnsi="Arial" w:cs="Arial"/>
        </w:rPr>
        <w:t>rozporządzeni</w:t>
      </w:r>
      <w:r>
        <w:rPr>
          <w:rFonts w:ascii="Arial" w:hAnsi="Arial" w:cs="Arial"/>
        </w:rPr>
        <w:t>u</w:t>
      </w:r>
      <w:r w:rsidRPr="000138FA">
        <w:rPr>
          <w:rFonts w:ascii="Arial" w:hAnsi="Arial" w:cs="Arial"/>
        </w:rPr>
        <w:t xml:space="preserve"> </w:t>
      </w:r>
      <w:r>
        <w:rPr>
          <w:rFonts w:ascii="Arial" w:hAnsi="Arial" w:cs="Arial"/>
        </w:rPr>
        <w:t xml:space="preserve">przyjęto </w:t>
      </w:r>
      <w:r w:rsidRPr="000138FA">
        <w:rPr>
          <w:rFonts w:ascii="Arial" w:hAnsi="Arial" w:cs="Arial"/>
        </w:rPr>
        <w:t>rozwiązania, które stanowią jego realizację. Chodzi o</w:t>
      </w:r>
      <w:r>
        <w:rPr>
          <w:rFonts w:ascii="Arial" w:hAnsi="Arial" w:cs="Arial"/>
        </w:rPr>
        <w:t> </w:t>
      </w:r>
      <w:r w:rsidRPr="000138FA">
        <w:rPr>
          <w:rFonts w:ascii="Arial" w:hAnsi="Arial" w:cs="Arial"/>
        </w:rPr>
        <w:t xml:space="preserve">przesunięcie momentu weryfikacji warunku w zakresie oznaczenia prowadzonej działalności gospodarczej według Polskiej Klasyfikacji Działalności (PKD) 2007 – ocena jego spełnienia </w:t>
      </w:r>
      <w:r>
        <w:rPr>
          <w:rFonts w:ascii="Arial" w:hAnsi="Arial" w:cs="Arial"/>
        </w:rPr>
        <w:t xml:space="preserve">będzie </w:t>
      </w:r>
      <w:r w:rsidRPr="000138FA">
        <w:rPr>
          <w:rFonts w:ascii="Arial" w:hAnsi="Arial" w:cs="Arial"/>
        </w:rPr>
        <w:t xml:space="preserve">dokonywana na podstawie danych zawartych w rejestrze REGON w brzmieniu na dzień 31 marca 2021 r. Pozwoli to na objęcie wsparciem szerszej grupy przedsiębiorców, w tym tych, którzy z uwagi na niedopełnienie obowiązku aktualizacji kodu PKD nie spełniali warunku w postaci oznaczenia działalności odpowiednim kodem według stanu na dzień 30 września 2020 r. (w przypadku wsparcia oferowanego na podstawie przepisów tzw. Tarczy </w:t>
      </w:r>
      <w:r w:rsidR="00D53102">
        <w:rPr>
          <w:rFonts w:ascii="Arial" w:hAnsi="Arial" w:cs="Arial"/>
        </w:rPr>
        <w:t>6.0</w:t>
      </w:r>
      <w:r w:rsidRPr="000138FA">
        <w:rPr>
          <w:rFonts w:ascii="Arial" w:hAnsi="Arial" w:cs="Arial"/>
        </w:rPr>
        <w:t xml:space="preserve">) bądź na dzień 30 listopada 2020 r. (w przypadku wsparcia udzielanego na podstawie rozporządzenia Rady Ministrów z dnia 19 stycznia 2021 r. oraz </w:t>
      </w:r>
      <w:r w:rsidRPr="00E85F25">
        <w:rPr>
          <w:rFonts w:ascii="Arial" w:hAnsi="Arial" w:cs="Arial"/>
        </w:rPr>
        <w:t>rozporządzenia Rady Ministrów z dnia 26 lutego 2021 r.)</w:t>
      </w:r>
      <w:r w:rsidRPr="00E85F25">
        <w:rPr>
          <w:rStyle w:val="Odwoanieprzypisudolnego"/>
          <w:rFonts w:ascii="Arial" w:hAnsi="Arial" w:cs="Arial"/>
        </w:rPr>
        <w:footnoteReference w:id="4"/>
      </w:r>
      <w:r w:rsidRPr="00E85F25">
        <w:rPr>
          <w:rFonts w:ascii="Arial" w:hAnsi="Arial" w:cs="Arial"/>
        </w:rPr>
        <w:t xml:space="preserve">. Dodatkowo, </w:t>
      </w:r>
      <w:r w:rsidR="00BE7ECA" w:rsidRPr="00E85F25">
        <w:rPr>
          <w:rFonts w:ascii="Arial" w:hAnsi="Arial" w:cs="Arial"/>
        </w:rPr>
        <w:t>w</w:t>
      </w:r>
      <w:r w:rsidR="00A7615D" w:rsidRPr="00E85F25">
        <w:rPr>
          <w:rFonts w:ascii="Arial" w:hAnsi="Arial" w:cs="Arial"/>
        </w:rPr>
        <w:t xml:space="preserve">prowadzono </w:t>
      </w:r>
      <w:r w:rsidR="00BE7ECA" w:rsidRPr="00E85F25">
        <w:rPr>
          <w:rFonts w:ascii="Arial" w:hAnsi="Arial" w:cs="Arial"/>
        </w:rPr>
        <w:t>n</w:t>
      </w:r>
      <w:r w:rsidR="00A7615D" w:rsidRPr="00E85F25">
        <w:rPr>
          <w:rFonts w:ascii="Arial" w:hAnsi="Arial" w:cs="Arial"/>
        </w:rPr>
        <w:t>owy okres</w:t>
      </w:r>
      <w:r w:rsidR="00BE7ECA" w:rsidRPr="00E85F25">
        <w:rPr>
          <w:rFonts w:ascii="Arial" w:hAnsi="Arial" w:cs="Arial"/>
        </w:rPr>
        <w:t xml:space="preserve">, </w:t>
      </w:r>
      <w:r w:rsidR="00280B66" w:rsidRPr="00E85F25">
        <w:rPr>
          <w:rFonts w:ascii="Arial" w:hAnsi="Arial" w:cs="Arial"/>
        </w:rPr>
        <w:t>do którego</w:t>
      </w:r>
      <w:r w:rsidR="00280B66">
        <w:rPr>
          <w:rFonts w:ascii="Arial" w:hAnsi="Arial" w:cs="Arial"/>
        </w:rPr>
        <w:t xml:space="preserve"> będzie można się odnie</w:t>
      </w:r>
      <w:r w:rsidR="00E85F25">
        <w:rPr>
          <w:rFonts w:ascii="Arial" w:hAnsi="Arial" w:cs="Arial"/>
        </w:rPr>
        <w:t>ść, by wykazać spadek przychodów</w:t>
      </w:r>
      <w:r w:rsidR="00BB2BE2">
        <w:rPr>
          <w:rFonts w:ascii="Arial" w:hAnsi="Arial" w:cs="Arial"/>
        </w:rPr>
        <w:t xml:space="preserve"> (tj. luty 2020 r</w:t>
      </w:r>
      <w:r w:rsidR="00393054">
        <w:rPr>
          <w:rFonts w:ascii="Arial" w:hAnsi="Arial" w:cs="Arial"/>
        </w:rPr>
        <w:t>.</w:t>
      </w:r>
      <w:r w:rsidR="00BB2BE2">
        <w:rPr>
          <w:rFonts w:ascii="Arial" w:hAnsi="Arial" w:cs="Arial"/>
        </w:rPr>
        <w:t>, czyli mi</w:t>
      </w:r>
      <w:r w:rsidR="00E85F25">
        <w:rPr>
          <w:rFonts w:ascii="Arial" w:hAnsi="Arial" w:cs="Arial"/>
        </w:rPr>
        <w:t xml:space="preserve">esiąc, w którym funkcjonowanie gospodarki nie było jeszcze </w:t>
      </w:r>
      <w:r w:rsidR="00E85F25">
        <w:rPr>
          <w:rFonts w:ascii="Arial" w:hAnsi="Arial" w:cs="Arial"/>
        </w:rPr>
        <w:lastRenderedPageBreak/>
        <w:t>zakłócone</w:t>
      </w:r>
      <w:r w:rsidR="00BB2BE2">
        <w:rPr>
          <w:rFonts w:ascii="Arial" w:hAnsi="Arial" w:cs="Arial"/>
        </w:rPr>
        <w:t>). W</w:t>
      </w:r>
      <w:r w:rsidR="00A7615D">
        <w:rPr>
          <w:rFonts w:ascii="Arial" w:hAnsi="Arial" w:cs="Arial"/>
        </w:rPr>
        <w:t xml:space="preserve"> rozporządzeniu utrzymano obniżony </w:t>
      </w:r>
      <w:r w:rsidR="00A7615D" w:rsidRPr="000138FA">
        <w:rPr>
          <w:rFonts w:ascii="Arial" w:hAnsi="Arial" w:cs="Arial"/>
        </w:rPr>
        <w:t>–</w:t>
      </w:r>
      <w:r w:rsidR="00A7615D">
        <w:rPr>
          <w:rFonts w:ascii="Arial" w:hAnsi="Arial" w:cs="Arial"/>
        </w:rPr>
        <w:t xml:space="preserve"> względem zgłoszonego postulatu </w:t>
      </w:r>
      <w:r w:rsidR="00A7615D" w:rsidRPr="000138FA">
        <w:rPr>
          <w:rFonts w:ascii="Arial" w:hAnsi="Arial" w:cs="Arial"/>
        </w:rPr>
        <w:t>–</w:t>
      </w:r>
      <w:r w:rsidR="00A7615D">
        <w:rPr>
          <w:rFonts w:ascii="Arial" w:hAnsi="Arial" w:cs="Arial"/>
        </w:rPr>
        <w:t xml:space="preserve"> próg spadku przychodów, uprawiający do otrzymania pomocy (40% wobec 70%). </w:t>
      </w:r>
    </w:p>
    <w:p w14:paraId="6D658443" w14:textId="06CC5707" w:rsidR="00E85F25" w:rsidRDefault="00F0297C" w:rsidP="00B66DD7">
      <w:pPr>
        <w:snapToGrid w:val="0"/>
        <w:spacing w:before="120" w:after="120" w:line="360" w:lineRule="auto"/>
        <w:jc w:val="both"/>
        <w:rPr>
          <w:rFonts w:ascii="Arial" w:hAnsi="Arial" w:cs="Arial"/>
        </w:rPr>
      </w:pPr>
      <w:r>
        <w:rPr>
          <w:rFonts w:ascii="Arial" w:hAnsi="Arial" w:cs="Arial"/>
        </w:rPr>
        <w:t xml:space="preserve">Ponadto informuję, że trwają prace nad nowelizacją </w:t>
      </w:r>
      <w:r w:rsidR="00D64F4C">
        <w:rPr>
          <w:rFonts w:ascii="Arial" w:hAnsi="Arial" w:cs="Arial"/>
        </w:rPr>
        <w:t>ustaw</w:t>
      </w:r>
      <w:r w:rsidR="009571F3">
        <w:rPr>
          <w:rFonts w:ascii="Arial" w:hAnsi="Arial" w:cs="Arial"/>
        </w:rPr>
        <w:t xml:space="preserve">y </w:t>
      </w:r>
      <w:r w:rsidR="00D64F4C">
        <w:rPr>
          <w:rFonts w:ascii="Arial" w:hAnsi="Arial" w:cs="Arial"/>
        </w:rPr>
        <w:t>COVID-19</w:t>
      </w:r>
      <w:r>
        <w:rPr>
          <w:rFonts w:ascii="Arial" w:hAnsi="Arial" w:cs="Arial"/>
        </w:rPr>
        <w:t xml:space="preserve">. </w:t>
      </w:r>
      <w:r w:rsidRPr="00A060B3">
        <w:rPr>
          <w:rFonts w:ascii="Arial" w:hAnsi="Arial" w:cs="Arial"/>
        </w:rPr>
        <w:t>W</w:t>
      </w:r>
      <w:r>
        <w:rPr>
          <w:rFonts w:ascii="Arial" w:hAnsi="Arial" w:cs="Arial"/>
        </w:rPr>
        <w:t xml:space="preserve"> projekcie tym przewidziano w</w:t>
      </w:r>
      <w:r w:rsidRPr="00A060B3">
        <w:rPr>
          <w:rFonts w:ascii="Arial" w:hAnsi="Arial" w:cs="Arial"/>
        </w:rPr>
        <w:t>sparcie dla przedsiębiorców prowadzących działalność gospodarczą, polegającą na sprzedaży środków spożywczych, papierniczych i piśmienniczych na rzecz dzieci i młodzieży na terenie jednostek systemu oświaty (</w:t>
      </w:r>
      <w:r>
        <w:rPr>
          <w:rFonts w:ascii="Arial" w:hAnsi="Arial" w:cs="Arial"/>
        </w:rPr>
        <w:t xml:space="preserve">kody </w:t>
      </w:r>
      <w:r w:rsidRPr="00A060B3">
        <w:rPr>
          <w:rFonts w:ascii="Arial" w:hAnsi="Arial" w:cs="Arial"/>
        </w:rPr>
        <w:t>PKD 47.11.Z i 47.19.Z)</w:t>
      </w:r>
      <w:r>
        <w:rPr>
          <w:rFonts w:ascii="Arial" w:hAnsi="Arial" w:cs="Arial"/>
        </w:rPr>
        <w:t xml:space="preserve">, czyli tzw. sklepików </w:t>
      </w:r>
      <w:r w:rsidRPr="00CA1B62">
        <w:rPr>
          <w:rFonts w:ascii="Arial" w:hAnsi="Arial" w:cs="Arial"/>
        </w:rPr>
        <w:t>szkolnych (por. załącznik nr 5 do petycji</w:t>
      </w:r>
      <w:r>
        <w:rPr>
          <w:rFonts w:ascii="Arial" w:hAnsi="Arial" w:cs="Arial"/>
        </w:rPr>
        <w:t>).</w:t>
      </w:r>
      <w:r w:rsidR="00E46D0E">
        <w:rPr>
          <w:rFonts w:ascii="Arial" w:hAnsi="Arial" w:cs="Arial"/>
        </w:rPr>
        <w:t xml:space="preserve"> </w:t>
      </w:r>
      <w:r w:rsidR="00D64F4C">
        <w:rPr>
          <w:rFonts w:ascii="Arial" w:hAnsi="Arial" w:cs="Arial"/>
        </w:rPr>
        <w:t xml:space="preserve">Zwracam </w:t>
      </w:r>
      <w:r w:rsidR="00E46D0E">
        <w:rPr>
          <w:rFonts w:ascii="Arial" w:hAnsi="Arial" w:cs="Arial"/>
        </w:rPr>
        <w:t xml:space="preserve">też </w:t>
      </w:r>
      <w:r w:rsidR="00D64F4C">
        <w:rPr>
          <w:rFonts w:ascii="Arial" w:hAnsi="Arial" w:cs="Arial"/>
        </w:rPr>
        <w:t>uwagę, że przedsiębiorcy, którzy z uwagi na rodzaj prowadzonej działalności, nie kwalifikują się do objęcia wsparciem branżowym wciąż mają możliwość wnioskowania o wsparcie udzielane na podstawie ustawy COVID-19.</w:t>
      </w:r>
    </w:p>
    <w:p w14:paraId="258060B0" w14:textId="048B41BC" w:rsidR="00D62EF8" w:rsidRPr="000138FA" w:rsidRDefault="00D62EF8" w:rsidP="00D62EF8">
      <w:pPr>
        <w:spacing w:before="120" w:after="120" w:line="360" w:lineRule="auto"/>
        <w:rPr>
          <w:rFonts w:ascii="Arial" w:hAnsi="Arial" w:cs="Arial"/>
        </w:rPr>
      </w:pPr>
      <w:r w:rsidRPr="000138FA">
        <w:rPr>
          <w:rFonts w:ascii="Arial" w:hAnsi="Arial" w:cs="Arial"/>
        </w:rPr>
        <w:t>Jednocześnie informuję, że:</w:t>
      </w:r>
    </w:p>
    <w:p w14:paraId="490A102F" w14:textId="77777777" w:rsidR="00D62EF8" w:rsidRPr="000138FA" w:rsidRDefault="00D62EF8" w:rsidP="00D62EF8">
      <w:pPr>
        <w:numPr>
          <w:ilvl w:val="0"/>
          <w:numId w:val="5"/>
        </w:numPr>
        <w:spacing w:before="120" w:after="120" w:line="360" w:lineRule="auto"/>
        <w:contextualSpacing/>
        <w:jc w:val="both"/>
        <w:rPr>
          <w:rFonts w:ascii="Arial" w:hAnsi="Arial" w:cs="Arial"/>
        </w:rPr>
      </w:pPr>
      <w:r w:rsidRPr="000138FA">
        <w:rPr>
          <w:rFonts w:ascii="Arial" w:hAnsi="Arial" w:cs="Arial"/>
        </w:rPr>
        <w:t xml:space="preserve">zgodnie z art. 8 </w:t>
      </w:r>
      <w:r w:rsidRPr="000138FA">
        <w:rPr>
          <w:rFonts w:ascii="Arial" w:hAnsi="Arial" w:cs="Arial"/>
          <w:i/>
        </w:rPr>
        <w:t>ustawy o petycjach</w:t>
      </w:r>
      <w:r w:rsidRPr="000138FA">
        <w:rPr>
          <w:rFonts w:ascii="Arial" w:hAnsi="Arial" w:cs="Arial"/>
        </w:rPr>
        <w:t>, petycja została zamieszczona na stronie internetowej Ministerstwa Rozwoju, Pracy i Technologii, bez podania danych podmiotu wnoszącego z uwagi na brak wyrażenia na to zgody;</w:t>
      </w:r>
    </w:p>
    <w:p w14:paraId="22D5A5D3" w14:textId="6C2363CA" w:rsidR="00200AE5" w:rsidRPr="00D64F4C" w:rsidRDefault="00D62EF8" w:rsidP="000138FA">
      <w:pPr>
        <w:numPr>
          <w:ilvl w:val="0"/>
          <w:numId w:val="5"/>
        </w:numPr>
        <w:spacing w:before="120" w:after="120" w:line="360" w:lineRule="auto"/>
        <w:contextualSpacing/>
        <w:jc w:val="both"/>
        <w:rPr>
          <w:rFonts w:ascii="Arial" w:hAnsi="Arial" w:cs="Arial"/>
        </w:rPr>
      </w:pPr>
      <w:r w:rsidRPr="000138FA">
        <w:rPr>
          <w:rFonts w:ascii="Arial" w:hAnsi="Arial" w:cs="Arial"/>
        </w:rPr>
        <w:t xml:space="preserve">zgodnie z art. 13 ust. 2 </w:t>
      </w:r>
      <w:r w:rsidRPr="000138FA">
        <w:rPr>
          <w:rFonts w:ascii="Arial" w:hAnsi="Arial" w:cs="Arial"/>
          <w:i/>
        </w:rPr>
        <w:t>ustawy o petycjach</w:t>
      </w:r>
      <w:r w:rsidRPr="000138FA">
        <w:rPr>
          <w:rFonts w:ascii="Arial" w:hAnsi="Arial" w:cs="Arial"/>
        </w:rPr>
        <w:t>, sposób załatwienia petycji nie może być przedmiotem skargi.</w:t>
      </w:r>
    </w:p>
    <w:p w14:paraId="5D92E8A6" w14:textId="77777777" w:rsidR="009149F0" w:rsidRDefault="009149F0" w:rsidP="009149F0">
      <w:pPr>
        <w:spacing w:before="120" w:after="120" w:line="360" w:lineRule="auto"/>
        <w:ind w:left="360"/>
        <w:rPr>
          <w:rFonts w:ascii="Arial" w:hAnsi="Arial" w:cs="Arial"/>
          <w:highlight w:val="cyan"/>
        </w:rPr>
      </w:pPr>
    </w:p>
    <w:p w14:paraId="6E57465A" w14:textId="77777777" w:rsidR="0095045A" w:rsidRPr="003773F3" w:rsidRDefault="00C37C29" w:rsidP="00055135">
      <w:pPr>
        <w:spacing w:before="120" w:after="120" w:line="360" w:lineRule="auto"/>
        <w:rPr>
          <w:rFonts w:ascii="Arial" w:hAnsi="Arial" w:cs="Arial"/>
          <w:b/>
        </w:rPr>
      </w:pPr>
    </w:p>
    <w:p w14:paraId="4FFEF61D" w14:textId="77777777" w:rsidR="00DD4D55" w:rsidRDefault="00C37C29" w:rsidP="00022B1C">
      <w:pPr>
        <w:spacing w:line="260" w:lineRule="exact"/>
        <w:ind w:left="5387"/>
        <w:rPr>
          <w:rFonts w:ascii="Arial" w:hAnsi="Arial" w:cs="Arial"/>
          <w:b/>
        </w:rPr>
      </w:pPr>
    </w:p>
    <w:p w14:paraId="0334995F" w14:textId="77777777" w:rsidR="00DD4D55" w:rsidRPr="003773F3" w:rsidRDefault="00CF7DD1" w:rsidP="00022B1C">
      <w:pPr>
        <w:spacing w:line="260" w:lineRule="exact"/>
        <w:ind w:left="5387"/>
        <w:rPr>
          <w:rFonts w:ascii="Arial" w:hAnsi="Arial" w:cs="Arial"/>
          <w:b/>
        </w:rPr>
      </w:pPr>
      <w:r>
        <w:rPr>
          <w:rFonts w:ascii="Arial" w:hAnsi="Arial" w:cs="Arial"/>
          <w:b/>
        </w:rPr>
        <w:t>Z upoważnienia</w:t>
      </w:r>
    </w:p>
    <w:p w14:paraId="13EC7508" w14:textId="77777777" w:rsidR="00C23FC8" w:rsidRPr="003773F3" w:rsidRDefault="00C37C29" w:rsidP="00022B1C">
      <w:pPr>
        <w:spacing w:line="260" w:lineRule="exact"/>
        <w:ind w:left="5387"/>
        <w:rPr>
          <w:rFonts w:ascii="Arial" w:hAnsi="Arial" w:cs="Arial"/>
        </w:rPr>
      </w:pPr>
      <w:bookmarkStart w:id="1" w:name="ezdPracownikNazwa"/>
      <w:bookmarkEnd w:id="1"/>
    </w:p>
    <w:p w14:paraId="71526B21" w14:textId="6047E9A1" w:rsidR="00E34B19" w:rsidRDefault="00A37CF1" w:rsidP="00022B1C">
      <w:pPr>
        <w:spacing w:line="260" w:lineRule="exact"/>
        <w:ind w:left="5387"/>
        <w:rPr>
          <w:rFonts w:ascii="Arial" w:hAnsi="Arial" w:cs="Arial"/>
        </w:rPr>
      </w:pPr>
      <w:bookmarkStart w:id="2" w:name="ezdPracownikStanowisko"/>
      <w:bookmarkEnd w:id="2"/>
      <w:r>
        <w:rPr>
          <w:rFonts w:ascii="Arial" w:hAnsi="Arial" w:cs="Arial"/>
        </w:rPr>
        <w:t>Andrzej Guzowski</w:t>
      </w:r>
    </w:p>
    <w:p w14:paraId="41DAA061" w14:textId="7ED3B4C8" w:rsidR="00A37CF1" w:rsidRPr="003773F3" w:rsidRDefault="00A37CF1" w:rsidP="00022B1C">
      <w:pPr>
        <w:spacing w:line="260" w:lineRule="exact"/>
        <w:ind w:left="5387"/>
        <w:rPr>
          <w:rFonts w:ascii="Arial" w:hAnsi="Arial" w:cs="Arial"/>
        </w:rPr>
      </w:pPr>
      <w:r>
        <w:rPr>
          <w:rFonts w:ascii="Arial" w:hAnsi="Arial" w:cs="Arial"/>
        </w:rPr>
        <w:t>Zastępca Dyrektora Departamentu</w:t>
      </w:r>
    </w:p>
    <w:p w14:paraId="01E4BCD0" w14:textId="77777777" w:rsidR="004A0B59" w:rsidRPr="003773F3" w:rsidRDefault="00C37C29" w:rsidP="00C23FC8">
      <w:pPr>
        <w:rPr>
          <w:rFonts w:ascii="Arial" w:hAnsi="Arial" w:cs="Arial"/>
          <w:b/>
        </w:rPr>
      </w:pPr>
    </w:p>
    <w:p w14:paraId="3F2C39B9" w14:textId="77777777" w:rsidR="002C7FC9" w:rsidRPr="003773F3" w:rsidRDefault="00C37C29" w:rsidP="00C23FC8">
      <w:pPr>
        <w:rPr>
          <w:rFonts w:ascii="Arial" w:hAnsi="Arial" w:cs="Arial"/>
          <w:b/>
        </w:rPr>
      </w:pPr>
    </w:p>
    <w:p w14:paraId="1EAF56F6" w14:textId="77777777" w:rsidR="00A47044" w:rsidRPr="003773F3" w:rsidRDefault="00CF7DD1" w:rsidP="002D3D39">
      <w:pPr>
        <w:ind w:left="5387"/>
        <w:rPr>
          <w:rFonts w:ascii="Arial" w:hAnsi="Arial" w:cs="Arial"/>
        </w:rPr>
      </w:pPr>
      <w:r w:rsidRPr="003773F3">
        <w:rPr>
          <w:rFonts w:ascii="Arial" w:hAnsi="Arial" w:cs="Arial"/>
        </w:rPr>
        <w:t>[podpisano elektronicznie]</w:t>
      </w:r>
    </w:p>
    <w:p w14:paraId="47A7E34C" w14:textId="77777777" w:rsidR="00BC0D8D" w:rsidRPr="003773F3" w:rsidRDefault="00C37C29" w:rsidP="004A36F0">
      <w:pPr>
        <w:spacing w:line="360" w:lineRule="auto"/>
        <w:rPr>
          <w:rFonts w:ascii="Arial" w:hAnsi="Arial" w:cs="Arial"/>
        </w:rPr>
      </w:pPr>
    </w:p>
    <w:sectPr w:rsidR="00BC0D8D" w:rsidRPr="003773F3" w:rsidSect="00E17B6C">
      <w:footerReference w:type="even" r:id="rId8"/>
      <w:footerReference w:type="default" r:id="rId9"/>
      <w:headerReference w:type="first" r:id="rId10"/>
      <w:footerReference w:type="first" r:id="rId11"/>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CD656" w14:textId="77777777" w:rsidR="00C37C29" w:rsidRDefault="00C37C29">
      <w:r>
        <w:separator/>
      </w:r>
    </w:p>
  </w:endnote>
  <w:endnote w:type="continuationSeparator" w:id="0">
    <w:p w14:paraId="632A333B" w14:textId="77777777" w:rsidR="00C37C29" w:rsidRDefault="00C3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BA1EF" w14:textId="77777777" w:rsidR="00AD2F91" w:rsidRDefault="00CF7DD1"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0FD0141C" w14:textId="77777777" w:rsidR="00AD2F91" w:rsidRDefault="00C37C2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83DE3" w14:textId="77777777" w:rsidR="000D4B6F" w:rsidRDefault="00CF7DD1" w:rsidP="000D4B6F">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Pr>
        <w:rFonts w:ascii="Arial" w:hAnsi="Arial" w:cs="Arial"/>
        <w:iCs/>
        <w:color w:val="8C8C8C" w:themeColor="background1" w:themeShade="8C"/>
        <w:sz w:val="16"/>
        <w:szCs w:val="16"/>
      </w:rPr>
      <w:t xml:space="preserve"> </w:t>
    </w:r>
    <w:r>
      <w:rPr>
        <w:rFonts w:ascii="Arial" w:hAnsi="Arial" w:cs="Arial"/>
        <w:iCs/>
        <w:color w:val="8C8C8C" w:themeColor="background1" w:themeShade="8C"/>
        <w:sz w:val="16"/>
        <w:szCs w:val="16"/>
        <w:vertAlign w:val="subscript"/>
      </w:rPr>
      <w:softHyphen/>
    </w:r>
    <w:r>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1906378759"/>
        <w:dataBinding w:prefixMappings="xmlns:ns0='http://schemas.openxmlformats.org/officeDocument/2006/extended-properties'" w:xpath="/ns0:Properties[1]/ns0:Company[1]" w:storeItemID="{6668398D-A668-4E3E-A5EB-62B293D839F1}"/>
        <w:text/>
      </w:sdtPr>
      <w:sdtEndPr/>
      <w:sdtContent>
        <w:r>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Pracy i Technologii, Plac Trzech Krzyży 3/5, 00-507 Warszawa</w:t>
    </w:r>
  </w:p>
  <w:p w14:paraId="108B0D00" w14:textId="77777777" w:rsidR="00AD2F91" w:rsidRPr="000D4B6F" w:rsidRDefault="00CF7DD1" w:rsidP="000D4B6F">
    <w:pPr>
      <w:pStyle w:val="Stopka"/>
      <w:pBdr>
        <w:top w:val="single" w:sz="24" w:space="5" w:color="A5A5A5" w:themeColor="accent3"/>
      </w:pBdr>
      <w:jc w:val="center"/>
      <w:rPr>
        <w:rFonts w:ascii="Arial" w:hAnsi="Arial" w:cs="Arial"/>
        <w:iCs/>
        <w:color w:val="8C8C8C" w:themeColor="background1" w:themeShade="8C"/>
        <w:sz w:val="16"/>
        <w:szCs w:val="16"/>
        <w:lang w:val="en-US"/>
      </w:rPr>
    </w:pPr>
    <w:r>
      <w:rPr>
        <w:rFonts w:ascii="Arial" w:hAnsi="Arial" w:cs="Arial"/>
        <w:iCs/>
        <w:color w:val="8C8C8C" w:themeColor="background1" w:themeShade="8C"/>
        <w:sz w:val="16"/>
        <w:szCs w:val="16"/>
        <w:lang w:val="en-US"/>
      </w:rPr>
      <w:t>e-mail: kancelaria@mrpit.gov.pl, www.gov.pl/rozwoj-praca-technologia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5976B" w14:textId="77777777" w:rsidR="001B0ACB" w:rsidRPr="00AF6E52" w:rsidRDefault="00CF7DD1" w:rsidP="001B0ACB">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sidRPr="009946A3">
      <w:rPr>
        <w:rFonts w:ascii="Arial" w:hAnsi="Arial" w:cs="Arial"/>
        <w:iCs/>
        <w:color w:val="8C8C8C" w:themeColor="background1" w:themeShade="8C"/>
        <w:sz w:val="16"/>
        <w:szCs w:val="16"/>
      </w:rPr>
      <w:t>inisterstwo Rozwoju,</w:t>
    </w:r>
    <w:r>
      <w:rPr>
        <w:rFonts w:ascii="Arial" w:hAnsi="Arial" w:cs="Arial"/>
        <w:iCs/>
        <w:color w:val="8C8C8C" w:themeColor="background1" w:themeShade="8C"/>
        <w:sz w:val="16"/>
        <w:szCs w:val="16"/>
      </w:rPr>
      <w:t xml:space="preserve"> Pracy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14:paraId="0ACEDD2F" w14:textId="77777777" w:rsidR="000D4B6F" w:rsidRPr="006F34BD" w:rsidRDefault="00CF7DD1" w:rsidP="000D4B6F">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pit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www.gov.pl/rozwoj</w:t>
    </w:r>
    <w:r>
      <w:rPr>
        <w:rFonts w:ascii="Arial" w:hAnsi="Arial" w:cs="Arial"/>
        <w:iCs/>
        <w:color w:val="8C8C8C" w:themeColor="background1" w:themeShade="8C"/>
        <w:sz w:val="16"/>
        <w:szCs w:val="16"/>
        <w:lang w:val="en-US"/>
      </w:rPr>
      <w:t>-praca-technologia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0962E" w14:textId="77777777" w:rsidR="00C37C29" w:rsidRDefault="00C37C29">
      <w:r>
        <w:separator/>
      </w:r>
    </w:p>
  </w:footnote>
  <w:footnote w:type="continuationSeparator" w:id="0">
    <w:p w14:paraId="1A72E52D" w14:textId="77777777" w:rsidR="00C37C29" w:rsidRDefault="00C37C29">
      <w:r>
        <w:continuationSeparator/>
      </w:r>
    </w:p>
  </w:footnote>
  <w:footnote w:id="1">
    <w:p w14:paraId="5E08654E" w14:textId="605574C4" w:rsidR="00ED7BBE" w:rsidRPr="00ED7BBE" w:rsidRDefault="00ED7BBE" w:rsidP="00ED7BBE">
      <w:pPr>
        <w:jc w:val="both"/>
        <w:rPr>
          <w:rFonts w:ascii="Arial" w:hAnsi="Arial" w:cs="Arial"/>
          <w:sz w:val="20"/>
          <w:szCs w:val="20"/>
        </w:rPr>
      </w:pPr>
      <w:r w:rsidRPr="00ED7BBE">
        <w:rPr>
          <w:rStyle w:val="Odwoanieprzypisudolnego"/>
          <w:rFonts w:ascii="Arial" w:hAnsi="Arial" w:cs="Arial"/>
          <w:sz w:val="20"/>
          <w:szCs w:val="20"/>
        </w:rPr>
        <w:footnoteRef/>
      </w:r>
      <w:r w:rsidRPr="00ED7BBE">
        <w:rPr>
          <w:rFonts w:ascii="Arial" w:hAnsi="Arial" w:cs="Arial"/>
          <w:sz w:val="20"/>
          <w:szCs w:val="20"/>
        </w:rPr>
        <w:t xml:space="preserve"> Tj. </w:t>
      </w:r>
      <w:r w:rsidRPr="00ED7BBE">
        <w:rPr>
          <w:rFonts w:ascii="Arial" w:hAnsi="Arial" w:cs="Arial"/>
          <w:i/>
          <w:iCs/>
          <w:sz w:val="20"/>
          <w:szCs w:val="20"/>
        </w:rPr>
        <w:t>ustawę z dnia 9 grudnia 2020 r. o zmianie ustawy o szczególnych rozwiązaniach związanych z</w:t>
      </w:r>
      <w:r w:rsidR="008D0D45">
        <w:rPr>
          <w:rFonts w:ascii="Arial" w:hAnsi="Arial" w:cs="Arial"/>
          <w:i/>
          <w:iCs/>
          <w:sz w:val="20"/>
          <w:szCs w:val="20"/>
        </w:rPr>
        <w:t> </w:t>
      </w:r>
      <w:r w:rsidRPr="00ED7BBE">
        <w:rPr>
          <w:rFonts w:ascii="Arial" w:hAnsi="Arial" w:cs="Arial"/>
          <w:i/>
          <w:iCs/>
          <w:sz w:val="20"/>
          <w:szCs w:val="20"/>
        </w:rPr>
        <w:t xml:space="preserve">zapobieganiem, przeciwdziałaniem i zwalczaniem COVID-19, innych chorób zakaźnych oraz wywołanych nimi sytuacji kryzysowych oraz niektórych innych ustaw </w:t>
      </w:r>
      <w:r w:rsidRPr="00ED7BBE">
        <w:rPr>
          <w:rFonts w:ascii="Arial" w:hAnsi="Arial" w:cs="Arial"/>
          <w:sz w:val="20"/>
          <w:szCs w:val="20"/>
        </w:rPr>
        <w:t xml:space="preserve">(Dz. U. </w:t>
      </w:r>
      <w:r w:rsidR="00294A95">
        <w:rPr>
          <w:rFonts w:ascii="Arial" w:hAnsi="Arial" w:cs="Arial"/>
          <w:sz w:val="20"/>
          <w:szCs w:val="20"/>
        </w:rPr>
        <w:t>2020 poz. 2255).</w:t>
      </w:r>
    </w:p>
    <w:p w14:paraId="6A3A8BC6" w14:textId="03234A64" w:rsidR="00ED7BBE" w:rsidRPr="00ED7BBE" w:rsidRDefault="00ED7BBE">
      <w:pPr>
        <w:pStyle w:val="Tekstprzypisudolnego"/>
        <w:rPr>
          <w:i/>
          <w:iCs/>
        </w:rPr>
      </w:pPr>
    </w:p>
  </w:footnote>
  <w:footnote w:id="2">
    <w:p w14:paraId="4195C069" w14:textId="77777777" w:rsidR="009571F3" w:rsidRDefault="009571F3" w:rsidP="009571F3">
      <w:pPr>
        <w:spacing w:before="120" w:after="120"/>
        <w:jc w:val="both"/>
        <w:rPr>
          <w:rFonts w:ascii="Arial" w:hAnsi="Arial" w:cs="Arial"/>
        </w:rPr>
      </w:pPr>
      <w:r>
        <w:rPr>
          <w:rStyle w:val="Odwoanieprzypisudolnego"/>
        </w:rPr>
        <w:footnoteRef/>
      </w:r>
      <w:r>
        <w:t xml:space="preserve"> </w:t>
      </w:r>
      <w:r w:rsidRPr="00100125">
        <w:rPr>
          <w:rFonts w:ascii="Arial" w:hAnsi="Arial" w:cs="Arial"/>
          <w:sz w:val="20"/>
          <w:szCs w:val="20"/>
        </w:rPr>
        <w:t xml:space="preserve">Rozporządzenie </w:t>
      </w:r>
      <w:r>
        <w:rPr>
          <w:rFonts w:ascii="Arial" w:hAnsi="Arial" w:cs="Arial"/>
          <w:sz w:val="20"/>
          <w:szCs w:val="20"/>
        </w:rPr>
        <w:t xml:space="preserve">to </w:t>
      </w:r>
      <w:r w:rsidRPr="00100125">
        <w:rPr>
          <w:rFonts w:ascii="Arial" w:hAnsi="Arial" w:cs="Arial"/>
          <w:sz w:val="20"/>
          <w:szCs w:val="20"/>
        </w:rPr>
        <w:t>wejdzie w życie 26 kwietnia 2021 r. w zakresie przepisów dotyczących wsparcia udzielanego w formie świadczeń na rzecz ochrony miejsc pracy oraz w formie dotacji na pokrycie bieżących kosztów prowadzenia działalności gospodarczej. Regulacje dotyczące świadczenia postojowego</w:t>
      </w:r>
      <w:r>
        <w:rPr>
          <w:rFonts w:ascii="Arial" w:hAnsi="Arial" w:cs="Arial"/>
          <w:sz w:val="20"/>
          <w:szCs w:val="20"/>
        </w:rPr>
        <w:t xml:space="preserve"> </w:t>
      </w:r>
      <w:r w:rsidRPr="00100125">
        <w:rPr>
          <w:rFonts w:ascii="Arial" w:hAnsi="Arial" w:cs="Arial"/>
          <w:sz w:val="20"/>
          <w:szCs w:val="20"/>
        </w:rPr>
        <w:t>oraz zwolnienia ze składek ZUS będą obowiązywać</w:t>
      </w:r>
      <w:r w:rsidRPr="004D7322">
        <w:rPr>
          <w:rFonts w:ascii="Arial" w:hAnsi="Arial" w:cs="Arial"/>
          <w:sz w:val="20"/>
          <w:szCs w:val="20"/>
        </w:rPr>
        <w:t xml:space="preserve"> od 4 maja 2021 r.</w:t>
      </w:r>
    </w:p>
    <w:p w14:paraId="29035AC8" w14:textId="77777777" w:rsidR="009571F3" w:rsidRDefault="009571F3" w:rsidP="009571F3">
      <w:pPr>
        <w:pStyle w:val="Tekstprzypisudolnego"/>
      </w:pPr>
    </w:p>
  </w:footnote>
  <w:footnote w:id="3">
    <w:p w14:paraId="63AB7BDF" w14:textId="15C21270" w:rsidR="000F455E" w:rsidRPr="000F455E" w:rsidRDefault="000F455E" w:rsidP="000F455E">
      <w:pPr>
        <w:spacing w:before="120" w:after="120"/>
        <w:jc w:val="both"/>
        <w:rPr>
          <w:rFonts w:ascii="Arial" w:hAnsi="Arial" w:cs="Arial"/>
        </w:rPr>
      </w:pPr>
      <w:r>
        <w:rPr>
          <w:rStyle w:val="Odwoanieprzypisudolnego"/>
        </w:rPr>
        <w:footnoteRef/>
      </w:r>
      <w:r>
        <w:t xml:space="preserve"> </w:t>
      </w:r>
      <w:r w:rsidRPr="000F455E">
        <w:rPr>
          <w:rFonts w:ascii="Arial" w:hAnsi="Arial" w:cs="Arial"/>
          <w:sz w:val="20"/>
          <w:szCs w:val="20"/>
        </w:rPr>
        <w:t>Podklasy te obejmują między innymi wypożyczanie i dzierżawę na potrzeby branży eventowej, hotelarskiej i ślubnej sprzętu gastronomicznego (np.  wyrobów szklanych i ceramicznych, zastawy kuchennej i stołowej, urządzeń elektrycznych i artykułów gospodarstwa domowego), muzycznego, a także mebli, profesjonalnego sprzętu radiowego, telewizyjnego i łączności oraz tzw. fotobudek. Aktywność przedsiębiorców, w przypadku których ten rodzaj działalności jest przeważający, jest ograniczona w związku z restrykcjami obejmującymi wyżej wskazane branże.</w:t>
      </w:r>
    </w:p>
  </w:footnote>
  <w:footnote w:id="4">
    <w:p w14:paraId="0AAEF404" w14:textId="41805432" w:rsidR="00F0297C" w:rsidRPr="000138FA" w:rsidRDefault="00F0297C" w:rsidP="00F0297C">
      <w:pPr>
        <w:spacing w:before="120" w:after="120"/>
        <w:jc w:val="both"/>
        <w:rPr>
          <w:rFonts w:ascii="Arial" w:hAnsi="Arial" w:cs="Arial"/>
        </w:rPr>
      </w:pPr>
      <w:r>
        <w:rPr>
          <w:rStyle w:val="Odwoanieprzypisudolnego"/>
        </w:rPr>
        <w:footnoteRef/>
      </w:r>
      <w:r>
        <w:t xml:space="preserve"> </w:t>
      </w:r>
      <w:r w:rsidRPr="00120C98">
        <w:rPr>
          <w:rFonts w:ascii="Arial" w:hAnsi="Arial" w:cs="Arial"/>
          <w:sz w:val="20"/>
          <w:szCs w:val="20"/>
        </w:rPr>
        <w:t>Należy równocześnie podkreślić, że przepisy prawa od lat zobowiązują przedsiębiorców do aktualizacji danych w rejestrach publicznych w zakresie przeważającej działalności. Zgodnie z art. 15 ust. 1 pkt 1 lit. a w</w:t>
      </w:r>
      <w:r w:rsidR="008D0D45">
        <w:rPr>
          <w:rFonts w:ascii="Arial" w:hAnsi="Arial" w:cs="Arial"/>
          <w:sz w:val="20"/>
          <w:szCs w:val="20"/>
        </w:rPr>
        <w:t> </w:t>
      </w:r>
      <w:r w:rsidRPr="00120C98">
        <w:rPr>
          <w:rFonts w:ascii="Arial" w:hAnsi="Arial" w:cs="Arial"/>
          <w:sz w:val="20"/>
          <w:szCs w:val="20"/>
        </w:rPr>
        <w:t xml:space="preserve">zw. z art. 5 ust. 1 pkt 8 </w:t>
      </w:r>
      <w:r w:rsidRPr="00120C98">
        <w:rPr>
          <w:rFonts w:ascii="Arial" w:hAnsi="Arial" w:cs="Arial"/>
          <w:i/>
          <w:sz w:val="20"/>
          <w:szCs w:val="20"/>
        </w:rPr>
        <w:t>ustawy z dnia 6 marca 2018 r. o Centralnej Ewidencji i Informacji o Działalności Gospodarczej i Punkcie Informacji dla Przedsiębiorcy</w:t>
      </w:r>
      <w:r w:rsidRPr="00120C98">
        <w:rPr>
          <w:rFonts w:ascii="Arial" w:hAnsi="Arial" w:cs="Arial"/>
          <w:sz w:val="20"/>
          <w:szCs w:val="20"/>
        </w:rPr>
        <w:t xml:space="preserve"> oraz art. 22 w zw. z art. 40 pkt 1 </w:t>
      </w:r>
      <w:r w:rsidRPr="00120C98">
        <w:rPr>
          <w:rFonts w:ascii="Arial" w:hAnsi="Arial" w:cs="Arial"/>
          <w:i/>
          <w:sz w:val="20"/>
          <w:szCs w:val="20"/>
        </w:rPr>
        <w:t>ustawy z dnia 20 sierpnia 1997 r. o Krajowym Rejestrze Sądowym</w:t>
      </w:r>
      <w:r w:rsidRPr="00120C98">
        <w:rPr>
          <w:rFonts w:ascii="Arial" w:hAnsi="Arial" w:cs="Arial"/>
          <w:sz w:val="20"/>
          <w:szCs w:val="20"/>
        </w:rPr>
        <w:t xml:space="preserve"> przedsiębiorcy zobowiązani są do aktualizacji danych w</w:t>
      </w:r>
      <w:r w:rsidR="008D0D45">
        <w:rPr>
          <w:rFonts w:ascii="Arial" w:hAnsi="Arial" w:cs="Arial"/>
          <w:sz w:val="20"/>
          <w:szCs w:val="20"/>
        </w:rPr>
        <w:t> </w:t>
      </w:r>
      <w:r w:rsidRPr="00120C98">
        <w:rPr>
          <w:rFonts w:ascii="Arial" w:hAnsi="Arial" w:cs="Arial"/>
          <w:sz w:val="20"/>
          <w:szCs w:val="20"/>
        </w:rPr>
        <w:t>rejestrach publicznych w zakresie przedmiotu działalności według Polskiej Klasyfikacji Działalności (PKD), w tym przeważającej działalności, w ciągu 7 dni. Nie jest to zatem nowy wymóg, a element już istniejącego systemu.</w:t>
      </w:r>
    </w:p>
    <w:p w14:paraId="74D40229" w14:textId="77777777" w:rsidR="00F0297C" w:rsidRDefault="00F0297C" w:rsidP="00F0297C">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B4ECF" w14:textId="77777777" w:rsidR="00AD2F91" w:rsidRPr="00880FD8" w:rsidRDefault="00CF7DD1" w:rsidP="00880FD8">
    <w:pPr>
      <w:pStyle w:val="Nagwek"/>
    </w:pPr>
    <w:r>
      <w:rPr>
        <w:noProof/>
      </w:rPr>
      <w:drawing>
        <wp:anchor distT="0" distB="0" distL="114300" distR="114300" simplePos="0" relativeHeight="251658240" behindDoc="1" locked="0" layoutInCell="1" allowOverlap="1" wp14:anchorId="5EA2B551" wp14:editId="2312C144">
          <wp:simplePos x="0" y="0"/>
          <wp:positionH relativeFrom="column">
            <wp:posOffset>-564164</wp:posOffset>
          </wp:positionH>
          <wp:positionV relativeFrom="paragraph">
            <wp:posOffset>428625</wp:posOffset>
          </wp:positionV>
          <wp:extent cx="3280805" cy="2269224"/>
          <wp:effectExtent l="0" t="0" r="0" b="0"/>
          <wp:wrapNone/>
          <wp:docPr id="5" name="Obraz 5" descr="Orzeł plus napis Minister Rozwoju, Pracy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MR-logo-pion-PL-PJE-800.png"/>
                  <pic:cNvPicPr/>
                </pic:nvPicPr>
                <pic:blipFill>
                  <a:blip r:embed="rId1">
                    <a:extLst>
                      <a:ext uri="{28A0092B-C50C-407E-A947-70E740481C1C}">
                        <a14:useLocalDpi xmlns:a14="http://schemas.microsoft.com/office/drawing/2010/main" val="0"/>
                      </a:ext>
                    </a:extLst>
                  </a:blip>
                  <a:stretch>
                    <a:fillRect/>
                  </a:stretch>
                </pic:blipFill>
                <pic:spPr>
                  <a:xfrm>
                    <a:off x="0" y="0"/>
                    <a:ext cx="3280805" cy="22692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AD0"/>
    <w:multiLevelType w:val="hybridMultilevel"/>
    <w:tmpl w:val="125C9796"/>
    <w:lvl w:ilvl="0" w:tplc="DBBC6588">
      <w:start w:val="1"/>
      <w:numFmt w:val="decimal"/>
      <w:lvlText w:val="%1."/>
      <w:lvlJc w:val="left"/>
      <w:pPr>
        <w:ind w:left="720" w:hanging="360"/>
      </w:pPr>
      <w:rPr>
        <w:rFonts w:hint="default"/>
      </w:rPr>
    </w:lvl>
    <w:lvl w:ilvl="1" w:tplc="86E69832" w:tentative="1">
      <w:start w:val="1"/>
      <w:numFmt w:val="lowerLetter"/>
      <w:lvlText w:val="%2."/>
      <w:lvlJc w:val="left"/>
      <w:pPr>
        <w:ind w:left="1440" w:hanging="360"/>
      </w:pPr>
    </w:lvl>
    <w:lvl w:ilvl="2" w:tplc="5BAEA48C" w:tentative="1">
      <w:start w:val="1"/>
      <w:numFmt w:val="lowerRoman"/>
      <w:lvlText w:val="%3."/>
      <w:lvlJc w:val="right"/>
      <w:pPr>
        <w:ind w:left="2160" w:hanging="180"/>
      </w:pPr>
    </w:lvl>
    <w:lvl w:ilvl="3" w:tplc="23387FDE" w:tentative="1">
      <w:start w:val="1"/>
      <w:numFmt w:val="decimal"/>
      <w:lvlText w:val="%4."/>
      <w:lvlJc w:val="left"/>
      <w:pPr>
        <w:ind w:left="2880" w:hanging="360"/>
      </w:pPr>
    </w:lvl>
    <w:lvl w:ilvl="4" w:tplc="E57A1018" w:tentative="1">
      <w:start w:val="1"/>
      <w:numFmt w:val="lowerLetter"/>
      <w:lvlText w:val="%5."/>
      <w:lvlJc w:val="left"/>
      <w:pPr>
        <w:ind w:left="3600" w:hanging="360"/>
      </w:pPr>
    </w:lvl>
    <w:lvl w:ilvl="5" w:tplc="B7C233A4" w:tentative="1">
      <w:start w:val="1"/>
      <w:numFmt w:val="lowerRoman"/>
      <w:lvlText w:val="%6."/>
      <w:lvlJc w:val="right"/>
      <w:pPr>
        <w:ind w:left="4320" w:hanging="180"/>
      </w:pPr>
    </w:lvl>
    <w:lvl w:ilvl="6" w:tplc="87846EE2" w:tentative="1">
      <w:start w:val="1"/>
      <w:numFmt w:val="decimal"/>
      <w:lvlText w:val="%7."/>
      <w:lvlJc w:val="left"/>
      <w:pPr>
        <w:ind w:left="5040" w:hanging="360"/>
      </w:pPr>
    </w:lvl>
    <w:lvl w:ilvl="7" w:tplc="6EC62C9C" w:tentative="1">
      <w:start w:val="1"/>
      <w:numFmt w:val="lowerLetter"/>
      <w:lvlText w:val="%8."/>
      <w:lvlJc w:val="left"/>
      <w:pPr>
        <w:ind w:left="5760" w:hanging="360"/>
      </w:pPr>
    </w:lvl>
    <w:lvl w:ilvl="8" w:tplc="B704AE12" w:tentative="1">
      <w:start w:val="1"/>
      <w:numFmt w:val="lowerRoman"/>
      <w:lvlText w:val="%9."/>
      <w:lvlJc w:val="right"/>
      <w:pPr>
        <w:ind w:left="6480" w:hanging="180"/>
      </w:pPr>
    </w:lvl>
  </w:abstractNum>
  <w:abstractNum w:abstractNumId="1" w15:restartNumberingAfterBreak="0">
    <w:nsid w:val="10733B51"/>
    <w:multiLevelType w:val="hybridMultilevel"/>
    <w:tmpl w:val="4462F3E4"/>
    <w:lvl w:ilvl="0" w:tplc="1C44DCAA">
      <w:start w:val="1"/>
      <w:numFmt w:val="decimal"/>
      <w:lvlText w:val="%1."/>
      <w:lvlJc w:val="left"/>
      <w:pPr>
        <w:tabs>
          <w:tab w:val="num" w:pos="720"/>
        </w:tabs>
        <w:ind w:left="720" w:hanging="360"/>
      </w:pPr>
      <w:rPr>
        <w:rFonts w:cs="Times New Roman"/>
      </w:rPr>
    </w:lvl>
    <w:lvl w:ilvl="1" w:tplc="FA482CB4">
      <w:start w:val="1"/>
      <w:numFmt w:val="lowerLetter"/>
      <w:lvlText w:val="%2."/>
      <w:lvlJc w:val="left"/>
      <w:pPr>
        <w:tabs>
          <w:tab w:val="num" w:pos="1440"/>
        </w:tabs>
        <w:ind w:left="1440" w:hanging="360"/>
      </w:pPr>
      <w:rPr>
        <w:rFonts w:cs="Times New Roman"/>
      </w:rPr>
    </w:lvl>
    <w:lvl w:ilvl="2" w:tplc="7DDE29BC">
      <w:start w:val="1"/>
      <w:numFmt w:val="lowerRoman"/>
      <w:lvlText w:val="%3."/>
      <w:lvlJc w:val="right"/>
      <w:pPr>
        <w:tabs>
          <w:tab w:val="num" w:pos="2160"/>
        </w:tabs>
        <w:ind w:left="2160" w:hanging="180"/>
      </w:pPr>
      <w:rPr>
        <w:rFonts w:cs="Times New Roman"/>
      </w:rPr>
    </w:lvl>
    <w:lvl w:ilvl="3" w:tplc="78CA6C86">
      <w:start w:val="1"/>
      <w:numFmt w:val="decimal"/>
      <w:lvlText w:val="%4."/>
      <w:lvlJc w:val="left"/>
      <w:pPr>
        <w:tabs>
          <w:tab w:val="num" w:pos="2880"/>
        </w:tabs>
        <w:ind w:left="2880" w:hanging="360"/>
      </w:pPr>
      <w:rPr>
        <w:rFonts w:cs="Times New Roman"/>
      </w:rPr>
    </w:lvl>
    <w:lvl w:ilvl="4" w:tplc="DC80BB4C">
      <w:start w:val="1"/>
      <w:numFmt w:val="lowerLetter"/>
      <w:lvlText w:val="%5."/>
      <w:lvlJc w:val="left"/>
      <w:pPr>
        <w:tabs>
          <w:tab w:val="num" w:pos="3600"/>
        </w:tabs>
        <w:ind w:left="3600" w:hanging="360"/>
      </w:pPr>
      <w:rPr>
        <w:rFonts w:cs="Times New Roman"/>
      </w:rPr>
    </w:lvl>
    <w:lvl w:ilvl="5" w:tplc="02D87A7A">
      <w:start w:val="1"/>
      <w:numFmt w:val="lowerRoman"/>
      <w:lvlText w:val="%6."/>
      <w:lvlJc w:val="right"/>
      <w:pPr>
        <w:tabs>
          <w:tab w:val="num" w:pos="4320"/>
        </w:tabs>
        <w:ind w:left="4320" w:hanging="180"/>
      </w:pPr>
      <w:rPr>
        <w:rFonts w:cs="Times New Roman"/>
      </w:rPr>
    </w:lvl>
    <w:lvl w:ilvl="6" w:tplc="14BA751A">
      <w:start w:val="1"/>
      <w:numFmt w:val="decimal"/>
      <w:lvlText w:val="%7."/>
      <w:lvlJc w:val="left"/>
      <w:pPr>
        <w:tabs>
          <w:tab w:val="num" w:pos="5040"/>
        </w:tabs>
        <w:ind w:left="5040" w:hanging="360"/>
      </w:pPr>
      <w:rPr>
        <w:rFonts w:cs="Times New Roman"/>
      </w:rPr>
    </w:lvl>
    <w:lvl w:ilvl="7" w:tplc="F5CC46AE">
      <w:start w:val="1"/>
      <w:numFmt w:val="lowerLetter"/>
      <w:lvlText w:val="%8."/>
      <w:lvlJc w:val="left"/>
      <w:pPr>
        <w:tabs>
          <w:tab w:val="num" w:pos="5760"/>
        </w:tabs>
        <w:ind w:left="5760" w:hanging="360"/>
      </w:pPr>
      <w:rPr>
        <w:rFonts w:cs="Times New Roman"/>
      </w:rPr>
    </w:lvl>
    <w:lvl w:ilvl="8" w:tplc="E8C6B17A">
      <w:start w:val="1"/>
      <w:numFmt w:val="lowerRoman"/>
      <w:lvlText w:val="%9."/>
      <w:lvlJc w:val="right"/>
      <w:pPr>
        <w:tabs>
          <w:tab w:val="num" w:pos="6480"/>
        </w:tabs>
        <w:ind w:left="6480" w:hanging="180"/>
      </w:pPr>
      <w:rPr>
        <w:rFonts w:cs="Times New Roman"/>
      </w:rPr>
    </w:lvl>
  </w:abstractNum>
  <w:abstractNum w:abstractNumId="2" w15:restartNumberingAfterBreak="0">
    <w:nsid w:val="1B454CF4"/>
    <w:multiLevelType w:val="hybridMultilevel"/>
    <w:tmpl w:val="1C6C9E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4817D3"/>
    <w:multiLevelType w:val="hybridMultilevel"/>
    <w:tmpl w:val="4C1C3A36"/>
    <w:lvl w:ilvl="0" w:tplc="CA026D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220F5E"/>
    <w:multiLevelType w:val="hybridMultilevel"/>
    <w:tmpl w:val="54640F68"/>
    <w:lvl w:ilvl="0" w:tplc="DA90575E">
      <w:start w:val="1"/>
      <w:numFmt w:val="decimal"/>
      <w:lvlText w:val="%1."/>
      <w:lvlJc w:val="left"/>
      <w:pPr>
        <w:tabs>
          <w:tab w:val="num" w:pos="720"/>
        </w:tabs>
        <w:ind w:left="720" w:hanging="360"/>
      </w:pPr>
      <w:rPr>
        <w:rFonts w:cs="Times New Roman"/>
      </w:rPr>
    </w:lvl>
    <w:lvl w:ilvl="1" w:tplc="0A84AC1A">
      <w:start w:val="1"/>
      <w:numFmt w:val="lowerLetter"/>
      <w:lvlText w:val="%2."/>
      <w:lvlJc w:val="left"/>
      <w:pPr>
        <w:tabs>
          <w:tab w:val="num" w:pos="1440"/>
        </w:tabs>
        <w:ind w:left="1440" w:hanging="360"/>
      </w:pPr>
      <w:rPr>
        <w:rFonts w:cs="Times New Roman"/>
      </w:rPr>
    </w:lvl>
    <w:lvl w:ilvl="2" w:tplc="CD2A4AAC">
      <w:start w:val="1"/>
      <w:numFmt w:val="lowerRoman"/>
      <w:lvlText w:val="%3."/>
      <w:lvlJc w:val="right"/>
      <w:pPr>
        <w:tabs>
          <w:tab w:val="num" w:pos="2160"/>
        </w:tabs>
        <w:ind w:left="2160" w:hanging="180"/>
      </w:pPr>
      <w:rPr>
        <w:rFonts w:cs="Times New Roman"/>
      </w:rPr>
    </w:lvl>
    <w:lvl w:ilvl="3" w:tplc="08CE146E">
      <w:start w:val="1"/>
      <w:numFmt w:val="decimal"/>
      <w:lvlText w:val="%4."/>
      <w:lvlJc w:val="left"/>
      <w:pPr>
        <w:tabs>
          <w:tab w:val="num" w:pos="2880"/>
        </w:tabs>
        <w:ind w:left="2880" w:hanging="360"/>
      </w:pPr>
      <w:rPr>
        <w:rFonts w:cs="Times New Roman"/>
      </w:rPr>
    </w:lvl>
    <w:lvl w:ilvl="4" w:tplc="33DE3D8E">
      <w:start w:val="1"/>
      <w:numFmt w:val="lowerLetter"/>
      <w:lvlText w:val="%5."/>
      <w:lvlJc w:val="left"/>
      <w:pPr>
        <w:tabs>
          <w:tab w:val="num" w:pos="3600"/>
        </w:tabs>
        <w:ind w:left="3600" w:hanging="360"/>
      </w:pPr>
      <w:rPr>
        <w:rFonts w:cs="Times New Roman"/>
      </w:rPr>
    </w:lvl>
    <w:lvl w:ilvl="5" w:tplc="D9F89BFE">
      <w:start w:val="1"/>
      <w:numFmt w:val="lowerRoman"/>
      <w:lvlText w:val="%6."/>
      <w:lvlJc w:val="right"/>
      <w:pPr>
        <w:tabs>
          <w:tab w:val="num" w:pos="4320"/>
        </w:tabs>
        <w:ind w:left="4320" w:hanging="180"/>
      </w:pPr>
      <w:rPr>
        <w:rFonts w:cs="Times New Roman"/>
      </w:rPr>
    </w:lvl>
    <w:lvl w:ilvl="6" w:tplc="FE3E4B86">
      <w:start w:val="1"/>
      <w:numFmt w:val="decimal"/>
      <w:lvlText w:val="%7."/>
      <w:lvlJc w:val="left"/>
      <w:pPr>
        <w:tabs>
          <w:tab w:val="num" w:pos="5040"/>
        </w:tabs>
        <w:ind w:left="5040" w:hanging="360"/>
      </w:pPr>
      <w:rPr>
        <w:rFonts w:cs="Times New Roman"/>
      </w:rPr>
    </w:lvl>
    <w:lvl w:ilvl="7" w:tplc="CA12A1BA">
      <w:start w:val="1"/>
      <w:numFmt w:val="lowerLetter"/>
      <w:lvlText w:val="%8."/>
      <w:lvlJc w:val="left"/>
      <w:pPr>
        <w:tabs>
          <w:tab w:val="num" w:pos="5760"/>
        </w:tabs>
        <w:ind w:left="5760" w:hanging="360"/>
      </w:pPr>
      <w:rPr>
        <w:rFonts w:cs="Times New Roman"/>
      </w:rPr>
    </w:lvl>
    <w:lvl w:ilvl="8" w:tplc="01043324">
      <w:start w:val="1"/>
      <w:numFmt w:val="lowerRoman"/>
      <w:lvlText w:val="%9."/>
      <w:lvlJc w:val="right"/>
      <w:pPr>
        <w:tabs>
          <w:tab w:val="num" w:pos="6480"/>
        </w:tabs>
        <w:ind w:left="6480" w:hanging="180"/>
      </w:pPr>
      <w:rPr>
        <w:rFonts w:cs="Times New Roman"/>
      </w:rPr>
    </w:lvl>
  </w:abstractNum>
  <w:abstractNum w:abstractNumId="5" w15:restartNumberingAfterBreak="0">
    <w:nsid w:val="657749B9"/>
    <w:multiLevelType w:val="hybridMultilevel"/>
    <w:tmpl w:val="67102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1B75B0"/>
    <w:multiLevelType w:val="hybridMultilevel"/>
    <w:tmpl w:val="75EC7A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E74"/>
    <w:rsid w:val="0001373A"/>
    <w:rsid w:val="000138FA"/>
    <w:rsid w:val="00025937"/>
    <w:rsid w:val="00025EB7"/>
    <w:rsid w:val="00034E38"/>
    <w:rsid w:val="00077144"/>
    <w:rsid w:val="00095ACD"/>
    <w:rsid w:val="000A0FF2"/>
    <w:rsid w:val="000D07FD"/>
    <w:rsid w:val="000D18F8"/>
    <w:rsid w:val="000E20CE"/>
    <w:rsid w:val="000F455E"/>
    <w:rsid w:val="00100125"/>
    <w:rsid w:val="00101042"/>
    <w:rsid w:val="0010317D"/>
    <w:rsid w:val="00112DC8"/>
    <w:rsid w:val="00120C98"/>
    <w:rsid w:val="001372F7"/>
    <w:rsid w:val="00144C79"/>
    <w:rsid w:val="00152BB7"/>
    <w:rsid w:val="001578C0"/>
    <w:rsid w:val="00161E74"/>
    <w:rsid w:val="00170500"/>
    <w:rsid w:val="00181197"/>
    <w:rsid w:val="001819A3"/>
    <w:rsid w:val="001932FB"/>
    <w:rsid w:val="001A471C"/>
    <w:rsid w:val="001D5355"/>
    <w:rsid w:val="001D6205"/>
    <w:rsid w:val="001E219F"/>
    <w:rsid w:val="00200AE5"/>
    <w:rsid w:val="002035BA"/>
    <w:rsid w:val="00206881"/>
    <w:rsid w:val="0020772F"/>
    <w:rsid w:val="0022209B"/>
    <w:rsid w:val="002250A5"/>
    <w:rsid w:val="002323F1"/>
    <w:rsid w:val="00252AA9"/>
    <w:rsid w:val="00252C63"/>
    <w:rsid w:val="00272817"/>
    <w:rsid w:val="00280B66"/>
    <w:rsid w:val="002877EA"/>
    <w:rsid w:val="0029328C"/>
    <w:rsid w:val="00294A95"/>
    <w:rsid w:val="002977C1"/>
    <w:rsid w:val="002A268F"/>
    <w:rsid w:val="002B3C49"/>
    <w:rsid w:val="002C0743"/>
    <w:rsid w:val="002C1184"/>
    <w:rsid w:val="002F5D58"/>
    <w:rsid w:val="00311A9D"/>
    <w:rsid w:val="00314B3B"/>
    <w:rsid w:val="0032090B"/>
    <w:rsid w:val="0033662C"/>
    <w:rsid w:val="00341703"/>
    <w:rsid w:val="00351AEB"/>
    <w:rsid w:val="003534D6"/>
    <w:rsid w:val="00356D49"/>
    <w:rsid w:val="0036513C"/>
    <w:rsid w:val="003669AA"/>
    <w:rsid w:val="003707EB"/>
    <w:rsid w:val="00376D0A"/>
    <w:rsid w:val="0038209B"/>
    <w:rsid w:val="00384EDF"/>
    <w:rsid w:val="00393054"/>
    <w:rsid w:val="0039453C"/>
    <w:rsid w:val="003A78FF"/>
    <w:rsid w:val="003B7C92"/>
    <w:rsid w:val="003D184C"/>
    <w:rsid w:val="003D4DDD"/>
    <w:rsid w:val="003D618A"/>
    <w:rsid w:val="003E003A"/>
    <w:rsid w:val="003E7560"/>
    <w:rsid w:val="003E7F8F"/>
    <w:rsid w:val="003F0FBF"/>
    <w:rsid w:val="003F396E"/>
    <w:rsid w:val="003F5AAF"/>
    <w:rsid w:val="004032B8"/>
    <w:rsid w:val="004158CC"/>
    <w:rsid w:val="0041641B"/>
    <w:rsid w:val="00424201"/>
    <w:rsid w:val="004409DE"/>
    <w:rsid w:val="00446911"/>
    <w:rsid w:val="004517FC"/>
    <w:rsid w:val="004568C8"/>
    <w:rsid w:val="00474D0C"/>
    <w:rsid w:val="004778A1"/>
    <w:rsid w:val="004803D4"/>
    <w:rsid w:val="0049043A"/>
    <w:rsid w:val="00496BA5"/>
    <w:rsid w:val="004A167A"/>
    <w:rsid w:val="004A5F7F"/>
    <w:rsid w:val="004C2978"/>
    <w:rsid w:val="004C6A69"/>
    <w:rsid w:val="004D1F43"/>
    <w:rsid w:val="004D3215"/>
    <w:rsid w:val="004D7322"/>
    <w:rsid w:val="004E4C03"/>
    <w:rsid w:val="00524B61"/>
    <w:rsid w:val="005303F2"/>
    <w:rsid w:val="00545D97"/>
    <w:rsid w:val="005475CA"/>
    <w:rsid w:val="00555299"/>
    <w:rsid w:val="00570AE1"/>
    <w:rsid w:val="0057187F"/>
    <w:rsid w:val="005737CC"/>
    <w:rsid w:val="0057588D"/>
    <w:rsid w:val="0057677B"/>
    <w:rsid w:val="005846F7"/>
    <w:rsid w:val="00592D1C"/>
    <w:rsid w:val="00594974"/>
    <w:rsid w:val="005B4826"/>
    <w:rsid w:val="005C21EF"/>
    <w:rsid w:val="005E7DD3"/>
    <w:rsid w:val="005F2C2E"/>
    <w:rsid w:val="005F664C"/>
    <w:rsid w:val="005F6989"/>
    <w:rsid w:val="00601A45"/>
    <w:rsid w:val="00605092"/>
    <w:rsid w:val="00615B53"/>
    <w:rsid w:val="0062336B"/>
    <w:rsid w:val="00625BF5"/>
    <w:rsid w:val="00630F36"/>
    <w:rsid w:val="00632D6D"/>
    <w:rsid w:val="00635085"/>
    <w:rsid w:val="00642D76"/>
    <w:rsid w:val="006557AB"/>
    <w:rsid w:val="006659D2"/>
    <w:rsid w:val="006948AE"/>
    <w:rsid w:val="00694F65"/>
    <w:rsid w:val="006A204C"/>
    <w:rsid w:val="006A34E1"/>
    <w:rsid w:val="006A4841"/>
    <w:rsid w:val="006A4C6C"/>
    <w:rsid w:val="006A51FD"/>
    <w:rsid w:val="006B0674"/>
    <w:rsid w:val="006B44FB"/>
    <w:rsid w:val="006B4B9E"/>
    <w:rsid w:val="006C1EB2"/>
    <w:rsid w:val="006D397E"/>
    <w:rsid w:val="006E687F"/>
    <w:rsid w:val="006F4739"/>
    <w:rsid w:val="007009C7"/>
    <w:rsid w:val="00707DFC"/>
    <w:rsid w:val="007122BD"/>
    <w:rsid w:val="00724C5B"/>
    <w:rsid w:val="00732F57"/>
    <w:rsid w:val="00747FF2"/>
    <w:rsid w:val="00750C5B"/>
    <w:rsid w:val="007560F4"/>
    <w:rsid w:val="00757C8D"/>
    <w:rsid w:val="00757D23"/>
    <w:rsid w:val="007619BC"/>
    <w:rsid w:val="0076445E"/>
    <w:rsid w:val="0077077C"/>
    <w:rsid w:val="0077136C"/>
    <w:rsid w:val="0078185B"/>
    <w:rsid w:val="0078241B"/>
    <w:rsid w:val="0078633B"/>
    <w:rsid w:val="007924A1"/>
    <w:rsid w:val="007A038A"/>
    <w:rsid w:val="007A2E9A"/>
    <w:rsid w:val="007E5378"/>
    <w:rsid w:val="007F1C52"/>
    <w:rsid w:val="007F51EF"/>
    <w:rsid w:val="00800CB1"/>
    <w:rsid w:val="00806F23"/>
    <w:rsid w:val="00810C03"/>
    <w:rsid w:val="00814C94"/>
    <w:rsid w:val="00821B03"/>
    <w:rsid w:val="00835A5F"/>
    <w:rsid w:val="008374AB"/>
    <w:rsid w:val="0084056C"/>
    <w:rsid w:val="00845906"/>
    <w:rsid w:val="008472F2"/>
    <w:rsid w:val="008662CB"/>
    <w:rsid w:val="00884567"/>
    <w:rsid w:val="008B0AF5"/>
    <w:rsid w:val="008C75DD"/>
    <w:rsid w:val="008D0D45"/>
    <w:rsid w:val="008D49CF"/>
    <w:rsid w:val="008F1E88"/>
    <w:rsid w:val="009013F1"/>
    <w:rsid w:val="009030A1"/>
    <w:rsid w:val="00910338"/>
    <w:rsid w:val="009149F0"/>
    <w:rsid w:val="00914C18"/>
    <w:rsid w:val="00917462"/>
    <w:rsid w:val="009246B7"/>
    <w:rsid w:val="00926BAB"/>
    <w:rsid w:val="00936969"/>
    <w:rsid w:val="00942F45"/>
    <w:rsid w:val="009442B6"/>
    <w:rsid w:val="009571F3"/>
    <w:rsid w:val="009747D8"/>
    <w:rsid w:val="009775E2"/>
    <w:rsid w:val="009777A7"/>
    <w:rsid w:val="00982F13"/>
    <w:rsid w:val="00985C8D"/>
    <w:rsid w:val="009A26B7"/>
    <w:rsid w:val="009B5405"/>
    <w:rsid w:val="009B62B7"/>
    <w:rsid w:val="009C15F4"/>
    <w:rsid w:val="009D70E8"/>
    <w:rsid w:val="009F5019"/>
    <w:rsid w:val="00A048F8"/>
    <w:rsid w:val="00A060B3"/>
    <w:rsid w:val="00A2728B"/>
    <w:rsid w:val="00A34EED"/>
    <w:rsid w:val="00A37CF1"/>
    <w:rsid w:val="00A4253D"/>
    <w:rsid w:val="00A66979"/>
    <w:rsid w:val="00A714FD"/>
    <w:rsid w:val="00A7615D"/>
    <w:rsid w:val="00A7784D"/>
    <w:rsid w:val="00A7798C"/>
    <w:rsid w:val="00AA4E0C"/>
    <w:rsid w:val="00AC3520"/>
    <w:rsid w:val="00AE2926"/>
    <w:rsid w:val="00AF464C"/>
    <w:rsid w:val="00AF5748"/>
    <w:rsid w:val="00B01787"/>
    <w:rsid w:val="00B02394"/>
    <w:rsid w:val="00B03621"/>
    <w:rsid w:val="00B078B3"/>
    <w:rsid w:val="00B20FD9"/>
    <w:rsid w:val="00B451C2"/>
    <w:rsid w:val="00B5204D"/>
    <w:rsid w:val="00B54506"/>
    <w:rsid w:val="00B6320A"/>
    <w:rsid w:val="00B64A35"/>
    <w:rsid w:val="00B66DD7"/>
    <w:rsid w:val="00B7280E"/>
    <w:rsid w:val="00B80F42"/>
    <w:rsid w:val="00B90729"/>
    <w:rsid w:val="00BB1C2C"/>
    <w:rsid w:val="00BB2BE2"/>
    <w:rsid w:val="00BC28D4"/>
    <w:rsid w:val="00BC358C"/>
    <w:rsid w:val="00BD78B8"/>
    <w:rsid w:val="00BE7ECA"/>
    <w:rsid w:val="00C10CA7"/>
    <w:rsid w:val="00C17A67"/>
    <w:rsid w:val="00C3277D"/>
    <w:rsid w:val="00C37C29"/>
    <w:rsid w:val="00C4477B"/>
    <w:rsid w:val="00C45030"/>
    <w:rsid w:val="00C467FC"/>
    <w:rsid w:val="00C508E9"/>
    <w:rsid w:val="00C71E2B"/>
    <w:rsid w:val="00C850B6"/>
    <w:rsid w:val="00C9256D"/>
    <w:rsid w:val="00C93D1E"/>
    <w:rsid w:val="00CA1B62"/>
    <w:rsid w:val="00CC21BD"/>
    <w:rsid w:val="00CC7421"/>
    <w:rsid w:val="00CC7E7B"/>
    <w:rsid w:val="00CD3857"/>
    <w:rsid w:val="00CD70D1"/>
    <w:rsid w:val="00CE07C8"/>
    <w:rsid w:val="00CF7646"/>
    <w:rsid w:val="00CF76F2"/>
    <w:rsid w:val="00CF7DD1"/>
    <w:rsid w:val="00D07601"/>
    <w:rsid w:val="00D07BD9"/>
    <w:rsid w:val="00D145D0"/>
    <w:rsid w:val="00D1658D"/>
    <w:rsid w:val="00D1701C"/>
    <w:rsid w:val="00D31359"/>
    <w:rsid w:val="00D36EAB"/>
    <w:rsid w:val="00D52CBC"/>
    <w:rsid w:val="00D53102"/>
    <w:rsid w:val="00D62EF8"/>
    <w:rsid w:val="00D64F4C"/>
    <w:rsid w:val="00D654EE"/>
    <w:rsid w:val="00D66F24"/>
    <w:rsid w:val="00D7090F"/>
    <w:rsid w:val="00D74D2C"/>
    <w:rsid w:val="00D879FA"/>
    <w:rsid w:val="00D93597"/>
    <w:rsid w:val="00D95A09"/>
    <w:rsid w:val="00DB1DA3"/>
    <w:rsid w:val="00DC6B8E"/>
    <w:rsid w:val="00DD4659"/>
    <w:rsid w:val="00DD5F78"/>
    <w:rsid w:val="00DE1D4E"/>
    <w:rsid w:val="00DE4739"/>
    <w:rsid w:val="00E0457C"/>
    <w:rsid w:val="00E37565"/>
    <w:rsid w:val="00E46D0E"/>
    <w:rsid w:val="00E47D58"/>
    <w:rsid w:val="00E52A1C"/>
    <w:rsid w:val="00E651F1"/>
    <w:rsid w:val="00E76416"/>
    <w:rsid w:val="00E85F25"/>
    <w:rsid w:val="00E92F5C"/>
    <w:rsid w:val="00E9635F"/>
    <w:rsid w:val="00EB1572"/>
    <w:rsid w:val="00EB38C7"/>
    <w:rsid w:val="00EB58B3"/>
    <w:rsid w:val="00ED1BC0"/>
    <w:rsid w:val="00ED1D35"/>
    <w:rsid w:val="00ED4345"/>
    <w:rsid w:val="00ED5DF1"/>
    <w:rsid w:val="00ED7B1C"/>
    <w:rsid w:val="00ED7BBE"/>
    <w:rsid w:val="00EE5228"/>
    <w:rsid w:val="00F02517"/>
    <w:rsid w:val="00F0297C"/>
    <w:rsid w:val="00F049FD"/>
    <w:rsid w:val="00F10A83"/>
    <w:rsid w:val="00F15715"/>
    <w:rsid w:val="00F17380"/>
    <w:rsid w:val="00F5092B"/>
    <w:rsid w:val="00F560E9"/>
    <w:rsid w:val="00F60110"/>
    <w:rsid w:val="00F63D10"/>
    <w:rsid w:val="00F709C6"/>
    <w:rsid w:val="00F71676"/>
    <w:rsid w:val="00F954F1"/>
    <w:rsid w:val="00F96961"/>
    <w:rsid w:val="00FA52D3"/>
    <w:rsid w:val="00FD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AFE4"/>
  <w15:docId w15:val="{522D1FAA-556E-2F49-AAF2-678FFFB9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7677B"/>
    <w:rPr>
      <w:sz w:val="24"/>
      <w:szCs w:val="24"/>
      <w:lang w:val="pl-PL" w:eastAsia="pl-PL"/>
    </w:rPr>
  </w:style>
  <w:style w:type="paragraph" w:styleId="Nagwek1">
    <w:name w:val="heading 1"/>
    <w:basedOn w:val="Normalny"/>
    <w:link w:val="Nagwek1Znak"/>
    <w:uiPriority w:val="9"/>
    <w:qFormat/>
    <w:rsid w:val="00294A95"/>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character" w:styleId="Hipercze">
    <w:name w:val="Hyperlink"/>
    <w:basedOn w:val="Domylnaczcionkaakapitu"/>
    <w:unhideWhenUsed/>
    <w:rsid w:val="000D4B6F"/>
    <w:rPr>
      <w:color w:val="0563C1" w:themeColor="hyperlink"/>
      <w:u w:val="single"/>
    </w:rPr>
  </w:style>
  <w:style w:type="paragraph" w:styleId="Tekstprzypisudolnego">
    <w:name w:val="footnote text"/>
    <w:basedOn w:val="Normalny"/>
    <w:link w:val="TekstprzypisudolnegoZnak"/>
    <w:semiHidden/>
    <w:unhideWhenUsed/>
    <w:rsid w:val="00ED7BBE"/>
    <w:rPr>
      <w:sz w:val="20"/>
      <w:szCs w:val="20"/>
    </w:rPr>
  </w:style>
  <w:style w:type="character" w:customStyle="1" w:styleId="TekstprzypisudolnegoZnak">
    <w:name w:val="Tekst przypisu dolnego Znak"/>
    <w:basedOn w:val="Domylnaczcionkaakapitu"/>
    <w:link w:val="Tekstprzypisudolnego"/>
    <w:semiHidden/>
    <w:rsid w:val="00ED7BBE"/>
    <w:rPr>
      <w:lang w:val="pl-PL" w:eastAsia="pl-PL"/>
    </w:rPr>
  </w:style>
  <w:style w:type="character" w:styleId="Odwoanieprzypisudolnego">
    <w:name w:val="footnote reference"/>
    <w:basedOn w:val="Domylnaczcionkaakapitu"/>
    <w:semiHidden/>
    <w:unhideWhenUsed/>
    <w:rsid w:val="00ED7BBE"/>
    <w:rPr>
      <w:vertAlign w:val="superscript"/>
    </w:rPr>
  </w:style>
  <w:style w:type="character" w:customStyle="1" w:styleId="Nagwek1Znak">
    <w:name w:val="Nagłówek 1 Znak"/>
    <w:basedOn w:val="Domylnaczcionkaakapitu"/>
    <w:link w:val="Nagwek1"/>
    <w:uiPriority w:val="9"/>
    <w:rsid w:val="00294A95"/>
    <w:rPr>
      <w:b/>
      <w:bCs/>
      <w:kern w:val="36"/>
      <w:sz w:val="48"/>
      <w:szCs w:val="48"/>
      <w:lang w:val="pl-PL" w:eastAsia="pl-PL"/>
    </w:rPr>
  </w:style>
  <w:style w:type="paragraph" w:styleId="NormalnyWeb">
    <w:name w:val="Normal (Web)"/>
    <w:basedOn w:val="Normalny"/>
    <w:uiPriority w:val="99"/>
    <w:semiHidden/>
    <w:unhideWhenUsed/>
    <w:rsid w:val="007A03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330978">
      <w:bodyDiv w:val="1"/>
      <w:marLeft w:val="0"/>
      <w:marRight w:val="0"/>
      <w:marTop w:val="0"/>
      <w:marBottom w:val="0"/>
      <w:divBdr>
        <w:top w:val="none" w:sz="0" w:space="0" w:color="auto"/>
        <w:left w:val="none" w:sz="0" w:space="0" w:color="auto"/>
        <w:bottom w:val="none" w:sz="0" w:space="0" w:color="auto"/>
        <w:right w:val="none" w:sz="0" w:space="0" w:color="auto"/>
      </w:divBdr>
    </w:div>
    <w:div w:id="392388740">
      <w:bodyDiv w:val="1"/>
      <w:marLeft w:val="0"/>
      <w:marRight w:val="0"/>
      <w:marTop w:val="0"/>
      <w:marBottom w:val="0"/>
      <w:divBdr>
        <w:top w:val="none" w:sz="0" w:space="0" w:color="auto"/>
        <w:left w:val="none" w:sz="0" w:space="0" w:color="auto"/>
        <w:bottom w:val="none" w:sz="0" w:space="0" w:color="auto"/>
        <w:right w:val="none" w:sz="0" w:space="0" w:color="auto"/>
      </w:divBdr>
    </w:div>
    <w:div w:id="468783582">
      <w:bodyDiv w:val="1"/>
      <w:marLeft w:val="0"/>
      <w:marRight w:val="0"/>
      <w:marTop w:val="0"/>
      <w:marBottom w:val="0"/>
      <w:divBdr>
        <w:top w:val="none" w:sz="0" w:space="0" w:color="auto"/>
        <w:left w:val="none" w:sz="0" w:space="0" w:color="auto"/>
        <w:bottom w:val="none" w:sz="0" w:space="0" w:color="auto"/>
        <w:right w:val="none" w:sz="0" w:space="0" w:color="auto"/>
      </w:divBdr>
    </w:div>
    <w:div w:id="473183191">
      <w:bodyDiv w:val="1"/>
      <w:marLeft w:val="0"/>
      <w:marRight w:val="0"/>
      <w:marTop w:val="0"/>
      <w:marBottom w:val="0"/>
      <w:divBdr>
        <w:top w:val="none" w:sz="0" w:space="0" w:color="auto"/>
        <w:left w:val="none" w:sz="0" w:space="0" w:color="auto"/>
        <w:bottom w:val="none" w:sz="0" w:space="0" w:color="auto"/>
        <w:right w:val="none" w:sz="0" w:space="0" w:color="auto"/>
      </w:divBdr>
    </w:div>
    <w:div w:id="560483082">
      <w:bodyDiv w:val="1"/>
      <w:marLeft w:val="0"/>
      <w:marRight w:val="0"/>
      <w:marTop w:val="0"/>
      <w:marBottom w:val="0"/>
      <w:divBdr>
        <w:top w:val="none" w:sz="0" w:space="0" w:color="auto"/>
        <w:left w:val="none" w:sz="0" w:space="0" w:color="auto"/>
        <w:bottom w:val="none" w:sz="0" w:space="0" w:color="auto"/>
        <w:right w:val="none" w:sz="0" w:space="0" w:color="auto"/>
      </w:divBdr>
    </w:div>
    <w:div w:id="652370295">
      <w:bodyDiv w:val="1"/>
      <w:marLeft w:val="0"/>
      <w:marRight w:val="0"/>
      <w:marTop w:val="0"/>
      <w:marBottom w:val="0"/>
      <w:divBdr>
        <w:top w:val="none" w:sz="0" w:space="0" w:color="auto"/>
        <w:left w:val="none" w:sz="0" w:space="0" w:color="auto"/>
        <w:bottom w:val="none" w:sz="0" w:space="0" w:color="auto"/>
        <w:right w:val="none" w:sz="0" w:space="0" w:color="auto"/>
      </w:divBdr>
    </w:div>
    <w:div w:id="797533133">
      <w:bodyDiv w:val="1"/>
      <w:marLeft w:val="0"/>
      <w:marRight w:val="0"/>
      <w:marTop w:val="0"/>
      <w:marBottom w:val="0"/>
      <w:divBdr>
        <w:top w:val="none" w:sz="0" w:space="0" w:color="auto"/>
        <w:left w:val="none" w:sz="0" w:space="0" w:color="auto"/>
        <w:bottom w:val="none" w:sz="0" w:space="0" w:color="auto"/>
        <w:right w:val="none" w:sz="0" w:space="0" w:color="auto"/>
      </w:divBdr>
    </w:div>
    <w:div w:id="882909191">
      <w:bodyDiv w:val="1"/>
      <w:marLeft w:val="0"/>
      <w:marRight w:val="0"/>
      <w:marTop w:val="0"/>
      <w:marBottom w:val="0"/>
      <w:divBdr>
        <w:top w:val="none" w:sz="0" w:space="0" w:color="auto"/>
        <w:left w:val="none" w:sz="0" w:space="0" w:color="auto"/>
        <w:bottom w:val="none" w:sz="0" w:space="0" w:color="auto"/>
        <w:right w:val="none" w:sz="0" w:space="0" w:color="auto"/>
      </w:divBdr>
      <w:divsChild>
        <w:div w:id="944312396">
          <w:marLeft w:val="0"/>
          <w:marRight w:val="0"/>
          <w:marTop w:val="0"/>
          <w:marBottom w:val="0"/>
          <w:divBdr>
            <w:top w:val="none" w:sz="0" w:space="0" w:color="auto"/>
            <w:left w:val="none" w:sz="0" w:space="0" w:color="auto"/>
            <w:bottom w:val="none" w:sz="0" w:space="0" w:color="auto"/>
            <w:right w:val="none" w:sz="0" w:space="0" w:color="auto"/>
          </w:divBdr>
          <w:divsChild>
            <w:div w:id="1030885275">
              <w:marLeft w:val="0"/>
              <w:marRight w:val="0"/>
              <w:marTop w:val="0"/>
              <w:marBottom w:val="0"/>
              <w:divBdr>
                <w:top w:val="none" w:sz="0" w:space="0" w:color="auto"/>
                <w:left w:val="none" w:sz="0" w:space="0" w:color="auto"/>
                <w:bottom w:val="none" w:sz="0" w:space="0" w:color="auto"/>
                <w:right w:val="none" w:sz="0" w:space="0" w:color="auto"/>
              </w:divBdr>
              <w:divsChild>
                <w:div w:id="849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4184">
      <w:bodyDiv w:val="1"/>
      <w:marLeft w:val="0"/>
      <w:marRight w:val="0"/>
      <w:marTop w:val="0"/>
      <w:marBottom w:val="0"/>
      <w:divBdr>
        <w:top w:val="none" w:sz="0" w:space="0" w:color="auto"/>
        <w:left w:val="none" w:sz="0" w:space="0" w:color="auto"/>
        <w:bottom w:val="none" w:sz="0" w:space="0" w:color="auto"/>
        <w:right w:val="none" w:sz="0" w:space="0" w:color="auto"/>
      </w:divBdr>
    </w:div>
    <w:div w:id="1124932773">
      <w:bodyDiv w:val="1"/>
      <w:marLeft w:val="0"/>
      <w:marRight w:val="0"/>
      <w:marTop w:val="0"/>
      <w:marBottom w:val="0"/>
      <w:divBdr>
        <w:top w:val="none" w:sz="0" w:space="0" w:color="auto"/>
        <w:left w:val="none" w:sz="0" w:space="0" w:color="auto"/>
        <w:bottom w:val="none" w:sz="0" w:space="0" w:color="auto"/>
        <w:right w:val="none" w:sz="0" w:space="0" w:color="auto"/>
      </w:divBdr>
    </w:div>
    <w:div w:id="1181312496">
      <w:bodyDiv w:val="1"/>
      <w:marLeft w:val="0"/>
      <w:marRight w:val="0"/>
      <w:marTop w:val="0"/>
      <w:marBottom w:val="0"/>
      <w:divBdr>
        <w:top w:val="none" w:sz="0" w:space="0" w:color="auto"/>
        <w:left w:val="none" w:sz="0" w:space="0" w:color="auto"/>
        <w:bottom w:val="none" w:sz="0" w:space="0" w:color="auto"/>
        <w:right w:val="none" w:sz="0" w:space="0" w:color="auto"/>
      </w:divBdr>
    </w:div>
    <w:div w:id="1185054439">
      <w:bodyDiv w:val="1"/>
      <w:marLeft w:val="0"/>
      <w:marRight w:val="0"/>
      <w:marTop w:val="0"/>
      <w:marBottom w:val="0"/>
      <w:divBdr>
        <w:top w:val="none" w:sz="0" w:space="0" w:color="auto"/>
        <w:left w:val="none" w:sz="0" w:space="0" w:color="auto"/>
        <w:bottom w:val="none" w:sz="0" w:space="0" w:color="auto"/>
        <w:right w:val="none" w:sz="0" w:space="0" w:color="auto"/>
      </w:divBdr>
    </w:div>
    <w:div w:id="1192034424">
      <w:bodyDiv w:val="1"/>
      <w:marLeft w:val="0"/>
      <w:marRight w:val="0"/>
      <w:marTop w:val="0"/>
      <w:marBottom w:val="0"/>
      <w:divBdr>
        <w:top w:val="none" w:sz="0" w:space="0" w:color="auto"/>
        <w:left w:val="none" w:sz="0" w:space="0" w:color="auto"/>
        <w:bottom w:val="none" w:sz="0" w:space="0" w:color="auto"/>
        <w:right w:val="none" w:sz="0" w:space="0" w:color="auto"/>
      </w:divBdr>
      <w:divsChild>
        <w:div w:id="1408848043">
          <w:marLeft w:val="0"/>
          <w:marRight w:val="0"/>
          <w:marTop w:val="0"/>
          <w:marBottom w:val="0"/>
          <w:divBdr>
            <w:top w:val="none" w:sz="0" w:space="0" w:color="auto"/>
            <w:left w:val="none" w:sz="0" w:space="0" w:color="auto"/>
            <w:bottom w:val="none" w:sz="0" w:space="0" w:color="auto"/>
            <w:right w:val="none" w:sz="0" w:space="0" w:color="auto"/>
          </w:divBdr>
          <w:divsChild>
            <w:div w:id="1664242279">
              <w:marLeft w:val="0"/>
              <w:marRight w:val="0"/>
              <w:marTop w:val="0"/>
              <w:marBottom w:val="0"/>
              <w:divBdr>
                <w:top w:val="none" w:sz="0" w:space="0" w:color="auto"/>
                <w:left w:val="none" w:sz="0" w:space="0" w:color="auto"/>
                <w:bottom w:val="none" w:sz="0" w:space="0" w:color="auto"/>
                <w:right w:val="none" w:sz="0" w:space="0" w:color="auto"/>
              </w:divBdr>
              <w:divsChild>
                <w:div w:id="2822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0426">
      <w:bodyDiv w:val="1"/>
      <w:marLeft w:val="0"/>
      <w:marRight w:val="0"/>
      <w:marTop w:val="0"/>
      <w:marBottom w:val="0"/>
      <w:divBdr>
        <w:top w:val="none" w:sz="0" w:space="0" w:color="auto"/>
        <w:left w:val="none" w:sz="0" w:space="0" w:color="auto"/>
        <w:bottom w:val="none" w:sz="0" w:space="0" w:color="auto"/>
        <w:right w:val="none" w:sz="0" w:space="0" w:color="auto"/>
      </w:divBdr>
    </w:div>
    <w:div w:id="1632130013">
      <w:bodyDiv w:val="1"/>
      <w:marLeft w:val="0"/>
      <w:marRight w:val="0"/>
      <w:marTop w:val="0"/>
      <w:marBottom w:val="0"/>
      <w:divBdr>
        <w:top w:val="none" w:sz="0" w:space="0" w:color="auto"/>
        <w:left w:val="none" w:sz="0" w:space="0" w:color="auto"/>
        <w:bottom w:val="none" w:sz="0" w:space="0" w:color="auto"/>
        <w:right w:val="none" w:sz="0" w:space="0" w:color="auto"/>
      </w:divBdr>
    </w:div>
    <w:div w:id="1647540107">
      <w:bodyDiv w:val="1"/>
      <w:marLeft w:val="0"/>
      <w:marRight w:val="0"/>
      <w:marTop w:val="0"/>
      <w:marBottom w:val="0"/>
      <w:divBdr>
        <w:top w:val="none" w:sz="0" w:space="0" w:color="auto"/>
        <w:left w:val="none" w:sz="0" w:space="0" w:color="auto"/>
        <w:bottom w:val="none" w:sz="0" w:space="0" w:color="auto"/>
        <w:right w:val="none" w:sz="0" w:space="0" w:color="auto"/>
      </w:divBdr>
    </w:div>
    <w:div w:id="1678383707">
      <w:bodyDiv w:val="1"/>
      <w:marLeft w:val="0"/>
      <w:marRight w:val="0"/>
      <w:marTop w:val="0"/>
      <w:marBottom w:val="0"/>
      <w:divBdr>
        <w:top w:val="none" w:sz="0" w:space="0" w:color="auto"/>
        <w:left w:val="none" w:sz="0" w:space="0" w:color="auto"/>
        <w:bottom w:val="none" w:sz="0" w:space="0" w:color="auto"/>
        <w:right w:val="none" w:sz="0" w:space="0" w:color="auto"/>
      </w:divBdr>
      <w:divsChild>
        <w:div w:id="1424718650">
          <w:marLeft w:val="0"/>
          <w:marRight w:val="0"/>
          <w:marTop w:val="0"/>
          <w:marBottom w:val="0"/>
          <w:divBdr>
            <w:top w:val="none" w:sz="0" w:space="0" w:color="auto"/>
            <w:left w:val="none" w:sz="0" w:space="0" w:color="auto"/>
            <w:bottom w:val="none" w:sz="0" w:space="0" w:color="auto"/>
            <w:right w:val="none" w:sz="0" w:space="0" w:color="auto"/>
          </w:divBdr>
        </w:div>
        <w:div w:id="2055932879">
          <w:marLeft w:val="0"/>
          <w:marRight w:val="0"/>
          <w:marTop w:val="0"/>
          <w:marBottom w:val="0"/>
          <w:divBdr>
            <w:top w:val="none" w:sz="0" w:space="0" w:color="auto"/>
            <w:left w:val="none" w:sz="0" w:space="0" w:color="auto"/>
            <w:bottom w:val="none" w:sz="0" w:space="0" w:color="auto"/>
            <w:right w:val="none" w:sz="0" w:space="0" w:color="auto"/>
          </w:divBdr>
        </w:div>
        <w:div w:id="182792211">
          <w:marLeft w:val="0"/>
          <w:marRight w:val="0"/>
          <w:marTop w:val="0"/>
          <w:marBottom w:val="0"/>
          <w:divBdr>
            <w:top w:val="none" w:sz="0" w:space="0" w:color="auto"/>
            <w:left w:val="none" w:sz="0" w:space="0" w:color="auto"/>
            <w:bottom w:val="none" w:sz="0" w:space="0" w:color="auto"/>
            <w:right w:val="none" w:sz="0" w:space="0" w:color="auto"/>
          </w:divBdr>
        </w:div>
      </w:divsChild>
    </w:div>
    <w:div w:id="1800107649">
      <w:bodyDiv w:val="1"/>
      <w:marLeft w:val="0"/>
      <w:marRight w:val="0"/>
      <w:marTop w:val="0"/>
      <w:marBottom w:val="0"/>
      <w:divBdr>
        <w:top w:val="none" w:sz="0" w:space="0" w:color="auto"/>
        <w:left w:val="none" w:sz="0" w:space="0" w:color="auto"/>
        <w:bottom w:val="none" w:sz="0" w:space="0" w:color="auto"/>
        <w:right w:val="none" w:sz="0" w:space="0" w:color="auto"/>
      </w:divBdr>
    </w:div>
    <w:div w:id="1860003817">
      <w:bodyDiv w:val="1"/>
      <w:marLeft w:val="0"/>
      <w:marRight w:val="0"/>
      <w:marTop w:val="0"/>
      <w:marBottom w:val="0"/>
      <w:divBdr>
        <w:top w:val="none" w:sz="0" w:space="0" w:color="auto"/>
        <w:left w:val="none" w:sz="0" w:space="0" w:color="auto"/>
        <w:bottom w:val="none" w:sz="0" w:space="0" w:color="auto"/>
        <w:right w:val="none" w:sz="0" w:space="0" w:color="auto"/>
      </w:divBdr>
    </w:div>
    <w:div w:id="1946958368">
      <w:bodyDiv w:val="1"/>
      <w:marLeft w:val="0"/>
      <w:marRight w:val="0"/>
      <w:marTop w:val="0"/>
      <w:marBottom w:val="0"/>
      <w:divBdr>
        <w:top w:val="none" w:sz="0" w:space="0" w:color="auto"/>
        <w:left w:val="none" w:sz="0" w:space="0" w:color="auto"/>
        <w:bottom w:val="none" w:sz="0" w:space="0" w:color="auto"/>
        <w:right w:val="none" w:sz="0" w:space="0" w:color="auto"/>
      </w:divBdr>
    </w:div>
    <w:div w:id="2079282012">
      <w:bodyDiv w:val="1"/>
      <w:marLeft w:val="0"/>
      <w:marRight w:val="0"/>
      <w:marTop w:val="0"/>
      <w:marBottom w:val="0"/>
      <w:divBdr>
        <w:top w:val="none" w:sz="0" w:space="0" w:color="auto"/>
        <w:left w:val="none" w:sz="0" w:space="0" w:color="auto"/>
        <w:bottom w:val="none" w:sz="0" w:space="0" w:color="auto"/>
        <w:right w:val="none" w:sz="0" w:space="0" w:color="auto"/>
      </w:divBdr>
      <w:divsChild>
        <w:div w:id="1667661072">
          <w:marLeft w:val="0"/>
          <w:marRight w:val="0"/>
          <w:marTop w:val="0"/>
          <w:marBottom w:val="0"/>
          <w:divBdr>
            <w:top w:val="none" w:sz="0" w:space="0" w:color="auto"/>
            <w:left w:val="none" w:sz="0" w:space="0" w:color="auto"/>
            <w:bottom w:val="none" w:sz="0" w:space="0" w:color="auto"/>
            <w:right w:val="none" w:sz="0" w:space="0" w:color="auto"/>
          </w:divBdr>
          <w:divsChild>
            <w:div w:id="37514046">
              <w:marLeft w:val="0"/>
              <w:marRight w:val="0"/>
              <w:marTop w:val="0"/>
              <w:marBottom w:val="0"/>
              <w:divBdr>
                <w:top w:val="none" w:sz="0" w:space="0" w:color="auto"/>
                <w:left w:val="none" w:sz="0" w:space="0" w:color="auto"/>
                <w:bottom w:val="none" w:sz="0" w:space="0" w:color="auto"/>
                <w:right w:val="none" w:sz="0" w:space="0" w:color="auto"/>
              </w:divBdr>
              <w:divsChild>
                <w:div w:id="720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19329">
      <w:bodyDiv w:val="1"/>
      <w:marLeft w:val="0"/>
      <w:marRight w:val="0"/>
      <w:marTop w:val="0"/>
      <w:marBottom w:val="0"/>
      <w:divBdr>
        <w:top w:val="none" w:sz="0" w:space="0" w:color="auto"/>
        <w:left w:val="none" w:sz="0" w:space="0" w:color="auto"/>
        <w:bottom w:val="none" w:sz="0" w:space="0" w:color="auto"/>
        <w:right w:val="none" w:sz="0" w:space="0" w:color="auto"/>
      </w:divBdr>
      <w:divsChild>
        <w:div w:id="1565793505">
          <w:marLeft w:val="0"/>
          <w:marRight w:val="0"/>
          <w:marTop w:val="0"/>
          <w:marBottom w:val="0"/>
          <w:divBdr>
            <w:top w:val="none" w:sz="0" w:space="0" w:color="auto"/>
            <w:left w:val="none" w:sz="0" w:space="0" w:color="auto"/>
            <w:bottom w:val="none" w:sz="0" w:space="0" w:color="auto"/>
            <w:right w:val="none" w:sz="0" w:space="0" w:color="auto"/>
          </w:divBdr>
          <w:divsChild>
            <w:div w:id="445932580">
              <w:marLeft w:val="0"/>
              <w:marRight w:val="0"/>
              <w:marTop w:val="0"/>
              <w:marBottom w:val="0"/>
              <w:divBdr>
                <w:top w:val="none" w:sz="0" w:space="0" w:color="auto"/>
                <w:left w:val="none" w:sz="0" w:space="0" w:color="auto"/>
                <w:bottom w:val="none" w:sz="0" w:space="0" w:color="auto"/>
                <w:right w:val="none" w:sz="0" w:space="0" w:color="auto"/>
              </w:divBdr>
              <w:divsChild>
                <w:div w:id="14502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21747">
      <w:bodyDiv w:val="1"/>
      <w:marLeft w:val="0"/>
      <w:marRight w:val="0"/>
      <w:marTop w:val="0"/>
      <w:marBottom w:val="0"/>
      <w:divBdr>
        <w:top w:val="none" w:sz="0" w:space="0" w:color="auto"/>
        <w:left w:val="none" w:sz="0" w:space="0" w:color="auto"/>
        <w:bottom w:val="none" w:sz="0" w:space="0" w:color="auto"/>
        <w:right w:val="none" w:sz="0" w:space="0" w:color="auto"/>
      </w:divBdr>
      <w:divsChild>
        <w:div w:id="883905018">
          <w:marLeft w:val="0"/>
          <w:marRight w:val="0"/>
          <w:marTop w:val="0"/>
          <w:marBottom w:val="0"/>
          <w:divBdr>
            <w:top w:val="none" w:sz="0" w:space="0" w:color="auto"/>
            <w:left w:val="none" w:sz="0" w:space="0" w:color="auto"/>
            <w:bottom w:val="none" w:sz="0" w:space="0" w:color="auto"/>
            <w:right w:val="none" w:sz="0" w:space="0" w:color="auto"/>
          </w:divBdr>
          <w:divsChild>
            <w:div w:id="1080711235">
              <w:marLeft w:val="0"/>
              <w:marRight w:val="0"/>
              <w:marTop w:val="0"/>
              <w:marBottom w:val="0"/>
              <w:divBdr>
                <w:top w:val="none" w:sz="0" w:space="0" w:color="auto"/>
                <w:left w:val="none" w:sz="0" w:space="0" w:color="auto"/>
                <w:bottom w:val="none" w:sz="0" w:space="0" w:color="auto"/>
                <w:right w:val="none" w:sz="0" w:space="0" w:color="auto"/>
              </w:divBdr>
              <w:divsChild>
                <w:div w:id="8790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9924-AF7F-4DD8-B7F8-86FD234D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2520</Words>
  <Characters>15122</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Marta Płazińska</cp:lastModifiedBy>
  <cp:revision>5</cp:revision>
  <cp:lastPrinted>2015-11-16T13:16:00Z</cp:lastPrinted>
  <dcterms:created xsi:type="dcterms:W3CDTF">2021-05-11T13:25:00Z</dcterms:created>
  <dcterms:modified xsi:type="dcterms:W3CDTF">2021-05-11T13:34:00Z</dcterms:modified>
</cp:coreProperties>
</file>