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ECE2" w14:textId="77777777" w:rsidR="00B36512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Appendix 4</w:t>
      </w:r>
    </w:p>
    <w:p w14:paraId="2745ECE3" w14:textId="77777777" w:rsidR="00B36512" w:rsidRPr="00B36512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Data on resolved complaints against the conduct of officers of the Prison Service (PS)</w:t>
      </w:r>
    </w:p>
    <w:p w14:paraId="2745ECE4" w14:textId="77777777" w:rsidR="00B36512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745ECE5" w14:textId="77777777" w:rsidR="00B36512" w:rsidRPr="00CF33F4" w:rsidRDefault="00B36512" w:rsidP="00B36512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In 2018, the circumstances of the following incidents were investigated: </w:t>
      </w:r>
    </w:p>
    <w:p w14:paraId="2745ECE6" w14:textId="5E5C21D6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the use of direct coercive measures – 75 (no allegation was found to be justified),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CE7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beating – 187 (no allegation was found to be justified), </w:t>
      </w:r>
    </w:p>
    <w:p w14:paraId="2745ECE8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verbal aggression – 535 (no allegation was found to be justified), </w:t>
      </w:r>
    </w:p>
    <w:p w14:paraId="2745ECE9" w14:textId="63451D0B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failure to take a specific action – 1450 (of which 12 allegations were found to be justified),</w:t>
      </w:r>
    </w:p>
    <w:p w14:paraId="2745ECEA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drafting of a request for a disciplinary penalty – 651 (of which one allegation was found to be justified), </w:t>
      </w:r>
    </w:p>
    <w:p w14:paraId="2745ECEB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ensuring safety – 639 (one allegation was found to be justified),</w:t>
      </w:r>
    </w:p>
    <w:p w14:paraId="2745ECEC" w14:textId="3503AB9E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manner of conducting a body search/ residential cell inspection – 597 (of which 3 allegations were found to be justified), </w:t>
      </w:r>
    </w:p>
    <w:p w14:paraId="2745ECED" w14:textId="4C79EFDC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racial and ethnic discrimination – 25 (no allegation was found to be justified),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CEE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religion – 18 (no allegation was found to be justified),</w:t>
      </w:r>
    </w:p>
    <w:p w14:paraId="2745ECEF" w14:textId="77777777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sexual orientation – 8 (no allegation was found to be justified),</w:t>
      </w:r>
      <w:r>
        <w:rPr>
          <w:rFonts w:ascii="Times New Roman" w:hAnsi="Times New Roman"/>
          <w:sz w:val="24"/>
          <w:szCs w:val="24"/>
          <w:lang w:val="en"/>
        </w:rPr>
        <w:br/>
      </w:r>
    </w:p>
    <w:p w14:paraId="2745ECF0" w14:textId="29E4FFF0" w:rsidR="00B36512" w:rsidRPr="00CF33F4" w:rsidRDefault="00B36512" w:rsidP="00B36512">
      <w:pPr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other forms of ill-treatment – 4611 (including three allegations 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were found to be justified).</w:t>
      </w:r>
    </w:p>
    <w:p w14:paraId="2745ECF1" w14:textId="77777777" w:rsidR="00B36512" w:rsidRPr="00CF33F4" w:rsidRDefault="00B36512" w:rsidP="00CC42F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In 2019, the circumstances of the following incidents were investigated: </w:t>
      </w:r>
    </w:p>
    <w:p w14:paraId="2745ECF2" w14:textId="6C1C390C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the use of direct coercive measures – 133 (no allegation was found to be justified),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CF3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beating – 128 (no allegation was found to be justified), </w:t>
      </w:r>
    </w:p>
    <w:p w14:paraId="2745ECF4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verbal aggression – 529 (of which one allegation was found to be justified), </w:t>
      </w:r>
    </w:p>
    <w:p w14:paraId="2745ECF5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failure to take a specific action– 1462 (of which 6 allegations were found to be justified),</w:t>
      </w:r>
      <w:r>
        <w:rPr>
          <w:rFonts w:ascii="Times New Roman" w:hAnsi="Times New Roman"/>
          <w:sz w:val="24"/>
          <w:szCs w:val="24"/>
          <w:lang w:val="en"/>
        </w:rPr>
        <w:br/>
        <w:t xml:space="preserve"> </w:t>
      </w:r>
    </w:p>
    <w:p w14:paraId="2745ECF6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drafting of a request for a disciplinary penalty – 502 (of which one allegation was found to be justified), </w:t>
      </w:r>
    </w:p>
    <w:p w14:paraId="2745ECF7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ensuring safety – 564 (of which 2 allegations were found to be justified),</w:t>
      </w:r>
    </w:p>
    <w:p w14:paraId="2745ECF8" w14:textId="4C4D4D8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manner of conducting a body search/ residential cell inspection – 630 (of which one allegation was found to be justified), </w:t>
      </w:r>
    </w:p>
    <w:p w14:paraId="2745ECF9" w14:textId="4E9B32EB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racial and ethnic discrimination – 21 (no allegation was found to be justified),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CFA" w14:textId="77777777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religion – 20 (no allegation was found to be justified),</w:t>
      </w:r>
    </w:p>
    <w:p w14:paraId="2745ECFB" w14:textId="7147BF90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sexual orientation – 7 (no allegation was found to be justified),</w:t>
      </w:r>
    </w:p>
    <w:p w14:paraId="2745ECFC" w14:textId="36E10348" w:rsidR="00B36512" w:rsidRPr="00CF33F4" w:rsidRDefault="00B36512" w:rsidP="00B36512">
      <w:pPr>
        <w:numPr>
          <w:ilvl w:val="0"/>
          <w:numId w:val="3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other forms of ill-treatment – 3674 (of which 5 allegations 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were found to be justified).</w:t>
      </w:r>
    </w:p>
    <w:p w14:paraId="2745ECFD" w14:textId="77777777" w:rsidR="00B36512" w:rsidRPr="00CF33F4" w:rsidRDefault="00B36512" w:rsidP="00CC42F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In 2020, the circumstances of the following incidents were investigated: </w:t>
      </w:r>
    </w:p>
    <w:p w14:paraId="2745ECFE" w14:textId="023CDD80" w:rsidR="00B36512" w:rsidRPr="00CF33F4" w:rsidRDefault="00B36512" w:rsidP="00B36512">
      <w:pPr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the use of direct coercive measures – 113 (no allegation was found to be justified),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CFF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beating – 211 (no allegation was found to be justified), </w:t>
      </w:r>
    </w:p>
    <w:p w14:paraId="2745ED00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verbal aggression – 627 (of which one allegation was found to be justified), </w:t>
      </w:r>
    </w:p>
    <w:p w14:paraId="2745ED01" w14:textId="740A16D1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failure to take a specific action– 1748 (of which 10 allegations were found to be justified), </w:t>
      </w:r>
    </w:p>
    <w:p w14:paraId="2745ED02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drafting of a request for a disciplinary penalty – 526 (of which 2 allegations were found to be justified), </w:t>
      </w:r>
    </w:p>
    <w:p w14:paraId="2745ED03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ensuring safety – 514 (of which three allegations were found to be justified),</w:t>
      </w:r>
    </w:p>
    <w:p w14:paraId="2745ED04" w14:textId="7C3261DF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the manner of conducting a body search/ residential cell inspection – 567 (no allegation was found to be justified), </w:t>
      </w:r>
    </w:p>
    <w:p w14:paraId="2745ED05" w14:textId="33E1B39B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racial and ethnic discrimination – 17 (no allegation was found to be justified), </w:t>
      </w:r>
    </w:p>
    <w:p w14:paraId="2745ED06" w14:textId="77777777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religion – 15 (no allegation was found to be justified),</w:t>
      </w:r>
    </w:p>
    <w:p w14:paraId="2745ED07" w14:textId="36326240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sexual orientation – 6 (no allegation was found to be justified),</w:t>
      </w:r>
    </w:p>
    <w:p w14:paraId="2745ED08" w14:textId="7713D0C1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other forms of ill-treatment – 3373 (of which 3 allegations</w:t>
      </w:r>
      <w:r w:rsidR="006E688B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were found to be justified),</w:t>
      </w:r>
    </w:p>
    <w:p w14:paraId="2745ED09" w14:textId="390CFA4F" w:rsidR="00B36512" w:rsidRPr="00CF33F4" w:rsidRDefault="00B36512" w:rsidP="00B36512">
      <w:pPr>
        <w:numPr>
          <w:ilvl w:val="1"/>
          <w:numId w:val="4"/>
        </w:numPr>
        <w:tabs>
          <w:tab w:val="left" w:pos="360"/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the method of testing for the presence of narcotic drugs – 48 (of which one allegation was found to be justified).</w:t>
      </w:r>
    </w:p>
    <w:p w14:paraId="2745ED0A" w14:textId="77777777" w:rsidR="00B36512" w:rsidRPr="00CF33F4" w:rsidRDefault="00B36512" w:rsidP="00CC42F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In 2021, the circumstances of the following incidents were investigated:</w:t>
      </w:r>
    </w:p>
    <w:p w14:paraId="2745ED0C" w14:textId="4E3C6935" w:rsidR="00B36512" w:rsidRPr="006E688B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6E688B">
        <w:rPr>
          <w:rFonts w:ascii="Times New Roman" w:hAnsi="Times New Roman"/>
          <w:sz w:val="24"/>
          <w:szCs w:val="24"/>
          <w:lang w:val="en"/>
        </w:rPr>
        <w:t xml:space="preserve">the use of direct coercive measures – 115 (no allegation was found to be justified), beating – 221 (no allegation was found to be justified), </w:t>
      </w:r>
    </w:p>
    <w:p w14:paraId="2745ED0D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verbal aggression – 606 (no allegation was found to be justified), </w:t>
      </w:r>
    </w:p>
    <w:p w14:paraId="2745ED0E" w14:textId="23DAEF0F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failure to take a specific action– 1757 (of which 10 allegations were found to be justified),</w:t>
      </w:r>
    </w:p>
    <w:p w14:paraId="2745ED0F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drafting of a request for a disciplinary penalty – 455 (no allegation was found to be justified), </w:t>
      </w:r>
    </w:p>
    <w:p w14:paraId="2745ED10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ensuring safety – 501 (one allegation was found to be justified),</w:t>
      </w:r>
    </w:p>
    <w:p w14:paraId="2745ED11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manner of conducting a personal inspection/ residential cell inspection – 496 (no allegation was found to be justified), </w:t>
      </w:r>
    </w:p>
    <w:p w14:paraId="2745ED12" w14:textId="32296DE0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racial and ethnic discrimination – 11 (no allegation was found to be justified),</w:t>
      </w:r>
      <w:r w:rsidR="00300D6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D13" w14:textId="77777777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religion – 22 (no allegation was found to be justified),</w:t>
      </w:r>
    </w:p>
    <w:p w14:paraId="2745ED14" w14:textId="2111C51A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sexual orientation – 6 (no allegation was found to be justified),</w:t>
      </w:r>
    </w:p>
    <w:p w14:paraId="2745ED15" w14:textId="2901AD18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other forms of ill-treatment – 3432 (no allegation was found to be justified),</w:t>
      </w:r>
      <w:r w:rsidR="00300D6D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D16" w14:textId="621A49BE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method of testing for the presence of narcotic drugs – 68 (of which </w:t>
      </w:r>
      <w:r w:rsidR="00300D6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2 allegations were found to be justified).</w:t>
      </w:r>
    </w:p>
    <w:p w14:paraId="2745ED17" w14:textId="02327BF6" w:rsidR="00B36512" w:rsidRPr="00CF33F4" w:rsidRDefault="00B36512" w:rsidP="00B36512">
      <w:pPr>
        <w:numPr>
          <w:ilvl w:val="1"/>
          <w:numId w:val="5"/>
        </w:numPr>
        <w:tabs>
          <w:tab w:val="left" w:pos="36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disability – 3 (no allegation was found to be justified),</w:t>
      </w:r>
      <w:r w:rsidR="00300D6D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745ED18" w14:textId="77777777" w:rsidR="00B36512" w:rsidRPr="00CF33F4" w:rsidRDefault="00B36512" w:rsidP="00CC42F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In 2022, the circumstances of the following incidents were investigated:  </w:t>
      </w:r>
    </w:p>
    <w:p w14:paraId="2745ED19" w14:textId="6DB2B764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the use of direct coercive measures – 130 (no allegation was found to be justified),</w:t>
      </w:r>
    </w:p>
    <w:p w14:paraId="2745ED1A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beating – 255 (no allegation was found to be justified), </w:t>
      </w:r>
    </w:p>
    <w:p w14:paraId="2745ED1B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verbal aggression – 523 (no allegation was found to be justified), </w:t>
      </w:r>
    </w:p>
    <w:p w14:paraId="2745ED1C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failure to take a specific action– 1591 (of which four allegations were found to be justified),</w:t>
      </w:r>
    </w:p>
    <w:p w14:paraId="2745ED1D" w14:textId="18487271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drafting of a request for a disciplinary penalty – 407 (no allegation </w:t>
      </w:r>
      <w:r w:rsidR="00300D6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was found to be justified), </w:t>
      </w:r>
    </w:p>
    <w:p w14:paraId="2745ED1E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ensuring safety – 409 (no allegation was found to be justified),</w:t>
      </w:r>
    </w:p>
    <w:p w14:paraId="2745ED1F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the manner of conducting a body search/ residential cell inspection – 479 (no allegation was found to be justified), </w:t>
      </w:r>
    </w:p>
    <w:p w14:paraId="2745ED20" w14:textId="421A4D49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racial and ethnic discrimination – 13 (no allegation was found to be justified), </w:t>
      </w:r>
    </w:p>
    <w:p w14:paraId="2745ED21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religion – 10 (no allegation was found to be justified),</w:t>
      </w:r>
    </w:p>
    <w:p w14:paraId="2745ED22" w14:textId="079AA8FA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sexual orientation – 14 (no allegation was found to be justified),</w:t>
      </w:r>
    </w:p>
    <w:p w14:paraId="2745ED23" w14:textId="0613AF95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other forms of ill-treatment – 3016 (of which one allegation was found to be justified),</w:t>
      </w:r>
    </w:p>
    <w:p w14:paraId="2745ED24" w14:textId="77777777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the method of testing for the presence of narcotic drugs – 61 (no allegation was found to be justified).</w:t>
      </w:r>
    </w:p>
    <w:p w14:paraId="2745ED25" w14:textId="3C43943C" w:rsidR="00B36512" w:rsidRPr="00CF33F4" w:rsidRDefault="00B36512" w:rsidP="00B36512">
      <w:pPr>
        <w:numPr>
          <w:ilvl w:val="0"/>
          <w:numId w:val="6"/>
        </w:numPr>
        <w:tabs>
          <w:tab w:val="left" w:pos="36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discrimination on grounds of disability – 4 (no allegation was found to be justified),</w:t>
      </w:r>
    </w:p>
    <w:p w14:paraId="2745ED26" w14:textId="77777777" w:rsidR="00E93BBC" w:rsidRDefault="00E93BBC"/>
    <w:sectPr w:rsidR="00E9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58C1" w14:textId="77777777" w:rsidR="00426A57" w:rsidRDefault="00426A57" w:rsidP="00B36512">
      <w:pPr>
        <w:spacing w:after="0" w:line="240" w:lineRule="auto"/>
      </w:pPr>
      <w:r>
        <w:separator/>
      </w:r>
    </w:p>
  </w:endnote>
  <w:endnote w:type="continuationSeparator" w:id="0">
    <w:p w14:paraId="55C56678" w14:textId="77777777" w:rsidR="00426A57" w:rsidRDefault="00426A57" w:rsidP="00B3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2F8E" w14:textId="77777777" w:rsidR="00426A57" w:rsidRDefault="00426A57" w:rsidP="00B36512">
      <w:pPr>
        <w:spacing w:after="0" w:line="240" w:lineRule="auto"/>
      </w:pPr>
      <w:r>
        <w:separator/>
      </w:r>
    </w:p>
  </w:footnote>
  <w:footnote w:type="continuationSeparator" w:id="0">
    <w:p w14:paraId="0C81D77C" w14:textId="77777777" w:rsidR="00426A57" w:rsidRDefault="00426A57" w:rsidP="00B3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7EF"/>
    <w:multiLevelType w:val="hybridMultilevel"/>
    <w:tmpl w:val="260CE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5B6420"/>
    <w:multiLevelType w:val="hybridMultilevel"/>
    <w:tmpl w:val="FC0C0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1548"/>
    <w:multiLevelType w:val="hybridMultilevel"/>
    <w:tmpl w:val="5EBE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C515E"/>
    <w:multiLevelType w:val="hybridMultilevel"/>
    <w:tmpl w:val="B3F6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A743A"/>
    <w:multiLevelType w:val="hybridMultilevel"/>
    <w:tmpl w:val="44F2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6D36A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7671B"/>
    <w:multiLevelType w:val="hybridMultilevel"/>
    <w:tmpl w:val="95F66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5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357237">
    <w:abstractNumId w:val="2"/>
  </w:num>
  <w:num w:numId="3" w16cid:durableId="275017928">
    <w:abstractNumId w:val="5"/>
  </w:num>
  <w:num w:numId="4" w16cid:durableId="535969905">
    <w:abstractNumId w:val="4"/>
  </w:num>
  <w:num w:numId="5" w16cid:durableId="1717660282">
    <w:abstractNumId w:val="3"/>
  </w:num>
  <w:num w:numId="6" w16cid:durableId="18901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36512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6D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26A57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4FD0"/>
    <w:rsid w:val="005952F5"/>
    <w:rsid w:val="0059631E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688B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06"/>
    <w:rsid w:val="007F6F4A"/>
    <w:rsid w:val="00813B40"/>
    <w:rsid w:val="00814CB3"/>
    <w:rsid w:val="008169F5"/>
    <w:rsid w:val="008258FB"/>
    <w:rsid w:val="008365E9"/>
    <w:rsid w:val="0084389C"/>
    <w:rsid w:val="00866B84"/>
    <w:rsid w:val="0087127A"/>
    <w:rsid w:val="00882FC8"/>
    <w:rsid w:val="008936CF"/>
    <w:rsid w:val="00896079"/>
    <w:rsid w:val="008A7650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36512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C42F7"/>
    <w:rsid w:val="00CD03F5"/>
    <w:rsid w:val="00CE0F6C"/>
    <w:rsid w:val="00CE711C"/>
    <w:rsid w:val="00CF0EE4"/>
    <w:rsid w:val="00CF1695"/>
    <w:rsid w:val="00CF381F"/>
    <w:rsid w:val="00CF5AF7"/>
    <w:rsid w:val="00D00C4A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5E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512"/>
    <w:pPr>
      <w:spacing w:after="160" w:line="259" w:lineRule="auto"/>
    </w:pPr>
    <w:rPr>
      <w:rFonts w:ascii="Lato" w:eastAsia="Calibri" w:hAnsi="Lato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12"/>
    <w:rPr>
      <w:rFonts w:ascii="Lato" w:eastAsia="Calibri" w:hAnsi="Lato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12"/>
    <w:rPr>
      <w:rFonts w:ascii="Lato" w:eastAsia="Calibri" w:hAnsi="Lato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2023-07-19T13:47:00Z</dcterms:created>
  <dcterms:modified xsi:type="dcterms:W3CDTF">2023-08-07T09:25:00Z</dcterms:modified>
</cp:coreProperties>
</file>