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33F2C" w14:textId="77777777" w:rsidR="00D554E6" w:rsidRPr="00B95CBD" w:rsidRDefault="00D554E6" w:rsidP="00EA5473">
      <w:pPr>
        <w:framePr w:hSpace="141" w:wrap="around" w:vAnchor="text" w:hAnchor="page" w:x="1630" w:y="231"/>
        <w:rPr>
          <w:rFonts w:cs="Arial"/>
          <w:sz w:val="2"/>
          <w:szCs w:val="2"/>
          <w:lang w:val="pl-PL"/>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8E5CFF" w14:paraId="133055EB" w14:textId="77777777" w:rsidTr="00E54322">
        <w:tc>
          <w:tcPr>
            <w:tcW w:w="9399" w:type="dxa"/>
            <w:tcMar>
              <w:top w:w="227" w:type="dxa"/>
              <w:bottom w:w="227" w:type="dxa"/>
            </w:tcMar>
            <w:vAlign w:val="center"/>
          </w:tcPr>
          <w:p w14:paraId="34DB6037" w14:textId="2C5FE044" w:rsidR="00E24C57" w:rsidRPr="00B95CBD" w:rsidRDefault="003D6AC2" w:rsidP="00EA5473">
            <w:pPr>
              <w:widowControl w:val="0"/>
              <w:autoSpaceDE w:val="0"/>
              <w:autoSpaceDN w:val="0"/>
              <w:adjustRightInd w:val="0"/>
              <w:rPr>
                <w:rFonts w:ascii="Arial Narrow" w:hAnsi="Arial Narrow" w:cs="Calibri"/>
                <w:b/>
                <w:bCs/>
                <w:sz w:val="32"/>
                <w:szCs w:val="32"/>
                <w:lang w:val="pl-PL"/>
              </w:rPr>
            </w:pPr>
            <w:r w:rsidRPr="00B95CBD">
              <w:rPr>
                <w:rFonts w:ascii="Arial Narrow" w:hAnsi="Arial Narrow" w:cs="Calibri"/>
                <w:b/>
                <w:bCs/>
                <w:sz w:val="32"/>
                <w:szCs w:val="32"/>
                <w:lang w:val="pl-PL"/>
              </w:rPr>
              <w:t>1</w:t>
            </w:r>
            <w:r w:rsidR="008D1088" w:rsidRPr="00B95CBD">
              <w:rPr>
                <w:rFonts w:ascii="Arial Narrow" w:hAnsi="Arial Narrow" w:cs="Calibri"/>
                <w:b/>
                <w:bCs/>
                <w:sz w:val="32"/>
                <w:szCs w:val="32"/>
                <w:lang w:val="pl-PL"/>
              </w:rPr>
              <w:t>4</w:t>
            </w:r>
            <w:r w:rsidR="00B50B8C" w:rsidRPr="00B95CBD">
              <w:rPr>
                <w:rFonts w:ascii="Arial Narrow" w:hAnsi="Arial Narrow" w:cs="Calibri"/>
                <w:b/>
                <w:bCs/>
                <w:sz w:val="32"/>
                <w:szCs w:val="32"/>
                <w:lang w:val="pl-PL"/>
              </w:rPr>
              <w:t>91</w:t>
            </w:r>
            <w:r w:rsidR="002F1528" w:rsidRPr="00B95CBD">
              <w:rPr>
                <w:rFonts w:ascii="Arial Narrow" w:hAnsi="Arial Narrow" w:cs="Calibri"/>
                <w:b/>
                <w:bCs/>
                <w:sz w:val="32"/>
                <w:szCs w:val="32"/>
                <w:lang w:val="pl-PL"/>
              </w:rPr>
              <w:t>.</w:t>
            </w:r>
            <w:r w:rsidR="00B50B8C" w:rsidRPr="00B95CBD">
              <w:rPr>
                <w:rFonts w:ascii="Arial Narrow" w:hAnsi="Arial Narrow" w:cs="Calibri"/>
                <w:b/>
                <w:bCs/>
                <w:sz w:val="32"/>
                <w:szCs w:val="32"/>
                <w:lang w:val="pl-PL"/>
              </w:rPr>
              <w:t xml:space="preserve"> </w:t>
            </w:r>
            <w:r w:rsidR="00DA7CB0" w:rsidRPr="00B95CBD">
              <w:rPr>
                <w:rFonts w:ascii="Arial Narrow" w:hAnsi="Arial Narrow" w:cs="Calibri"/>
                <w:b/>
                <w:bCs/>
                <w:sz w:val="32"/>
                <w:szCs w:val="32"/>
                <w:lang w:val="pl-PL"/>
              </w:rPr>
              <w:t>posiedzenie</w:t>
            </w:r>
            <w:r w:rsidRPr="00B95CBD">
              <w:rPr>
                <w:rFonts w:ascii="Arial Narrow" w:hAnsi="Arial Narrow" w:cs="Calibri"/>
                <w:b/>
                <w:bCs/>
                <w:sz w:val="32"/>
                <w:szCs w:val="32"/>
                <w:lang w:val="pl-PL"/>
              </w:rPr>
              <w:t xml:space="preserve">, </w:t>
            </w:r>
            <w:r w:rsidR="00B50B8C" w:rsidRPr="00B95CBD">
              <w:rPr>
                <w:rFonts w:ascii="Arial Narrow" w:hAnsi="Arial Narrow" w:cs="Calibri"/>
                <w:b/>
                <w:bCs/>
                <w:sz w:val="32"/>
                <w:szCs w:val="32"/>
                <w:lang w:val="pl-PL"/>
              </w:rPr>
              <w:t xml:space="preserve">6 </w:t>
            </w:r>
            <w:r w:rsidR="00DA7CB0" w:rsidRPr="00B95CBD">
              <w:rPr>
                <w:rFonts w:ascii="Arial Narrow" w:hAnsi="Arial Narrow" w:cs="Calibri"/>
                <w:b/>
                <w:bCs/>
                <w:sz w:val="32"/>
                <w:szCs w:val="32"/>
                <w:lang w:val="pl-PL"/>
              </w:rPr>
              <w:t xml:space="preserve">marca </w:t>
            </w:r>
            <w:r w:rsidR="00681C0C" w:rsidRPr="00B95CBD">
              <w:rPr>
                <w:rFonts w:ascii="Arial Narrow" w:hAnsi="Arial Narrow" w:cs="Calibri"/>
                <w:b/>
                <w:bCs/>
                <w:sz w:val="32"/>
                <w:szCs w:val="32"/>
                <w:lang w:val="pl-PL"/>
              </w:rPr>
              <w:t>2024</w:t>
            </w:r>
            <w:r w:rsidR="004E7959" w:rsidRPr="00B95CBD">
              <w:rPr>
                <w:rFonts w:ascii="Arial Narrow" w:hAnsi="Arial Narrow" w:cs="Calibri"/>
                <w:b/>
                <w:bCs/>
                <w:sz w:val="32"/>
                <w:szCs w:val="32"/>
                <w:lang w:val="pl-PL"/>
              </w:rPr>
              <w:t xml:space="preserve"> r.</w:t>
            </w:r>
          </w:p>
          <w:p w14:paraId="5F06E0AA" w14:textId="2CFF07EA" w:rsidR="00242ABB" w:rsidRPr="00B95CBD" w:rsidRDefault="000C4772" w:rsidP="00EA5473">
            <w:pPr>
              <w:rPr>
                <w:rFonts w:ascii="Arial Narrow" w:hAnsi="Arial Narrow" w:cs="Calibri"/>
                <w:sz w:val="22"/>
                <w:lang w:val="pl-PL"/>
              </w:rPr>
            </w:pPr>
            <w:r w:rsidRPr="00B95CBD">
              <w:rPr>
                <w:rFonts w:ascii="Arial Narrow" w:hAnsi="Arial Narrow" w:cs="Calibri"/>
                <w:sz w:val="22"/>
                <w:lang w:val="pl-PL"/>
              </w:rPr>
              <w:t xml:space="preserve">4 </w:t>
            </w:r>
            <w:r w:rsidR="00DA7CB0" w:rsidRPr="00B95CBD">
              <w:rPr>
                <w:rFonts w:ascii="Arial Narrow" w:hAnsi="Arial Narrow" w:cs="Calibri"/>
                <w:sz w:val="22"/>
                <w:lang w:val="pl-PL"/>
              </w:rPr>
              <w:t>Prawa człowieka</w:t>
            </w:r>
          </w:p>
          <w:p w14:paraId="25E5CCED" w14:textId="77777777" w:rsidR="0037200F" w:rsidRPr="00B95CBD" w:rsidRDefault="00CE6FD2" w:rsidP="00EA5473">
            <w:pPr>
              <w:rPr>
                <w:rFonts w:ascii="Arial Narrow" w:hAnsi="Arial Narrow" w:cs="Calibri"/>
                <w:i/>
                <w:szCs w:val="20"/>
                <w:lang w:val="pl-PL"/>
              </w:rPr>
            </w:pPr>
            <w:r w:rsidRPr="00B95CBD">
              <w:rPr>
                <w:rFonts w:ascii="Arial Narrow" w:hAnsi="Arial Narrow" w:cs="Calibri"/>
                <w:i/>
                <w:szCs w:val="20"/>
                <w:lang w:val="pl-PL"/>
              </w:rPr>
              <w:t xml:space="preserve"> </w:t>
            </w:r>
          </w:p>
          <w:p w14:paraId="7BF35A8A" w14:textId="61858F98" w:rsidR="003D6AC2" w:rsidRPr="00B95CBD" w:rsidRDefault="000C4772" w:rsidP="00EA5473">
            <w:pPr>
              <w:rPr>
                <w:rFonts w:ascii="Arial Narrow" w:hAnsi="Arial Narrow" w:cs="Calibri"/>
                <w:b/>
                <w:sz w:val="28"/>
                <w:szCs w:val="28"/>
                <w:lang w:val="pl-PL"/>
              </w:rPr>
            </w:pPr>
            <w:r w:rsidRPr="00B95CBD">
              <w:rPr>
                <w:rFonts w:ascii="Arial Narrow" w:hAnsi="Arial Narrow" w:cs="Calibri"/>
                <w:b/>
                <w:sz w:val="28"/>
                <w:szCs w:val="28"/>
                <w:lang w:val="pl-PL"/>
              </w:rPr>
              <w:t>4</w:t>
            </w:r>
            <w:r w:rsidR="003D6AC2" w:rsidRPr="00B95CBD">
              <w:rPr>
                <w:rFonts w:ascii="Arial Narrow" w:hAnsi="Arial Narrow" w:cs="Calibri"/>
                <w:b/>
                <w:sz w:val="28"/>
                <w:szCs w:val="28"/>
                <w:lang w:val="pl-PL"/>
              </w:rPr>
              <w:t>.</w:t>
            </w:r>
            <w:r w:rsidR="001E4E3C" w:rsidRPr="00B95CBD">
              <w:rPr>
                <w:rFonts w:ascii="Arial Narrow" w:hAnsi="Arial Narrow" w:cs="Calibri"/>
                <w:b/>
                <w:sz w:val="28"/>
                <w:szCs w:val="28"/>
                <w:lang w:val="pl-PL"/>
              </w:rPr>
              <w:t>2</w:t>
            </w:r>
            <w:r w:rsidR="003D6AC2" w:rsidRPr="00B95CBD">
              <w:rPr>
                <w:rFonts w:ascii="Arial Narrow" w:hAnsi="Arial Narrow" w:cs="Calibri"/>
                <w:b/>
                <w:sz w:val="28"/>
                <w:szCs w:val="28"/>
                <w:lang w:val="pl-PL"/>
              </w:rPr>
              <w:t xml:space="preserve"> </w:t>
            </w:r>
            <w:r w:rsidR="00DA7CB0" w:rsidRPr="00B95CBD">
              <w:rPr>
                <w:rFonts w:ascii="Arial Narrow" w:hAnsi="Arial Narrow" w:cs="Calibri"/>
                <w:b/>
                <w:sz w:val="28"/>
                <w:szCs w:val="28"/>
                <w:lang w:val="pl-PL"/>
              </w:rPr>
              <w:t xml:space="preserve">Komitet </w:t>
            </w:r>
            <w:r w:rsidR="00EA5473">
              <w:rPr>
                <w:rFonts w:ascii="Arial Narrow" w:hAnsi="Arial Narrow" w:cs="Calibri"/>
                <w:b/>
                <w:sz w:val="28"/>
                <w:szCs w:val="28"/>
                <w:lang w:val="pl-PL"/>
              </w:rPr>
              <w:t xml:space="preserve">Zarządzający </w:t>
            </w:r>
            <w:r w:rsidR="00DA7CB0" w:rsidRPr="00B95CBD">
              <w:rPr>
                <w:rFonts w:ascii="Arial Narrow" w:hAnsi="Arial Narrow" w:cs="Calibri"/>
                <w:b/>
                <w:sz w:val="28"/>
                <w:szCs w:val="28"/>
                <w:lang w:val="pl-PL"/>
              </w:rPr>
              <w:t>Praw Człowieka</w:t>
            </w:r>
            <w:r w:rsidRPr="00B95CBD">
              <w:rPr>
                <w:rFonts w:ascii="Arial Narrow" w:hAnsi="Arial Narrow" w:cs="Calibri"/>
                <w:b/>
                <w:sz w:val="28"/>
                <w:szCs w:val="28"/>
                <w:lang w:val="pl-PL"/>
              </w:rPr>
              <w:t xml:space="preserve"> (CDDH)</w:t>
            </w:r>
          </w:p>
          <w:p w14:paraId="541DB833" w14:textId="132CAE1F" w:rsidR="00E457C3" w:rsidRPr="00B95CBD" w:rsidRDefault="00B50B8C" w:rsidP="00EA5473">
            <w:pPr>
              <w:rPr>
                <w:rFonts w:ascii="Arial Narrow" w:hAnsi="Arial Narrow" w:cs="Calibri"/>
                <w:sz w:val="22"/>
                <w:lang w:val="pl-PL"/>
              </w:rPr>
            </w:pPr>
            <w:r w:rsidRPr="00B95CBD">
              <w:rPr>
                <w:rFonts w:ascii="Arial Narrow" w:hAnsi="Arial Narrow" w:cs="Calibri"/>
                <w:sz w:val="22"/>
                <w:lang w:val="pl-PL"/>
              </w:rPr>
              <w:t>c</w:t>
            </w:r>
            <w:r w:rsidR="00DC3CB2" w:rsidRPr="00B95CBD">
              <w:rPr>
                <w:rFonts w:ascii="Arial Narrow" w:hAnsi="Arial Narrow" w:cs="Calibri"/>
                <w:sz w:val="22"/>
                <w:lang w:val="pl-PL"/>
              </w:rPr>
              <w:t xml:space="preserve">. </w:t>
            </w:r>
            <w:r w:rsidR="00DA7CB0" w:rsidRPr="00B95CBD">
              <w:rPr>
                <w:rFonts w:ascii="Arial Narrow" w:hAnsi="Arial Narrow" w:cs="Calibri"/>
                <w:sz w:val="22"/>
                <w:lang w:val="pl-PL"/>
              </w:rPr>
              <w:t>Narzędziownik d</w:t>
            </w:r>
            <w:r w:rsidR="002F1528" w:rsidRPr="00B95CBD">
              <w:rPr>
                <w:rFonts w:ascii="Arial Narrow" w:hAnsi="Arial Narrow" w:cs="Calibri"/>
                <w:sz w:val="22"/>
                <w:lang w:val="pl-PL"/>
              </w:rPr>
              <w:t>o</w:t>
            </w:r>
            <w:r w:rsidR="00DA7CB0" w:rsidRPr="00B95CBD">
              <w:rPr>
                <w:rFonts w:ascii="Arial Narrow" w:hAnsi="Arial Narrow" w:cs="Calibri"/>
                <w:sz w:val="22"/>
                <w:lang w:val="pl-PL"/>
              </w:rPr>
              <w:t xml:space="preserve"> oceny wpływu na prawa człowieka środków podejmowanych przez </w:t>
            </w:r>
            <w:r w:rsidR="00EA66D3" w:rsidRPr="00B95CBD">
              <w:rPr>
                <w:rFonts w:ascii="Arial Narrow" w:hAnsi="Arial Narrow" w:cs="Calibri"/>
                <w:sz w:val="22"/>
                <w:lang w:val="pl-PL"/>
              </w:rPr>
              <w:t>p</w:t>
            </w:r>
            <w:r w:rsidR="00DA7CB0" w:rsidRPr="00B95CBD">
              <w:rPr>
                <w:rFonts w:ascii="Arial Narrow" w:hAnsi="Arial Narrow" w:cs="Calibri"/>
                <w:sz w:val="22"/>
                <w:lang w:val="pl-PL"/>
              </w:rPr>
              <w:t>aństwo w sytuacji kryzysowej</w:t>
            </w:r>
          </w:p>
        </w:tc>
      </w:tr>
    </w:tbl>
    <w:p w14:paraId="0AC24821" w14:textId="40C5E401" w:rsidR="001D0BAB" w:rsidRPr="00B95CBD" w:rsidRDefault="00E54322" w:rsidP="00EA5473">
      <w:pPr>
        <w:rPr>
          <w:rFonts w:eastAsia="Times New Roman"/>
          <w:szCs w:val="24"/>
          <w:lang w:val="pl-PL"/>
        </w:rPr>
      </w:pPr>
      <w:r w:rsidRPr="00B95CBD">
        <w:rPr>
          <w:rFonts w:eastAsia="Times New Roman"/>
          <w:szCs w:val="24"/>
          <w:lang w:val="pl-PL"/>
        </w:rPr>
        <w:t xml:space="preserve"> </w:t>
      </w:r>
    </w:p>
    <w:tbl>
      <w:tblPr>
        <w:tblpPr w:vertAnchor="page" w:horzAnchor="margin" w:tblpY="2229"/>
        <w:tblW w:w="4968" w:type="pct"/>
        <w:tblCellMar>
          <w:top w:w="113" w:type="dxa"/>
          <w:left w:w="0" w:type="dxa"/>
          <w:bottom w:w="113" w:type="dxa"/>
          <w:right w:w="0" w:type="dxa"/>
        </w:tblCellMar>
        <w:tblLook w:val="04A0" w:firstRow="1" w:lastRow="0" w:firstColumn="1" w:lastColumn="0" w:noHBand="0" w:noVBand="1"/>
      </w:tblPr>
      <w:tblGrid>
        <w:gridCol w:w="2390"/>
        <w:gridCol w:w="2389"/>
        <w:gridCol w:w="2389"/>
        <w:gridCol w:w="2326"/>
      </w:tblGrid>
      <w:tr w:rsidR="00B16BF3" w:rsidRPr="00406EC6" w14:paraId="6E9E585B" w14:textId="77777777" w:rsidTr="00027D2A">
        <w:trPr>
          <w:trHeight w:val="301"/>
        </w:trPr>
        <w:tc>
          <w:tcPr>
            <w:tcW w:w="1259" w:type="pct"/>
            <w:vAlign w:val="center"/>
          </w:tcPr>
          <w:p w14:paraId="414A7463" w14:textId="77777777" w:rsidR="00B16BF3" w:rsidRDefault="00B16BF3" w:rsidP="00B70FF8">
            <w:pPr>
              <w:widowControl w:val="0"/>
              <w:autoSpaceDE w:val="0"/>
              <w:autoSpaceDN w:val="0"/>
              <w:adjustRightInd w:val="0"/>
              <w:rPr>
                <w:rFonts w:ascii="Arial Narrow" w:hAnsi="Arial Narrow" w:cs="Calibri"/>
                <w:b/>
                <w:bCs/>
                <w:szCs w:val="20"/>
                <w:lang w:val="pl-PL"/>
              </w:rPr>
            </w:pPr>
          </w:p>
        </w:tc>
        <w:tc>
          <w:tcPr>
            <w:tcW w:w="1258" w:type="pct"/>
            <w:vAlign w:val="center"/>
          </w:tcPr>
          <w:p w14:paraId="605FD766" w14:textId="77777777" w:rsidR="00B16BF3" w:rsidRDefault="00B16BF3" w:rsidP="00B70FF8">
            <w:pPr>
              <w:ind w:left="-108"/>
              <w:jc w:val="center"/>
              <w:rPr>
                <w:rFonts w:ascii="Arial Narrow" w:hAnsi="Arial Narrow" w:cs="Calibri"/>
                <w:szCs w:val="20"/>
                <w:lang w:val="pl-PL"/>
              </w:rPr>
            </w:pPr>
          </w:p>
        </w:tc>
        <w:tc>
          <w:tcPr>
            <w:tcW w:w="2483" w:type="pct"/>
            <w:gridSpan w:val="2"/>
            <w:vAlign w:val="center"/>
          </w:tcPr>
          <w:p w14:paraId="5029C25C" w14:textId="77777777" w:rsidR="00027D2A" w:rsidRDefault="00027D2A" w:rsidP="00B16BF3">
            <w:pPr>
              <w:pStyle w:val="Nagwek"/>
              <w:spacing w:after="360"/>
              <w:rPr>
                <w:b/>
                <w:color w:val="8DB3E2" w:themeColor="text2" w:themeTint="66"/>
                <w:lang w:val="pl-PL"/>
              </w:rPr>
            </w:pPr>
          </w:p>
          <w:p w14:paraId="4AD999E8" w14:textId="77777777" w:rsidR="00027D2A" w:rsidRDefault="00027D2A" w:rsidP="00027D2A">
            <w:pPr>
              <w:pStyle w:val="Nagwek"/>
              <w:spacing w:after="360"/>
              <w:jc w:val="right"/>
              <w:rPr>
                <w:b/>
                <w:color w:val="8DB3E2" w:themeColor="text2" w:themeTint="66"/>
                <w:lang w:val="pl-PL"/>
              </w:rPr>
            </w:pPr>
          </w:p>
          <w:p w14:paraId="4BBEF8EC" w14:textId="6D5E0458" w:rsidR="00B16BF3" w:rsidRPr="00ED4F79" w:rsidRDefault="00B16BF3" w:rsidP="00027D2A">
            <w:pPr>
              <w:pStyle w:val="Nagwek"/>
              <w:jc w:val="right"/>
              <w:rPr>
                <w:b/>
                <w:color w:val="8DB3E2" w:themeColor="text2" w:themeTint="66"/>
                <w:lang w:val="pl-PL"/>
              </w:rPr>
            </w:pPr>
            <w:r w:rsidRPr="00ED4F79">
              <w:rPr>
                <w:b/>
                <w:color w:val="8DB3E2" w:themeColor="text2" w:themeTint="66"/>
                <w:lang w:val="pl-PL"/>
              </w:rPr>
              <w:t>KOMITET MINISTRÓW RADY EUROPY</w:t>
            </w:r>
          </w:p>
          <w:p w14:paraId="7A56CA5D" w14:textId="77777777" w:rsidR="00B16BF3" w:rsidRDefault="00B16BF3" w:rsidP="00B70FF8">
            <w:pPr>
              <w:jc w:val="right"/>
              <w:rPr>
                <w:rFonts w:ascii="Arial Narrow" w:hAnsi="Arial Narrow" w:cs="Calibri"/>
                <w:sz w:val="16"/>
                <w:szCs w:val="16"/>
                <w:lang w:val="pl-PL"/>
              </w:rPr>
            </w:pPr>
          </w:p>
        </w:tc>
      </w:tr>
      <w:tr w:rsidR="00142E1D" w:rsidRPr="00406EC6" w14:paraId="59C374F1" w14:textId="77777777" w:rsidTr="00027D2A">
        <w:trPr>
          <w:trHeight w:val="737"/>
        </w:trPr>
        <w:tc>
          <w:tcPr>
            <w:tcW w:w="1259" w:type="pct"/>
            <w:vAlign w:val="center"/>
          </w:tcPr>
          <w:p w14:paraId="476E5220" w14:textId="5C9C0CD4" w:rsidR="00142E1D" w:rsidRPr="00B95CBD" w:rsidRDefault="00142E1D" w:rsidP="00B70FF8">
            <w:pPr>
              <w:widowControl w:val="0"/>
              <w:autoSpaceDE w:val="0"/>
              <w:autoSpaceDN w:val="0"/>
              <w:adjustRightInd w:val="0"/>
              <w:rPr>
                <w:rFonts w:ascii="Arial Narrow" w:hAnsi="Arial Narrow" w:cs="Calibri"/>
                <w:szCs w:val="20"/>
                <w:lang w:val="pl-PL"/>
              </w:rPr>
            </w:pPr>
            <w:r w:rsidRPr="00B95CBD">
              <w:rPr>
                <w:rFonts w:ascii="Arial Narrow" w:hAnsi="Arial Narrow" w:cs="Calibri"/>
                <w:b/>
                <w:bCs/>
                <w:szCs w:val="20"/>
                <w:lang w:val="pl-PL"/>
              </w:rPr>
              <w:t>DELEGACI MINISTRÓW</w:t>
            </w:r>
          </w:p>
        </w:tc>
        <w:tc>
          <w:tcPr>
            <w:tcW w:w="1258" w:type="pct"/>
            <w:vAlign w:val="center"/>
          </w:tcPr>
          <w:p w14:paraId="6E5176F4" w14:textId="4CAC0BC5" w:rsidR="00142E1D" w:rsidRPr="00B95CBD" w:rsidRDefault="00142E1D" w:rsidP="00590882">
            <w:pPr>
              <w:ind w:left="-108"/>
              <w:jc w:val="center"/>
              <w:rPr>
                <w:rFonts w:ascii="Arial Narrow" w:hAnsi="Arial Narrow" w:cs="Arial"/>
                <w:szCs w:val="20"/>
                <w:lang w:val="pl-PL"/>
              </w:rPr>
            </w:pPr>
            <w:r w:rsidRPr="00B95CBD">
              <w:rPr>
                <w:rFonts w:ascii="Arial Narrow" w:hAnsi="Arial Narrow" w:cs="Calibri"/>
                <w:szCs w:val="20"/>
                <w:lang w:val="pl-PL"/>
              </w:rPr>
              <w:t>CM Documents</w:t>
            </w:r>
          </w:p>
        </w:tc>
        <w:tc>
          <w:tcPr>
            <w:tcW w:w="1258" w:type="pct"/>
            <w:vAlign w:val="center"/>
          </w:tcPr>
          <w:p w14:paraId="464D6CF8" w14:textId="3EDF8582" w:rsidR="00142E1D" w:rsidRPr="00B95CBD" w:rsidRDefault="00142E1D" w:rsidP="00590882">
            <w:pPr>
              <w:ind w:left="-40"/>
              <w:jc w:val="right"/>
              <w:rPr>
                <w:rFonts w:ascii="Arial Narrow" w:hAnsi="Arial Narrow" w:cs="Arial"/>
                <w:b/>
                <w:sz w:val="24"/>
                <w:szCs w:val="24"/>
                <w:lang w:val="pl-PL"/>
              </w:rPr>
            </w:pPr>
            <w:r w:rsidRPr="00B95CBD">
              <w:rPr>
                <w:rFonts w:ascii="Arial Narrow" w:hAnsi="Arial Narrow" w:cs="Calibri"/>
                <w:b/>
                <w:sz w:val="24"/>
                <w:szCs w:val="24"/>
                <w:lang w:val="pl-PL"/>
              </w:rPr>
              <w:t>CM(2024)6-add2-final</w:t>
            </w:r>
          </w:p>
        </w:tc>
        <w:tc>
          <w:tcPr>
            <w:tcW w:w="1225" w:type="pct"/>
            <w:vAlign w:val="center"/>
          </w:tcPr>
          <w:p w14:paraId="235A4987" w14:textId="3C020CCD" w:rsidR="00142E1D" w:rsidRPr="00B95CBD" w:rsidRDefault="00142E1D" w:rsidP="00492641">
            <w:pPr>
              <w:jc w:val="right"/>
              <w:rPr>
                <w:rFonts w:ascii="Arial Narrow" w:hAnsi="Arial Narrow" w:cs="Arial"/>
                <w:sz w:val="16"/>
                <w:szCs w:val="16"/>
                <w:lang w:val="pl-PL"/>
              </w:rPr>
            </w:pPr>
            <w:r w:rsidRPr="00B95CBD">
              <w:rPr>
                <w:rFonts w:ascii="Arial Narrow" w:hAnsi="Arial Narrow" w:cs="Calibri"/>
                <w:sz w:val="16"/>
                <w:szCs w:val="16"/>
                <w:lang w:val="pl-PL"/>
              </w:rPr>
              <w:t>6 marca 2024 r.</w:t>
            </w:r>
          </w:p>
        </w:tc>
      </w:tr>
    </w:tbl>
    <w:p w14:paraId="3A0C20D0" w14:textId="77777777" w:rsidR="00F04F0A" w:rsidRPr="00F04F0A" w:rsidRDefault="0038362D" w:rsidP="000903FC">
      <w:pPr>
        <w:rPr>
          <w:rFonts w:cs="Arial"/>
          <w:noProof/>
          <w:szCs w:val="20"/>
          <w:lang w:val="pl-PL"/>
        </w:rPr>
      </w:pPr>
      <w:r w:rsidRPr="00FB2C43">
        <w:rPr>
          <w:lang w:val="pl-PL"/>
        </w:rPr>
        <w:br w:type="page"/>
      </w:r>
      <w:r w:rsidR="000903FC" w:rsidRPr="00F04F0A">
        <w:rPr>
          <w:rFonts w:cs="Arial"/>
          <w:szCs w:val="20"/>
          <w:lang w:val="pl-PL"/>
        </w:rPr>
        <w:fldChar w:fldCharType="begin"/>
      </w:r>
      <w:r w:rsidR="000903FC" w:rsidRPr="00F04F0A">
        <w:rPr>
          <w:rFonts w:cs="Arial"/>
          <w:szCs w:val="20"/>
          <w:lang w:val="pl-PL"/>
        </w:rPr>
        <w:instrText xml:space="preserve"> TOC \o \h \z \u </w:instrText>
      </w:r>
      <w:r w:rsidR="000903FC" w:rsidRPr="00F04F0A">
        <w:rPr>
          <w:rFonts w:cs="Arial"/>
          <w:szCs w:val="20"/>
          <w:lang w:val="pl-PL"/>
        </w:rPr>
        <w:fldChar w:fldCharType="separate"/>
      </w:r>
    </w:p>
    <w:p w14:paraId="2A15AA69" w14:textId="79FCD7CD" w:rsidR="00D55130" w:rsidRDefault="00D55130" w:rsidP="00D55130">
      <w:pPr>
        <w:pStyle w:val="Spistreci1"/>
        <w:rPr>
          <w:rStyle w:val="Hipercze"/>
          <w:sz w:val="20"/>
          <w:szCs w:val="20"/>
        </w:rPr>
      </w:pPr>
      <w:r>
        <w:rPr>
          <w:rStyle w:val="Hipercze"/>
          <w:sz w:val="20"/>
          <w:szCs w:val="20"/>
        </w:rPr>
        <w:lastRenderedPageBreak/>
        <w:t>SPIS TREŚCI</w:t>
      </w:r>
    </w:p>
    <w:p w14:paraId="7E538F85" w14:textId="6C8FF8B2" w:rsidR="00F04F0A" w:rsidRPr="00F04F0A" w:rsidRDefault="00F04F0A" w:rsidP="00D55130">
      <w:pPr>
        <w:pStyle w:val="Spistreci1"/>
        <w:rPr>
          <w:rFonts w:eastAsiaTheme="minorEastAsia"/>
          <w:color w:val="auto"/>
          <w:lang w:val="pl-PL" w:eastAsia="pl-PL"/>
        </w:rPr>
      </w:pPr>
      <w:hyperlink w:anchor="_Toc207626148" w:history="1">
        <w:r w:rsidRPr="00F04F0A">
          <w:rPr>
            <w:rStyle w:val="Hipercze"/>
            <w:sz w:val="20"/>
            <w:szCs w:val="20"/>
          </w:rPr>
          <w:t>Część I</w:t>
        </w:r>
        <w:r w:rsidRPr="00F04F0A">
          <w:rPr>
            <w:webHidden/>
          </w:rPr>
          <w:tab/>
        </w:r>
        <w:r w:rsidRPr="00F04F0A">
          <w:rPr>
            <w:webHidden/>
          </w:rPr>
          <w:fldChar w:fldCharType="begin"/>
        </w:r>
        <w:r w:rsidRPr="00F04F0A">
          <w:rPr>
            <w:webHidden/>
          </w:rPr>
          <w:instrText xml:space="preserve"> PAGEREF _Toc207626148 \h </w:instrText>
        </w:r>
        <w:r w:rsidRPr="00F04F0A">
          <w:rPr>
            <w:webHidden/>
          </w:rPr>
        </w:r>
        <w:r w:rsidRPr="00F04F0A">
          <w:rPr>
            <w:webHidden/>
          </w:rPr>
          <w:fldChar w:fldCharType="separate"/>
        </w:r>
        <w:r w:rsidR="00682D86">
          <w:rPr>
            <w:webHidden/>
          </w:rPr>
          <w:t>4</w:t>
        </w:r>
        <w:r w:rsidRPr="00F04F0A">
          <w:rPr>
            <w:webHidden/>
          </w:rPr>
          <w:fldChar w:fldCharType="end"/>
        </w:r>
      </w:hyperlink>
    </w:p>
    <w:p w14:paraId="66B5D7DA" w14:textId="6980DE91" w:rsidR="00F04F0A" w:rsidRPr="00F04F0A" w:rsidRDefault="00F04F0A" w:rsidP="00D55130">
      <w:pPr>
        <w:pStyle w:val="Spistreci1"/>
        <w:rPr>
          <w:rFonts w:eastAsiaTheme="minorEastAsia"/>
          <w:color w:val="auto"/>
          <w:lang w:val="pl-PL" w:eastAsia="pl-PL"/>
        </w:rPr>
      </w:pPr>
      <w:hyperlink w:anchor="_Toc207626149" w:history="1">
        <w:r w:rsidRPr="00F04F0A">
          <w:rPr>
            <w:rStyle w:val="Hipercze"/>
            <w:sz w:val="20"/>
            <w:szCs w:val="20"/>
          </w:rPr>
          <w:t>WSTĘP</w:t>
        </w:r>
        <w:r w:rsidRPr="00F04F0A">
          <w:rPr>
            <w:webHidden/>
          </w:rPr>
          <w:tab/>
        </w:r>
        <w:r w:rsidRPr="00F04F0A">
          <w:rPr>
            <w:webHidden/>
          </w:rPr>
          <w:fldChar w:fldCharType="begin"/>
        </w:r>
        <w:r w:rsidRPr="00F04F0A">
          <w:rPr>
            <w:webHidden/>
          </w:rPr>
          <w:instrText xml:space="preserve"> PAGEREF _Toc207626149 \h </w:instrText>
        </w:r>
        <w:r w:rsidRPr="00F04F0A">
          <w:rPr>
            <w:webHidden/>
          </w:rPr>
        </w:r>
        <w:r w:rsidRPr="00F04F0A">
          <w:rPr>
            <w:webHidden/>
          </w:rPr>
          <w:fldChar w:fldCharType="separate"/>
        </w:r>
        <w:r w:rsidR="00682D86">
          <w:rPr>
            <w:webHidden/>
          </w:rPr>
          <w:t>4</w:t>
        </w:r>
        <w:r w:rsidRPr="00F04F0A">
          <w:rPr>
            <w:webHidden/>
          </w:rPr>
          <w:fldChar w:fldCharType="end"/>
        </w:r>
      </w:hyperlink>
    </w:p>
    <w:p w14:paraId="6926ADD2" w14:textId="3A120E32" w:rsidR="00F04F0A" w:rsidRPr="00F04F0A" w:rsidRDefault="00F04F0A">
      <w:pPr>
        <w:pStyle w:val="Spistreci2"/>
        <w:rPr>
          <w:rFonts w:eastAsiaTheme="minorEastAsia"/>
          <w:i w:val="0"/>
          <w:iCs w:val="0"/>
          <w:sz w:val="20"/>
          <w:szCs w:val="20"/>
          <w:lang w:val="pl-PL" w:eastAsia="pl-PL"/>
        </w:rPr>
      </w:pPr>
      <w:hyperlink w:anchor="_Toc207626150" w:history="1">
        <w:r w:rsidRPr="00F04F0A">
          <w:rPr>
            <w:rStyle w:val="Hipercze"/>
            <w:sz w:val="20"/>
            <w:szCs w:val="20"/>
          </w:rPr>
          <w:t>Dlaczego opracowano Narzędziownik?</w:t>
        </w:r>
        <w:r w:rsidRPr="00F04F0A">
          <w:rPr>
            <w:webHidden/>
            <w:sz w:val="20"/>
            <w:szCs w:val="20"/>
          </w:rPr>
          <w:tab/>
        </w:r>
        <w:r w:rsidRPr="00F04F0A">
          <w:rPr>
            <w:webHidden/>
            <w:sz w:val="20"/>
            <w:szCs w:val="20"/>
          </w:rPr>
          <w:fldChar w:fldCharType="begin"/>
        </w:r>
        <w:r w:rsidRPr="00F04F0A">
          <w:rPr>
            <w:webHidden/>
            <w:sz w:val="20"/>
            <w:szCs w:val="20"/>
          </w:rPr>
          <w:instrText xml:space="preserve"> PAGEREF _Toc207626150 \h </w:instrText>
        </w:r>
        <w:r w:rsidRPr="00F04F0A">
          <w:rPr>
            <w:webHidden/>
            <w:sz w:val="20"/>
            <w:szCs w:val="20"/>
          </w:rPr>
        </w:r>
        <w:r w:rsidRPr="00F04F0A">
          <w:rPr>
            <w:webHidden/>
            <w:sz w:val="20"/>
            <w:szCs w:val="20"/>
          </w:rPr>
          <w:fldChar w:fldCharType="separate"/>
        </w:r>
        <w:r w:rsidR="00682D86">
          <w:rPr>
            <w:webHidden/>
            <w:sz w:val="20"/>
            <w:szCs w:val="20"/>
          </w:rPr>
          <w:t>4</w:t>
        </w:r>
        <w:r w:rsidRPr="00F04F0A">
          <w:rPr>
            <w:webHidden/>
            <w:sz w:val="20"/>
            <w:szCs w:val="20"/>
          </w:rPr>
          <w:fldChar w:fldCharType="end"/>
        </w:r>
      </w:hyperlink>
    </w:p>
    <w:p w14:paraId="0BE73326" w14:textId="54CD507E" w:rsidR="00F04F0A" w:rsidRPr="00F04F0A" w:rsidRDefault="00F04F0A">
      <w:pPr>
        <w:pStyle w:val="Spistreci2"/>
        <w:rPr>
          <w:rFonts w:eastAsiaTheme="minorEastAsia"/>
          <w:i w:val="0"/>
          <w:iCs w:val="0"/>
          <w:sz w:val="20"/>
          <w:szCs w:val="20"/>
          <w:lang w:val="pl-PL" w:eastAsia="pl-PL"/>
        </w:rPr>
      </w:pPr>
      <w:hyperlink w:anchor="_Toc207626151" w:history="1">
        <w:r w:rsidRPr="00F04F0A">
          <w:rPr>
            <w:rStyle w:val="Hipercze"/>
            <w:sz w:val="20"/>
            <w:szCs w:val="20"/>
          </w:rPr>
          <w:t>Jakie są cele Narzędziownika?</w:t>
        </w:r>
        <w:r w:rsidRPr="00F04F0A">
          <w:rPr>
            <w:webHidden/>
            <w:sz w:val="20"/>
            <w:szCs w:val="20"/>
          </w:rPr>
          <w:tab/>
        </w:r>
        <w:r w:rsidRPr="00F04F0A">
          <w:rPr>
            <w:webHidden/>
            <w:sz w:val="20"/>
            <w:szCs w:val="20"/>
          </w:rPr>
          <w:fldChar w:fldCharType="begin"/>
        </w:r>
        <w:r w:rsidRPr="00F04F0A">
          <w:rPr>
            <w:webHidden/>
            <w:sz w:val="20"/>
            <w:szCs w:val="20"/>
          </w:rPr>
          <w:instrText xml:space="preserve"> PAGEREF _Toc207626151 \h </w:instrText>
        </w:r>
        <w:r w:rsidRPr="00F04F0A">
          <w:rPr>
            <w:webHidden/>
            <w:sz w:val="20"/>
            <w:szCs w:val="20"/>
          </w:rPr>
        </w:r>
        <w:r w:rsidRPr="00F04F0A">
          <w:rPr>
            <w:webHidden/>
            <w:sz w:val="20"/>
            <w:szCs w:val="20"/>
          </w:rPr>
          <w:fldChar w:fldCharType="separate"/>
        </w:r>
        <w:r w:rsidR="00682D86">
          <w:rPr>
            <w:webHidden/>
            <w:sz w:val="20"/>
            <w:szCs w:val="20"/>
          </w:rPr>
          <w:t>4</w:t>
        </w:r>
        <w:r w:rsidRPr="00F04F0A">
          <w:rPr>
            <w:webHidden/>
            <w:sz w:val="20"/>
            <w:szCs w:val="20"/>
          </w:rPr>
          <w:fldChar w:fldCharType="end"/>
        </w:r>
      </w:hyperlink>
    </w:p>
    <w:p w14:paraId="3FA1F4D3" w14:textId="04DC35C5" w:rsidR="00F04F0A" w:rsidRPr="00F04F0A" w:rsidRDefault="00F04F0A">
      <w:pPr>
        <w:pStyle w:val="Spistreci2"/>
        <w:rPr>
          <w:rFonts w:eastAsiaTheme="minorEastAsia"/>
          <w:i w:val="0"/>
          <w:iCs w:val="0"/>
          <w:sz w:val="20"/>
          <w:szCs w:val="20"/>
          <w:lang w:val="pl-PL" w:eastAsia="pl-PL"/>
        </w:rPr>
      </w:pPr>
      <w:hyperlink w:anchor="_Toc207626152" w:history="1">
        <w:r w:rsidRPr="00F04F0A">
          <w:rPr>
            <w:rStyle w:val="Hipercze"/>
            <w:sz w:val="20"/>
            <w:szCs w:val="20"/>
          </w:rPr>
          <w:t>Kiedy można stosować Narzędziownik?</w:t>
        </w:r>
        <w:r w:rsidRPr="00F04F0A">
          <w:rPr>
            <w:webHidden/>
            <w:sz w:val="20"/>
            <w:szCs w:val="20"/>
          </w:rPr>
          <w:tab/>
        </w:r>
        <w:r w:rsidRPr="00F04F0A">
          <w:rPr>
            <w:webHidden/>
            <w:sz w:val="20"/>
            <w:szCs w:val="20"/>
          </w:rPr>
          <w:fldChar w:fldCharType="begin"/>
        </w:r>
        <w:r w:rsidRPr="00F04F0A">
          <w:rPr>
            <w:webHidden/>
            <w:sz w:val="20"/>
            <w:szCs w:val="20"/>
          </w:rPr>
          <w:instrText xml:space="preserve"> PAGEREF _Toc207626152 \h </w:instrText>
        </w:r>
        <w:r w:rsidRPr="00F04F0A">
          <w:rPr>
            <w:webHidden/>
            <w:sz w:val="20"/>
            <w:szCs w:val="20"/>
          </w:rPr>
        </w:r>
        <w:r w:rsidRPr="00F04F0A">
          <w:rPr>
            <w:webHidden/>
            <w:sz w:val="20"/>
            <w:szCs w:val="20"/>
          </w:rPr>
          <w:fldChar w:fldCharType="separate"/>
        </w:r>
        <w:r w:rsidR="00682D86">
          <w:rPr>
            <w:webHidden/>
            <w:sz w:val="20"/>
            <w:szCs w:val="20"/>
          </w:rPr>
          <w:t>4</w:t>
        </w:r>
        <w:r w:rsidRPr="00F04F0A">
          <w:rPr>
            <w:webHidden/>
            <w:sz w:val="20"/>
            <w:szCs w:val="20"/>
          </w:rPr>
          <w:fldChar w:fldCharType="end"/>
        </w:r>
      </w:hyperlink>
    </w:p>
    <w:p w14:paraId="433A0916" w14:textId="2F0C90B6" w:rsidR="00F04F0A" w:rsidRPr="00F04F0A" w:rsidRDefault="00F04F0A">
      <w:pPr>
        <w:pStyle w:val="Spistreci2"/>
        <w:rPr>
          <w:rFonts w:eastAsiaTheme="minorEastAsia"/>
          <w:i w:val="0"/>
          <w:iCs w:val="0"/>
          <w:sz w:val="20"/>
          <w:szCs w:val="20"/>
          <w:lang w:val="pl-PL" w:eastAsia="pl-PL"/>
        </w:rPr>
      </w:pPr>
      <w:hyperlink w:anchor="_Toc207626153" w:history="1">
        <w:r w:rsidRPr="00F04F0A">
          <w:rPr>
            <w:rStyle w:val="Hipercze"/>
            <w:sz w:val="20"/>
            <w:szCs w:val="20"/>
          </w:rPr>
          <w:t>Dla kogo przeznaczony jest Narzędziownik?</w:t>
        </w:r>
        <w:r w:rsidRPr="00F04F0A">
          <w:rPr>
            <w:webHidden/>
            <w:sz w:val="20"/>
            <w:szCs w:val="20"/>
          </w:rPr>
          <w:tab/>
        </w:r>
        <w:r w:rsidRPr="00F04F0A">
          <w:rPr>
            <w:webHidden/>
            <w:sz w:val="20"/>
            <w:szCs w:val="20"/>
          </w:rPr>
          <w:fldChar w:fldCharType="begin"/>
        </w:r>
        <w:r w:rsidRPr="00F04F0A">
          <w:rPr>
            <w:webHidden/>
            <w:sz w:val="20"/>
            <w:szCs w:val="20"/>
          </w:rPr>
          <w:instrText xml:space="preserve"> PAGEREF _Toc207626153 \h </w:instrText>
        </w:r>
        <w:r w:rsidRPr="00F04F0A">
          <w:rPr>
            <w:webHidden/>
            <w:sz w:val="20"/>
            <w:szCs w:val="20"/>
          </w:rPr>
        </w:r>
        <w:r w:rsidRPr="00F04F0A">
          <w:rPr>
            <w:webHidden/>
            <w:sz w:val="20"/>
            <w:szCs w:val="20"/>
          </w:rPr>
          <w:fldChar w:fldCharType="separate"/>
        </w:r>
        <w:r w:rsidR="00682D86">
          <w:rPr>
            <w:webHidden/>
            <w:sz w:val="20"/>
            <w:szCs w:val="20"/>
          </w:rPr>
          <w:t>5</w:t>
        </w:r>
        <w:r w:rsidRPr="00F04F0A">
          <w:rPr>
            <w:webHidden/>
            <w:sz w:val="20"/>
            <w:szCs w:val="20"/>
          </w:rPr>
          <w:fldChar w:fldCharType="end"/>
        </w:r>
      </w:hyperlink>
    </w:p>
    <w:p w14:paraId="247B60F1" w14:textId="1044ACF4" w:rsidR="00F04F0A" w:rsidRPr="00F04F0A" w:rsidRDefault="00F04F0A" w:rsidP="00D55130">
      <w:pPr>
        <w:pStyle w:val="Spistreci1"/>
        <w:rPr>
          <w:rFonts w:eastAsiaTheme="minorEastAsia"/>
          <w:color w:val="auto"/>
          <w:lang w:val="pl-PL" w:eastAsia="pl-PL"/>
        </w:rPr>
      </w:pPr>
      <w:hyperlink w:anchor="_Toc207626154" w:history="1">
        <w:r w:rsidRPr="00F04F0A">
          <w:rPr>
            <w:rStyle w:val="Hipercze"/>
            <w:sz w:val="20"/>
            <w:szCs w:val="20"/>
          </w:rPr>
          <w:t>CZĘŚĆ II</w:t>
        </w:r>
        <w:r w:rsidRPr="00F04F0A">
          <w:rPr>
            <w:webHidden/>
          </w:rPr>
          <w:tab/>
        </w:r>
        <w:r w:rsidRPr="00F04F0A">
          <w:rPr>
            <w:webHidden/>
          </w:rPr>
          <w:fldChar w:fldCharType="begin"/>
        </w:r>
        <w:r w:rsidRPr="00F04F0A">
          <w:rPr>
            <w:webHidden/>
          </w:rPr>
          <w:instrText xml:space="preserve"> PAGEREF _Toc207626154 \h </w:instrText>
        </w:r>
        <w:r w:rsidRPr="00F04F0A">
          <w:rPr>
            <w:webHidden/>
          </w:rPr>
        </w:r>
        <w:r w:rsidRPr="00F04F0A">
          <w:rPr>
            <w:webHidden/>
          </w:rPr>
          <w:fldChar w:fldCharType="separate"/>
        </w:r>
        <w:r w:rsidR="00682D86">
          <w:rPr>
            <w:webHidden/>
          </w:rPr>
          <w:t>5</w:t>
        </w:r>
        <w:r w:rsidRPr="00F04F0A">
          <w:rPr>
            <w:webHidden/>
          </w:rPr>
          <w:fldChar w:fldCharType="end"/>
        </w:r>
      </w:hyperlink>
    </w:p>
    <w:p w14:paraId="2C42D020" w14:textId="187A7622" w:rsidR="00F04F0A" w:rsidRPr="00F04F0A" w:rsidRDefault="00F04F0A" w:rsidP="00287EFF">
      <w:pPr>
        <w:pStyle w:val="Spistreci1"/>
        <w:jc w:val="left"/>
        <w:rPr>
          <w:rFonts w:eastAsiaTheme="minorEastAsia"/>
          <w:lang w:val="pl-PL" w:eastAsia="pl-PL"/>
        </w:rPr>
      </w:pPr>
      <w:hyperlink w:anchor="_Toc207626155" w:history="1">
        <w:r w:rsidRPr="00F04F0A">
          <w:rPr>
            <w:rStyle w:val="Hipercze"/>
            <w:sz w:val="20"/>
            <w:szCs w:val="20"/>
          </w:rPr>
          <w:t>ROZUMIENIE CHARAKTERU I CELU OCENY WPŁYWU NA PRAWA CZŁOWIEKA  W SZCZEGÓLNYCH OKOLICZNOŚCIACH SYTUACJI KRYZYSOWEJ</w:t>
        </w:r>
        <w:r w:rsidRPr="00F04F0A">
          <w:rPr>
            <w:webHidden/>
          </w:rPr>
          <w:tab/>
        </w:r>
        <w:r w:rsidRPr="00F04F0A">
          <w:rPr>
            <w:webHidden/>
          </w:rPr>
          <w:fldChar w:fldCharType="begin"/>
        </w:r>
        <w:r w:rsidRPr="00F04F0A">
          <w:rPr>
            <w:webHidden/>
          </w:rPr>
          <w:instrText xml:space="preserve"> PAGEREF _Toc207626155 \h </w:instrText>
        </w:r>
        <w:r w:rsidRPr="00F04F0A">
          <w:rPr>
            <w:webHidden/>
          </w:rPr>
        </w:r>
        <w:r w:rsidRPr="00F04F0A">
          <w:rPr>
            <w:webHidden/>
          </w:rPr>
          <w:fldChar w:fldCharType="separate"/>
        </w:r>
        <w:r w:rsidR="00682D86">
          <w:rPr>
            <w:webHidden/>
          </w:rPr>
          <w:t>5</w:t>
        </w:r>
        <w:r w:rsidRPr="00F04F0A">
          <w:rPr>
            <w:webHidden/>
          </w:rPr>
          <w:fldChar w:fldCharType="end"/>
        </w:r>
      </w:hyperlink>
    </w:p>
    <w:p w14:paraId="1A37158C" w14:textId="4387F378" w:rsidR="00F04F0A" w:rsidRPr="00F04F0A" w:rsidRDefault="00F04F0A">
      <w:pPr>
        <w:pStyle w:val="Spistreci2"/>
        <w:rPr>
          <w:rFonts w:eastAsiaTheme="minorEastAsia"/>
          <w:i w:val="0"/>
          <w:iCs w:val="0"/>
          <w:sz w:val="20"/>
          <w:szCs w:val="20"/>
          <w:lang w:val="pl-PL" w:eastAsia="pl-PL"/>
        </w:rPr>
      </w:pPr>
      <w:hyperlink w:anchor="_Toc207626156" w:history="1">
        <w:r w:rsidRPr="00F04F0A">
          <w:rPr>
            <w:rStyle w:val="Hipercze"/>
            <w:sz w:val="20"/>
            <w:szCs w:val="20"/>
          </w:rPr>
          <w:t>Czym jest OWPC?</w:t>
        </w:r>
        <w:r w:rsidRPr="00F04F0A">
          <w:rPr>
            <w:webHidden/>
            <w:sz w:val="20"/>
            <w:szCs w:val="20"/>
          </w:rPr>
          <w:tab/>
        </w:r>
        <w:r w:rsidRPr="00F04F0A">
          <w:rPr>
            <w:webHidden/>
            <w:sz w:val="20"/>
            <w:szCs w:val="20"/>
          </w:rPr>
          <w:fldChar w:fldCharType="begin"/>
        </w:r>
        <w:r w:rsidRPr="00F04F0A">
          <w:rPr>
            <w:webHidden/>
            <w:sz w:val="20"/>
            <w:szCs w:val="20"/>
          </w:rPr>
          <w:instrText xml:space="preserve"> PAGEREF _Toc207626156 \h </w:instrText>
        </w:r>
        <w:r w:rsidRPr="00F04F0A">
          <w:rPr>
            <w:webHidden/>
            <w:sz w:val="20"/>
            <w:szCs w:val="20"/>
          </w:rPr>
        </w:r>
        <w:r w:rsidRPr="00F04F0A">
          <w:rPr>
            <w:webHidden/>
            <w:sz w:val="20"/>
            <w:szCs w:val="20"/>
          </w:rPr>
          <w:fldChar w:fldCharType="separate"/>
        </w:r>
        <w:r w:rsidR="00682D86">
          <w:rPr>
            <w:webHidden/>
            <w:sz w:val="20"/>
            <w:szCs w:val="20"/>
          </w:rPr>
          <w:t>5</w:t>
        </w:r>
        <w:r w:rsidRPr="00F04F0A">
          <w:rPr>
            <w:webHidden/>
            <w:sz w:val="20"/>
            <w:szCs w:val="20"/>
          </w:rPr>
          <w:fldChar w:fldCharType="end"/>
        </w:r>
      </w:hyperlink>
    </w:p>
    <w:p w14:paraId="4E425EFF" w14:textId="37A99BCD" w:rsidR="00F04F0A" w:rsidRPr="00F04F0A" w:rsidRDefault="00F04F0A">
      <w:pPr>
        <w:pStyle w:val="Spistreci2"/>
        <w:rPr>
          <w:rFonts w:eastAsiaTheme="minorEastAsia"/>
          <w:i w:val="0"/>
          <w:iCs w:val="0"/>
          <w:sz w:val="20"/>
          <w:szCs w:val="20"/>
          <w:lang w:val="pl-PL" w:eastAsia="pl-PL"/>
        </w:rPr>
      </w:pPr>
      <w:hyperlink w:anchor="_Toc207626157" w:history="1">
        <w:r w:rsidRPr="00F04F0A">
          <w:rPr>
            <w:rStyle w:val="Hipercze"/>
            <w:sz w:val="20"/>
            <w:szCs w:val="20"/>
          </w:rPr>
          <w:t>Jakie są główne cechy OWPC?</w:t>
        </w:r>
        <w:r w:rsidRPr="00F04F0A">
          <w:rPr>
            <w:webHidden/>
            <w:sz w:val="20"/>
            <w:szCs w:val="20"/>
          </w:rPr>
          <w:tab/>
        </w:r>
        <w:r w:rsidRPr="00F04F0A">
          <w:rPr>
            <w:webHidden/>
            <w:sz w:val="20"/>
            <w:szCs w:val="20"/>
          </w:rPr>
          <w:fldChar w:fldCharType="begin"/>
        </w:r>
        <w:r w:rsidRPr="00F04F0A">
          <w:rPr>
            <w:webHidden/>
            <w:sz w:val="20"/>
            <w:szCs w:val="20"/>
          </w:rPr>
          <w:instrText xml:space="preserve"> PAGEREF _Toc207626157 \h </w:instrText>
        </w:r>
        <w:r w:rsidRPr="00F04F0A">
          <w:rPr>
            <w:webHidden/>
            <w:sz w:val="20"/>
            <w:szCs w:val="20"/>
          </w:rPr>
        </w:r>
        <w:r w:rsidRPr="00F04F0A">
          <w:rPr>
            <w:webHidden/>
            <w:sz w:val="20"/>
            <w:szCs w:val="20"/>
          </w:rPr>
          <w:fldChar w:fldCharType="separate"/>
        </w:r>
        <w:r w:rsidR="00682D86">
          <w:rPr>
            <w:webHidden/>
            <w:sz w:val="20"/>
            <w:szCs w:val="20"/>
          </w:rPr>
          <w:t>5</w:t>
        </w:r>
        <w:r w:rsidRPr="00F04F0A">
          <w:rPr>
            <w:webHidden/>
            <w:sz w:val="20"/>
            <w:szCs w:val="20"/>
          </w:rPr>
          <w:fldChar w:fldCharType="end"/>
        </w:r>
      </w:hyperlink>
    </w:p>
    <w:p w14:paraId="63432CE2" w14:textId="02AE262D" w:rsidR="00F04F0A" w:rsidRPr="00F04F0A" w:rsidRDefault="00F04F0A">
      <w:pPr>
        <w:pStyle w:val="Spistreci2"/>
        <w:rPr>
          <w:rFonts w:eastAsiaTheme="minorEastAsia"/>
          <w:i w:val="0"/>
          <w:iCs w:val="0"/>
          <w:sz w:val="20"/>
          <w:szCs w:val="20"/>
          <w:lang w:val="pl-PL" w:eastAsia="pl-PL"/>
        </w:rPr>
      </w:pPr>
      <w:hyperlink w:anchor="_Toc207626158" w:history="1">
        <w:r w:rsidRPr="00F04F0A">
          <w:rPr>
            <w:rStyle w:val="Hipercze"/>
            <w:sz w:val="20"/>
            <w:szCs w:val="20"/>
          </w:rPr>
          <w:t>Jakie są cele OWPC?</w:t>
        </w:r>
        <w:r w:rsidRPr="00F04F0A">
          <w:rPr>
            <w:webHidden/>
            <w:sz w:val="20"/>
            <w:szCs w:val="20"/>
          </w:rPr>
          <w:tab/>
        </w:r>
        <w:r w:rsidRPr="00F04F0A">
          <w:rPr>
            <w:webHidden/>
            <w:sz w:val="20"/>
            <w:szCs w:val="20"/>
          </w:rPr>
          <w:fldChar w:fldCharType="begin"/>
        </w:r>
        <w:r w:rsidRPr="00F04F0A">
          <w:rPr>
            <w:webHidden/>
            <w:sz w:val="20"/>
            <w:szCs w:val="20"/>
          </w:rPr>
          <w:instrText xml:space="preserve"> PAGEREF _Toc207626158 \h </w:instrText>
        </w:r>
        <w:r w:rsidRPr="00F04F0A">
          <w:rPr>
            <w:webHidden/>
            <w:sz w:val="20"/>
            <w:szCs w:val="20"/>
          </w:rPr>
        </w:r>
        <w:r w:rsidRPr="00F04F0A">
          <w:rPr>
            <w:webHidden/>
            <w:sz w:val="20"/>
            <w:szCs w:val="20"/>
          </w:rPr>
          <w:fldChar w:fldCharType="separate"/>
        </w:r>
        <w:r w:rsidR="00682D86">
          <w:rPr>
            <w:webHidden/>
            <w:sz w:val="20"/>
            <w:szCs w:val="20"/>
          </w:rPr>
          <w:t>6</w:t>
        </w:r>
        <w:r w:rsidRPr="00F04F0A">
          <w:rPr>
            <w:webHidden/>
            <w:sz w:val="20"/>
            <w:szCs w:val="20"/>
          </w:rPr>
          <w:fldChar w:fldCharType="end"/>
        </w:r>
      </w:hyperlink>
    </w:p>
    <w:p w14:paraId="231DC88C" w14:textId="5CEBA661" w:rsidR="00F04F0A" w:rsidRPr="00F04F0A" w:rsidRDefault="00F04F0A" w:rsidP="00D55130">
      <w:pPr>
        <w:pStyle w:val="Spistreci1"/>
        <w:rPr>
          <w:rFonts w:eastAsiaTheme="minorEastAsia"/>
          <w:color w:val="auto"/>
          <w:lang w:val="pl-PL" w:eastAsia="pl-PL"/>
        </w:rPr>
      </w:pPr>
      <w:hyperlink w:anchor="_Toc207626159" w:history="1">
        <w:r w:rsidRPr="00F04F0A">
          <w:rPr>
            <w:rStyle w:val="Hipercze"/>
            <w:sz w:val="20"/>
            <w:szCs w:val="20"/>
          </w:rPr>
          <w:t>Część III</w:t>
        </w:r>
        <w:r w:rsidRPr="00F04F0A">
          <w:rPr>
            <w:webHidden/>
          </w:rPr>
          <w:tab/>
        </w:r>
        <w:r w:rsidRPr="00F04F0A">
          <w:rPr>
            <w:webHidden/>
          </w:rPr>
          <w:fldChar w:fldCharType="begin"/>
        </w:r>
        <w:r w:rsidRPr="00F04F0A">
          <w:rPr>
            <w:webHidden/>
          </w:rPr>
          <w:instrText xml:space="preserve"> PAGEREF _Toc207626159 \h </w:instrText>
        </w:r>
        <w:r w:rsidRPr="00F04F0A">
          <w:rPr>
            <w:webHidden/>
          </w:rPr>
        </w:r>
        <w:r w:rsidRPr="00F04F0A">
          <w:rPr>
            <w:webHidden/>
          </w:rPr>
          <w:fldChar w:fldCharType="separate"/>
        </w:r>
        <w:r w:rsidR="00682D86">
          <w:rPr>
            <w:webHidden/>
          </w:rPr>
          <w:t>6</w:t>
        </w:r>
        <w:r w:rsidRPr="00F04F0A">
          <w:rPr>
            <w:webHidden/>
          </w:rPr>
          <w:fldChar w:fldCharType="end"/>
        </w:r>
      </w:hyperlink>
    </w:p>
    <w:p w14:paraId="48A372A8" w14:textId="4FF9FEE6" w:rsidR="00F04F0A" w:rsidRPr="00F04F0A" w:rsidRDefault="00F04F0A" w:rsidP="00D55130">
      <w:pPr>
        <w:pStyle w:val="Spistreci1"/>
        <w:rPr>
          <w:rFonts w:eastAsiaTheme="minorEastAsia"/>
          <w:lang w:val="pl-PL" w:eastAsia="pl-PL"/>
        </w:rPr>
      </w:pPr>
      <w:hyperlink w:anchor="_Toc207626160" w:history="1">
        <w:r w:rsidRPr="00F04F0A">
          <w:rPr>
            <w:rStyle w:val="Hipercze"/>
            <w:sz w:val="20"/>
            <w:szCs w:val="20"/>
          </w:rPr>
          <w:t>PRZEWIDYWANIE SYTUACJI KRYZYSOWYCH I PRZYGOTOWANIE GRUNTU DLA OCEN WPŁYWU NA PRAWA CZŁOWIEKA</w:t>
        </w:r>
        <w:r w:rsidRPr="00F04F0A">
          <w:rPr>
            <w:webHidden/>
          </w:rPr>
          <w:tab/>
        </w:r>
        <w:r w:rsidRPr="00F04F0A">
          <w:rPr>
            <w:webHidden/>
          </w:rPr>
          <w:fldChar w:fldCharType="begin"/>
        </w:r>
        <w:r w:rsidRPr="00F04F0A">
          <w:rPr>
            <w:webHidden/>
          </w:rPr>
          <w:instrText xml:space="preserve"> PAGEREF _Toc207626160 \h </w:instrText>
        </w:r>
        <w:r w:rsidRPr="00F04F0A">
          <w:rPr>
            <w:webHidden/>
          </w:rPr>
        </w:r>
        <w:r w:rsidRPr="00F04F0A">
          <w:rPr>
            <w:webHidden/>
          </w:rPr>
          <w:fldChar w:fldCharType="separate"/>
        </w:r>
        <w:r w:rsidR="00682D86">
          <w:rPr>
            <w:webHidden/>
          </w:rPr>
          <w:t>6</w:t>
        </w:r>
        <w:r w:rsidRPr="00F04F0A">
          <w:rPr>
            <w:webHidden/>
          </w:rPr>
          <w:fldChar w:fldCharType="end"/>
        </w:r>
      </w:hyperlink>
    </w:p>
    <w:p w14:paraId="41728207" w14:textId="605181A7" w:rsidR="00F04F0A" w:rsidRPr="00F04F0A" w:rsidRDefault="00F04F0A">
      <w:pPr>
        <w:pStyle w:val="Spistreci2"/>
        <w:rPr>
          <w:rFonts w:eastAsiaTheme="minorEastAsia"/>
          <w:i w:val="0"/>
          <w:iCs w:val="0"/>
          <w:sz w:val="20"/>
          <w:szCs w:val="20"/>
          <w:lang w:val="pl-PL" w:eastAsia="pl-PL"/>
        </w:rPr>
      </w:pPr>
      <w:hyperlink w:anchor="_Toc207626161" w:history="1">
        <w:r w:rsidRPr="00F04F0A">
          <w:rPr>
            <w:rStyle w:val="Hipercze"/>
            <w:sz w:val="20"/>
            <w:szCs w:val="20"/>
          </w:rPr>
          <w:t>Dlaczego gotowość na przeprowadzanie OWPC jest ważna?</w:t>
        </w:r>
        <w:r w:rsidRPr="00F04F0A">
          <w:rPr>
            <w:webHidden/>
            <w:sz w:val="20"/>
            <w:szCs w:val="20"/>
          </w:rPr>
          <w:tab/>
        </w:r>
        <w:r w:rsidRPr="00F04F0A">
          <w:rPr>
            <w:webHidden/>
            <w:sz w:val="20"/>
            <w:szCs w:val="20"/>
          </w:rPr>
          <w:fldChar w:fldCharType="begin"/>
        </w:r>
        <w:r w:rsidRPr="00F04F0A">
          <w:rPr>
            <w:webHidden/>
            <w:sz w:val="20"/>
            <w:szCs w:val="20"/>
          </w:rPr>
          <w:instrText xml:space="preserve"> PAGEREF _Toc207626161 \h </w:instrText>
        </w:r>
        <w:r w:rsidRPr="00F04F0A">
          <w:rPr>
            <w:webHidden/>
            <w:sz w:val="20"/>
            <w:szCs w:val="20"/>
          </w:rPr>
        </w:r>
        <w:r w:rsidRPr="00F04F0A">
          <w:rPr>
            <w:webHidden/>
            <w:sz w:val="20"/>
            <w:szCs w:val="20"/>
          </w:rPr>
          <w:fldChar w:fldCharType="separate"/>
        </w:r>
        <w:r w:rsidR="00682D86">
          <w:rPr>
            <w:webHidden/>
            <w:sz w:val="20"/>
            <w:szCs w:val="20"/>
          </w:rPr>
          <w:t>7</w:t>
        </w:r>
        <w:r w:rsidRPr="00F04F0A">
          <w:rPr>
            <w:webHidden/>
            <w:sz w:val="20"/>
            <w:szCs w:val="20"/>
          </w:rPr>
          <w:fldChar w:fldCharType="end"/>
        </w:r>
      </w:hyperlink>
    </w:p>
    <w:p w14:paraId="60F32F11" w14:textId="25D34E11" w:rsidR="00F04F0A" w:rsidRPr="00F04F0A" w:rsidRDefault="00F04F0A">
      <w:pPr>
        <w:pStyle w:val="Spistreci2"/>
        <w:rPr>
          <w:rFonts w:eastAsiaTheme="minorEastAsia"/>
          <w:i w:val="0"/>
          <w:iCs w:val="0"/>
          <w:sz w:val="20"/>
          <w:szCs w:val="20"/>
          <w:lang w:val="pl-PL" w:eastAsia="pl-PL"/>
        </w:rPr>
      </w:pPr>
      <w:hyperlink w:anchor="_Toc207626162" w:history="1">
        <w:r w:rsidRPr="00F04F0A">
          <w:rPr>
            <w:rStyle w:val="Hipercze"/>
            <w:sz w:val="20"/>
            <w:szCs w:val="20"/>
          </w:rPr>
          <w:t>Wykorzystanie zdobytych doświadczeń w celu usprawnienia przyszłych procesów OWPC</w:t>
        </w:r>
        <w:r w:rsidRPr="00F04F0A">
          <w:rPr>
            <w:webHidden/>
            <w:sz w:val="20"/>
            <w:szCs w:val="20"/>
          </w:rPr>
          <w:tab/>
        </w:r>
        <w:r w:rsidRPr="00F04F0A">
          <w:rPr>
            <w:webHidden/>
            <w:sz w:val="20"/>
            <w:szCs w:val="20"/>
          </w:rPr>
          <w:fldChar w:fldCharType="begin"/>
        </w:r>
        <w:r w:rsidRPr="00F04F0A">
          <w:rPr>
            <w:webHidden/>
            <w:sz w:val="20"/>
            <w:szCs w:val="20"/>
          </w:rPr>
          <w:instrText xml:space="preserve"> PAGEREF _Toc207626162 \h </w:instrText>
        </w:r>
        <w:r w:rsidRPr="00F04F0A">
          <w:rPr>
            <w:webHidden/>
            <w:sz w:val="20"/>
            <w:szCs w:val="20"/>
          </w:rPr>
        </w:r>
        <w:r w:rsidRPr="00F04F0A">
          <w:rPr>
            <w:webHidden/>
            <w:sz w:val="20"/>
            <w:szCs w:val="20"/>
          </w:rPr>
          <w:fldChar w:fldCharType="separate"/>
        </w:r>
        <w:r w:rsidR="00682D86">
          <w:rPr>
            <w:webHidden/>
            <w:sz w:val="20"/>
            <w:szCs w:val="20"/>
          </w:rPr>
          <w:t>7</w:t>
        </w:r>
        <w:r w:rsidRPr="00F04F0A">
          <w:rPr>
            <w:webHidden/>
            <w:sz w:val="20"/>
            <w:szCs w:val="20"/>
          </w:rPr>
          <w:fldChar w:fldCharType="end"/>
        </w:r>
      </w:hyperlink>
    </w:p>
    <w:p w14:paraId="6C6187EC" w14:textId="1DB7FD98" w:rsidR="00F04F0A" w:rsidRPr="00F04F0A" w:rsidRDefault="00F04F0A">
      <w:pPr>
        <w:pStyle w:val="Spistreci2"/>
        <w:rPr>
          <w:rFonts w:eastAsiaTheme="minorEastAsia"/>
          <w:i w:val="0"/>
          <w:iCs w:val="0"/>
          <w:sz w:val="20"/>
          <w:szCs w:val="20"/>
          <w:lang w:val="pl-PL" w:eastAsia="pl-PL"/>
        </w:rPr>
      </w:pPr>
      <w:hyperlink w:anchor="_Toc207626163" w:history="1">
        <w:r w:rsidRPr="00F04F0A">
          <w:rPr>
            <w:rStyle w:val="Hipercze"/>
            <w:sz w:val="20"/>
            <w:szCs w:val="20"/>
          </w:rPr>
          <w:t>Ocena i zapewnienie dostępności wystarczających zasobów</w:t>
        </w:r>
        <w:r w:rsidRPr="00F04F0A">
          <w:rPr>
            <w:webHidden/>
            <w:sz w:val="20"/>
            <w:szCs w:val="20"/>
          </w:rPr>
          <w:tab/>
        </w:r>
        <w:r w:rsidRPr="00F04F0A">
          <w:rPr>
            <w:webHidden/>
            <w:sz w:val="20"/>
            <w:szCs w:val="20"/>
          </w:rPr>
          <w:fldChar w:fldCharType="begin"/>
        </w:r>
        <w:r w:rsidRPr="00F04F0A">
          <w:rPr>
            <w:webHidden/>
            <w:sz w:val="20"/>
            <w:szCs w:val="20"/>
          </w:rPr>
          <w:instrText xml:space="preserve"> PAGEREF _Toc207626163 \h </w:instrText>
        </w:r>
        <w:r w:rsidRPr="00F04F0A">
          <w:rPr>
            <w:webHidden/>
            <w:sz w:val="20"/>
            <w:szCs w:val="20"/>
          </w:rPr>
        </w:r>
        <w:r w:rsidRPr="00F04F0A">
          <w:rPr>
            <w:webHidden/>
            <w:sz w:val="20"/>
            <w:szCs w:val="20"/>
          </w:rPr>
          <w:fldChar w:fldCharType="separate"/>
        </w:r>
        <w:r w:rsidR="00682D86">
          <w:rPr>
            <w:webHidden/>
            <w:sz w:val="20"/>
            <w:szCs w:val="20"/>
          </w:rPr>
          <w:t>8</w:t>
        </w:r>
        <w:r w:rsidRPr="00F04F0A">
          <w:rPr>
            <w:webHidden/>
            <w:sz w:val="20"/>
            <w:szCs w:val="20"/>
          </w:rPr>
          <w:fldChar w:fldCharType="end"/>
        </w:r>
      </w:hyperlink>
    </w:p>
    <w:p w14:paraId="74A86663" w14:textId="2B765D8B" w:rsidR="00F04F0A" w:rsidRPr="00F04F0A" w:rsidRDefault="00F04F0A">
      <w:pPr>
        <w:pStyle w:val="Spistreci2"/>
        <w:rPr>
          <w:rFonts w:eastAsiaTheme="minorEastAsia"/>
          <w:i w:val="0"/>
          <w:iCs w:val="0"/>
          <w:sz w:val="20"/>
          <w:szCs w:val="20"/>
          <w:lang w:val="pl-PL" w:eastAsia="pl-PL"/>
        </w:rPr>
      </w:pPr>
      <w:hyperlink w:anchor="_Toc207626164" w:history="1">
        <w:r w:rsidRPr="00F04F0A">
          <w:rPr>
            <w:rStyle w:val="Hipercze"/>
            <w:sz w:val="20"/>
            <w:szCs w:val="20"/>
          </w:rPr>
          <w:t>Budowanie sieci kontaktów i kanałów komunikacji</w:t>
        </w:r>
        <w:r w:rsidRPr="00F04F0A">
          <w:rPr>
            <w:webHidden/>
            <w:sz w:val="20"/>
            <w:szCs w:val="20"/>
          </w:rPr>
          <w:tab/>
        </w:r>
        <w:r w:rsidRPr="00F04F0A">
          <w:rPr>
            <w:webHidden/>
            <w:sz w:val="20"/>
            <w:szCs w:val="20"/>
          </w:rPr>
          <w:fldChar w:fldCharType="begin"/>
        </w:r>
        <w:r w:rsidRPr="00F04F0A">
          <w:rPr>
            <w:webHidden/>
            <w:sz w:val="20"/>
            <w:szCs w:val="20"/>
          </w:rPr>
          <w:instrText xml:space="preserve"> PAGEREF _Toc207626164 \h </w:instrText>
        </w:r>
        <w:r w:rsidRPr="00F04F0A">
          <w:rPr>
            <w:webHidden/>
            <w:sz w:val="20"/>
            <w:szCs w:val="20"/>
          </w:rPr>
        </w:r>
        <w:r w:rsidRPr="00F04F0A">
          <w:rPr>
            <w:webHidden/>
            <w:sz w:val="20"/>
            <w:szCs w:val="20"/>
          </w:rPr>
          <w:fldChar w:fldCharType="separate"/>
        </w:r>
        <w:r w:rsidR="00682D86">
          <w:rPr>
            <w:webHidden/>
            <w:sz w:val="20"/>
            <w:szCs w:val="20"/>
          </w:rPr>
          <w:t>8</w:t>
        </w:r>
        <w:r w:rsidRPr="00F04F0A">
          <w:rPr>
            <w:webHidden/>
            <w:sz w:val="20"/>
            <w:szCs w:val="20"/>
          </w:rPr>
          <w:fldChar w:fldCharType="end"/>
        </w:r>
      </w:hyperlink>
    </w:p>
    <w:p w14:paraId="7B6CD554" w14:textId="5749E362" w:rsidR="00F04F0A" w:rsidRPr="00F04F0A" w:rsidRDefault="00F04F0A" w:rsidP="00D55130">
      <w:pPr>
        <w:pStyle w:val="Spistreci1"/>
        <w:rPr>
          <w:rFonts w:eastAsiaTheme="minorEastAsia"/>
          <w:color w:val="auto"/>
          <w:lang w:val="pl-PL" w:eastAsia="pl-PL"/>
        </w:rPr>
      </w:pPr>
      <w:hyperlink w:anchor="_Toc207626165" w:history="1">
        <w:r w:rsidRPr="00F04F0A">
          <w:rPr>
            <w:rStyle w:val="Hipercze"/>
            <w:sz w:val="20"/>
            <w:szCs w:val="20"/>
          </w:rPr>
          <w:t>Część IV</w:t>
        </w:r>
        <w:r w:rsidRPr="00F04F0A">
          <w:rPr>
            <w:webHidden/>
          </w:rPr>
          <w:tab/>
        </w:r>
        <w:r w:rsidRPr="00F04F0A">
          <w:rPr>
            <w:webHidden/>
          </w:rPr>
          <w:fldChar w:fldCharType="begin"/>
        </w:r>
        <w:r w:rsidRPr="00F04F0A">
          <w:rPr>
            <w:webHidden/>
          </w:rPr>
          <w:instrText xml:space="preserve"> PAGEREF _Toc207626165 \h </w:instrText>
        </w:r>
        <w:r w:rsidRPr="00F04F0A">
          <w:rPr>
            <w:webHidden/>
          </w:rPr>
        </w:r>
        <w:r w:rsidRPr="00F04F0A">
          <w:rPr>
            <w:webHidden/>
          </w:rPr>
          <w:fldChar w:fldCharType="separate"/>
        </w:r>
        <w:r w:rsidR="00682D86">
          <w:rPr>
            <w:webHidden/>
          </w:rPr>
          <w:t>9</w:t>
        </w:r>
        <w:r w:rsidRPr="00F04F0A">
          <w:rPr>
            <w:webHidden/>
          </w:rPr>
          <w:fldChar w:fldCharType="end"/>
        </w:r>
      </w:hyperlink>
    </w:p>
    <w:p w14:paraId="1940F0FA" w14:textId="01530F95" w:rsidR="00F04F0A" w:rsidRPr="00F04F0A" w:rsidRDefault="00F04F0A" w:rsidP="00D55130">
      <w:pPr>
        <w:pStyle w:val="Spistreci1"/>
        <w:rPr>
          <w:rFonts w:eastAsiaTheme="minorEastAsia"/>
          <w:lang w:val="pl-PL" w:eastAsia="pl-PL"/>
        </w:rPr>
      </w:pPr>
      <w:hyperlink w:anchor="_Toc207626166" w:history="1">
        <w:r w:rsidRPr="00F04F0A">
          <w:rPr>
            <w:rStyle w:val="Hipercze"/>
            <w:sz w:val="20"/>
            <w:szCs w:val="20"/>
          </w:rPr>
          <w:t>PRZEPROWADZANIE OCEN WPŁYWU NA PRAWA CZŁOWIEKA W SYTUACJACH KRYZYSOWYCH: POSUWANIE SIĘ NAPRZÓD ETAPAMI I DOSTOSOWYWANIE SIĘ DO OKOLICZNOŚCI</w:t>
        </w:r>
        <w:r w:rsidRPr="00F04F0A">
          <w:rPr>
            <w:webHidden/>
          </w:rPr>
          <w:tab/>
        </w:r>
        <w:r w:rsidRPr="00F04F0A">
          <w:rPr>
            <w:webHidden/>
          </w:rPr>
          <w:fldChar w:fldCharType="begin"/>
        </w:r>
        <w:r w:rsidRPr="00F04F0A">
          <w:rPr>
            <w:webHidden/>
          </w:rPr>
          <w:instrText xml:space="preserve"> PAGEREF _Toc207626166 \h </w:instrText>
        </w:r>
        <w:r w:rsidRPr="00F04F0A">
          <w:rPr>
            <w:webHidden/>
          </w:rPr>
        </w:r>
        <w:r w:rsidRPr="00F04F0A">
          <w:rPr>
            <w:webHidden/>
          </w:rPr>
          <w:fldChar w:fldCharType="separate"/>
        </w:r>
        <w:r w:rsidR="00682D86">
          <w:rPr>
            <w:webHidden/>
          </w:rPr>
          <w:t>9</w:t>
        </w:r>
        <w:r w:rsidRPr="00F04F0A">
          <w:rPr>
            <w:webHidden/>
          </w:rPr>
          <w:fldChar w:fldCharType="end"/>
        </w:r>
      </w:hyperlink>
    </w:p>
    <w:p w14:paraId="6B696B3A" w14:textId="382892DC" w:rsidR="00F04F0A" w:rsidRPr="00F04F0A" w:rsidRDefault="00F04F0A">
      <w:pPr>
        <w:pStyle w:val="Spistreci2"/>
        <w:rPr>
          <w:rFonts w:eastAsiaTheme="minorEastAsia"/>
          <w:i w:val="0"/>
          <w:iCs w:val="0"/>
          <w:sz w:val="20"/>
          <w:szCs w:val="20"/>
          <w:lang w:val="pl-PL" w:eastAsia="pl-PL"/>
        </w:rPr>
      </w:pPr>
      <w:hyperlink w:anchor="_Toc207626167" w:history="1">
        <w:r w:rsidRPr="00F04F0A">
          <w:rPr>
            <w:rStyle w:val="Hipercze"/>
            <w:sz w:val="20"/>
            <w:szCs w:val="20"/>
          </w:rPr>
          <w:t>O jakich kluczowych zasadach należy pamiętać i stosować je w trakcie całego procesu?</w:t>
        </w:r>
        <w:r w:rsidRPr="00F04F0A">
          <w:rPr>
            <w:webHidden/>
            <w:sz w:val="20"/>
            <w:szCs w:val="20"/>
          </w:rPr>
          <w:tab/>
        </w:r>
        <w:r w:rsidRPr="00F04F0A">
          <w:rPr>
            <w:webHidden/>
            <w:sz w:val="20"/>
            <w:szCs w:val="20"/>
          </w:rPr>
          <w:fldChar w:fldCharType="begin"/>
        </w:r>
        <w:r w:rsidRPr="00F04F0A">
          <w:rPr>
            <w:webHidden/>
            <w:sz w:val="20"/>
            <w:szCs w:val="20"/>
          </w:rPr>
          <w:instrText xml:space="preserve"> PAGEREF _Toc207626167 \h </w:instrText>
        </w:r>
        <w:r w:rsidRPr="00F04F0A">
          <w:rPr>
            <w:webHidden/>
            <w:sz w:val="20"/>
            <w:szCs w:val="20"/>
          </w:rPr>
        </w:r>
        <w:r w:rsidRPr="00F04F0A">
          <w:rPr>
            <w:webHidden/>
            <w:sz w:val="20"/>
            <w:szCs w:val="20"/>
          </w:rPr>
          <w:fldChar w:fldCharType="separate"/>
        </w:r>
        <w:r w:rsidR="00682D86">
          <w:rPr>
            <w:webHidden/>
            <w:sz w:val="20"/>
            <w:szCs w:val="20"/>
          </w:rPr>
          <w:t>9</w:t>
        </w:r>
        <w:r w:rsidRPr="00F04F0A">
          <w:rPr>
            <w:webHidden/>
            <w:sz w:val="20"/>
            <w:szCs w:val="20"/>
          </w:rPr>
          <w:fldChar w:fldCharType="end"/>
        </w:r>
      </w:hyperlink>
    </w:p>
    <w:p w14:paraId="46438A0E" w14:textId="41C17647" w:rsidR="00F04F0A" w:rsidRPr="00F04F0A" w:rsidRDefault="00F04F0A">
      <w:pPr>
        <w:pStyle w:val="Spistreci3"/>
        <w:rPr>
          <w:rFonts w:ascii="Arial" w:eastAsiaTheme="minorEastAsia" w:hAnsi="Arial" w:cs="Arial"/>
          <w:noProof/>
          <w:sz w:val="20"/>
          <w:szCs w:val="20"/>
          <w:lang w:val="pl-PL" w:eastAsia="pl-PL"/>
        </w:rPr>
      </w:pPr>
      <w:hyperlink w:anchor="_Toc207626168" w:history="1">
        <w:r w:rsidRPr="00F04F0A">
          <w:rPr>
            <w:rStyle w:val="Hipercze"/>
            <w:rFonts w:ascii="Arial" w:hAnsi="Arial" w:cs="Arial"/>
            <w:noProof/>
            <w:sz w:val="20"/>
            <w:szCs w:val="20"/>
          </w:rPr>
          <w:t>Etap 1: określenie zakresu i skali OWPC</w:t>
        </w:r>
        <w:r w:rsidRPr="00F04F0A">
          <w:rPr>
            <w:rFonts w:ascii="Arial" w:hAnsi="Arial" w:cs="Arial"/>
            <w:noProof/>
            <w:webHidden/>
            <w:sz w:val="20"/>
            <w:szCs w:val="20"/>
          </w:rPr>
          <w:tab/>
        </w:r>
        <w:r w:rsidRPr="00F04F0A">
          <w:rPr>
            <w:rFonts w:ascii="Arial" w:hAnsi="Arial" w:cs="Arial"/>
            <w:noProof/>
            <w:webHidden/>
            <w:sz w:val="20"/>
            <w:szCs w:val="20"/>
          </w:rPr>
          <w:fldChar w:fldCharType="begin"/>
        </w:r>
        <w:r w:rsidRPr="00F04F0A">
          <w:rPr>
            <w:rFonts w:ascii="Arial" w:hAnsi="Arial" w:cs="Arial"/>
            <w:noProof/>
            <w:webHidden/>
            <w:sz w:val="20"/>
            <w:szCs w:val="20"/>
          </w:rPr>
          <w:instrText xml:space="preserve"> PAGEREF _Toc207626168 \h </w:instrText>
        </w:r>
        <w:r w:rsidRPr="00F04F0A">
          <w:rPr>
            <w:rFonts w:ascii="Arial" w:hAnsi="Arial" w:cs="Arial"/>
            <w:noProof/>
            <w:webHidden/>
            <w:sz w:val="20"/>
            <w:szCs w:val="20"/>
          </w:rPr>
        </w:r>
        <w:r w:rsidRPr="00F04F0A">
          <w:rPr>
            <w:rFonts w:ascii="Arial" w:hAnsi="Arial" w:cs="Arial"/>
            <w:noProof/>
            <w:webHidden/>
            <w:sz w:val="20"/>
            <w:szCs w:val="20"/>
          </w:rPr>
          <w:fldChar w:fldCharType="separate"/>
        </w:r>
        <w:r w:rsidR="00682D86">
          <w:rPr>
            <w:rFonts w:ascii="Arial" w:hAnsi="Arial" w:cs="Arial"/>
            <w:noProof/>
            <w:webHidden/>
            <w:sz w:val="20"/>
            <w:szCs w:val="20"/>
          </w:rPr>
          <w:t>10</w:t>
        </w:r>
        <w:r w:rsidRPr="00F04F0A">
          <w:rPr>
            <w:rFonts w:ascii="Arial" w:hAnsi="Arial" w:cs="Arial"/>
            <w:noProof/>
            <w:webHidden/>
            <w:sz w:val="20"/>
            <w:szCs w:val="20"/>
          </w:rPr>
          <w:fldChar w:fldCharType="end"/>
        </w:r>
      </w:hyperlink>
    </w:p>
    <w:p w14:paraId="281409D6" w14:textId="6FFCB37A" w:rsidR="00F04F0A" w:rsidRPr="00F04F0A" w:rsidRDefault="00F04F0A">
      <w:pPr>
        <w:pStyle w:val="Spistreci4"/>
        <w:rPr>
          <w:rFonts w:eastAsiaTheme="minorEastAsia" w:cs="Arial"/>
          <w:noProof/>
          <w:szCs w:val="20"/>
          <w:lang w:val="pl-PL" w:eastAsia="pl-PL"/>
        </w:rPr>
      </w:pPr>
      <w:hyperlink w:anchor="_Toc207626169" w:history="1">
        <w:r w:rsidRPr="00F04F0A">
          <w:rPr>
            <w:rStyle w:val="Hipercze"/>
            <w:rFonts w:cs="Arial"/>
            <w:noProof/>
            <w:szCs w:val="20"/>
          </w:rPr>
          <w:t>1.  Określenie środków, które podlegają ocenie</w:t>
        </w:r>
        <w:r w:rsidRPr="00F04F0A">
          <w:rPr>
            <w:rFonts w:cs="Arial"/>
            <w:noProof/>
            <w:webHidden/>
            <w:szCs w:val="20"/>
          </w:rPr>
          <w:tab/>
        </w:r>
        <w:r w:rsidRPr="00F04F0A">
          <w:rPr>
            <w:rFonts w:cs="Arial"/>
            <w:noProof/>
            <w:webHidden/>
            <w:szCs w:val="20"/>
          </w:rPr>
          <w:fldChar w:fldCharType="begin"/>
        </w:r>
        <w:r w:rsidRPr="00F04F0A">
          <w:rPr>
            <w:rFonts w:cs="Arial"/>
            <w:noProof/>
            <w:webHidden/>
            <w:szCs w:val="20"/>
          </w:rPr>
          <w:instrText xml:space="preserve"> PAGEREF _Toc207626169 \h </w:instrText>
        </w:r>
        <w:r w:rsidRPr="00F04F0A">
          <w:rPr>
            <w:rFonts w:cs="Arial"/>
            <w:noProof/>
            <w:webHidden/>
            <w:szCs w:val="20"/>
          </w:rPr>
        </w:r>
        <w:r w:rsidRPr="00F04F0A">
          <w:rPr>
            <w:rFonts w:cs="Arial"/>
            <w:noProof/>
            <w:webHidden/>
            <w:szCs w:val="20"/>
          </w:rPr>
          <w:fldChar w:fldCharType="separate"/>
        </w:r>
        <w:r w:rsidR="00682D86">
          <w:rPr>
            <w:rFonts w:cs="Arial"/>
            <w:noProof/>
            <w:webHidden/>
            <w:szCs w:val="20"/>
          </w:rPr>
          <w:t>10</w:t>
        </w:r>
        <w:r w:rsidRPr="00F04F0A">
          <w:rPr>
            <w:rFonts w:cs="Arial"/>
            <w:noProof/>
            <w:webHidden/>
            <w:szCs w:val="20"/>
          </w:rPr>
          <w:fldChar w:fldCharType="end"/>
        </w:r>
      </w:hyperlink>
    </w:p>
    <w:p w14:paraId="23CA2CE9" w14:textId="20EF2532" w:rsidR="00F04F0A" w:rsidRPr="00F04F0A" w:rsidRDefault="00F04F0A">
      <w:pPr>
        <w:pStyle w:val="Spistreci4"/>
        <w:rPr>
          <w:rFonts w:eastAsiaTheme="minorEastAsia" w:cs="Arial"/>
          <w:noProof/>
          <w:szCs w:val="20"/>
          <w:lang w:val="pl-PL" w:eastAsia="pl-PL"/>
        </w:rPr>
      </w:pPr>
      <w:hyperlink w:anchor="_Toc207626170" w:history="1">
        <w:r w:rsidRPr="00F04F0A">
          <w:rPr>
            <w:rStyle w:val="Hipercze"/>
            <w:rFonts w:cs="Arial"/>
            <w:noProof/>
            <w:szCs w:val="20"/>
          </w:rPr>
          <w:t>2.  Zidentyfikowanie mających zastosowanie standardów praw człowieka</w:t>
        </w:r>
        <w:r w:rsidRPr="00F04F0A">
          <w:rPr>
            <w:rFonts w:cs="Arial"/>
            <w:noProof/>
            <w:webHidden/>
            <w:szCs w:val="20"/>
          </w:rPr>
          <w:tab/>
        </w:r>
        <w:r w:rsidRPr="00F04F0A">
          <w:rPr>
            <w:rFonts w:cs="Arial"/>
            <w:noProof/>
            <w:webHidden/>
            <w:szCs w:val="20"/>
          </w:rPr>
          <w:fldChar w:fldCharType="begin"/>
        </w:r>
        <w:r w:rsidRPr="00F04F0A">
          <w:rPr>
            <w:rFonts w:cs="Arial"/>
            <w:noProof/>
            <w:webHidden/>
            <w:szCs w:val="20"/>
          </w:rPr>
          <w:instrText xml:space="preserve"> PAGEREF _Toc207626170 \h </w:instrText>
        </w:r>
        <w:r w:rsidRPr="00F04F0A">
          <w:rPr>
            <w:rFonts w:cs="Arial"/>
            <w:noProof/>
            <w:webHidden/>
            <w:szCs w:val="20"/>
          </w:rPr>
        </w:r>
        <w:r w:rsidRPr="00F04F0A">
          <w:rPr>
            <w:rFonts w:cs="Arial"/>
            <w:noProof/>
            <w:webHidden/>
            <w:szCs w:val="20"/>
          </w:rPr>
          <w:fldChar w:fldCharType="separate"/>
        </w:r>
        <w:r w:rsidR="00682D86">
          <w:rPr>
            <w:rFonts w:cs="Arial"/>
            <w:noProof/>
            <w:webHidden/>
            <w:szCs w:val="20"/>
          </w:rPr>
          <w:t>11</w:t>
        </w:r>
        <w:r w:rsidRPr="00F04F0A">
          <w:rPr>
            <w:rFonts w:cs="Arial"/>
            <w:noProof/>
            <w:webHidden/>
            <w:szCs w:val="20"/>
          </w:rPr>
          <w:fldChar w:fldCharType="end"/>
        </w:r>
      </w:hyperlink>
    </w:p>
    <w:p w14:paraId="1E29BC24" w14:textId="7829447A" w:rsidR="00F04F0A" w:rsidRPr="00F04F0A" w:rsidRDefault="00F04F0A">
      <w:pPr>
        <w:pStyle w:val="Spistreci4"/>
        <w:rPr>
          <w:rFonts w:eastAsiaTheme="minorEastAsia" w:cs="Arial"/>
          <w:noProof/>
          <w:szCs w:val="20"/>
          <w:lang w:val="pl-PL" w:eastAsia="pl-PL"/>
        </w:rPr>
      </w:pPr>
      <w:hyperlink w:anchor="_Toc207626171" w:history="1">
        <w:r w:rsidRPr="00F04F0A">
          <w:rPr>
            <w:rStyle w:val="Hipercze"/>
            <w:rFonts w:cs="Arial"/>
            <w:noProof/>
            <w:szCs w:val="20"/>
          </w:rPr>
          <w:t>3.  Mapowanie zasobów i określenie harmonogramu wymaganego dla OWPC</w:t>
        </w:r>
        <w:r w:rsidRPr="00F04F0A">
          <w:rPr>
            <w:rFonts w:cs="Arial"/>
            <w:noProof/>
            <w:webHidden/>
            <w:szCs w:val="20"/>
          </w:rPr>
          <w:tab/>
        </w:r>
        <w:r w:rsidRPr="00F04F0A">
          <w:rPr>
            <w:rFonts w:cs="Arial"/>
            <w:noProof/>
            <w:webHidden/>
            <w:szCs w:val="20"/>
          </w:rPr>
          <w:fldChar w:fldCharType="begin"/>
        </w:r>
        <w:r w:rsidRPr="00F04F0A">
          <w:rPr>
            <w:rFonts w:cs="Arial"/>
            <w:noProof/>
            <w:webHidden/>
            <w:szCs w:val="20"/>
          </w:rPr>
          <w:instrText xml:space="preserve"> PAGEREF _Toc207626171 \h </w:instrText>
        </w:r>
        <w:r w:rsidRPr="00F04F0A">
          <w:rPr>
            <w:rFonts w:cs="Arial"/>
            <w:noProof/>
            <w:webHidden/>
            <w:szCs w:val="20"/>
          </w:rPr>
        </w:r>
        <w:r w:rsidRPr="00F04F0A">
          <w:rPr>
            <w:rFonts w:cs="Arial"/>
            <w:noProof/>
            <w:webHidden/>
            <w:szCs w:val="20"/>
          </w:rPr>
          <w:fldChar w:fldCharType="separate"/>
        </w:r>
        <w:r w:rsidR="00682D86">
          <w:rPr>
            <w:rFonts w:cs="Arial"/>
            <w:noProof/>
            <w:webHidden/>
            <w:szCs w:val="20"/>
          </w:rPr>
          <w:t>11</w:t>
        </w:r>
        <w:r w:rsidRPr="00F04F0A">
          <w:rPr>
            <w:rFonts w:cs="Arial"/>
            <w:noProof/>
            <w:webHidden/>
            <w:szCs w:val="20"/>
          </w:rPr>
          <w:fldChar w:fldCharType="end"/>
        </w:r>
      </w:hyperlink>
    </w:p>
    <w:p w14:paraId="42236E38" w14:textId="245B62C7" w:rsidR="00F04F0A" w:rsidRPr="00F04F0A" w:rsidRDefault="00F04F0A">
      <w:pPr>
        <w:pStyle w:val="Spistreci4"/>
        <w:rPr>
          <w:rFonts w:eastAsiaTheme="minorEastAsia" w:cs="Arial"/>
          <w:noProof/>
          <w:szCs w:val="20"/>
          <w:lang w:val="pl-PL" w:eastAsia="pl-PL"/>
        </w:rPr>
      </w:pPr>
      <w:hyperlink w:anchor="_Toc207626172" w:history="1">
        <w:r w:rsidRPr="00F04F0A">
          <w:rPr>
            <w:rStyle w:val="Hipercze"/>
            <w:rFonts w:cs="Arial"/>
            <w:noProof/>
            <w:szCs w:val="20"/>
          </w:rPr>
          <w:t>4.  Wskazanie najważniejszych osób i zainteresowanych podmiotów</w:t>
        </w:r>
        <w:r w:rsidRPr="00F04F0A">
          <w:rPr>
            <w:rFonts w:cs="Arial"/>
            <w:noProof/>
            <w:webHidden/>
            <w:szCs w:val="20"/>
          </w:rPr>
          <w:tab/>
        </w:r>
        <w:r w:rsidRPr="00F04F0A">
          <w:rPr>
            <w:rFonts w:cs="Arial"/>
            <w:noProof/>
            <w:webHidden/>
            <w:szCs w:val="20"/>
          </w:rPr>
          <w:fldChar w:fldCharType="begin"/>
        </w:r>
        <w:r w:rsidRPr="00F04F0A">
          <w:rPr>
            <w:rFonts w:cs="Arial"/>
            <w:noProof/>
            <w:webHidden/>
            <w:szCs w:val="20"/>
          </w:rPr>
          <w:instrText xml:space="preserve"> PAGEREF _Toc207626172 \h </w:instrText>
        </w:r>
        <w:r w:rsidRPr="00F04F0A">
          <w:rPr>
            <w:rFonts w:cs="Arial"/>
            <w:noProof/>
            <w:webHidden/>
            <w:szCs w:val="20"/>
          </w:rPr>
        </w:r>
        <w:r w:rsidRPr="00F04F0A">
          <w:rPr>
            <w:rFonts w:cs="Arial"/>
            <w:noProof/>
            <w:webHidden/>
            <w:szCs w:val="20"/>
          </w:rPr>
          <w:fldChar w:fldCharType="separate"/>
        </w:r>
        <w:r w:rsidR="00682D86">
          <w:rPr>
            <w:rFonts w:cs="Arial"/>
            <w:noProof/>
            <w:webHidden/>
            <w:szCs w:val="20"/>
          </w:rPr>
          <w:t>12</w:t>
        </w:r>
        <w:r w:rsidRPr="00F04F0A">
          <w:rPr>
            <w:rFonts w:cs="Arial"/>
            <w:noProof/>
            <w:webHidden/>
            <w:szCs w:val="20"/>
          </w:rPr>
          <w:fldChar w:fldCharType="end"/>
        </w:r>
      </w:hyperlink>
    </w:p>
    <w:p w14:paraId="64483C93" w14:textId="6E151077" w:rsidR="00F04F0A" w:rsidRPr="00F04F0A" w:rsidRDefault="00F04F0A">
      <w:pPr>
        <w:pStyle w:val="Spistreci4"/>
        <w:rPr>
          <w:rFonts w:eastAsiaTheme="minorEastAsia" w:cs="Arial"/>
          <w:noProof/>
          <w:szCs w:val="20"/>
          <w:lang w:val="pl-PL" w:eastAsia="pl-PL"/>
        </w:rPr>
      </w:pPr>
      <w:hyperlink w:anchor="_Toc207626173" w:history="1">
        <w:r w:rsidRPr="00F04F0A">
          <w:rPr>
            <w:rStyle w:val="Hipercze"/>
            <w:rFonts w:cs="Arial"/>
            <w:noProof/>
            <w:szCs w:val="20"/>
          </w:rPr>
          <w:t>5.  Opracowanie punktu odniesienia w celu wsparcia oceny</w:t>
        </w:r>
        <w:r w:rsidRPr="00F04F0A">
          <w:rPr>
            <w:rFonts w:cs="Arial"/>
            <w:noProof/>
            <w:webHidden/>
            <w:szCs w:val="20"/>
          </w:rPr>
          <w:tab/>
        </w:r>
        <w:r w:rsidRPr="00F04F0A">
          <w:rPr>
            <w:rFonts w:cs="Arial"/>
            <w:noProof/>
            <w:webHidden/>
            <w:szCs w:val="20"/>
          </w:rPr>
          <w:fldChar w:fldCharType="begin"/>
        </w:r>
        <w:r w:rsidRPr="00F04F0A">
          <w:rPr>
            <w:rFonts w:cs="Arial"/>
            <w:noProof/>
            <w:webHidden/>
            <w:szCs w:val="20"/>
          </w:rPr>
          <w:instrText xml:space="preserve"> PAGEREF _Toc207626173 \h </w:instrText>
        </w:r>
        <w:r w:rsidRPr="00F04F0A">
          <w:rPr>
            <w:rFonts w:cs="Arial"/>
            <w:noProof/>
            <w:webHidden/>
            <w:szCs w:val="20"/>
          </w:rPr>
        </w:r>
        <w:r w:rsidRPr="00F04F0A">
          <w:rPr>
            <w:rFonts w:cs="Arial"/>
            <w:noProof/>
            <w:webHidden/>
            <w:szCs w:val="20"/>
          </w:rPr>
          <w:fldChar w:fldCharType="separate"/>
        </w:r>
        <w:r w:rsidR="00682D86">
          <w:rPr>
            <w:rFonts w:cs="Arial"/>
            <w:noProof/>
            <w:webHidden/>
            <w:szCs w:val="20"/>
          </w:rPr>
          <w:t>12</w:t>
        </w:r>
        <w:r w:rsidRPr="00F04F0A">
          <w:rPr>
            <w:rFonts w:cs="Arial"/>
            <w:noProof/>
            <w:webHidden/>
            <w:szCs w:val="20"/>
          </w:rPr>
          <w:fldChar w:fldCharType="end"/>
        </w:r>
      </w:hyperlink>
    </w:p>
    <w:p w14:paraId="4248B243" w14:textId="7034F3F0" w:rsidR="00F04F0A" w:rsidRPr="00F04F0A" w:rsidRDefault="00F04F0A">
      <w:pPr>
        <w:pStyle w:val="Spistreci3"/>
        <w:rPr>
          <w:rFonts w:ascii="Arial" w:eastAsiaTheme="minorEastAsia" w:hAnsi="Arial" w:cs="Arial"/>
          <w:noProof/>
          <w:sz w:val="20"/>
          <w:szCs w:val="20"/>
          <w:lang w:val="pl-PL" w:eastAsia="pl-PL"/>
        </w:rPr>
      </w:pPr>
      <w:hyperlink w:anchor="_Toc207626174" w:history="1">
        <w:r w:rsidRPr="00F04F0A">
          <w:rPr>
            <w:rStyle w:val="Hipercze"/>
            <w:rFonts w:ascii="Arial" w:hAnsi="Arial" w:cs="Arial"/>
            <w:noProof/>
            <w:sz w:val="20"/>
            <w:szCs w:val="20"/>
          </w:rPr>
          <w:t>Etap 2: ocena środków w świetle praw człowieka</w:t>
        </w:r>
        <w:r w:rsidRPr="00F04F0A">
          <w:rPr>
            <w:rFonts w:ascii="Arial" w:hAnsi="Arial" w:cs="Arial"/>
            <w:noProof/>
            <w:webHidden/>
            <w:sz w:val="20"/>
            <w:szCs w:val="20"/>
          </w:rPr>
          <w:tab/>
        </w:r>
        <w:r w:rsidRPr="00F04F0A">
          <w:rPr>
            <w:rFonts w:ascii="Arial" w:hAnsi="Arial" w:cs="Arial"/>
            <w:noProof/>
            <w:webHidden/>
            <w:sz w:val="20"/>
            <w:szCs w:val="20"/>
          </w:rPr>
          <w:fldChar w:fldCharType="begin"/>
        </w:r>
        <w:r w:rsidRPr="00F04F0A">
          <w:rPr>
            <w:rFonts w:ascii="Arial" w:hAnsi="Arial" w:cs="Arial"/>
            <w:noProof/>
            <w:webHidden/>
            <w:sz w:val="20"/>
            <w:szCs w:val="20"/>
          </w:rPr>
          <w:instrText xml:space="preserve"> PAGEREF _Toc207626174 \h </w:instrText>
        </w:r>
        <w:r w:rsidRPr="00F04F0A">
          <w:rPr>
            <w:rFonts w:ascii="Arial" w:hAnsi="Arial" w:cs="Arial"/>
            <w:noProof/>
            <w:webHidden/>
            <w:sz w:val="20"/>
            <w:szCs w:val="20"/>
          </w:rPr>
        </w:r>
        <w:r w:rsidRPr="00F04F0A">
          <w:rPr>
            <w:rFonts w:ascii="Arial" w:hAnsi="Arial" w:cs="Arial"/>
            <w:noProof/>
            <w:webHidden/>
            <w:sz w:val="20"/>
            <w:szCs w:val="20"/>
          </w:rPr>
          <w:fldChar w:fldCharType="separate"/>
        </w:r>
        <w:r w:rsidR="00682D86">
          <w:rPr>
            <w:rFonts w:ascii="Arial" w:hAnsi="Arial" w:cs="Arial"/>
            <w:noProof/>
            <w:webHidden/>
            <w:sz w:val="20"/>
            <w:szCs w:val="20"/>
          </w:rPr>
          <w:t>13</w:t>
        </w:r>
        <w:r w:rsidRPr="00F04F0A">
          <w:rPr>
            <w:rFonts w:ascii="Arial" w:hAnsi="Arial" w:cs="Arial"/>
            <w:noProof/>
            <w:webHidden/>
            <w:sz w:val="20"/>
            <w:szCs w:val="20"/>
          </w:rPr>
          <w:fldChar w:fldCharType="end"/>
        </w:r>
      </w:hyperlink>
    </w:p>
    <w:p w14:paraId="79EB8C87" w14:textId="3E6F7550" w:rsidR="00F04F0A" w:rsidRPr="00F04F0A" w:rsidRDefault="00F04F0A">
      <w:pPr>
        <w:pStyle w:val="Spistreci4"/>
        <w:rPr>
          <w:rFonts w:eastAsiaTheme="minorEastAsia" w:cs="Arial"/>
          <w:noProof/>
          <w:szCs w:val="20"/>
          <w:lang w:val="pl-PL" w:eastAsia="pl-PL"/>
        </w:rPr>
      </w:pPr>
      <w:hyperlink w:anchor="_Toc207626175" w:history="1">
        <w:r w:rsidRPr="00F04F0A">
          <w:rPr>
            <w:rStyle w:val="Hipercze"/>
            <w:rFonts w:cs="Arial"/>
            <w:noProof/>
            <w:szCs w:val="20"/>
          </w:rPr>
          <w:t>1.  Analiza środków w świetle standardów praw człowieka</w:t>
        </w:r>
        <w:r w:rsidRPr="00F04F0A">
          <w:rPr>
            <w:rFonts w:cs="Arial"/>
            <w:noProof/>
            <w:webHidden/>
            <w:szCs w:val="20"/>
          </w:rPr>
          <w:tab/>
        </w:r>
        <w:r w:rsidRPr="00F04F0A">
          <w:rPr>
            <w:rFonts w:cs="Arial"/>
            <w:noProof/>
            <w:webHidden/>
            <w:szCs w:val="20"/>
          </w:rPr>
          <w:fldChar w:fldCharType="begin"/>
        </w:r>
        <w:r w:rsidRPr="00F04F0A">
          <w:rPr>
            <w:rFonts w:cs="Arial"/>
            <w:noProof/>
            <w:webHidden/>
            <w:szCs w:val="20"/>
          </w:rPr>
          <w:instrText xml:space="preserve"> PAGEREF _Toc207626175 \h </w:instrText>
        </w:r>
        <w:r w:rsidRPr="00F04F0A">
          <w:rPr>
            <w:rFonts w:cs="Arial"/>
            <w:noProof/>
            <w:webHidden/>
            <w:szCs w:val="20"/>
          </w:rPr>
        </w:r>
        <w:r w:rsidRPr="00F04F0A">
          <w:rPr>
            <w:rFonts w:cs="Arial"/>
            <w:noProof/>
            <w:webHidden/>
            <w:szCs w:val="20"/>
          </w:rPr>
          <w:fldChar w:fldCharType="separate"/>
        </w:r>
        <w:r w:rsidR="00682D86">
          <w:rPr>
            <w:rFonts w:cs="Arial"/>
            <w:noProof/>
            <w:webHidden/>
            <w:szCs w:val="20"/>
          </w:rPr>
          <w:t>13</w:t>
        </w:r>
        <w:r w:rsidRPr="00F04F0A">
          <w:rPr>
            <w:rFonts w:cs="Arial"/>
            <w:noProof/>
            <w:webHidden/>
            <w:szCs w:val="20"/>
          </w:rPr>
          <w:fldChar w:fldCharType="end"/>
        </w:r>
      </w:hyperlink>
    </w:p>
    <w:p w14:paraId="5C7B0F3A" w14:textId="3EB19583" w:rsidR="00F04F0A" w:rsidRPr="00F04F0A" w:rsidRDefault="00F04F0A">
      <w:pPr>
        <w:pStyle w:val="Spistreci4"/>
        <w:rPr>
          <w:rFonts w:eastAsiaTheme="minorEastAsia" w:cs="Arial"/>
          <w:noProof/>
          <w:szCs w:val="20"/>
          <w:lang w:val="pl-PL" w:eastAsia="pl-PL"/>
        </w:rPr>
      </w:pPr>
      <w:hyperlink w:anchor="_Toc207626176" w:history="1">
        <w:r w:rsidRPr="00F04F0A">
          <w:rPr>
            <w:rStyle w:val="Hipercze"/>
            <w:rFonts w:cs="Arial"/>
            <w:noProof/>
            <w:szCs w:val="20"/>
          </w:rPr>
          <w:t>2.  Ocena możliwości ingerencji w zidentyfikowane prawa człowieka</w:t>
        </w:r>
        <w:r w:rsidRPr="00F04F0A">
          <w:rPr>
            <w:rFonts w:cs="Arial"/>
            <w:noProof/>
            <w:webHidden/>
            <w:szCs w:val="20"/>
          </w:rPr>
          <w:tab/>
        </w:r>
        <w:r w:rsidRPr="00F04F0A">
          <w:rPr>
            <w:rFonts w:cs="Arial"/>
            <w:noProof/>
            <w:webHidden/>
            <w:szCs w:val="20"/>
          </w:rPr>
          <w:fldChar w:fldCharType="begin"/>
        </w:r>
        <w:r w:rsidRPr="00F04F0A">
          <w:rPr>
            <w:rFonts w:cs="Arial"/>
            <w:noProof/>
            <w:webHidden/>
            <w:szCs w:val="20"/>
          </w:rPr>
          <w:instrText xml:space="preserve"> PAGEREF _Toc207626176 \h </w:instrText>
        </w:r>
        <w:r w:rsidRPr="00F04F0A">
          <w:rPr>
            <w:rFonts w:cs="Arial"/>
            <w:noProof/>
            <w:webHidden/>
            <w:szCs w:val="20"/>
          </w:rPr>
        </w:r>
        <w:r w:rsidRPr="00F04F0A">
          <w:rPr>
            <w:rFonts w:cs="Arial"/>
            <w:noProof/>
            <w:webHidden/>
            <w:szCs w:val="20"/>
          </w:rPr>
          <w:fldChar w:fldCharType="separate"/>
        </w:r>
        <w:r w:rsidR="00682D86">
          <w:rPr>
            <w:rFonts w:cs="Arial"/>
            <w:noProof/>
            <w:webHidden/>
            <w:szCs w:val="20"/>
          </w:rPr>
          <w:t>13</w:t>
        </w:r>
        <w:r w:rsidRPr="00F04F0A">
          <w:rPr>
            <w:rFonts w:cs="Arial"/>
            <w:noProof/>
            <w:webHidden/>
            <w:szCs w:val="20"/>
          </w:rPr>
          <w:fldChar w:fldCharType="end"/>
        </w:r>
      </w:hyperlink>
    </w:p>
    <w:p w14:paraId="78040B65" w14:textId="449B7C2A" w:rsidR="00F04F0A" w:rsidRPr="00F04F0A" w:rsidRDefault="00F04F0A">
      <w:pPr>
        <w:pStyle w:val="Spistreci4"/>
        <w:rPr>
          <w:rFonts w:eastAsiaTheme="minorEastAsia" w:cs="Arial"/>
          <w:noProof/>
          <w:szCs w:val="20"/>
          <w:lang w:val="pl-PL" w:eastAsia="pl-PL"/>
        </w:rPr>
      </w:pPr>
      <w:hyperlink w:anchor="_Toc207626177" w:history="1">
        <w:r w:rsidRPr="00F04F0A">
          <w:rPr>
            <w:rStyle w:val="Hipercze"/>
            <w:rFonts w:cs="Arial"/>
            <w:noProof/>
            <w:szCs w:val="20"/>
          </w:rPr>
          <w:t>3.  Zapewnienie, by środki nie były dyskryminujące</w:t>
        </w:r>
        <w:r w:rsidRPr="00F04F0A">
          <w:rPr>
            <w:rFonts w:cs="Arial"/>
            <w:noProof/>
            <w:webHidden/>
            <w:szCs w:val="20"/>
          </w:rPr>
          <w:tab/>
        </w:r>
        <w:r w:rsidRPr="00F04F0A">
          <w:rPr>
            <w:rFonts w:cs="Arial"/>
            <w:noProof/>
            <w:webHidden/>
            <w:szCs w:val="20"/>
          </w:rPr>
          <w:fldChar w:fldCharType="begin"/>
        </w:r>
        <w:r w:rsidRPr="00F04F0A">
          <w:rPr>
            <w:rFonts w:cs="Arial"/>
            <w:noProof/>
            <w:webHidden/>
            <w:szCs w:val="20"/>
          </w:rPr>
          <w:instrText xml:space="preserve"> PAGEREF _Toc207626177 \h </w:instrText>
        </w:r>
        <w:r w:rsidRPr="00F04F0A">
          <w:rPr>
            <w:rFonts w:cs="Arial"/>
            <w:noProof/>
            <w:webHidden/>
            <w:szCs w:val="20"/>
          </w:rPr>
        </w:r>
        <w:r w:rsidRPr="00F04F0A">
          <w:rPr>
            <w:rFonts w:cs="Arial"/>
            <w:noProof/>
            <w:webHidden/>
            <w:szCs w:val="20"/>
          </w:rPr>
          <w:fldChar w:fldCharType="separate"/>
        </w:r>
        <w:r w:rsidR="00682D86">
          <w:rPr>
            <w:rFonts w:cs="Arial"/>
            <w:noProof/>
            <w:webHidden/>
            <w:szCs w:val="20"/>
          </w:rPr>
          <w:t>14</w:t>
        </w:r>
        <w:r w:rsidRPr="00F04F0A">
          <w:rPr>
            <w:rFonts w:cs="Arial"/>
            <w:noProof/>
            <w:webHidden/>
            <w:szCs w:val="20"/>
          </w:rPr>
          <w:fldChar w:fldCharType="end"/>
        </w:r>
      </w:hyperlink>
    </w:p>
    <w:p w14:paraId="4E360E0A" w14:textId="733D939B" w:rsidR="00F04F0A" w:rsidRPr="00F04F0A" w:rsidRDefault="00F04F0A">
      <w:pPr>
        <w:pStyle w:val="Spistreci4"/>
        <w:rPr>
          <w:rFonts w:eastAsiaTheme="minorEastAsia" w:cs="Arial"/>
          <w:noProof/>
          <w:szCs w:val="20"/>
          <w:lang w:val="pl-PL" w:eastAsia="pl-PL"/>
        </w:rPr>
      </w:pPr>
      <w:hyperlink w:anchor="_Toc207626178" w:history="1">
        <w:r w:rsidRPr="00F04F0A">
          <w:rPr>
            <w:rStyle w:val="Hipercze"/>
            <w:rFonts w:cs="Arial"/>
            <w:noProof/>
            <w:szCs w:val="20"/>
          </w:rPr>
          <w:t>4.  Ocena zgodności środków z prawem</w:t>
        </w:r>
        <w:r w:rsidRPr="00F04F0A">
          <w:rPr>
            <w:rFonts w:cs="Arial"/>
            <w:noProof/>
            <w:webHidden/>
            <w:szCs w:val="20"/>
          </w:rPr>
          <w:tab/>
        </w:r>
        <w:r w:rsidRPr="00F04F0A">
          <w:rPr>
            <w:rFonts w:cs="Arial"/>
            <w:noProof/>
            <w:webHidden/>
            <w:szCs w:val="20"/>
          </w:rPr>
          <w:fldChar w:fldCharType="begin"/>
        </w:r>
        <w:r w:rsidRPr="00F04F0A">
          <w:rPr>
            <w:rFonts w:cs="Arial"/>
            <w:noProof/>
            <w:webHidden/>
            <w:szCs w:val="20"/>
          </w:rPr>
          <w:instrText xml:space="preserve"> PAGEREF _Toc207626178 \h </w:instrText>
        </w:r>
        <w:r w:rsidRPr="00F04F0A">
          <w:rPr>
            <w:rFonts w:cs="Arial"/>
            <w:noProof/>
            <w:webHidden/>
            <w:szCs w:val="20"/>
          </w:rPr>
        </w:r>
        <w:r w:rsidRPr="00F04F0A">
          <w:rPr>
            <w:rFonts w:cs="Arial"/>
            <w:noProof/>
            <w:webHidden/>
            <w:szCs w:val="20"/>
          </w:rPr>
          <w:fldChar w:fldCharType="separate"/>
        </w:r>
        <w:r w:rsidR="00682D86">
          <w:rPr>
            <w:rFonts w:cs="Arial"/>
            <w:noProof/>
            <w:webHidden/>
            <w:szCs w:val="20"/>
          </w:rPr>
          <w:t>14</w:t>
        </w:r>
        <w:r w:rsidRPr="00F04F0A">
          <w:rPr>
            <w:rFonts w:cs="Arial"/>
            <w:noProof/>
            <w:webHidden/>
            <w:szCs w:val="20"/>
          </w:rPr>
          <w:fldChar w:fldCharType="end"/>
        </w:r>
      </w:hyperlink>
    </w:p>
    <w:p w14:paraId="0AC5624A" w14:textId="7696C6D1" w:rsidR="00F04F0A" w:rsidRPr="00F04F0A" w:rsidRDefault="00F04F0A">
      <w:pPr>
        <w:pStyle w:val="Spistreci3"/>
        <w:rPr>
          <w:rFonts w:ascii="Arial" w:eastAsiaTheme="minorEastAsia" w:hAnsi="Arial" w:cs="Arial"/>
          <w:noProof/>
          <w:sz w:val="20"/>
          <w:szCs w:val="20"/>
          <w:lang w:val="pl-PL" w:eastAsia="pl-PL"/>
        </w:rPr>
      </w:pPr>
      <w:hyperlink w:anchor="_Toc207626179" w:history="1">
        <w:r w:rsidRPr="00F04F0A">
          <w:rPr>
            <w:rStyle w:val="Hipercze"/>
            <w:rFonts w:ascii="Arial" w:hAnsi="Arial" w:cs="Arial"/>
            <w:noProof/>
            <w:sz w:val="20"/>
            <w:szCs w:val="20"/>
          </w:rPr>
          <w:t>Etap 3: badanie dostępności środków odwoławczych</w:t>
        </w:r>
        <w:r w:rsidRPr="00F04F0A">
          <w:rPr>
            <w:rFonts w:ascii="Arial" w:hAnsi="Arial" w:cs="Arial"/>
            <w:noProof/>
            <w:webHidden/>
            <w:sz w:val="20"/>
            <w:szCs w:val="20"/>
          </w:rPr>
          <w:tab/>
        </w:r>
        <w:r w:rsidRPr="00F04F0A">
          <w:rPr>
            <w:rFonts w:ascii="Arial" w:hAnsi="Arial" w:cs="Arial"/>
            <w:noProof/>
            <w:webHidden/>
            <w:sz w:val="20"/>
            <w:szCs w:val="20"/>
          </w:rPr>
          <w:fldChar w:fldCharType="begin"/>
        </w:r>
        <w:r w:rsidRPr="00F04F0A">
          <w:rPr>
            <w:rFonts w:ascii="Arial" w:hAnsi="Arial" w:cs="Arial"/>
            <w:noProof/>
            <w:webHidden/>
            <w:sz w:val="20"/>
            <w:szCs w:val="20"/>
          </w:rPr>
          <w:instrText xml:space="preserve"> PAGEREF _Toc207626179 \h </w:instrText>
        </w:r>
        <w:r w:rsidRPr="00F04F0A">
          <w:rPr>
            <w:rFonts w:ascii="Arial" w:hAnsi="Arial" w:cs="Arial"/>
            <w:noProof/>
            <w:webHidden/>
            <w:sz w:val="20"/>
            <w:szCs w:val="20"/>
          </w:rPr>
        </w:r>
        <w:r w:rsidRPr="00F04F0A">
          <w:rPr>
            <w:rFonts w:ascii="Arial" w:hAnsi="Arial" w:cs="Arial"/>
            <w:noProof/>
            <w:webHidden/>
            <w:sz w:val="20"/>
            <w:szCs w:val="20"/>
          </w:rPr>
          <w:fldChar w:fldCharType="separate"/>
        </w:r>
        <w:r w:rsidR="00682D86">
          <w:rPr>
            <w:rFonts w:ascii="Arial" w:hAnsi="Arial" w:cs="Arial"/>
            <w:noProof/>
            <w:webHidden/>
            <w:sz w:val="20"/>
            <w:szCs w:val="20"/>
          </w:rPr>
          <w:t>15</w:t>
        </w:r>
        <w:r w:rsidRPr="00F04F0A">
          <w:rPr>
            <w:rFonts w:ascii="Arial" w:hAnsi="Arial" w:cs="Arial"/>
            <w:noProof/>
            <w:webHidden/>
            <w:sz w:val="20"/>
            <w:szCs w:val="20"/>
          </w:rPr>
          <w:fldChar w:fldCharType="end"/>
        </w:r>
      </w:hyperlink>
    </w:p>
    <w:p w14:paraId="51585D64" w14:textId="35BE9A1D" w:rsidR="00F04F0A" w:rsidRPr="00F04F0A" w:rsidRDefault="00F04F0A">
      <w:pPr>
        <w:pStyle w:val="Spistreci3"/>
        <w:rPr>
          <w:rFonts w:ascii="Arial" w:eastAsiaTheme="minorEastAsia" w:hAnsi="Arial" w:cs="Arial"/>
          <w:noProof/>
          <w:sz w:val="20"/>
          <w:szCs w:val="20"/>
          <w:lang w:val="pl-PL" w:eastAsia="pl-PL"/>
        </w:rPr>
      </w:pPr>
      <w:hyperlink w:anchor="_Toc207626180" w:history="1">
        <w:r w:rsidRPr="00F04F0A">
          <w:rPr>
            <w:rStyle w:val="Hipercze"/>
            <w:rFonts w:ascii="Arial" w:hAnsi="Arial" w:cs="Arial"/>
            <w:noProof/>
            <w:sz w:val="20"/>
            <w:szCs w:val="20"/>
          </w:rPr>
          <w:t>Etap 4: analizowanie i łagodzenie wpływu środków</w:t>
        </w:r>
        <w:r w:rsidRPr="00F04F0A">
          <w:rPr>
            <w:rFonts w:ascii="Arial" w:hAnsi="Arial" w:cs="Arial"/>
            <w:noProof/>
            <w:webHidden/>
            <w:sz w:val="20"/>
            <w:szCs w:val="20"/>
          </w:rPr>
          <w:tab/>
        </w:r>
        <w:r w:rsidRPr="00F04F0A">
          <w:rPr>
            <w:rFonts w:ascii="Arial" w:hAnsi="Arial" w:cs="Arial"/>
            <w:noProof/>
            <w:webHidden/>
            <w:sz w:val="20"/>
            <w:szCs w:val="20"/>
          </w:rPr>
          <w:fldChar w:fldCharType="begin"/>
        </w:r>
        <w:r w:rsidRPr="00F04F0A">
          <w:rPr>
            <w:rFonts w:ascii="Arial" w:hAnsi="Arial" w:cs="Arial"/>
            <w:noProof/>
            <w:webHidden/>
            <w:sz w:val="20"/>
            <w:szCs w:val="20"/>
          </w:rPr>
          <w:instrText xml:space="preserve"> PAGEREF _Toc207626180 \h </w:instrText>
        </w:r>
        <w:r w:rsidRPr="00F04F0A">
          <w:rPr>
            <w:rFonts w:ascii="Arial" w:hAnsi="Arial" w:cs="Arial"/>
            <w:noProof/>
            <w:webHidden/>
            <w:sz w:val="20"/>
            <w:szCs w:val="20"/>
          </w:rPr>
        </w:r>
        <w:r w:rsidRPr="00F04F0A">
          <w:rPr>
            <w:rFonts w:ascii="Arial" w:hAnsi="Arial" w:cs="Arial"/>
            <w:noProof/>
            <w:webHidden/>
            <w:sz w:val="20"/>
            <w:szCs w:val="20"/>
          </w:rPr>
          <w:fldChar w:fldCharType="separate"/>
        </w:r>
        <w:r w:rsidR="00682D86">
          <w:rPr>
            <w:rFonts w:ascii="Arial" w:hAnsi="Arial" w:cs="Arial"/>
            <w:noProof/>
            <w:webHidden/>
            <w:sz w:val="20"/>
            <w:szCs w:val="20"/>
          </w:rPr>
          <w:t>15</w:t>
        </w:r>
        <w:r w:rsidRPr="00F04F0A">
          <w:rPr>
            <w:rFonts w:ascii="Arial" w:hAnsi="Arial" w:cs="Arial"/>
            <w:noProof/>
            <w:webHidden/>
            <w:sz w:val="20"/>
            <w:szCs w:val="20"/>
          </w:rPr>
          <w:fldChar w:fldCharType="end"/>
        </w:r>
      </w:hyperlink>
    </w:p>
    <w:p w14:paraId="46039B1F" w14:textId="4A11973C" w:rsidR="00F04F0A" w:rsidRPr="00F04F0A" w:rsidRDefault="00F04F0A">
      <w:pPr>
        <w:pStyle w:val="Spistreci4"/>
        <w:rPr>
          <w:rFonts w:eastAsiaTheme="minorEastAsia" w:cs="Arial"/>
          <w:noProof/>
          <w:szCs w:val="20"/>
          <w:lang w:val="pl-PL" w:eastAsia="pl-PL"/>
        </w:rPr>
      </w:pPr>
      <w:hyperlink w:anchor="_Toc207626181" w:history="1">
        <w:r w:rsidRPr="00F04F0A">
          <w:rPr>
            <w:rStyle w:val="Hipercze"/>
            <w:rFonts w:cs="Arial"/>
            <w:noProof/>
            <w:szCs w:val="20"/>
          </w:rPr>
          <w:t>1.  Ocena, na ile dotkliwy jest ogólny wpływ środków na prawa człowieka</w:t>
        </w:r>
        <w:r w:rsidRPr="00F04F0A">
          <w:rPr>
            <w:rFonts w:cs="Arial"/>
            <w:noProof/>
            <w:webHidden/>
            <w:szCs w:val="20"/>
          </w:rPr>
          <w:tab/>
        </w:r>
        <w:r w:rsidRPr="00F04F0A">
          <w:rPr>
            <w:rFonts w:cs="Arial"/>
            <w:noProof/>
            <w:webHidden/>
            <w:szCs w:val="20"/>
          </w:rPr>
          <w:fldChar w:fldCharType="begin"/>
        </w:r>
        <w:r w:rsidRPr="00F04F0A">
          <w:rPr>
            <w:rFonts w:cs="Arial"/>
            <w:noProof/>
            <w:webHidden/>
            <w:szCs w:val="20"/>
          </w:rPr>
          <w:instrText xml:space="preserve"> PAGEREF _Toc207626181 \h </w:instrText>
        </w:r>
        <w:r w:rsidRPr="00F04F0A">
          <w:rPr>
            <w:rFonts w:cs="Arial"/>
            <w:noProof/>
            <w:webHidden/>
            <w:szCs w:val="20"/>
          </w:rPr>
        </w:r>
        <w:r w:rsidRPr="00F04F0A">
          <w:rPr>
            <w:rFonts w:cs="Arial"/>
            <w:noProof/>
            <w:webHidden/>
            <w:szCs w:val="20"/>
          </w:rPr>
          <w:fldChar w:fldCharType="separate"/>
        </w:r>
        <w:r w:rsidR="00682D86">
          <w:rPr>
            <w:rFonts w:cs="Arial"/>
            <w:noProof/>
            <w:webHidden/>
            <w:szCs w:val="20"/>
          </w:rPr>
          <w:t>15</w:t>
        </w:r>
        <w:r w:rsidRPr="00F04F0A">
          <w:rPr>
            <w:rFonts w:cs="Arial"/>
            <w:noProof/>
            <w:webHidden/>
            <w:szCs w:val="20"/>
          </w:rPr>
          <w:fldChar w:fldCharType="end"/>
        </w:r>
      </w:hyperlink>
    </w:p>
    <w:p w14:paraId="1362CD48" w14:textId="7BF5B825" w:rsidR="00F04F0A" w:rsidRPr="00F04F0A" w:rsidRDefault="00F04F0A">
      <w:pPr>
        <w:pStyle w:val="Spistreci4"/>
        <w:rPr>
          <w:rFonts w:eastAsiaTheme="minorEastAsia" w:cs="Arial"/>
          <w:noProof/>
          <w:szCs w:val="20"/>
          <w:lang w:val="pl-PL" w:eastAsia="pl-PL"/>
        </w:rPr>
      </w:pPr>
      <w:hyperlink w:anchor="_Toc207626182" w:history="1">
        <w:r w:rsidRPr="00F04F0A">
          <w:rPr>
            <w:rStyle w:val="Hipercze"/>
            <w:rFonts w:cs="Arial"/>
            <w:noProof/>
            <w:szCs w:val="20"/>
          </w:rPr>
          <w:t>2.  Łagodzenie negatywnych skutków dla praw człowieka</w:t>
        </w:r>
        <w:r w:rsidRPr="00F04F0A">
          <w:rPr>
            <w:rFonts w:cs="Arial"/>
            <w:noProof/>
            <w:webHidden/>
            <w:szCs w:val="20"/>
          </w:rPr>
          <w:tab/>
        </w:r>
        <w:r w:rsidRPr="00F04F0A">
          <w:rPr>
            <w:rFonts w:cs="Arial"/>
            <w:noProof/>
            <w:webHidden/>
            <w:szCs w:val="20"/>
          </w:rPr>
          <w:fldChar w:fldCharType="begin"/>
        </w:r>
        <w:r w:rsidRPr="00F04F0A">
          <w:rPr>
            <w:rFonts w:cs="Arial"/>
            <w:noProof/>
            <w:webHidden/>
            <w:szCs w:val="20"/>
          </w:rPr>
          <w:instrText xml:space="preserve"> PAGEREF _Toc207626182 \h </w:instrText>
        </w:r>
        <w:r w:rsidRPr="00F04F0A">
          <w:rPr>
            <w:rFonts w:cs="Arial"/>
            <w:noProof/>
            <w:webHidden/>
            <w:szCs w:val="20"/>
          </w:rPr>
        </w:r>
        <w:r w:rsidRPr="00F04F0A">
          <w:rPr>
            <w:rFonts w:cs="Arial"/>
            <w:noProof/>
            <w:webHidden/>
            <w:szCs w:val="20"/>
          </w:rPr>
          <w:fldChar w:fldCharType="separate"/>
        </w:r>
        <w:r w:rsidR="00682D86">
          <w:rPr>
            <w:rFonts w:cs="Arial"/>
            <w:noProof/>
            <w:webHidden/>
            <w:szCs w:val="20"/>
          </w:rPr>
          <w:t>16</w:t>
        </w:r>
        <w:r w:rsidRPr="00F04F0A">
          <w:rPr>
            <w:rFonts w:cs="Arial"/>
            <w:noProof/>
            <w:webHidden/>
            <w:szCs w:val="20"/>
          </w:rPr>
          <w:fldChar w:fldCharType="end"/>
        </w:r>
      </w:hyperlink>
    </w:p>
    <w:p w14:paraId="5069EE8A" w14:textId="345B18EF" w:rsidR="00F04F0A" w:rsidRPr="00F04F0A" w:rsidRDefault="00F04F0A">
      <w:pPr>
        <w:pStyle w:val="Spistreci4"/>
        <w:rPr>
          <w:rFonts w:eastAsiaTheme="minorEastAsia" w:cs="Arial"/>
          <w:noProof/>
          <w:szCs w:val="20"/>
          <w:lang w:val="pl-PL" w:eastAsia="pl-PL"/>
        </w:rPr>
      </w:pPr>
      <w:hyperlink w:anchor="_Toc207626183" w:history="1">
        <w:r w:rsidRPr="00F04F0A">
          <w:rPr>
            <w:rStyle w:val="Hipercze"/>
            <w:rFonts w:cs="Arial"/>
            <w:noProof/>
            <w:szCs w:val="20"/>
          </w:rPr>
          <w:t>3.  Opracowanie zaleceń mających na celu zwiększenie ochrony praw człowieka</w:t>
        </w:r>
        <w:r w:rsidRPr="00F04F0A">
          <w:rPr>
            <w:rFonts w:cs="Arial"/>
            <w:noProof/>
            <w:webHidden/>
            <w:szCs w:val="20"/>
          </w:rPr>
          <w:tab/>
        </w:r>
        <w:r w:rsidRPr="00F04F0A">
          <w:rPr>
            <w:rFonts w:cs="Arial"/>
            <w:noProof/>
            <w:webHidden/>
            <w:szCs w:val="20"/>
          </w:rPr>
          <w:fldChar w:fldCharType="begin"/>
        </w:r>
        <w:r w:rsidRPr="00F04F0A">
          <w:rPr>
            <w:rFonts w:cs="Arial"/>
            <w:noProof/>
            <w:webHidden/>
            <w:szCs w:val="20"/>
          </w:rPr>
          <w:instrText xml:space="preserve"> PAGEREF _Toc207626183 \h </w:instrText>
        </w:r>
        <w:r w:rsidRPr="00F04F0A">
          <w:rPr>
            <w:rFonts w:cs="Arial"/>
            <w:noProof/>
            <w:webHidden/>
            <w:szCs w:val="20"/>
          </w:rPr>
        </w:r>
        <w:r w:rsidRPr="00F04F0A">
          <w:rPr>
            <w:rFonts w:cs="Arial"/>
            <w:noProof/>
            <w:webHidden/>
            <w:szCs w:val="20"/>
          </w:rPr>
          <w:fldChar w:fldCharType="separate"/>
        </w:r>
        <w:r w:rsidR="00682D86">
          <w:rPr>
            <w:rFonts w:cs="Arial"/>
            <w:noProof/>
            <w:webHidden/>
            <w:szCs w:val="20"/>
          </w:rPr>
          <w:t>16</w:t>
        </w:r>
        <w:r w:rsidRPr="00F04F0A">
          <w:rPr>
            <w:rFonts w:cs="Arial"/>
            <w:noProof/>
            <w:webHidden/>
            <w:szCs w:val="20"/>
          </w:rPr>
          <w:fldChar w:fldCharType="end"/>
        </w:r>
      </w:hyperlink>
    </w:p>
    <w:p w14:paraId="0AF1047F" w14:textId="77459CD6" w:rsidR="00F04F0A" w:rsidRPr="00F04F0A" w:rsidRDefault="00F04F0A">
      <w:pPr>
        <w:pStyle w:val="Spistreci3"/>
        <w:rPr>
          <w:rFonts w:ascii="Arial" w:eastAsiaTheme="minorEastAsia" w:hAnsi="Arial" w:cs="Arial"/>
          <w:noProof/>
          <w:sz w:val="20"/>
          <w:szCs w:val="20"/>
          <w:lang w:val="pl-PL" w:eastAsia="pl-PL"/>
        </w:rPr>
      </w:pPr>
      <w:hyperlink w:anchor="_Toc207626184" w:history="1">
        <w:r w:rsidRPr="00F04F0A">
          <w:rPr>
            <w:rStyle w:val="Hipercze"/>
            <w:rFonts w:ascii="Arial" w:hAnsi="Arial" w:cs="Arial"/>
            <w:noProof/>
            <w:sz w:val="20"/>
            <w:szCs w:val="20"/>
          </w:rPr>
          <w:t>Etap 5: dostosowanie środków w świetle doświadczeń i w odpowiedzi na zmieniający się kontekst</w:t>
        </w:r>
        <w:r w:rsidRPr="00F04F0A">
          <w:rPr>
            <w:rFonts w:ascii="Arial" w:hAnsi="Arial" w:cs="Arial"/>
            <w:noProof/>
            <w:webHidden/>
            <w:sz w:val="20"/>
            <w:szCs w:val="20"/>
          </w:rPr>
          <w:tab/>
        </w:r>
        <w:r w:rsidRPr="00F04F0A">
          <w:rPr>
            <w:rFonts w:ascii="Arial" w:hAnsi="Arial" w:cs="Arial"/>
            <w:noProof/>
            <w:webHidden/>
            <w:sz w:val="20"/>
            <w:szCs w:val="20"/>
          </w:rPr>
          <w:fldChar w:fldCharType="begin"/>
        </w:r>
        <w:r w:rsidRPr="00F04F0A">
          <w:rPr>
            <w:rFonts w:ascii="Arial" w:hAnsi="Arial" w:cs="Arial"/>
            <w:noProof/>
            <w:webHidden/>
            <w:sz w:val="20"/>
            <w:szCs w:val="20"/>
          </w:rPr>
          <w:instrText xml:space="preserve"> PAGEREF _Toc207626184 \h </w:instrText>
        </w:r>
        <w:r w:rsidRPr="00F04F0A">
          <w:rPr>
            <w:rFonts w:ascii="Arial" w:hAnsi="Arial" w:cs="Arial"/>
            <w:noProof/>
            <w:webHidden/>
            <w:sz w:val="20"/>
            <w:szCs w:val="20"/>
          </w:rPr>
        </w:r>
        <w:r w:rsidRPr="00F04F0A">
          <w:rPr>
            <w:rFonts w:ascii="Arial" w:hAnsi="Arial" w:cs="Arial"/>
            <w:noProof/>
            <w:webHidden/>
            <w:sz w:val="20"/>
            <w:szCs w:val="20"/>
          </w:rPr>
          <w:fldChar w:fldCharType="separate"/>
        </w:r>
        <w:r w:rsidR="00682D86">
          <w:rPr>
            <w:rFonts w:ascii="Arial" w:hAnsi="Arial" w:cs="Arial"/>
            <w:noProof/>
            <w:webHidden/>
            <w:sz w:val="20"/>
            <w:szCs w:val="20"/>
          </w:rPr>
          <w:t>16</w:t>
        </w:r>
        <w:r w:rsidRPr="00F04F0A">
          <w:rPr>
            <w:rFonts w:ascii="Arial" w:hAnsi="Arial" w:cs="Arial"/>
            <w:noProof/>
            <w:webHidden/>
            <w:sz w:val="20"/>
            <w:szCs w:val="20"/>
          </w:rPr>
          <w:fldChar w:fldCharType="end"/>
        </w:r>
      </w:hyperlink>
    </w:p>
    <w:p w14:paraId="5B461FE0" w14:textId="15A54439" w:rsidR="00F04F0A" w:rsidRPr="00F04F0A" w:rsidRDefault="00F04F0A">
      <w:pPr>
        <w:pStyle w:val="Spistreci4"/>
        <w:rPr>
          <w:rFonts w:eastAsiaTheme="minorEastAsia" w:cs="Arial"/>
          <w:noProof/>
          <w:szCs w:val="20"/>
          <w:lang w:val="pl-PL" w:eastAsia="pl-PL"/>
        </w:rPr>
      </w:pPr>
      <w:hyperlink w:anchor="_Toc207626185" w:history="1">
        <w:r w:rsidRPr="00F04F0A">
          <w:rPr>
            <w:rStyle w:val="Hipercze"/>
            <w:rFonts w:cs="Arial"/>
            <w:noProof/>
            <w:szCs w:val="20"/>
          </w:rPr>
          <w:t>1.  Monitorowanie i ewaluacja środków</w:t>
        </w:r>
        <w:r w:rsidRPr="00F04F0A">
          <w:rPr>
            <w:rFonts w:cs="Arial"/>
            <w:noProof/>
            <w:webHidden/>
            <w:szCs w:val="20"/>
          </w:rPr>
          <w:tab/>
        </w:r>
        <w:r w:rsidRPr="00F04F0A">
          <w:rPr>
            <w:rFonts w:cs="Arial"/>
            <w:noProof/>
            <w:webHidden/>
            <w:szCs w:val="20"/>
          </w:rPr>
          <w:fldChar w:fldCharType="begin"/>
        </w:r>
        <w:r w:rsidRPr="00F04F0A">
          <w:rPr>
            <w:rFonts w:cs="Arial"/>
            <w:noProof/>
            <w:webHidden/>
            <w:szCs w:val="20"/>
          </w:rPr>
          <w:instrText xml:space="preserve"> PAGEREF _Toc207626185 \h </w:instrText>
        </w:r>
        <w:r w:rsidRPr="00F04F0A">
          <w:rPr>
            <w:rFonts w:cs="Arial"/>
            <w:noProof/>
            <w:webHidden/>
            <w:szCs w:val="20"/>
          </w:rPr>
        </w:r>
        <w:r w:rsidRPr="00F04F0A">
          <w:rPr>
            <w:rFonts w:cs="Arial"/>
            <w:noProof/>
            <w:webHidden/>
            <w:szCs w:val="20"/>
          </w:rPr>
          <w:fldChar w:fldCharType="separate"/>
        </w:r>
        <w:r w:rsidR="00682D86">
          <w:rPr>
            <w:rFonts w:cs="Arial"/>
            <w:noProof/>
            <w:webHidden/>
            <w:szCs w:val="20"/>
          </w:rPr>
          <w:t>16</w:t>
        </w:r>
        <w:r w:rsidRPr="00F04F0A">
          <w:rPr>
            <w:rFonts w:cs="Arial"/>
            <w:noProof/>
            <w:webHidden/>
            <w:szCs w:val="20"/>
          </w:rPr>
          <w:fldChar w:fldCharType="end"/>
        </w:r>
      </w:hyperlink>
    </w:p>
    <w:p w14:paraId="2C41C6DE" w14:textId="5862D652" w:rsidR="00F04F0A" w:rsidRPr="00F04F0A" w:rsidRDefault="00F04F0A">
      <w:pPr>
        <w:pStyle w:val="Spistreci4"/>
        <w:rPr>
          <w:rFonts w:eastAsiaTheme="minorEastAsia" w:cs="Arial"/>
          <w:noProof/>
          <w:szCs w:val="20"/>
          <w:lang w:val="pl-PL" w:eastAsia="pl-PL"/>
        </w:rPr>
      </w:pPr>
      <w:hyperlink w:anchor="_Toc207626186" w:history="1">
        <w:r w:rsidRPr="00F04F0A">
          <w:rPr>
            <w:rStyle w:val="Hipercze"/>
            <w:rFonts w:cs="Arial"/>
            <w:noProof/>
            <w:szCs w:val="20"/>
          </w:rPr>
          <w:t>2.  Przegląd i dostosowanie środków</w:t>
        </w:r>
        <w:r w:rsidRPr="00F04F0A">
          <w:rPr>
            <w:rFonts w:cs="Arial"/>
            <w:noProof/>
            <w:webHidden/>
            <w:szCs w:val="20"/>
          </w:rPr>
          <w:tab/>
        </w:r>
        <w:r w:rsidRPr="00F04F0A">
          <w:rPr>
            <w:rFonts w:cs="Arial"/>
            <w:noProof/>
            <w:webHidden/>
            <w:szCs w:val="20"/>
          </w:rPr>
          <w:fldChar w:fldCharType="begin"/>
        </w:r>
        <w:r w:rsidRPr="00F04F0A">
          <w:rPr>
            <w:rFonts w:cs="Arial"/>
            <w:noProof/>
            <w:webHidden/>
            <w:szCs w:val="20"/>
          </w:rPr>
          <w:instrText xml:space="preserve"> PAGEREF _Toc207626186 \h </w:instrText>
        </w:r>
        <w:r w:rsidRPr="00F04F0A">
          <w:rPr>
            <w:rFonts w:cs="Arial"/>
            <w:noProof/>
            <w:webHidden/>
            <w:szCs w:val="20"/>
          </w:rPr>
        </w:r>
        <w:r w:rsidRPr="00F04F0A">
          <w:rPr>
            <w:rFonts w:cs="Arial"/>
            <w:noProof/>
            <w:webHidden/>
            <w:szCs w:val="20"/>
          </w:rPr>
          <w:fldChar w:fldCharType="separate"/>
        </w:r>
        <w:r w:rsidR="00682D86">
          <w:rPr>
            <w:rFonts w:cs="Arial"/>
            <w:noProof/>
            <w:webHidden/>
            <w:szCs w:val="20"/>
          </w:rPr>
          <w:t>17</w:t>
        </w:r>
        <w:r w:rsidRPr="00F04F0A">
          <w:rPr>
            <w:rFonts w:cs="Arial"/>
            <w:noProof/>
            <w:webHidden/>
            <w:szCs w:val="20"/>
          </w:rPr>
          <w:fldChar w:fldCharType="end"/>
        </w:r>
      </w:hyperlink>
    </w:p>
    <w:p w14:paraId="7276FB1A" w14:textId="380D86A8" w:rsidR="00F04F0A" w:rsidRPr="00F04F0A" w:rsidRDefault="00F04F0A">
      <w:pPr>
        <w:pStyle w:val="Spistreci3"/>
        <w:rPr>
          <w:rFonts w:ascii="Arial" w:eastAsiaTheme="minorEastAsia" w:hAnsi="Arial" w:cs="Arial"/>
          <w:noProof/>
          <w:sz w:val="20"/>
          <w:szCs w:val="20"/>
          <w:lang w:val="pl-PL" w:eastAsia="pl-PL"/>
        </w:rPr>
      </w:pPr>
      <w:hyperlink w:anchor="_Toc207626187" w:history="1">
        <w:r w:rsidRPr="00F04F0A">
          <w:rPr>
            <w:rStyle w:val="Hipercze"/>
            <w:rFonts w:ascii="Arial" w:hAnsi="Arial" w:cs="Arial"/>
            <w:noProof/>
            <w:sz w:val="20"/>
            <w:szCs w:val="20"/>
          </w:rPr>
          <w:t>Etap 6: identyfikacja i podsumowanie zdobytych doświadczeń</w:t>
        </w:r>
        <w:r w:rsidRPr="00F04F0A">
          <w:rPr>
            <w:rFonts w:ascii="Arial" w:hAnsi="Arial" w:cs="Arial"/>
            <w:noProof/>
            <w:webHidden/>
            <w:sz w:val="20"/>
            <w:szCs w:val="20"/>
          </w:rPr>
          <w:tab/>
        </w:r>
        <w:r w:rsidRPr="00F04F0A">
          <w:rPr>
            <w:rFonts w:ascii="Arial" w:hAnsi="Arial" w:cs="Arial"/>
            <w:noProof/>
            <w:webHidden/>
            <w:sz w:val="20"/>
            <w:szCs w:val="20"/>
          </w:rPr>
          <w:fldChar w:fldCharType="begin"/>
        </w:r>
        <w:r w:rsidRPr="00F04F0A">
          <w:rPr>
            <w:rFonts w:ascii="Arial" w:hAnsi="Arial" w:cs="Arial"/>
            <w:noProof/>
            <w:webHidden/>
            <w:sz w:val="20"/>
            <w:szCs w:val="20"/>
          </w:rPr>
          <w:instrText xml:space="preserve"> PAGEREF _Toc207626187 \h </w:instrText>
        </w:r>
        <w:r w:rsidRPr="00F04F0A">
          <w:rPr>
            <w:rFonts w:ascii="Arial" w:hAnsi="Arial" w:cs="Arial"/>
            <w:noProof/>
            <w:webHidden/>
            <w:sz w:val="20"/>
            <w:szCs w:val="20"/>
          </w:rPr>
        </w:r>
        <w:r w:rsidRPr="00F04F0A">
          <w:rPr>
            <w:rFonts w:ascii="Arial" w:hAnsi="Arial" w:cs="Arial"/>
            <w:noProof/>
            <w:webHidden/>
            <w:sz w:val="20"/>
            <w:szCs w:val="20"/>
          </w:rPr>
          <w:fldChar w:fldCharType="separate"/>
        </w:r>
        <w:r w:rsidR="00682D86">
          <w:rPr>
            <w:rFonts w:ascii="Arial" w:hAnsi="Arial" w:cs="Arial"/>
            <w:noProof/>
            <w:webHidden/>
            <w:sz w:val="20"/>
            <w:szCs w:val="20"/>
          </w:rPr>
          <w:t>17</w:t>
        </w:r>
        <w:r w:rsidRPr="00F04F0A">
          <w:rPr>
            <w:rFonts w:ascii="Arial" w:hAnsi="Arial" w:cs="Arial"/>
            <w:noProof/>
            <w:webHidden/>
            <w:sz w:val="20"/>
            <w:szCs w:val="20"/>
          </w:rPr>
          <w:fldChar w:fldCharType="end"/>
        </w:r>
      </w:hyperlink>
    </w:p>
    <w:p w14:paraId="598C0716" w14:textId="14914AA5" w:rsidR="00F04F0A" w:rsidRPr="00F04F0A" w:rsidRDefault="00F04F0A">
      <w:pPr>
        <w:pStyle w:val="Spistreci4"/>
        <w:rPr>
          <w:rFonts w:eastAsiaTheme="minorEastAsia" w:cs="Arial"/>
          <w:noProof/>
          <w:szCs w:val="20"/>
          <w:lang w:val="pl-PL" w:eastAsia="pl-PL"/>
        </w:rPr>
      </w:pPr>
      <w:hyperlink w:anchor="_Toc207626188" w:history="1">
        <w:r w:rsidRPr="00F04F0A">
          <w:rPr>
            <w:rStyle w:val="Hipercze"/>
            <w:rFonts w:cs="Arial"/>
            <w:noProof/>
            <w:szCs w:val="20"/>
          </w:rPr>
          <w:t>1.  Ewaluacja OWPC ex post</w:t>
        </w:r>
        <w:r w:rsidRPr="00F04F0A">
          <w:rPr>
            <w:rFonts w:cs="Arial"/>
            <w:noProof/>
            <w:webHidden/>
            <w:szCs w:val="20"/>
          </w:rPr>
          <w:tab/>
        </w:r>
        <w:r w:rsidRPr="00F04F0A">
          <w:rPr>
            <w:rFonts w:cs="Arial"/>
            <w:noProof/>
            <w:webHidden/>
            <w:szCs w:val="20"/>
          </w:rPr>
          <w:fldChar w:fldCharType="begin"/>
        </w:r>
        <w:r w:rsidRPr="00F04F0A">
          <w:rPr>
            <w:rFonts w:cs="Arial"/>
            <w:noProof/>
            <w:webHidden/>
            <w:szCs w:val="20"/>
          </w:rPr>
          <w:instrText xml:space="preserve"> PAGEREF _Toc207626188 \h </w:instrText>
        </w:r>
        <w:r w:rsidRPr="00F04F0A">
          <w:rPr>
            <w:rFonts w:cs="Arial"/>
            <w:noProof/>
            <w:webHidden/>
            <w:szCs w:val="20"/>
          </w:rPr>
        </w:r>
        <w:r w:rsidRPr="00F04F0A">
          <w:rPr>
            <w:rFonts w:cs="Arial"/>
            <w:noProof/>
            <w:webHidden/>
            <w:szCs w:val="20"/>
          </w:rPr>
          <w:fldChar w:fldCharType="separate"/>
        </w:r>
        <w:r w:rsidR="00682D86">
          <w:rPr>
            <w:rFonts w:cs="Arial"/>
            <w:noProof/>
            <w:webHidden/>
            <w:szCs w:val="20"/>
          </w:rPr>
          <w:t>17</w:t>
        </w:r>
        <w:r w:rsidRPr="00F04F0A">
          <w:rPr>
            <w:rFonts w:cs="Arial"/>
            <w:noProof/>
            <w:webHidden/>
            <w:szCs w:val="20"/>
          </w:rPr>
          <w:fldChar w:fldCharType="end"/>
        </w:r>
      </w:hyperlink>
    </w:p>
    <w:p w14:paraId="6BF8AD88" w14:textId="2719BC37" w:rsidR="00F04F0A" w:rsidRPr="00F04F0A" w:rsidRDefault="00F04F0A">
      <w:pPr>
        <w:pStyle w:val="Spistreci4"/>
        <w:rPr>
          <w:rFonts w:eastAsiaTheme="minorEastAsia" w:cs="Arial"/>
          <w:noProof/>
          <w:szCs w:val="20"/>
          <w:lang w:val="pl-PL" w:eastAsia="pl-PL"/>
        </w:rPr>
      </w:pPr>
      <w:hyperlink w:anchor="_Toc207626189" w:history="1">
        <w:r w:rsidRPr="00F04F0A">
          <w:rPr>
            <w:rStyle w:val="Hipercze"/>
            <w:rFonts w:cs="Arial"/>
            <w:noProof/>
            <w:szCs w:val="20"/>
          </w:rPr>
          <w:t>2.  Przeprowadzenie niezależnego przeglądu reakcji na kryzys</w:t>
        </w:r>
        <w:r w:rsidRPr="00F04F0A">
          <w:rPr>
            <w:rFonts w:cs="Arial"/>
            <w:noProof/>
            <w:webHidden/>
            <w:szCs w:val="20"/>
          </w:rPr>
          <w:tab/>
        </w:r>
        <w:r w:rsidRPr="00F04F0A">
          <w:rPr>
            <w:rFonts w:cs="Arial"/>
            <w:noProof/>
            <w:webHidden/>
            <w:szCs w:val="20"/>
          </w:rPr>
          <w:fldChar w:fldCharType="begin"/>
        </w:r>
        <w:r w:rsidRPr="00F04F0A">
          <w:rPr>
            <w:rFonts w:cs="Arial"/>
            <w:noProof/>
            <w:webHidden/>
            <w:szCs w:val="20"/>
          </w:rPr>
          <w:instrText xml:space="preserve"> PAGEREF _Toc207626189 \h </w:instrText>
        </w:r>
        <w:r w:rsidRPr="00F04F0A">
          <w:rPr>
            <w:rFonts w:cs="Arial"/>
            <w:noProof/>
            <w:webHidden/>
            <w:szCs w:val="20"/>
          </w:rPr>
        </w:r>
        <w:r w:rsidRPr="00F04F0A">
          <w:rPr>
            <w:rFonts w:cs="Arial"/>
            <w:noProof/>
            <w:webHidden/>
            <w:szCs w:val="20"/>
          </w:rPr>
          <w:fldChar w:fldCharType="separate"/>
        </w:r>
        <w:r w:rsidR="00682D86">
          <w:rPr>
            <w:rFonts w:cs="Arial"/>
            <w:noProof/>
            <w:webHidden/>
            <w:szCs w:val="20"/>
          </w:rPr>
          <w:t>17</w:t>
        </w:r>
        <w:r w:rsidRPr="00F04F0A">
          <w:rPr>
            <w:rFonts w:cs="Arial"/>
            <w:noProof/>
            <w:webHidden/>
            <w:szCs w:val="20"/>
          </w:rPr>
          <w:fldChar w:fldCharType="end"/>
        </w:r>
      </w:hyperlink>
    </w:p>
    <w:p w14:paraId="3E2632BE" w14:textId="07EA5BDD" w:rsidR="00F04F0A" w:rsidRPr="00F04F0A" w:rsidRDefault="00F04F0A" w:rsidP="00D55130">
      <w:pPr>
        <w:pStyle w:val="Spistreci1"/>
        <w:rPr>
          <w:rFonts w:eastAsiaTheme="minorEastAsia"/>
          <w:color w:val="auto"/>
          <w:lang w:val="pl-PL" w:eastAsia="pl-PL"/>
        </w:rPr>
      </w:pPr>
      <w:hyperlink w:anchor="_Toc207626190" w:history="1">
        <w:r w:rsidRPr="00F04F0A">
          <w:rPr>
            <w:rStyle w:val="Hipercze"/>
            <w:sz w:val="20"/>
            <w:szCs w:val="20"/>
          </w:rPr>
          <w:t>Część V</w:t>
        </w:r>
        <w:r w:rsidRPr="00F04F0A">
          <w:rPr>
            <w:webHidden/>
          </w:rPr>
          <w:tab/>
        </w:r>
        <w:r w:rsidRPr="00F04F0A">
          <w:rPr>
            <w:webHidden/>
          </w:rPr>
          <w:fldChar w:fldCharType="begin"/>
        </w:r>
        <w:r w:rsidRPr="00F04F0A">
          <w:rPr>
            <w:webHidden/>
          </w:rPr>
          <w:instrText xml:space="preserve"> PAGEREF _Toc207626190 \h </w:instrText>
        </w:r>
        <w:r w:rsidRPr="00F04F0A">
          <w:rPr>
            <w:webHidden/>
          </w:rPr>
        </w:r>
        <w:r w:rsidRPr="00F04F0A">
          <w:rPr>
            <w:webHidden/>
          </w:rPr>
          <w:fldChar w:fldCharType="separate"/>
        </w:r>
        <w:r w:rsidR="00682D86">
          <w:rPr>
            <w:webHidden/>
          </w:rPr>
          <w:t>17</w:t>
        </w:r>
        <w:r w:rsidRPr="00F04F0A">
          <w:rPr>
            <w:webHidden/>
          </w:rPr>
          <w:fldChar w:fldCharType="end"/>
        </w:r>
      </w:hyperlink>
    </w:p>
    <w:p w14:paraId="5A757212" w14:textId="6AEE1486" w:rsidR="00F04F0A" w:rsidRPr="00F04F0A" w:rsidRDefault="00F04F0A" w:rsidP="00D55130">
      <w:pPr>
        <w:pStyle w:val="Spistreci1"/>
        <w:rPr>
          <w:rFonts w:eastAsiaTheme="minorEastAsia"/>
          <w:lang w:val="pl-PL" w:eastAsia="pl-PL"/>
        </w:rPr>
      </w:pPr>
      <w:hyperlink w:anchor="_Toc207626191" w:history="1">
        <w:r w:rsidRPr="00F04F0A">
          <w:rPr>
            <w:rStyle w:val="Hipercze"/>
            <w:sz w:val="20"/>
            <w:szCs w:val="20"/>
          </w:rPr>
          <w:t>OPIERANIE PROCESU DECYZYJNEGO NA OCENACH WPŁYWU NA PRAWA CZŁOWIEKA</w:t>
        </w:r>
        <w:r w:rsidRPr="00F04F0A">
          <w:rPr>
            <w:webHidden/>
          </w:rPr>
          <w:tab/>
        </w:r>
        <w:r w:rsidRPr="00F04F0A">
          <w:rPr>
            <w:webHidden/>
          </w:rPr>
          <w:fldChar w:fldCharType="begin"/>
        </w:r>
        <w:r w:rsidRPr="00F04F0A">
          <w:rPr>
            <w:webHidden/>
          </w:rPr>
          <w:instrText xml:space="preserve"> PAGEREF _Toc207626191 \h </w:instrText>
        </w:r>
        <w:r w:rsidRPr="00F04F0A">
          <w:rPr>
            <w:webHidden/>
          </w:rPr>
        </w:r>
        <w:r w:rsidRPr="00F04F0A">
          <w:rPr>
            <w:webHidden/>
          </w:rPr>
          <w:fldChar w:fldCharType="separate"/>
        </w:r>
        <w:r w:rsidR="00682D86">
          <w:rPr>
            <w:webHidden/>
          </w:rPr>
          <w:t>17</w:t>
        </w:r>
        <w:r w:rsidRPr="00F04F0A">
          <w:rPr>
            <w:webHidden/>
          </w:rPr>
          <w:fldChar w:fldCharType="end"/>
        </w:r>
      </w:hyperlink>
    </w:p>
    <w:p w14:paraId="66A60E94" w14:textId="034A39F5" w:rsidR="00F04F0A" w:rsidRPr="00F04F0A" w:rsidRDefault="00F04F0A">
      <w:pPr>
        <w:pStyle w:val="Spistreci3"/>
        <w:rPr>
          <w:rFonts w:ascii="Arial" w:eastAsiaTheme="minorEastAsia" w:hAnsi="Arial" w:cs="Arial"/>
          <w:noProof/>
          <w:sz w:val="20"/>
          <w:szCs w:val="20"/>
          <w:lang w:val="pl-PL" w:eastAsia="pl-PL"/>
        </w:rPr>
      </w:pPr>
      <w:hyperlink w:anchor="_Toc207626192" w:history="1">
        <w:r w:rsidRPr="00A5303D">
          <w:rPr>
            <w:rStyle w:val="Hipercze"/>
            <w:rFonts w:ascii="Arial" w:hAnsi="Arial" w:cs="Arial"/>
            <w:i/>
            <w:noProof/>
            <w:sz w:val="20"/>
            <w:szCs w:val="20"/>
          </w:rPr>
          <w:t>W jaki sposób OWPC może wpływać na podejmowanie decyzji dotyczących derogacji w sytuacjach nadzwyczajnych?</w:t>
        </w:r>
        <w:r w:rsidRPr="00F04F0A">
          <w:rPr>
            <w:rFonts w:ascii="Arial" w:hAnsi="Arial" w:cs="Arial"/>
            <w:noProof/>
            <w:webHidden/>
            <w:sz w:val="20"/>
            <w:szCs w:val="20"/>
          </w:rPr>
          <w:tab/>
        </w:r>
        <w:r w:rsidRPr="00F04F0A">
          <w:rPr>
            <w:rFonts w:ascii="Arial" w:hAnsi="Arial" w:cs="Arial"/>
            <w:noProof/>
            <w:webHidden/>
            <w:sz w:val="20"/>
            <w:szCs w:val="20"/>
          </w:rPr>
          <w:fldChar w:fldCharType="begin"/>
        </w:r>
        <w:r w:rsidRPr="00F04F0A">
          <w:rPr>
            <w:rFonts w:ascii="Arial" w:hAnsi="Arial" w:cs="Arial"/>
            <w:noProof/>
            <w:webHidden/>
            <w:sz w:val="20"/>
            <w:szCs w:val="20"/>
          </w:rPr>
          <w:instrText xml:space="preserve"> PAGEREF _Toc207626192 \h </w:instrText>
        </w:r>
        <w:r w:rsidRPr="00F04F0A">
          <w:rPr>
            <w:rFonts w:ascii="Arial" w:hAnsi="Arial" w:cs="Arial"/>
            <w:noProof/>
            <w:webHidden/>
            <w:sz w:val="20"/>
            <w:szCs w:val="20"/>
          </w:rPr>
        </w:r>
        <w:r w:rsidRPr="00F04F0A">
          <w:rPr>
            <w:rFonts w:ascii="Arial" w:hAnsi="Arial" w:cs="Arial"/>
            <w:noProof/>
            <w:webHidden/>
            <w:sz w:val="20"/>
            <w:szCs w:val="20"/>
          </w:rPr>
          <w:fldChar w:fldCharType="separate"/>
        </w:r>
        <w:r w:rsidR="00682D86">
          <w:rPr>
            <w:rFonts w:ascii="Arial" w:hAnsi="Arial" w:cs="Arial"/>
            <w:noProof/>
            <w:webHidden/>
            <w:sz w:val="20"/>
            <w:szCs w:val="20"/>
          </w:rPr>
          <w:t>17</w:t>
        </w:r>
        <w:r w:rsidRPr="00F04F0A">
          <w:rPr>
            <w:rFonts w:ascii="Arial" w:hAnsi="Arial" w:cs="Arial"/>
            <w:noProof/>
            <w:webHidden/>
            <w:sz w:val="20"/>
            <w:szCs w:val="20"/>
          </w:rPr>
          <w:fldChar w:fldCharType="end"/>
        </w:r>
      </w:hyperlink>
    </w:p>
    <w:p w14:paraId="0B8A2F24" w14:textId="3B5E1585" w:rsidR="00F04F0A" w:rsidRPr="00F04F0A" w:rsidRDefault="00F04F0A">
      <w:pPr>
        <w:pStyle w:val="Spistreci4"/>
        <w:rPr>
          <w:rFonts w:eastAsiaTheme="minorEastAsia" w:cs="Arial"/>
          <w:noProof/>
          <w:szCs w:val="20"/>
          <w:lang w:val="pl-PL" w:eastAsia="pl-PL"/>
        </w:rPr>
      </w:pPr>
      <w:hyperlink w:anchor="_Toc207626193" w:history="1">
        <w:r w:rsidRPr="00F04F0A">
          <w:rPr>
            <w:rStyle w:val="Hipercze"/>
            <w:rFonts w:cs="Arial"/>
            <w:noProof/>
            <w:szCs w:val="20"/>
          </w:rPr>
          <w:t>Główne wymogi dla derogacji na podstawie art. 15 Konwencji</w:t>
        </w:r>
        <w:r w:rsidRPr="00F04F0A">
          <w:rPr>
            <w:rFonts w:cs="Arial"/>
            <w:noProof/>
            <w:webHidden/>
            <w:szCs w:val="20"/>
          </w:rPr>
          <w:tab/>
        </w:r>
        <w:r w:rsidRPr="00F04F0A">
          <w:rPr>
            <w:rFonts w:cs="Arial"/>
            <w:noProof/>
            <w:webHidden/>
            <w:szCs w:val="20"/>
          </w:rPr>
          <w:fldChar w:fldCharType="begin"/>
        </w:r>
        <w:r w:rsidRPr="00F04F0A">
          <w:rPr>
            <w:rFonts w:cs="Arial"/>
            <w:noProof/>
            <w:webHidden/>
            <w:szCs w:val="20"/>
          </w:rPr>
          <w:instrText xml:space="preserve"> PAGEREF _Toc207626193 \h </w:instrText>
        </w:r>
        <w:r w:rsidRPr="00F04F0A">
          <w:rPr>
            <w:rFonts w:cs="Arial"/>
            <w:noProof/>
            <w:webHidden/>
            <w:szCs w:val="20"/>
          </w:rPr>
        </w:r>
        <w:r w:rsidRPr="00F04F0A">
          <w:rPr>
            <w:rFonts w:cs="Arial"/>
            <w:noProof/>
            <w:webHidden/>
            <w:szCs w:val="20"/>
          </w:rPr>
          <w:fldChar w:fldCharType="separate"/>
        </w:r>
        <w:r w:rsidR="00682D86">
          <w:rPr>
            <w:rFonts w:cs="Arial"/>
            <w:noProof/>
            <w:webHidden/>
            <w:szCs w:val="20"/>
          </w:rPr>
          <w:t>18</w:t>
        </w:r>
        <w:r w:rsidRPr="00F04F0A">
          <w:rPr>
            <w:rFonts w:cs="Arial"/>
            <w:noProof/>
            <w:webHidden/>
            <w:szCs w:val="20"/>
          </w:rPr>
          <w:fldChar w:fldCharType="end"/>
        </w:r>
      </w:hyperlink>
    </w:p>
    <w:p w14:paraId="4F3F36B8" w14:textId="1194EF00" w:rsidR="00F04F0A" w:rsidRPr="00F04F0A" w:rsidRDefault="00F04F0A">
      <w:pPr>
        <w:pStyle w:val="Spistreci4"/>
        <w:rPr>
          <w:rFonts w:eastAsiaTheme="minorEastAsia" w:cs="Arial"/>
          <w:noProof/>
          <w:szCs w:val="20"/>
          <w:lang w:val="pl-PL" w:eastAsia="pl-PL"/>
        </w:rPr>
      </w:pPr>
      <w:hyperlink w:anchor="_Toc207626194" w:history="1">
        <w:r w:rsidRPr="00F04F0A">
          <w:rPr>
            <w:rStyle w:val="Hipercze"/>
            <w:rFonts w:cs="Arial"/>
            <w:noProof/>
            <w:szCs w:val="20"/>
          </w:rPr>
          <w:t>Notyfikacja derogacji</w:t>
        </w:r>
        <w:r w:rsidRPr="00F04F0A">
          <w:rPr>
            <w:rFonts w:cs="Arial"/>
            <w:noProof/>
            <w:webHidden/>
            <w:szCs w:val="20"/>
          </w:rPr>
          <w:tab/>
        </w:r>
        <w:r w:rsidRPr="00F04F0A">
          <w:rPr>
            <w:rFonts w:cs="Arial"/>
            <w:noProof/>
            <w:webHidden/>
            <w:szCs w:val="20"/>
          </w:rPr>
          <w:fldChar w:fldCharType="begin"/>
        </w:r>
        <w:r w:rsidRPr="00F04F0A">
          <w:rPr>
            <w:rFonts w:cs="Arial"/>
            <w:noProof/>
            <w:webHidden/>
            <w:szCs w:val="20"/>
          </w:rPr>
          <w:instrText xml:space="preserve"> PAGEREF _Toc207626194 \h </w:instrText>
        </w:r>
        <w:r w:rsidRPr="00F04F0A">
          <w:rPr>
            <w:rFonts w:cs="Arial"/>
            <w:noProof/>
            <w:webHidden/>
            <w:szCs w:val="20"/>
          </w:rPr>
        </w:r>
        <w:r w:rsidRPr="00F04F0A">
          <w:rPr>
            <w:rFonts w:cs="Arial"/>
            <w:noProof/>
            <w:webHidden/>
            <w:szCs w:val="20"/>
          </w:rPr>
          <w:fldChar w:fldCharType="separate"/>
        </w:r>
        <w:r w:rsidR="00682D86">
          <w:rPr>
            <w:rFonts w:cs="Arial"/>
            <w:noProof/>
            <w:webHidden/>
            <w:szCs w:val="20"/>
          </w:rPr>
          <w:t>18</w:t>
        </w:r>
        <w:r w:rsidRPr="00F04F0A">
          <w:rPr>
            <w:rFonts w:cs="Arial"/>
            <w:noProof/>
            <w:webHidden/>
            <w:szCs w:val="20"/>
          </w:rPr>
          <w:fldChar w:fldCharType="end"/>
        </w:r>
      </w:hyperlink>
    </w:p>
    <w:p w14:paraId="472304FD" w14:textId="63B9931D" w:rsidR="00F04F0A" w:rsidRPr="00F04F0A" w:rsidRDefault="00F04F0A">
      <w:pPr>
        <w:pStyle w:val="Spistreci3"/>
        <w:rPr>
          <w:rFonts w:ascii="Arial" w:eastAsiaTheme="minorEastAsia" w:hAnsi="Arial" w:cs="Arial"/>
          <w:noProof/>
          <w:sz w:val="20"/>
          <w:szCs w:val="20"/>
          <w:lang w:val="pl-PL" w:eastAsia="pl-PL"/>
        </w:rPr>
      </w:pPr>
      <w:hyperlink w:anchor="_Toc207626195" w:history="1">
        <w:r w:rsidRPr="00A5303D">
          <w:rPr>
            <w:rStyle w:val="Hipercze"/>
            <w:rFonts w:ascii="Arial" w:hAnsi="Arial" w:cs="Arial"/>
            <w:i/>
            <w:noProof/>
            <w:sz w:val="20"/>
            <w:szCs w:val="20"/>
          </w:rPr>
          <w:t>W jaki sposób OWPC może przyczynić się do oceny zapotrzebowania na ramy prawne w sytuacjach kryzysowych?</w:t>
        </w:r>
        <w:r w:rsidRPr="00F04F0A">
          <w:rPr>
            <w:rFonts w:ascii="Arial" w:hAnsi="Arial" w:cs="Arial"/>
            <w:noProof/>
            <w:webHidden/>
            <w:sz w:val="20"/>
            <w:szCs w:val="20"/>
          </w:rPr>
          <w:tab/>
        </w:r>
        <w:r w:rsidRPr="00F04F0A">
          <w:rPr>
            <w:rFonts w:ascii="Arial" w:hAnsi="Arial" w:cs="Arial"/>
            <w:noProof/>
            <w:webHidden/>
            <w:sz w:val="20"/>
            <w:szCs w:val="20"/>
          </w:rPr>
          <w:fldChar w:fldCharType="begin"/>
        </w:r>
        <w:r w:rsidRPr="00F04F0A">
          <w:rPr>
            <w:rFonts w:ascii="Arial" w:hAnsi="Arial" w:cs="Arial"/>
            <w:noProof/>
            <w:webHidden/>
            <w:sz w:val="20"/>
            <w:szCs w:val="20"/>
          </w:rPr>
          <w:instrText xml:space="preserve"> PAGEREF _Toc207626195 \h </w:instrText>
        </w:r>
        <w:r w:rsidRPr="00F04F0A">
          <w:rPr>
            <w:rFonts w:ascii="Arial" w:hAnsi="Arial" w:cs="Arial"/>
            <w:noProof/>
            <w:webHidden/>
            <w:sz w:val="20"/>
            <w:szCs w:val="20"/>
          </w:rPr>
        </w:r>
        <w:r w:rsidRPr="00F04F0A">
          <w:rPr>
            <w:rFonts w:ascii="Arial" w:hAnsi="Arial" w:cs="Arial"/>
            <w:noProof/>
            <w:webHidden/>
            <w:sz w:val="20"/>
            <w:szCs w:val="20"/>
          </w:rPr>
          <w:fldChar w:fldCharType="separate"/>
        </w:r>
        <w:r w:rsidR="00682D86">
          <w:rPr>
            <w:rFonts w:ascii="Arial" w:hAnsi="Arial" w:cs="Arial"/>
            <w:noProof/>
            <w:webHidden/>
            <w:sz w:val="20"/>
            <w:szCs w:val="20"/>
          </w:rPr>
          <w:t>18</w:t>
        </w:r>
        <w:r w:rsidRPr="00F04F0A">
          <w:rPr>
            <w:rFonts w:ascii="Arial" w:hAnsi="Arial" w:cs="Arial"/>
            <w:noProof/>
            <w:webHidden/>
            <w:sz w:val="20"/>
            <w:szCs w:val="20"/>
          </w:rPr>
          <w:fldChar w:fldCharType="end"/>
        </w:r>
      </w:hyperlink>
    </w:p>
    <w:p w14:paraId="25833714" w14:textId="7A4F3A8B" w:rsidR="00F04F0A" w:rsidRPr="00F04F0A" w:rsidRDefault="00F04F0A" w:rsidP="00D55130">
      <w:pPr>
        <w:pStyle w:val="Spistreci1"/>
        <w:rPr>
          <w:rFonts w:eastAsiaTheme="minorEastAsia"/>
          <w:color w:val="auto"/>
          <w:lang w:val="pl-PL" w:eastAsia="pl-PL"/>
        </w:rPr>
      </w:pPr>
      <w:hyperlink w:anchor="_Toc207626196" w:history="1">
        <w:r w:rsidRPr="00F04F0A">
          <w:rPr>
            <w:rStyle w:val="Hipercze"/>
            <w:sz w:val="20"/>
            <w:szCs w:val="20"/>
          </w:rPr>
          <w:t>ZAŁĄCZNIK I</w:t>
        </w:r>
        <w:r w:rsidRPr="00F04F0A">
          <w:rPr>
            <w:webHidden/>
          </w:rPr>
          <w:tab/>
        </w:r>
        <w:r w:rsidRPr="00F04F0A">
          <w:rPr>
            <w:webHidden/>
          </w:rPr>
          <w:fldChar w:fldCharType="begin"/>
        </w:r>
        <w:r w:rsidRPr="00F04F0A">
          <w:rPr>
            <w:webHidden/>
          </w:rPr>
          <w:instrText xml:space="preserve"> PAGEREF _Toc207626196 \h </w:instrText>
        </w:r>
        <w:r w:rsidRPr="00F04F0A">
          <w:rPr>
            <w:webHidden/>
          </w:rPr>
        </w:r>
        <w:r w:rsidRPr="00F04F0A">
          <w:rPr>
            <w:webHidden/>
          </w:rPr>
          <w:fldChar w:fldCharType="separate"/>
        </w:r>
        <w:r w:rsidR="00682D86">
          <w:rPr>
            <w:webHidden/>
          </w:rPr>
          <w:t>20</w:t>
        </w:r>
        <w:r w:rsidRPr="00F04F0A">
          <w:rPr>
            <w:webHidden/>
          </w:rPr>
          <w:fldChar w:fldCharType="end"/>
        </w:r>
      </w:hyperlink>
    </w:p>
    <w:p w14:paraId="35E4B396" w14:textId="45389212" w:rsidR="00F04F0A" w:rsidRPr="00F04F0A" w:rsidRDefault="00F04F0A" w:rsidP="00D55130">
      <w:pPr>
        <w:pStyle w:val="Spistreci1"/>
        <w:rPr>
          <w:rFonts w:eastAsiaTheme="minorEastAsia"/>
          <w:lang w:val="pl-PL" w:eastAsia="pl-PL"/>
        </w:rPr>
      </w:pPr>
      <w:hyperlink w:anchor="_Toc207626197" w:history="1">
        <w:r w:rsidRPr="00F04F0A">
          <w:rPr>
            <w:rStyle w:val="Hipercze"/>
            <w:sz w:val="20"/>
            <w:szCs w:val="20"/>
          </w:rPr>
          <w:t>Lista kontrolna procesu oceny wpływu na prawa człowieka</w:t>
        </w:r>
        <w:r w:rsidRPr="00F04F0A">
          <w:rPr>
            <w:webHidden/>
          </w:rPr>
          <w:tab/>
        </w:r>
        <w:r w:rsidRPr="00F04F0A">
          <w:rPr>
            <w:webHidden/>
          </w:rPr>
          <w:fldChar w:fldCharType="begin"/>
        </w:r>
        <w:r w:rsidRPr="00F04F0A">
          <w:rPr>
            <w:webHidden/>
          </w:rPr>
          <w:instrText xml:space="preserve"> PAGEREF _Toc207626197 \h </w:instrText>
        </w:r>
        <w:r w:rsidRPr="00F04F0A">
          <w:rPr>
            <w:webHidden/>
          </w:rPr>
        </w:r>
        <w:r w:rsidRPr="00F04F0A">
          <w:rPr>
            <w:webHidden/>
          </w:rPr>
          <w:fldChar w:fldCharType="separate"/>
        </w:r>
        <w:r w:rsidR="00682D86">
          <w:rPr>
            <w:webHidden/>
          </w:rPr>
          <w:t>20</w:t>
        </w:r>
        <w:r w:rsidRPr="00F04F0A">
          <w:rPr>
            <w:webHidden/>
          </w:rPr>
          <w:fldChar w:fldCharType="end"/>
        </w:r>
      </w:hyperlink>
    </w:p>
    <w:p w14:paraId="21CA599C" w14:textId="4AB22DEB" w:rsidR="00F04F0A" w:rsidRPr="00F04F0A" w:rsidRDefault="00F04F0A" w:rsidP="00D55130">
      <w:pPr>
        <w:pStyle w:val="Spistreci1"/>
        <w:rPr>
          <w:rFonts w:eastAsiaTheme="minorEastAsia"/>
          <w:color w:val="auto"/>
          <w:lang w:val="pl-PL" w:eastAsia="pl-PL"/>
        </w:rPr>
      </w:pPr>
      <w:hyperlink w:anchor="_Toc207626198" w:history="1">
        <w:r w:rsidRPr="00F04F0A">
          <w:rPr>
            <w:rStyle w:val="Hipercze"/>
            <w:sz w:val="20"/>
            <w:szCs w:val="20"/>
          </w:rPr>
          <w:t>ZAŁĄCZNIK II</w:t>
        </w:r>
        <w:r w:rsidRPr="00F04F0A">
          <w:rPr>
            <w:webHidden/>
          </w:rPr>
          <w:tab/>
        </w:r>
        <w:r w:rsidRPr="00F04F0A">
          <w:rPr>
            <w:webHidden/>
          </w:rPr>
          <w:fldChar w:fldCharType="begin"/>
        </w:r>
        <w:r w:rsidRPr="00F04F0A">
          <w:rPr>
            <w:webHidden/>
          </w:rPr>
          <w:instrText xml:space="preserve"> PAGEREF _Toc207626198 \h </w:instrText>
        </w:r>
        <w:r w:rsidRPr="00F04F0A">
          <w:rPr>
            <w:webHidden/>
          </w:rPr>
        </w:r>
        <w:r w:rsidRPr="00F04F0A">
          <w:rPr>
            <w:webHidden/>
          </w:rPr>
          <w:fldChar w:fldCharType="separate"/>
        </w:r>
        <w:r w:rsidR="00682D86">
          <w:rPr>
            <w:webHidden/>
          </w:rPr>
          <w:t>21</w:t>
        </w:r>
        <w:r w:rsidRPr="00F04F0A">
          <w:rPr>
            <w:webHidden/>
          </w:rPr>
          <w:fldChar w:fldCharType="end"/>
        </w:r>
      </w:hyperlink>
    </w:p>
    <w:p w14:paraId="6ADC8086" w14:textId="615D94BA" w:rsidR="00F04F0A" w:rsidRPr="00F04F0A" w:rsidRDefault="00F04F0A" w:rsidP="00D55130">
      <w:pPr>
        <w:pStyle w:val="Spistreci1"/>
        <w:rPr>
          <w:rFonts w:eastAsiaTheme="minorEastAsia"/>
          <w:lang w:val="pl-PL" w:eastAsia="pl-PL"/>
        </w:rPr>
      </w:pPr>
      <w:hyperlink w:anchor="_Toc207626199" w:history="1">
        <w:r w:rsidRPr="00F04F0A">
          <w:rPr>
            <w:rStyle w:val="Hipercze"/>
            <w:sz w:val="20"/>
            <w:szCs w:val="20"/>
          </w:rPr>
          <w:t>Lista kontrolna pięciu podstawowych etapów oceny wpływu na prawa człowieka</w:t>
        </w:r>
        <w:r w:rsidRPr="00F04F0A">
          <w:rPr>
            <w:webHidden/>
          </w:rPr>
          <w:tab/>
        </w:r>
        <w:r w:rsidRPr="00F04F0A">
          <w:rPr>
            <w:webHidden/>
          </w:rPr>
          <w:fldChar w:fldCharType="begin"/>
        </w:r>
        <w:r w:rsidRPr="00F04F0A">
          <w:rPr>
            <w:webHidden/>
          </w:rPr>
          <w:instrText xml:space="preserve"> PAGEREF _Toc207626199 \h </w:instrText>
        </w:r>
        <w:r w:rsidRPr="00F04F0A">
          <w:rPr>
            <w:webHidden/>
          </w:rPr>
        </w:r>
        <w:r w:rsidRPr="00F04F0A">
          <w:rPr>
            <w:webHidden/>
          </w:rPr>
          <w:fldChar w:fldCharType="separate"/>
        </w:r>
        <w:r w:rsidR="00682D86">
          <w:rPr>
            <w:webHidden/>
          </w:rPr>
          <w:t>21</w:t>
        </w:r>
        <w:r w:rsidRPr="00F04F0A">
          <w:rPr>
            <w:webHidden/>
          </w:rPr>
          <w:fldChar w:fldCharType="end"/>
        </w:r>
      </w:hyperlink>
    </w:p>
    <w:p w14:paraId="3B7D4442" w14:textId="15E81ED8" w:rsidR="000903FC" w:rsidRDefault="000903FC" w:rsidP="000903FC">
      <w:pPr>
        <w:rPr>
          <w:rFonts w:cs="Arial"/>
          <w:b/>
          <w:bCs/>
          <w:szCs w:val="20"/>
          <w:lang w:val="pl-PL"/>
        </w:rPr>
      </w:pPr>
      <w:r w:rsidRPr="00F04F0A">
        <w:rPr>
          <w:rFonts w:cs="Arial"/>
          <w:szCs w:val="20"/>
          <w:lang w:val="pl-PL"/>
        </w:rPr>
        <w:fldChar w:fldCharType="end"/>
      </w:r>
    </w:p>
    <w:p w14:paraId="219FBE1A" w14:textId="4FEB5950" w:rsidR="0038362D" w:rsidRDefault="0038362D">
      <w:pPr>
        <w:rPr>
          <w:rFonts w:cs="Arial"/>
          <w:b/>
          <w:bCs/>
          <w:szCs w:val="20"/>
          <w:lang w:val="pl-PL"/>
        </w:rPr>
      </w:pPr>
    </w:p>
    <w:p w14:paraId="5E3CF233" w14:textId="1A49F098" w:rsidR="0038362D" w:rsidRDefault="0038362D">
      <w:pPr>
        <w:rPr>
          <w:rFonts w:cs="Arial"/>
          <w:b/>
          <w:bCs/>
          <w:szCs w:val="20"/>
          <w:lang w:val="pl-PL"/>
        </w:rPr>
      </w:pPr>
    </w:p>
    <w:p w14:paraId="441E715E" w14:textId="77777777" w:rsidR="0038362D" w:rsidRDefault="0038362D">
      <w:pPr>
        <w:rPr>
          <w:rFonts w:cs="Arial"/>
          <w:b/>
          <w:bCs/>
          <w:szCs w:val="20"/>
          <w:lang w:val="pl-PL"/>
        </w:rPr>
      </w:pPr>
    </w:p>
    <w:p w14:paraId="224F3A41" w14:textId="77777777" w:rsidR="00826917" w:rsidRDefault="00826917">
      <w:pPr>
        <w:rPr>
          <w:rFonts w:cs="Arial"/>
          <w:b/>
          <w:bCs/>
          <w:szCs w:val="20"/>
          <w:lang w:val="pl-PL"/>
        </w:rPr>
      </w:pPr>
      <w:bookmarkStart w:id="0" w:name="_Toc207624678"/>
      <w:r>
        <w:br w:type="page"/>
      </w:r>
    </w:p>
    <w:p w14:paraId="0B3C32D1" w14:textId="6D5CF5D1" w:rsidR="00B50B8C" w:rsidRPr="00B95CBD" w:rsidRDefault="000C6B59" w:rsidP="00F26D63">
      <w:pPr>
        <w:pStyle w:val="Nagwek1"/>
      </w:pPr>
      <w:bookmarkStart w:id="1" w:name="_Toc207626148"/>
      <w:r w:rsidRPr="00B95CBD">
        <w:lastRenderedPageBreak/>
        <w:t xml:space="preserve">Część </w:t>
      </w:r>
      <w:r w:rsidR="00B50B8C" w:rsidRPr="00B95CBD">
        <w:t>I</w:t>
      </w:r>
      <w:bookmarkEnd w:id="0"/>
      <w:bookmarkEnd w:id="1"/>
    </w:p>
    <w:p w14:paraId="25EE1BBA" w14:textId="77777777" w:rsidR="00B50B8C" w:rsidRPr="00B95CBD" w:rsidRDefault="00B50B8C" w:rsidP="00EA5473">
      <w:pPr>
        <w:rPr>
          <w:rFonts w:cs="Arial"/>
          <w:b/>
          <w:bCs/>
          <w:szCs w:val="20"/>
          <w:lang w:val="pl-PL"/>
        </w:rPr>
      </w:pPr>
    </w:p>
    <w:p w14:paraId="1F7631A7" w14:textId="05941F0A" w:rsidR="00B50B8C" w:rsidRPr="00B95CBD" w:rsidRDefault="000C6B59" w:rsidP="00F26D63">
      <w:pPr>
        <w:pStyle w:val="Nagwek1"/>
      </w:pPr>
      <w:bookmarkStart w:id="2" w:name="_Toc207624679"/>
      <w:bookmarkStart w:id="3" w:name="_Toc207626149"/>
      <w:r w:rsidRPr="00B95CBD">
        <w:t>WSTĘP</w:t>
      </w:r>
      <w:bookmarkEnd w:id="2"/>
      <w:bookmarkEnd w:id="3"/>
    </w:p>
    <w:p w14:paraId="145B9037" w14:textId="77777777" w:rsidR="00B50B8C" w:rsidRPr="00B95CBD" w:rsidRDefault="00B50B8C" w:rsidP="00EA5473">
      <w:pPr>
        <w:rPr>
          <w:rFonts w:cs="Arial"/>
          <w:b/>
          <w:bCs/>
          <w:szCs w:val="20"/>
          <w:lang w:val="pl-PL"/>
        </w:rPr>
      </w:pPr>
    </w:p>
    <w:p w14:paraId="17B83878" w14:textId="52C39D69" w:rsidR="00B50B8C" w:rsidRPr="00F26D63" w:rsidRDefault="000C6B59" w:rsidP="00F26D63">
      <w:pPr>
        <w:pStyle w:val="Nagwek2"/>
      </w:pPr>
      <w:bookmarkStart w:id="4" w:name="_Toc207624680"/>
      <w:bookmarkStart w:id="5" w:name="_Toc207626150"/>
      <w:r w:rsidRPr="00F26D63">
        <w:t>Dlaczego opracowano Narzędziownik</w:t>
      </w:r>
      <w:r w:rsidR="00B50B8C" w:rsidRPr="00F26D63">
        <w:t>?</w:t>
      </w:r>
      <w:bookmarkEnd w:id="4"/>
      <w:bookmarkEnd w:id="5"/>
      <w:r w:rsidR="00B50B8C" w:rsidRPr="00F26D63">
        <w:t xml:space="preserve"> </w:t>
      </w:r>
    </w:p>
    <w:p w14:paraId="3CEA65B6" w14:textId="77777777" w:rsidR="00B50B8C" w:rsidRPr="00B95CBD" w:rsidRDefault="00B50B8C" w:rsidP="00EA5473">
      <w:pPr>
        <w:pStyle w:val="Dos"/>
        <w:spacing w:after="0"/>
        <w:rPr>
          <w:sz w:val="20"/>
          <w:szCs w:val="20"/>
          <w:lang w:val="pl-PL"/>
        </w:rPr>
      </w:pPr>
    </w:p>
    <w:p w14:paraId="2FD8AB93" w14:textId="73362EB7" w:rsidR="00B50B8C" w:rsidRPr="00B95CBD" w:rsidRDefault="000C6B59" w:rsidP="00EA5473">
      <w:pPr>
        <w:rPr>
          <w:rFonts w:cs="Arial"/>
          <w:szCs w:val="20"/>
          <w:lang w:val="pl-PL"/>
        </w:rPr>
      </w:pPr>
      <w:r w:rsidRPr="00B95CBD">
        <w:rPr>
          <w:rFonts w:cs="Arial"/>
          <w:szCs w:val="20"/>
          <w:lang w:val="pl-PL"/>
        </w:rPr>
        <w:t xml:space="preserve">W ostatnich latach państwa członkowskie Rady Europy zostały dotknięte </w:t>
      </w:r>
      <w:r w:rsidR="003674E6" w:rsidRPr="00B95CBD">
        <w:rPr>
          <w:rFonts w:cs="Arial"/>
          <w:szCs w:val="20"/>
          <w:lang w:val="pl-PL"/>
        </w:rPr>
        <w:t>szeregiem kryzysów</w:t>
      </w:r>
      <w:r w:rsidRPr="00B95CBD">
        <w:rPr>
          <w:rFonts w:cs="Arial"/>
          <w:szCs w:val="20"/>
          <w:lang w:val="pl-PL"/>
        </w:rPr>
        <w:t xml:space="preserve">, w tym pandemią </w:t>
      </w:r>
      <w:r w:rsidR="00B856D8" w:rsidRPr="00B95CBD">
        <w:rPr>
          <w:rFonts w:cs="Arial"/>
          <w:szCs w:val="20"/>
          <w:lang w:val="pl-PL"/>
        </w:rPr>
        <w:t>COVID</w:t>
      </w:r>
      <w:r w:rsidRPr="00B95CBD">
        <w:rPr>
          <w:rFonts w:cs="Arial"/>
          <w:szCs w:val="20"/>
          <w:lang w:val="pl-PL"/>
        </w:rPr>
        <w:t xml:space="preserve">-19, klęskami żywiołowymi, wojnami, kryzysami energetycznymi i niepokojami społecznymi. W sytuacjach kryzysowych prawa człowieka nadal </w:t>
      </w:r>
      <w:r w:rsidR="00B856D8" w:rsidRPr="00B95CBD">
        <w:rPr>
          <w:rFonts w:cs="Arial"/>
          <w:szCs w:val="20"/>
          <w:lang w:val="pl-PL"/>
        </w:rPr>
        <w:t>obowiązują</w:t>
      </w:r>
      <w:r w:rsidRPr="00B95CBD">
        <w:rPr>
          <w:rFonts w:cs="Arial"/>
          <w:szCs w:val="20"/>
          <w:lang w:val="pl-PL"/>
        </w:rPr>
        <w:t xml:space="preserve">. Państwa radziły sobie z tymi kryzysami między innymi poprzez stosowanie </w:t>
      </w:r>
      <w:r w:rsidR="00B856D8" w:rsidRPr="00B95CBD">
        <w:rPr>
          <w:rFonts w:cs="Arial"/>
          <w:szCs w:val="20"/>
          <w:lang w:val="pl-PL"/>
        </w:rPr>
        <w:t xml:space="preserve">środków </w:t>
      </w:r>
      <w:r w:rsidRPr="00B95CBD">
        <w:rPr>
          <w:rFonts w:cs="Arial"/>
          <w:szCs w:val="20"/>
          <w:lang w:val="pl-PL"/>
        </w:rPr>
        <w:t xml:space="preserve">nadzwyczajnych, </w:t>
      </w:r>
      <w:r w:rsidR="00B856D8" w:rsidRPr="00B95CBD">
        <w:rPr>
          <w:rFonts w:cs="Arial"/>
          <w:szCs w:val="20"/>
          <w:lang w:val="pl-PL"/>
        </w:rPr>
        <w:t xml:space="preserve">niekiedy w ramach </w:t>
      </w:r>
      <w:r w:rsidRPr="00B95CBD">
        <w:rPr>
          <w:rFonts w:cs="Arial"/>
          <w:szCs w:val="20"/>
          <w:lang w:val="pl-PL"/>
        </w:rPr>
        <w:t>ogłoszonego stanu</w:t>
      </w:r>
      <w:r w:rsidR="001E252F" w:rsidRPr="00B95CBD">
        <w:rPr>
          <w:rFonts w:cs="Arial"/>
          <w:szCs w:val="20"/>
          <w:lang w:val="pl-PL"/>
        </w:rPr>
        <w:t xml:space="preserve"> nadzwyczajnego</w:t>
      </w:r>
      <w:r w:rsidRPr="00B95CBD">
        <w:rPr>
          <w:rFonts w:cs="Arial"/>
          <w:szCs w:val="20"/>
          <w:lang w:val="pl-PL"/>
        </w:rPr>
        <w:t>.</w:t>
      </w:r>
    </w:p>
    <w:p w14:paraId="0FECECC6" w14:textId="77777777" w:rsidR="000C6B59" w:rsidRPr="00B95CBD" w:rsidRDefault="000C6B59" w:rsidP="00EA5473">
      <w:pPr>
        <w:rPr>
          <w:rFonts w:cs="Arial"/>
          <w:szCs w:val="20"/>
          <w:lang w:val="pl-PL"/>
        </w:rPr>
      </w:pPr>
    </w:p>
    <w:p w14:paraId="52874A39" w14:textId="0FC9D90F" w:rsidR="000C6B59" w:rsidRPr="00B95CBD" w:rsidRDefault="0095724E" w:rsidP="00EA5473">
      <w:pPr>
        <w:rPr>
          <w:rFonts w:cs="Arial"/>
          <w:szCs w:val="20"/>
          <w:lang w:val="pl-PL"/>
        </w:rPr>
      </w:pPr>
      <w:r w:rsidRPr="00B95CBD">
        <w:rPr>
          <w:rFonts w:cs="Arial"/>
          <w:szCs w:val="20"/>
          <w:lang w:val="pl-PL"/>
        </w:rPr>
        <w:t>Szczególnie</w:t>
      </w:r>
      <w:r w:rsidR="000C6B59" w:rsidRPr="00B95CBD">
        <w:rPr>
          <w:rFonts w:cs="Arial"/>
          <w:szCs w:val="20"/>
          <w:lang w:val="pl-PL"/>
        </w:rPr>
        <w:t xml:space="preserve"> pandemia </w:t>
      </w:r>
      <w:r w:rsidR="001E252F" w:rsidRPr="00B95CBD">
        <w:rPr>
          <w:rFonts w:cs="Arial"/>
          <w:szCs w:val="20"/>
          <w:lang w:val="pl-PL"/>
        </w:rPr>
        <w:t>COVID</w:t>
      </w:r>
      <w:r w:rsidR="000C6B59" w:rsidRPr="00B95CBD">
        <w:rPr>
          <w:rFonts w:cs="Arial"/>
          <w:szCs w:val="20"/>
          <w:lang w:val="pl-PL"/>
        </w:rPr>
        <w:t xml:space="preserve">-19 stanowiła bezprecedensowy </w:t>
      </w:r>
      <w:r w:rsidR="001E252F" w:rsidRPr="00B95CBD">
        <w:rPr>
          <w:rFonts w:cs="Arial"/>
          <w:szCs w:val="20"/>
          <w:lang w:val="pl-PL"/>
        </w:rPr>
        <w:t xml:space="preserve">i </w:t>
      </w:r>
      <w:r w:rsidR="000C6B59" w:rsidRPr="00B95CBD">
        <w:rPr>
          <w:rFonts w:cs="Arial"/>
          <w:szCs w:val="20"/>
          <w:lang w:val="pl-PL"/>
        </w:rPr>
        <w:t>globalny kryzys sanitarny</w:t>
      </w:r>
      <w:r w:rsidRPr="00B95CBD">
        <w:rPr>
          <w:rFonts w:cs="Arial"/>
          <w:szCs w:val="20"/>
          <w:lang w:val="pl-PL"/>
        </w:rPr>
        <w:t>,</w:t>
      </w:r>
      <w:r w:rsidR="000C6B59" w:rsidRPr="00B95CBD">
        <w:rPr>
          <w:rFonts w:cs="Arial"/>
          <w:szCs w:val="20"/>
          <w:lang w:val="pl-PL"/>
        </w:rPr>
        <w:t xml:space="preserve"> </w:t>
      </w:r>
      <w:r w:rsidRPr="00B95CBD">
        <w:rPr>
          <w:rFonts w:cs="Arial"/>
          <w:szCs w:val="20"/>
          <w:lang w:val="pl-PL"/>
        </w:rPr>
        <w:t>wywołując</w:t>
      </w:r>
      <w:r w:rsidR="001E252F" w:rsidRPr="00B95CBD">
        <w:rPr>
          <w:rFonts w:cs="Arial"/>
          <w:szCs w:val="20"/>
          <w:lang w:val="pl-PL"/>
        </w:rPr>
        <w:t xml:space="preserve"> </w:t>
      </w:r>
      <w:r w:rsidR="000C6B59" w:rsidRPr="00B95CBD">
        <w:rPr>
          <w:rFonts w:cs="Arial"/>
          <w:szCs w:val="20"/>
          <w:lang w:val="pl-PL"/>
        </w:rPr>
        <w:t xml:space="preserve">stan zagrożenia zdrowia publicznego, który spowodował, że wiele państw wprowadziło </w:t>
      </w:r>
      <w:r w:rsidR="001E252F" w:rsidRPr="00B95CBD">
        <w:rPr>
          <w:rFonts w:cs="Arial"/>
          <w:szCs w:val="20"/>
          <w:lang w:val="pl-PL"/>
        </w:rPr>
        <w:t xml:space="preserve">zakazy poruszania się </w:t>
      </w:r>
      <w:r w:rsidR="000C6B59" w:rsidRPr="00B95CBD">
        <w:rPr>
          <w:rFonts w:cs="Arial"/>
          <w:szCs w:val="20"/>
          <w:lang w:val="pl-PL"/>
        </w:rPr>
        <w:t>i</w:t>
      </w:r>
      <w:r w:rsidR="00CB7E68">
        <w:rPr>
          <w:rFonts w:cs="Arial"/>
          <w:szCs w:val="20"/>
          <w:lang w:val="pl-PL"/>
        </w:rPr>
        <w:t> </w:t>
      </w:r>
      <w:r w:rsidR="000C6B59" w:rsidRPr="00B95CBD">
        <w:rPr>
          <w:rFonts w:cs="Arial"/>
          <w:szCs w:val="20"/>
          <w:lang w:val="pl-PL"/>
        </w:rPr>
        <w:t xml:space="preserve">inne środki ograniczające. </w:t>
      </w:r>
      <w:r w:rsidRPr="00B95CBD">
        <w:rPr>
          <w:rFonts w:cs="Arial"/>
          <w:szCs w:val="20"/>
          <w:lang w:val="pl-PL"/>
        </w:rPr>
        <w:t>P</w:t>
      </w:r>
      <w:r w:rsidR="000C6B59" w:rsidRPr="00B95CBD">
        <w:rPr>
          <w:rFonts w:cs="Arial"/>
          <w:szCs w:val="20"/>
          <w:lang w:val="pl-PL"/>
        </w:rPr>
        <w:t xml:space="preserve">aństwa </w:t>
      </w:r>
      <w:r w:rsidR="008E64FF" w:rsidRPr="00B95CBD">
        <w:rPr>
          <w:rFonts w:cs="Arial"/>
          <w:szCs w:val="20"/>
          <w:lang w:val="pl-PL"/>
        </w:rPr>
        <w:t xml:space="preserve">przyjęły </w:t>
      </w:r>
      <w:r w:rsidRPr="00B95CBD">
        <w:rPr>
          <w:rFonts w:cs="Arial"/>
          <w:szCs w:val="20"/>
          <w:lang w:val="pl-PL"/>
        </w:rPr>
        <w:t xml:space="preserve">te środki </w:t>
      </w:r>
      <w:r w:rsidR="000C6B59" w:rsidRPr="00B95CBD">
        <w:rPr>
          <w:rFonts w:cs="Arial"/>
          <w:szCs w:val="20"/>
          <w:lang w:val="pl-PL"/>
        </w:rPr>
        <w:t xml:space="preserve">w celu wypełnienia </w:t>
      </w:r>
      <w:r w:rsidR="008E64FF" w:rsidRPr="00B95CBD">
        <w:rPr>
          <w:rFonts w:cs="Arial"/>
          <w:szCs w:val="20"/>
          <w:lang w:val="pl-PL"/>
        </w:rPr>
        <w:t>swo</w:t>
      </w:r>
      <w:r w:rsidR="000C6B59" w:rsidRPr="00B95CBD">
        <w:rPr>
          <w:rFonts w:cs="Arial"/>
          <w:szCs w:val="20"/>
          <w:lang w:val="pl-PL"/>
        </w:rPr>
        <w:t xml:space="preserve">ich </w:t>
      </w:r>
      <w:r w:rsidRPr="00B95CBD">
        <w:rPr>
          <w:rFonts w:cs="Arial"/>
          <w:szCs w:val="20"/>
          <w:lang w:val="pl-PL"/>
        </w:rPr>
        <w:t xml:space="preserve">obowiązków </w:t>
      </w:r>
      <w:r w:rsidR="002F1528" w:rsidRPr="00B95CBD">
        <w:rPr>
          <w:rFonts w:cs="Arial"/>
          <w:szCs w:val="20"/>
          <w:lang w:val="pl-PL"/>
        </w:rPr>
        <w:t xml:space="preserve">pozytywnych </w:t>
      </w:r>
      <w:r w:rsidR="000C6B59" w:rsidRPr="00B95CBD">
        <w:rPr>
          <w:rFonts w:cs="Arial"/>
          <w:szCs w:val="20"/>
          <w:lang w:val="pl-PL"/>
        </w:rPr>
        <w:t xml:space="preserve">wynikających z Europejskiej Konwencji Praw Człowieka (ETS nr 5, Konwencja), w tym </w:t>
      </w:r>
      <w:r w:rsidRPr="00B95CBD">
        <w:rPr>
          <w:rFonts w:cs="Arial"/>
          <w:szCs w:val="20"/>
          <w:lang w:val="pl-PL"/>
        </w:rPr>
        <w:t xml:space="preserve">w celu ochrony </w:t>
      </w:r>
      <w:r w:rsidR="000C6B59" w:rsidRPr="00B95CBD">
        <w:rPr>
          <w:rFonts w:cs="Arial"/>
          <w:szCs w:val="20"/>
          <w:lang w:val="pl-PL"/>
        </w:rPr>
        <w:t>prawa do życia</w:t>
      </w:r>
      <w:r w:rsidRPr="00B95CBD">
        <w:rPr>
          <w:rFonts w:cs="Arial"/>
          <w:szCs w:val="20"/>
          <w:lang w:val="pl-PL"/>
        </w:rPr>
        <w:t>.</w:t>
      </w:r>
      <w:r w:rsidR="000C6B59" w:rsidRPr="00B95CBD">
        <w:rPr>
          <w:rFonts w:cs="Arial"/>
          <w:szCs w:val="20"/>
          <w:lang w:val="pl-PL"/>
        </w:rPr>
        <w:t xml:space="preserve"> </w:t>
      </w:r>
      <w:r w:rsidRPr="00B95CBD">
        <w:rPr>
          <w:rFonts w:cs="Arial"/>
          <w:szCs w:val="20"/>
          <w:lang w:val="pl-PL"/>
        </w:rPr>
        <w:t>S</w:t>
      </w:r>
      <w:r w:rsidR="000C6B59" w:rsidRPr="00B95CBD">
        <w:rPr>
          <w:rFonts w:cs="Arial"/>
          <w:szCs w:val="20"/>
          <w:lang w:val="pl-PL"/>
        </w:rPr>
        <w:t xml:space="preserve">powodowały </w:t>
      </w:r>
      <w:r w:rsidR="008E64FF" w:rsidRPr="00B95CBD">
        <w:rPr>
          <w:rFonts w:cs="Arial"/>
          <w:szCs w:val="20"/>
          <w:lang w:val="pl-PL"/>
        </w:rPr>
        <w:t xml:space="preserve">one jednak </w:t>
      </w:r>
      <w:r w:rsidR="000C6B59" w:rsidRPr="00B95CBD">
        <w:rPr>
          <w:rFonts w:cs="Arial"/>
          <w:szCs w:val="20"/>
          <w:lang w:val="pl-PL"/>
        </w:rPr>
        <w:t>inger</w:t>
      </w:r>
      <w:r w:rsidR="008E64FF" w:rsidRPr="00B95CBD">
        <w:rPr>
          <w:rFonts w:cs="Arial"/>
          <w:szCs w:val="20"/>
          <w:lang w:val="pl-PL"/>
        </w:rPr>
        <w:t>encje w wiele innych praw, które</w:t>
      </w:r>
      <w:r w:rsidR="000C6B59" w:rsidRPr="00B95CBD">
        <w:rPr>
          <w:rFonts w:cs="Arial"/>
          <w:szCs w:val="20"/>
          <w:lang w:val="pl-PL"/>
        </w:rPr>
        <w:t xml:space="preserve"> w większości krajów były bezprecedensowe pod względem zakresu</w:t>
      </w:r>
      <w:r w:rsidR="008E64FF" w:rsidRPr="00B95CBD">
        <w:rPr>
          <w:rFonts w:cs="Arial"/>
          <w:szCs w:val="20"/>
          <w:lang w:val="pl-PL"/>
        </w:rPr>
        <w:t xml:space="preserve"> przedmiotowego</w:t>
      </w:r>
      <w:r w:rsidR="000C6B59" w:rsidRPr="00B95CBD">
        <w:rPr>
          <w:rFonts w:cs="Arial"/>
          <w:szCs w:val="20"/>
          <w:lang w:val="pl-PL"/>
        </w:rPr>
        <w:t>, geograficznego i</w:t>
      </w:r>
      <w:r w:rsidR="008E64FF" w:rsidRPr="00B95CBD">
        <w:rPr>
          <w:rFonts w:cs="Arial"/>
          <w:szCs w:val="20"/>
          <w:lang w:val="pl-PL"/>
        </w:rPr>
        <w:t xml:space="preserve"> temporalnego</w:t>
      </w:r>
      <w:r w:rsidR="000C6B59" w:rsidRPr="00B95CBD">
        <w:rPr>
          <w:rFonts w:cs="Arial"/>
          <w:szCs w:val="20"/>
          <w:lang w:val="pl-PL"/>
        </w:rPr>
        <w:t xml:space="preserve">. Niemniej badania sugerują, że niewiele państw członkowskich Rady Europy </w:t>
      </w:r>
      <w:r w:rsidR="008E64FF" w:rsidRPr="00B95CBD">
        <w:rPr>
          <w:rFonts w:cs="Arial"/>
          <w:szCs w:val="20"/>
          <w:lang w:val="pl-PL"/>
        </w:rPr>
        <w:t>dysponowało ustaloną praktyką</w:t>
      </w:r>
      <w:r w:rsidR="000C6B59" w:rsidRPr="00B95CBD">
        <w:rPr>
          <w:rFonts w:cs="Arial"/>
          <w:szCs w:val="20"/>
          <w:lang w:val="pl-PL"/>
        </w:rPr>
        <w:t xml:space="preserve"> przeprowadzania formalnej oceny wpływu na prawa człowieka</w:t>
      </w:r>
      <w:r w:rsidR="008E64FF" w:rsidRPr="00B95CBD">
        <w:rPr>
          <w:rFonts w:cs="Arial"/>
          <w:szCs w:val="20"/>
          <w:lang w:val="pl-PL"/>
        </w:rPr>
        <w:t>, która mogłaby wesprzeć proces decyzyjny</w:t>
      </w:r>
      <w:r w:rsidR="000C6B59" w:rsidRPr="00B95CBD">
        <w:rPr>
          <w:rFonts w:cs="Arial"/>
          <w:szCs w:val="20"/>
          <w:lang w:val="pl-PL"/>
        </w:rPr>
        <w:t xml:space="preserve"> </w:t>
      </w:r>
      <w:r w:rsidRPr="00B95CBD">
        <w:rPr>
          <w:rFonts w:cs="Arial"/>
          <w:szCs w:val="20"/>
          <w:lang w:val="pl-PL"/>
        </w:rPr>
        <w:t xml:space="preserve">dotyczący </w:t>
      </w:r>
      <w:r w:rsidR="000C6B59" w:rsidRPr="00B95CBD">
        <w:rPr>
          <w:rFonts w:cs="Arial"/>
          <w:szCs w:val="20"/>
          <w:lang w:val="pl-PL"/>
        </w:rPr>
        <w:t>środków przyj</w:t>
      </w:r>
      <w:r w:rsidRPr="00B95CBD">
        <w:rPr>
          <w:rFonts w:cs="Arial"/>
          <w:szCs w:val="20"/>
          <w:lang w:val="pl-PL"/>
        </w:rPr>
        <w:t>mowanych</w:t>
      </w:r>
      <w:r w:rsidR="000C6B59" w:rsidRPr="00B95CBD">
        <w:rPr>
          <w:rFonts w:cs="Arial"/>
          <w:szCs w:val="20"/>
          <w:lang w:val="pl-PL"/>
        </w:rPr>
        <w:t xml:space="preserve"> podczas kryzysu</w:t>
      </w:r>
      <w:r w:rsidR="000C6B59" w:rsidRPr="00B95CBD">
        <w:rPr>
          <w:rStyle w:val="Odwoanieprzypisudolnego"/>
          <w:rFonts w:cs="Arial"/>
          <w:szCs w:val="20"/>
          <w:lang w:val="pl-PL"/>
        </w:rPr>
        <w:footnoteReference w:id="1"/>
      </w:r>
      <w:r w:rsidR="000C6B59" w:rsidRPr="00B95CBD">
        <w:rPr>
          <w:rFonts w:cs="Arial"/>
          <w:szCs w:val="20"/>
          <w:lang w:val="pl-PL"/>
        </w:rPr>
        <w:t xml:space="preserve">. </w:t>
      </w:r>
    </w:p>
    <w:p w14:paraId="7E814881" w14:textId="77777777" w:rsidR="000C6B59" w:rsidRPr="00B95CBD" w:rsidRDefault="000C6B59" w:rsidP="00EA5473">
      <w:pPr>
        <w:rPr>
          <w:rFonts w:cs="Arial"/>
          <w:szCs w:val="20"/>
          <w:lang w:val="pl-PL"/>
        </w:rPr>
      </w:pPr>
    </w:p>
    <w:p w14:paraId="5C9A08DC" w14:textId="7B1D8B0A" w:rsidR="000C6B59" w:rsidRPr="00B95CBD" w:rsidRDefault="000C6B59" w:rsidP="00EA5473">
      <w:pPr>
        <w:rPr>
          <w:rFonts w:cs="Arial"/>
          <w:szCs w:val="20"/>
          <w:lang w:val="pl-PL"/>
        </w:rPr>
      </w:pPr>
      <w:r w:rsidRPr="00B95CBD">
        <w:rPr>
          <w:rFonts w:cs="Arial"/>
          <w:szCs w:val="20"/>
          <w:lang w:val="pl-PL"/>
        </w:rPr>
        <w:t xml:space="preserve">W tym kontekście państwa członkowskie wyraziły chęć uzyskania wskazówek i narzędzi, które pomogłyby im w osiągnięciu trudnej równowagi między sprzecznymi interesami </w:t>
      </w:r>
      <w:r w:rsidR="00AA6D97" w:rsidRPr="00B95CBD">
        <w:rPr>
          <w:rFonts w:cs="Arial"/>
          <w:szCs w:val="20"/>
          <w:lang w:val="pl-PL"/>
        </w:rPr>
        <w:t>i w stosowaniu</w:t>
      </w:r>
      <w:r w:rsidRPr="00B95CBD">
        <w:rPr>
          <w:rFonts w:cs="Arial"/>
          <w:szCs w:val="20"/>
          <w:lang w:val="pl-PL"/>
        </w:rPr>
        <w:t xml:space="preserve"> podejścia opartego na</w:t>
      </w:r>
      <w:r w:rsidR="00CB7E68">
        <w:rPr>
          <w:rFonts w:cs="Arial"/>
          <w:szCs w:val="20"/>
          <w:lang w:val="pl-PL"/>
        </w:rPr>
        <w:t> </w:t>
      </w:r>
      <w:r w:rsidRPr="00B95CBD">
        <w:rPr>
          <w:rFonts w:cs="Arial"/>
          <w:szCs w:val="20"/>
          <w:lang w:val="pl-PL"/>
        </w:rPr>
        <w:t>prawach człowieka w procesie przyjmowania i wdrażania środków w sytuacjach kryzysowych.</w:t>
      </w:r>
    </w:p>
    <w:p w14:paraId="65D2DDF0" w14:textId="77777777" w:rsidR="00B50B8C" w:rsidRPr="00B95CBD" w:rsidRDefault="00B50B8C" w:rsidP="00EA5473">
      <w:pPr>
        <w:rPr>
          <w:rFonts w:cs="Arial"/>
          <w:szCs w:val="20"/>
          <w:lang w:val="pl-PL"/>
        </w:rPr>
      </w:pPr>
    </w:p>
    <w:p w14:paraId="65991D8C" w14:textId="63DDD4A3" w:rsidR="00B50B8C" w:rsidRPr="00B95CBD" w:rsidRDefault="000C6B59" w:rsidP="00F26D63">
      <w:pPr>
        <w:pStyle w:val="Nagwek2"/>
      </w:pPr>
      <w:bookmarkStart w:id="6" w:name="_Toc207624681"/>
      <w:bookmarkStart w:id="7" w:name="_Toc207626151"/>
      <w:r w:rsidRPr="00B95CBD">
        <w:t>Jakie są cele Narzędziownika</w:t>
      </w:r>
      <w:r w:rsidR="00B50B8C" w:rsidRPr="00B95CBD">
        <w:t>?</w:t>
      </w:r>
      <w:bookmarkEnd w:id="6"/>
      <w:bookmarkEnd w:id="7"/>
      <w:r w:rsidR="00B50B8C" w:rsidRPr="00B95CBD">
        <w:t xml:space="preserve"> </w:t>
      </w:r>
    </w:p>
    <w:p w14:paraId="4BB286DC" w14:textId="77777777" w:rsidR="00B50B8C" w:rsidRPr="00B95CBD" w:rsidRDefault="00B50B8C" w:rsidP="00EA5473">
      <w:pPr>
        <w:pStyle w:val="Dos"/>
        <w:spacing w:after="0"/>
        <w:rPr>
          <w:i/>
          <w:iCs/>
          <w:sz w:val="20"/>
          <w:szCs w:val="20"/>
          <w:lang w:val="pl-PL"/>
        </w:rPr>
      </w:pPr>
    </w:p>
    <w:p w14:paraId="610D3C5F" w14:textId="68176996" w:rsidR="00B50B8C" w:rsidRPr="00B95CBD" w:rsidRDefault="00AA6D97" w:rsidP="00EA5473">
      <w:pPr>
        <w:rPr>
          <w:rFonts w:cs="Arial"/>
          <w:szCs w:val="20"/>
          <w:lang w:val="pl-PL"/>
        </w:rPr>
      </w:pPr>
      <w:r w:rsidRPr="00B95CBD">
        <w:rPr>
          <w:rFonts w:cs="Arial"/>
          <w:szCs w:val="20"/>
          <w:lang w:val="pl-PL"/>
        </w:rPr>
        <w:t>Narzędziownik</w:t>
      </w:r>
      <w:r w:rsidR="003674E6" w:rsidRPr="00B95CBD">
        <w:rPr>
          <w:rFonts w:cs="Arial"/>
          <w:szCs w:val="20"/>
          <w:lang w:val="pl-PL"/>
        </w:rPr>
        <w:t xml:space="preserve"> m</w:t>
      </w:r>
      <w:r w:rsidRPr="00B95CBD">
        <w:rPr>
          <w:rFonts w:cs="Arial"/>
          <w:szCs w:val="20"/>
          <w:lang w:val="pl-PL"/>
        </w:rPr>
        <w:t xml:space="preserve">a </w:t>
      </w:r>
      <w:r w:rsidR="003674E6" w:rsidRPr="00B95CBD">
        <w:rPr>
          <w:rFonts w:cs="Arial"/>
          <w:szCs w:val="20"/>
          <w:lang w:val="pl-PL"/>
        </w:rPr>
        <w:t xml:space="preserve">przede wszystkim służyć </w:t>
      </w:r>
      <w:r w:rsidR="000C6B59" w:rsidRPr="00B95CBD">
        <w:rPr>
          <w:rFonts w:cs="Arial"/>
          <w:szCs w:val="20"/>
          <w:lang w:val="pl-PL"/>
        </w:rPr>
        <w:t>jako praktyczne narzędzie pomagające urzędnikom w procesie decyzyjnym związanym z przyj</w:t>
      </w:r>
      <w:r w:rsidRPr="00B95CBD">
        <w:rPr>
          <w:rFonts w:cs="Arial"/>
          <w:szCs w:val="20"/>
          <w:lang w:val="pl-PL"/>
        </w:rPr>
        <w:t>mowaniem</w:t>
      </w:r>
      <w:r w:rsidR="000C6B59" w:rsidRPr="00B95CBD">
        <w:rPr>
          <w:rFonts w:cs="Arial"/>
          <w:szCs w:val="20"/>
          <w:lang w:val="pl-PL"/>
        </w:rPr>
        <w:t xml:space="preserve"> środków reagowania na sytuację kryzysową w sposób uwzględniający prawa człowieka. W związku z tym ma on na celu </w:t>
      </w:r>
      <w:r w:rsidR="003573D3" w:rsidRPr="00B95CBD">
        <w:rPr>
          <w:rFonts w:cs="Arial"/>
          <w:szCs w:val="20"/>
          <w:lang w:val="pl-PL"/>
        </w:rPr>
        <w:t>dostarczenie</w:t>
      </w:r>
      <w:r w:rsidR="000C6B59" w:rsidRPr="00B95CBD">
        <w:rPr>
          <w:rFonts w:cs="Arial"/>
          <w:szCs w:val="20"/>
          <w:lang w:val="pl-PL"/>
        </w:rPr>
        <w:t xml:space="preserve"> wskazówek dotyczących ustan</w:t>
      </w:r>
      <w:r w:rsidR="00AB3E55" w:rsidRPr="00B95CBD">
        <w:rPr>
          <w:rFonts w:cs="Arial"/>
          <w:szCs w:val="20"/>
          <w:lang w:val="pl-PL"/>
        </w:rPr>
        <w:t>owienia</w:t>
      </w:r>
      <w:r w:rsidR="000C6B59" w:rsidRPr="00B95CBD">
        <w:rPr>
          <w:rFonts w:cs="Arial"/>
          <w:szCs w:val="20"/>
          <w:lang w:val="pl-PL"/>
        </w:rPr>
        <w:t xml:space="preserve"> odpowiednich procesów w </w:t>
      </w:r>
      <w:r w:rsidR="00AB3E55" w:rsidRPr="00B95CBD">
        <w:rPr>
          <w:rFonts w:cs="Arial"/>
          <w:szCs w:val="20"/>
          <w:lang w:val="pl-PL"/>
        </w:rPr>
        <w:t xml:space="preserve">przewidywaniu </w:t>
      </w:r>
      <w:r w:rsidR="000C6B59" w:rsidRPr="00B95CBD">
        <w:rPr>
          <w:rFonts w:cs="Arial"/>
          <w:szCs w:val="20"/>
          <w:lang w:val="pl-PL"/>
        </w:rPr>
        <w:t>przyszły</w:t>
      </w:r>
      <w:r w:rsidR="00AB3E55" w:rsidRPr="00B95CBD">
        <w:rPr>
          <w:rFonts w:cs="Arial"/>
          <w:szCs w:val="20"/>
          <w:lang w:val="pl-PL"/>
        </w:rPr>
        <w:t>ch</w:t>
      </w:r>
      <w:r w:rsidR="000C6B59" w:rsidRPr="00B95CBD">
        <w:rPr>
          <w:rFonts w:cs="Arial"/>
          <w:szCs w:val="20"/>
          <w:lang w:val="pl-PL"/>
        </w:rPr>
        <w:t xml:space="preserve"> kryzys</w:t>
      </w:r>
      <w:r w:rsidR="00AB3E55" w:rsidRPr="00B95CBD">
        <w:rPr>
          <w:rFonts w:cs="Arial"/>
          <w:szCs w:val="20"/>
          <w:lang w:val="pl-PL"/>
        </w:rPr>
        <w:t>ów</w:t>
      </w:r>
      <w:r w:rsidR="000C6B59" w:rsidRPr="00B95CBD">
        <w:rPr>
          <w:rFonts w:cs="Arial"/>
          <w:szCs w:val="20"/>
          <w:lang w:val="pl-PL"/>
        </w:rPr>
        <w:t xml:space="preserve"> oraz przy rozważaniu, czy i</w:t>
      </w:r>
      <w:r w:rsidR="00CB7E68">
        <w:rPr>
          <w:rFonts w:cs="Arial"/>
          <w:szCs w:val="20"/>
          <w:lang w:val="pl-PL"/>
        </w:rPr>
        <w:t> </w:t>
      </w:r>
      <w:r w:rsidR="000C6B59" w:rsidRPr="00B95CBD">
        <w:rPr>
          <w:rFonts w:cs="Arial"/>
          <w:szCs w:val="20"/>
          <w:lang w:val="pl-PL"/>
        </w:rPr>
        <w:t>w</w:t>
      </w:r>
      <w:r w:rsidR="00CB7E68">
        <w:rPr>
          <w:rFonts w:cs="Arial"/>
          <w:szCs w:val="20"/>
          <w:lang w:val="pl-PL"/>
        </w:rPr>
        <w:t> </w:t>
      </w:r>
      <w:r w:rsidR="000C6B59" w:rsidRPr="00B95CBD">
        <w:rPr>
          <w:rFonts w:cs="Arial"/>
          <w:szCs w:val="20"/>
          <w:lang w:val="pl-PL"/>
        </w:rPr>
        <w:t>jakim zakresie należy podjąć środki ograniczające w odpowiedzi na sytuację kryzysową.</w:t>
      </w:r>
    </w:p>
    <w:p w14:paraId="71CAB2E9" w14:textId="77777777" w:rsidR="000C6B59" w:rsidRPr="00B95CBD" w:rsidRDefault="000C6B59" w:rsidP="00EA5473">
      <w:pPr>
        <w:rPr>
          <w:rFonts w:cs="Arial"/>
          <w:szCs w:val="20"/>
          <w:lang w:val="pl-PL"/>
        </w:rPr>
      </w:pPr>
    </w:p>
    <w:p w14:paraId="3B2F4B75" w14:textId="1197E92C" w:rsidR="00B50B8C" w:rsidRPr="00B95CBD" w:rsidRDefault="000C6B59" w:rsidP="00EA5473">
      <w:pPr>
        <w:rPr>
          <w:rFonts w:cs="Arial"/>
          <w:szCs w:val="20"/>
          <w:lang w:val="pl-PL"/>
        </w:rPr>
      </w:pPr>
      <w:r w:rsidRPr="00B95CBD">
        <w:rPr>
          <w:rFonts w:cs="Arial"/>
          <w:szCs w:val="20"/>
          <w:lang w:val="pl-PL"/>
        </w:rPr>
        <w:t xml:space="preserve">W szczególności </w:t>
      </w:r>
      <w:r w:rsidR="00AB3E55" w:rsidRPr="00B95CBD">
        <w:rPr>
          <w:rFonts w:cs="Arial"/>
          <w:szCs w:val="20"/>
          <w:lang w:val="pl-PL"/>
        </w:rPr>
        <w:t xml:space="preserve">Narzędziownik </w:t>
      </w:r>
      <w:r w:rsidRPr="00B95CBD">
        <w:rPr>
          <w:rFonts w:cs="Arial"/>
          <w:szCs w:val="20"/>
          <w:lang w:val="pl-PL"/>
        </w:rPr>
        <w:t>ma na celu dostarczenie wskazówek, jak przeprowadzić ocenę wpływu na</w:t>
      </w:r>
      <w:r w:rsidR="00CB7E68">
        <w:rPr>
          <w:rFonts w:cs="Arial"/>
          <w:szCs w:val="20"/>
          <w:lang w:val="pl-PL"/>
        </w:rPr>
        <w:t> </w:t>
      </w:r>
      <w:r w:rsidRPr="00B95CBD">
        <w:rPr>
          <w:rFonts w:cs="Arial"/>
          <w:szCs w:val="20"/>
          <w:lang w:val="pl-PL"/>
        </w:rPr>
        <w:t>prawa człowieka (</w:t>
      </w:r>
      <w:r w:rsidR="00AB3E55" w:rsidRPr="00B95CBD">
        <w:rPr>
          <w:rFonts w:cs="Arial"/>
          <w:szCs w:val="20"/>
          <w:lang w:val="pl-PL"/>
        </w:rPr>
        <w:t>OWPC</w:t>
      </w:r>
      <w:r w:rsidRPr="00B95CBD">
        <w:rPr>
          <w:rFonts w:cs="Arial"/>
          <w:szCs w:val="20"/>
          <w:lang w:val="pl-PL"/>
        </w:rPr>
        <w:t>) w sytuacji kryzysowej, gdy może zaistnieć potrzeba wyjątkowo szybkiej reakcji. W związku z tym sugeruje on konkretny, u</w:t>
      </w:r>
      <w:r w:rsidR="00AB3E55" w:rsidRPr="00B95CBD">
        <w:rPr>
          <w:rFonts w:cs="Arial"/>
          <w:szCs w:val="20"/>
          <w:lang w:val="pl-PL"/>
        </w:rPr>
        <w:t>proszczony</w:t>
      </w:r>
      <w:r w:rsidRPr="00B95CBD">
        <w:rPr>
          <w:rFonts w:cs="Arial"/>
          <w:szCs w:val="20"/>
          <w:lang w:val="pl-PL"/>
        </w:rPr>
        <w:t xml:space="preserve"> proces</w:t>
      </w:r>
      <w:r w:rsidR="00AB3E55" w:rsidRPr="00B95CBD">
        <w:rPr>
          <w:rFonts w:cs="Arial"/>
          <w:szCs w:val="20"/>
          <w:lang w:val="pl-PL"/>
        </w:rPr>
        <w:t xml:space="preserve"> –</w:t>
      </w:r>
      <w:r w:rsidRPr="00B95CBD">
        <w:rPr>
          <w:rFonts w:cs="Arial"/>
          <w:szCs w:val="20"/>
          <w:lang w:val="pl-PL"/>
        </w:rPr>
        <w:t xml:space="preserve"> potencjalnie mniej złożony niż w przypadku </w:t>
      </w:r>
      <w:r w:rsidR="00AB3E55" w:rsidRPr="00B95CBD">
        <w:rPr>
          <w:rFonts w:cs="Arial"/>
          <w:szCs w:val="20"/>
          <w:lang w:val="pl-PL"/>
        </w:rPr>
        <w:t>OWPC dokonywanej w normalnych okolicznościach –</w:t>
      </w:r>
      <w:r w:rsidRPr="00B95CBD">
        <w:rPr>
          <w:rFonts w:cs="Arial"/>
          <w:szCs w:val="20"/>
          <w:lang w:val="pl-PL"/>
        </w:rPr>
        <w:t xml:space="preserve"> w</w:t>
      </w:r>
      <w:r w:rsidR="00AB3E55" w:rsidRPr="00B95CBD">
        <w:rPr>
          <w:rFonts w:cs="Arial"/>
          <w:szCs w:val="20"/>
          <w:lang w:val="pl-PL"/>
        </w:rPr>
        <w:t xml:space="preserve"> </w:t>
      </w:r>
      <w:r w:rsidRPr="00B95CBD">
        <w:rPr>
          <w:rFonts w:cs="Arial"/>
          <w:szCs w:val="20"/>
          <w:lang w:val="pl-PL"/>
        </w:rPr>
        <w:t>celu zaoszczędzenia cennego czasu.</w:t>
      </w:r>
    </w:p>
    <w:p w14:paraId="252FD217" w14:textId="77777777" w:rsidR="000C6B59" w:rsidRPr="00B95CBD" w:rsidRDefault="000C6B59" w:rsidP="00EA5473">
      <w:pPr>
        <w:rPr>
          <w:rFonts w:cs="Arial"/>
          <w:szCs w:val="20"/>
          <w:lang w:val="pl-PL"/>
        </w:rPr>
      </w:pPr>
    </w:p>
    <w:p w14:paraId="0759161D" w14:textId="5A89B86E" w:rsidR="000C6B59" w:rsidRPr="00B95CBD" w:rsidRDefault="000C6B59" w:rsidP="00EA5473">
      <w:pPr>
        <w:rPr>
          <w:rFonts w:cs="Arial"/>
          <w:szCs w:val="20"/>
          <w:lang w:val="pl-PL"/>
        </w:rPr>
      </w:pPr>
      <w:r w:rsidRPr="00B95CBD">
        <w:rPr>
          <w:rFonts w:cs="Arial"/>
          <w:szCs w:val="20"/>
          <w:lang w:val="pl-PL"/>
        </w:rPr>
        <w:t xml:space="preserve">Do celów niniejszego </w:t>
      </w:r>
      <w:r w:rsidR="003930DA" w:rsidRPr="00B95CBD">
        <w:rPr>
          <w:rFonts w:cs="Arial"/>
          <w:szCs w:val="20"/>
          <w:lang w:val="pl-PL"/>
        </w:rPr>
        <w:t>Narzędziownika</w:t>
      </w:r>
      <w:r w:rsidRPr="00B95CBD">
        <w:rPr>
          <w:rFonts w:cs="Arial"/>
          <w:szCs w:val="20"/>
          <w:lang w:val="pl-PL"/>
        </w:rPr>
        <w:t xml:space="preserve"> sytuacja kryzysowa jest rozumiana jako każda sytuacja prowadząca do przyjęcia środków wykraczających poza zwykłe ramy prawne, w tym między innymi sytuacja prowadząca do formalnego ogłoszenia stanu</w:t>
      </w:r>
      <w:r w:rsidR="003930DA" w:rsidRPr="00B95CBD">
        <w:rPr>
          <w:rFonts w:cs="Arial"/>
          <w:szCs w:val="20"/>
          <w:lang w:val="pl-PL"/>
        </w:rPr>
        <w:t xml:space="preserve"> nadzwyczajnego</w:t>
      </w:r>
      <w:r w:rsidRPr="00B95CBD">
        <w:rPr>
          <w:rFonts w:cs="Arial"/>
          <w:szCs w:val="20"/>
          <w:lang w:val="pl-PL"/>
        </w:rPr>
        <w:t>.</w:t>
      </w:r>
    </w:p>
    <w:p w14:paraId="4FB2E9D4" w14:textId="77777777" w:rsidR="00B50B8C" w:rsidRPr="00B95CBD" w:rsidRDefault="00B50B8C" w:rsidP="00EA5473">
      <w:pPr>
        <w:rPr>
          <w:rFonts w:cs="Arial"/>
          <w:b/>
          <w:bCs/>
          <w:szCs w:val="20"/>
          <w:lang w:val="pl-PL"/>
        </w:rPr>
      </w:pPr>
    </w:p>
    <w:p w14:paraId="1DC159F6" w14:textId="11EE3CB7" w:rsidR="00B50B8C" w:rsidRPr="00B95CBD" w:rsidRDefault="000C6B59" w:rsidP="00F26D63">
      <w:pPr>
        <w:pStyle w:val="Nagwek2"/>
      </w:pPr>
      <w:bookmarkStart w:id="8" w:name="_Toc207624682"/>
      <w:bookmarkStart w:id="9" w:name="_Toc207626152"/>
      <w:r w:rsidRPr="00B95CBD">
        <w:t>Kiedy można stosować Narzędziownik</w:t>
      </w:r>
      <w:r w:rsidR="00B50B8C" w:rsidRPr="00B95CBD">
        <w:t>?</w:t>
      </w:r>
      <w:bookmarkEnd w:id="8"/>
      <w:bookmarkEnd w:id="9"/>
    </w:p>
    <w:p w14:paraId="690CE82D" w14:textId="77777777" w:rsidR="00B50B8C" w:rsidRPr="00B95CBD" w:rsidRDefault="00B50B8C" w:rsidP="00EA5473">
      <w:pPr>
        <w:pStyle w:val="Dos"/>
        <w:spacing w:after="0"/>
        <w:rPr>
          <w:sz w:val="20"/>
          <w:szCs w:val="20"/>
          <w:lang w:val="pl-PL"/>
        </w:rPr>
      </w:pPr>
    </w:p>
    <w:p w14:paraId="78961048" w14:textId="1CFAEBA1" w:rsidR="00B50B8C" w:rsidRPr="00B95CBD" w:rsidRDefault="003930DA" w:rsidP="00EA5473">
      <w:pPr>
        <w:rPr>
          <w:rFonts w:cs="Arial"/>
          <w:szCs w:val="20"/>
          <w:lang w:val="pl-PL"/>
        </w:rPr>
      </w:pPr>
      <w:r w:rsidRPr="00B95CBD">
        <w:rPr>
          <w:rFonts w:cs="Arial"/>
          <w:szCs w:val="20"/>
          <w:lang w:val="pl-PL"/>
        </w:rPr>
        <w:t>N</w:t>
      </w:r>
      <w:r w:rsidR="000C6B59" w:rsidRPr="00B95CBD">
        <w:rPr>
          <w:rFonts w:cs="Arial"/>
          <w:szCs w:val="20"/>
          <w:lang w:val="pl-PL"/>
        </w:rPr>
        <w:t>arzędzi</w:t>
      </w:r>
      <w:r w:rsidRPr="00B95CBD">
        <w:rPr>
          <w:rFonts w:cs="Arial"/>
          <w:szCs w:val="20"/>
          <w:lang w:val="pl-PL"/>
        </w:rPr>
        <w:t>ownik</w:t>
      </w:r>
      <w:r w:rsidR="000C6B59" w:rsidRPr="00B95CBD">
        <w:rPr>
          <w:rFonts w:cs="Arial"/>
          <w:szCs w:val="20"/>
          <w:lang w:val="pl-PL"/>
        </w:rPr>
        <w:t xml:space="preserve"> zawiera wskazówki dotyczące </w:t>
      </w:r>
      <w:r w:rsidR="00982B57" w:rsidRPr="00B95CBD">
        <w:rPr>
          <w:rFonts w:cs="Arial"/>
          <w:szCs w:val="20"/>
          <w:lang w:val="pl-PL"/>
        </w:rPr>
        <w:t xml:space="preserve">poszczególnych </w:t>
      </w:r>
      <w:r w:rsidR="000C6B59" w:rsidRPr="00B95CBD">
        <w:rPr>
          <w:rFonts w:cs="Arial"/>
          <w:szCs w:val="20"/>
          <w:lang w:val="pl-PL"/>
        </w:rPr>
        <w:t>etapów procesu</w:t>
      </w:r>
      <w:r w:rsidRPr="00B95CBD">
        <w:rPr>
          <w:rFonts w:cs="Arial"/>
          <w:szCs w:val="20"/>
          <w:lang w:val="pl-PL"/>
        </w:rPr>
        <w:t xml:space="preserve"> OWPC</w:t>
      </w:r>
      <w:r w:rsidR="000C6B59" w:rsidRPr="00B95CBD">
        <w:rPr>
          <w:rFonts w:cs="Arial"/>
          <w:szCs w:val="20"/>
          <w:lang w:val="pl-PL"/>
        </w:rPr>
        <w:t>, gdy kryzys jest w</w:t>
      </w:r>
      <w:r w:rsidR="00CB7E68">
        <w:rPr>
          <w:rFonts w:cs="Arial"/>
          <w:szCs w:val="20"/>
          <w:lang w:val="pl-PL"/>
        </w:rPr>
        <w:t> </w:t>
      </w:r>
      <w:r w:rsidR="000C6B59" w:rsidRPr="00B95CBD">
        <w:rPr>
          <w:rFonts w:cs="Arial"/>
          <w:szCs w:val="20"/>
          <w:lang w:val="pl-PL"/>
        </w:rPr>
        <w:t xml:space="preserve">toku, a państwo rozważa środki zaradcze. </w:t>
      </w:r>
      <w:r w:rsidRPr="00B95CBD">
        <w:rPr>
          <w:rFonts w:cs="Arial"/>
          <w:szCs w:val="20"/>
          <w:lang w:val="pl-PL"/>
        </w:rPr>
        <w:t xml:space="preserve">Narzędziownik </w:t>
      </w:r>
      <w:r w:rsidR="000C6B59" w:rsidRPr="00B95CBD">
        <w:rPr>
          <w:rFonts w:cs="Arial"/>
          <w:szCs w:val="20"/>
          <w:lang w:val="pl-PL"/>
        </w:rPr>
        <w:t xml:space="preserve">odnosi się również do procesu gotowości, czyli tego, co państwa mogą zrobić w </w:t>
      </w:r>
      <w:r w:rsidRPr="00B95CBD">
        <w:rPr>
          <w:rFonts w:cs="Arial"/>
          <w:szCs w:val="20"/>
          <w:lang w:val="pl-PL"/>
        </w:rPr>
        <w:t xml:space="preserve">przewidywaniu </w:t>
      </w:r>
      <w:r w:rsidR="000C6B59" w:rsidRPr="00B95CBD">
        <w:rPr>
          <w:rFonts w:cs="Arial"/>
          <w:szCs w:val="20"/>
          <w:lang w:val="pl-PL"/>
        </w:rPr>
        <w:t>kryzys</w:t>
      </w:r>
      <w:r w:rsidRPr="00B95CBD">
        <w:rPr>
          <w:rFonts w:cs="Arial"/>
          <w:szCs w:val="20"/>
          <w:lang w:val="pl-PL"/>
        </w:rPr>
        <w:t>u</w:t>
      </w:r>
      <w:r w:rsidR="000C6B59" w:rsidRPr="00B95CBD">
        <w:rPr>
          <w:rFonts w:cs="Arial"/>
          <w:szCs w:val="20"/>
          <w:lang w:val="pl-PL"/>
        </w:rPr>
        <w:t>, aby umożliwić skuteczniejsze przeprowadz</w:t>
      </w:r>
      <w:r w:rsidR="000D365C" w:rsidRPr="00B95CBD">
        <w:rPr>
          <w:rFonts w:cs="Arial"/>
          <w:szCs w:val="20"/>
          <w:lang w:val="pl-PL"/>
        </w:rPr>
        <w:t>a</w:t>
      </w:r>
      <w:r w:rsidR="000C6B59" w:rsidRPr="00B95CBD">
        <w:rPr>
          <w:rFonts w:cs="Arial"/>
          <w:szCs w:val="20"/>
          <w:lang w:val="pl-PL"/>
        </w:rPr>
        <w:t xml:space="preserve">nie </w:t>
      </w:r>
      <w:r w:rsidR="00FB1D4A" w:rsidRPr="00B95CBD">
        <w:rPr>
          <w:rFonts w:cs="Arial"/>
          <w:szCs w:val="20"/>
          <w:lang w:val="pl-PL"/>
        </w:rPr>
        <w:t>OWPC</w:t>
      </w:r>
      <w:r w:rsidR="000C6B59" w:rsidRPr="00B95CBD">
        <w:rPr>
          <w:rFonts w:cs="Arial"/>
          <w:szCs w:val="20"/>
          <w:lang w:val="pl-PL"/>
        </w:rPr>
        <w:t xml:space="preserve"> w momencie jego wystąpienia. Wreszcie, w </w:t>
      </w:r>
      <w:r w:rsidRPr="00B95CBD">
        <w:rPr>
          <w:rFonts w:cs="Arial"/>
          <w:szCs w:val="20"/>
          <w:lang w:val="pl-PL"/>
        </w:rPr>
        <w:t>okresie po kryzysie</w:t>
      </w:r>
      <w:r w:rsidR="000C6B59" w:rsidRPr="00B95CBD">
        <w:rPr>
          <w:rFonts w:cs="Arial"/>
          <w:szCs w:val="20"/>
          <w:lang w:val="pl-PL"/>
        </w:rPr>
        <w:t xml:space="preserve">, </w:t>
      </w:r>
      <w:r w:rsidRPr="00B95CBD">
        <w:rPr>
          <w:rFonts w:cs="Arial"/>
          <w:szCs w:val="20"/>
          <w:lang w:val="pl-PL"/>
        </w:rPr>
        <w:t>N</w:t>
      </w:r>
      <w:r w:rsidR="000C6B59" w:rsidRPr="00B95CBD">
        <w:rPr>
          <w:rFonts w:cs="Arial"/>
          <w:szCs w:val="20"/>
          <w:lang w:val="pl-PL"/>
        </w:rPr>
        <w:t>arzędzi</w:t>
      </w:r>
      <w:r w:rsidRPr="00B95CBD">
        <w:rPr>
          <w:rFonts w:cs="Arial"/>
          <w:szCs w:val="20"/>
          <w:lang w:val="pl-PL"/>
        </w:rPr>
        <w:t>ownik</w:t>
      </w:r>
      <w:r w:rsidR="000C6B59" w:rsidRPr="00B95CBD">
        <w:rPr>
          <w:rFonts w:cs="Arial"/>
          <w:szCs w:val="20"/>
          <w:lang w:val="pl-PL"/>
        </w:rPr>
        <w:t xml:space="preserve"> może </w:t>
      </w:r>
      <w:r w:rsidRPr="00B95CBD">
        <w:rPr>
          <w:rFonts w:cs="Arial"/>
          <w:szCs w:val="20"/>
          <w:lang w:val="pl-PL"/>
        </w:rPr>
        <w:t xml:space="preserve">wesprzeć </w:t>
      </w:r>
      <w:r w:rsidR="000C6B59" w:rsidRPr="00B95CBD">
        <w:rPr>
          <w:rFonts w:cs="Arial"/>
          <w:szCs w:val="20"/>
          <w:lang w:val="pl-PL"/>
        </w:rPr>
        <w:t xml:space="preserve">władze krajowe w podsumowaniu i </w:t>
      </w:r>
      <w:r w:rsidRPr="00B95CBD">
        <w:rPr>
          <w:rFonts w:cs="Arial"/>
          <w:szCs w:val="20"/>
          <w:lang w:val="pl-PL"/>
        </w:rPr>
        <w:t>wyciągnięciu</w:t>
      </w:r>
      <w:r w:rsidR="000C6B59" w:rsidRPr="00B95CBD">
        <w:rPr>
          <w:rFonts w:cs="Arial"/>
          <w:szCs w:val="20"/>
          <w:lang w:val="pl-PL"/>
        </w:rPr>
        <w:t xml:space="preserve"> wniosków z procesu </w:t>
      </w:r>
      <w:r w:rsidR="00FB1D4A" w:rsidRPr="00B95CBD">
        <w:rPr>
          <w:rFonts w:cs="Arial"/>
          <w:szCs w:val="20"/>
          <w:lang w:val="pl-PL"/>
        </w:rPr>
        <w:t>OWPC</w:t>
      </w:r>
      <w:r w:rsidR="000C6B59" w:rsidRPr="00B95CBD">
        <w:rPr>
          <w:rFonts w:cs="Arial"/>
          <w:szCs w:val="20"/>
          <w:lang w:val="pl-PL"/>
        </w:rPr>
        <w:t>.</w:t>
      </w:r>
    </w:p>
    <w:p w14:paraId="0F1ADC2A" w14:textId="77777777" w:rsidR="000C6B59" w:rsidRPr="00B95CBD" w:rsidRDefault="000C6B59" w:rsidP="00EA5473">
      <w:pPr>
        <w:rPr>
          <w:rFonts w:cs="Arial"/>
          <w:szCs w:val="20"/>
          <w:lang w:val="pl-PL"/>
        </w:rPr>
      </w:pPr>
    </w:p>
    <w:p w14:paraId="0E46F7B5" w14:textId="2E0BCE53" w:rsidR="000C6B59" w:rsidRPr="00B95CBD" w:rsidRDefault="00A0664B" w:rsidP="00EA5473">
      <w:pPr>
        <w:rPr>
          <w:rFonts w:cs="Arial"/>
          <w:szCs w:val="20"/>
          <w:lang w:val="pl-PL"/>
        </w:rPr>
      </w:pPr>
      <w:r w:rsidRPr="00B95CBD">
        <w:rPr>
          <w:rFonts w:cs="Arial"/>
          <w:szCs w:val="20"/>
          <w:lang w:val="pl-PL"/>
        </w:rPr>
        <w:t>N</w:t>
      </w:r>
      <w:r w:rsidR="000C6B59" w:rsidRPr="00B95CBD">
        <w:rPr>
          <w:rFonts w:cs="Arial"/>
          <w:szCs w:val="20"/>
          <w:lang w:val="pl-PL"/>
        </w:rPr>
        <w:t>arzędzi</w:t>
      </w:r>
      <w:r w:rsidRPr="00B95CBD">
        <w:rPr>
          <w:rFonts w:cs="Arial"/>
          <w:szCs w:val="20"/>
          <w:lang w:val="pl-PL"/>
        </w:rPr>
        <w:t>ownik</w:t>
      </w:r>
      <w:r w:rsidR="000C6B59" w:rsidRPr="00B95CBD">
        <w:rPr>
          <w:rFonts w:cs="Arial"/>
          <w:szCs w:val="20"/>
          <w:lang w:val="pl-PL"/>
        </w:rPr>
        <w:t xml:space="preserve"> nie ma na celu tworzenia nowych proce</w:t>
      </w:r>
      <w:r w:rsidRPr="00B95CBD">
        <w:rPr>
          <w:rFonts w:cs="Arial"/>
          <w:szCs w:val="20"/>
          <w:lang w:val="pl-PL"/>
        </w:rPr>
        <w:t>dur</w:t>
      </w:r>
      <w:r w:rsidR="000C6B59" w:rsidRPr="00B95CBD">
        <w:rPr>
          <w:rFonts w:cs="Arial"/>
          <w:szCs w:val="20"/>
          <w:lang w:val="pl-PL"/>
        </w:rPr>
        <w:t xml:space="preserve"> krajowych tam, gdzie istnieją już odpowiednie procesy. Może on jednak zostać wykorzystany do oceny i wzmocnienia takich procesów.</w:t>
      </w:r>
    </w:p>
    <w:p w14:paraId="666812B1" w14:textId="77777777" w:rsidR="00B50B8C" w:rsidRPr="00B95CBD" w:rsidRDefault="00B50B8C" w:rsidP="00EA5473">
      <w:pPr>
        <w:pStyle w:val="Dos"/>
        <w:spacing w:after="0"/>
        <w:rPr>
          <w:sz w:val="20"/>
          <w:szCs w:val="20"/>
          <w:lang w:val="pl-PL"/>
        </w:rPr>
      </w:pPr>
    </w:p>
    <w:p w14:paraId="41A1FF58" w14:textId="3FC62249" w:rsidR="00B50B8C" w:rsidRPr="00B95CBD" w:rsidRDefault="00825C47" w:rsidP="005F106B">
      <w:pPr>
        <w:pStyle w:val="Nagwek2"/>
        <w:keepNext/>
      </w:pPr>
      <w:bookmarkStart w:id="10" w:name="_Toc207624683"/>
      <w:bookmarkStart w:id="11" w:name="_Toc207626153"/>
      <w:r w:rsidRPr="00B95CBD">
        <w:lastRenderedPageBreak/>
        <w:t>Dla kogo przeznaczony jest Narzędziownik</w:t>
      </w:r>
      <w:r w:rsidR="00B50B8C" w:rsidRPr="00B95CBD">
        <w:t>?</w:t>
      </w:r>
      <w:bookmarkEnd w:id="10"/>
      <w:bookmarkEnd w:id="11"/>
      <w:r w:rsidR="00B50B8C" w:rsidRPr="00B95CBD">
        <w:t xml:space="preserve"> </w:t>
      </w:r>
    </w:p>
    <w:p w14:paraId="6E1C7D49" w14:textId="77777777" w:rsidR="00B50B8C" w:rsidRPr="00B95CBD" w:rsidRDefault="00B50B8C" w:rsidP="005F106B">
      <w:pPr>
        <w:pStyle w:val="Dos"/>
        <w:keepNext/>
        <w:spacing w:after="0"/>
        <w:rPr>
          <w:i/>
          <w:iCs/>
          <w:sz w:val="20"/>
          <w:szCs w:val="20"/>
          <w:lang w:val="pl-PL"/>
        </w:rPr>
      </w:pPr>
    </w:p>
    <w:p w14:paraId="3FB448DB" w14:textId="5FCC26DA" w:rsidR="00B50B8C" w:rsidRPr="00B95CBD" w:rsidRDefault="00825C47" w:rsidP="00EA5473">
      <w:pPr>
        <w:rPr>
          <w:rFonts w:cs="Arial"/>
          <w:szCs w:val="20"/>
          <w:lang w:val="pl-PL"/>
        </w:rPr>
      </w:pPr>
      <w:bookmarkStart w:id="12" w:name="_Hlk145067289"/>
      <w:r w:rsidRPr="00B95CBD">
        <w:rPr>
          <w:rFonts w:cs="Arial"/>
          <w:szCs w:val="20"/>
          <w:lang w:val="pl-PL"/>
        </w:rPr>
        <w:t xml:space="preserve">Głównymi </w:t>
      </w:r>
      <w:r w:rsidR="00BE048C" w:rsidRPr="00B95CBD">
        <w:rPr>
          <w:rFonts w:cs="Arial"/>
          <w:szCs w:val="20"/>
          <w:lang w:val="pl-PL"/>
        </w:rPr>
        <w:t xml:space="preserve">adresatami </w:t>
      </w:r>
      <w:r w:rsidR="00A0664B" w:rsidRPr="00B95CBD">
        <w:rPr>
          <w:rFonts w:cs="Arial"/>
          <w:szCs w:val="20"/>
          <w:lang w:val="pl-PL"/>
        </w:rPr>
        <w:t>Narzędziownika</w:t>
      </w:r>
      <w:r w:rsidRPr="00B95CBD">
        <w:rPr>
          <w:rFonts w:cs="Arial"/>
          <w:szCs w:val="20"/>
          <w:lang w:val="pl-PL"/>
        </w:rPr>
        <w:t xml:space="preserve"> są urzędnicy służby cywilnej, </w:t>
      </w:r>
      <w:r w:rsidR="00A0664B" w:rsidRPr="00B95CBD">
        <w:rPr>
          <w:rFonts w:cs="Arial"/>
          <w:szCs w:val="20"/>
          <w:lang w:val="pl-PL"/>
        </w:rPr>
        <w:t xml:space="preserve">funkcjonariusze </w:t>
      </w:r>
      <w:r w:rsidRPr="00B95CBD">
        <w:rPr>
          <w:rFonts w:cs="Arial"/>
          <w:szCs w:val="20"/>
          <w:lang w:val="pl-PL"/>
        </w:rPr>
        <w:t xml:space="preserve">publiczni, decydenci polityczni, </w:t>
      </w:r>
      <w:r w:rsidR="00A0664B" w:rsidRPr="00B95CBD">
        <w:rPr>
          <w:rFonts w:cs="Arial"/>
          <w:szCs w:val="20"/>
          <w:lang w:val="pl-PL"/>
        </w:rPr>
        <w:t xml:space="preserve">legislatorzy </w:t>
      </w:r>
      <w:r w:rsidRPr="00B95CBD">
        <w:rPr>
          <w:rFonts w:cs="Arial"/>
          <w:szCs w:val="20"/>
          <w:lang w:val="pl-PL"/>
        </w:rPr>
        <w:t>i inne osoby zaan</w:t>
      </w:r>
      <w:r w:rsidR="004F3643" w:rsidRPr="00B95CBD">
        <w:rPr>
          <w:rFonts w:cs="Arial"/>
          <w:szCs w:val="20"/>
          <w:lang w:val="pl-PL"/>
        </w:rPr>
        <w:t>gażowane w planowanie kryzysowe oraz</w:t>
      </w:r>
      <w:r w:rsidRPr="00B95CBD">
        <w:rPr>
          <w:rFonts w:cs="Arial"/>
          <w:szCs w:val="20"/>
          <w:lang w:val="pl-PL"/>
        </w:rPr>
        <w:t xml:space="preserve"> opracowywanie i </w:t>
      </w:r>
      <w:r w:rsidR="004F3643" w:rsidRPr="00B95CBD">
        <w:rPr>
          <w:rFonts w:cs="Arial"/>
          <w:szCs w:val="20"/>
          <w:lang w:val="pl-PL"/>
        </w:rPr>
        <w:t xml:space="preserve">wdrażanie </w:t>
      </w:r>
      <w:r w:rsidRPr="00B95CBD">
        <w:rPr>
          <w:rFonts w:cs="Arial"/>
          <w:szCs w:val="20"/>
          <w:lang w:val="pl-PL"/>
        </w:rPr>
        <w:t>środków przyjętych w związku z kryzysem.</w:t>
      </w:r>
    </w:p>
    <w:p w14:paraId="6FC54B8C" w14:textId="77777777" w:rsidR="00825C47" w:rsidRPr="00B95CBD" w:rsidRDefault="00825C47" w:rsidP="00EA5473">
      <w:pPr>
        <w:rPr>
          <w:rFonts w:cs="Arial"/>
          <w:szCs w:val="20"/>
          <w:lang w:val="pl-PL"/>
        </w:rPr>
      </w:pPr>
    </w:p>
    <w:bookmarkEnd w:id="12"/>
    <w:p w14:paraId="714DC812" w14:textId="43DC059C" w:rsidR="00102C93" w:rsidRPr="00B95CBD" w:rsidRDefault="00064CD0" w:rsidP="00EA5473">
      <w:pPr>
        <w:rPr>
          <w:rFonts w:cs="Arial"/>
          <w:szCs w:val="20"/>
          <w:lang w:val="pl-PL"/>
        </w:rPr>
      </w:pPr>
      <w:r w:rsidRPr="00B95CBD">
        <w:rPr>
          <w:rFonts w:cs="Arial"/>
          <w:szCs w:val="20"/>
          <w:lang w:val="pl-PL"/>
        </w:rPr>
        <w:t>Drugą grupą</w:t>
      </w:r>
      <w:r w:rsidR="00825C47" w:rsidRPr="00B95CBD">
        <w:rPr>
          <w:rFonts w:cs="Arial"/>
          <w:szCs w:val="20"/>
          <w:lang w:val="pl-PL"/>
        </w:rPr>
        <w:t xml:space="preserve"> odbiorców </w:t>
      </w:r>
      <w:r w:rsidRPr="00B95CBD">
        <w:rPr>
          <w:rFonts w:cs="Arial"/>
          <w:szCs w:val="20"/>
          <w:lang w:val="pl-PL"/>
        </w:rPr>
        <w:t xml:space="preserve">są </w:t>
      </w:r>
      <w:r w:rsidR="00D523DE" w:rsidRPr="00B95CBD">
        <w:rPr>
          <w:rFonts w:cs="Arial"/>
          <w:szCs w:val="20"/>
          <w:lang w:val="pl-PL"/>
        </w:rPr>
        <w:t>zainteresowane</w:t>
      </w:r>
      <w:r w:rsidRPr="00B95CBD">
        <w:rPr>
          <w:rFonts w:cs="Arial"/>
          <w:szCs w:val="20"/>
          <w:lang w:val="pl-PL"/>
        </w:rPr>
        <w:t xml:space="preserve"> podmioty</w:t>
      </w:r>
      <w:r w:rsidR="00825C47" w:rsidRPr="00B95CBD">
        <w:rPr>
          <w:rFonts w:cs="Arial"/>
          <w:szCs w:val="20"/>
          <w:lang w:val="pl-PL"/>
        </w:rPr>
        <w:t>, takie jak krajowe instytucje praw człowieka i organizacje pozarządowe, które doradzają rządom lub innym podmiotom bezpośrednio zaangażowanym w</w:t>
      </w:r>
      <w:r w:rsidR="00CB7E68">
        <w:rPr>
          <w:rFonts w:cs="Arial"/>
          <w:szCs w:val="20"/>
          <w:lang w:val="pl-PL"/>
        </w:rPr>
        <w:t> </w:t>
      </w:r>
      <w:r w:rsidR="00825C47" w:rsidRPr="00B95CBD">
        <w:rPr>
          <w:rFonts w:cs="Arial"/>
          <w:szCs w:val="20"/>
          <w:lang w:val="pl-PL"/>
        </w:rPr>
        <w:t>opracowywanie i wdrażanie środków w sytuacjach kryzysowych.</w:t>
      </w:r>
    </w:p>
    <w:p w14:paraId="347B8975" w14:textId="77777777" w:rsidR="00B50B8C" w:rsidRPr="00B95CBD" w:rsidRDefault="00B50B8C" w:rsidP="00EA5473">
      <w:pPr>
        <w:rPr>
          <w:rFonts w:cs="Arial"/>
          <w:szCs w:val="20"/>
          <w:lang w:val="pl-PL"/>
        </w:rPr>
      </w:pPr>
    </w:p>
    <w:p w14:paraId="65070783" w14:textId="4C7D64FC" w:rsidR="00B50B8C" w:rsidRPr="00B95CBD" w:rsidRDefault="00825C47" w:rsidP="00EA5473">
      <w:pPr>
        <w:spacing w:after="120"/>
        <w:jc w:val="both"/>
        <w:rPr>
          <w:rFonts w:cs="Arial"/>
          <w:szCs w:val="20"/>
          <w:lang w:val="pl-PL"/>
        </w:rPr>
      </w:pPr>
      <w:r w:rsidRPr="00B95CBD">
        <w:rPr>
          <w:rFonts w:cs="Arial"/>
          <w:szCs w:val="20"/>
          <w:lang w:val="pl-PL"/>
        </w:rPr>
        <w:t xml:space="preserve">W szerszym ujęciu, każdy, kto jest zainteresowany tematem lub chce lepiej zrozumieć proces oceny zgodności z prawami człowieka środków przyjętych w sytuacjach kryzysowych, może </w:t>
      </w:r>
      <w:r w:rsidR="00E93F34" w:rsidRPr="00B95CBD">
        <w:rPr>
          <w:rFonts w:cs="Arial"/>
          <w:szCs w:val="20"/>
          <w:lang w:val="pl-PL"/>
        </w:rPr>
        <w:t xml:space="preserve">w tym Narzędziowniku </w:t>
      </w:r>
      <w:r w:rsidRPr="00B95CBD">
        <w:rPr>
          <w:rFonts w:cs="Arial"/>
          <w:szCs w:val="20"/>
          <w:lang w:val="pl-PL"/>
        </w:rPr>
        <w:t>znaleźć przydatne informacje.</w:t>
      </w:r>
    </w:p>
    <w:p w14:paraId="078A5138" w14:textId="64DDDC5C" w:rsidR="00B50B8C" w:rsidRPr="00B95CBD" w:rsidRDefault="00B50B8C" w:rsidP="00EA5473">
      <w:pPr>
        <w:spacing w:after="120"/>
        <w:jc w:val="both"/>
        <w:rPr>
          <w:rFonts w:cs="Arial"/>
          <w:b/>
          <w:bCs/>
          <w:szCs w:val="20"/>
          <w:lang w:val="pl-PL"/>
        </w:rPr>
      </w:pPr>
    </w:p>
    <w:p w14:paraId="605A7B60" w14:textId="5EE27FD4" w:rsidR="00B50B8C" w:rsidRPr="00B95CBD" w:rsidRDefault="00825C47" w:rsidP="003B4B5D">
      <w:pPr>
        <w:pStyle w:val="Nagwek1"/>
        <w:spacing w:after="120"/>
      </w:pPr>
      <w:bookmarkStart w:id="13" w:name="_Toc207624684"/>
      <w:bookmarkStart w:id="14" w:name="_Toc207626154"/>
      <w:r w:rsidRPr="00B95CBD">
        <w:t xml:space="preserve">CZĘŚĆ </w:t>
      </w:r>
      <w:r w:rsidR="00B50B8C" w:rsidRPr="00B95CBD">
        <w:t>II</w:t>
      </w:r>
      <w:bookmarkEnd w:id="13"/>
      <w:bookmarkEnd w:id="14"/>
    </w:p>
    <w:p w14:paraId="0A3C0E42" w14:textId="6B216499" w:rsidR="00B50B8C" w:rsidRPr="00B95CBD" w:rsidRDefault="00825C47" w:rsidP="003B4B5D">
      <w:pPr>
        <w:pStyle w:val="Nagwek1"/>
        <w:spacing w:after="120"/>
      </w:pPr>
      <w:bookmarkStart w:id="15" w:name="_Toc207624685"/>
      <w:bookmarkStart w:id="16" w:name="_Toc207626155"/>
      <w:r w:rsidRPr="00B95CBD">
        <w:t xml:space="preserve">ROZUMIENIE CHARAKTERU I CELU OCENY WPŁYWU NA PRAWA CZŁOWIEKA </w:t>
      </w:r>
      <w:r w:rsidR="00EE7EEE" w:rsidRPr="00B95CBD">
        <w:br/>
      </w:r>
      <w:r w:rsidRPr="00B95CBD">
        <w:t>W SZCZEGÓLNYCH OKOLICZNOŚCIACH SYTUACJI KRYZYSOWEJ</w:t>
      </w:r>
      <w:bookmarkEnd w:id="15"/>
      <w:bookmarkEnd w:id="16"/>
    </w:p>
    <w:p w14:paraId="3CFBC189" w14:textId="77777777" w:rsidR="00B50B8C" w:rsidRPr="00B95CBD" w:rsidRDefault="00B50B8C" w:rsidP="00EA5473">
      <w:pPr>
        <w:spacing w:after="120"/>
        <w:jc w:val="center"/>
        <w:rPr>
          <w:rFonts w:cs="Arial"/>
          <w:szCs w:val="20"/>
          <w:lang w:val="pl-PL"/>
        </w:rPr>
      </w:pPr>
    </w:p>
    <w:p w14:paraId="213C6A28" w14:textId="0E3048F2" w:rsidR="00B50B8C" w:rsidRPr="00B95CBD" w:rsidRDefault="004F3665" w:rsidP="00EA5473">
      <w:pPr>
        <w:pStyle w:val="Default"/>
        <w:rPr>
          <w:b/>
          <w:bCs/>
          <w:sz w:val="20"/>
          <w:szCs w:val="20"/>
          <w:lang w:val="pl-PL"/>
        </w:rPr>
      </w:pPr>
      <w:bookmarkStart w:id="17" w:name="_Hlk134019801"/>
      <w:r w:rsidRPr="00B95CBD">
        <w:rPr>
          <w:b/>
          <w:bCs/>
          <w:sz w:val="20"/>
          <w:szCs w:val="20"/>
          <w:lang w:val="pl-PL"/>
        </w:rPr>
        <w:t>Kluczowe kwestie</w:t>
      </w:r>
    </w:p>
    <w:p w14:paraId="1AC57CA3" w14:textId="77777777" w:rsidR="00B50B8C" w:rsidRPr="00B95CBD" w:rsidRDefault="00B50B8C" w:rsidP="00EA5473">
      <w:pPr>
        <w:pStyle w:val="Default"/>
        <w:rPr>
          <w:b/>
          <w:bCs/>
          <w:sz w:val="20"/>
          <w:szCs w:val="20"/>
          <w:lang w:val="pl-PL"/>
        </w:rPr>
      </w:pPr>
    </w:p>
    <w:p w14:paraId="26120FF2" w14:textId="37607811" w:rsidR="004F3665" w:rsidRPr="00B95CBD" w:rsidRDefault="004F3665" w:rsidP="00334A6E">
      <w:pPr>
        <w:pStyle w:val="Akapitzlist"/>
        <w:numPr>
          <w:ilvl w:val="0"/>
          <w:numId w:val="2"/>
        </w:numPr>
        <w:ind w:left="568" w:hanging="284"/>
        <w:contextualSpacing w:val="0"/>
        <w:rPr>
          <w:rFonts w:cs="Arial"/>
          <w:szCs w:val="20"/>
          <w:lang w:val="pl-PL"/>
        </w:rPr>
      </w:pPr>
      <w:r w:rsidRPr="00B95CBD">
        <w:rPr>
          <w:rFonts w:cs="Arial"/>
          <w:szCs w:val="20"/>
          <w:lang w:val="pl-PL"/>
        </w:rPr>
        <w:t xml:space="preserve">Czym jest </w:t>
      </w:r>
      <w:r w:rsidR="00FB1D4A" w:rsidRPr="00B95CBD">
        <w:rPr>
          <w:rFonts w:cs="Arial"/>
          <w:szCs w:val="20"/>
          <w:lang w:val="pl-PL"/>
        </w:rPr>
        <w:t>OWPC</w:t>
      </w:r>
      <w:r w:rsidRPr="00B95CBD">
        <w:rPr>
          <w:rFonts w:cs="Arial"/>
          <w:szCs w:val="20"/>
          <w:lang w:val="pl-PL"/>
        </w:rPr>
        <w:t>? Jaki jest jej cel i założenia?</w:t>
      </w:r>
    </w:p>
    <w:p w14:paraId="5B5CB6EA" w14:textId="72C100E6" w:rsidR="004F3665" w:rsidRPr="00B95CBD" w:rsidRDefault="004F3665" w:rsidP="00334A6E">
      <w:pPr>
        <w:pStyle w:val="Akapitzlist"/>
        <w:numPr>
          <w:ilvl w:val="0"/>
          <w:numId w:val="2"/>
        </w:numPr>
        <w:ind w:left="568" w:hanging="284"/>
        <w:contextualSpacing w:val="0"/>
        <w:rPr>
          <w:rFonts w:cs="Arial"/>
          <w:szCs w:val="20"/>
          <w:lang w:val="pl-PL"/>
        </w:rPr>
      </w:pPr>
      <w:r w:rsidRPr="00B95CBD">
        <w:rPr>
          <w:rFonts w:cs="Arial"/>
          <w:szCs w:val="20"/>
          <w:lang w:val="pl-PL"/>
        </w:rPr>
        <w:t xml:space="preserve">Jaka jest wartość dodana przeprowadzenia </w:t>
      </w:r>
      <w:r w:rsidR="00FB1D4A" w:rsidRPr="00B95CBD">
        <w:rPr>
          <w:rFonts w:cs="Arial"/>
          <w:szCs w:val="20"/>
          <w:lang w:val="pl-PL"/>
        </w:rPr>
        <w:t>OWPC</w:t>
      </w:r>
      <w:r w:rsidRPr="00B95CBD">
        <w:rPr>
          <w:rFonts w:cs="Arial"/>
          <w:szCs w:val="20"/>
          <w:lang w:val="pl-PL"/>
        </w:rPr>
        <w:t xml:space="preserve"> </w:t>
      </w:r>
      <w:r w:rsidR="00BE048C" w:rsidRPr="00B95CBD">
        <w:rPr>
          <w:rFonts w:cs="Arial"/>
          <w:szCs w:val="20"/>
          <w:lang w:val="pl-PL"/>
        </w:rPr>
        <w:t xml:space="preserve">środków </w:t>
      </w:r>
      <w:r w:rsidRPr="00B95CBD">
        <w:rPr>
          <w:rFonts w:cs="Arial"/>
          <w:szCs w:val="20"/>
          <w:lang w:val="pl-PL"/>
        </w:rPr>
        <w:t>podjętych w sytuacji kryzysowej?</w:t>
      </w:r>
    </w:p>
    <w:bookmarkEnd w:id="17"/>
    <w:p w14:paraId="65780D4A" w14:textId="77777777" w:rsidR="00B50B8C" w:rsidRPr="00B95CBD" w:rsidRDefault="00B50B8C" w:rsidP="00EA5473">
      <w:pPr>
        <w:pStyle w:val="Default"/>
        <w:rPr>
          <w:sz w:val="20"/>
          <w:szCs w:val="20"/>
          <w:lang w:val="pl-PL"/>
        </w:rPr>
      </w:pPr>
    </w:p>
    <w:p w14:paraId="49A2C453" w14:textId="1CEC3DE3" w:rsidR="00B50B8C" w:rsidRPr="00B95CBD" w:rsidRDefault="000E328A" w:rsidP="00F26D63">
      <w:pPr>
        <w:pStyle w:val="Nagwek2"/>
      </w:pPr>
      <w:bookmarkStart w:id="18" w:name="_Toc207624686"/>
      <w:bookmarkStart w:id="19" w:name="_Toc207626156"/>
      <w:r w:rsidRPr="00B95CBD">
        <w:t xml:space="preserve">Czym jest </w:t>
      </w:r>
      <w:r w:rsidR="00FB1D4A" w:rsidRPr="00B95CBD">
        <w:t>OWPC</w:t>
      </w:r>
      <w:r w:rsidR="00B50B8C" w:rsidRPr="00B95CBD">
        <w:t>?</w:t>
      </w:r>
      <w:bookmarkEnd w:id="18"/>
      <w:bookmarkEnd w:id="19"/>
    </w:p>
    <w:p w14:paraId="532BCF5F" w14:textId="77777777" w:rsidR="00B50B8C" w:rsidRPr="00B95CBD" w:rsidRDefault="00B50B8C" w:rsidP="00EA5473">
      <w:pPr>
        <w:pStyle w:val="Dos"/>
        <w:spacing w:after="0"/>
        <w:rPr>
          <w:sz w:val="20"/>
          <w:szCs w:val="20"/>
          <w:lang w:val="pl-PL"/>
        </w:rPr>
      </w:pPr>
    </w:p>
    <w:p w14:paraId="7F89F077" w14:textId="4079087B" w:rsidR="000E328A" w:rsidRPr="00B95CBD" w:rsidRDefault="00FB1D4A" w:rsidP="00EA5473">
      <w:pPr>
        <w:rPr>
          <w:rFonts w:cs="Arial"/>
          <w:szCs w:val="20"/>
          <w:lang w:val="pl-PL"/>
        </w:rPr>
      </w:pPr>
      <w:r w:rsidRPr="00B95CBD">
        <w:rPr>
          <w:rFonts w:cs="Arial"/>
          <w:szCs w:val="20"/>
          <w:lang w:val="pl-PL"/>
        </w:rPr>
        <w:t>OWPC</w:t>
      </w:r>
      <w:r w:rsidR="000E328A" w:rsidRPr="00B95CBD">
        <w:rPr>
          <w:rFonts w:cs="Arial"/>
          <w:szCs w:val="20"/>
          <w:lang w:val="pl-PL"/>
        </w:rPr>
        <w:t xml:space="preserve"> to proces systematycznego identyfikowania, analizowania i reagowania na potencjalny lub faktyczny negatywny wpływ środków przyjętych przez państwo na prawa człowieka. Ma również na celu zwiększenie przejrzystości </w:t>
      </w:r>
      <w:r w:rsidR="00EE7EEE" w:rsidRPr="00B95CBD">
        <w:rPr>
          <w:rFonts w:cs="Arial"/>
          <w:szCs w:val="20"/>
          <w:lang w:val="pl-PL"/>
        </w:rPr>
        <w:t xml:space="preserve">działania </w:t>
      </w:r>
      <w:r w:rsidR="000E328A" w:rsidRPr="00B95CBD">
        <w:rPr>
          <w:rFonts w:cs="Arial"/>
          <w:szCs w:val="20"/>
          <w:lang w:val="pl-PL"/>
        </w:rPr>
        <w:t xml:space="preserve">administracji publicznej i </w:t>
      </w:r>
      <w:r w:rsidR="00EE7EEE" w:rsidRPr="00B95CBD">
        <w:rPr>
          <w:rFonts w:cs="Arial"/>
          <w:szCs w:val="20"/>
          <w:lang w:val="pl-PL"/>
        </w:rPr>
        <w:t xml:space="preserve">jej </w:t>
      </w:r>
      <w:r w:rsidR="00CB4895" w:rsidRPr="00B95CBD">
        <w:rPr>
          <w:rFonts w:cs="Arial"/>
          <w:szCs w:val="20"/>
          <w:lang w:val="pl-PL"/>
        </w:rPr>
        <w:t>rozlicza</w:t>
      </w:r>
      <w:r w:rsidR="00EE7EEE" w:rsidRPr="00B95CBD">
        <w:rPr>
          <w:rFonts w:cs="Arial"/>
          <w:szCs w:val="20"/>
          <w:lang w:val="pl-PL"/>
        </w:rPr>
        <w:t>nia</w:t>
      </w:r>
      <w:r w:rsidR="000E328A" w:rsidRPr="00B95CBD">
        <w:rPr>
          <w:rFonts w:cs="Arial"/>
          <w:szCs w:val="20"/>
          <w:lang w:val="pl-PL"/>
        </w:rPr>
        <w:t xml:space="preserve"> za negatywny wpływ na prawa człowieka.</w:t>
      </w:r>
    </w:p>
    <w:p w14:paraId="12CF0C71" w14:textId="77777777" w:rsidR="00B50B8C" w:rsidRPr="00B95CBD" w:rsidRDefault="00B50B8C" w:rsidP="00EA5473">
      <w:pPr>
        <w:rPr>
          <w:rFonts w:cs="Arial"/>
          <w:szCs w:val="20"/>
          <w:lang w:val="pl-PL"/>
        </w:rPr>
      </w:pPr>
    </w:p>
    <w:p w14:paraId="73204763" w14:textId="7C470CE2" w:rsidR="00B50B8C" w:rsidRPr="00B95CBD" w:rsidRDefault="000E328A" w:rsidP="00EA5473">
      <w:pPr>
        <w:rPr>
          <w:rFonts w:cs="Arial"/>
          <w:szCs w:val="20"/>
          <w:lang w:val="pl-PL"/>
        </w:rPr>
      </w:pPr>
      <w:r w:rsidRPr="00B95CBD">
        <w:rPr>
          <w:rFonts w:cs="Arial"/>
          <w:szCs w:val="20"/>
          <w:lang w:val="pl-PL"/>
        </w:rPr>
        <w:t xml:space="preserve">Chociaż </w:t>
      </w:r>
      <w:r w:rsidR="00FB1D4A" w:rsidRPr="00B95CBD">
        <w:rPr>
          <w:rFonts w:cs="Arial"/>
          <w:szCs w:val="20"/>
          <w:lang w:val="pl-PL"/>
        </w:rPr>
        <w:t>OWPC</w:t>
      </w:r>
      <w:r w:rsidRPr="00B95CBD">
        <w:rPr>
          <w:rFonts w:cs="Arial"/>
          <w:szCs w:val="20"/>
          <w:lang w:val="pl-PL"/>
        </w:rPr>
        <w:t xml:space="preserve"> nie jest procesem monitorowania, powinna obejmować przegląd wdrażania zarówno </w:t>
      </w:r>
      <w:r w:rsidR="00CF6E14" w:rsidRPr="00B95CBD">
        <w:rPr>
          <w:rFonts w:cs="Arial"/>
          <w:szCs w:val="20"/>
          <w:lang w:val="pl-PL"/>
        </w:rPr>
        <w:t xml:space="preserve">jej </w:t>
      </w:r>
      <w:r w:rsidRPr="00B95CBD">
        <w:rPr>
          <w:rFonts w:cs="Arial"/>
          <w:szCs w:val="20"/>
          <w:lang w:val="pl-PL"/>
        </w:rPr>
        <w:t xml:space="preserve">zaleceń, jak i środków wprowadzonych w następstwie tych zaleceń, </w:t>
      </w:r>
      <w:r w:rsidR="00CF6E14" w:rsidRPr="00B95CBD">
        <w:rPr>
          <w:rFonts w:cs="Arial"/>
          <w:szCs w:val="20"/>
          <w:lang w:val="pl-PL"/>
        </w:rPr>
        <w:t xml:space="preserve">tak </w:t>
      </w:r>
      <w:r w:rsidRPr="00B95CBD">
        <w:rPr>
          <w:rFonts w:cs="Arial"/>
          <w:szCs w:val="20"/>
          <w:lang w:val="pl-PL"/>
        </w:rPr>
        <w:t>aby umożliwić dostosowanie</w:t>
      </w:r>
      <w:r w:rsidR="00CF6E14" w:rsidRPr="00B95CBD">
        <w:rPr>
          <w:rFonts w:cs="Arial"/>
          <w:szCs w:val="20"/>
          <w:lang w:val="pl-PL"/>
        </w:rPr>
        <w:t xml:space="preserve"> </w:t>
      </w:r>
      <w:r w:rsidR="00EE7EEE" w:rsidRPr="00B95CBD">
        <w:rPr>
          <w:rFonts w:cs="Arial"/>
          <w:szCs w:val="20"/>
          <w:lang w:val="pl-PL"/>
        </w:rPr>
        <w:t xml:space="preserve">niezbędne </w:t>
      </w:r>
      <w:r w:rsidRPr="00B95CBD">
        <w:rPr>
          <w:rFonts w:cs="Arial"/>
          <w:szCs w:val="20"/>
          <w:lang w:val="pl-PL"/>
        </w:rPr>
        <w:t>w świetle doświadczenia i w odpowiedzi na zmiany w sytuacji</w:t>
      </w:r>
      <w:r w:rsidR="00CF6E14" w:rsidRPr="00B95CBD">
        <w:rPr>
          <w:rFonts w:cs="Arial"/>
          <w:szCs w:val="20"/>
          <w:lang w:val="pl-PL"/>
        </w:rPr>
        <w:t>, która była u podstaw podjętych środków</w:t>
      </w:r>
      <w:r w:rsidRPr="00B95CBD">
        <w:rPr>
          <w:rFonts w:cs="Arial"/>
          <w:szCs w:val="20"/>
          <w:lang w:val="pl-PL"/>
        </w:rPr>
        <w:t>.</w:t>
      </w:r>
    </w:p>
    <w:p w14:paraId="4583724D" w14:textId="77777777" w:rsidR="000E328A" w:rsidRPr="00B95CBD" w:rsidRDefault="000E328A" w:rsidP="00EA5473">
      <w:pPr>
        <w:rPr>
          <w:rFonts w:cs="Arial"/>
          <w:szCs w:val="20"/>
          <w:lang w:val="pl-PL"/>
        </w:rPr>
      </w:pPr>
    </w:p>
    <w:p w14:paraId="4C043877" w14:textId="1A718778" w:rsidR="000E328A" w:rsidRPr="00B95CBD" w:rsidRDefault="00FB1D4A" w:rsidP="00EA5473">
      <w:pPr>
        <w:rPr>
          <w:rFonts w:cs="Arial"/>
          <w:szCs w:val="20"/>
          <w:lang w:val="pl-PL"/>
        </w:rPr>
      </w:pPr>
      <w:r w:rsidRPr="00B95CBD">
        <w:rPr>
          <w:rFonts w:cs="Arial"/>
          <w:szCs w:val="20"/>
          <w:lang w:val="pl-PL"/>
        </w:rPr>
        <w:t>OWPC</w:t>
      </w:r>
      <w:r w:rsidR="000E328A" w:rsidRPr="00B95CBD">
        <w:rPr>
          <w:rFonts w:cs="Arial"/>
          <w:szCs w:val="20"/>
          <w:lang w:val="pl-PL"/>
        </w:rPr>
        <w:t xml:space="preserve"> nie jest równoznaczna z kontrolą konstytucyjności środków. Jest to sposób na </w:t>
      </w:r>
      <w:r w:rsidR="00EE7EEE" w:rsidRPr="00B95CBD">
        <w:rPr>
          <w:rFonts w:cs="Arial"/>
          <w:szCs w:val="20"/>
          <w:lang w:val="pl-PL"/>
        </w:rPr>
        <w:t>wzmocnienie</w:t>
      </w:r>
      <w:r w:rsidR="000E328A" w:rsidRPr="00B95CBD">
        <w:rPr>
          <w:rFonts w:cs="Arial"/>
          <w:szCs w:val="20"/>
          <w:lang w:val="pl-PL"/>
        </w:rPr>
        <w:t xml:space="preserve"> ochrony praw człowieka w całym procesie decyzyjnym, a nie proce</w:t>
      </w:r>
      <w:r w:rsidR="001E349E" w:rsidRPr="00B95CBD">
        <w:rPr>
          <w:rFonts w:cs="Arial"/>
          <w:szCs w:val="20"/>
          <w:lang w:val="pl-PL"/>
        </w:rPr>
        <w:t>dura</w:t>
      </w:r>
      <w:r w:rsidR="000E328A" w:rsidRPr="00B95CBD">
        <w:rPr>
          <w:rFonts w:cs="Arial"/>
          <w:szCs w:val="20"/>
          <w:lang w:val="pl-PL"/>
        </w:rPr>
        <w:t xml:space="preserve"> sądow</w:t>
      </w:r>
      <w:r w:rsidR="001E349E" w:rsidRPr="00B95CBD">
        <w:rPr>
          <w:rFonts w:cs="Arial"/>
          <w:szCs w:val="20"/>
          <w:lang w:val="pl-PL"/>
        </w:rPr>
        <w:t>ej</w:t>
      </w:r>
      <w:r w:rsidR="000E328A" w:rsidRPr="00B95CBD">
        <w:rPr>
          <w:rFonts w:cs="Arial"/>
          <w:szCs w:val="20"/>
          <w:lang w:val="pl-PL"/>
        </w:rPr>
        <w:t xml:space="preserve"> ocen</w:t>
      </w:r>
      <w:r w:rsidR="001E349E" w:rsidRPr="00B95CBD">
        <w:rPr>
          <w:rFonts w:cs="Arial"/>
          <w:szCs w:val="20"/>
          <w:lang w:val="pl-PL"/>
        </w:rPr>
        <w:t>y</w:t>
      </w:r>
      <w:r w:rsidR="000E328A" w:rsidRPr="00B95CBD">
        <w:rPr>
          <w:rFonts w:cs="Arial"/>
          <w:szCs w:val="20"/>
          <w:lang w:val="pl-PL"/>
        </w:rPr>
        <w:t xml:space="preserve"> akt</w:t>
      </w:r>
      <w:r w:rsidR="001E349E" w:rsidRPr="00B95CBD">
        <w:rPr>
          <w:rFonts w:cs="Arial"/>
          <w:szCs w:val="20"/>
          <w:lang w:val="pl-PL"/>
        </w:rPr>
        <w:t>ów</w:t>
      </w:r>
      <w:r w:rsidR="000E328A" w:rsidRPr="00B95CBD">
        <w:rPr>
          <w:rFonts w:cs="Arial"/>
          <w:szCs w:val="20"/>
          <w:lang w:val="pl-PL"/>
        </w:rPr>
        <w:t xml:space="preserve"> prawn</w:t>
      </w:r>
      <w:r w:rsidR="001E349E" w:rsidRPr="00B95CBD">
        <w:rPr>
          <w:rFonts w:cs="Arial"/>
          <w:szCs w:val="20"/>
          <w:lang w:val="pl-PL"/>
        </w:rPr>
        <w:t>ych</w:t>
      </w:r>
      <w:r w:rsidR="000E328A" w:rsidRPr="00B95CBD">
        <w:rPr>
          <w:rFonts w:cs="Arial"/>
          <w:szCs w:val="20"/>
          <w:lang w:val="pl-PL"/>
        </w:rPr>
        <w:t xml:space="preserve"> pod kątem zgodności z normami konstytucyjnymi. Jest to jednak okazja do współpracy z niezależnymi organami państwowymi </w:t>
      </w:r>
      <w:r w:rsidR="003371B6" w:rsidRPr="00B95CBD">
        <w:rPr>
          <w:rFonts w:cs="Arial"/>
          <w:szCs w:val="20"/>
          <w:lang w:val="pl-PL"/>
        </w:rPr>
        <w:t>gwarantująca</w:t>
      </w:r>
      <w:r w:rsidR="000E328A" w:rsidRPr="00B95CBD">
        <w:rPr>
          <w:rFonts w:cs="Arial"/>
          <w:szCs w:val="20"/>
          <w:lang w:val="pl-PL"/>
        </w:rPr>
        <w:t xml:space="preserve"> utrzymani</w:t>
      </w:r>
      <w:r w:rsidR="003371B6" w:rsidRPr="00B95CBD">
        <w:rPr>
          <w:rFonts w:cs="Arial"/>
          <w:szCs w:val="20"/>
          <w:lang w:val="pl-PL"/>
        </w:rPr>
        <w:t>e</w:t>
      </w:r>
      <w:r w:rsidR="000E328A" w:rsidRPr="00B95CBD">
        <w:rPr>
          <w:rFonts w:cs="Arial"/>
          <w:szCs w:val="20"/>
          <w:lang w:val="pl-PL"/>
        </w:rPr>
        <w:t xml:space="preserve"> skutecznego systemu kontroli i równowagi.</w:t>
      </w:r>
    </w:p>
    <w:p w14:paraId="47B9A02A" w14:textId="77777777" w:rsidR="00B50B8C" w:rsidRPr="00B95CBD" w:rsidRDefault="00B50B8C" w:rsidP="00EA5473">
      <w:pPr>
        <w:rPr>
          <w:rFonts w:cs="Arial"/>
          <w:szCs w:val="20"/>
          <w:lang w:val="pl-PL"/>
        </w:rPr>
      </w:pPr>
    </w:p>
    <w:p w14:paraId="2E447085" w14:textId="5462B7A1" w:rsidR="00B50B8C" w:rsidRPr="00B95CBD" w:rsidRDefault="000E328A" w:rsidP="00F26D63">
      <w:pPr>
        <w:pStyle w:val="Nagwek2"/>
      </w:pPr>
      <w:bookmarkStart w:id="20" w:name="_Toc207624687"/>
      <w:bookmarkStart w:id="21" w:name="_Toc207626157"/>
      <w:r w:rsidRPr="00B95CBD">
        <w:t xml:space="preserve">Jakie są główne cechy </w:t>
      </w:r>
      <w:r w:rsidR="00D523DE" w:rsidRPr="00B95CBD">
        <w:t>OWPC</w:t>
      </w:r>
      <w:r w:rsidR="00B50B8C" w:rsidRPr="00B95CBD">
        <w:t>?</w:t>
      </w:r>
      <w:bookmarkEnd w:id="20"/>
      <w:bookmarkEnd w:id="21"/>
    </w:p>
    <w:p w14:paraId="03B249A6" w14:textId="77777777" w:rsidR="00B50B8C" w:rsidRPr="00B95CBD" w:rsidRDefault="00B50B8C" w:rsidP="00EA5473">
      <w:pPr>
        <w:pStyle w:val="Dos"/>
        <w:spacing w:after="0"/>
        <w:rPr>
          <w:sz w:val="20"/>
          <w:szCs w:val="20"/>
          <w:lang w:val="pl-PL"/>
        </w:rPr>
      </w:pPr>
    </w:p>
    <w:p w14:paraId="6351895D" w14:textId="0A43FC2B" w:rsidR="000E328A" w:rsidRPr="00B95CBD" w:rsidRDefault="000E328A" w:rsidP="00334A6E">
      <w:pPr>
        <w:pStyle w:val="Akapitzlist"/>
        <w:numPr>
          <w:ilvl w:val="0"/>
          <w:numId w:val="3"/>
        </w:numPr>
        <w:ind w:left="567" w:hanging="283"/>
        <w:contextualSpacing w:val="0"/>
        <w:rPr>
          <w:rFonts w:cs="Arial"/>
          <w:szCs w:val="20"/>
          <w:lang w:val="pl-PL"/>
        </w:rPr>
      </w:pPr>
      <w:r w:rsidRPr="00B95CBD">
        <w:rPr>
          <w:rFonts w:cs="Arial"/>
          <w:i/>
          <w:szCs w:val="20"/>
          <w:lang w:val="pl-PL"/>
        </w:rPr>
        <w:t>Kompleksowość</w:t>
      </w:r>
      <w:r w:rsidRPr="00B95CBD">
        <w:rPr>
          <w:rFonts w:cs="Arial"/>
          <w:szCs w:val="20"/>
          <w:lang w:val="pl-PL"/>
        </w:rPr>
        <w:t xml:space="preserve">: </w:t>
      </w:r>
      <w:r w:rsidR="00FB1D4A" w:rsidRPr="00B95CBD">
        <w:rPr>
          <w:rFonts w:cs="Arial"/>
          <w:szCs w:val="20"/>
          <w:lang w:val="pl-PL"/>
        </w:rPr>
        <w:t>OWPC</w:t>
      </w:r>
      <w:r w:rsidRPr="00B95CBD">
        <w:rPr>
          <w:rFonts w:cs="Arial"/>
          <w:szCs w:val="20"/>
          <w:lang w:val="pl-PL"/>
        </w:rPr>
        <w:t xml:space="preserve"> powinn</w:t>
      </w:r>
      <w:r w:rsidR="00D523DE" w:rsidRPr="00B95CBD">
        <w:rPr>
          <w:rFonts w:cs="Arial"/>
          <w:szCs w:val="20"/>
          <w:lang w:val="pl-PL"/>
        </w:rPr>
        <w:t>a</w:t>
      </w:r>
      <w:r w:rsidRPr="00B95CBD">
        <w:rPr>
          <w:rFonts w:cs="Arial"/>
          <w:szCs w:val="20"/>
          <w:lang w:val="pl-PL"/>
        </w:rPr>
        <w:t xml:space="preserve"> uwzględniać wszystkie prawa człowieka, które są chronione na</w:t>
      </w:r>
      <w:r w:rsidR="00CB7E68">
        <w:rPr>
          <w:rFonts w:cs="Arial"/>
          <w:szCs w:val="20"/>
          <w:lang w:val="pl-PL"/>
        </w:rPr>
        <w:t> </w:t>
      </w:r>
      <w:r w:rsidRPr="00B95CBD">
        <w:rPr>
          <w:rFonts w:cs="Arial"/>
          <w:szCs w:val="20"/>
          <w:lang w:val="pl-PL"/>
        </w:rPr>
        <w:t>mocy krajowego porządku prawnego</w:t>
      </w:r>
      <w:r w:rsidR="00EE7EEE" w:rsidRPr="00B95CBD">
        <w:rPr>
          <w:rFonts w:cs="Arial"/>
          <w:szCs w:val="20"/>
          <w:lang w:val="pl-PL"/>
        </w:rPr>
        <w:t>.</w:t>
      </w:r>
      <w:r w:rsidRPr="00B95CBD">
        <w:rPr>
          <w:rFonts w:cs="Arial"/>
          <w:szCs w:val="20"/>
          <w:lang w:val="pl-PL"/>
        </w:rPr>
        <w:t xml:space="preserve"> </w:t>
      </w:r>
      <w:r w:rsidR="00EE7EEE" w:rsidRPr="00B95CBD">
        <w:rPr>
          <w:rFonts w:cs="Arial"/>
          <w:szCs w:val="20"/>
          <w:lang w:val="pl-PL"/>
        </w:rPr>
        <w:t>M</w:t>
      </w:r>
      <w:r w:rsidRPr="00B95CBD">
        <w:rPr>
          <w:rFonts w:cs="Arial"/>
          <w:szCs w:val="20"/>
          <w:lang w:val="pl-PL"/>
        </w:rPr>
        <w:t xml:space="preserve">oże </w:t>
      </w:r>
      <w:r w:rsidR="00EE7EEE" w:rsidRPr="00B95CBD">
        <w:rPr>
          <w:rFonts w:cs="Arial"/>
          <w:szCs w:val="20"/>
          <w:lang w:val="pl-PL"/>
        </w:rPr>
        <w:t xml:space="preserve">to </w:t>
      </w:r>
      <w:r w:rsidRPr="00B95CBD">
        <w:rPr>
          <w:rFonts w:cs="Arial"/>
          <w:szCs w:val="20"/>
          <w:lang w:val="pl-PL"/>
        </w:rPr>
        <w:t xml:space="preserve">obejmować zarówno prawa obywatelskie i polityczne, jak i prawa kulturalne, </w:t>
      </w:r>
      <w:r w:rsidR="00D523DE" w:rsidRPr="00B95CBD">
        <w:rPr>
          <w:rFonts w:cs="Arial"/>
          <w:szCs w:val="20"/>
          <w:lang w:val="pl-PL"/>
        </w:rPr>
        <w:t xml:space="preserve">gospodarcze i społeczne. </w:t>
      </w:r>
      <w:r w:rsidR="00EE7EEE" w:rsidRPr="00B95CBD">
        <w:rPr>
          <w:rFonts w:cs="Arial"/>
          <w:szCs w:val="20"/>
          <w:lang w:val="pl-PL"/>
        </w:rPr>
        <w:t>Ocena p</w:t>
      </w:r>
      <w:r w:rsidR="00D523DE" w:rsidRPr="00B95CBD">
        <w:rPr>
          <w:rFonts w:cs="Arial"/>
          <w:szCs w:val="20"/>
          <w:lang w:val="pl-PL"/>
        </w:rPr>
        <w:t xml:space="preserve">owinna </w:t>
      </w:r>
      <w:r w:rsidRPr="00B95CBD">
        <w:rPr>
          <w:rFonts w:cs="Arial"/>
          <w:szCs w:val="20"/>
          <w:lang w:val="pl-PL"/>
        </w:rPr>
        <w:t xml:space="preserve">również uwzględniać różne punkty widzenia poprzez zaangażowanie </w:t>
      </w:r>
      <w:r w:rsidR="003B4D1C" w:rsidRPr="00B95CBD">
        <w:rPr>
          <w:rFonts w:cs="Arial"/>
          <w:szCs w:val="20"/>
          <w:lang w:val="pl-PL"/>
        </w:rPr>
        <w:t>właściwych</w:t>
      </w:r>
      <w:r w:rsidRPr="00B95CBD">
        <w:rPr>
          <w:rFonts w:cs="Arial"/>
          <w:szCs w:val="20"/>
          <w:lang w:val="pl-PL"/>
        </w:rPr>
        <w:t xml:space="preserve"> zainteresowanych</w:t>
      </w:r>
      <w:r w:rsidR="004D7E85" w:rsidRPr="00B95CBD">
        <w:rPr>
          <w:rFonts w:cs="Arial"/>
          <w:szCs w:val="20"/>
          <w:lang w:val="pl-PL"/>
        </w:rPr>
        <w:t xml:space="preserve"> podmiotów</w:t>
      </w:r>
      <w:r w:rsidRPr="00B95CBD">
        <w:rPr>
          <w:rFonts w:cs="Arial"/>
          <w:szCs w:val="20"/>
          <w:lang w:val="pl-PL"/>
        </w:rPr>
        <w:t>, takich jak krajowe instytucje praw człowieka i organizac</w:t>
      </w:r>
      <w:r w:rsidR="004D7E85" w:rsidRPr="00B95CBD">
        <w:rPr>
          <w:rFonts w:cs="Arial"/>
          <w:szCs w:val="20"/>
          <w:lang w:val="pl-PL"/>
        </w:rPr>
        <w:t>je społeczeństwa obywatelskiego. Powinna</w:t>
      </w:r>
      <w:r w:rsidRPr="00B95CBD">
        <w:rPr>
          <w:rFonts w:cs="Arial"/>
          <w:szCs w:val="20"/>
          <w:lang w:val="pl-PL"/>
        </w:rPr>
        <w:t xml:space="preserve"> </w:t>
      </w:r>
      <w:r w:rsidR="003B4D1C" w:rsidRPr="00B95CBD">
        <w:rPr>
          <w:rFonts w:cs="Arial"/>
          <w:szCs w:val="20"/>
          <w:lang w:val="pl-PL"/>
        </w:rPr>
        <w:t xml:space="preserve">także zakładać </w:t>
      </w:r>
      <w:r w:rsidRPr="00B95CBD">
        <w:rPr>
          <w:rFonts w:cs="Arial"/>
          <w:szCs w:val="20"/>
          <w:lang w:val="pl-PL"/>
        </w:rPr>
        <w:t xml:space="preserve">konsultacje z potencjalnie dotkniętymi segmentami społeczeństwa i grupami szczególnie wrażliwymi. Wreszcie </w:t>
      </w:r>
      <w:r w:rsidR="00FB1D4A" w:rsidRPr="00B95CBD">
        <w:rPr>
          <w:rFonts w:cs="Arial"/>
          <w:szCs w:val="20"/>
          <w:lang w:val="pl-PL"/>
        </w:rPr>
        <w:t>OWPC</w:t>
      </w:r>
      <w:r w:rsidRPr="00B95CBD">
        <w:rPr>
          <w:rFonts w:cs="Arial"/>
          <w:szCs w:val="20"/>
          <w:lang w:val="pl-PL"/>
        </w:rPr>
        <w:t xml:space="preserve"> powi</w:t>
      </w:r>
      <w:r w:rsidR="003B4D1C" w:rsidRPr="00B95CBD">
        <w:rPr>
          <w:rFonts w:cs="Arial"/>
          <w:szCs w:val="20"/>
          <w:lang w:val="pl-PL"/>
        </w:rPr>
        <w:t>nna</w:t>
      </w:r>
      <w:r w:rsidRPr="00B95CBD">
        <w:rPr>
          <w:rFonts w:cs="Arial"/>
          <w:szCs w:val="20"/>
          <w:lang w:val="pl-PL"/>
        </w:rPr>
        <w:t xml:space="preserve"> oceniać ogólny wpływ danego środka, biorąc pod uwagę jego charakter i czas trwania.</w:t>
      </w:r>
    </w:p>
    <w:p w14:paraId="00A1A3AB" w14:textId="4B2B28B1" w:rsidR="000E328A" w:rsidRPr="00B95CBD" w:rsidRDefault="000E328A" w:rsidP="00334A6E">
      <w:pPr>
        <w:pStyle w:val="Akapitzlist"/>
        <w:numPr>
          <w:ilvl w:val="0"/>
          <w:numId w:val="3"/>
        </w:numPr>
        <w:ind w:left="567" w:hanging="283"/>
        <w:contextualSpacing w:val="0"/>
        <w:rPr>
          <w:rFonts w:cs="Arial"/>
          <w:szCs w:val="20"/>
          <w:lang w:val="pl-PL"/>
        </w:rPr>
      </w:pPr>
      <w:r w:rsidRPr="00B95CBD">
        <w:rPr>
          <w:rFonts w:cs="Arial"/>
          <w:i/>
          <w:szCs w:val="20"/>
          <w:lang w:val="pl-PL"/>
        </w:rPr>
        <w:t>Opar</w:t>
      </w:r>
      <w:r w:rsidR="003B4D1C" w:rsidRPr="00B95CBD">
        <w:rPr>
          <w:rFonts w:cs="Arial"/>
          <w:i/>
          <w:szCs w:val="20"/>
          <w:lang w:val="pl-PL"/>
        </w:rPr>
        <w:t>cie na dowodach</w:t>
      </w:r>
      <w:r w:rsidR="003B4D1C" w:rsidRPr="00B95CBD">
        <w:rPr>
          <w:rFonts w:cs="Arial"/>
          <w:szCs w:val="20"/>
          <w:lang w:val="pl-PL"/>
        </w:rPr>
        <w:t xml:space="preserve">: </w:t>
      </w:r>
      <w:r w:rsidR="00FB1D4A" w:rsidRPr="00B95CBD">
        <w:rPr>
          <w:rFonts w:cs="Arial"/>
          <w:szCs w:val="20"/>
          <w:lang w:val="pl-PL"/>
        </w:rPr>
        <w:t>OWPC</w:t>
      </w:r>
      <w:r w:rsidR="003B4D1C" w:rsidRPr="00B95CBD">
        <w:rPr>
          <w:rFonts w:cs="Arial"/>
          <w:szCs w:val="20"/>
          <w:lang w:val="pl-PL"/>
        </w:rPr>
        <w:t xml:space="preserve"> powinna</w:t>
      </w:r>
      <w:r w:rsidRPr="00B95CBD">
        <w:rPr>
          <w:rFonts w:cs="Arial"/>
          <w:szCs w:val="20"/>
          <w:lang w:val="pl-PL"/>
        </w:rPr>
        <w:t xml:space="preserve"> w miarę możliwości </w:t>
      </w:r>
      <w:r w:rsidR="006C7D45" w:rsidRPr="00B95CBD">
        <w:rPr>
          <w:rFonts w:cs="Arial"/>
          <w:szCs w:val="20"/>
          <w:lang w:val="pl-PL"/>
        </w:rPr>
        <w:t xml:space="preserve">opierać się </w:t>
      </w:r>
      <w:r w:rsidRPr="00B95CBD">
        <w:rPr>
          <w:rFonts w:cs="Arial"/>
          <w:szCs w:val="20"/>
          <w:lang w:val="pl-PL"/>
        </w:rPr>
        <w:t xml:space="preserve">na kompleksowych danych ilościowych i jakościowych w celu </w:t>
      </w:r>
      <w:r w:rsidR="002E595B" w:rsidRPr="00B95CBD">
        <w:rPr>
          <w:rFonts w:cs="Arial"/>
          <w:szCs w:val="20"/>
          <w:lang w:val="pl-PL"/>
        </w:rPr>
        <w:t xml:space="preserve">prawidłowego </w:t>
      </w:r>
      <w:r w:rsidR="00BC532C" w:rsidRPr="00B95CBD">
        <w:rPr>
          <w:rFonts w:cs="Arial"/>
          <w:szCs w:val="20"/>
          <w:lang w:val="pl-PL"/>
        </w:rPr>
        <w:t>wpły</w:t>
      </w:r>
      <w:r w:rsidR="004D7E85" w:rsidRPr="00B95CBD">
        <w:rPr>
          <w:rFonts w:cs="Arial"/>
          <w:szCs w:val="20"/>
          <w:lang w:val="pl-PL"/>
        </w:rPr>
        <w:t>wania</w:t>
      </w:r>
      <w:r w:rsidR="00BC532C" w:rsidRPr="00B95CBD">
        <w:rPr>
          <w:rFonts w:cs="Arial"/>
          <w:szCs w:val="20"/>
          <w:lang w:val="pl-PL"/>
        </w:rPr>
        <w:t xml:space="preserve"> na środki</w:t>
      </w:r>
      <w:r w:rsidRPr="00B95CBD">
        <w:rPr>
          <w:rFonts w:cs="Arial"/>
          <w:szCs w:val="20"/>
          <w:lang w:val="pl-PL"/>
        </w:rPr>
        <w:t xml:space="preserve"> </w:t>
      </w:r>
      <w:r w:rsidR="00BC532C" w:rsidRPr="00B95CBD">
        <w:rPr>
          <w:rFonts w:cs="Arial"/>
          <w:szCs w:val="20"/>
          <w:lang w:val="pl-PL"/>
        </w:rPr>
        <w:t xml:space="preserve">przyjmowane i wdrażane </w:t>
      </w:r>
      <w:r w:rsidRPr="00B95CBD">
        <w:rPr>
          <w:rFonts w:cs="Arial"/>
          <w:szCs w:val="20"/>
          <w:lang w:val="pl-PL"/>
        </w:rPr>
        <w:t>w</w:t>
      </w:r>
      <w:r w:rsidR="00CB7E68">
        <w:rPr>
          <w:rFonts w:cs="Arial"/>
          <w:szCs w:val="20"/>
          <w:lang w:val="pl-PL"/>
        </w:rPr>
        <w:t> </w:t>
      </w:r>
      <w:r w:rsidRPr="00B95CBD">
        <w:rPr>
          <w:rFonts w:cs="Arial"/>
          <w:szCs w:val="20"/>
          <w:lang w:val="pl-PL"/>
        </w:rPr>
        <w:t>kontekście kryzysu.</w:t>
      </w:r>
    </w:p>
    <w:p w14:paraId="714FE320" w14:textId="0EEFF838" w:rsidR="000E328A" w:rsidRPr="00B95CBD" w:rsidRDefault="00BC532C" w:rsidP="00334A6E">
      <w:pPr>
        <w:pStyle w:val="Akapitzlist"/>
        <w:numPr>
          <w:ilvl w:val="0"/>
          <w:numId w:val="3"/>
        </w:numPr>
        <w:ind w:left="567" w:hanging="283"/>
        <w:contextualSpacing w:val="0"/>
        <w:rPr>
          <w:rFonts w:cs="Arial"/>
          <w:szCs w:val="20"/>
          <w:lang w:val="pl-PL"/>
        </w:rPr>
      </w:pPr>
      <w:r w:rsidRPr="00B95CBD">
        <w:rPr>
          <w:rFonts w:cs="Arial"/>
          <w:i/>
          <w:szCs w:val="20"/>
          <w:lang w:val="pl-PL"/>
        </w:rPr>
        <w:t>Oparcie na metodologii</w:t>
      </w:r>
      <w:r w:rsidRPr="00B95CBD">
        <w:rPr>
          <w:rFonts w:cs="Arial"/>
          <w:szCs w:val="20"/>
          <w:lang w:val="pl-PL"/>
        </w:rPr>
        <w:t xml:space="preserve">: </w:t>
      </w:r>
      <w:r w:rsidR="00FB1D4A" w:rsidRPr="00B95CBD">
        <w:rPr>
          <w:rFonts w:cs="Arial"/>
          <w:szCs w:val="20"/>
          <w:lang w:val="pl-PL"/>
        </w:rPr>
        <w:t>OWPC</w:t>
      </w:r>
      <w:r w:rsidRPr="00B95CBD">
        <w:rPr>
          <w:rFonts w:cs="Arial"/>
          <w:szCs w:val="20"/>
          <w:lang w:val="pl-PL"/>
        </w:rPr>
        <w:t xml:space="preserve"> powinna być zgodna</w:t>
      </w:r>
      <w:r w:rsidR="000E328A" w:rsidRPr="00B95CBD">
        <w:rPr>
          <w:rFonts w:cs="Arial"/>
          <w:szCs w:val="20"/>
          <w:lang w:val="pl-PL"/>
        </w:rPr>
        <w:t xml:space="preserve"> z ustaloną metodologią, tak aby </w:t>
      </w:r>
      <w:r w:rsidR="00B95CBD" w:rsidRPr="00B95CBD">
        <w:rPr>
          <w:rFonts w:cs="Arial"/>
          <w:szCs w:val="20"/>
          <w:lang w:val="pl-PL"/>
        </w:rPr>
        <w:t>ewaluacja</w:t>
      </w:r>
      <w:r w:rsidR="00692E9B" w:rsidRPr="00B95CBD">
        <w:rPr>
          <w:rFonts w:cs="Arial"/>
          <w:szCs w:val="20"/>
          <w:lang w:val="pl-PL"/>
        </w:rPr>
        <w:t xml:space="preserve"> </w:t>
      </w:r>
      <w:r w:rsidR="000E328A" w:rsidRPr="00B95CBD">
        <w:rPr>
          <w:rFonts w:cs="Arial"/>
          <w:szCs w:val="20"/>
          <w:lang w:val="pl-PL"/>
        </w:rPr>
        <w:t xml:space="preserve">była przeprowadzana </w:t>
      </w:r>
      <w:r w:rsidR="00692E9B" w:rsidRPr="00B95CBD">
        <w:rPr>
          <w:rFonts w:cs="Arial"/>
          <w:szCs w:val="20"/>
          <w:lang w:val="pl-PL"/>
        </w:rPr>
        <w:t>w usystematyzowany sposób</w:t>
      </w:r>
      <w:r w:rsidR="000E328A" w:rsidRPr="00B95CBD">
        <w:rPr>
          <w:rFonts w:cs="Arial"/>
          <w:szCs w:val="20"/>
          <w:lang w:val="pl-PL"/>
        </w:rPr>
        <w:t>, każdy zaangażowany podmiot miał jasno określoną rolę, a dostępne zasoby były efektywnie wykorzystywane do przeprowadzenia procesu.</w:t>
      </w:r>
    </w:p>
    <w:p w14:paraId="56649AAA" w14:textId="11FC8A39" w:rsidR="000E328A" w:rsidRPr="00B95CBD" w:rsidRDefault="000E328A" w:rsidP="00334A6E">
      <w:pPr>
        <w:pStyle w:val="Akapitzlist"/>
        <w:numPr>
          <w:ilvl w:val="0"/>
          <w:numId w:val="3"/>
        </w:numPr>
        <w:ind w:left="567" w:hanging="283"/>
        <w:contextualSpacing w:val="0"/>
        <w:rPr>
          <w:rFonts w:cs="Arial"/>
          <w:szCs w:val="20"/>
          <w:lang w:val="pl-PL"/>
        </w:rPr>
      </w:pPr>
      <w:r w:rsidRPr="00B95CBD">
        <w:rPr>
          <w:rFonts w:cs="Arial"/>
          <w:i/>
          <w:szCs w:val="20"/>
          <w:lang w:val="pl-PL"/>
        </w:rPr>
        <w:t>Przejrzystość</w:t>
      </w:r>
      <w:r w:rsidRPr="00B95CBD">
        <w:rPr>
          <w:rFonts w:cs="Arial"/>
          <w:szCs w:val="20"/>
          <w:lang w:val="pl-PL"/>
        </w:rPr>
        <w:t xml:space="preserve">: </w:t>
      </w:r>
      <w:r w:rsidR="00FB1D4A" w:rsidRPr="00B95CBD">
        <w:rPr>
          <w:rFonts w:cs="Arial"/>
          <w:szCs w:val="20"/>
          <w:lang w:val="pl-PL"/>
        </w:rPr>
        <w:t>OWPC</w:t>
      </w:r>
      <w:r w:rsidRPr="00B95CBD">
        <w:rPr>
          <w:rFonts w:cs="Arial"/>
          <w:szCs w:val="20"/>
          <w:lang w:val="pl-PL"/>
        </w:rPr>
        <w:t xml:space="preserve"> powinn</w:t>
      </w:r>
      <w:r w:rsidR="00BC532C" w:rsidRPr="00B95CBD">
        <w:rPr>
          <w:rFonts w:cs="Arial"/>
          <w:szCs w:val="20"/>
          <w:lang w:val="pl-PL"/>
        </w:rPr>
        <w:t>a</w:t>
      </w:r>
      <w:r w:rsidRPr="00B95CBD">
        <w:rPr>
          <w:rFonts w:cs="Arial"/>
          <w:szCs w:val="20"/>
          <w:lang w:val="pl-PL"/>
        </w:rPr>
        <w:t xml:space="preserve"> być dokumentowan</w:t>
      </w:r>
      <w:r w:rsidR="00BC532C" w:rsidRPr="00B95CBD">
        <w:rPr>
          <w:rFonts w:cs="Arial"/>
          <w:szCs w:val="20"/>
          <w:lang w:val="pl-PL"/>
        </w:rPr>
        <w:t>a</w:t>
      </w:r>
      <w:r w:rsidRPr="00B95CBD">
        <w:rPr>
          <w:rFonts w:cs="Arial"/>
          <w:szCs w:val="20"/>
          <w:lang w:val="pl-PL"/>
        </w:rPr>
        <w:t xml:space="preserve">, a w miarę możliwości raport z </w:t>
      </w:r>
      <w:r w:rsidR="00BC532C" w:rsidRPr="00B95CBD">
        <w:rPr>
          <w:rFonts w:cs="Arial"/>
          <w:szCs w:val="20"/>
          <w:lang w:val="pl-PL"/>
        </w:rPr>
        <w:t>jej</w:t>
      </w:r>
      <w:r w:rsidRPr="00B95CBD">
        <w:rPr>
          <w:rFonts w:cs="Arial"/>
          <w:szCs w:val="20"/>
          <w:lang w:val="pl-PL"/>
        </w:rPr>
        <w:t xml:space="preserve"> wyników powinien być publicznie dostępny. </w:t>
      </w:r>
      <w:r w:rsidR="00BC532C" w:rsidRPr="00B95CBD">
        <w:rPr>
          <w:rFonts w:cs="Arial"/>
          <w:szCs w:val="20"/>
          <w:lang w:val="pl-PL"/>
        </w:rPr>
        <w:t>Z</w:t>
      </w:r>
      <w:r w:rsidRPr="00B95CBD">
        <w:rPr>
          <w:rFonts w:cs="Arial"/>
          <w:szCs w:val="20"/>
          <w:lang w:val="pl-PL"/>
        </w:rPr>
        <w:t xml:space="preserve">apewnienie partycypacyjnego charakteru </w:t>
      </w:r>
      <w:r w:rsidR="00FB1D4A" w:rsidRPr="00B95CBD">
        <w:rPr>
          <w:rFonts w:cs="Arial"/>
          <w:szCs w:val="20"/>
          <w:lang w:val="pl-PL"/>
        </w:rPr>
        <w:t>OWPC</w:t>
      </w:r>
      <w:r w:rsidRPr="00B95CBD">
        <w:rPr>
          <w:rFonts w:cs="Arial"/>
          <w:szCs w:val="20"/>
          <w:lang w:val="pl-PL"/>
        </w:rPr>
        <w:t xml:space="preserve"> oraz włączenie odpowiednich </w:t>
      </w:r>
      <w:r w:rsidR="00BC532C" w:rsidRPr="00B95CBD">
        <w:rPr>
          <w:rFonts w:cs="Arial"/>
          <w:szCs w:val="20"/>
          <w:lang w:val="pl-PL"/>
        </w:rPr>
        <w:t xml:space="preserve">zainteresowanych </w:t>
      </w:r>
      <w:r w:rsidR="004D7E85" w:rsidRPr="00B95CBD">
        <w:rPr>
          <w:rFonts w:cs="Arial"/>
          <w:szCs w:val="20"/>
          <w:lang w:val="pl-PL"/>
        </w:rPr>
        <w:t>podmiotów</w:t>
      </w:r>
      <w:r w:rsidR="00BC532C" w:rsidRPr="00B95CBD">
        <w:rPr>
          <w:rFonts w:cs="Arial"/>
          <w:szCs w:val="20"/>
          <w:lang w:val="pl-PL"/>
        </w:rPr>
        <w:t xml:space="preserve"> </w:t>
      </w:r>
      <w:r w:rsidRPr="00B95CBD">
        <w:rPr>
          <w:rFonts w:cs="Arial"/>
          <w:szCs w:val="20"/>
          <w:lang w:val="pl-PL"/>
        </w:rPr>
        <w:t>i przedstawicieli posiadaczy praw</w:t>
      </w:r>
      <w:r w:rsidR="00BC532C" w:rsidRPr="00B95CBD">
        <w:rPr>
          <w:rFonts w:cs="Arial"/>
          <w:szCs w:val="20"/>
          <w:lang w:val="pl-PL"/>
        </w:rPr>
        <w:t xml:space="preserve"> również zwiększy przejrzystość</w:t>
      </w:r>
      <w:r w:rsidRPr="00B95CBD">
        <w:rPr>
          <w:rFonts w:cs="Arial"/>
          <w:szCs w:val="20"/>
          <w:lang w:val="pl-PL"/>
        </w:rPr>
        <w:t>.</w:t>
      </w:r>
    </w:p>
    <w:p w14:paraId="46DF24A2" w14:textId="77777777" w:rsidR="00B50B8C" w:rsidRPr="00B95CBD" w:rsidRDefault="00B50B8C" w:rsidP="00EA5473">
      <w:pPr>
        <w:rPr>
          <w:rFonts w:cs="Arial"/>
          <w:szCs w:val="20"/>
          <w:lang w:val="pl-PL"/>
        </w:rPr>
      </w:pPr>
    </w:p>
    <w:p w14:paraId="3A368FF2" w14:textId="7FF79895" w:rsidR="00B50B8C" w:rsidRPr="00B95CBD" w:rsidRDefault="001D33DC" w:rsidP="00F26D63">
      <w:pPr>
        <w:pStyle w:val="Nagwek2"/>
      </w:pPr>
      <w:bookmarkStart w:id="22" w:name="_Toc207624688"/>
      <w:bookmarkStart w:id="23" w:name="_Toc207626158"/>
      <w:r w:rsidRPr="00B95CBD">
        <w:t xml:space="preserve">Jakie są cele </w:t>
      </w:r>
      <w:r w:rsidR="00FB1D4A" w:rsidRPr="00B95CBD">
        <w:t>OWPC</w:t>
      </w:r>
      <w:r w:rsidR="00B50B8C" w:rsidRPr="00B95CBD">
        <w:t>?</w:t>
      </w:r>
      <w:bookmarkEnd w:id="22"/>
      <w:bookmarkEnd w:id="23"/>
    </w:p>
    <w:p w14:paraId="14F032FE" w14:textId="77777777" w:rsidR="00B50B8C" w:rsidRPr="00B95CBD" w:rsidRDefault="00B50B8C" w:rsidP="00EA5473">
      <w:pPr>
        <w:pStyle w:val="Dos"/>
        <w:spacing w:after="0"/>
        <w:rPr>
          <w:sz w:val="20"/>
          <w:szCs w:val="20"/>
          <w:lang w:val="pl-PL"/>
        </w:rPr>
      </w:pPr>
    </w:p>
    <w:p w14:paraId="0FA1FE82" w14:textId="0C04285D" w:rsidR="00E456FA" w:rsidRPr="00B95CBD" w:rsidRDefault="00040D34" w:rsidP="00334A6E">
      <w:pPr>
        <w:pStyle w:val="Akapitzlist"/>
        <w:numPr>
          <w:ilvl w:val="0"/>
          <w:numId w:val="5"/>
        </w:numPr>
        <w:ind w:left="567" w:hanging="283"/>
        <w:contextualSpacing w:val="0"/>
        <w:rPr>
          <w:rFonts w:cs="Arial"/>
          <w:szCs w:val="20"/>
          <w:lang w:val="pl-PL"/>
        </w:rPr>
      </w:pPr>
      <w:r w:rsidRPr="00B95CBD">
        <w:rPr>
          <w:rFonts w:cs="Arial"/>
          <w:i/>
          <w:szCs w:val="20"/>
          <w:lang w:val="pl-PL"/>
        </w:rPr>
        <w:t xml:space="preserve">Identyfikowanie, uniemożliwianie i łagodzenie </w:t>
      </w:r>
      <w:r w:rsidR="0035079F" w:rsidRPr="00B95CBD">
        <w:rPr>
          <w:rFonts w:cs="Arial"/>
          <w:i/>
          <w:szCs w:val="20"/>
          <w:lang w:val="pl-PL"/>
        </w:rPr>
        <w:t>negatywnego wpływu na prawa człowieka</w:t>
      </w:r>
      <w:r w:rsidR="00E456FA" w:rsidRPr="00B95CBD">
        <w:rPr>
          <w:rFonts w:cs="Arial"/>
          <w:i/>
          <w:szCs w:val="20"/>
          <w:lang w:val="pl-PL"/>
        </w:rPr>
        <w:t>:</w:t>
      </w:r>
      <w:r w:rsidR="00E456FA" w:rsidRPr="00B95CBD">
        <w:rPr>
          <w:rFonts w:cs="Arial"/>
          <w:szCs w:val="20"/>
          <w:lang w:val="pl-PL"/>
        </w:rPr>
        <w:t xml:space="preserve"> reakcja państwa na kryzys może mieć negatywny wpływ na </w:t>
      </w:r>
      <w:r w:rsidR="00F34880" w:rsidRPr="00B95CBD">
        <w:rPr>
          <w:rFonts w:cs="Arial"/>
          <w:szCs w:val="20"/>
          <w:lang w:val="pl-PL"/>
        </w:rPr>
        <w:t xml:space="preserve">liczne </w:t>
      </w:r>
      <w:r w:rsidR="00E456FA" w:rsidRPr="00B95CBD">
        <w:rPr>
          <w:rFonts w:cs="Arial"/>
          <w:szCs w:val="20"/>
          <w:lang w:val="pl-PL"/>
        </w:rPr>
        <w:t>praw</w:t>
      </w:r>
      <w:r w:rsidR="00F34880" w:rsidRPr="00B95CBD">
        <w:rPr>
          <w:rFonts w:cs="Arial"/>
          <w:szCs w:val="20"/>
          <w:lang w:val="pl-PL"/>
        </w:rPr>
        <w:t>a</w:t>
      </w:r>
      <w:r w:rsidR="00E456FA" w:rsidRPr="00B95CBD">
        <w:rPr>
          <w:rFonts w:cs="Arial"/>
          <w:szCs w:val="20"/>
          <w:lang w:val="pl-PL"/>
        </w:rPr>
        <w:t xml:space="preserve"> człowieka. W związku z tym głównym celem </w:t>
      </w:r>
      <w:r w:rsidR="00FB1D4A" w:rsidRPr="00B95CBD">
        <w:rPr>
          <w:rFonts w:cs="Arial"/>
          <w:szCs w:val="20"/>
          <w:lang w:val="pl-PL"/>
        </w:rPr>
        <w:t>OWPC</w:t>
      </w:r>
      <w:r w:rsidR="00E456FA" w:rsidRPr="00B95CBD">
        <w:rPr>
          <w:rFonts w:cs="Arial"/>
          <w:szCs w:val="20"/>
          <w:lang w:val="pl-PL"/>
        </w:rPr>
        <w:t xml:space="preserve"> jest </w:t>
      </w:r>
      <w:r w:rsidR="00F34880" w:rsidRPr="00B95CBD">
        <w:rPr>
          <w:rFonts w:cs="Arial"/>
          <w:szCs w:val="20"/>
          <w:lang w:val="pl-PL"/>
        </w:rPr>
        <w:t>ustalenie</w:t>
      </w:r>
      <w:r w:rsidR="00E456FA" w:rsidRPr="00B95CBD">
        <w:rPr>
          <w:rFonts w:cs="Arial"/>
          <w:szCs w:val="20"/>
          <w:lang w:val="pl-PL"/>
        </w:rPr>
        <w:t xml:space="preserve">, </w:t>
      </w:r>
      <w:r w:rsidRPr="00B95CBD">
        <w:rPr>
          <w:rFonts w:cs="Arial"/>
          <w:szCs w:val="20"/>
          <w:lang w:val="pl-PL"/>
        </w:rPr>
        <w:t xml:space="preserve">uniemożliwianie </w:t>
      </w:r>
      <w:r w:rsidR="00E456FA" w:rsidRPr="00B95CBD">
        <w:rPr>
          <w:rFonts w:cs="Arial"/>
          <w:szCs w:val="20"/>
          <w:lang w:val="pl-PL"/>
        </w:rPr>
        <w:t>i łagodzenie takiego negatywnego wpływu na</w:t>
      </w:r>
      <w:r w:rsidR="00CB7E68">
        <w:rPr>
          <w:rFonts w:cs="Arial"/>
          <w:szCs w:val="20"/>
          <w:lang w:val="pl-PL"/>
        </w:rPr>
        <w:t> </w:t>
      </w:r>
      <w:r w:rsidR="00E456FA" w:rsidRPr="00B95CBD">
        <w:rPr>
          <w:rFonts w:cs="Arial"/>
          <w:szCs w:val="20"/>
          <w:lang w:val="pl-PL"/>
        </w:rPr>
        <w:t xml:space="preserve">prawa człowieka poprzez ciągły proces przewidywania, projektowania, przeglądu i dostosowywania. </w:t>
      </w:r>
      <w:r w:rsidR="00FB1D4A" w:rsidRPr="00B95CBD">
        <w:rPr>
          <w:rFonts w:cs="Arial"/>
          <w:szCs w:val="20"/>
          <w:lang w:val="pl-PL"/>
        </w:rPr>
        <w:t>OWPC</w:t>
      </w:r>
      <w:r w:rsidR="00E456FA" w:rsidRPr="00B95CBD">
        <w:rPr>
          <w:rFonts w:cs="Arial"/>
          <w:szCs w:val="20"/>
          <w:lang w:val="pl-PL"/>
        </w:rPr>
        <w:t xml:space="preserve"> pomaga państwom </w:t>
      </w:r>
      <w:r w:rsidRPr="00B95CBD">
        <w:rPr>
          <w:rFonts w:cs="Arial"/>
          <w:szCs w:val="20"/>
          <w:lang w:val="pl-PL"/>
        </w:rPr>
        <w:t xml:space="preserve">skuteczniej </w:t>
      </w:r>
      <w:r w:rsidR="005E6F09" w:rsidRPr="00B95CBD">
        <w:rPr>
          <w:rFonts w:cs="Arial"/>
          <w:szCs w:val="20"/>
          <w:lang w:val="pl-PL"/>
        </w:rPr>
        <w:t>zapewni</w:t>
      </w:r>
      <w:r w:rsidRPr="00B95CBD">
        <w:rPr>
          <w:rFonts w:cs="Arial"/>
          <w:szCs w:val="20"/>
          <w:lang w:val="pl-PL"/>
        </w:rPr>
        <w:t>ać</w:t>
      </w:r>
      <w:r w:rsidR="005E6F09" w:rsidRPr="00B95CBD">
        <w:rPr>
          <w:rFonts w:cs="Arial"/>
          <w:szCs w:val="20"/>
          <w:lang w:val="pl-PL"/>
        </w:rPr>
        <w:t xml:space="preserve"> </w:t>
      </w:r>
      <w:r w:rsidR="00E456FA" w:rsidRPr="00B95CBD">
        <w:rPr>
          <w:rFonts w:cs="Arial"/>
          <w:szCs w:val="20"/>
          <w:lang w:val="pl-PL"/>
        </w:rPr>
        <w:t>należyt</w:t>
      </w:r>
      <w:r w:rsidRPr="00B95CBD">
        <w:rPr>
          <w:rFonts w:cs="Arial"/>
          <w:szCs w:val="20"/>
          <w:lang w:val="pl-PL"/>
        </w:rPr>
        <w:t>ą</w:t>
      </w:r>
      <w:r w:rsidR="00E456FA" w:rsidRPr="00B95CBD">
        <w:rPr>
          <w:rFonts w:cs="Arial"/>
          <w:szCs w:val="20"/>
          <w:lang w:val="pl-PL"/>
        </w:rPr>
        <w:t xml:space="preserve"> starannoś</w:t>
      </w:r>
      <w:r w:rsidRPr="00B95CBD">
        <w:rPr>
          <w:rFonts w:cs="Arial"/>
          <w:szCs w:val="20"/>
          <w:lang w:val="pl-PL"/>
        </w:rPr>
        <w:t>ć</w:t>
      </w:r>
      <w:r w:rsidR="00E456FA" w:rsidRPr="00B95CBD">
        <w:rPr>
          <w:rFonts w:cs="Arial"/>
          <w:szCs w:val="20"/>
          <w:lang w:val="pl-PL"/>
        </w:rPr>
        <w:t xml:space="preserve"> w zakresie praw człowieka.</w:t>
      </w:r>
    </w:p>
    <w:p w14:paraId="0EAC74FA" w14:textId="3F968876" w:rsidR="00E456FA" w:rsidRPr="00B95CBD" w:rsidRDefault="00E456FA" w:rsidP="00334A6E">
      <w:pPr>
        <w:pStyle w:val="Akapitzlist"/>
        <w:numPr>
          <w:ilvl w:val="0"/>
          <w:numId w:val="5"/>
        </w:numPr>
        <w:ind w:left="567" w:hanging="283"/>
        <w:contextualSpacing w:val="0"/>
        <w:rPr>
          <w:rFonts w:cs="Arial"/>
          <w:szCs w:val="20"/>
          <w:lang w:val="pl-PL"/>
        </w:rPr>
      </w:pPr>
      <w:r w:rsidRPr="00B95CBD">
        <w:rPr>
          <w:rFonts w:cs="Arial"/>
          <w:i/>
          <w:szCs w:val="20"/>
          <w:lang w:val="pl-PL"/>
        </w:rPr>
        <w:t>Wspieranie procesu decyzyjnego zorientowanego na prawa człowieka</w:t>
      </w:r>
      <w:r w:rsidRPr="00B95CBD">
        <w:rPr>
          <w:rFonts w:cs="Arial"/>
          <w:szCs w:val="20"/>
          <w:lang w:val="pl-PL"/>
        </w:rPr>
        <w:t xml:space="preserve">: przeprowadzenie </w:t>
      </w:r>
      <w:r w:rsidR="00FB1D4A" w:rsidRPr="00B95CBD">
        <w:rPr>
          <w:rFonts w:cs="Arial"/>
          <w:szCs w:val="20"/>
          <w:lang w:val="pl-PL"/>
        </w:rPr>
        <w:t>OWPC</w:t>
      </w:r>
      <w:r w:rsidRPr="00B95CBD">
        <w:rPr>
          <w:rFonts w:cs="Arial"/>
          <w:szCs w:val="20"/>
          <w:lang w:val="pl-PL"/>
        </w:rPr>
        <w:t xml:space="preserve"> </w:t>
      </w:r>
      <w:r w:rsidR="005E6F09" w:rsidRPr="00B95CBD">
        <w:rPr>
          <w:rFonts w:cs="Arial"/>
          <w:szCs w:val="20"/>
          <w:lang w:val="pl-PL"/>
        </w:rPr>
        <w:t>stanowi skuteczny</w:t>
      </w:r>
      <w:r w:rsidRPr="00B95CBD">
        <w:rPr>
          <w:rFonts w:cs="Arial"/>
          <w:szCs w:val="20"/>
          <w:lang w:val="pl-PL"/>
        </w:rPr>
        <w:t xml:space="preserve"> spos</w:t>
      </w:r>
      <w:r w:rsidR="005E6F09" w:rsidRPr="00B95CBD">
        <w:rPr>
          <w:rFonts w:cs="Arial"/>
          <w:szCs w:val="20"/>
          <w:lang w:val="pl-PL"/>
        </w:rPr>
        <w:t>ób</w:t>
      </w:r>
      <w:r w:rsidRPr="00B95CBD">
        <w:rPr>
          <w:rFonts w:cs="Arial"/>
          <w:szCs w:val="20"/>
          <w:lang w:val="pl-PL"/>
        </w:rPr>
        <w:t xml:space="preserve"> wspierania podejścia opartego na prawach człowieka w procesach decyzyjnych w sytuacjach kryzysowych. W tym względzie dla osób zaangażowanych w opracowywanie i wdrażanie środków </w:t>
      </w:r>
      <w:r w:rsidR="005E6F09" w:rsidRPr="00B95CBD">
        <w:rPr>
          <w:rFonts w:cs="Arial"/>
          <w:szCs w:val="20"/>
          <w:lang w:val="pl-PL"/>
        </w:rPr>
        <w:t>jest to również narzędzie służące przygotowaniu</w:t>
      </w:r>
      <w:r w:rsidRPr="00B95CBD">
        <w:rPr>
          <w:rFonts w:cs="Arial"/>
          <w:szCs w:val="20"/>
          <w:lang w:val="pl-PL"/>
        </w:rPr>
        <w:t xml:space="preserve"> </w:t>
      </w:r>
      <w:r w:rsidR="00F34880" w:rsidRPr="00B95CBD">
        <w:rPr>
          <w:rFonts w:cs="Arial"/>
          <w:szCs w:val="20"/>
          <w:lang w:val="pl-PL"/>
        </w:rPr>
        <w:t>odpowiedzi na</w:t>
      </w:r>
      <w:r w:rsidR="00CB7E68">
        <w:rPr>
          <w:rFonts w:cs="Arial"/>
          <w:szCs w:val="20"/>
          <w:lang w:val="pl-PL"/>
        </w:rPr>
        <w:t> </w:t>
      </w:r>
      <w:r w:rsidR="00F34880" w:rsidRPr="00B95CBD">
        <w:rPr>
          <w:rFonts w:cs="Arial"/>
          <w:szCs w:val="20"/>
          <w:lang w:val="pl-PL"/>
        </w:rPr>
        <w:t>kryzys</w:t>
      </w:r>
      <w:r w:rsidR="00BD7150" w:rsidRPr="00B95CBD">
        <w:rPr>
          <w:rFonts w:cs="Arial"/>
          <w:szCs w:val="20"/>
          <w:lang w:val="pl-PL"/>
        </w:rPr>
        <w:t>, które są</w:t>
      </w:r>
      <w:r w:rsidR="00F34880" w:rsidRPr="00B95CBD">
        <w:rPr>
          <w:rFonts w:cs="Arial"/>
          <w:szCs w:val="20"/>
          <w:lang w:val="pl-PL"/>
        </w:rPr>
        <w:t xml:space="preserve"> </w:t>
      </w:r>
      <w:r w:rsidRPr="00B95CBD">
        <w:rPr>
          <w:rFonts w:cs="Arial"/>
          <w:szCs w:val="20"/>
          <w:lang w:val="pl-PL"/>
        </w:rPr>
        <w:t>zgodn</w:t>
      </w:r>
      <w:r w:rsidR="00BD7150" w:rsidRPr="00B95CBD">
        <w:rPr>
          <w:rFonts w:cs="Arial"/>
          <w:szCs w:val="20"/>
          <w:lang w:val="pl-PL"/>
        </w:rPr>
        <w:t>e</w:t>
      </w:r>
      <w:r w:rsidRPr="00B95CBD">
        <w:rPr>
          <w:rFonts w:cs="Arial"/>
          <w:szCs w:val="20"/>
          <w:lang w:val="pl-PL"/>
        </w:rPr>
        <w:t xml:space="preserve"> z prawami człowieka. Ostatecznie </w:t>
      </w:r>
      <w:r w:rsidR="00FB1D4A" w:rsidRPr="00B95CBD">
        <w:rPr>
          <w:rFonts w:cs="Arial"/>
          <w:szCs w:val="20"/>
          <w:lang w:val="pl-PL"/>
        </w:rPr>
        <w:t>OWPC</w:t>
      </w:r>
      <w:r w:rsidRPr="00B95CBD">
        <w:rPr>
          <w:rFonts w:cs="Arial"/>
          <w:szCs w:val="20"/>
          <w:lang w:val="pl-PL"/>
        </w:rPr>
        <w:t xml:space="preserve"> </w:t>
      </w:r>
      <w:r w:rsidR="005E6F09" w:rsidRPr="00B95CBD">
        <w:rPr>
          <w:rFonts w:cs="Arial"/>
          <w:szCs w:val="20"/>
          <w:lang w:val="pl-PL"/>
        </w:rPr>
        <w:t>w</w:t>
      </w:r>
      <w:r w:rsidR="000A38C1" w:rsidRPr="00B95CBD">
        <w:rPr>
          <w:rFonts w:cs="Arial"/>
          <w:szCs w:val="20"/>
          <w:lang w:val="pl-PL"/>
        </w:rPr>
        <w:t>spiera</w:t>
      </w:r>
      <w:r w:rsidR="005E6F09" w:rsidRPr="00B95CBD">
        <w:rPr>
          <w:rFonts w:cs="Arial"/>
          <w:szCs w:val="20"/>
          <w:lang w:val="pl-PL"/>
        </w:rPr>
        <w:t xml:space="preserve"> państwo</w:t>
      </w:r>
      <w:r w:rsidRPr="00B95CBD">
        <w:rPr>
          <w:rFonts w:cs="Arial"/>
          <w:szCs w:val="20"/>
          <w:lang w:val="pl-PL"/>
        </w:rPr>
        <w:t xml:space="preserve"> w wypełnianiu jego obowiązku ochrony praw człowieka</w:t>
      </w:r>
      <w:r w:rsidR="000A38C1" w:rsidRPr="00B95CBD">
        <w:rPr>
          <w:rFonts w:cs="Arial"/>
          <w:szCs w:val="20"/>
          <w:lang w:val="pl-PL"/>
        </w:rPr>
        <w:t>,</w:t>
      </w:r>
      <w:r w:rsidRPr="00B95CBD">
        <w:rPr>
          <w:rFonts w:cs="Arial"/>
          <w:szCs w:val="20"/>
          <w:lang w:val="pl-PL"/>
        </w:rPr>
        <w:t xml:space="preserve"> proaktywn</w:t>
      </w:r>
      <w:r w:rsidR="000A38C1" w:rsidRPr="00B95CBD">
        <w:rPr>
          <w:rFonts w:cs="Arial"/>
          <w:szCs w:val="20"/>
          <w:lang w:val="pl-PL"/>
        </w:rPr>
        <w:t>ie przeciwdziałając</w:t>
      </w:r>
      <w:r w:rsidRPr="00B95CBD">
        <w:rPr>
          <w:rFonts w:cs="Arial"/>
          <w:szCs w:val="20"/>
          <w:lang w:val="pl-PL"/>
        </w:rPr>
        <w:t xml:space="preserve"> negatywnemu wpływowi środków nadzwyczajny</w:t>
      </w:r>
      <w:r w:rsidR="00CB4895" w:rsidRPr="00B95CBD">
        <w:rPr>
          <w:rFonts w:cs="Arial"/>
          <w:szCs w:val="20"/>
          <w:lang w:val="pl-PL"/>
        </w:rPr>
        <w:t xml:space="preserve">ch na prawa człowieka. </w:t>
      </w:r>
      <w:r w:rsidR="00FB1D4A" w:rsidRPr="00B95CBD">
        <w:rPr>
          <w:rFonts w:cs="Arial"/>
          <w:szCs w:val="20"/>
          <w:lang w:val="pl-PL"/>
        </w:rPr>
        <w:t>OWPC</w:t>
      </w:r>
      <w:r w:rsidR="00CB4895" w:rsidRPr="00B95CBD">
        <w:rPr>
          <w:rFonts w:cs="Arial"/>
          <w:szCs w:val="20"/>
          <w:lang w:val="pl-PL"/>
        </w:rPr>
        <w:t xml:space="preserve"> </w:t>
      </w:r>
      <w:r w:rsidR="000A38C1" w:rsidRPr="00B95CBD">
        <w:rPr>
          <w:rFonts w:cs="Arial"/>
          <w:szCs w:val="20"/>
          <w:lang w:val="pl-PL"/>
        </w:rPr>
        <w:t>promuje</w:t>
      </w:r>
      <w:r w:rsidRPr="00B95CBD">
        <w:rPr>
          <w:rFonts w:cs="Arial"/>
          <w:szCs w:val="20"/>
          <w:lang w:val="pl-PL"/>
        </w:rPr>
        <w:t xml:space="preserve"> świadomość pozytywnej roli praw człowieka, które powinny być traktowane jako jedna z podstawowych zasad, których należy przestrzegać w procesie decyzyjnym.</w:t>
      </w:r>
    </w:p>
    <w:p w14:paraId="469146B5" w14:textId="05F3D6D3" w:rsidR="00E456FA" w:rsidRPr="00B95CBD" w:rsidRDefault="00E456FA" w:rsidP="00334A6E">
      <w:pPr>
        <w:pStyle w:val="Akapitzlist"/>
        <w:numPr>
          <w:ilvl w:val="0"/>
          <w:numId w:val="4"/>
        </w:numPr>
        <w:ind w:left="567" w:hanging="283"/>
        <w:contextualSpacing w:val="0"/>
        <w:rPr>
          <w:rFonts w:cs="Arial"/>
          <w:szCs w:val="20"/>
          <w:lang w:val="pl-PL"/>
        </w:rPr>
      </w:pPr>
      <w:r w:rsidRPr="00B95CBD">
        <w:rPr>
          <w:rFonts w:cs="Arial"/>
          <w:i/>
          <w:iCs/>
          <w:szCs w:val="20"/>
          <w:lang w:val="pl-PL"/>
        </w:rPr>
        <w:t>Wzmocnienie</w:t>
      </w:r>
      <w:r w:rsidR="00CB4895" w:rsidRPr="00B95CBD">
        <w:rPr>
          <w:rFonts w:cs="Arial"/>
          <w:i/>
          <w:iCs/>
          <w:szCs w:val="20"/>
          <w:lang w:val="pl-PL"/>
        </w:rPr>
        <w:t xml:space="preserve"> rozliczalności</w:t>
      </w:r>
      <w:r w:rsidRPr="00B95CBD">
        <w:rPr>
          <w:rFonts w:cs="Arial"/>
          <w:szCs w:val="20"/>
          <w:lang w:val="pl-PL"/>
        </w:rPr>
        <w:t xml:space="preserve">: ocena, zrozumienie i naprawienie negatywnego wpływu środków na prawa człowieka zwiększy z kolei </w:t>
      </w:r>
      <w:r w:rsidR="00CB4895" w:rsidRPr="00B95CBD">
        <w:rPr>
          <w:rFonts w:cs="Arial"/>
          <w:szCs w:val="20"/>
          <w:lang w:val="pl-PL"/>
        </w:rPr>
        <w:t>rozliczalność</w:t>
      </w:r>
      <w:r w:rsidRPr="00B95CBD">
        <w:rPr>
          <w:rFonts w:cs="Arial"/>
          <w:szCs w:val="20"/>
          <w:lang w:val="pl-PL"/>
        </w:rPr>
        <w:t xml:space="preserve">. Ocena może bowiem zalecać ustanowienie </w:t>
      </w:r>
      <w:r w:rsidR="000B08A5" w:rsidRPr="00B95CBD">
        <w:rPr>
          <w:rFonts w:cs="Arial"/>
          <w:szCs w:val="20"/>
          <w:lang w:val="pl-PL"/>
        </w:rPr>
        <w:t xml:space="preserve">dla dotkniętych osób lub grup </w:t>
      </w:r>
      <w:r w:rsidRPr="00B95CBD">
        <w:rPr>
          <w:rFonts w:cs="Arial"/>
          <w:szCs w:val="20"/>
          <w:lang w:val="pl-PL"/>
        </w:rPr>
        <w:t xml:space="preserve">lub wzmocnienie mechanizmów, </w:t>
      </w:r>
      <w:r w:rsidR="00CB4895" w:rsidRPr="00B95CBD">
        <w:rPr>
          <w:rFonts w:cs="Arial"/>
          <w:szCs w:val="20"/>
          <w:lang w:val="pl-PL"/>
        </w:rPr>
        <w:t>dzięki którym posiadacze praw mogą</w:t>
      </w:r>
      <w:r w:rsidRPr="00B95CBD">
        <w:rPr>
          <w:rFonts w:cs="Arial"/>
          <w:szCs w:val="20"/>
          <w:lang w:val="pl-PL"/>
        </w:rPr>
        <w:t xml:space="preserve"> przekazywać informacje zwrotne, zgłaszać obawy lub składać skargi oraz dochodzić swoich praw i</w:t>
      </w:r>
      <w:r w:rsidR="00CB7E68">
        <w:rPr>
          <w:rFonts w:cs="Arial"/>
          <w:szCs w:val="20"/>
          <w:lang w:val="pl-PL"/>
        </w:rPr>
        <w:t> </w:t>
      </w:r>
      <w:r w:rsidRPr="00B95CBD">
        <w:rPr>
          <w:rFonts w:cs="Arial"/>
          <w:szCs w:val="20"/>
          <w:lang w:val="pl-PL"/>
        </w:rPr>
        <w:t xml:space="preserve">odszkodowania za naruszenia praw człowieka związane ze środkami reagowania kryzysowego. Ponadto przeprowadzanie </w:t>
      </w:r>
      <w:r w:rsidR="00FB1D4A" w:rsidRPr="00B95CBD">
        <w:rPr>
          <w:rFonts w:cs="Arial"/>
          <w:szCs w:val="20"/>
          <w:lang w:val="pl-PL"/>
        </w:rPr>
        <w:t>OWPC</w:t>
      </w:r>
      <w:r w:rsidRPr="00B95CBD">
        <w:rPr>
          <w:rFonts w:cs="Arial"/>
          <w:szCs w:val="20"/>
          <w:lang w:val="pl-PL"/>
        </w:rPr>
        <w:t xml:space="preserve"> wzmacnia </w:t>
      </w:r>
      <w:r w:rsidR="002C1156" w:rsidRPr="00B95CBD">
        <w:rPr>
          <w:rFonts w:cs="Arial"/>
          <w:szCs w:val="20"/>
          <w:lang w:val="pl-PL"/>
        </w:rPr>
        <w:t xml:space="preserve">rozliczalność </w:t>
      </w:r>
      <w:r w:rsidR="000B08A5" w:rsidRPr="00B95CBD">
        <w:rPr>
          <w:rFonts w:cs="Arial"/>
          <w:szCs w:val="20"/>
          <w:lang w:val="pl-PL"/>
        </w:rPr>
        <w:t xml:space="preserve">decydentów </w:t>
      </w:r>
      <w:r w:rsidR="002C1156" w:rsidRPr="00B95CBD">
        <w:rPr>
          <w:rFonts w:cs="Arial"/>
          <w:szCs w:val="20"/>
          <w:lang w:val="pl-PL"/>
        </w:rPr>
        <w:t>na gruncie prawa</w:t>
      </w:r>
      <w:r w:rsidRPr="00B95CBD">
        <w:rPr>
          <w:rFonts w:cs="Arial"/>
          <w:szCs w:val="20"/>
          <w:lang w:val="pl-PL"/>
        </w:rPr>
        <w:t>, wykazując ich zaangażowanie w przestrzeganie zobowiązań prawnych i poszanowanie praw człowieka.</w:t>
      </w:r>
    </w:p>
    <w:p w14:paraId="7C39BFD9" w14:textId="6AD107C3" w:rsidR="00E456FA" w:rsidRPr="00B95CBD" w:rsidRDefault="00E456FA" w:rsidP="00334A6E">
      <w:pPr>
        <w:pStyle w:val="Akapitzlist"/>
        <w:numPr>
          <w:ilvl w:val="0"/>
          <w:numId w:val="4"/>
        </w:numPr>
        <w:ind w:left="567" w:hanging="283"/>
        <w:contextualSpacing w:val="0"/>
        <w:rPr>
          <w:rFonts w:cs="Arial"/>
          <w:szCs w:val="20"/>
          <w:lang w:val="pl-PL"/>
        </w:rPr>
      </w:pPr>
      <w:r w:rsidRPr="00B95CBD">
        <w:rPr>
          <w:rFonts w:cs="Arial"/>
          <w:i/>
          <w:szCs w:val="20"/>
          <w:lang w:val="pl-PL"/>
        </w:rPr>
        <w:t>Równoważenie zobowiązań prawnych w odniesieniu do praw człowieka</w:t>
      </w:r>
      <w:r w:rsidR="002C1156" w:rsidRPr="00B95CBD">
        <w:rPr>
          <w:rFonts w:cs="Arial"/>
          <w:szCs w:val="20"/>
          <w:lang w:val="pl-PL"/>
        </w:rPr>
        <w:t xml:space="preserve">: </w:t>
      </w:r>
      <w:r w:rsidR="00FB1D4A" w:rsidRPr="00B95CBD">
        <w:rPr>
          <w:rFonts w:cs="Arial"/>
          <w:szCs w:val="20"/>
          <w:lang w:val="pl-PL"/>
        </w:rPr>
        <w:t>OWPC</w:t>
      </w:r>
      <w:r w:rsidR="002C1156" w:rsidRPr="00B95CBD">
        <w:rPr>
          <w:rFonts w:cs="Arial"/>
          <w:szCs w:val="20"/>
          <w:lang w:val="pl-PL"/>
        </w:rPr>
        <w:t xml:space="preserve"> odgrywa</w:t>
      </w:r>
      <w:r w:rsidRPr="00B95CBD">
        <w:rPr>
          <w:rFonts w:cs="Arial"/>
          <w:szCs w:val="20"/>
          <w:lang w:val="pl-PL"/>
        </w:rPr>
        <w:t xml:space="preserve"> kluczową rolę w pomaganiu organom państwowym</w:t>
      </w:r>
      <w:r w:rsidR="002C1156" w:rsidRPr="00B95CBD">
        <w:rPr>
          <w:rFonts w:cs="Arial"/>
          <w:szCs w:val="20"/>
          <w:lang w:val="pl-PL"/>
        </w:rPr>
        <w:t>, które</w:t>
      </w:r>
      <w:r w:rsidRPr="00B95CBD">
        <w:rPr>
          <w:rFonts w:cs="Arial"/>
          <w:szCs w:val="20"/>
          <w:lang w:val="pl-PL"/>
        </w:rPr>
        <w:t xml:space="preserve"> </w:t>
      </w:r>
      <w:r w:rsidR="002C1156" w:rsidRPr="00B95CBD">
        <w:rPr>
          <w:rFonts w:cs="Arial"/>
          <w:szCs w:val="20"/>
          <w:lang w:val="pl-PL"/>
        </w:rPr>
        <w:t>przyjmują i wdrażają środki nadzwyczajne</w:t>
      </w:r>
      <w:r w:rsidRPr="00B95CBD">
        <w:rPr>
          <w:rFonts w:cs="Arial"/>
          <w:szCs w:val="20"/>
          <w:lang w:val="pl-PL"/>
        </w:rPr>
        <w:t>, w</w:t>
      </w:r>
      <w:r w:rsidR="00CB7E68">
        <w:rPr>
          <w:rFonts w:cs="Arial"/>
          <w:szCs w:val="20"/>
          <w:lang w:val="pl-PL"/>
        </w:rPr>
        <w:t> </w:t>
      </w:r>
      <w:r w:rsidRPr="00B95CBD">
        <w:rPr>
          <w:rFonts w:cs="Arial"/>
          <w:szCs w:val="20"/>
          <w:lang w:val="pl-PL"/>
        </w:rPr>
        <w:t xml:space="preserve">zachowaniu równowagi między obowiązkiem </w:t>
      </w:r>
      <w:r w:rsidR="005627CD" w:rsidRPr="00B95CBD">
        <w:rPr>
          <w:rFonts w:cs="Arial"/>
          <w:szCs w:val="20"/>
          <w:lang w:val="pl-PL"/>
        </w:rPr>
        <w:t xml:space="preserve">pozytywnym </w:t>
      </w:r>
      <w:r w:rsidRPr="00B95CBD">
        <w:rPr>
          <w:rFonts w:cs="Arial"/>
          <w:szCs w:val="20"/>
          <w:lang w:val="pl-PL"/>
        </w:rPr>
        <w:t xml:space="preserve">ochrony praw człowieka a obowiązkiem </w:t>
      </w:r>
      <w:r w:rsidR="005627CD" w:rsidRPr="00B95CBD">
        <w:rPr>
          <w:rFonts w:cs="Arial"/>
          <w:szCs w:val="20"/>
          <w:lang w:val="pl-PL"/>
        </w:rPr>
        <w:t xml:space="preserve">negatywnym </w:t>
      </w:r>
      <w:r w:rsidRPr="00B95CBD">
        <w:rPr>
          <w:rFonts w:cs="Arial"/>
          <w:szCs w:val="20"/>
          <w:lang w:val="pl-PL"/>
        </w:rPr>
        <w:t>nienaruszania praw człowieka.</w:t>
      </w:r>
    </w:p>
    <w:p w14:paraId="31EEE46E" w14:textId="02172D15" w:rsidR="00E456FA" w:rsidRPr="00B95CBD" w:rsidRDefault="00E456FA" w:rsidP="00334A6E">
      <w:pPr>
        <w:pStyle w:val="Akapitzlist"/>
        <w:numPr>
          <w:ilvl w:val="0"/>
          <w:numId w:val="4"/>
        </w:numPr>
        <w:ind w:left="567" w:hanging="283"/>
        <w:contextualSpacing w:val="0"/>
        <w:rPr>
          <w:rFonts w:cs="Arial"/>
          <w:szCs w:val="20"/>
          <w:lang w:val="pl-PL"/>
        </w:rPr>
      </w:pPr>
      <w:r w:rsidRPr="00B95CBD">
        <w:rPr>
          <w:rFonts w:cs="Arial"/>
          <w:i/>
          <w:szCs w:val="20"/>
          <w:lang w:val="pl-PL"/>
        </w:rPr>
        <w:t xml:space="preserve">Wzmocnienie powszechnej legitymizacji </w:t>
      </w:r>
      <w:r w:rsidR="009D70EE">
        <w:rPr>
          <w:rFonts w:cs="Arial"/>
          <w:i/>
          <w:szCs w:val="20"/>
          <w:lang w:val="pl-PL"/>
        </w:rPr>
        <w:t>środków</w:t>
      </w:r>
      <w:r w:rsidRPr="00B95CBD">
        <w:rPr>
          <w:rFonts w:cs="Arial"/>
          <w:szCs w:val="20"/>
          <w:lang w:val="pl-PL"/>
        </w:rPr>
        <w:t xml:space="preserve">: przejrzystość i uczestnictwo w całym procesie </w:t>
      </w:r>
      <w:r w:rsidR="00373960" w:rsidRPr="00B95CBD">
        <w:rPr>
          <w:rFonts w:cs="Arial"/>
          <w:szCs w:val="20"/>
          <w:lang w:val="pl-PL"/>
        </w:rPr>
        <w:t>OWPC</w:t>
      </w:r>
      <w:r w:rsidRPr="00B95CBD">
        <w:rPr>
          <w:rFonts w:cs="Arial"/>
          <w:szCs w:val="20"/>
          <w:lang w:val="pl-PL"/>
        </w:rPr>
        <w:t>, a zatem jako część procesu decyzyjnego, zwiększ</w:t>
      </w:r>
      <w:r w:rsidR="000A38C1" w:rsidRPr="00B95CBD">
        <w:rPr>
          <w:rFonts w:cs="Arial"/>
          <w:szCs w:val="20"/>
          <w:lang w:val="pl-PL"/>
        </w:rPr>
        <w:t>a</w:t>
      </w:r>
      <w:r w:rsidR="00373960" w:rsidRPr="00B95CBD">
        <w:rPr>
          <w:rFonts w:cs="Arial"/>
          <w:szCs w:val="20"/>
          <w:lang w:val="pl-PL"/>
        </w:rPr>
        <w:t xml:space="preserve"> poczucie odpowiedzialności</w:t>
      </w:r>
      <w:r w:rsidRPr="00B95CBD">
        <w:rPr>
          <w:rFonts w:cs="Arial"/>
          <w:szCs w:val="20"/>
          <w:lang w:val="pl-PL"/>
        </w:rPr>
        <w:t xml:space="preserve"> </w:t>
      </w:r>
      <w:r w:rsidR="00373960" w:rsidRPr="00B95CBD">
        <w:rPr>
          <w:rFonts w:cs="Arial"/>
          <w:szCs w:val="20"/>
          <w:lang w:val="pl-PL"/>
        </w:rPr>
        <w:t xml:space="preserve">ze strony społeczeństwa </w:t>
      </w:r>
      <w:r w:rsidRPr="00B95CBD">
        <w:rPr>
          <w:rFonts w:cs="Arial"/>
          <w:szCs w:val="20"/>
          <w:lang w:val="pl-PL"/>
        </w:rPr>
        <w:t>i akc</w:t>
      </w:r>
      <w:r w:rsidR="00313366" w:rsidRPr="00B95CBD">
        <w:rPr>
          <w:rFonts w:cs="Arial"/>
          <w:szCs w:val="20"/>
          <w:lang w:val="pl-PL"/>
        </w:rPr>
        <w:t xml:space="preserve">eptację </w:t>
      </w:r>
      <w:r w:rsidR="009D70EE">
        <w:rPr>
          <w:rFonts w:cs="Arial"/>
          <w:szCs w:val="20"/>
          <w:lang w:val="pl-PL"/>
        </w:rPr>
        <w:t>środków</w:t>
      </w:r>
      <w:r w:rsidR="00313366" w:rsidRPr="00B95CBD">
        <w:rPr>
          <w:rFonts w:cs="Arial"/>
          <w:szCs w:val="20"/>
          <w:lang w:val="pl-PL"/>
        </w:rPr>
        <w:t>, co z kolei wzma</w:t>
      </w:r>
      <w:r w:rsidRPr="00B95CBD">
        <w:rPr>
          <w:rFonts w:cs="Arial"/>
          <w:szCs w:val="20"/>
          <w:lang w:val="pl-PL"/>
        </w:rPr>
        <w:t>cni</w:t>
      </w:r>
      <w:r w:rsidR="00313366" w:rsidRPr="00B95CBD">
        <w:rPr>
          <w:rFonts w:cs="Arial"/>
          <w:szCs w:val="20"/>
          <w:lang w:val="pl-PL"/>
        </w:rPr>
        <w:t>a</w:t>
      </w:r>
      <w:r w:rsidRPr="00B95CBD">
        <w:rPr>
          <w:rFonts w:cs="Arial"/>
          <w:szCs w:val="20"/>
          <w:lang w:val="pl-PL"/>
        </w:rPr>
        <w:t xml:space="preserve"> ich powszechną legitymizację, w tym poprzez poszanowanie demokracji i praworządności. </w:t>
      </w:r>
      <w:r w:rsidR="00313366" w:rsidRPr="00B95CBD">
        <w:rPr>
          <w:rFonts w:cs="Arial"/>
          <w:szCs w:val="20"/>
          <w:lang w:val="pl-PL"/>
        </w:rPr>
        <w:t>Prawdopodobnie zwiększa</w:t>
      </w:r>
      <w:r w:rsidRPr="00B95CBD">
        <w:rPr>
          <w:rFonts w:cs="Arial"/>
          <w:szCs w:val="20"/>
          <w:lang w:val="pl-PL"/>
        </w:rPr>
        <w:t xml:space="preserve"> to również przestrzeganie </w:t>
      </w:r>
      <w:r w:rsidR="000A38C1" w:rsidRPr="00B95CBD">
        <w:rPr>
          <w:rFonts w:cs="Arial"/>
          <w:szCs w:val="20"/>
          <w:lang w:val="pl-PL"/>
        </w:rPr>
        <w:t xml:space="preserve">samych </w:t>
      </w:r>
      <w:r w:rsidRPr="00B95CBD">
        <w:rPr>
          <w:rFonts w:cs="Arial"/>
          <w:szCs w:val="20"/>
          <w:lang w:val="pl-PL"/>
        </w:rPr>
        <w:t>środków przez ludność.</w:t>
      </w:r>
    </w:p>
    <w:p w14:paraId="4CBC86A4" w14:textId="1F74151E" w:rsidR="00E456FA" w:rsidRPr="00B95CBD" w:rsidRDefault="00E456FA" w:rsidP="00334A6E">
      <w:pPr>
        <w:pStyle w:val="Akapitzlist"/>
        <w:numPr>
          <w:ilvl w:val="0"/>
          <w:numId w:val="4"/>
        </w:numPr>
        <w:ind w:left="567" w:hanging="283"/>
        <w:contextualSpacing w:val="0"/>
        <w:rPr>
          <w:rFonts w:cs="Arial"/>
          <w:szCs w:val="20"/>
          <w:lang w:val="pl-PL"/>
        </w:rPr>
      </w:pPr>
      <w:r w:rsidRPr="00B95CBD">
        <w:rPr>
          <w:rFonts w:cs="Arial"/>
          <w:i/>
          <w:szCs w:val="20"/>
          <w:lang w:val="pl-PL"/>
        </w:rPr>
        <w:t>Wspieranie uzas</w:t>
      </w:r>
      <w:r w:rsidR="00E67749" w:rsidRPr="00B95CBD">
        <w:rPr>
          <w:rFonts w:cs="Arial"/>
          <w:i/>
          <w:szCs w:val="20"/>
          <w:lang w:val="pl-PL"/>
        </w:rPr>
        <w:t>adnienia środków nadzwyczajnych</w:t>
      </w:r>
      <w:r w:rsidRPr="00B95CBD">
        <w:rPr>
          <w:rFonts w:cs="Arial"/>
          <w:szCs w:val="20"/>
          <w:lang w:val="pl-PL"/>
        </w:rPr>
        <w:t>: poprzez ujawnienie przesłanek stojących za</w:t>
      </w:r>
      <w:r w:rsidR="00CB7E68">
        <w:rPr>
          <w:rFonts w:cs="Arial"/>
          <w:szCs w:val="20"/>
          <w:lang w:val="pl-PL"/>
        </w:rPr>
        <w:t> </w:t>
      </w:r>
      <w:r w:rsidRPr="00B95CBD">
        <w:rPr>
          <w:rFonts w:cs="Arial"/>
          <w:szCs w:val="20"/>
          <w:lang w:val="pl-PL"/>
        </w:rPr>
        <w:t xml:space="preserve">decyzjami, wykazanie podejścia opartego na prawach człowieka, metodyczną analizę wpływu środków na prawa człowieka i udokumentowanie </w:t>
      </w:r>
      <w:r w:rsidR="00E67749" w:rsidRPr="00B95CBD">
        <w:rPr>
          <w:rFonts w:cs="Arial"/>
          <w:szCs w:val="20"/>
          <w:lang w:val="pl-PL"/>
        </w:rPr>
        <w:t xml:space="preserve">faktu </w:t>
      </w:r>
      <w:r w:rsidRPr="00B95CBD">
        <w:rPr>
          <w:rFonts w:cs="Arial"/>
          <w:szCs w:val="20"/>
          <w:lang w:val="pl-PL"/>
        </w:rPr>
        <w:t xml:space="preserve">rozważenia środków </w:t>
      </w:r>
      <w:r w:rsidR="00E67749" w:rsidRPr="00B95CBD">
        <w:rPr>
          <w:rFonts w:cs="Arial"/>
          <w:szCs w:val="20"/>
          <w:lang w:val="pl-PL"/>
        </w:rPr>
        <w:t xml:space="preserve">alternatywnych </w:t>
      </w:r>
      <w:r w:rsidRPr="00B95CBD">
        <w:rPr>
          <w:rFonts w:cs="Arial"/>
          <w:szCs w:val="20"/>
          <w:lang w:val="pl-PL"/>
        </w:rPr>
        <w:t>lub</w:t>
      </w:r>
      <w:r w:rsidR="00CB7E68">
        <w:rPr>
          <w:rFonts w:cs="Arial"/>
          <w:szCs w:val="20"/>
          <w:lang w:val="pl-PL"/>
        </w:rPr>
        <w:t> </w:t>
      </w:r>
      <w:r w:rsidRPr="00B95CBD">
        <w:rPr>
          <w:rFonts w:cs="Arial"/>
          <w:szCs w:val="20"/>
          <w:lang w:val="pl-PL"/>
        </w:rPr>
        <w:t xml:space="preserve">zabezpieczeń w celu ochrony praw człowieka, </w:t>
      </w:r>
      <w:r w:rsidR="00E67749" w:rsidRPr="00B95CBD">
        <w:rPr>
          <w:rFonts w:cs="Arial"/>
          <w:szCs w:val="20"/>
          <w:lang w:val="pl-PL"/>
        </w:rPr>
        <w:t>OWPC pomaga</w:t>
      </w:r>
      <w:r w:rsidRPr="00B95CBD">
        <w:rPr>
          <w:rFonts w:cs="Arial"/>
          <w:szCs w:val="20"/>
          <w:lang w:val="pl-PL"/>
        </w:rPr>
        <w:t xml:space="preserve"> zbudować solidną bazę dowodową, która wspiera prawne uzasadnienie środków nadzwyczajnych i może być wykorzystana w przypadku kwestionowania środków</w:t>
      </w:r>
      <w:r w:rsidR="00E67749" w:rsidRPr="00B95CBD">
        <w:rPr>
          <w:rFonts w:cs="Arial"/>
          <w:szCs w:val="20"/>
          <w:lang w:val="pl-PL"/>
        </w:rPr>
        <w:t xml:space="preserve"> na drodze prawnej</w:t>
      </w:r>
      <w:r w:rsidRPr="00B95CBD">
        <w:rPr>
          <w:rFonts w:cs="Arial"/>
          <w:szCs w:val="20"/>
          <w:lang w:val="pl-PL"/>
        </w:rPr>
        <w:t>.</w:t>
      </w:r>
    </w:p>
    <w:p w14:paraId="1CF7CB60" w14:textId="77777777" w:rsidR="00B50B8C" w:rsidRPr="00B95CBD" w:rsidRDefault="00B50B8C" w:rsidP="00EA5473">
      <w:pPr>
        <w:rPr>
          <w:rFonts w:cs="Arial"/>
          <w:szCs w:val="20"/>
          <w:lang w:val="pl-PL"/>
        </w:rPr>
      </w:pPr>
    </w:p>
    <w:p w14:paraId="71FB6F00" w14:textId="6E6DA56E" w:rsidR="00E456FA" w:rsidRPr="00B95CBD" w:rsidRDefault="00C713F0" w:rsidP="00EA5473">
      <w:pPr>
        <w:rPr>
          <w:rFonts w:cs="Arial"/>
          <w:szCs w:val="20"/>
          <w:lang w:val="pl-PL"/>
        </w:rPr>
      </w:pPr>
      <w:r w:rsidRPr="00B95CBD">
        <w:rPr>
          <w:rFonts w:cs="Arial"/>
          <w:szCs w:val="20"/>
          <w:lang w:val="pl-PL"/>
        </w:rPr>
        <w:t>O</w:t>
      </w:r>
      <w:r w:rsidR="00E21CDF" w:rsidRPr="00B95CBD">
        <w:rPr>
          <w:rFonts w:cs="Arial"/>
          <w:szCs w:val="20"/>
          <w:lang w:val="pl-PL"/>
        </w:rPr>
        <w:t>W</w:t>
      </w:r>
      <w:r w:rsidRPr="00B95CBD">
        <w:rPr>
          <w:rFonts w:cs="Arial"/>
          <w:szCs w:val="20"/>
          <w:lang w:val="pl-PL"/>
        </w:rPr>
        <w:t>PC</w:t>
      </w:r>
      <w:r w:rsidR="00E456FA" w:rsidRPr="00B95CBD">
        <w:rPr>
          <w:rFonts w:cs="Arial"/>
          <w:szCs w:val="20"/>
          <w:lang w:val="pl-PL"/>
        </w:rPr>
        <w:t xml:space="preserve"> nie powinna być traktowana jako opcjonalny luksus proceduralny, który można odłożyć na bok w</w:t>
      </w:r>
      <w:r w:rsidR="00CB7E68">
        <w:rPr>
          <w:rFonts w:cs="Arial"/>
          <w:szCs w:val="20"/>
          <w:lang w:val="pl-PL"/>
        </w:rPr>
        <w:t> </w:t>
      </w:r>
      <w:r w:rsidR="00E456FA" w:rsidRPr="00B95CBD">
        <w:rPr>
          <w:rFonts w:cs="Arial"/>
          <w:szCs w:val="20"/>
          <w:lang w:val="pl-PL"/>
        </w:rPr>
        <w:t xml:space="preserve">sytuacji kryzysowej. Jak już wspomniano, zobowiązania państwa w </w:t>
      </w:r>
      <w:r w:rsidRPr="00B95CBD">
        <w:rPr>
          <w:rFonts w:cs="Arial"/>
          <w:szCs w:val="20"/>
          <w:lang w:val="pl-PL"/>
        </w:rPr>
        <w:t xml:space="preserve">obszarze </w:t>
      </w:r>
      <w:r w:rsidR="00E456FA" w:rsidRPr="00B95CBD">
        <w:rPr>
          <w:rFonts w:cs="Arial"/>
          <w:szCs w:val="20"/>
          <w:lang w:val="pl-PL"/>
        </w:rPr>
        <w:t xml:space="preserve">praw człowieka </w:t>
      </w:r>
      <w:r w:rsidRPr="00B95CBD">
        <w:rPr>
          <w:rFonts w:cs="Arial"/>
          <w:szCs w:val="20"/>
          <w:lang w:val="pl-PL"/>
        </w:rPr>
        <w:t xml:space="preserve">zachowują </w:t>
      </w:r>
      <w:r w:rsidR="00E456FA" w:rsidRPr="00B95CBD">
        <w:rPr>
          <w:rFonts w:cs="Arial"/>
          <w:szCs w:val="20"/>
          <w:lang w:val="pl-PL"/>
        </w:rPr>
        <w:t>zastosowanie w sytuacji kryzysowej. Jednocześnie konieczność podjęcia zdecydowanych działań w</w:t>
      </w:r>
      <w:r w:rsidR="00CB7E68">
        <w:rPr>
          <w:rFonts w:cs="Arial"/>
          <w:szCs w:val="20"/>
          <w:lang w:val="pl-PL"/>
        </w:rPr>
        <w:t> </w:t>
      </w:r>
      <w:r w:rsidR="00E456FA" w:rsidRPr="00B95CBD">
        <w:rPr>
          <w:rFonts w:cs="Arial"/>
          <w:szCs w:val="20"/>
          <w:lang w:val="pl-PL"/>
        </w:rPr>
        <w:t xml:space="preserve">odpowiedzi </w:t>
      </w:r>
      <w:r w:rsidRPr="00B95CBD">
        <w:rPr>
          <w:rFonts w:cs="Arial"/>
          <w:szCs w:val="20"/>
          <w:lang w:val="pl-PL"/>
        </w:rPr>
        <w:t xml:space="preserve">na kryzys </w:t>
      </w:r>
      <w:r w:rsidR="00E456FA" w:rsidRPr="00B95CBD">
        <w:rPr>
          <w:rFonts w:cs="Arial"/>
          <w:szCs w:val="20"/>
          <w:lang w:val="pl-PL"/>
        </w:rPr>
        <w:t>może zwiększ</w:t>
      </w:r>
      <w:r w:rsidR="00C10B9F" w:rsidRPr="00B95CBD">
        <w:rPr>
          <w:rFonts w:cs="Arial"/>
          <w:szCs w:val="20"/>
          <w:lang w:val="pl-PL"/>
        </w:rPr>
        <w:t>a</w:t>
      </w:r>
      <w:r w:rsidR="00E456FA" w:rsidRPr="00B95CBD">
        <w:rPr>
          <w:rFonts w:cs="Arial"/>
          <w:szCs w:val="20"/>
          <w:lang w:val="pl-PL"/>
        </w:rPr>
        <w:t xml:space="preserve">ć ryzyko i dotkliwość ingerencji w prawa człowieka. Uniknięcie tego ryzyka wymaga świadomej analizy i starannego planowania, nawet pod presją czasu. Niniejszy </w:t>
      </w:r>
      <w:r w:rsidR="00E21CDF" w:rsidRPr="00B95CBD">
        <w:rPr>
          <w:rFonts w:cs="Arial"/>
          <w:szCs w:val="20"/>
          <w:lang w:val="pl-PL"/>
        </w:rPr>
        <w:t xml:space="preserve">Narzędziownik </w:t>
      </w:r>
      <w:r w:rsidR="00E456FA" w:rsidRPr="00B95CBD">
        <w:rPr>
          <w:rFonts w:cs="Arial"/>
          <w:szCs w:val="20"/>
          <w:lang w:val="pl-PL"/>
        </w:rPr>
        <w:t>ma na celu ułatwienie tego procesu.</w:t>
      </w:r>
    </w:p>
    <w:p w14:paraId="08A951B1" w14:textId="77777777" w:rsidR="00D56F19" w:rsidRPr="00B95CBD" w:rsidRDefault="00D56F19" w:rsidP="00EA5473">
      <w:pPr>
        <w:rPr>
          <w:rFonts w:cs="Arial"/>
          <w:b/>
          <w:bCs/>
          <w:szCs w:val="20"/>
          <w:lang w:val="pl-PL"/>
        </w:rPr>
      </w:pPr>
    </w:p>
    <w:p w14:paraId="1D5AD29A" w14:textId="2AEE07AD" w:rsidR="00B50B8C" w:rsidRPr="00B95CBD" w:rsidRDefault="00CF1B4F" w:rsidP="00F26D63">
      <w:pPr>
        <w:pStyle w:val="Nagwek1"/>
      </w:pPr>
      <w:bookmarkStart w:id="24" w:name="_Toc207624689"/>
      <w:bookmarkStart w:id="25" w:name="_Toc207626159"/>
      <w:r w:rsidRPr="00B95CBD">
        <w:t>Część</w:t>
      </w:r>
      <w:r w:rsidR="00B50B8C" w:rsidRPr="00B95CBD">
        <w:t xml:space="preserve"> III</w:t>
      </w:r>
      <w:bookmarkEnd w:id="24"/>
      <w:bookmarkEnd w:id="25"/>
    </w:p>
    <w:p w14:paraId="06E000B9" w14:textId="77777777" w:rsidR="00B50B8C" w:rsidRPr="00B95CBD" w:rsidRDefault="00B50B8C" w:rsidP="00EA5473">
      <w:pPr>
        <w:rPr>
          <w:rFonts w:cs="Arial"/>
          <w:b/>
          <w:bCs/>
          <w:szCs w:val="20"/>
          <w:lang w:val="pl-PL"/>
        </w:rPr>
      </w:pPr>
    </w:p>
    <w:p w14:paraId="404E2B46" w14:textId="4828E397" w:rsidR="00B50B8C" w:rsidRPr="00B95CBD" w:rsidRDefault="00CF1B4F" w:rsidP="00F26D63">
      <w:pPr>
        <w:pStyle w:val="Nagwek1"/>
      </w:pPr>
      <w:bookmarkStart w:id="26" w:name="_Toc207624690"/>
      <w:bookmarkStart w:id="27" w:name="_Toc207626160"/>
      <w:r w:rsidRPr="00B95CBD">
        <w:t>PRZEWIDYWANIE SYTUACJI KRYZYSOWYCH I PRZYGOTOWANIE GRUNTU DLA OCEN WPŁYWU NA PRAWA CZŁOWIEKA</w:t>
      </w:r>
      <w:bookmarkEnd w:id="26"/>
      <w:bookmarkEnd w:id="27"/>
    </w:p>
    <w:p w14:paraId="11DEE14B" w14:textId="77777777" w:rsidR="00B50B8C" w:rsidRPr="00B95CBD" w:rsidRDefault="00B50B8C" w:rsidP="00EA5473">
      <w:pPr>
        <w:pStyle w:val="Default"/>
        <w:rPr>
          <w:sz w:val="20"/>
          <w:szCs w:val="20"/>
          <w:lang w:val="pl-PL"/>
        </w:rPr>
      </w:pPr>
    </w:p>
    <w:p w14:paraId="2E75AAF3" w14:textId="42361038" w:rsidR="00B50B8C" w:rsidRPr="00B95CBD" w:rsidRDefault="00CF1B4F" w:rsidP="00EA5473">
      <w:pPr>
        <w:pStyle w:val="Default"/>
        <w:rPr>
          <w:b/>
          <w:bCs/>
          <w:sz w:val="20"/>
          <w:szCs w:val="20"/>
          <w:lang w:val="pl-PL"/>
        </w:rPr>
      </w:pPr>
      <w:r w:rsidRPr="00B95CBD">
        <w:rPr>
          <w:b/>
          <w:bCs/>
          <w:sz w:val="20"/>
          <w:szCs w:val="20"/>
          <w:lang w:val="pl-PL"/>
        </w:rPr>
        <w:t>Główne kwestie</w:t>
      </w:r>
    </w:p>
    <w:p w14:paraId="00765B27" w14:textId="77777777" w:rsidR="00B50B8C" w:rsidRPr="00B95CBD" w:rsidRDefault="00B50B8C" w:rsidP="00EA5473">
      <w:pPr>
        <w:pStyle w:val="Default"/>
        <w:rPr>
          <w:b/>
          <w:bCs/>
          <w:sz w:val="20"/>
          <w:szCs w:val="20"/>
          <w:lang w:val="pl-PL"/>
        </w:rPr>
      </w:pPr>
    </w:p>
    <w:p w14:paraId="17D2B628" w14:textId="4025D403" w:rsidR="00CF1B4F" w:rsidRPr="00B95CBD" w:rsidRDefault="00CF1B4F" w:rsidP="00334A6E">
      <w:pPr>
        <w:pStyle w:val="Akapitzlist"/>
        <w:numPr>
          <w:ilvl w:val="0"/>
          <w:numId w:val="2"/>
        </w:numPr>
        <w:rPr>
          <w:rFonts w:cs="Arial"/>
          <w:szCs w:val="20"/>
          <w:lang w:val="pl-PL"/>
        </w:rPr>
      </w:pPr>
      <w:r w:rsidRPr="00B95CBD">
        <w:rPr>
          <w:rFonts w:cs="Arial"/>
          <w:szCs w:val="20"/>
          <w:lang w:val="pl-PL"/>
        </w:rPr>
        <w:t xml:space="preserve">Jakie kroki można podjąć w </w:t>
      </w:r>
      <w:r w:rsidR="004079F7" w:rsidRPr="00B95CBD">
        <w:rPr>
          <w:rFonts w:cs="Arial"/>
          <w:szCs w:val="20"/>
          <w:lang w:val="pl-PL"/>
        </w:rPr>
        <w:t xml:space="preserve">przewidywaniu </w:t>
      </w:r>
      <w:r w:rsidRPr="00B95CBD">
        <w:rPr>
          <w:rFonts w:cs="Arial"/>
          <w:szCs w:val="20"/>
          <w:lang w:val="pl-PL"/>
        </w:rPr>
        <w:t>kryzys</w:t>
      </w:r>
      <w:r w:rsidR="004079F7" w:rsidRPr="00B95CBD">
        <w:rPr>
          <w:rFonts w:cs="Arial"/>
          <w:szCs w:val="20"/>
          <w:lang w:val="pl-PL"/>
        </w:rPr>
        <w:t>u</w:t>
      </w:r>
      <w:r w:rsidRPr="00B95CBD">
        <w:rPr>
          <w:rFonts w:cs="Arial"/>
          <w:szCs w:val="20"/>
          <w:lang w:val="pl-PL"/>
        </w:rPr>
        <w:t xml:space="preserve">, aby usprawnić przyszły proces </w:t>
      </w:r>
      <w:r w:rsidR="004079F7" w:rsidRPr="00B95CBD">
        <w:rPr>
          <w:rFonts w:cs="Arial"/>
          <w:szCs w:val="20"/>
          <w:lang w:val="pl-PL"/>
        </w:rPr>
        <w:t>OWPC</w:t>
      </w:r>
      <w:r w:rsidRPr="00B95CBD">
        <w:rPr>
          <w:rFonts w:cs="Arial"/>
          <w:szCs w:val="20"/>
          <w:lang w:val="pl-PL"/>
        </w:rPr>
        <w:t>?</w:t>
      </w:r>
    </w:p>
    <w:p w14:paraId="75EA10F6" w14:textId="689BE230" w:rsidR="00CF1B4F" w:rsidRPr="00B95CBD" w:rsidRDefault="00CF1B4F" w:rsidP="00334A6E">
      <w:pPr>
        <w:pStyle w:val="Akapitzlist"/>
        <w:numPr>
          <w:ilvl w:val="0"/>
          <w:numId w:val="2"/>
        </w:numPr>
        <w:contextualSpacing w:val="0"/>
        <w:rPr>
          <w:rFonts w:cs="Arial"/>
          <w:szCs w:val="20"/>
          <w:lang w:val="pl-PL"/>
        </w:rPr>
      </w:pPr>
      <w:r w:rsidRPr="00B95CBD">
        <w:rPr>
          <w:rFonts w:cs="Arial"/>
          <w:szCs w:val="20"/>
          <w:lang w:val="pl-PL"/>
        </w:rPr>
        <w:t xml:space="preserve">W jaki sposób </w:t>
      </w:r>
      <w:r w:rsidR="004079F7" w:rsidRPr="00B95CBD">
        <w:rPr>
          <w:rFonts w:cs="Arial"/>
          <w:szCs w:val="20"/>
          <w:lang w:val="pl-PL"/>
        </w:rPr>
        <w:t xml:space="preserve">dzięki gotowości </w:t>
      </w:r>
      <w:r w:rsidRPr="00B95CBD">
        <w:rPr>
          <w:rFonts w:cs="Arial"/>
          <w:szCs w:val="20"/>
          <w:lang w:val="pl-PL"/>
        </w:rPr>
        <w:t>można złagodzić ewentualne wyzwania napot</w:t>
      </w:r>
      <w:r w:rsidR="004079F7" w:rsidRPr="00B95CBD">
        <w:rPr>
          <w:rFonts w:cs="Arial"/>
          <w:szCs w:val="20"/>
          <w:lang w:val="pl-PL"/>
        </w:rPr>
        <w:t>y</w:t>
      </w:r>
      <w:r w:rsidRPr="00B95CBD">
        <w:rPr>
          <w:rFonts w:cs="Arial"/>
          <w:szCs w:val="20"/>
          <w:lang w:val="pl-PL"/>
        </w:rPr>
        <w:t xml:space="preserve">kane podczas </w:t>
      </w:r>
      <w:r w:rsidR="00991C26" w:rsidRPr="00B95CBD">
        <w:rPr>
          <w:rFonts w:cs="Arial"/>
          <w:szCs w:val="20"/>
          <w:lang w:val="pl-PL"/>
        </w:rPr>
        <w:t xml:space="preserve">przeprowadzania </w:t>
      </w:r>
      <w:r w:rsidR="00FB1D4A" w:rsidRPr="00B95CBD">
        <w:rPr>
          <w:rFonts w:cs="Arial"/>
          <w:szCs w:val="20"/>
          <w:lang w:val="pl-PL"/>
        </w:rPr>
        <w:t>OWPC</w:t>
      </w:r>
      <w:r w:rsidRPr="00B95CBD">
        <w:rPr>
          <w:rFonts w:cs="Arial"/>
          <w:szCs w:val="20"/>
          <w:lang w:val="pl-PL"/>
        </w:rPr>
        <w:t>?</w:t>
      </w:r>
    </w:p>
    <w:p w14:paraId="0FA590B7" w14:textId="77777777" w:rsidR="00B50B8C" w:rsidRPr="00B95CBD" w:rsidRDefault="00B50B8C" w:rsidP="00EA5473">
      <w:pPr>
        <w:rPr>
          <w:rFonts w:cs="Arial"/>
          <w:szCs w:val="20"/>
          <w:lang w:val="pl-PL"/>
        </w:rPr>
      </w:pPr>
    </w:p>
    <w:p w14:paraId="5DAD7127" w14:textId="4134B3FF" w:rsidR="00B50B8C" w:rsidRPr="00B95CBD" w:rsidRDefault="00CF1B4F" w:rsidP="005F106B">
      <w:pPr>
        <w:pStyle w:val="Nagwek2"/>
        <w:keepNext/>
      </w:pPr>
      <w:bookmarkStart w:id="28" w:name="_Toc207624691"/>
      <w:bookmarkStart w:id="29" w:name="_Toc207626161"/>
      <w:r w:rsidRPr="00B95CBD">
        <w:lastRenderedPageBreak/>
        <w:t xml:space="preserve">Dlaczego gotowość na </w:t>
      </w:r>
      <w:r w:rsidR="00991C26" w:rsidRPr="00B95CBD">
        <w:t xml:space="preserve">przeprowadzanie </w:t>
      </w:r>
      <w:r w:rsidR="00FB1D4A" w:rsidRPr="00B95CBD">
        <w:t>OWPC</w:t>
      </w:r>
      <w:r w:rsidRPr="00B95CBD">
        <w:t xml:space="preserve"> jest ważna?</w:t>
      </w:r>
      <w:bookmarkEnd w:id="28"/>
      <w:bookmarkEnd w:id="29"/>
      <w:r w:rsidR="004079F7" w:rsidRPr="00B95CBD">
        <w:t xml:space="preserve">  </w:t>
      </w:r>
    </w:p>
    <w:p w14:paraId="52F430E2" w14:textId="77777777" w:rsidR="00B50B8C" w:rsidRPr="00B95CBD" w:rsidRDefault="00B50B8C" w:rsidP="005F106B">
      <w:pPr>
        <w:pStyle w:val="Dos"/>
        <w:keepNext/>
        <w:spacing w:after="0"/>
        <w:rPr>
          <w:sz w:val="20"/>
          <w:szCs w:val="20"/>
          <w:lang w:val="pl-PL"/>
        </w:rPr>
      </w:pPr>
    </w:p>
    <w:p w14:paraId="327C2112" w14:textId="40AC63E4" w:rsidR="00035609" w:rsidRPr="00B95CBD" w:rsidRDefault="00035609" w:rsidP="00EA5473">
      <w:pPr>
        <w:rPr>
          <w:rFonts w:cs="Arial"/>
          <w:szCs w:val="20"/>
          <w:lang w:val="pl-PL"/>
        </w:rPr>
      </w:pPr>
      <w:r w:rsidRPr="00B95CBD">
        <w:rPr>
          <w:rFonts w:cs="Arial"/>
          <w:szCs w:val="20"/>
          <w:lang w:val="pl-PL"/>
        </w:rPr>
        <w:t xml:space="preserve">Przygotowanie niektórych elementów </w:t>
      </w:r>
      <w:r w:rsidR="00FB1D4A" w:rsidRPr="00B95CBD">
        <w:rPr>
          <w:rFonts w:cs="Arial"/>
          <w:szCs w:val="20"/>
          <w:lang w:val="pl-PL"/>
        </w:rPr>
        <w:t>OWPC</w:t>
      </w:r>
      <w:r w:rsidRPr="00B95CBD">
        <w:rPr>
          <w:rFonts w:cs="Arial"/>
          <w:szCs w:val="20"/>
          <w:lang w:val="pl-PL"/>
        </w:rPr>
        <w:t xml:space="preserve"> może zająć dużo czasu, co może powodować niepotrzebne opóźnienia podczas kryzysu. Ten cenny czas można zaoszczędzić, jeśli z wyprzedzeniem podejmie się przewidywalne i ogólne kroki. Gotowość ta obejmuje ustanowienie obowiązków, procesów i sieci</w:t>
      </w:r>
      <w:r w:rsidR="009D70EE">
        <w:rPr>
          <w:rFonts w:cs="Arial"/>
          <w:szCs w:val="20"/>
          <w:lang w:val="pl-PL"/>
        </w:rPr>
        <w:t xml:space="preserve"> kontaktów</w:t>
      </w:r>
      <w:r w:rsidRPr="00B95CBD">
        <w:rPr>
          <w:rFonts w:cs="Arial"/>
          <w:szCs w:val="20"/>
          <w:lang w:val="pl-PL"/>
        </w:rPr>
        <w:t>, które będą wymagane w przypadku wystąpienia kryzysu.</w:t>
      </w:r>
    </w:p>
    <w:p w14:paraId="23DAF37D" w14:textId="77777777" w:rsidR="00B50B8C" w:rsidRPr="00B95CBD" w:rsidRDefault="00B50B8C" w:rsidP="00EA5473">
      <w:pPr>
        <w:rPr>
          <w:rFonts w:cs="Arial"/>
          <w:szCs w:val="20"/>
          <w:lang w:val="pl-PL"/>
        </w:rPr>
      </w:pPr>
    </w:p>
    <w:p w14:paraId="21BBD6A2" w14:textId="315AB02F" w:rsidR="00B50B8C" w:rsidRPr="00B95CBD" w:rsidRDefault="00035609" w:rsidP="00F26D63">
      <w:pPr>
        <w:pStyle w:val="Nagwek2"/>
      </w:pPr>
      <w:bookmarkStart w:id="30" w:name="_Toc207624692"/>
      <w:bookmarkStart w:id="31" w:name="_Toc207626162"/>
      <w:r w:rsidRPr="00B95CBD">
        <w:t xml:space="preserve">Wykorzystanie zdobytych doświadczeń w celu usprawnienia przyszłych procesów </w:t>
      </w:r>
      <w:r w:rsidR="00FB1D4A" w:rsidRPr="00B95CBD">
        <w:t>OWPC</w:t>
      </w:r>
      <w:bookmarkEnd w:id="30"/>
      <w:bookmarkEnd w:id="31"/>
    </w:p>
    <w:p w14:paraId="252C46D3" w14:textId="77777777" w:rsidR="00B50B8C" w:rsidRPr="00B95CBD" w:rsidRDefault="00B50B8C" w:rsidP="00EA5473">
      <w:pPr>
        <w:pStyle w:val="Dos"/>
        <w:spacing w:after="0"/>
        <w:rPr>
          <w:sz w:val="20"/>
          <w:szCs w:val="20"/>
          <w:lang w:val="pl-PL"/>
        </w:rPr>
      </w:pPr>
    </w:p>
    <w:p w14:paraId="3E25BE9F" w14:textId="4A5690A6" w:rsidR="00B50B8C" w:rsidRPr="00B95CBD" w:rsidRDefault="00035609" w:rsidP="00334A6E">
      <w:pPr>
        <w:pStyle w:val="Akapitzlist"/>
        <w:numPr>
          <w:ilvl w:val="0"/>
          <w:numId w:val="25"/>
        </w:numPr>
        <w:contextualSpacing w:val="0"/>
        <w:rPr>
          <w:rFonts w:cs="Arial"/>
          <w:szCs w:val="20"/>
          <w:u w:val="single"/>
          <w:lang w:val="pl-PL"/>
        </w:rPr>
      </w:pPr>
      <w:r w:rsidRPr="00B95CBD">
        <w:rPr>
          <w:rFonts w:cs="Arial"/>
          <w:szCs w:val="20"/>
          <w:u w:val="single"/>
          <w:lang w:val="pl-PL"/>
        </w:rPr>
        <w:t>Ocena najnowszych praktyk</w:t>
      </w:r>
    </w:p>
    <w:p w14:paraId="2CD049B9" w14:textId="77777777" w:rsidR="00B50B8C" w:rsidRPr="00B95CBD" w:rsidRDefault="00B50B8C" w:rsidP="00EA5473">
      <w:pPr>
        <w:pStyle w:val="Akapitzlist"/>
        <w:contextualSpacing w:val="0"/>
        <w:rPr>
          <w:rFonts w:cs="Arial"/>
          <w:szCs w:val="20"/>
          <w:u w:val="single"/>
          <w:lang w:val="pl-PL"/>
        </w:rPr>
      </w:pPr>
    </w:p>
    <w:p w14:paraId="00792A68" w14:textId="179CF00F" w:rsidR="008B5B7F" w:rsidRPr="00B95CBD" w:rsidRDefault="008B5B7F" w:rsidP="00EA5473">
      <w:pPr>
        <w:rPr>
          <w:rFonts w:cs="Arial"/>
          <w:szCs w:val="20"/>
          <w:lang w:val="pl-PL"/>
        </w:rPr>
      </w:pPr>
      <w:r w:rsidRPr="00B95CBD">
        <w:rPr>
          <w:rFonts w:cs="Arial"/>
          <w:szCs w:val="20"/>
          <w:lang w:val="pl-PL"/>
        </w:rPr>
        <w:t xml:space="preserve">Przeprowadzenie krytycznej oceny wszelkich ostatnich </w:t>
      </w:r>
      <w:r w:rsidR="00FB1D4A" w:rsidRPr="00B95CBD">
        <w:rPr>
          <w:rFonts w:cs="Arial"/>
          <w:szCs w:val="20"/>
          <w:lang w:val="pl-PL"/>
        </w:rPr>
        <w:t>OWPC</w:t>
      </w:r>
      <w:r w:rsidRPr="00B95CBD">
        <w:rPr>
          <w:rFonts w:cs="Arial"/>
          <w:szCs w:val="20"/>
          <w:lang w:val="pl-PL"/>
        </w:rPr>
        <w:t xml:space="preserve"> lub podobnych ćwiczeń może pomóc w</w:t>
      </w:r>
      <w:r w:rsidR="004079F7" w:rsidRPr="00B95CBD">
        <w:rPr>
          <w:rFonts w:cs="Arial"/>
          <w:szCs w:val="20"/>
          <w:lang w:val="pl-PL"/>
        </w:rPr>
        <w:t>płynąć na przyszłe procesy</w:t>
      </w:r>
      <w:r w:rsidRPr="00B95CBD">
        <w:rPr>
          <w:rFonts w:cs="Arial"/>
          <w:szCs w:val="20"/>
          <w:lang w:val="pl-PL"/>
        </w:rPr>
        <w:t xml:space="preserve"> i</w:t>
      </w:r>
      <w:r w:rsidR="00F64C78" w:rsidRPr="00B95CBD">
        <w:rPr>
          <w:rFonts w:cs="Arial"/>
          <w:szCs w:val="20"/>
          <w:lang w:val="pl-PL"/>
        </w:rPr>
        <w:t xml:space="preserve"> wskazać</w:t>
      </w:r>
      <w:r w:rsidRPr="00B95CBD">
        <w:rPr>
          <w:rFonts w:cs="Arial"/>
          <w:szCs w:val="20"/>
          <w:lang w:val="pl-PL"/>
        </w:rPr>
        <w:t xml:space="preserve"> luk</w:t>
      </w:r>
      <w:r w:rsidR="00F64C78" w:rsidRPr="00B95CBD">
        <w:rPr>
          <w:rFonts w:cs="Arial"/>
          <w:szCs w:val="20"/>
          <w:lang w:val="pl-PL"/>
        </w:rPr>
        <w:t>i, obszary wymagające poprawy i najlepsze</w:t>
      </w:r>
      <w:r w:rsidRPr="00B95CBD">
        <w:rPr>
          <w:rFonts w:cs="Arial"/>
          <w:szCs w:val="20"/>
          <w:lang w:val="pl-PL"/>
        </w:rPr>
        <w:t xml:space="preserve"> praktyk</w:t>
      </w:r>
      <w:r w:rsidR="00F64C78" w:rsidRPr="00B95CBD">
        <w:rPr>
          <w:rFonts w:cs="Arial"/>
          <w:szCs w:val="20"/>
          <w:lang w:val="pl-PL"/>
        </w:rPr>
        <w:t>i</w:t>
      </w:r>
      <w:r w:rsidRPr="00B95CBD">
        <w:rPr>
          <w:rFonts w:cs="Arial"/>
          <w:szCs w:val="20"/>
          <w:lang w:val="pl-PL"/>
        </w:rPr>
        <w:t xml:space="preserve">. </w:t>
      </w:r>
      <w:r w:rsidR="00F64C78" w:rsidRPr="00B95CBD">
        <w:rPr>
          <w:rFonts w:cs="Arial"/>
          <w:szCs w:val="20"/>
          <w:lang w:val="pl-PL"/>
        </w:rPr>
        <w:t>P</w:t>
      </w:r>
      <w:r w:rsidRPr="00B95CBD">
        <w:rPr>
          <w:rFonts w:cs="Arial"/>
          <w:szCs w:val="20"/>
          <w:lang w:val="pl-PL"/>
        </w:rPr>
        <w:t xml:space="preserve">owinno </w:t>
      </w:r>
      <w:r w:rsidR="00F64C78" w:rsidRPr="00B95CBD">
        <w:rPr>
          <w:rFonts w:cs="Arial"/>
          <w:szCs w:val="20"/>
          <w:lang w:val="pl-PL"/>
        </w:rPr>
        <w:t>to</w:t>
      </w:r>
      <w:r w:rsidR="00CB7E68">
        <w:rPr>
          <w:rFonts w:cs="Arial"/>
          <w:szCs w:val="20"/>
          <w:lang w:val="pl-PL"/>
        </w:rPr>
        <w:t> </w:t>
      </w:r>
      <w:r w:rsidRPr="00B95CBD">
        <w:rPr>
          <w:rFonts w:cs="Arial"/>
          <w:szCs w:val="20"/>
          <w:lang w:val="pl-PL"/>
        </w:rPr>
        <w:t xml:space="preserve">również obejmować wnioski wyciągnięte z ostatnich kryzysów, takich jak pandemia </w:t>
      </w:r>
      <w:r w:rsidR="00ED62E0" w:rsidRPr="00B95CBD">
        <w:rPr>
          <w:rFonts w:cs="Arial"/>
          <w:szCs w:val="20"/>
          <w:lang w:val="pl-PL"/>
        </w:rPr>
        <w:t>COVID</w:t>
      </w:r>
      <w:r w:rsidRPr="00B95CBD">
        <w:rPr>
          <w:rFonts w:cs="Arial"/>
          <w:szCs w:val="20"/>
          <w:lang w:val="pl-PL"/>
        </w:rPr>
        <w:t xml:space="preserve">-19, i uwzględniać informacje zwrotne od </w:t>
      </w:r>
      <w:r w:rsidR="00F21834" w:rsidRPr="00B95CBD">
        <w:rPr>
          <w:rFonts w:cs="Arial"/>
          <w:szCs w:val="20"/>
          <w:lang w:val="pl-PL"/>
        </w:rPr>
        <w:t xml:space="preserve">właściwych </w:t>
      </w:r>
      <w:r w:rsidRPr="00B95CBD">
        <w:rPr>
          <w:rFonts w:cs="Arial"/>
          <w:szCs w:val="20"/>
          <w:lang w:val="pl-PL"/>
        </w:rPr>
        <w:t>zainteresowanych</w:t>
      </w:r>
      <w:r w:rsidR="00F21834" w:rsidRPr="00B95CBD">
        <w:rPr>
          <w:rFonts w:cs="Arial"/>
          <w:szCs w:val="20"/>
          <w:lang w:val="pl-PL"/>
        </w:rPr>
        <w:t xml:space="preserve"> podmiotów</w:t>
      </w:r>
      <w:r w:rsidRPr="00B95CBD">
        <w:rPr>
          <w:rFonts w:cs="Arial"/>
          <w:szCs w:val="20"/>
          <w:lang w:val="pl-PL"/>
        </w:rPr>
        <w:t>.</w:t>
      </w:r>
    </w:p>
    <w:p w14:paraId="704A25A3" w14:textId="77777777" w:rsidR="00B50B8C" w:rsidRPr="00B95CBD" w:rsidRDefault="00B50B8C" w:rsidP="00EA5473">
      <w:pPr>
        <w:rPr>
          <w:rFonts w:cs="Arial"/>
          <w:szCs w:val="20"/>
          <w:lang w:val="pl-PL"/>
        </w:rPr>
      </w:pPr>
    </w:p>
    <w:p w14:paraId="544F09A4" w14:textId="47422F0D" w:rsidR="00B50B8C" w:rsidRPr="00B95CBD" w:rsidRDefault="008B5B7F" w:rsidP="00EA5473">
      <w:pPr>
        <w:rPr>
          <w:rFonts w:cs="Arial"/>
          <w:i/>
          <w:iCs/>
          <w:szCs w:val="20"/>
          <w:lang w:val="pl-PL"/>
        </w:rPr>
      </w:pPr>
      <w:r w:rsidRPr="00B95CBD">
        <w:rPr>
          <w:rFonts w:cs="Arial"/>
          <w:i/>
          <w:iCs/>
          <w:szCs w:val="20"/>
          <w:lang w:val="pl-PL"/>
        </w:rPr>
        <w:t>Możliwe działania</w:t>
      </w:r>
    </w:p>
    <w:p w14:paraId="6A431F15" w14:textId="77777777" w:rsidR="00B50B8C" w:rsidRPr="00B95CBD" w:rsidRDefault="00B50B8C" w:rsidP="00EA5473">
      <w:pPr>
        <w:rPr>
          <w:rFonts w:cs="Arial"/>
          <w:i/>
          <w:iCs/>
          <w:szCs w:val="20"/>
          <w:lang w:val="pl-PL"/>
        </w:rPr>
      </w:pPr>
    </w:p>
    <w:p w14:paraId="2A5CA0AE" w14:textId="38931631" w:rsidR="008B5B7F" w:rsidRPr="00B95CBD" w:rsidRDefault="008B5B7F" w:rsidP="00334A6E">
      <w:pPr>
        <w:pStyle w:val="Akapitzlist"/>
        <w:numPr>
          <w:ilvl w:val="0"/>
          <w:numId w:val="27"/>
        </w:numPr>
        <w:rPr>
          <w:rFonts w:cs="Arial"/>
          <w:szCs w:val="20"/>
          <w:lang w:val="pl-PL"/>
        </w:rPr>
      </w:pPr>
      <w:r w:rsidRPr="00B95CBD">
        <w:rPr>
          <w:rFonts w:cs="Arial"/>
          <w:szCs w:val="20"/>
          <w:lang w:val="pl-PL"/>
        </w:rPr>
        <w:t xml:space="preserve">Zbadanie, czy zaangażowane organy publiczne i zainteresowane </w:t>
      </w:r>
      <w:r w:rsidR="00C01E03" w:rsidRPr="00B95CBD">
        <w:rPr>
          <w:rFonts w:cs="Arial"/>
          <w:szCs w:val="20"/>
          <w:lang w:val="pl-PL"/>
        </w:rPr>
        <w:t xml:space="preserve">podmioty </w:t>
      </w:r>
      <w:r w:rsidRPr="00B95CBD">
        <w:rPr>
          <w:rFonts w:cs="Arial"/>
          <w:szCs w:val="20"/>
          <w:lang w:val="pl-PL"/>
        </w:rPr>
        <w:t xml:space="preserve">były najbardziej </w:t>
      </w:r>
      <w:r w:rsidR="00F64C78" w:rsidRPr="00B95CBD">
        <w:rPr>
          <w:rFonts w:cs="Arial"/>
          <w:szCs w:val="20"/>
          <w:lang w:val="pl-PL"/>
        </w:rPr>
        <w:t xml:space="preserve">właściwe </w:t>
      </w:r>
      <w:r w:rsidRPr="00B95CBD">
        <w:rPr>
          <w:rFonts w:cs="Arial"/>
          <w:szCs w:val="20"/>
          <w:lang w:val="pl-PL"/>
        </w:rPr>
        <w:t>i kompetentne do oceny środków pod kątem standardów praw człowieka.</w:t>
      </w:r>
    </w:p>
    <w:p w14:paraId="3E8CFDB1" w14:textId="2045E083" w:rsidR="008B5B7F" w:rsidRPr="00B95CBD" w:rsidRDefault="008B5B7F" w:rsidP="00334A6E">
      <w:pPr>
        <w:pStyle w:val="Akapitzlist"/>
        <w:numPr>
          <w:ilvl w:val="0"/>
          <w:numId w:val="27"/>
        </w:numPr>
        <w:rPr>
          <w:rFonts w:cs="Arial"/>
          <w:szCs w:val="20"/>
          <w:lang w:val="pl-PL"/>
        </w:rPr>
      </w:pPr>
      <w:r w:rsidRPr="00B95CBD">
        <w:rPr>
          <w:rFonts w:cs="Arial"/>
          <w:szCs w:val="20"/>
          <w:lang w:val="pl-PL"/>
        </w:rPr>
        <w:t xml:space="preserve">Zbadanie, czy niezależne instytucje i inne </w:t>
      </w:r>
      <w:r w:rsidR="00F21834" w:rsidRPr="00B95CBD">
        <w:rPr>
          <w:rFonts w:cs="Arial"/>
          <w:szCs w:val="20"/>
          <w:lang w:val="pl-PL"/>
        </w:rPr>
        <w:t xml:space="preserve">właściwe </w:t>
      </w:r>
      <w:r w:rsidRPr="00B95CBD">
        <w:rPr>
          <w:rFonts w:cs="Arial"/>
          <w:szCs w:val="20"/>
          <w:lang w:val="pl-PL"/>
        </w:rPr>
        <w:t>zainteresowane</w:t>
      </w:r>
      <w:r w:rsidR="00F21834" w:rsidRPr="00B95CBD">
        <w:rPr>
          <w:rFonts w:cs="Arial"/>
          <w:szCs w:val="20"/>
          <w:lang w:val="pl-PL"/>
        </w:rPr>
        <w:t xml:space="preserve"> podmioty</w:t>
      </w:r>
      <w:r w:rsidRPr="00B95CBD">
        <w:rPr>
          <w:rFonts w:cs="Arial"/>
          <w:szCs w:val="20"/>
          <w:lang w:val="pl-PL"/>
        </w:rPr>
        <w:t>, takie jak krajowe instytucje praw człowieka i społeczeństwo obywatelskie, były konsultowane w odpowiednim czasie i</w:t>
      </w:r>
      <w:r w:rsidR="00CB7E68">
        <w:rPr>
          <w:rFonts w:cs="Arial"/>
          <w:szCs w:val="20"/>
          <w:lang w:val="pl-PL"/>
        </w:rPr>
        <w:t> </w:t>
      </w:r>
      <w:r w:rsidRPr="00B95CBD">
        <w:rPr>
          <w:rFonts w:cs="Arial"/>
          <w:szCs w:val="20"/>
          <w:lang w:val="pl-PL"/>
        </w:rPr>
        <w:t>w znaczący sposób w trakcie procesu.</w:t>
      </w:r>
    </w:p>
    <w:p w14:paraId="41ED37E8" w14:textId="0F252D61" w:rsidR="008B5B7F" w:rsidRPr="00B95CBD" w:rsidRDefault="008B5B7F" w:rsidP="00334A6E">
      <w:pPr>
        <w:pStyle w:val="Akapitzlist"/>
        <w:numPr>
          <w:ilvl w:val="0"/>
          <w:numId w:val="27"/>
        </w:numPr>
        <w:rPr>
          <w:rFonts w:cs="Arial"/>
          <w:szCs w:val="20"/>
          <w:lang w:val="pl-PL"/>
        </w:rPr>
      </w:pPr>
      <w:r w:rsidRPr="00B95CBD">
        <w:rPr>
          <w:rFonts w:cs="Arial"/>
          <w:szCs w:val="20"/>
          <w:lang w:val="pl-PL"/>
        </w:rPr>
        <w:t>Analiza tego, co nie zadziałało i co zostało pominięte w procesie, a także refleksja nad tym, co</w:t>
      </w:r>
      <w:r w:rsidR="00CB7E68">
        <w:rPr>
          <w:rFonts w:cs="Arial"/>
          <w:szCs w:val="20"/>
          <w:lang w:val="pl-PL"/>
        </w:rPr>
        <w:t> </w:t>
      </w:r>
      <w:r w:rsidRPr="00B95CBD">
        <w:rPr>
          <w:rFonts w:cs="Arial"/>
          <w:szCs w:val="20"/>
          <w:lang w:val="pl-PL"/>
        </w:rPr>
        <w:t>można zrobić, aby ocena była skuteczn</w:t>
      </w:r>
      <w:r w:rsidR="00DF0E4C" w:rsidRPr="00B95CBD">
        <w:rPr>
          <w:rFonts w:cs="Arial"/>
          <w:szCs w:val="20"/>
          <w:lang w:val="pl-PL"/>
        </w:rPr>
        <w:t>iejsz</w:t>
      </w:r>
      <w:r w:rsidRPr="00B95CBD">
        <w:rPr>
          <w:rFonts w:cs="Arial"/>
          <w:szCs w:val="20"/>
          <w:lang w:val="pl-PL"/>
        </w:rPr>
        <w:t>a.</w:t>
      </w:r>
    </w:p>
    <w:p w14:paraId="4486997F" w14:textId="680DE2C5" w:rsidR="008B5B7F" w:rsidRPr="00B95CBD" w:rsidRDefault="008B5B7F" w:rsidP="00334A6E">
      <w:pPr>
        <w:pStyle w:val="Akapitzlist"/>
        <w:numPr>
          <w:ilvl w:val="0"/>
          <w:numId w:val="27"/>
        </w:numPr>
        <w:rPr>
          <w:rFonts w:cs="Arial"/>
          <w:szCs w:val="20"/>
          <w:lang w:val="pl-PL"/>
        </w:rPr>
      </w:pPr>
      <w:r w:rsidRPr="00B95CBD">
        <w:rPr>
          <w:rFonts w:cs="Arial"/>
          <w:szCs w:val="20"/>
          <w:lang w:val="pl-PL"/>
        </w:rPr>
        <w:t>Przyjrzenie się wyzwaniom napotkanym podczas procesu i sposobom ich rozwiązania w</w:t>
      </w:r>
      <w:r w:rsidR="00CB7E68">
        <w:rPr>
          <w:rFonts w:cs="Arial"/>
          <w:szCs w:val="20"/>
          <w:lang w:val="pl-PL"/>
        </w:rPr>
        <w:t> </w:t>
      </w:r>
      <w:r w:rsidRPr="00B95CBD">
        <w:rPr>
          <w:rFonts w:cs="Arial"/>
          <w:szCs w:val="20"/>
          <w:lang w:val="pl-PL"/>
        </w:rPr>
        <w:t>przyszłości.</w:t>
      </w:r>
    </w:p>
    <w:p w14:paraId="505F0B9B" w14:textId="51750A28" w:rsidR="008B5B7F" w:rsidRPr="00B95CBD" w:rsidRDefault="00E466F4" w:rsidP="00334A6E">
      <w:pPr>
        <w:pStyle w:val="Akapitzlist"/>
        <w:numPr>
          <w:ilvl w:val="0"/>
          <w:numId w:val="27"/>
        </w:numPr>
        <w:contextualSpacing w:val="0"/>
        <w:rPr>
          <w:rFonts w:cs="Arial"/>
          <w:szCs w:val="20"/>
          <w:lang w:val="pl-PL"/>
        </w:rPr>
      </w:pPr>
      <w:r w:rsidRPr="00B95CBD">
        <w:rPr>
          <w:rFonts w:cs="Arial"/>
          <w:szCs w:val="20"/>
          <w:lang w:val="pl-PL"/>
        </w:rPr>
        <w:t xml:space="preserve">Zwrócenie się do </w:t>
      </w:r>
      <w:r w:rsidR="00F64C78" w:rsidRPr="00B95CBD">
        <w:rPr>
          <w:rFonts w:cs="Arial"/>
          <w:szCs w:val="20"/>
          <w:lang w:val="pl-PL"/>
        </w:rPr>
        <w:t xml:space="preserve">zainteresowanych </w:t>
      </w:r>
      <w:r w:rsidRPr="00B95CBD">
        <w:rPr>
          <w:rFonts w:cs="Arial"/>
          <w:szCs w:val="20"/>
          <w:lang w:val="pl-PL"/>
        </w:rPr>
        <w:t>podmiotów</w:t>
      </w:r>
      <w:r w:rsidR="008B5B7F" w:rsidRPr="00B95CBD">
        <w:rPr>
          <w:rFonts w:cs="Arial"/>
          <w:szCs w:val="20"/>
          <w:lang w:val="pl-PL"/>
        </w:rPr>
        <w:t>, któr</w:t>
      </w:r>
      <w:r w:rsidR="00F64C78" w:rsidRPr="00B95CBD">
        <w:rPr>
          <w:rFonts w:cs="Arial"/>
          <w:szCs w:val="20"/>
          <w:lang w:val="pl-PL"/>
        </w:rPr>
        <w:t>e</w:t>
      </w:r>
      <w:r w:rsidR="008B5B7F" w:rsidRPr="00B95CBD">
        <w:rPr>
          <w:rFonts w:cs="Arial"/>
          <w:szCs w:val="20"/>
          <w:lang w:val="pl-PL"/>
        </w:rPr>
        <w:t xml:space="preserve"> by</w:t>
      </w:r>
      <w:r w:rsidR="00F64C78" w:rsidRPr="00B95CBD">
        <w:rPr>
          <w:rFonts w:cs="Arial"/>
          <w:szCs w:val="20"/>
          <w:lang w:val="pl-PL"/>
        </w:rPr>
        <w:t>ły wcześniej zaangażowane</w:t>
      </w:r>
      <w:r w:rsidR="008B5B7F" w:rsidRPr="00B95CBD">
        <w:rPr>
          <w:rFonts w:cs="Arial"/>
          <w:szCs w:val="20"/>
          <w:lang w:val="pl-PL"/>
        </w:rPr>
        <w:t xml:space="preserve">, o informacje zwrotne, w miarę możliwości przy użyciu standardowego formularza, i wykorzystanie ich </w:t>
      </w:r>
      <w:r w:rsidR="00F64C78" w:rsidRPr="00B95CBD">
        <w:rPr>
          <w:rFonts w:cs="Arial"/>
          <w:szCs w:val="20"/>
          <w:lang w:val="pl-PL"/>
        </w:rPr>
        <w:t xml:space="preserve">uwag </w:t>
      </w:r>
      <w:r w:rsidR="008B5B7F" w:rsidRPr="00B95CBD">
        <w:rPr>
          <w:rFonts w:cs="Arial"/>
          <w:szCs w:val="20"/>
          <w:lang w:val="pl-PL"/>
        </w:rPr>
        <w:t>do</w:t>
      </w:r>
      <w:r w:rsidR="00CB7E68">
        <w:rPr>
          <w:rFonts w:cs="Arial"/>
          <w:szCs w:val="20"/>
          <w:lang w:val="pl-PL"/>
        </w:rPr>
        <w:t> </w:t>
      </w:r>
      <w:r w:rsidR="008B5B7F" w:rsidRPr="00B95CBD">
        <w:rPr>
          <w:rFonts w:cs="Arial"/>
          <w:szCs w:val="20"/>
          <w:lang w:val="pl-PL"/>
        </w:rPr>
        <w:t>ulepszenia przyszłych procesów.</w:t>
      </w:r>
    </w:p>
    <w:p w14:paraId="1A4C084B" w14:textId="77777777" w:rsidR="00B50B8C" w:rsidRPr="00B95CBD" w:rsidRDefault="00B50B8C" w:rsidP="00EA5473">
      <w:pPr>
        <w:rPr>
          <w:rFonts w:cs="Arial"/>
          <w:szCs w:val="20"/>
          <w:lang w:val="pl-PL"/>
        </w:rPr>
      </w:pPr>
    </w:p>
    <w:p w14:paraId="71E6D8A5" w14:textId="2E4A63D9" w:rsidR="00B50B8C" w:rsidRPr="00B95CBD" w:rsidRDefault="00526D36" w:rsidP="00334A6E">
      <w:pPr>
        <w:pStyle w:val="Akapitzlist"/>
        <w:numPr>
          <w:ilvl w:val="0"/>
          <w:numId w:val="25"/>
        </w:numPr>
        <w:contextualSpacing w:val="0"/>
        <w:rPr>
          <w:rFonts w:cs="Arial"/>
          <w:szCs w:val="20"/>
          <w:u w:val="single"/>
          <w:lang w:val="pl-PL"/>
        </w:rPr>
      </w:pPr>
      <w:r w:rsidRPr="00B95CBD">
        <w:rPr>
          <w:rFonts w:cs="Arial"/>
          <w:szCs w:val="20"/>
          <w:u w:val="single"/>
          <w:lang w:val="pl-PL"/>
        </w:rPr>
        <w:t xml:space="preserve">Dostosowanie istniejących procesów do sytuacji kryzysowej </w:t>
      </w:r>
    </w:p>
    <w:p w14:paraId="08C1BCBE" w14:textId="77777777" w:rsidR="00B50B8C" w:rsidRPr="00B95CBD" w:rsidRDefault="00B50B8C" w:rsidP="00EA5473">
      <w:pPr>
        <w:pStyle w:val="Akapitzlist"/>
        <w:contextualSpacing w:val="0"/>
        <w:rPr>
          <w:rFonts w:cs="Arial"/>
          <w:szCs w:val="20"/>
          <w:u w:val="single"/>
          <w:lang w:val="pl-PL"/>
        </w:rPr>
      </w:pPr>
    </w:p>
    <w:p w14:paraId="6B388893" w14:textId="1F599651" w:rsidR="00B50B8C" w:rsidRPr="00B95CBD" w:rsidRDefault="00B573B1" w:rsidP="00EA5473">
      <w:pPr>
        <w:rPr>
          <w:rFonts w:cs="Arial"/>
          <w:szCs w:val="20"/>
          <w:lang w:val="pl-PL"/>
        </w:rPr>
      </w:pPr>
      <w:r w:rsidRPr="00B95CBD">
        <w:rPr>
          <w:rFonts w:cs="Arial"/>
          <w:szCs w:val="20"/>
          <w:lang w:val="pl-PL"/>
        </w:rPr>
        <w:t xml:space="preserve">Procesy </w:t>
      </w:r>
      <w:r w:rsidR="0001044F" w:rsidRPr="00B95CBD">
        <w:rPr>
          <w:rFonts w:cs="Arial"/>
          <w:szCs w:val="20"/>
          <w:lang w:val="pl-PL"/>
        </w:rPr>
        <w:t>OWPC</w:t>
      </w:r>
      <w:r w:rsidRPr="00B95CBD">
        <w:rPr>
          <w:rFonts w:cs="Arial"/>
          <w:szCs w:val="20"/>
          <w:lang w:val="pl-PL"/>
        </w:rPr>
        <w:t xml:space="preserve"> mogą już istnieć, na przykład jako część procesu legislacyjnego. Możliwe jest ich wykorzystanie, przy jednoczesnym dostosowaniu ich do konkretnych okoliczności sytuacji kryzysowej, </w:t>
      </w:r>
      <w:r w:rsidR="0060622C" w:rsidRPr="00B95CBD">
        <w:rPr>
          <w:rFonts w:cs="Arial"/>
          <w:szCs w:val="20"/>
          <w:lang w:val="pl-PL"/>
        </w:rPr>
        <w:t>uwzględniając presję czasu, ograniczone zasoby i zmieniające</w:t>
      </w:r>
      <w:r w:rsidRPr="00B95CBD">
        <w:rPr>
          <w:rFonts w:cs="Arial"/>
          <w:szCs w:val="20"/>
          <w:lang w:val="pl-PL"/>
        </w:rPr>
        <w:t xml:space="preserve"> się okoliczności.</w:t>
      </w:r>
    </w:p>
    <w:p w14:paraId="2AEC6B64" w14:textId="77777777" w:rsidR="00B573B1" w:rsidRPr="00B95CBD" w:rsidRDefault="00B573B1" w:rsidP="00EA5473">
      <w:pPr>
        <w:rPr>
          <w:rFonts w:cs="Arial"/>
          <w:szCs w:val="20"/>
          <w:lang w:val="pl-PL"/>
        </w:rPr>
      </w:pPr>
    </w:p>
    <w:p w14:paraId="4137FBAA" w14:textId="23E3A813" w:rsidR="00B50B8C" w:rsidRPr="00B95CBD" w:rsidRDefault="00B573B1" w:rsidP="00EA5473">
      <w:pPr>
        <w:rPr>
          <w:rFonts w:cs="Arial"/>
          <w:i/>
          <w:iCs/>
          <w:szCs w:val="20"/>
          <w:lang w:val="pl-PL"/>
        </w:rPr>
      </w:pPr>
      <w:r w:rsidRPr="00B95CBD">
        <w:rPr>
          <w:rFonts w:cs="Arial"/>
          <w:i/>
          <w:iCs/>
          <w:szCs w:val="20"/>
          <w:lang w:val="pl-PL"/>
        </w:rPr>
        <w:t>Możliwe działania</w:t>
      </w:r>
      <w:r w:rsidR="00B50B8C" w:rsidRPr="00B95CBD">
        <w:rPr>
          <w:rFonts w:cs="Arial"/>
          <w:i/>
          <w:iCs/>
          <w:szCs w:val="20"/>
          <w:lang w:val="pl-PL"/>
        </w:rPr>
        <w:t xml:space="preserve"> </w:t>
      </w:r>
    </w:p>
    <w:p w14:paraId="244D783D" w14:textId="77777777" w:rsidR="00B50B8C" w:rsidRPr="00B95CBD" w:rsidRDefault="00B50B8C" w:rsidP="00EA5473">
      <w:pPr>
        <w:rPr>
          <w:rFonts w:cs="Arial"/>
          <w:i/>
          <w:iCs/>
          <w:szCs w:val="20"/>
          <w:lang w:val="pl-PL"/>
        </w:rPr>
      </w:pPr>
    </w:p>
    <w:p w14:paraId="7DBEB2E8" w14:textId="3B42068A" w:rsidR="00B573B1" w:rsidRPr="00B95CBD" w:rsidRDefault="00B573B1" w:rsidP="00334A6E">
      <w:pPr>
        <w:pStyle w:val="Akapitzlist"/>
        <w:numPr>
          <w:ilvl w:val="0"/>
          <w:numId w:val="27"/>
        </w:numPr>
        <w:rPr>
          <w:rFonts w:cs="Arial"/>
          <w:szCs w:val="20"/>
          <w:lang w:val="pl-PL"/>
        </w:rPr>
      </w:pPr>
      <w:r w:rsidRPr="00B95CBD">
        <w:rPr>
          <w:rFonts w:cs="Arial"/>
          <w:szCs w:val="20"/>
          <w:lang w:val="pl-PL"/>
        </w:rPr>
        <w:t xml:space="preserve">Przyjrzenie się istniejącemu </w:t>
      </w:r>
      <w:r w:rsidR="00F21834" w:rsidRPr="00B95CBD">
        <w:rPr>
          <w:rFonts w:cs="Arial"/>
          <w:szCs w:val="20"/>
          <w:lang w:val="pl-PL"/>
        </w:rPr>
        <w:t xml:space="preserve">uregulowanemu </w:t>
      </w:r>
      <w:r w:rsidRPr="00B95CBD">
        <w:rPr>
          <w:rFonts w:cs="Arial"/>
          <w:szCs w:val="20"/>
          <w:lang w:val="pl-PL"/>
        </w:rPr>
        <w:t xml:space="preserve">procesowi </w:t>
      </w:r>
      <w:r w:rsidR="00FB1D4A" w:rsidRPr="00B95CBD">
        <w:rPr>
          <w:rFonts w:cs="Arial"/>
          <w:szCs w:val="20"/>
          <w:lang w:val="pl-PL"/>
        </w:rPr>
        <w:t>OWPC</w:t>
      </w:r>
      <w:r w:rsidRPr="00B95CBD">
        <w:rPr>
          <w:rFonts w:cs="Arial"/>
          <w:szCs w:val="20"/>
          <w:lang w:val="pl-PL"/>
        </w:rPr>
        <w:t xml:space="preserve"> i rozważenie, które z jego elementów mogłyby zostać zachowane w </w:t>
      </w:r>
      <w:r w:rsidR="0060622C" w:rsidRPr="00B95CBD">
        <w:rPr>
          <w:rFonts w:cs="Arial"/>
          <w:szCs w:val="20"/>
          <w:lang w:val="pl-PL"/>
        </w:rPr>
        <w:t xml:space="preserve">procesie </w:t>
      </w:r>
      <w:r w:rsidRPr="00B95CBD">
        <w:rPr>
          <w:rFonts w:cs="Arial"/>
          <w:szCs w:val="20"/>
          <w:lang w:val="pl-PL"/>
        </w:rPr>
        <w:t>„</w:t>
      </w:r>
      <w:r w:rsidR="00F21834" w:rsidRPr="00B95CBD">
        <w:rPr>
          <w:rFonts w:cs="Arial"/>
          <w:szCs w:val="20"/>
          <w:lang w:val="pl-PL"/>
        </w:rPr>
        <w:t xml:space="preserve">kryzysowej </w:t>
      </w:r>
      <w:r w:rsidR="00FB1D4A" w:rsidRPr="00B95CBD">
        <w:rPr>
          <w:rFonts w:cs="Arial"/>
          <w:szCs w:val="20"/>
          <w:lang w:val="pl-PL"/>
        </w:rPr>
        <w:t>OWPC</w:t>
      </w:r>
      <w:r w:rsidRPr="00B95CBD">
        <w:rPr>
          <w:rFonts w:cs="Arial"/>
          <w:szCs w:val="20"/>
          <w:lang w:val="pl-PL"/>
        </w:rPr>
        <w:t>”.</w:t>
      </w:r>
    </w:p>
    <w:p w14:paraId="588DBBC7" w14:textId="5A155A7F" w:rsidR="00B573B1" w:rsidRPr="00B95CBD" w:rsidRDefault="00B573B1" w:rsidP="00334A6E">
      <w:pPr>
        <w:pStyle w:val="Akapitzlist"/>
        <w:numPr>
          <w:ilvl w:val="0"/>
          <w:numId w:val="27"/>
        </w:numPr>
        <w:contextualSpacing w:val="0"/>
        <w:rPr>
          <w:rFonts w:cs="Arial"/>
          <w:szCs w:val="20"/>
          <w:lang w:val="pl-PL"/>
        </w:rPr>
      </w:pPr>
      <w:r w:rsidRPr="00B95CBD">
        <w:rPr>
          <w:rFonts w:cs="Arial"/>
          <w:szCs w:val="20"/>
          <w:lang w:val="pl-PL"/>
        </w:rPr>
        <w:t xml:space="preserve">Ocena, które z istniejących procedur mogą stać się nieistotne w obliczu sytuacji kryzysowej </w:t>
      </w:r>
      <w:r w:rsidR="00F21834" w:rsidRPr="00B95CBD">
        <w:rPr>
          <w:rFonts w:cs="Arial"/>
          <w:szCs w:val="20"/>
          <w:lang w:val="pl-PL"/>
        </w:rPr>
        <w:t xml:space="preserve">oraz </w:t>
      </w:r>
      <w:r w:rsidRPr="00B95CBD">
        <w:rPr>
          <w:rFonts w:cs="Arial"/>
          <w:szCs w:val="20"/>
          <w:lang w:val="pl-PL"/>
        </w:rPr>
        <w:t>w</w:t>
      </w:r>
      <w:r w:rsidR="00CB7E68">
        <w:rPr>
          <w:rFonts w:cs="Arial"/>
          <w:szCs w:val="20"/>
          <w:lang w:val="pl-PL"/>
        </w:rPr>
        <w:t> </w:t>
      </w:r>
      <w:r w:rsidRPr="00B95CBD">
        <w:rPr>
          <w:rFonts w:cs="Arial"/>
          <w:szCs w:val="20"/>
          <w:lang w:val="pl-PL"/>
        </w:rPr>
        <w:t>jaki sposób i w jakim zakresie można przyspieszyć odpowiednie procedury</w:t>
      </w:r>
      <w:r w:rsidR="00F21834" w:rsidRPr="00B95CBD">
        <w:rPr>
          <w:rFonts w:cs="Arial"/>
          <w:szCs w:val="20"/>
          <w:lang w:val="pl-PL"/>
        </w:rPr>
        <w:t>, a także</w:t>
      </w:r>
      <w:r w:rsidRPr="00B95CBD">
        <w:rPr>
          <w:rFonts w:cs="Arial"/>
          <w:szCs w:val="20"/>
          <w:lang w:val="pl-PL"/>
        </w:rPr>
        <w:t xml:space="preserve"> czy konieczne będzie wprowadzenie nowych</w:t>
      </w:r>
      <w:r w:rsidR="0060622C" w:rsidRPr="00B95CBD">
        <w:rPr>
          <w:rFonts w:cs="Arial"/>
          <w:szCs w:val="20"/>
          <w:lang w:val="pl-PL"/>
        </w:rPr>
        <w:t xml:space="preserve"> procedur</w:t>
      </w:r>
      <w:r w:rsidRPr="00B95CBD">
        <w:rPr>
          <w:rFonts w:cs="Arial"/>
          <w:szCs w:val="20"/>
          <w:lang w:val="pl-PL"/>
        </w:rPr>
        <w:t>.</w:t>
      </w:r>
    </w:p>
    <w:p w14:paraId="58DE8192" w14:textId="77777777" w:rsidR="00B50B8C" w:rsidRPr="00B95CBD" w:rsidRDefault="00B50B8C" w:rsidP="00EA5473">
      <w:pPr>
        <w:rPr>
          <w:rFonts w:cs="Arial"/>
          <w:szCs w:val="20"/>
          <w:lang w:val="pl-PL"/>
        </w:rPr>
      </w:pPr>
    </w:p>
    <w:p w14:paraId="6B1D9986" w14:textId="2EF4096F" w:rsidR="00B50B8C" w:rsidRPr="00B95CBD" w:rsidRDefault="000A4275" w:rsidP="00334A6E">
      <w:pPr>
        <w:pStyle w:val="Akapitzlist"/>
        <w:numPr>
          <w:ilvl w:val="0"/>
          <w:numId w:val="25"/>
        </w:numPr>
        <w:contextualSpacing w:val="0"/>
        <w:rPr>
          <w:rFonts w:cs="Arial"/>
          <w:szCs w:val="20"/>
          <w:u w:val="single"/>
          <w:lang w:val="pl-PL"/>
        </w:rPr>
      </w:pPr>
      <w:r w:rsidRPr="00B95CBD">
        <w:rPr>
          <w:rFonts w:cs="Arial"/>
          <w:szCs w:val="20"/>
          <w:u w:val="single"/>
          <w:lang w:val="pl-PL"/>
        </w:rPr>
        <w:t xml:space="preserve">Tworzenie standardowych procedur i opracowywanie wytycznych </w:t>
      </w:r>
    </w:p>
    <w:p w14:paraId="09685076" w14:textId="77777777" w:rsidR="00B50B8C" w:rsidRPr="00B95CBD" w:rsidRDefault="00B50B8C" w:rsidP="00EA5473">
      <w:pPr>
        <w:pStyle w:val="Akapitzlist"/>
        <w:contextualSpacing w:val="0"/>
        <w:rPr>
          <w:rFonts w:cs="Arial"/>
          <w:szCs w:val="20"/>
          <w:u w:val="single"/>
          <w:lang w:val="pl-PL"/>
        </w:rPr>
      </w:pPr>
    </w:p>
    <w:p w14:paraId="3DF9A8D3" w14:textId="7C0545B7" w:rsidR="000A4275" w:rsidRPr="00B95CBD" w:rsidRDefault="000A4275" w:rsidP="00EA5473">
      <w:pPr>
        <w:rPr>
          <w:rFonts w:cs="Arial"/>
          <w:szCs w:val="20"/>
          <w:lang w:val="pl-PL"/>
        </w:rPr>
      </w:pPr>
      <w:r w:rsidRPr="00B95CBD">
        <w:rPr>
          <w:rFonts w:cs="Arial"/>
          <w:szCs w:val="20"/>
          <w:lang w:val="pl-PL"/>
        </w:rPr>
        <w:t>Ustanowienie standardowych procedu</w:t>
      </w:r>
      <w:r w:rsidR="0060622C" w:rsidRPr="00B95CBD">
        <w:rPr>
          <w:rFonts w:cs="Arial"/>
          <w:szCs w:val="20"/>
          <w:lang w:val="pl-PL"/>
        </w:rPr>
        <w:t>r operacyjnych lub wytycznych</w:t>
      </w:r>
      <w:r w:rsidRPr="00B95CBD">
        <w:rPr>
          <w:rFonts w:cs="Arial"/>
          <w:szCs w:val="20"/>
          <w:lang w:val="pl-PL"/>
        </w:rPr>
        <w:t xml:space="preserve"> w celu usprawnienia procesu </w:t>
      </w:r>
      <w:r w:rsidR="00FB1D4A" w:rsidRPr="00B95CBD">
        <w:rPr>
          <w:rFonts w:cs="Arial"/>
          <w:szCs w:val="20"/>
          <w:lang w:val="pl-PL"/>
        </w:rPr>
        <w:t>OWPC</w:t>
      </w:r>
      <w:r w:rsidRPr="00B95CBD">
        <w:rPr>
          <w:rFonts w:cs="Arial"/>
          <w:szCs w:val="20"/>
          <w:lang w:val="pl-PL"/>
        </w:rPr>
        <w:t xml:space="preserve"> pozwoli </w:t>
      </w:r>
      <w:r w:rsidR="0060622C" w:rsidRPr="00B95CBD">
        <w:rPr>
          <w:rFonts w:cs="Arial"/>
          <w:szCs w:val="20"/>
          <w:lang w:val="pl-PL"/>
        </w:rPr>
        <w:t>w ostatecznym rozrachunku</w:t>
      </w:r>
      <w:r w:rsidRPr="00B95CBD">
        <w:rPr>
          <w:rFonts w:cs="Arial"/>
          <w:szCs w:val="20"/>
          <w:lang w:val="pl-PL"/>
        </w:rPr>
        <w:t xml:space="preserve"> zaoszczędzić czas oraz zapewnić spójność i </w:t>
      </w:r>
      <w:r w:rsidR="0060622C" w:rsidRPr="00B95CBD">
        <w:rPr>
          <w:rFonts w:cs="Arial"/>
          <w:szCs w:val="20"/>
          <w:lang w:val="pl-PL"/>
        </w:rPr>
        <w:t xml:space="preserve">efektywność w ramach </w:t>
      </w:r>
      <w:r w:rsidRPr="00B95CBD">
        <w:rPr>
          <w:rFonts w:cs="Arial"/>
          <w:szCs w:val="20"/>
          <w:lang w:val="pl-PL"/>
        </w:rPr>
        <w:t>całego procesu.</w:t>
      </w:r>
    </w:p>
    <w:p w14:paraId="4D1483D1" w14:textId="77777777" w:rsidR="00B50B8C" w:rsidRPr="00B95CBD" w:rsidRDefault="00B50B8C" w:rsidP="00EA5473">
      <w:pPr>
        <w:rPr>
          <w:rFonts w:cs="Arial"/>
          <w:szCs w:val="20"/>
          <w:lang w:val="pl-PL"/>
        </w:rPr>
      </w:pPr>
    </w:p>
    <w:p w14:paraId="791E0320" w14:textId="2C0A199C" w:rsidR="00B50B8C" w:rsidRPr="00B95CBD" w:rsidRDefault="000A4275" w:rsidP="00EA5473">
      <w:pPr>
        <w:rPr>
          <w:rFonts w:cs="Arial"/>
          <w:i/>
          <w:iCs/>
          <w:szCs w:val="20"/>
          <w:lang w:val="pl-PL"/>
        </w:rPr>
      </w:pPr>
      <w:r w:rsidRPr="00B95CBD">
        <w:rPr>
          <w:rFonts w:cs="Arial"/>
          <w:i/>
          <w:iCs/>
          <w:szCs w:val="20"/>
          <w:lang w:val="pl-PL"/>
        </w:rPr>
        <w:t>Możliwe działania</w:t>
      </w:r>
    </w:p>
    <w:p w14:paraId="0ED71DEF" w14:textId="77777777" w:rsidR="00B50B8C" w:rsidRPr="00B95CBD" w:rsidRDefault="00B50B8C" w:rsidP="00EA5473">
      <w:pPr>
        <w:rPr>
          <w:rFonts w:cs="Arial"/>
          <w:i/>
          <w:iCs/>
          <w:szCs w:val="20"/>
          <w:lang w:val="pl-PL"/>
        </w:rPr>
      </w:pPr>
    </w:p>
    <w:p w14:paraId="017A4B2C" w14:textId="36A2B335" w:rsidR="000A4275" w:rsidRPr="00B95CBD" w:rsidRDefault="00E86793" w:rsidP="00334A6E">
      <w:pPr>
        <w:pStyle w:val="Akapitzlist"/>
        <w:numPr>
          <w:ilvl w:val="0"/>
          <w:numId w:val="28"/>
        </w:numPr>
        <w:rPr>
          <w:rFonts w:cs="Arial"/>
          <w:szCs w:val="20"/>
          <w:lang w:val="pl-PL"/>
        </w:rPr>
      </w:pPr>
      <w:r w:rsidRPr="00B95CBD">
        <w:rPr>
          <w:rFonts w:cs="Arial"/>
          <w:szCs w:val="20"/>
          <w:lang w:val="pl-PL"/>
        </w:rPr>
        <w:t>Opracowanie dokumentów w celu ustrukturyzowania przyszłych procesów</w:t>
      </w:r>
      <w:r w:rsidR="000A4275" w:rsidRPr="00B95CBD">
        <w:rPr>
          <w:rFonts w:cs="Arial"/>
          <w:szCs w:val="20"/>
          <w:lang w:val="pl-PL"/>
        </w:rPr>
        <w:t xml:space="preserve"> </w:t>
      </w:r>
      <w:r w:rsidR="00FB1D4A" w:rsidRPr="00B95CBD">
        <w:rPr>
          <w:rFonts w:cs="Arial"/>
          <w:szCs w:val="20"/>
          <w:lang w:val="pl-PL"/>
        </w:rPr>
        <w:t>OWPC</w:t>
      </w:r>
      <w:r w:rsidR="000A4275" w:rsidRPr="00B95CBD">
        <w:rPr>
          <w:rFonts w:cs="Arial"/>
          <w:szCs w:val="20"/>
          <w:lang w:val="pl-PL"/>
        </w:rPr>
        <w:t>, które posłużą jako mapy drogowe lub wytyczne dla zaangażowanych</w:t>
      </w:r>
      <w:r w:rsidRPr="00B95CBD">
        <w:rPr>
          <w:rFonts w:cs="Arial"/>
          <w:szCs w:val="20"/>
          <w:lang w:val="pl-PL"/>
        </w:rPr>
        <w:t xml:space="preserve"> podmiotów</w:t>
      </w:r>
      <w:r w:rsidR="000A4275" w:rsidRPr="00B95CBD">
        <w:rPr>
          <w:rFonts w:cs="Arial"/>
          <w:szCs w:val="20"/>
          <w:lang w:val="pl-PL"/>
        </w:rPr>
        <w:t>.</w:t>
      </w:r>
    </w:p>
    <w:p w14:paraId="1E011D96" w14:textId="568DA20B" w:rsidR="000A4275" w:rsidRPr="00B95CBD" w:rsidRDefault="000A4275" w:rsidP="00334A6E">
      <w:pPr>
        <w:pStyle w:val="Akapitzlist"/>
        <w:numPr>
          <w:ilvl w:val="0"/>
          <w:numId w:val="28"/>
        </w:numPr>
        <w:contextualSpacing w:val="0"/>
        <w:rPr>
          <w:rFonts w:cs="Arial"/>
          <w:szCs w:val="20"/>
          <w:lang w:val="pl-PL"/>
        </w:rPr>
      </w:pPr>
      <w:r w:rsidRPr="00B95CBD">
        <w:rPr>
          <w:rFonts w:cs="Arial"/>
          <w:szCs w:val="20"/>
          <w:lang w:val="pl-PL"/>
        </w:rPr>
        <w:t>Opracowanie praktycznych narzędzi i szablonów, takich jak listy kontrolne lub ramy oceny, i</w:t>
      </w:r>
      <w:r w:rsidR="00CB7E68">
        <w:rPr>
          <w:rFonts w:cs="Arial"/>
          <w:szCs w:val="20"/>
          <w:lang w:val="pl-PL"/>
        </w:rPr>
        <w:t> </w:t>
      </w:r>
      <w:r w:rsidRPr="00B95CBD">
        <w:rPr>
          <w:rFonts w:cs="Arial"/>
          <w:szCs w:val="20"/>
          <w:lang w:val="pl-PL"/>
        </w:rPr>
        <w:t xml:space="preserve">udostępnienie ich </w:t>
      </w:r>
      <w:r w:rsidR="00E86793" w:rsidRPr="00B95CBD">
        <w:rPr>
          <w:rFonts w:cs="Arial"/>
          <w:szCs w:val="20"/>
          <w:lang w:val="pl-PL"/>
        </w:rPr>
        <w:t xml:space="preserve">podmiotom </w:t>
      </w:r>
      <w:r w:rsidRPr="00B95CBD">
        <w:rPr>
          <w:rFonts w:cs="Arial"/>
          <w:szCs w:val="20"/>
          <w:lang w:val="pl-PL"/>
        </w:rPr>
        <w:t>zaangażowanym w proces.</w:t>
      </w:r>
    </w:p>
    <w:p w14:paraId="58084BFD" w14:textId="27C7CF42" w:rsidR="00B50B8C" w:rsidRPr="00B95CBD" w:rsidRDefault="00B50B8C" w:rsidP="00EA5473">
      <w:pPr>
        <w:rPr>
          <w:rFonts w:cs="Arial"/>
          <w:b/>
          <w:bCs/>
          <w:szCs w:val="20"/>
          <w:lang w:val="pl-PL"/>
        </w:rPr>
      </w:pPr>
    </w:p>
    <w:p w14:paraId="6D8100DC" w14:textId="77777777" w:rsidR="00B50B8C" w:rsidRPr="00B95CBD" w:rsidRDefault="00B50B8C" w:rsidP="00EA5473">
      <w:pPr>
        <w:rPr>
          <w:rFonts w:cs="Arial"/>
          <w:b/>
          <w:bCs/>
          <w:szCs w:val="20"/>
          <w:lang w:val="pl-PL"/>
        </w:rPr>
      </w:pPr>
    </w:p>
    <w:p w14:paraId="51580466" w14:textId="18D2A9CB" w:rsidR="00B50B8C" w:rsidRPr="00B95CBD" w:rsidRDefault="00F6771D" w:rsidP="005F106B">
      <w:pPr>
        <w:pStyle w:val="Nagwek2"/>
        <w:keepNext/>
      </w:pPr>
      <w:bookmarkStart w:id="32" w:name="_Toc207624693"/>
      <w:bookmarkStart w:id="33" w:name="_Toc207626163"/>
      <w:r w:rsidRPr="00B95CBD">
        <w:lastRenderedPageBreak/>
        <w:t xml:space="preserve">Ocena i zapewnienie </w:t>
      </w:r>
      <w:r w:rsidR="00184FCA" w:rsidRPr="00B95CBD">
        <w:t>d</w:t>
      </w:r>
      <w:r w:rsidR="00B95CBD" w:rsidRPr="00B95CBD">
        <w:t>ostępności</w:t>
      </w:r>
      <w:r w:rsidR="00184FCA" w:rsidRPr="00B95CBD">
        <w:t xml:space="preserve"> </w:t>
      </w:r>
      <w:r w:rsidRPr="00B95CBD">
        <w:t>wystarczających zasobów</w:t>
      </w:r>
      <w:bookmarkEnd w:id="32"/>
      <w:bookmarkEnd w:id="33"/>
    </w:p>
    <w:p w14:paraId="008DE709" w14:textId="77777777" w:rsidR="00B50B8C" w:rsidRPr="00B95CBD" w:rsidRDefault="00B50B8C" w:rsidP="005F106B">
      <w:pPr>
        <w:pStyle w:val="Dos"/>
        <w:keepNext/>
        <w:spacing w:after="0"/>
        <w:rPr>
          <w:sz w:val="20"/>
          <w:szCs w:val="20"/>
          <w:lang w:val="pl-PL"/>
        </w:rPr>
      </w:pPr>
    </w:p>
    <w:p w14:paraId="38AD8E94" w14:textId="345E70BA" w:rsidR="00B50B8C" w:rsidRPr="00B95CBD" w:rsidRDefault="007C44CB" w:rsidP="00334A6E">
      <w:pPr>
        <w:pStyle w:val="Akapitzlist"/>
        <w:numPr>
          <w:ilvl w:val="0"/>
          <w:numId w:val="26"/>
        </w:numPr>
        <w:contextualSpacing w:val="0"/>
        <w:rPr>
          <w:rFonts w:cs="Arial"/>
          <w:szCs w:val="20"/>
          <w:u w:val="single"/>
          <w:lang w:val="pl-PL"/>
        </w:rPr>
      </w:pPr>
      <w:r w:rsidRPr="00B95CBD">
        <w:rPr>
          <w:rFonts w:cs="Arial"/>
          <w:szCs w:val="20"/>
          <w:u w:val="single"/>
          <w:lang w:val="pl-PL"/>
        </w:rPr>
        <w:t>Identyfikacja i wzmocnienie niezbędnych zasobów</w:t>
      </w:r>
    </w:p>
    <w:p w14:paraId="7F6F7223" w14:textId="77777777" w:rsidR="00B50B8C" w:rsidRPr="00B95CBD" w:rsidRDefault="00B50B8C" w:rsidP="00EA5473">
      <w:pPr>
        <w:pStyle w:val="Akapitzlist"/>
        <w:contextualSpacing w:val="0"/>
        <w:rPr>
          <w:rFonts w:cs="Arial"/>
          <w:szCs w:val="20"/>
          <w:u w:val="single"/>
          <w:lang w:val="pl-PL"/>
        </w:rPr>
      </w:pPr>
    </w:p>
    <w:p w14:paraId="3F2D54C5" w14:textId="790B12F4" w:rsidR="00F06241" w:rsidRPr="00B95CBD" w:rsidRDefault="00E86793" w:rsidP="00EA5473">
      <w:pPr>
        <w:rPr>
          <w:rFonts w:cs="Arial"/>
          <w:szCs w:val="20"/>
          <w:lang w:val="pl-PL"/>
        </w:rPr>
      </w:pPr>
      <w:r w:rsidRPr="00B95CBD">
        <w:rPr>
          <w:rFonts w:cs="Arial"/>
          <w:szCs w:val="20"/>
          <w:lang w:val="pl-PL"/>
        </w:rPr>
        <w:t>Mapowanie zasobów w</w:t>
      </w:r>
      <w:r w:rsidR="00F06241" w:rsidRPr="00B95CBD">
        <w:rPr>
          <w:rFonts w:cs="Arial"/>
          <w:szCs w:val="20"/>
          <w:lang w:val="pl-PL"/>
        </w:rPr>
        <w:t xml:space="preserve"> dużej mierze można przeprowadzić z wyprzedzeniem. Czy zasoby, które mogą być</w:t>
      </w:r>
      <w:r w:rsidR="00CB7E68">
        <w:rPr>
          <w:rFonts w:cs="Arial"/>
          <w:szCs w:val="20"/>
          <w:lang w:val="pl-PL"/>
        </w:rPr>
        <w:t> </w:t>
      </w:r>
      <w:r w:rsidR="00F06241" w:rsidRPr="00B95CBD">
        <w:rPr>
          <w:rFonts w:cs="Arial"/>
          <w:szCs w:val="20"/>
          <w:lang w:val="pl-PL"/>
        </w:rPr>
        <w:t xml:space="preserve">potrzebne do przeprowadzenia </w:t>
      </w:r>
      <w:r w:rsidR="00FB1D4A" w:rsidRPr="00B95CBD">
        <w:rPr>
          <w:rFonts w:cs="Arial"/>
          <w:szCs w:val="20"/>
          <w:lang w:val="pl-PL"/>
        </w:rPr>
        <w:t>OWPC</w:t>
      </w:r>
      <w:r w:rsidR="00F06241" w:rsidRPr="00B95CBD">
        <w:rPr>
          <w:rFonts w:cs="Arial"/>
          <w:szCs w:val="20"/>
          <w:lang w:val="pl-PL"/>
        </w:rPr>
        <w:t xml:space="preserve"> środków przyjętych w sytuacji kryzysowej, będą łatwo dostępne? Jeśli nie, należy wykorzystać tę okazję, aby upewnić się, że </w:t>
      </w:r>
      <w:r w:rsidRPr="00B95CBD">
        <w:rPr>
          <w:rFonts w:cs="Arial"/>
          <w:szCs w:val="20"/>
          <w:lang w:val="pl-PL"/>
        </w:rPr>
        <w:t>będą</w:t>
      </w:r>
      <w:r w:rsidR="00F06241" w:rsidRPr="00B95CBD">
        <w:rPr>
          <w:rFonts w:cs="Arial"/>
          <w:szCs w:val="20"/>
          <w:lang w:val="pl-PL"/>
        </w:rPr>
        <w:t xml:space="preserve"> one dostępne. Ocena ta może również obejmować </w:t>
      </w:r>
      <w:r w:rsidR="00BF5554" w:rsidRPr="00B95CBD">
        <w:rPr>
          <w:rFonts w:cs="Arial"/>
          <w:szCs w:val="20"/>
          <w:lang w:val="pl-PL"/>
        </w:rPr>
        <w:t xml:space="preserve">zidentyfikowanie </w:t>
      </w:r>
      <w:r w:rsidR="00F06241" w:rsidRPr="00B95CBD">
        <w:rPr>
          <w:rFonts w:cs="Arial"/>
          <w:szCs w:val="20"/>
          <w:lang w:val="pl-PL"/>
        </w:rPr>
        <w:t xml:space="preserve">luk informacyjnych i </w:t>
      </w:r>
      <w:r w:rsidRPr="00B95CBD">
        <w:rPr>
          <w:rFonts w:cs="Arial"/>
          <w:szCs w:val="20"/>
          <w:lang w:val="pl-PL"/>
        </w:rPr>
        <w:t xml:space="preserve">zaradzenie im </w:t>
      </w:r>
      <w:r w:rsidR="00F06241" w:rsidRPr="00B95CBD">
        <w:rPr>
          <w:rFonts w:cs="Arial"/>
          <w:szCs w:val="20"/>
          <w:lang w:val="pl-PL"/>
        </w:rPr>
        <w:t xml:space="preserve">poprzez zlokalizowanie źródeł informacji lub utworzenie baz danych </w:t>
      </w:r>
      <w:r w:rsidRPr="00B95CBD">
        <w:rPr>
          <w:rFonts w:cs="Arial"/>
          <w:szCs w:val="20"/>
          <w:lang w:val="pl-PL"/>
        </w:rPr>
        <w:t xml:space="preserve">i </w:t>
      </w:r>
      <w:r w:rsidR="00F06241" w:rsidRPr="00B95CBD">
        <w:rPr>
          <w:rFonts w:cs="Arial"/>
          <w:szCs w:val="20"/>
          <w:lang w:val="pl-PL"/>
        </w:rPr>
        <w:t xml:space="preserve">podobnych narzędzi, które można później wykorzystać do ustalenia punktu odniesienia dla </w:t>
      </w:r>
      <w:r w:rsidR="00FB1D4A" w:rsidRPr="00B95CBD">
        <w:rPr>
          <w:rFonts w:cs="Arial"/>
          <w:szCs w:val="20"/>
          <w:lang w:val="pl-PL"/>
        </w:rPr>
        <w:t>OWPC</w:t>
      </w:r>
      <w:r w:rsidR="00F06241" w:rsidRPr="00B95CBD">
        <w:rPr>
          <w:rFonts w:cs="Arial"/>
          <w:szCs w:val="20"/>
          <w:lang w:val="pl-PL"/>
        </w:rPr>
        <w:t xml:space="preserve"> (zob. część IV).</w:t>
      </w:r>
    </w:p>
    <w:p w14:paraId="10900733" w14:textId="77777777" w:rsidR="00F06241" w:rsidRPr="00B95CBD" w:rsidRDefault="00F06241" w:rsidP="00EA5473">
      <w:pPr>
        <w:rPr>
          <w:rFonts w:cs="Arial"/>
          <w:szCs w:val="20"/>
          <w:lang w:val="pl-PL"/>
        </w:rPr>
      </w:pPr>
    </w:p>
    <w:p w14:paraId="3BDA2DD0" w14:textId="61E39752" w:rsidR="00B50B8C" w:rsidRPr="00B95CBD" w:rsidRDefault="00F06241" w:rsidP="00EA5473">
      <w:pPr>
        <w:rPr>
          <w:rFonts w:cs="Arial"/>
          <w:i/>
          <w:iCs/>
          <w:szCs w:val="20"/>
          <w:lang w:val="pl-PL"/>
        </w:rPr>
      </w:pPr>
      <w:r w:rsidRPr="00B95CBD">
        <w:rPr>
          <w:rFonts w:cs="Arial"/>
          <w:i/>
          <w:iCs/>
          <w:szCs w:val="20"/>
          <w:lang w:val="pl-PL"/>
        </w:rPr>
        <w:t>Możliwe działania</w:t>
      </w:r>
    </w:p>
    <w:p w14:paraId="7F3DF1FC" w14:textId="77777777" w:rsidR="00B50B8C" w:rsidRPr="00B95CBD" w:rsidRDefault="00B50B8C" w:rsidP="00EA5473">
      <w:pPr>
        <w:rPr>
          <w:rFonts w:cs="Arial"/>
          <w:i/>
          <w:iCs/>
          <w:szCs w:val="20"/>
          <w:lang w:val="pl-PL"/>
        </w:rPr>
      </w:pPr>
    </w:p>
    <w:p w14:paraId="3259B069" w14:textId="43A85C65" w:rsidR="00F06241" w:rsidRPr="00B95CBD" w:rsidRDefault="00F06241" w:rsidP="00334A6E">
      <w:pPr>
        <w:pStyle w:val="Akapitzlist"/>
        <w:numPr>
          <w:ilvl w:val="0"/>
          <w:numId w:val="28"/>
        </w:numPr>
        <w:rPr>
          <w:rFonts w:cs="Arial"/>
          <w:szCs w:val="20"/>
          <w:lang w:val="pl-PL"/>
        </w:rPr>
      </w:pPr>
      <w:r w:rsidRPr="00B95CBD">
        <w:rPr>
          <w:rFonts w:cs="Arial"/>
          <w:szCs w:val="20"/>
          <w:lang w:val="pl-PL"/>
        </w:rPr>
        <w:t xml:space="preserve">Mapowanie i ocena istniejących zasobów w celu określenia, czy są one </w:t>
      </w:r>
      <w:r w:rsidR="00E97E96" w:rsidRPr="00B95CBD">
        <w:rPr>
          <w:rFonts w:cs="Arial"/>
          <w:szCs w:val="20"/>
          <w:lang w:val="pl-PL"/>
        </w:rPr>
        <w:t xml:space="preserve">rzeczywiście </w:t>
      </w:r>
      <w:r w:rsidRPr="00B95CBD">
        <w:rPr>
          <w:rFonts w:cs="Arial"/>
          <w:szCs w:val="20"/>
          <w:lang w:val="pl-PL"/>
        </w:rPr>
        <w:t>dostępne, wystarczające, dostępne w krótkim czasie itp.</w:t>
      </w:r>
    </w:p>
    <w:p w14:paraId="35D16BFC" w14:textId="6C28AFD8" w:rsidR="00F06241" w:rsidRPr="00B95CBD" w:rsidRDefault="0021218F" w:rsidP="00334A6E">
      <w:pPr>
        <w:pStyle w:val="Akapitzlist"/>
        <w:numPr>
          <w:ilvl w:val="0"/>
          <w:numId w:val="28"/>
        </w:numPr>
        <w:rPr>
          <w:rFonts w:cs="Arial"/>
          <w:szCs w:val="20"/>
          <w:lang w:val="pl-PL"/>
        </w:rPr>
      </w:pPr>
      <w:r w:rsidRPr="00B95CBD">
        <w:rPr>
          <w:rFonts w:cs="Arial"/>
          <w:szCs w:val="20"/>
          <w:lang w:val="pl-PL"/>
        </w:rPr>
        <w:t>Zidentyfikowanie luk w zasobach i sprawdzenie</w:t>
      </w:r>
      <w:r w:rsidR="00F06241" w:rsidRPr="00B95CBD">
        <w:rPr>
          <w:rFonts w:cs="Arial"/>
          <w:szCs w:val="20"/>
          <w:lang w:val="pl-PL"/>
        </w:rPr>
        <w:t>, co można zrobić, aby je wyeliminować.</w:t>
      </w:r>
    </w:p>
    <w:p w14:paraId="3E287318" w14:textId="0FE96360" w:rsidR="00F06241" w:rsidRPr="00B95CBD" w:rsidRDefault="0072024A" w:rsidP="00334A6E">
      <w:pPr>
        <w:pStyle w:val="Akapitzlist"/>
        <w:numPr>
          <w:ilvl w:val="0"/>
          <w:numId w:val="28"/>
        </w:numPr>
        <w:rPr>
          <w:rFonts w:cs="Arial"/>
          <w:szCs w:val="20"/>
          <w:lang w:val="pl-PL"/>
        </w:rPr>
      </w:pPr>
      <w:r w:rsidRPr="00B95CBD">
        <w:rPr>
          <w:rFonts w:cs="Arial"/>
          <w:szCs w:val="20"/>
          <w:lang w:val="pl-PL"/>
        </w:rPr>
        <w:t>Stworzenie</w:t>
      </w:r>
      <w:r w:rsidR="00F06241" w:rsidRPr="00B95CBD">
        <w:rPr>
          <w:rFonts w:cs="Arial"/>
          <w:szCs w:val="20"/>
          <w:lang w:val="pl-PL"/>
        </w:rPr>
        <w:t>/</w:t>
      </w:r>
      <w:r w:rsidRPr="00B95CBD">
        <w:rPr>
          <w:rFonts w:cs="Arial"/>
          <w:szCs w:val="20"/>
          <w:lang w:val="pl-PL"/>
        </w:rPr>
        <w:t xml:space="preserve">aktualizacja </w:t>
      </w:r>
      <w:r w:rsidR="00F06241" w:rsidRPr="00B95CBD">
        <w:rPr>
          <w:rFonts w:cs="Arial"/>
          <w:szCs w:val="20"/>
          <w:lang w:val="pl-PL"/>
        </w:rPr>
        <w:t xml:space="preserve">narzędzi informatycznych, takich jak bazy danych lub </w:t>
      </w:r>
      <w:r w:rsidR="003F580B" w:rsidRPr="00B95CBD">
        <w:rPr>
          <w:rFonts w:cs="Arial"/>
          <w:szCs w:val="20"/>
          <w:lang w:val="pl-PL"/>
        </w:rPr>
        <w:t xml:space="preserve">zestawienia </w:t>
      </w:r>
      <w:r w:rsidR="00B43AAB" w:rsidRPr="00B95CBD">
        <w:rPr>
          <w:rFonts w:cs="Arial"/>
          <w:szCs w:val="20"/>
          <w:lang w:val="pl-PL"/>
        </w:rPr>
        <w:t>wskaźników</w:t>
      </w:r>
      <w:r w:rsidR="00F06241" w:rsidRPr="00B95CBD">
        <w:rPr>
          <w:rFonts w:cs="Arial"/>
          <w:szCs w:val="20"/>
          <w:lang w:val="pl-PL"/>
        </w:rPr>
        <w:t xml:space="preserve">, w celu wsparcia przyszłych procesów </w:t>
      </w:r>
      <w:r w:rsidR="00FB1D4A" w:rsidRPr="00B95CBD">
        <w:rPr>
          <w:rFonts w:cs="Arial"/>
          <w:szCs w:val="20"/>
          <w:lang w:val="pl-PL"/>
        </w:rPr>
        <w:t>OWPC</w:t>
      </w:r>
      <w:r w:rsidR="00F06241" w:rsidRPr="00B95CBD">
        <w:rPr>
          <w:rFonts w:cs="Arial"/>
          <w:szCs w:val="20"/>
          <w:lang w:val="pl-PL"/>
        </w:rPr>
        <w:t>.</w:t>
      </w:r>
    </w:p>
    <w:p w14:paraId="1FF5D489" w14:textId="7AD249CE" w:rsidR="00F06241" w:rsidRPr="00B95CBD" w:rsidRDefault="00F06241" w:rsidP="00334A6E">
      <w:pPr>
        <w:pStyle w:val="Akapitzlist"/>
        <w:numPr>
          <w:ilvl w:val="0"/>
          <w:numId w:val="28"/>
        </w:numPr>
        <w:contextualSpacing w:val="0"/>
        <w:rPr>
          <w:rFonts w:cs="Arial"/>
          <w:szCs w:val="20"/>
          <w:lang w:val="pl-PL"/>
        </w:rPr>
      </w:pPr>
      <w:r w:rsidRPr="00B95CBD">
        <w:rPr>
          <w:rFonts w:cs="Arial"/>
          <w:szCs w:val="20"/>
          <w:lang w:val="pl-PL"/>
        </w:rPr>
        <w:t xml:space="preserve">Sporządzenie „katalogu praw”, który zawierałby </w:t>
      </w:r>
      <w:r w:rsidR="00B43AAB" w:rsidRPr="00B95CBD">
        <w:rPr>
          <w:rFonts w:cs="Arial"/>
          <w:szCs w:val="20"/>
          <w:lang w:val="pl-PL"/>
        </w:rPr>
        <w:t xml:space="preserve">wykaz poszczególnych </w:t>
      </w:r>
      <w:r w:rsidRPr="00B95CBD">
        <w:rPr>
          <w:rFonts w:cs="Arial"/>
          <w:szCs w:val="20"/>
          <w:lang w:val="pl-PL"/>
        </w:rPr>
        <w:t>praw i wolności, które państwo jest zobowiązane zagwarantować, a także ich podstawę prawną</w:t>
      </w:r>
      <w:r w:rsidR="00BF5554" w:rsidRPr="00B95CBD">
        <w:rPr>
          <w:rFonts w:cs="Arial"/>
          <w:szCs w:val="20"/>
          <w:lang w:val="pl-PL"/>
        </w:rPr>
        <w:t xml:space="preserve"> –</w:t>
      </w:r>
      <w:r w:rsidRPr="00B95CBD">
        <w:rPr>
          <w:rFonts w:cs="Arial"/>
          <w:szCs w:val="20"/>
          <w:lang w:val="pl-PL"/>
        </w:rPr>
        <w:t xml:space="preserve"> zarówno w</w:t>
      </w:r>
      <w:r w:rsidR="007D72E0">
        <w:rPr>
          <w:rFonts w:cs="Arial"/>
          <w:szCs w:val="20"/>
          <w:lang w:val="pl-PL"/>
        </w:rPr>
        <w:t> </w:t>
      </w:r>
      <w:r w:rsidRPr="00B95CBD">
        <w:rPr>
          <w:rFonts w:cs="Arial"/>
          <w:szCs w:val="20"/>
          <w:lang w:val="pl-PL"/>
        </w:rPr>
        <w:t>międzynarodowych, jak i krajowych ramach prawnych.</w:t>
      </w:r>
    </w:p>
    <w:p w14:paraId="32B3ED77" w14:textId="77777777" w:rsidR="00B50B8C" w:rsidRPr="00B95CBD" w:rsidRDefault="00B50B8C" w:rsidP="00EA5473">
      <w:pPr>
        <w:rPr>
          <w:rFonts w:cs="Arial"/>
          <w:szCs w:val="20"/>
          <w:lang w:val="pl-PL"/>
        </w:rPr>
      </w:pPr>
    </w:p>
    <w:p w14:paraId="3BA9C4B3" w14:textId="525A78CD" w:rsidR="00B50B8C" w:rsidRPr="00B95CBD" w:rsidRDefault="00F06241" w:rsidP="00334A6E">
      <w:pPr>
        <w:pStyle w:val="Akapitzlist"/>
        <w:numPr>
          <w:ilvl w:val="0"/>
          <w:numId w:val="26"/>
        </w:numPr>
        <w:contextualSpacing w:val="0"/>
        <w:rPr>
          <w:rFonts w:cs="Arial"/>
          <w:szCs w:val="20"/>
          <w:u w:val="single"/>
          <w:lang w:val="pl-PL"/>
        </w:rPr>
      </w:pPr>
      <w:r w:rsidRPr="00B95CBD">
        <w:rPr>
          <w:rFonts w:cs="Arial"/>
          <w:szCs w:val="20"/>
          <w:u w:val="single"/>
          <w:lang w:val="pl-PL"/>
        </w:rPr>
        <w:t xml:space="preserve">Budowanie zdolności w zakresie </w:t>
      </w:r>
      <w:r w:rsidR="00FB1D4A" w:rsidRPr="00B95CBD">
        <w:rPr>
          <w:rFonts w:cs="Arial"/>
          <w:szCs w:val="20"/>
          <w:u w:val="single"/>
          <w:lang w:val="pl-PL"/>
        </w:rPr>
        <w:t>OWPC</w:t>
      </w:r>
    </w:p>
    <w:p w14:paraId="765DF007" w14:textId="77777777" w:rsidR="00B50B8C" w:rsidRPr="00B95CBD" w:rsidRDefault="00B50B8C" w:rsidP="00EA5473">
      <w:pPr>
        <w:pStyle w:val="Akapitzlist"/>
        <w:contextualSpacing w:val="0"/>
        <w:rPr>
          <w:rFonts w:cs="Arial"/>
          <w:szCs w:val="20"/>
          <w:u w:val="single"/>
          <w:lang w:val="pl-PL"/>
        </w:rPr>
      </w:pPr>
    </w:p>
    <w:p w14:paraId="31CBAF23" w14:textId="35A4A359" w:rsidR="00F06241" w:rsidRPr="00B95CBD" w:rsidRDefault="00F06241" w:rsidP="00EA5473">
      <w:pPr>
        <w:rPr>
          <w:rFonts w:cs="Arial"/>
          <w:szCs w:val="20"/>
          <w:lang w:val="pl-PL"/>
        </w:rPr>
      </w:pPr>
      <w:r w:rsidRPr="00B95CBD">
        <w:rPr>
          <w:rFonts w:cs="Arial"/>
          <w:szCs w:val="20"/>
          <w:lang w:val="pl-PL"/>
        </w:rPr>
        <w:t xml:space="preserve">Jakość </w:t>
      </w:r>
      <w:r w:rsidR="00FB1D4A" w:rsidRPr="00B95CBD">
        <w:rPr>
          <w:rFonts w:cs="Arial"/>
          <w:szCs w:val="20"/>
          <w:lang w:val="pl-PL"/>
        </w:rPr>
        <w:t>OWPC</w:t>
      </w:r>
      <w:r w:rsidRPr="00B95CBD">
        <w:rPr>
          <w:rFonts w:cs="Arial"/>
          <w:szCs w:val="20"/>
          <w:lang w:val="pl-PL"/>
        </w:rPr>
        <w:t xml:space="preserve"> zależy od poziomu wiedzy fachowej osób ją przeprowadzających. Ważne jest budowanie zdolności i gotowości osób zaangażowanych </w:t>
      </w:r>
      <w:r w:rsidR="00B13870" w:rsidRPr="00B95CBD">
        <w:rPr>
          <w:rFonts w:cs="Arial"/>
          <w:szCs w:val="20"/>
          <w:lang w:val="pl-PL"/>
        </w:rPr>
        <w:t>w opracowywanie</w:t>
      </w:r>
      <w:r w:rsidRPr="00B95CBD">
        <w:rPr>
          <w:rFonts w:cs="Arial"/>
          <w:szCs w:val="20"/>
          <w:lang w:val="pl-PL"/>
        </w:rPr>
        <w:t xml:space="preserve"> i </w:t>
      </w:r>
      <w:r w:rsidR="00B13870" w:rsidRPr="00B95CBD">
        <w:rPr>
          <w:rFonts w:cs="Arial"/>
          <w:szCs w:val="20"/>
          <w:lang w:val="pl-PL"/>
        </w:rPr>
        <w:t xml:space="preserve">procedowanie </w:t>
      </w:r>
      <w:r w:rsidRPr="00B95CBD">
        <w:rPr>
          <w:rFonts w:cs="Arial"/>
          <w:szCs w:val="20"/>
          <w:lang w:val="pl-PL"/>
        </w:rPr>
        <w:t>środków nadzwyczajnych</w:t>
      </w:r>
      <w:r w:rsidR="00B13870" w:rsidRPr="00B95CBD">
        <w:rPr>
          <w:rFonts w:cs="Arial"/>
          <w:szCs w:val="20"/>
          <w:lang w:val="pl-PL"/>
        </w:rPr>
        <w:t xml:space="preserve"> oraz osób tym zainteresowanych</w:t>
      </w:r>
      <w:r w:rsidRPr="00B95CBD">
        <w:rPr>
          <w:rFonts w:cs="Arial"/>
          <w:szCs w:val="20"/>
          <w:lang w:val="pl-PL"/>
        </w:rPr>
        <w:t xml:space="preserve">, w tym </w:t>
      </w:r>
      <w:r w:rsidR="00B43AAB" w:rsidRPr="00B95CBD">
        <w:rPr>
          <w:rFonts w:cs="Arial"/>
          <w:szCs w:val="20"/>
          <w:lang w:val="pl-PL"/>
        </w:rPr>
        <w:t xml:space="preserve">członków korpusu </w:t>
      </w:r>
      <w:r w:rsidRPr="00B95CBD">
        <w:rPr>
          <w:rFonts w:cs="Arial"/>
          <w:szCs w:val="20"/>
          <w:lang w:val="pl-PL"/>
        </w:rPr>
        <w:t xml:space="preserve">służby cywilnej i urzędników odpowiednich ministerstw lub parlamentów, </w:t>
      </w:r>
      <w:r w:rsidR="00B13870" w:rsidRPr="00B95CBD">
        <w:rPr>
          <w:rFonts w:cs="Arial"/>
          <w:szCs w:val="20"/>
          <w:lang w:val="pl-PL"/>
        </w:rPr>
        <w:t xml:space="preserve">legislatorów </w:t>
      </w:r>
      <w:r w:rsidRPr="00B95CBD">
        <w:rPr>
          <w:rFonts w:cs="Arial"/>
          <w:szCs w:val="20"/>
          <w:lang w:val="pl-PL"/>
        </w:rPr>
        <w:t xml:space="preserve">i </w:t>
      </w:r>
      <w:r w:rsidR="00B13870" w:rsidRPr="00B95CBD">
        <w:rPr>
          <w:rFonts w:cs="Arial"/>
          <w:szCs w:val="20"/>
          <w:lang w:val="pl-PL"/>
        </w:rPr>
        <w:t>decydentów politycznych</w:t>
      </w:r>
      <w:r w:rsidRPr="00B95CBD">
        <w:rPr>
          <w:rFonts w:cs="Arial"/>
          <w:szCs w:val="20"/>
          <w:lang w:val="pl-PL"/>
        </w:rPr>
        <w:t>.</w:t>
      </w:r>
    </w:p>
    <w:p w14:paraId="607B8BDB" w14:textId="77777777" w:rsidR="00B50B8C" w:rsidRPr="00B95CBD" w:rsidRDefault="00B50B8C" w:rsidP="00EA5473">
      <w:pPr>
        <w:rPr>
          <w:rFonts w:cs="Arial"/>
          <w:szCs w:val="20"/>
          <w:lang w:val="pl-PL"/>
        </w:rPr>
      </w:pPr>
    </w:p>
    <w:p w14:paraId="71BC4E4C" w14:textId="5B43ABA6" w:rsidR="00B50B8C" w:rsidRPr="00B95CBD" w:rsidRDefault="00F06241" w:rsidP="00EA5473">
      <w:pPr>
        <w:rPr>
          <w:rFonts w:cs="Arial"/>
          <w:szCs w:val="20"/>
          <w:lang w:val="pl-PL"/>
        </w:rPr>
      </w:pPr>
      <w:r w:rsidRPr="00B95CBD">
        <w:rPr>
          <w:rFonts w:cs="Arial"/>
          <w:szCs w:val="20"/>
          <w:lang w:val="pl-PL"/>
        </w:rPr>
        <w:t>Ponadto można promować platformy wymiany wiedzy i współpracy</w:t>
      </w:r>
      <w:r w:rsidR="00B43AAB" w:rsidRPr="00B95CBD">
        <w:rPr>
          <w:rFonts w:cs="Arial"/>
          <w:szCs w:val="20"/>
          <w:lang w:val="pl-PL"/>
        </w:rPr>
        <w:t xml:space="preserve">, aby pogłębiać </w:t>
      </w:r>
      <w:r w:rsidR="005C63CB" w:rsidRPr="00B95CBD">
        <w:rPr>
          <w:rFonts w:cs="Arial"/>
          <w:szCs w:val="20"/>
          <w:lang w:val="pl-PL"/>
        </w:rPr>
        <w:t>wśród decydentów politycznych i innych zaangażowanych podmiotów</w:t>
      </w:r>
      <w:r w:rsidR="00B43AAB" w:rsidRPr="00B95CBD">
        <w:rPr>
          <w:rFonts w:cs="Arial"/>
          <w:szCs w:val="20"/>
          <w:lang w:val="pl-PL"/>
        </w:rPr>
        <w:t xml:space="preserve"> znajomość</w:t>
      </w:r>
      <w:r w:rsidRPr="00B95CBD">
        <w:rPr>
          <w:rFonts w:cs="Arial"/>
          <w:szCs w:val="20"/>
          <w:lang w:val="pl-PL"/>
        </w:rPr>
        <w:t xml:space="preserve"> procesów </w:t>
      </w:r>
      <w:r w:rsidR="00FB1D4A" w:rsidRPr="00B95CBD">
        <w:rPr>
          <w:rFonts w:cs="Arial"/>
          <w:szCs w:val="20"/>
          <w:lang w:val="pl-PL"/>
        </w:rPr>
        <w:t>OWPC</w:t>
      </w:r>
      <w:r w:rsidRPr="00B95CBD">
        <w:rPr>
          <w:rFonts w:cs="Arial"/>
          <w:szCs w:val="20"/>
          <w:lang w:val="pl-PL"/>
        </w:rPr>
        <w:t xml:space="preserve"> i kwestii praw człowieka związanych z kryzysem.</w:t>
      </w:r>
    </w:p>
    <w:p w14:paraId="23B05F67" w14:textId="77777777" w:rsidR="00F06241" w:rsidRPr="00B95CBD" w:rsidRDefault="00F06241" w:rsidP="00EA5473">
      <w:pPr>
        <w:rPr>
          <w:rFonts w:cs="Arial"/>
          <w:szCs w:val="20"/>
          <w:lang w:val="pl-PL"/>
        </w:rPr>
      </w:pPr>
    </w:p>
    <w:p w14:paraId="4F381AD4" w14:textId="1B8F7499" w:rsidR="00B50B8C" w:rsidRPr="00B95CBD" w:rsidRDefault="00F06241" w:rsidP="00EA5473">
      <w:pPr>
        <w:rPr>
          <w:rFonts w:cs="Arial"/>
          <w:i/>
          <w:iCs/>
          <w:szCs w:val="20"/>
          <w:lang w:val="pl-PL"/>
        </w:rPr>
      </w:pPr>
      <w:r w:rsidRPr="00B95CBD">
        <w:rPr>
          <w:rFonts w:cs="Arial"/>
          <w:i/>
          <w:iCs/>
          <w:szCs w:val="20"/>
          <w:lang w:val="pl-PL"/>
        </w:rPr>
        <w:t>Możliwe działania</w:t>
      </w:r>
    </w:p>
    <w:p w14:paraId="12DC1856" w14:textId="77777777" w:rsidR="00B50B8C" w:rsidRPr="00B95CBD" w:rsidRDefault="00B50B8C" w:rsidP="00EA5473">
      <w:pPr>
        <w:rPr>
          <w:rFonts w:cs="Arial"/>
          <w:i/>
          <w:iCs/>
          <w:szCs w:val="20"/>
          <w:lang w:val="pl-PL"/>
        </w:rPr>
      </w:pPr>
    </w:p>
    <w:p w14:paraId="02F3C1A9" w14:textId="16C42523" w:rsidR="00F06241" w:rsidRPr="00B95CBD" w:rsidRDefault="00F06241" w:rsidP="00334A6E">
      <w:pPr>
        <w:pStyle w:val="Akapitzlist"/>
        <w:numPr>
          <w:ilvl w:val="0"/>
          <w:numId w:val="28"/>
        </w:numPr>
        <w:rPr>
          <w:rFonts w:cs="Arial"/>
          <w:szCs w:val="20"/>
          <w:lang w:val="pl-PL"/>
        </w:rPr>
      </w:pPr>
      <w:bookmarkStart w:id="34" w:name="_Hlk144385083"/>
      <w:r w:rsidRPr="00B95CBD">
        <w:rPr>
          <w:rFonts w:cs="Arial"/>
          <w:szCs w:val="20"/>
          <w:lang w:val="pl-PL"/>
        </w:rPr>
        <w:t>Przeprowadzanie ocen</w:t>
      </w:r>
      <w:r w:rsidR="00BF7992" w:rsidRPr="00B95CBD">
        <w:rPr>
          <w:rFonts w:cs="Arial"/>
          <w:szCs w:val="20"/>
          <w:lang w:val="pl-PL"/>
        </w:rPr>
        <w:t>y</w:t>
      </w:r>
      <w:r w:rsidRPr="00B95CBD">
        <w:rPr>
          <w:rFonts w:cs="Arial"/>
          <w:szCs w:val="20"/>
          <w:lang w:val="pl-PL"/>
        </w:rPr>
        <w:t xml:space="preserve"> potrzeb w celu określenia charakteru i zakresu wymagań szkoleniowych dla osób zaangażowanych w proces </w:t>
      </w:r>
      <w:r w:rsidR="00FB1D4A" w:rsidRPr="00B95CBD">
        <w:rPr>
          <w:rFonts w:cs="Arial"/>
          <w:szCs w:val="20"/>
          <w:lang w:val="pl-PL"/>
        </w:rPr>
        <w:t>OWPC</w:t>
      </w:r>
      <w:r w:rsidRPr="00B95CBD">
        <w:rPr>
          <w:rFonts w:cs="Arial"/>
          <w:szCs w:val="20"/>
          <w:lang w:val="pl-PL"/>
        </w:rPr>
        <w:t>.</w:t>
      </w:r>
    </w:p>
    <w:p w14:paraId="5C592165" w14:textId="63EB6B13" w:rsidR="00F06241" w:rsidRPr="00B95CBD" w:rsidRDefault="00F06241" w:rsidP="00334A6E">
      <w:pPr>
        <w:pStyle w:val="Akapitzlist"/>
        <w:numPr>
          <w:ilvl w:val="0"/>
          <w:numId w:val="28"/>
        </w:numPr>
        <w:rPr>
          <w:rFonts w:cs="Arial"/>
          <w:szCs w:val="20"/>
          <w:lang w:val="pl-PL"/>
        </w:rPr>
      </w:pPr>
      <w:r w:rsidRPr="00B95CBD">
        <w:rPr>
          <w:rFonts w:cs="Arial"/>
          <w:szCs w:val="20"/>
          <w:lang w:val="pl-PL"/>
        </w:rPr>
        <w:t xml:space="preserve">Organizowanie regularnych sesji szkoleniowych i warsztatów dla właściwych organów publicznych, dotyczących kwestii merytorycznych i proceduralnych związanych z </w:t>
      </w:r>
      <w:r w:rsidR="00FB1D4A" w:rsidRPr="00B95CBD">
        <w:rPr>
          <w:rFonts w:cs="Arial"/>
          <w:szCs w:val="20"/>
          <w:lang w:val="pl-PL"/>
        </w:rPr>
        <w:t>OWPC</w:t>
      </w:r>
      <w:r w:rsidRPr="00B95CBD">
        <w:rPr>
          <w:rFonts w:cs="Arial"/>
          <w:szCs w:val="20"/>
          <w:lang w:val="pl-PL"/>
        </w:rPr>
        <w:t>.</w:t>
      </w:r>
    </w:p>
    <w:p w14:paraId="626317F4" w14:textId="67B87A16" w:rsidR="00F06241" w:rsidRPr="00B95CBD" w:rsidRDefault="00F06241" w:rsidP="00334A6E">
      <w:pPr>
        <w:pStyle w:val="Akapitzlist"/>
        <w:numPr>
          <w:ilvl w:val="0"/>
          <w:numId w:val="28"/>
        </w:numPr>
        <w:rPr>
          <w:rFonts w:cs="Arial"/>
          <w:szCs w:val="20"/>
          <w:lang w:val="pl-PL"/>
        </w:rPr>
      </w:pPr>
      <w:r w:rsidRPr="00B95CBD">
        <w:rPr>
          <w:rFonts w:cs="Arial"/>
          <w:szCs w:val="20"/>
          <w:lang w:val="pl-PL"/>
        </w:rPr>
        <w:t xml:space="preserve">Opracowanie i udostępnienie zainteresowanym </w:t>
      </w:r>
      <w:r w:rsidR="00D56CAD" w:rsidRPr="00B95CBD">
        <w:rPr>
          <w:rFonts w:cs="Arial"/>
          <w:szCs w:val="20"/>
          <w:lang w:val="pl-PL"/>
        </w:rPr>
        <w:t xml:space="preserve">podmiotom </w:t>
      </w:r>
      <w:r w:rsidRPr="00B95CBD">
        <w:rPr>
          <w:rFonts w:cs="Arial"/>
          <w:szCs w:val="20"/>
          <w:lang w:val="pl-PL"/>
        </w:rPr>
        <w:t>materiałów szkoleniowych, takich jak podręczniki i przewodniki.</w:t>
      </w:r>
    </w:p>
    <w:p w14:paraId="6DA9913F" w14:textId="0E15D38B" w:rsidR="00F06241" w:rsidRPr="00B95CBD" w:rsidRDefault="00F06241" w:rsidP="00334A6E">
      <w:pPr>
        <w:pStyle w:val="Akapitzlist"/>
        <w:numPr>
          <w:ilvl w:val="0"/>
          <w:numId w:val="28"/>
        </w:numPr>
        <w:contextualSpacing w:val="0"/>
        <w:rPr>
          <w:rFonts w:cs="Arial"/>
          <w:szCs w:val="20"/>
          <w:lang w:val="pl-PL"/>
        </w:rPr>
      </w:pPr>
      <w:r w:rsidRPr="00B95CBD">
        <w:rPr>
          <w:rFonts w:cs="Arial"/>
          <w:szCs w:val="20"/>
          <w:lang w:val="pl-PL"/>
        </w:rPr>
        <w:t xml:space="preserve">Ustanowienie platformy angażującej wszystkie zainteresowane </w:t>
      </w:r>
      <w:r w:rsidR="00D56CAD" w:rsidRPr="00B95CBD">
        <w:rPr>
          <w:rFonts w:cs="Arial"/>
          <w:szCs w:val="20"/>
          <w:lang w:val="pl-PL"/>
        </w:rPr>
        <w:t xml:space="preserve">podmioty </w:t>
      </w:r>
      <w:r w:rsidRPr="00B95CBD">
        <w:rPr>
          <w:rFonts w:cs="Arial"/>
          <w:szCs w:val="20"/>
          <w:lang w:val="pl-PL"/>
        </w:rPr>
        <w:t xml:space="preserve">w celu dzielenia się wiedzą i najlepszymi praktykami w zakresie procesów </w:t>
      </w:r>
      <w:r w:rsidR="00FB1D4A" w:rsidRPr="00B95CBD">
        <w:rPr>
          <w:rFonts w:cs="Arial"/>
          <w:szCs w:val="20"/>
          <w:lang w:val="pl-PL"/>
        </w:rPr>
        <w:t>OWPC</w:t>
      </w:r>
      <w:r w:rsidRPr="00B95CBD">
        <w:rPr>
          <w:rFonts w:cs="Arial"/>
          <w:szCs w:val="20"/>
          <w:lang w:val="pl-PL"/>
        </w:rPr>
        <w:t xml:space="preserve"> i kwestii praw człowieka związanych z kryzysem.</w:t>
      </w:r>
    </w:p>
    <w:bookmarkEnd w:id="34"/>
    <w:p w14:paraId="288E62D8" w14:textId="77777777" w:rsidR="00B50B8C" w:rsidRPr="00B95CBD" w:rsidRDefault="00B50B8C" w:rsidP="00EA5473">
      <w:pPr>
        <w:pStyle w:val="Dos"/>
        <w:spacing w:after="0"/>
        <w:rPr>
          <w:sz w:val="20"/>
          <w:szCs w:val="20"/>
          <w:lang w:val="pl-PL"/>
        </w:rPr>
      </w:pPr>
    </w:p>
    <w:p w14:paraId="7972C411" w14:textId="36B6F205" w:rsidR="00B50B8C" w:rsidRPr="00B95CBD" w:rsidRDefault="00D56CAD" w:rsidP="007A1F2A">
      <w:pPr>
        <w:pStyle w:val="Nagwek2"/>
      </w:pPr>
      <w:bookmarkStart w:id="35" w:name="_Toc207624694"/>
      <w:bookmarkStart w:id="36" w:name="_Toc207626164"/>
      <w:r w:rsidRPr="00B95CBD">
        <w:t xml:space="preserve">Budowanie sieci kontaktów </w:t>
      </w:r>
      <w:r w:rsidR="000F4E9C" w:rsidRPr="00B95CBD">
        <w:t xml:space="preserve">i </w:t>
      </w:r>
      <w:r w:rsidRPr="00B95CBD">
        <w:t>kanałów komunikacji</w:t>
      </w:r>
      <w:bookmarkEnd w:id="35"/>
      <w:bookmarkEnd w:id="36"/>
    </w:p>
    <w:p w14:paraId="72D1AAF0" w14:textId="77777777" w:rsidR="00B50B8C" w:rsidRPr="00B95CBD" w:rsidRDefault="00B50B8C" w:rsidP="00EA5473">
      <w:pPr>
        <w:pStyle w:val="Dos"/>
        <w:spacing w:after="0"/>
        <w:rPr>
          <w:sz w:val="20"/>
          <w:szCs w:val="20"/>
          <w:lang w:val="pl-PL"/>
        </w:rPr>
      </w:pPr>
    </w:p>
    <w:p w14:paraId="42D8CAF1" w14:textId="7055A31A" w:rsidR="00B50B8C" w:rsidRPr="00B95CBD" w:rsidRDefault="002D1C3D" w:rsidP="00334A6E">
      <w:pPr>
        <w:pStyle w:val="Akapitzlist"/>
        <w:numPr>
          <w:ilvl w:val="0"/>
          <w:numId w:val="25"/>
        </w:numPr>
        <w:contextualSpacing w:val="0"/>
        <w:rPr>
          <w:rFonts w:cs="Arial"/>
          <w:szCs w:val="20"/>
          <w:u w:val="single"/>
          <w:lang w:val="pl-PL"/>
        </w:rPr>
      </w:pPr>
      <w:r w:rsidRPr="00B95CBD">
        <w:rPr>
          <w:rFonts w:cs="Arial"/>
          <w:szCs w:val="20"/>
          <w:u w:val="single"/>
          <w:lang w:val="pl-PL"/>
        </w:rPr>
        <w:t>Wskazanie</w:t>
      </w:r>
      <w:r w:rsidR="00DA5AA6" w:rsidRPr="00B95CBD">
        <w:rPr>
          <w:rFonts w:cs="Arial"/>
          <w:szCs w:val="20"/>
          <w:u w:val="single"/>
          <w:lang w:val="pl-PL"/>
        </w:rPr>
        <w:t xml:space="preserve"> najważniejszych osób i </w:t>
      </w:r>
      <w:r w:rsidR="007C29DE" w:rsidRPr="00B95CBD">
        <w:rPr>
          <w:rFonts w:cs="Arial"/>
          <w:szCs w:val="20"/>
          <w:u w:val="single"/>
          <w:lang w:val="pl-PL"/>
        </w:rPr>
        <w:t>zainteresowanych podmiotów</w:t>
      </w:r>
    </w:p>
    <w:p w14:paraId="0590BB99" w14:textId="77777777" w:rsidR="00B50B8C" w:rsidRPr="00B95CBD" w:rsidRDefault="00B50B8C" w:rsidP="00EA5473">
      <w:pPr>
        <w:pStyle w:val="Akapitzlist"/>
        <w:contextualSpacing w:val="0"/>
        <w:rPr>
          <w:rFonts w:cs="Arial"/>
          <w:szCs w:val="20"/>
          <w:u w:val="single"/>
          <w:lang w:val="pl-PL"/>
        </w:rPr>
      </w:pPr>
    </w:p>
    <w:p w14:paraId="7C9E77E1" w14:textId="21161C75" w:rsidR="00B50B8C" w:rsidRPr="00B95CBD" w:rsidRDefault="0067600E" w:rsidP="00EA5473">
      <w:pPr>
        <w:rPr>
          <w:rFonts w:cs="Arial"/>
          <w:szCs w:val="20"/>
          <w:lang w:val="pl-PL"/>
        </w:rPr>
      </w:pPr>
      <w:r w:rsidRPr="00B95CBD">
        <w:rPr>
          <w:rFonts w:cs="Arial"/>
          <w:szCs w:val="20"/>
          <w:lang w:val="pl-PL"/>
        </w:rPr>
        <w:t xml:space="preserve">Należy </w:t>
      </w:r>
      <w:r w:rsidR="00235AF8" w:rsidRPr="00B95CBD">
        <w:rPr>
          <w:rFonts w:cs="Arial"/>
          <w:szCs w:val="20"/>
          <w:lang w:val="pl-PL"/>
        </w:rPr>
        <w:t xml:space="preserve">z wyprzedzeniem </w:t>
      </w:r>
      <w:r w:rsidRPr="00B95CBD">
        <w:rPr>
          <w:rFonts w:cs="Arial"/>
          <w:szCs w:val="20"/>
          <w:lang w:val="pl-PL"/>
        </w:rPr>
        <w:t>wskazać o</w:t>
      </w:r>
      <w:r w:rsidR="00F06241" w:rsidRPr="00B95CBD">
        <w:rPr>
          <w:rFonts w:cs="Arial"/>
          <w:szCs w:val="20"/>
          <w:lang w:val="pl-PL"/>
        </w:rPr>
        <w:t xml:space="preserve">soby odpowiedzialne za rozpoczęcie procesu </w:t>
      </w:r>
      <w:r w:rsidR="00FB1D4A" w:rsidRPr="00B95CBD">
        <w:rPr>
          <w:rFonts w:cs="Arial"/>
          <w:szCs w:val="20"/>
          <w:lang w:val="pl-PL"/>
        </w:rPr>
        <w:t>OWPC</w:t>
      </w:r>
      <w:r w:rsidR="00F06241" w:rsidRPr="00B95CBD">
        <w:rPr>
          <w:rFonts w:cs="Arial"/>
          <w:szCs w:val="20"/>
          <w:lang w:val="pl-PL"/>
        </w:rPr>
        <w:t xml:space="preserve">, a następnie nadzorowanie go i koordynowanie pracy </w:t>
      </w:r>
      <w:r w:rsidR="000E7E65" w:rsidRPr="00B95CBD">
        <w:rPr>
          <w:rFonts w:cs="Arial"/>
          <w:szCs w:val="20"/>
          <w:lang w:val="pl-PL"/>
        </w:rPr>
        <w:t>poszczególnych uczestników</w:t>
      </w:r>
      <w:r w:rsidR="00D56CAD" w:rsidRPr="00B95CBD">
        <w:rPr>
          <w:rFonts w:cs="Arial"/>
          <w:szCs w:val="20"/>
          <w:lang w:val="pl-PL"/>
        </w:rPr>
        <w:t>,</w:t>
      </w:r>
      <w:r w:rsidR="00F06241" w:rsidRPr="00B95CBD">
        <w:rPr>
          <w:rFonts w:cs="Arial"/>
          <w:szCs w:val="20"/>
          <w:lang w:val="pl-PL"/>
        </w:rPr>
        <w:t xml:space="preserve"> a </w:t>
      </w:r>
      <w:r w:rsidR="00E11698" w:rsidRPr="00B95CBD">
        <w:rPr>
          <w:rFonts w:cs="Arial"/>
          <w:szCs w:val="20"/>
          <w:lang w:val="pl-PL"/>
        </w:rPr>
        <w:t xml:space="preserve">także jasno określić </w:t>
      </w:r>
      <w:r w:rsidR="00F06241" w:rsidRPr="00B95CBD">
        <w:rPr>
          <w:rFonts w:cs="Arial"/>
          <w:szCs w:val="20"/>
          <w:lang w:val="pl-PL"/>
        </w:rPr>
        <w:t xml:space="preserve">ich obowiązki. To samo dotyczy identyfikacji </w:t>
      </w:r>
      <w:r w:rsidR="00445D93" w:rsidRPr="00B95CBD">
        <w:rPr>
          <w:rFonts w:cs="Arial"/>
          <w:szCs w:val="20"/>
          <w:lang w:val="pl-PL"/>
        </w:rPr>
        <w:t>najważniejszych zainteresowanych podmiotów</w:t>
      </w:r>
      <w:r w:rsidR="00F06241" w:rsidRPr="00B95CBD">
        <w:rPr>
          <w:rFonts w:cs="Arial"/>
          <w:szCs w:val="20"/>
          <w:lang w:val="pl-PL"/>
        </w:rPr>
        <w:t xml:space="preserve"> w różnych </w:t>
      </w:r>
      <w:r w:rsidR="00445D93" w:rsidRPr="00B95CBD">
        <w:rPr>
          <w:rFonts w:cs="Arial"/>
          <w:szCs w:val="20"/>
          <w:lang w:val="pl-PL"/>
        </w:rPr>
        <w:t xml:space="preserve">instytucjach </w:t>
      </w:r>
      <w:r w:rsidR="00F06241" w:rsidRPr="00B95CBD">
        <w:rPr>
          <w:rFonts w:cs="Arial"/>
          <w:szCs w:val="20"/>
          <w:lang w:val="pl-PL"/>
        </w:rPr>
        <w:t>i</w:t>
      </w:r>
      <w:r w:rsidR="007D72E0">
        <w:rPr>
          <w:rFonts w:cs="Arial"/>
          <w:szCs w:val="20"/>
          <w:lang w:val="pl-PL"/>
        </w:rPr>
        <w:t> </w:t>
      </w:r>
      <w:r w:rsidR="00F06241" w:rsidRPr="00B95CBD">
        <w:rPr>
          <w:rFonts w:cs="Arial"/>
          <w:szCs w:val="20"/>
          <w:lang w:val="pl-PL"/>
        </w:rPr>
        <w:t xml:space="preserve">określenia ich ról. W tym kontekście należy </w:t>
      </w:r>
      <w:r w:rsidR="00BF7992" w:rsidRPr="00B95CBD">
        <w:rPr>
          <w:rFonts w:cs="Arial"/>
          <w:szCs w:val="20"/>
          <w:lang w:val="pl-PL"/>
        </w:rPr>
        <w:t xml:space="preserve">się </w:t>
      </w:r>
      <w:r w:rsidR="00F06241" w:rsidRPr="00B95CBD">
        <w:rPr>
          <w:rFonts w:cs="Arial"/>
          <w:szCs w:val="20"/>
          <w:lang w:val="pl-PL"/>
        </w:rPr>
        <w:t xml:space="preserve">również upewnić, </w:t>
      </w:r>
      <w:r w:rsidR="00612CB3" w:rsidRPr="00B95CBD">
        <w:rPr>
          <w:rFonts w:cs="Arial"/>
          <w:szCs w:val="20"/>
          <w:lang w:val="pl-PL"/>
        </w:rPr>
        <w:t xml:space="preserve">czy </w:t>
      </w:r>
      <w:r w:rsidR="00D11CEE" w:rsidRPr="00B95CBD">
        <w:rPr>
          <w:rFonts w:cs="Arial"/>
          <w:szCs w:val="20"/>
          <w:lang w:val="pl-PL"/>
        </w:rPr>
        <w:t xml:space="preserve">dostępne i aktualne są </w:t>
      </w:r>
      <w:r w:rsidR="00F06241" w:rsidRPr="00B95CBD">
        <w:rPr>
          <w:rFonts w:cs="Arial"/>
          <w:szCs w:val="20"/>
          <w:lang w:val="pl-PL"/>
        </w:rPr>
        <w:t xml:space="preserve">dane kontaktowe wszystkich </w:t>
      </w:r>
      <w:r w:rsidR="0093372F" w:rsidRPr="00B95CBD">
        <w:rPr>
          <w:rFonts w:cs="Arial"/>
          <w:szCs w:val="20"/>
          <w:lang w:val="pl-PL"/>
        </w:rPr>
        <w:t>wskazanych osób</w:t>
      </w:r>
      <w:r w:rsidR="00F06241" w:rsidRPr="00B95CBD">
        <w:rPr>
          <w:rFonts w:cs="Arial"/>
          <w:szCs w:val="20"/>
          <w:lang w:val="pl-PL"/>
        </w:rPr>
        <w:t xml:space="preserve"> i</w:t>
      </w:r>
      <w:r w:rsidR="00D11CEE" w:rsidRPr="00B95CBD">
        <w:rPr>
          <w:rFonts w:cs="Arial"/>
          <w:szCs w:val="20"/>
          <w:lang w:val="pl-PL"/>
        </w:rPr>
        <w:t xml:space="preserve"> zainteresowanych</w:t>
      </w:r>
      <w:r w:rsidR="004367EE" w:rsidRPr="00B95CBD">
        <w:rPr>
          <w:rFonts w:cs="Arial"/>
          <w:szCs w:val="20"/>
          <w:lang w:val="pl-PL"/>
        </w:rPr>
        <w:t xml:space="preserve"> podmiotów</w:t>
      </w:r>
      <w:r w:rsidR="00F06241" w:rsidRPr="00B95CBD">
        <w:rPr>
          <w:rFonts w:cs="Arial"/>
          <w:szCs w:val="20"/>
          <w:lang w:val="pl-PL"/>
        </w:rPr>
        <w:t>.</w:t>
      </w:r>
    </w:p>
    <w:p w14:paraId="61A054DE" w14:textId="77777777" w:rsidR="00D56F19" w:rsidRPr="00B95CBD" w:rsidRDefault="00D56F19" w:rsidP="00EA5473">
      <w:pPr>
        <w:rPr>
          <w:rFonts w:cs="Arial"/>
          <w:i/>
          <w:iCs/>
          <w:szCs w:val="20"/>
          <w:lang w:val="pl-PL"/>
        </w:rPr>
      </w:pPr>
    </w:p>
    <w:p w14:paraId="0232889F" w14:textId="1251A7D5" w:rsidR="00B50B8C" w:rsidRPr="00B95CBD" w:rsidRDefault="00F06241" w:rsidP="00EA5473">
      <w:pPr>
        <w:rPr>
          <w:rFonts w:cs="Arial"/>
          <w:i/>
          <w:iCs/>
          <w:szCs w:val="20"/>
          <w:lang w:val="pl-PL"/>
        </w:rPr>
      </w:pPr>
      <w:r w:rsidRPr="00B95CBD">
        <w:rPr>
          <w:rFonts w:cs="Arial"/>
          <w:i/>
          <w:iCs/>
          <w:szCs w:val="20"/>
          <w:lang w:val="pl-PL"/>
        </w:rPr>
        <w:t>Możliwe działania</w:t>
      </w:r>
    </w:p>
    <w:p w14:paraId="08FEA049" w14:textId="77777777" w:rsidR="00B50B8C" w:rsidRPr="00B95CBD" w:rsidRDefault="00B50B8C" w:rsidP="00EA5473">
      <w:pPr>
        <w:rPr>
          <w:rFonts w:cs="Arial"/>
          <w:i/>
          <w:iCs/>
          <w:szCs w:val="20"/>
          <w:lang w:val="pl-PL"/>
        </w:rPr>
      </w:pPr>
    </w:p>
    <w:p w14:paraId="0239CC99" w14:textId="048B0BFC" w:rsidR="00F06241" w:rsidRPr="00B95CBD" w:rsidRDefault="00F06241" w:rsidP="00334A6E">
      <w:pPr>
        <w:pStyle w:val="Akapitzlist"/>
        <w:numPr>
          <w:ilvl w:val="0"/>
          <w:numId w:val="28"/>
        </w:numPr>
        <w:rPr>
          <w:rFonts w:cs="Arial"/>
          <w:szCs w:val="20"/>
          <w:lang w:val="pl-PL"/>
        </w:rPr>
      </w:pPr>
      <w:r w:rsidRPr="00B95CBD">
        <w:rPr>
          <w:rFonts w:cs="Arial"/>
          <w:szCs w:val="20"/>
          <w:lang w:val="pl-PL"/>
        </w:rPr>
        <w:t xml:space="preserve">Przeprowadzenie wewnętrznych dyskusji i dotarcie do kluczowych </w:t>
      </w:r>
      <w:r w:rsidR="009E3013" w:rsidRPr="00B95CBD">
        <w:rPr>
          <w:rFonts w:cs="Arial"/>
          <w:szCs w:val="20"/>
          <w:lang w:val="pl-PL"/>
        </w:rPr>
        <w:t xml:space="preserve">osób </w:t>
      </w:r>
      <w:r w:rsidRPr="00B95CBD">
        <w:rPr>
          <w:rFonts w:cs="Arial"/>
          <w:szCs w:val="20"/>
          <w:lang w:val="pl-PL"/>
        </w:rPr>
        <w:t xml:space="preserve">i </w:t>
      </w:r>
      <w:r w:rsidR="00D11CEE" w:rsidRPr="00B95CBD">
        <w:rPr>
          <w:rFonts w:cs="Arial"/>
          <w:szCs w:val="20"/>
          <w:lang w:val="pl-PL"/>
        </w:rPr>
        <w:t xml:space="preserve">zainteresowanych </w:t>
      </w:r>
      <w:r w:rsidR="00084E30" w:rsidRPr="00B95CBD">
        <w:rPr>
          <w:rFonts w:cs="Arial"/>
          <w:szCs w:val="20"/>
          <w:lang w:val="pl-PL"/>
        </w:rPr>
        <w:t xml:space="preserve">podmiotów </w:t>
      </w:r>
      <w:r w:rsidRPr="00B95CBD">
        <w:rPr>
          <w:rFonts w:cs="Arial"/>
          <w:szCs w:val="20"/>
          <w:lang w:val="pl-PL"/>
        </w:rPr>
        <w:t xml:space="preserve">w celu ustalenia, kto powinien być zaangażowany w proces </w:t>
      </w:r>
      <w:r w:rsidR="00FB1D4A" w:rsidRPr="00B95CBD">
        <w:rPr>
          <w:rFonts w:cs="Arial"/>
          <w:szCs w:val="20"/>
          <w:lang w:val="pl-PL"/>
        </w:rPr>
        <w:t>OWPC</w:t>
      </w:r>
      <w:r w:rsidRPr="00B95CBD">
        <w:rPr>
          <w:rFonts w:cs="Arial"/>
          <w:szCs w:val="20"/>
          <w:lang w:val="pl-PL"/>
        </w:rPr>
        <w:t xml:space="preserve"> i na jakim etapie.</w:t>
      </w:r>
    </w:p>
    <w:p w14:paraId="1D9A5253" w14:textId="2C5F4B68" w:rsidR="00F06241" w:rsidRPr="00B95CBD" w:rsidRDefault="00F06241" w:rsidP="00334A6E">
      <w:pPr>
        <w:pStyle w:val="Akapitzlist"/>
        <w:numPr>
          <w:ilvl w:val="0"/>
          <w:numId w:val="28"/>
        </w:numPr>
        <w:contextualSpacing w:val="0"/>
        <w:rPr>
          <w:rFonts w:cs="Arial"/>
          <w:szCs w:val="20"/>
          <w:lang w:val="pl-PL"/>
        </w:rPr>
      </w:pPr>
      <w:r w:rsidRPr="00B95CBD">
        <w:rPr>
          <w:rFonts w:cs="Arial"/>
          <w:szCs w:val="20"/>
          <w:lang w:val="pl-PL"/>
        </w:rPr>
        <w:lastRenderedPageBreak/>
        <w:t xml:space="preserve">Sporządzenie </w:t>
      </w:r>
      <w:r w:rsidR="009E3013" w:rsidRPr="00B95CBD">
        <w:rPr>
          <w:rFonts w:cs="Arial"/>
          <w:szCs w:val="20"/>
          <w:lang w:val="pl-PL"/>
        </w:rPr>
        <w:t xml:space="preserve">wykazu </w:t>
      </w:r>
      <w:r w:rsidRPr="00B95CBD">
        <w:rPr>
          <w:rFonts w:cs="Arial"/>
          <w:szCs w:val="20"/>
          <w:lang w:val="pl-PL"/>
        </w:rPr>
        <w:t xml:space="preserve">(w </w:t>
      </w:r>
      <w:r w:rsidR="00421E0C" w:rsidRPr="00B95CBD">
        <w:rPr>
          <w:rFonts w:cs="Arial"/>
          <w:szCs w:val="20"/>
          <w:lang w:val="pl-PL"/>
        </w:rPr>
        <w:t xml:space="preserve">formie </w:t>
      </w:r>
      <w:r w:rsidRPr="00B95CBD">
        <w:rPr>
          <w:rFonts w:cs="Arial"/>
          <w:szCs w:val="20"/>
          <w:lang w:val="pl-PL"/>
        </w:rPr>
        <w:t>dokumen</w:t>
      </w:r>
      <w:r w:rsidR="00421E0C" w:rsidRPr="00B95CBD">
        <w:rPr>
          <w:rFonts w:cs="Arial"/>
          <w:szCs w:val="20"/>
          <w:lang w:val="pl-PL"/>
        </w:rPr>
        <w:t>tu</w:t>
      </w:r>
      <w:r w:rsidRPr="00B95CBD">
        <w:rPr>
          <w:rFonts w:cs="Arial"/>
          <w:szCs w:val="20"/>
          <w:lang w:val="pl-PL"/>
        </w:rPr>
        <w:t>, baz</w:t>
      </w:r>
      <w:r w:rsidR="00421E0C" w:rsidRPr="00B95CBD">
        <w:rPr>
          <w:rFonts w:cs="Arial"/>
          <w:szCs w:val="20"/>
          <w:lang w:val="pl-PL"/>
        </w:rPr>
        <w:t>y</w:t>
      </w:r>
      <w:r w:rsidRPr="00B95CBD">
        <w:rPr>
          <w:rFonts w:cs="Arial"/>
          <w:szCs w:val="20"/>
          <w:lang w:val="pl-PL"/>
        </w:rPr>
        <w:t xml:space="preserve"> danych lub w innym dostępnym formacie) wszystkich </w:t>
      </w:r>
      <w:r w:rsidR="00670091" w:rsidRPr="00B95CBD">
        <w:rPr>
          <w:rFonts w:cs="Arial"/>
          <w:szCs w:val="20"/>
          <w:lang w:val="pl-PL"/>
        </w:rPr>
        <w:t xml:space="preserve">uczestników </w:t>
      </w:r>
      <w:r w:rsidRPr="00B95CBD">
        <w:rPr>
          <w:rFonts w:cs="Arial"/>
          <w:szCs w:val="20"/>
          <w:lang w:val="pl-PL"/>
        </w:rPr>
        <w:t>proces</w:t>
      </w:r>
      <w:r w:rsidR="00670091" w:rsidRPr="00B95CBD">
        <w:rPr>
          <w:rFonts w:cs="Arial"/>
          <w:szCs w:val="20"/>
          <w:lang w:val="pl-PL"/>
        </w:rPr>
        <w:t>u</w:t>
      </w:r>
      <w:r w:rsidRPr="00B95CBD">
        <w:rPr>
          <w:rFonts w:cs="Arial"/>
          <w:szCs w:val="20"/>
          <w:lang w:val="pl-PL"/>
        </w:rPr>
        <w:t xml:space="preserve"> </w:t>
      </w:r>
      <w:r w:rsidR="00FB1D4A" w:rsidRPr="00B95CBD">
        <w:rPr>
          <w:rFonts w:cs="Arial"/>
          <w:szCs w:val="20"/>
          <w:lang w:val="pl-PL"/>
        </w:rPr>
        <w:t>OWPC</w:t>
      </w:r>
      <w:r w:rsidRPr="00B95CBD">
        <w:rPr>
          <w:rFonts w:cs="Arial"/>
          <w:szCs w:val="20"/>
          <w:lang w:val="pl-PL"/>
        </w:rPr>
        <w:t xml:space="preserve"> i ich obowiązków, </w:t>
      </w:r>
      <w:r w:rsidR="006258FE" w:rsidRPr="00B95CBD">
        <w:rPr>
          <w:rFonts w:cs="Arial"/>
          <w:szCs w:val="20"/>
          <w:lang w:val="pl-PL"/>
        </w:rPr>
        <w:t>z uwzględnieniem</w:t>
      </w:r>
      <w:r w:rsidR="00D11CEE" w:rsidRPr="00B95CBD">
        <w:rPr>
          <w:rFonts w:cs="Arial"/>
          <w:szCs w:val="20"/>
          <w:lang w:val="pl-PL"/>
        </w:rPr>
        <w:t xml:space="preserve"> zainteresowanych</w:t>
      </w:r>
      <w:r w:rsidR="006258FE" w:rsidRPr="00B95CBD">
        <w:rPr>
          <w:rFonts w:cs="Arial"/>
          <w:szCs w:val="20"/>
          <w:lang w:val="pl-PL"/>
        </w:rPr>
        <w:t xml:space="preserve"> podmiotów</w:t>
      </w:r>
      <w:r w:rsidRPr="00B95CBD">
        <w:rPr>
          <w:rFonts w:cs="Arial"/>
          <w:szCs w:val="20"/>
          <w:lang w:val="pl-PL"/>
        </w:rPr>
        <w:t xml:space="preserve">, oraz </w:t>
      </w:r>
      <w:r w:rsidR="00D11CEE" w:rsidRPr="00B95CBD">
        <w:rPr>
          <w:rFonts w:cs="Arial"/>
          <w:szCs w:val="20"/>
          <w:lang w:val="pl-PL"/>
        </w:rPr>
        <w:t>zapewnienie</w:t>
      </w:r>
      <w:r w:rsidRPr="00B95CBD">
        <w:rPr>
          <w:rFonts w:cs="Arial"/>
          <w:szCs w:val="20"/>
          <w:lang w:val="pl-PL"/>
        </w:rPr>
        <w:t xml:space="preserve"> ich danych kontaktowych.</w:t>
      </w:r>
    </w:p>
    <w:p w14:paraId="308E3B9E" w14:textId="77777777" w:rsidR="00B50B8C" w:rsidRPr="00B95CBD" w:rsidRDefault="00B50B8C" w:rsidP="00EA5473">
      <w:pPr>
        <w:rPr>
          <w:rFonts w:cs="Arial"/>
          <w:szCs w:val="20"/>
          <w:lang w:val="pl-PL"/>
        </w:rPr>
      </w:pPr>
    </w:p>
    <w:p w14:paraId="5B91EFCB" w14:textId="2B4C685C" w:rsidR="00B50B8C" w:rsidRPr="00B95CBD" w:rsidRDefault="00F06241" w:rsidP="00334A6E">
      <w:pPr>
        <w:pStyle w:val="Akapitzlist"/>
        <w:numPr>
          <w:ilvl w:val="0"/>
          <w:numId w:val="25"/>
        </w:numPr>
        <w:contextualSpacing w:val="0"/>
        <w:rPr>
          <w:rFonts w:cs="Arial"/>
          <w:szCs w:val="20"/>
          <w:u w:val="single"/>
          <w:lang w:val="pl-PL"/>
        </w:rPr>
      </w:pPr>
      <w:r w:rsidRPr="00B95CBD">
        <w:rPr>
          <w:rFonts w:cs="Arial"/>
          <w:szCs w:val="20"/>
          <w:u w:val="single"/>
          <w:lang w:val="pl-PL"/>
        </w:rPr>
        <w:t>Ustanowienie wewnętrznych mechanizmów koordynacji</w:t>
      </w:r>
    </w:p>
    <w:p w14:paraId="60DBC13F" w14:textId="77777777" w:rsidR="00B50B8C" w:rsidRPr="00B95CBD" w:rsidRDefault="00B50B8C" w:rsidP="00EA5473">
      <w:pPr>
        <w:pStyle w:val="Akapitzlist"/>
        <w:contextualSpacing w:val="0"/>
        <w:rPr>
          <w:rFonts w:cs="Arial"/>
          <w:szCs w:val="20"/>
          <w:u w:val="single"/>
          <w:lang w:val="pl-PL"/>
        </w:rPr>
      </w:pPr>
    </w:p>
    <w:p w14:paraId="65B81F2B" w14:textId="11EE6809" w:rsidR="00F06241" w:rsidRPr="00B95CBD" w:rsidRDefault="00F06241" w:rsidP="00EA5473">
      <w:pPr>
        <w:rPr>
          <w:rFonts w:cs="Arial"/>
          <w:szCs w:val="20"/>
          <w:lang w:val="pl-PL"/>
        </w:rPr>
      </w:pPr>
      <w:r w:rsidRPr="00B95CBD">
        <w:rPr>
          <w:rFonts w:cs="Arial"/>
          <w:szCs w:val="20"/>
          <w:lang w:val="pl-PL"/>
        </w:rPr>
        <w:t xml:space="preserve">Aby skutecznie przeprowadzać </w:t>
      </w:r>
      <w:r w:rsidR="00FB1D4A" w:rsidRPr="00B95CBD">
        <w:rPr>
          <w:rFonts w:cs="Arial"/>
          <w:szCs w:val="20"/>
          <w:lang w:val="pl-PL"/>
        </w:rPr>
        <w:t>OWPC</w:t>
      </w:r>
      <w:r w:rsidRPr="00B95CBD">
        <w:rPr>
          <w:rFonts w:cs="Arial"/>
          <w:szCs w:val="20"/>
          <w:lang w:val="pl-PL"/>
        </w:rPr>
        <w:t xml:space="preserve"> i dzielić się informacjami w czasie kryzysu, </w:t>
      </w:r>
      <w:r w:rsidR="00D11CEE" w:rsidRPr="00B95CBD">
        <w:rPr>
          <w:rFonts w:cs="Arial"/>
          <w:szCs w:val="20"/>
          <w:lang w:val="pl-PL"/>
        </w:rPr>
        <w:t>istotne</w:t>
      </w:r>
      <w:r w:rsidRPr="00B95CBD">
        <w:rPr>
          <w:rFonts w:cs="Arial"/>
          <w:szCs w:val="20"/>
          <w:lang w:val="pl-PL"/>
        </w:rPr>
        <w:t xml:space="preserve"> może być wcześniejsze ustanowienie wewnętrznych mechanizmów. Takie mechanizmy pozwolą na lepszą koordynację i ułatwią obieg informacji oraz mobilizację organów publicznych uczestniczących w procesie </w:t>
      </w:r>
      <w:r w:rsidR="00FB1D4A" w:rsidRPr="00B95CBD">
        <w:rPr>
          <w:rFonts w:cs="Arial"/>
          <w:szCs w:val="20"/>
          <w:lang w:val="pl-PL"/>
        </w:rPr>
        <w:t>OWPC</w:t>
      </w:r>
      <w:r w:rsidRPr="00B95CBD">
        <w:rPr>
          <w:rFonts w:cs="Arial"/>
          <w:szCs w:val="20"/>
          <w:lang w:val="pl-PL"/>
        </w:rPr>
        <w:t>. Takie mechanizmy mogłyby również opierać się na innych istniejących mechanizmach krajowych mających na celu zapewnienie zgodności z prawami człowieka lub być z nimi skoordynowane.</w:t>
      </w:r>
    </w:p>
    <w:p w14:paraId="29DFC07C" w14:textId="77777777" w:rsidR="00B50B8C" w:rsidRPr="00B95CBD" w:rsidRDefault="00B50B8C" w:rsidP="00EA5473">
      <w:pPr>
        <w:rPr>
          <w:rFonts w:cs="Arial"/>
          <w:szCs w:val="20"/>
          <w:lang w:val="pl-PL"/>
        </w:rPr>
      </w:pPr>
    </w:p>
    <w:p w14:paraId="5B15592C" w14:textId="3EBFAD35" w:rsidR="00B50B8C" w:rsidRPr="00B95CBD" w:rsidRDefault="00F06241" w:rsidP="00EA5473">
      <w:pPr>
        <w:rPr>
          <w:rFonts w:cs="Arial"/>
          <w:i/>
          <w:iCs/>
          <w:szCs w:val="20"/>
          <w:lang w:val="pl-PL"/>
        </w:rPr>
      </w:pPr>
      <w:r w:rsidRPr="00B95CBD">
        <w:rPr>
          <w:rFonts w:cs="Arial"/>
          <w:i/>
          <w:iCs/>
          <w:szCs w:val="20"/>
          <w:lang w:val="pl-PL"/>
        </w:rPr>
        <w:t>Możliwe działania</w:t>
      </w:r>
    </w:p>
    <w:p w14:paraId="0DB7948B" w14:textId="77777777" w:rsidR="00B50B8C" w:rsidRPr="00B95CBD" w:rsidRDefault="00B50B8C" w:rsidP="00EA5473">
      <w:pPr>
        <w:rPr>
          <w:rFonts w:cs="Arial"/>
          <w:i/>
          <w:iCs/>
          <w:szCs w:val="20"/>
          <w:lang w:val="pl-PL"/>
        </w:rPr>
      </w:pPr>
    </w:p>
    <w:p w14:paraId="2F66C52A" w14:textId="2439CB5F" w:rsidR="00F06241" w:rsidRPr="00B95CBD" w:rsidRDefault="00F06241" w:rsidP="00334A6E">
      <w:pPr>
        <w:pStyle w:val="Akapitzlist"/>
        <w:numPr>
          <w:ilvl w:val="0"/>
          <w:numId w:val="28"/>
        </w:numPr>
        <w:rPr>
          <w:rFonts w:cs="Arial"/>
          <w:szCs w:val="20"/>
          <w:lang w:val="pl-PL"/>
        </w:rPr>
      </w:pPr>
      <w:r w:rsidRPr="00B95CBD">
        <w:rPr>
          <w:rFonts w:cs="Arial"/>
          <w:szCs w:val="20"/>
          <w:lang w:val="pl-PL"/>
        </w:rPr>
        <w:t xml:space="preserve">Zapewnienie wyznaczenia </w:t>
      </w:r>
      <w:r w:rsidR="009F4ECF" w:rsidRPr="00B95CBD">
        <w:rPr>
          <w:rFonts w:cs="Arial"/>
          <w:szCs w:val="20"/>
          <w:lang w:val="pl-PL"/>
        </w:rPr>
        <w:t>osób</w:t>
      </w:r>
      <w:r w:rsidRPr="00B95CBD">
        <w:rPr>
          <w:rFonts w:cs="Arial"/>
          <w:szCs w:val="20"/>
          <w:lang w:val="pl-PL"/>
        </w:rPr>
        <w:t xml:space="preserve"> kontaktowych w </w:t>
      </w:r>
      <w:r w:rsidR="008F0A8F" w:rsidRPr="00B95CBD">
        <w:rPr>
          <w:rFonts w:cs="Arial"/>
          <w:szCs w:val="20"/>
          <w:lang w:val="pl-PL"/>
        </w:rPr>
        <w:t>poszczególnych instytucjach</w:t>
      </w:r>
      <w:r w:rsidRPr="00B95CBD">
        <w:rPr>
          <w:rFonts w:cs="Arial"/>
          <w:szCs w:val="20"/>
          <w:lang w:val="pl-PL"/>
        </w:rPr>
        <w:t xml:space="preserve"> zaangażowanych w</w:t>
      </w:r>
      <w:r w:rsidR="007D72E0">
        <w:rPr>
          <w:rFonts w:cs="Arial"/>
          <w:szCs w:val="20"/>
          <w:lang w:val="pl-PL"/>
        </w:rPr>
        <w:t> </w:t>
      </w:r>
      <w:r w:rsidR="00FB1D4A" w:rsidRPr="00B95CBD">
        <w:rPr>
          <w:rFonts w:cs="Arial"/>
          <w:szCs w:val="20"/>
          <w:lang w:val="pl-PL"/>
        </w:rPr>
        <w:t>OWPC</w:t>
      </w:r>
      <w:r w:rsidRPr="00B95CBD">
        <w:rPr>
          <w:rFonts w:cs="Arial"/>
          <w:szCs w:val="20"/>
          <w:lang w:val="pl-PL"/>
        </w:rPr>
        <w:t xml:space="preserve">, </w:t>
      </w:r>
      <w:r w:rsidR="00612CB3" w:rsidRPr="00B95CBD">
        <w:rPr>
          <w:rFonts w:cs="Arial"/>
          <w:szCs w:val="20"/>
          <w:lang w:val="pl-PL"/>
        </w:rPr>
        <w:t xml:space="preserve">tak </w:t>
      </w:r>
      <w:r w:rsidRPr="00B95CBD">
        <w:rPr>
          <w:rFonts w:cs="Arial"/>
          <w:szCs w:val="20"/>
          <w:lang w:val="pl-PL"/>
        </w:rPr>
        <w:t xml:space="preserve">aby </w:t>
      </w:r>
      <w:r w:rsidR="0057572A" w:rsidRPr="00B95CBD">
        <w:rPr>
          <w:rFonts w:cs="Arial"/>
          <w:szCs w:val="20"/>
          <w:lang w:val="pl-PL"/>
        </w:rPr>
        <w:t xml:space="preserve">zapewniały pierwszy kontakt </w:t>
      </w:r>
      <w:r w:rsidRPr="00B95CBD">
        <w:rPr>
          <w:rFonts w:cs="Arial"/>
          <w:szCs w:val="20"/>
          <w:lang w:val="pl-PL"/>
        </w:rPr>
        <w:t>i przekierowywały wnioski, a także ustanowienie wewnętrznej sieci</w:t>
      </w:r>
      <w:r w:rsidR="00612CB3" w:rsidRPr="00B95CBD">
        <w:rPr>
          <w:rFonts w:cs="Arial"/>
          <w:szCs w:val="20"/>
          <w:lang w:val="pl-PL"/>
        </w:rPr>
        <w:t xml:space="preserve"> kontaktów</w:t>
      </w:r>
      <w:r w:rsidRPr="00B95CBD">
        <w:rPr>
          <w:rFonts w:cs="Arial"/>
          <w:szCs w:val="20"/>
          <w:lang w:val="pl-PL"/>
        </w:rPr>
        <w:t xml:space="preserve">, aby </w:t>
      </w:r>
      <w:r w:rsidR="0057572A" w:rsidRPr="00B95CBD">
        <w:rPr>
          <w:rFonts w:cs="Arial"/>
          <w:szCs w:val="20"/>
          <w:lang w:val="pl-PL"/>
        </w:rPr>
        <w:t xml:space="preserve">w razie potrzeby osoby te </w:t>
      </w:r>
      <w:r w:rsidRPr="00B95CBD">
        <w:rPr>
          <w:rFonts w:cs="Arial"/>
          <w:szCs w:val="20"/>
          <w:lang w:val="pl-PL"/>
        </w:rPr>
        <w:t>mogły szybko reagować.</w:t>
      </w:r>
    </w:p>
    <w:p w14:paraId="3B3C44FC" w14:textId="0A357237" w:rsidR="00F06241" w:rsidRPr="00B95CBD" w:rsidRDefault="0057572A" w:rsidP="00334A6E">
      <w:pPr>
        <w:pStyle w:val="Akapitzlist"/>
        <w:numPr>
          <w:ilvl w:val="0"/>
          <w:numId w:val="28"/>
        </w:numPr>
        <w:contextualSpacing w:val="0"/>
        <w:rPr>
          <w:rFonts w:cs="Arial"/>
          <w:szCs w:val="20"/>
          <w:lang w:val="pl-PL"/>
        </w:rPr>
      </w:pPr>
      <w:r w:rsidRPr="00B95CBD">
        <w:rPr>
          <w:rFonts w:cs="Arial"/>
          <w:szCs w:val="20"/>
          <w:lang w:val="pl-PL"/>
        </w:rPr>
        <w:t xml:space="preserve">Rozważenie utworzenia specjalnie przewidzianych </w:t>
      </w:r>
      <w:r w:rsidR="00F06241" w:rsidRPr="00B95CBD">
        <w:rPr>
          <w:rFonts w:cs="Arial"/>
          <w:szCs w:val="20"/>
          <w:lang w:val="pl-PL"/>
        </w:rPr>
        <w:t>jednostek, komitetów międzyresortowych lub</w:t>
      </w:r>
      <w:r w:rsidR="007D72E0">
        <w:rPr>
          <w:rFonts w:cs="Arial"/>
          <w:szCs w:val="20"/>
          <w:lang w:val="pl-PL"/>
        </w:rPr>
        <w:t> </w:t>
      </w:r>
      <w:r w:rsidR="00F06241" w:rsidRPr="00B95CBD">
        <w:rPr>
          <w:rFonts w:cs="Arial"/>
          <w:szCs w:val="20"/>
          <w:lang w:val="pl-PL"/>
        </w:rPr>
        <w:t xml:space="preserve">grup zadaniowych w celu koordynowania procesów </w:t>
      </w:r>
      <w:r w:rsidR="00FB1D4A" w:rsidRPr="00B95CBD">
        <w:rPr>
          <w:rFonts w:cs="Arial"/>
          <w:szCs w:val="20"/>
          <w:lang w:val="pl-PL"/>
        </w:rPr>
        <w:t>OWPC</w:t>
      </w:r>
      <w:r w:rsidR="00612CB3" w:rsidRPr="00B95CBD">
        <w:rPr>
          <w:rFonts w:cs="Arial"/>
          <w:szCs w:val="20"/>
          <w:lang w:val="pl-PL"/>
        </w:rPr>
        <w:t>. M</w:t>
      </w:r>
      <w:r w:rsidR="00F06241" w:rsidRPr="00B95CBD">
        <w:rPr>
          <w:rFonts w:cs="Arial"/>
          <w:szCs w:val="20"/>
          <w:lang w:val="pl-PL"/>
        </w:rPr>
        <w:t xml:space="preserve">ogłyby </w:t>
      </w:r>
      <w:r w:rsidR="00612CB3" w:rsidRPr="00B95CBD">
        <w:rPr>
          <w:rFonts w:cs="Arial"/>
          <w:szCs w:val="20"/>
          <w:lang w:val="pl-PL"/>
        </w:rPr>
        <w:t>one pod</w:t>
      </w:r>
      <w:r w:rsidR="00B32022" w:rsidRPr="00B95CBD">
        <w:rPr>
          <w:rFonts w:cs="Arial"/>
          <w:szCs w:val="20"/>
          <w:lang w:val="pl-PL"/>
        </w:rPr>
        <w:t>e</w:t>
      </w:r>
      <w:r w:rsidR="00612CB3" w:rsidRPr="00B95CBD">
        <w:rPr>
          <w:rFonts w:cs="Arial"/>
          <w:szCs w:val="20"/>
          <w:lang w:val="pl-PL"/>
        </w:rPr>
        <w:t>j</w:t>
      </w:r>
      <w:r w:rsidR="00B32022" w:rsidRPr="00B95CBD">
        <w:rPr>
          <w:rFonts w:cs="Arial"/>
          <w:szCs w:val="20"/>
          <w:lang w:val="pl-PL"/>
        </w:rPr>
        <w:t>mowa</w:t>
      </w:r>
      <w:r w:rsidR="00612CB3" w:rsidRPr="00B95CBD">
        <w:rPr>
          <w:rFonts w:cs="Arial"/>
          <w:szCs w:val="20"/>
          <w:lang w:val="pl-PL"/>
        </w:rPr>
        <w:t xml:space="preserve">ć działanie </w:t>
      </w:r>
      <w:r w:rsidR="00B32022" w:rsidRPr="00B95CBD">
        <w:rPr>
          <w:rFonts w:cs="Arial"/>
          <w:szCs w:val="20"/>
          <w:lang w:val="pl-PL"/>
        </w:rPr>
        <w:t>wyłącznie</w:t>
      </w:r>
      <w:r w:rsidR="00573414" w:rsidRPr="00B95CBD">
        <w:rPr>
          <w:rFonts w:cs="Arial"/>
          <w:szCs w:val="20"/>
          <w:lang w:val="pl-PL"/>
        </w:rPr>
        <w:t xml:space="preserve"> w odpowiedzi na zgłoszone zapotrzebowanie</w:t>
      </w:r>
      <w:r w:rsidR="00F06241" w:rsidRPr="00B95CBD">
        <w:rPr>
          <w:rFonts w:cs="Arial"/>
          <w:szCs w:val="20"/>
          <w:lang w:val="pl-PL"/>
        </w:rPr>
        <w:t xml:space="preserve">, nadzorować ustanawianie/rewizję procedur i narzędzi wspierających </w:t>
      </w:r>
      <w:r w:rsidR="00FB1D4A" w:rsidRPr="00B95CBD">
        <w:rPr>
          <w:rFonts w:cs="Arial"/>
          <w:szCs w:val="20"/>
          <w:lang w:val="pl-PL"/>
        </w:rPr>
        <w:t>OWPC</w:t>
      </w:r>
      <w:r w:rsidR="00F06241" w:rsidRPr="00B95CBD">
        <w:rPr>
          <w:rFonts w:cs="Arial"/>
          <w:szCs w:val="20"/>
          <w:lang w:val="pl-PL"/>
        </w:rPr>
        <w:t>, koordynować działania szkoleniowe itp.</w:t>
      </w:r>
    </w:p>
    <w:p w14:paraId="5C6D3D86" w14:textId="77777777" w:rsidR="00B50B8C" w:rsidRPr="00B95CBD" w:rsidRDefault="00B50B8C" w:rsidP="00EA5473">
      <w:pPr>
        <w:rPr>
          <w:rFonts w:cs="Arial"/>
          <w:szCs w:val="20"/>
          <w:lang w:val="pl-PL"/>
        </w:rPr>
      </w:pPr>
    </w:p>
    <w:p w14:paraId="65DE16EB" w14:textId="34371E41" w:rsidR="00B50B8C" w:rsidRPr="00B95CBD" w:rsidRDefault="00F06241" w:rsidP="00334A6E">
      <w:pPr>
        <w:pStyle w:val="Akapitzlist"/>
        <w:numPr>
          <w:ilvl w:val="0"/>
          <w:numId w:val="26"/>
        </w:numPr>
        <w:contextualSpacing w:val="0"/>
        <w:rPr>
          <w:rFonts w:cs="Arial"/>
          <w:szCs w:val="20"/>
          <w:u w:val="single"/>
          <w:lang w:val="pl-PL"/>
        </w:rPr>
      </w:pPr>
      <w:r w:rsidRPr="00B95CBD">
        <w:rPr>
          <w:rFonts w:cs="Arial"/>
          <w:szCs w:val="20"/>
          <w:u w:val="single"/>
          <w:lang w:val="pl-PL"/>
        </w:rPr>
        <w:t>Umożliwienie szerszego uczestnictwa w procesie</w:t>
      </w:r>
    </w:p>
    <w:p w14:paraId="6E33D07A" w14:textId="77777777" w:rsidR="00B50B8C" w:rsidRPr="00B95CBD" w:rsidRDefault="00B50B8C" w:rsidP="00EA5473">
      <w:pPr>
        <w:pStyle w:val="Akapitzlist"/>
        <w:contextualSpacing w:val="0"/>
        <w:rPr>
          <w:rFonts w:cs="Arial"/>
          <w:szCs w:val="20"/>
          <w:u w:val="single"/>
          <w:lang w:val="pl-PL"/>
        </w:rPr>
      </w:pPr>
    </w:p>
    <w:p w14:paraId="70877209" w14:textId="45358B04" w:rsidR="00F06241" w:rsidRPr="00B95CBD" w:rsidRDefault="00F06241" w:rsidP="00EA5473">
      <w:pPr>
        <w:rPr>
          <w:rFonts w:cs="Arial"/>
          <w:szCs w:val="20"/>
          <w:lang w:val="pl-PL"/>
        </w:rPr>
      </w:pPr>
      <w:r w:rsidRPr="00B95CBD">
        <w:rPr>
          <w:rFonts w:cs="Arial"/>
          <w:szCs w:val="20"/>
          <w:lang w:val="pl-PL"/>
        </w:rPr>
        <w:t>Oparta na prawach człowieka reakcja na kryzys powinna mieć charakter inkluzywny, dlatego ważne jest</w:t>
      </w:r>
      <w:r w:rsidR="000F326E" w:rsidRPr="00B95CBD">
        <w:rPr>
          <w:rFonts w:cs="Arial"/>
          <w:szCs w:val="20"/>
          <w:lang w:val="pl-PL"/>
        </w:rPr>
        <w:t xml:space="preserve"> </w:t>
      </w:r>
      <w:r w:rsidR="002F7641" w:rsidRPr="00B95CBD">
        <w:rPr>
          <w:rFonts w:cs="Arial"/>
          <w:szCs w:val="20"/>
          <w:lang w:val="pl-PL"/>
        </w:rPr>
        <w:t>zapewnienie</w:t>
      </w:r>
      <w:r w:rsidRPr="00B95CBD">
        <w:rPr>
          <w:rFonts w:cs="Arial"/>
          <w:szCs w:val="20"/>
          <w:lang w:val="pl-PL"/>
        </w:rPr>
        <w:t xml:space="preserve">, aby </w:t>
      </w:r>
      <w:r w:rsidR="00FB1D4A" w:rsidRPr="00B95CBD">
        <w:rPr>
          <w:rFonts w:cs="Arial"/>
          <w:szCs w:val="20"/>
          <w:lang w:val="pl-PL"/>
        </w:rPr>
        <w:t>OWPC</w:t>
      </w:r>
      <w:r w:rsidRPr="00B95CBD">
        <w:rPr>
          <w:rFonts w:cs="Arial"/>
          <w:szCs w:val="20"/>
          <w:lang w:val="pl-PL"/>
        </w:rPr>
        <w:t xml:space="preserve"> </w:t>
      </w:r>
      <w:r w:rsidR="000F326E" w:rsidRPr="00B95CBD">
        <w:rPr>
          <w:rFonts w:cs="Arial"/>
          <w:szCs w:val="20"/>
          <w:lang w:val="pl-PL"/>
        </w:rPr>
        <w:t xml:space="preserve">była jak </w:t>
      </w:r>
      <w:r w:rsidRPr="00B95CBD">
        <w:rPr>
          <w:rFonts w:cs="Arial"/>
          <w:szCs w:val="20"/>
          <w:lang w:val="pl-PL"/>
        </w:rPr>
        <w:t xml:space="preserve">najbardziej partycypacyjna. Niektóre grupy </w:t>
      </w:r>
      <w:r w:rsidR="000F326E" w:rsidRPr="00B95CBD">
        <w:rPr>
          <w:rFonts w:cs="Arial"/>
          <w:szCs w:val="20"/>
          <w:lang w:val="pl-PL"/>
        </w:rPr>
        <w:t xml:space="preserve">społeczeństwa </w:t>
      </w:r>
      <w:r w:rsidRPr="00B95CBD">
        <w:rPr>
          <w:rFonts w:cs="Arial"/>
          <w:szCs w:val="20"/>
          <w:lang w:val="pl-PL"/>
        </w:rPr>
        <w:t xml:space="preserve">mogą być bardziej narażone lub zmarginalizowane niż inne i </w:t>
      </w:r>
      <w:r w:rsidR="000F326E" w:rsidRPr="00B95CBD">
        <w:rPr>
          <w:rFonts w:cs="Arial"/>
          <w:szCs w:val="20"/>
          <w:lang w:val="pl-PL"/>
        </w:rPr>
        <w:t xml:space="preserve">z tego powodu mieć </w:t>
      </w:r>
      <w:r w:rsidRPr="00B95CBD">
        <w:rPr>
          <w:rFonts w:cs="Arial"/>
          <w:szCs w:val="20"/>
          <w:lang w:val="pl-PL"/>
        </w:rPr>
        <w:t xml:space="preserve">ograniczony dostęp do procesów decyzyjnych. Aby ułatwić ich udział w procesach </w:t>
      </w:r>
      <w:r w:rsidR="00FB1D4A" w:rsidRPr="00B95CBD">
        <w:rPr>
          <w:rFonts w:cs="Arial"/>
          <w:szCs w:val="20"/>
          <w:lang w:val="pl-PL"/>
        </w:rPr>
        <w:t>OWPC</w:t>
      </w:r>
      <w:r w:rsidR="000F326E" w:rsidRPr="00B95CBD">
        <w:rPr>
          <w:rFonts w:cs="Arial"/>
          <w:szCs w:val="20"/>
          <w:lang w:val="pl-PL"/>
        </w:rPr>
        <w:t xml:space="preserve">, pomocne może być nawiązanie </w:t>
      </w:r>
      <w:r w:rsidR="002F7641" w:rsidRPr="00B95CBD">
        <w:rPr>
          <w:rFonts w:cs="Arial"/>
          <w:szCs w:val="20"/>
          <w:lang w:val="pl-PL"/>
        </w:rPr>
        <w:t xml:space="preserve">relacji </w:t>
      </w:r>
      <w:r w:rsidR="000F326E" w:rsidRPr="00B95CBD">
        <w:rPr>
          <w:rFonts w:cs="Arial"/>
          <w:szCs w:val="20"/>
          <w:lang w:val="pl-PL"/>
        </w:rPr>
        <w:t xml:space="preserve">jeszcze </w:t>
      </w:r>
      <w:r w:rsidRPr="00B95CBD">
        <w:rPr>
          <w:rFonts w:cs="Arial"/>
          <w:szCs w:val="20"/>
          <w:lang w:val="pl-PL"/>
        </w:rPr>
        <w:t xml:space="preserve">przed kryzysem, </w:t>
      </w:r>
      <w:r w:rsidR="002F7641" w:rsidRPr="00B95CBD">
        <w:rPr>
          <w:rFonts w:cs="Arial"/>
          <w:szCs w:val="20"/>
          <w:lang w:val="pl-PL"/>
        </w:rPr>
        <w:t xml:space="preserve">tak by </w:t>
      </w:r>
      <w:r w:rsidRPr="00B95CBD">
        <w:rPr>
          <w:rFonts w:cs="Arial"/>
          <w:szCs w:val="20"/>
          <w:lang w:val="pl-PL"/>
        </w:rPr>
        <w:t xml:space="preserve">można </w:t>
      </w:r>
      <w:r w:rsidR="002F7641" w:rsidRPr="00B95CBD">
        <w:rPr>
          <w:rFonts w:cs="Arial"/>
          <w:szCs w:val="20"/>
          <w:lang w:val="pl-PL"/>
        </w:rPr>
        <w:t xml:space="preserve">je było </w:t>
      </w:r>
      <w:r w:rsidRPr="00B95CBD">
        <w:rPr>
          <w:rFonts w:cs="Arial"/>
          <w:szCs w:val="20"/>
          <w:lang w:val="pl-PL"/>
        </w:rPr>
        <w:t>następnie skutecznie wykorzystać.</w:t>
      </w:r>
    </w:p>
    <w:p w14:paraId="0CAC750F" w14:textId="77777777" w:rsidR="00B50B8C" w:rsidRPr="00B95CBD" w:rsidRDefault="00B50B8C" w:rsidP="00EA5473">
      <w:pPr>
        <w:rPr>
          <w:rFonts w:cs="Arial"/>
          <w:szCs w:val="20"/>
          <w:lang w:val="pl-PL"/>
        </w:rPr>
      </w:pPr>
    </w:p>
    <w:p w14:paraId="7D51B262" w14:textId="400208B2" w:rsidR="00B50B8C" w:rsidRPr="00B95CBD" w:rsidRDefault="00F06241" w:rsidP="00EA5473">
      <w:pPr>
        <w:rPr>
          <w:rFonts w:cs="Arial"/>
          <w:i/>
          <w:iCs/>
          <w:szCs w:val="20"/>
          <w:lang w:val="pl-PL"/>
        </w:rPr>
      </w:pPr>
      <w:r w:rsidRPr="00B95CBD">
        <w:rPr>
          <w:rFonts w:cs="Arial"/>
          <w:i/>
          <w:iCs/>
          <w:szCs w:val="20"/>
          <w:lang w:val="pl-PL"/>
        </w:rPr>
        <w:t>Możliwe działania</w:t>
      </w:r>
    </w:p>
    <w:p w14:paraId="3AC8A073" w14:textId="77777777" w:rsidR="00B50B8C" w:rsidRPr="00B95CBD" w:rsidRDefault="00B50B8C" w:rsidP="00EA5473">
      <w:pPr>
        <w:rPr>
          <w:rFonts w:cs="Arial"/>
          <w:i/>
          <w:iCs/>
          <w:szCs w:val="20"/>
          <w:lang w:val="pl-PL"/>
        </w:rPr>
      </w:pPr>
    </w:p>
    <w:p w14:paraId="36D9D0C5" w14:textId="7C2D74F2" w:rsidR="00F06241" w:rsidRPr="00B95CBD" w:rsidRDefault="00F06241" w:rsidP="00334A6E">
      <w:pPr>
        <w:pStyle w:val="Akapitzlist"/>
        <w:numPr>
          <w:ilvl w:val="0"/>
          <w:numId w:val="28"/>
        </w:numPr>
        <w:rPr>
          <w:rFonts w:cs="Arial"/>
          <w:szCs w:val="20"/>
          <w:lang w:val="pl-PL"/>
        </w:rPr>
      </w:pPr>
      <w:r w:rsidRPr="00B95CBD">
        <w:rPr>
          <w:rFonts w:cs="Arial"/>
          <w:szCs w:val="20"/>
          <w:lang w:val="pl-PL"/>
        </w:rPr>
        <w:t xml:space="preserve">Ustanowienie </w:t>
      </w:r>
      <w:r w:rsidR="000F326E" w:rsidRPr="00B95CBD">
        <w:rPr>
          <w:rFonts w:cs="Arial"/>
          <w:szCs w:val="20"/>
          <w:lang w:val="pl-PL"/>
        </w:rPr>
        <w:t xml:space="preserve">inkluzywnych </w:t>
      </w:r>
      <w:r w:rsidRPr="00B95CBD">
        <w:rPr>
          <w:rFonts w:cs="Arial"/>
          <w:szCs w:val="20"/>
          <w:lang w:val="pl-PL"/>
        </w:rPr>
        <w:t xml:space="preserve">mechanizmów konsultacji lub </w:t>
      </w:r>
      <w:r w:rsidR="000F326E" w:rsidRPr="00B95CBD">
        <w:rPr>
          <w:rFonts w:cs="Arial"/>
          <w:szCs w:val="20"/>
          <w:lang w:val="pl-PL"/>
        </w:rPr>
        <w:t xml:space="preserve">pozyskiwania </w:t>
      </w:r>
      <w:r w:rsidRPr="00B95CBD">
        <w:rPr>
          <w:rFonts w:cs="Arial"/>
          <w:szCs w:val="20"/>
          <w:lang w:val="pl-PL"/>
        </w:rPr>
        <w:t>informacji zwrotnej z udziałem różnych grup</w:t>
      </w:r>
      <w:r w:rsidR="000F326E" w:rsidRPr="00B95CBD">
        <w:rPr>
          <w:rFonts w:cs="Arial"/>
          <w:szCs w:val="20"/>
          <w:lang w:val="pl-PL"/>
        </w:rPr>
        <w:t xml:space="preserve"> społeczeństwa</w:t>
      </w:r>
      <w:r w:rsidRPr="00B95CBD">
        <w:rPr>
          <w:rFonts w:cs="Arial"/>
          <w:szCs w:val="20"/>
          <w:lang w:val="pl-PL"/>
        </w:rPr>
        <w:t xml:space="preserve">, z uwzględnieniem grup szczególnie wrażliwych, </w:t>
      </w:r>
      <w:r w:rsidR="009C1D01" w:rsidRPr="00B95CBD">
        <w:rPr>
          <w:rFonts w:cs="Arial"/>
          <w:szCs w:val="20"/>
          <w:lang w:val="pl-PL"/>
        </w:rPr>
        <w:t>aby</w:t>
      </w:r>
      <w:r w:rsidRPr="00B95CBD">
        <w:rPr>
          <w:rFonts w:cs="Arial"/>
          <w:szCs w:val="20"/>
          <w:lang w:val="pl-PL"/>
        </w:rPr>
        <w:t xml:space="preserve"> ułatwi</w:t>
      </w:r>
      <w:r w:rsidR="009C1D01" w:rsidRPr="00B95CBD">
        <w:rPr>
          <w:rFonts w:cs="Arial"/>
          <w:szCs w:val="20"/>
          <w:lang w:val="pl-PL"/>
        </w:rPr>
        <w:t>ć</w:t>
      </w:r>
      <w:r w:rsidRPr="00B95CBD">
        <w:rPr>
          <w:rFonts w:cs="Arial"/>
          <w:szCs w:val="20"/>
          <w:lang w:val="pl-PL"/>
        </w:rPr>
        <w:t xml:space="preserve"> ich udział w przyszłych procesach </w:t>
      </w:r>
      <w:r w:rsidR="00FB1D4A" w:rsidRPr="00B95CBD">
        <w:rPr>
          <w:rFonts w:cs="Arial"/>
          <w:szCs w:val="20"/>
          <w:lang w:val="pl-PL"/>
        </w:rPr>
        <w:t>OWPC</w:t>
      </w:r>
      <w:r w:rsidRPr="00B95CBD">
        <w:rPr>
          <w:rFonts w:cs="Arial"/>
          <w:szCs w:val="20"/>
          <w:lang w:val="pl-PL"/>
        </w:rPr>
        <w:t>.</w:t>
      </w:r>
    </w:p>
    <w:p w14:paraId="5D2AE25E" w14:textId="0650861B" w:rsidR="00F06241" w:rsidRPr="00B95CBD" w:rsidRDefault="00F06241" w:rsidP="00334A6E">
      <w:pPr>
        <w:pStyle w:val="Akapitzlist"/>
        <w:numPr>
          <w:ilvl w:val="0"/>
          <w:numId w:val="28"/>
        </w:numPr>
        <w:rPr>
          <w:rFonts w:cs="Arial"/>
          <w:szCs w:val="20"/>
          <w:lang w:val="pl-PL"/>
        </w:rPr>
      </w:pPr>
      <w:r w:rsidRPr="00B95CBD">
        <w:rPr>
          <w:rFonts w:cs="Arial"/>
          <w:szCs w:val="20"/>
          <w:lang w:val="pl-PL"/>
        </w:rPr>
        <w:t xml:space="preserve">Opracowanie strategii skutecznej współpracy z </w:t>
      </w:r>
      <w:r w:rsidR="000F326E" w:rsidRPr="00B95CBD">
        <w:rPr>
          <w:rFonts w:cs="Arial"/>
          <w:szCs w:val="20"/>
          <w:lang w:val="pl-PL"/>
        </w:rPr>
        <w:t>właściwymi zainteresowanymi</w:t>
      </w:r>
      <w:r w:rsidR="002F7641" w:rsidRPr="00B95CBD">
        <w:rPr>
          <w:rFonts w:cs="Arial"/>
          <w:szCs w:val="20"/>
          <w:lang w:val="pl-PL"/>
        </w:rPr>
        <w:t xml:space="preserve"> podmiotami</w:t>
      </w:r>
      <w:r w:rsidRPr="00B95CBD">
        <w:rPr>
          <w:rFonts w:cs="Arial"/>
          <w:szCs w:val="20"/>
          <w:lang w:val="pl-PL"/>
        </w:rPr>
        <w:t>, w tym podczas kryzysu.</w:t>
      </w:r>
    </w:p>
    <w:p w14:paraId="513B10F4" w14:textId="2B5BBF97" w:rsidR="00F06241" w:rsidRPr="00B95CBD" w:rsidRDefault="00F06241" w:rsidP="00334A6E">
      <w:pPr>
        <w:pStyle w:val="Akapitzlist"/>
        <w:numPr>
          <w:ilvl w:val="0"/>
          <w:numId w:val="28"/>
        </w:numPr>
        <w:rPr>
          <w:rFonts w:cs="Arial"/>
          <w:szCs w:val="20"/>
          <w:lang w:val="pl-PL"/>
        </w:rPr>
      </w:pPr>
      <w:r w:rsidRPr="00B95CBD">
        <w:rPr>
          <w:rFonts w:cs="Arial"/>
          <w:szCs w:val="20"/>
          <w:lang w:val="pl-PL"/>
        </w:rPr>
        <w:t xml:space="preserve">Zapewnienie </w:t>
      </w:r>
      <w:r w:rsidR="00D83B9B" w:rsidRPr="00B95CBD">
        <w:rPr>
          <w:rFonts w:cs="Arial"/>
          <w:szCs w:val="20"/>
          <w:lang w:val="pl-PL"/>
        </w:rPr>
        <w:t xml:space="preserve">odpowiednio wczesnych </w:t>
      </w:r>
      <w:r w:rsidRPr="00B95CBD">
        <w:rPr>
          <w:rFonts w:cs="Arial"/>
          <w:szCs w:val="20"/>
          <w:lang w:val="pl-PL"/>
        </w:rPr>
        <w:t>i skutecznych konsultacji z</w:t>
      </w:r>
      <w:r w:rsidR="000F326E" w:rsidRPr="00B95CBD">
        <w:rPr>
          <w:rFonts w:cs="Arial"/>
          <w:szCs w:val="20"/>
          <w:lang w:val="pl-PL"/>
        </w:rPr>
        <w:t xml:space="preserve"> właściwymi zainteresowanymi </w:t>
      </w:r>
      <w:r w:rsidR="00246AC6" w:rsidRPr="00B95CBD">
        <w:rPr>
          <w:rFonts w:cs="Arial"/>
          <w:szCs w:val="20"/>
          <w:lang w:val="pl-PL"/>
        </w:rPr>
        <w:t>podmiotami</w:t>
      </w:r>
      <w:r w:rsidRPr="00B95CBD">
        <w:rPr>
          <w:rFonts w:cs="Arial"/>
          <w:szCs w:val="20"/>
          <w:lang w:val="pl-PL"/>
        </w:rPr>
        <w:t>.</w:t>
      </w:r>
    </w:p>
    <w:p w14:paraId="694A7CF8" w14:textId="578EBA47" w:rsidR="00F06241" w:rsidRPr="00B95CBD" w:rsidRDefault="00F06241" w:rsidP="00334A6E">
      <w:pPr>
        <w:pStyle w:val="Akapitzlist"/>
        <w:numPr>
          <w:ilvl w:val="0"/>
          <w:numId w:val="28"/>
        </w:numPr>
        <w:contextualSpacing w:val="0"/>
        <w:rPr>
          <w:rFonts w:cs="Arial"/>
          <w:szCs w:val="20"/>
          <w:lang w:val="pl-PL"/>
        </w:rPr>
      </w:pPr>
      <w:r w:rsidRPr="00B95CBD">
        <w:rPr>
          <w:rFonts w:cs="Arial"/>
          <w:szCs w:val="20"/>
          <w:lang w:val="pl-PL"/>
        </w:rPr>
        <w:t>Roz</w:t>
      </w:r>
      <w:r w:rsidR="000F326E" w:rsidRPr="00B95CBD">
        <w:rPr>
          <w:rFonts w:cs="Arial"/>
          <w:szCs w:val="20"/>
          <w:lang w:val="pl-PL"/>
        </w:rPr>
        <w:t>ważenie ustanowienia specjalnie przewidzianych</w:t>
      </w:r>
      <w:r w:rsidRPr="00B95CBD">
        <w:rPr>
          <w:rFonts w:cs="Arial"/>
          <w:szCs w:val="20"/>
          <w:lang w:val="pl-PL"/>
        </w:rPr>
        <w:t xml:space="preserve"> struktur do konsultacji z</w:t>
      </w:r>
      <w:r w:rsidR="00934C1D" w:rsidRPr="00B95CBD">
        <w:rPr>
          <w:rFonts w:cs="Arial"/>
          <w:szCs w:val="20"/>
          <w:lang w:val="pl-PL"/>
        </w:rPr>
        <w:t xml:space="preserve"> zainteresowanymi</w:t>
      </w:r>
      <w:r w:rsidR="002F7641" w:rsidRPr="00B95CBD">
        <w:rPr>
          <w:rFonts w:cs="Arial"/>
          <w:szCs w:val="20"/>
          <w:lang w:val="pl-PL"/>
        </w:rPr>
        <w:t xml:space="preserve"> podmiotami</w:t>
      </w:r>
      <w:r w:rsidRPr="00B95CBD">
        <w:rPr>
          <w:rFonts w:cs="Arial"/>
          <w:szCs w:val="20"/>
          <w:lang w:val="pl-PL"/>
        </w:rPr>
        <w:t>.</w:t>
      </w:r>
    </w:p>
    <w:p w14:paraId="081FE6C5" w14:textId="783CB889" w:rsidR="00B50B8C" w:rsidRPr="00B95CBD" w:rsidRDefault="00B50B8C" w:rsidP="00EA5473">
      <w:pPr>
        <w:rPr>
          <w:szCs w:val="20"/>
          <w:lang w:val="pl-PL"/>
        </w:rPr>
      </w:pPr>
    </w:p>
    <w:p w14:paraId="4AE4C94A" w14:textId="610FC3BB" w:rsidR="00B50B8C" w:rsidRPr="00B95CBD" w:rsidRDefault="002E0DBF" w:rsidP="007A1F2A">
      <w:pPr>
        <w:pStyle w:val="Nagwek1"/>
      </w:pPr>
      <w:bookmarkStart w:id="37" w:name="_Toc207624695"/>
      <w:bookmarkStart w:id="38" w:name="_Toc207626165"/>
      <w:r w:rsidRPr="00B95CBD">
        <w:t>Część</w:t>
      </w:r>
      <w:r w:rsidR="00B50B8C" w:rsidRPr="00B95CBD">
        <w:t xml:space="preserve"> IV</w:t>
      </w:r>
      <w:bookmarkEnd w:id="37"/>
      <w:bookmarkEnd w:id="38"/>
    </w:p>
    <w:p w14:paraId="0EBF43A3" w14:textId="77777777" w:rsidR="00B50B8C" w:rsidRPr="00B95CBD" w:rsidRDefault="00B50B8C" w:rsidP="00EA5473">
      <w:pPr>
        <w:rPr>
          <w:rFonts w:cs="Arial"/>
          <w:b/>
          <w:bCs/>
          <w:szCs w:val="20"/>
          <w:lang w:val="pl-PL"/>
        </w:rPr>
      </w:pPr>
    </w:p>
    <w:p w14:paraId="460AFECA" w14:textId="5F548CC1" w:rsidR="00B50B8C" w:rsidRPr="00B95CBD" w:rsidRDefault="002E0DBF" w:rsidP="007A1F2A">
      <w:pPr>
        <w:pStyle w:val="Nagwek1"/>
      </w:pPr>
      <w:bookmarkStart w:id="39" w:name="_Toc207624696"/>
      <w:bookmarkStart w:id="40" w:name="_Toc207626166"/>
      <w:r w:rsidRPr="00B95CBD">
        <w:t>PRZEPROWADZANIE OCEN WPŁYWU NA PRAWA CZŁOWIEKA W SYTUACJACH KRYZYSOWYCH: POSUWANIE SIĘ NAPRZÓD ETAPAMI I DOSTOSOWYWANIE SIĘ DO OKOLICZNOŚCI</w:t>
      </w:r>
      <w:bookmarkEnd w:id="39"/>
      <w:bookmarkEnd w:id="40"/>
      <w:r w:rsidRPr="00B95CBD">
        <w:t xml:space="preserve"> </w:t>
      </w:r>
      <w:r w:rsidR="00CC7C5C" w:rsidRPr="00B95CBD">
        <w:t xml:space="preserve"> </w:t>
      </w:r>
    </w:p>
    <w:p w14:paraId="2EDD5C3B" w14:textId="77777777" w:rsidR="00B50B8C" w:rsidRPr="00B95CBD" w:rsidRDefault="00B50B8C" w:rsidP="00EA5473">
      <w:pPr>
        <w:rPr>
          <w:rFonts w:cs="Arial"/>
          <w:b/>
          <w:bCs/>
          <w:szCs w:val="20"/>
          <w:lang w:val="pl-PL"/>
        </w:rPr>
      </w:pPr>
    </w:p>
    <w:p w14:paraId="7D281CE5" w14:textId="4690A203" w:rsidR="00B50B8C" w:rsidRPr="00B95CBD" w:rsidRDefault="00CC7C5C" w:rsidP="00EA5473">
      <w:pPr>
        <w:pStyle w:val="Default"/>
        <w:rPr>
          <w:b/>
          <w:bCs/>
          <w:sz w:val="20"/>
          <w:szCs w:val="20"/>
          <w:lang w:val="pl-PL"/>
        </w:rPr>
      </w:pPr>
      <w:r w:rsidRPr="00B95CBD">
        <w:rPr>
          <w:b/>
          <w:bCs/>
          <w:sz w:val="20"/>
          <w:szCs w:val="20"/>
          <w:lang w:val="pl-PL"/>
        </w:rPr>
        <w:t>Główne kwestie</w:t>
      </w:r>
    </w:p>
    <w:p w14:paraId="43118FED" w14:textId="77777777" w:rsidR="00B50B8C" w:rsidRPr="00B95CBD" w:rsidRDefault="00B50B8C" w:rsidP="00EA5473">
      <w:pPr>
        <w:pStyle w:val="Default"/>
        <w:rPr>
          <w:b/>
          <w:bCs/>
          <w:sz w:val="20"/>
          <w:szCs w:val="20"/>
          <w:lang w:val="pl-PL"/>
        </w:rPr>
      </w:pPr>
    </w:p>
    <w:p w14:paraId="3BC63A84" w14:textId="4281CDB2" w:rsidR="00CC7C5C" w:rsidRPr="00B95CBD" w:rsidRDefault="00CC7C5C" w:rsidP="00334A6E">
      <w:pPr>
        <w:pStyle w:val="Default"/>
        <w:numPr>
          <w:ilvl w:val="0"/>
          <w:numId w:val="2"/>
        </w:numPr>
        <w:rPr>
          <w:sz w:val="20"/>
          <w:szCs w:val="20"/>
          <w:lang w:val="pl-PL"/>
        </w:rPr>
      </w:pPr>
      <w:r w:rsidRPr="00B95CBD">
        <w:rPr>
          <w:sz w:val="20"/>
          <w:szCs w:val="20"/>
          <w:lang w:val="pl-PL"/>
        </w:rPr>
        <w:t xml:space="preserve">Jakie kluczowe zasady powinny kierować procesem </w:t>
      </w:r>
      <w:r w:rsidR="00FB1D4A" w:rsidRPr="00B95CBD">
        <w:rPr>
          <w:sz w:val="20"/>
          <w:szCs w:val="20"/>
          <w:lang w:val="pl-PL"/>
        </w:rPr>
        <w:t>OWPC</w:t>
      </w:r>
      <w:r w:rsidRPr="00B95CBD">
        <w:rPr>
          <w:sz w:val="20"/>
          <w:szCs w:val="20"/>
          <w:lang w:val="pl-PL"/>
        </w:rPr>
        <w:t>?</w:t>
      </w:r>
    </w:p>
    <w:p w14:paraId="3EBFAE9F" w14:textId="0B200A31" w:rsidR="00CC7C5C" w:rsidRPr="00B95CBD" w:rsidRDefault="00CC7C5C" w:rsidP="00334A6E">
      <w:pPr>
        <w:pStyle w:val="Default"/>
        <w:numPr>
          <w:ilvl w:val="0"/>
          <w:numId w:val="2"/>
        </w:numPr>
        <w:rPr>
          <w:sz w:val="20"/>
          <w:szCs w:val="20"/>
          <w:lang w:val="pl-PL"/>
        </w:rPr>
      </w:pPr>
      <w:r w:rsidRPr="00B95CBD">
        <w:rPr>
          <w:sz w:val="20"/>
          <w:szCs w:val="20"/>
          <w:lang w:val="pl-PL"/>
        </w:rPr>
        <w:t xml:space="preserve">Jakie kroki można podjąć i jakie kluczowe kryteria ocenić podczas przeprowadzania </w:t>
      </w:r>
      <w:r w:rsidR="00FB1D4A" w:rsidRPr="00B95CBD">
        <w:rPr>
          <w:sz w:val="20"/>
          <w:szCs w:val="20"/>
          <w:lang w:val="pl-PL"/>
        </w:rPr>
        <w:t>OWPC</w:t>
      </w:r>
      <w:r w:rsidRPr="00B95CBD">
        <w:rPr>
          <w:sz w:val="20"/>
          <w:szCs w:val="20"/>
          <w:lang w:val="pl-PL"/>
        </w:rPr>
        <w:t xml:space="preserve"> </w:t>
      </w:r>
      <w:r w:rsidR="00B57355" w:rsidRPr="00B95CBD">
        <w:rPr>
          <w:sz w:val="20"/>
          <w:szCs w:val="20"/>
          <w:lang w:val="pl-PL"/>
        </w:rPr>
        <w:t xml:space="preserve">dotyczącej </w:t>
      </w:r>
      <w:r w:rsidR="00E401CF" w:rsidRPr="00B95CBD">
        <w:rPr>
          <w:sz w:val="20"/>
          <w:szCs w:val="20"/>
          <w:lang w:val="pl-PL"/>
        </w:rPr>
        <w:t xml:space="preserve">środków </w:t>
      </w:r>
      <w:r w:rsidRPr="00B95CBD">
        <w:rPr>
          <w:sz w:val="20"/>
          <w:szCs w:val="20"/>
          <w:lang w:val="pl-PL"/>
        </w:rPr>
        <w:t>podejmowanych w sytuacjach kryzysowych?</w:t>
      </w:r>
    </w:p>
    <w:p w14:paraId="2DD046FD" w14:textId="7B16C21A" w:rsidR="00CC7C5C" w:rsidRPr="00B95CBD" w:rsidRDefault="00CC7C5C" w:rsidP="00334A6E">
      <w:pPr>
        <w:pStyle w:val="Default"/>
        <w:numPr>
          <w:ilvl w:val="0"/>
          <w:numId w:val="2"/>
        </w:numPr>
        <w:rPr>
          <w:sz w:val="20"/>
          <w:szCs w:val="20"/>
          <w:lang w:val="pl-PL"/>
        </w:rPr>
      </w:pPr>
      <w:r w:rsidRPr="00B95CBD">
        <w:rPr>
          <w:sz w:val="20"/>
          <w:szCs w:val="20"/>
          <w:lang w:val="pl-PL"/>
        </w:rPr>
        <w:t xml:space="preserve">W jaki sposób można sprostać głównym wyzwaniom, </w:t>
      </w:r>
      <w:r w:rsidR="00E401CF" w:rsidRPr="00B95CBD">
        <w:rPr>
          <w:sz w:val="20"/>
          <w:szCs w:val="20"/>
          <w:lang w:val="pl-PL"/>
        </w:rPr>
        <w:t xml:space="preserve">jakie </w:t>
      </w:r>
      <w:r w:rsidRPr="00B95CBD">
        <w:rPr>
          <w:sz w:val="20"/>
          <w:szCs w:val="20"/>
          <w:lang w:val="pl-PL"/>
        </w:rPr>
        <w:t xml:space="preserve">mogą </w:t>
      </w:r>
      <w:r w:rsidR="00E401CF" w:rsidRPr="00B95CBD">
        <w:rPr>
          <w:sz w:val="20"/>
          <w:szCs w:val="20"/>
          <w:lang w:val="pl-PL"/>
        </w:rPr>
        <w:t xml:space="preserve">się </w:t>
      </w:r>
      <w:r w:rsidRPr="00B95CBD">
        <w:rPr>
          <w:sz w:val="20"/>
          <w:szCs w:val="20"/>
          <w:lang w:val="pl-PL"/>
        </w:rPr>
        <w:t>pojawić podczas tego procesu?</w:t>
      </w:r>
    </w:p>
    <w:p w14:paraId="1ABD93E5" w14:textId="77777777" w:rsidR="00B50B8C" w:rsidRPr="00B95CBD" w:rsidRDefault="00B50B8C" w:rsidP="00EA5473">
      <w:pPr>
        <w:rPr>
          <w:rFonts w:cs="Arial"/>
          <w:b/>
          <w:bCs/>
          <w:szCs w:val="20"/>
          <w:lang w:val="pl-PL"/>
        </w:rPr>
      </w:pPr>
    </w:p>
    <w:p w14:paraId="75DF788D" w14:textId="4EEED27C" w:rsidR="00B50B8C" w:rsidRPr="00B95CBD" w:rsidRDefault="00CC7C5C" w:rsidP="007A1F2A">
      <w:pPr>
        <w:pStyle w:val="Nagwek2"/>
      </w:pPr>
      <w:bookmarkStart w:id="41" w:name="_Toc207624697"/>
      <w:bookmarkStart w:id="42" w:name="_Toc207626167"/>
      <w:r w:rsidRPr="00B95CBD">
        <w:t>O jakich kluczowych zasadach należy pamiętać i stosować je w trakcie całego procesu?</w:t>
      </w:r>
      <w:bookmarkEnd w:id="41"/>
      <w:bookmarkEnd w:id="42"/>
      <w:r w:rsidRPr="00B95CBD">
        <w:t xml:space="preserve"> </w:t>
      </w:r>
    </w:p>
    <w:p w14:paraId="366993AA" w14:textId="77777777" w:rsidR="00B50B8C" w:rsidRPr="00B95CBD" w:rsidRDefault="00B50B8C" w:rsidP="00EA5473">
      <w:pPr>
        <w:pStyle w:val="Dos"/>
        <w:spacing w:after="0"/>
        <w:rPr>
          <w:sz w:val="20"/>
          <w:szCs w:val="20"/>
          <w:lang w:val="pl-PL"/>
        </w:rPr>
      </w:pPr>
    </w:p>
    <w:p w14:paraId="5A705380" w14:textId="4579D0C5" w:rsidR="00CC7C5C" w:rsidRPr="00B95CBD" w:rsidRDefault="00CC7C5C" w:rsidP="00EA5473">
      <w:pPr>
        <w:rPr>
          <w:szCs w:val="20"/>
          <w:lang w:val="pl-PL"/>
        </w:rPr>
      </w:pPr>
      <w:r w:rsidRPr="00B95CBD">
        <w:rPr>
          <w:b/>
          <w:szCs w:val="20"/>
          <w:lang w:val="pl-PL"/>
        </w:rPr>
        <w:t>Równość i niedyskryminacja</w:t>
      </w:r>
      <w:r w:rsidRPr="00B95CBD">
        <w:rPr>
          <w:szCs w:val="20"/>
          <w:lang w:val="pl-PL"/>
        </w:rPr>
        <w:t xml:space="preserve">: dyskryminacja to odmienne traktowanie osób znajdujących się w analogicznych sytuacjach, w oparciu o zidentyfikowaną cechę lub status, lub </w:t>
      </w:r>
      <w:r w:rsidR="00E401CF" w:rsidRPr="00B95CBD">
        <w:rPr>
          <w:szCs w:val="20"/>
          <w:lang w:val="pl-PL"/>
        </w:rPr>
        <w:t xml:space="preserve">identyczne traktowanie </w:t>
      </w:r>
      <w:r w:rsidRPr="00B95CBD">
        <w:rPr>
          <w:szCs w:val="20"/>
          <w:lang w:val="pl-PL"/>
        </w:rPr>
        <w:t>osób znajdujących się w odmiennych sytuacjach, bez obiektywnego i r</w:t>
      </w:r>
      <w:r w:rsidR="004D445D">
        <w:rPr>
          <w:szCs w:val="20"/>
          <w:lang w:val="pl-PL"/>
        </w:rPr>
        <w:t>ozsądnego</w:t>
      </w:r>
      <w:r w:rsidRPr="00B95CBD">
        <w:rPr>
          <w:szCs w:val="20"/>
          <w:lang w:val="pl-PL"/>
        </w:rPr>
        <w:t xml:space="preserve"> uzasadnienia. </w:t>
      </w:r>
      <w:r w:rsidR="00B57355" w:rsidRPr="00B95CBD">
        <w:rPr>
          <w:szCs w:val="20"/>
          <w:lang w:val="pl-PL"/>
        </w:rPr>
        <w:t>N</w:t>
      </w:r>
      <w:r w:rsidRPr="00B95CBD">
        <w:rPr>
          <w:szCs w:val="20"/>
          <w:lang w:val="pl-PL"/>
        </w:rPr>
        <w:t xml:space="preserve">ie każde odmienne traktowanie jest </w:t>
      </w:r>
      <w:r w:rsidR="00535FAB" w:rsidRPr="00B95CBD">
        <w:rPr>
          <w:szCs w:val="20"/>
          <w:lang w:val="pl-PL"/>
        </w:rPr>
        <w:t xml:space="preserve">zatem </w:t>
      </w:r>
      <w:r w:rsidRPr="00B95CBD">
        <w:rPr>
          <w:szCs w:val="20"/>
          <w:lang w:val="pl-PL"/>
        </w:rPr>
        <w:t xml:space="preserve">dyskryminacją. Oceniając środki nadzwyczajne z perspektywy praw </w:t>
      </w:r>
      <w:r w:rsidRPr="00B95CBD">
        <w:rPr>
          <w:szCs w:val="20"/>
          <w:lang w:val="pl-PL"/>
        </w:rPr>
        <w:lastRenderedPageBreak/>
        <w:t>człowieka, kluczowe znaczenie ma rozważenie ich potencjalnego wpływu na mniejszości, grupy szczególnie wrażliwe</w:t>
      </w:r>
      <w:r w:rsidR="00B57355" w:rsidRPr="00B95CBD">
        <w:rPr>
          <w:szCs w:val="20"/>
          <w:lang w:val="pl-PL"/>
        </w:rPr>
        <w:t xml:space="preserve"> lub </w:t>
      </w:r>
      <w:r w:rsidRPr="00B95CBD">
        <w:rPr>
          <w:szCs w:val="20"/>
          <w:lang w:val="pl-PL"/>
        </w:rPr>
        <w:t xml:space="preserve">grupy objęte szczególną ochroną (takie jak dzieci) itp. Niedyskryminacja, która jest </w:t>
      </w:r>
      <w:r w:rsidR="0015409B" w:rsidRPr="00B95CBD">
        <w:rPr>
          <w:szCs w:val="20"/>
          <w:lang w:val="pl-PL"/>
        </w:rPr>
        <w:t xml:space="preserve">jedną z </w:t>
      </w:r>
      <w:r w:rsidRPr="00B95CBD">
        <w:rPr>
          <w:szCs w:val="20"/>
          <w:lang w:val="pl-PL"/>
        </w:rPr>
        <w:t>podstawow</w:t>
      </w:r>
      <w:r w:rsidR="0015409B" w:rsidRPr="00B95CBD">
        <w:rPr>
          <w:szCs w:val="20"/>
          <w:lang w:val="pl-PL"/>
        </w:rPr>
        <w:t>ych</w:t>
      </w:r>
      <w:r w:rsidRPr="00B95CBD">
        <w:rPr>
          <w:szCs w:val="20"/>
          <w:lang w:val="pl-PL"/>
        </w:rPr>
        <w:t xml:space="preserve"> zasad praw człowieka, powinna być stosowana w całym procesie </w:t>
      </w:r>
      <w:r w:rsidR="00FB1D4A" w:rsidRPr="00B95CBD">
        <w:rPr>
          <w:szCs w:val="20"/>
          <w:lang w:val="pl-PL"/>
        </w:rPr>
        <w:t>OWPC</w:t>
      </w:r>
      <w:r w:rsidRPr="00B95CBD">
        <w:rPr>
          <w:szCs w:val="20"/>
          <w:lang w:val="pl-PL"/>
        </w:rPr>
        <w:t>.</w:t>
      </w:r>
    </w:p>
    <w:p w14:paraId="7E8B5FBC" w14:textId="77777777" w:rsidR="00B50B8C" w:rsidRPr="00B95CBD" w:rsidRDefault="00B50B8C" w:rsidP="00EA5473">
      <w:pPr>
        <w:pStyle w:val="Default"/>
        <w:rPr>
          <w:sz w:val="20"/>
          <w:szCs w:val="20"/>
          <w:lang w:val="pl-PL"/>
        </w:rPr>
      </w:pPr>
    </w:p>
    <w:p w14:paraId="7B71F8B2" w14:textId="21D0D163" w:rsidR="00CC7C5C" w:rsidRPr="00B95CBD" w:rsidRDefault="00CC7C5C" w:rsidP="00EA5473">
      <w:pPr>
        <w:rPr>
          <w:rFonts w:cs="Arial"/>
          <w:szCs w:val="20"/>
          <w:lang w:val="pl-PL"/>
        </w:rPr>
      </w:pPr>
      <w:r w:rsidRPr="00B95CBD">
        <w:rPr>
          <w:rFonts w:cs="Arial"/>
          <w:b/>
          <w:szCs w:val="20"/>
          <w:lang w:val="pl-PL"/>
        </w:rPr>
        <w:t>Uczestnictwo</w:t>
      </w:r>
      <w:r w:rsidRPr="00B95CBD">
        <w:rPr>
          <w:rFonts w:cs="Arial"/>
          <w:szCs w:val="20"/>
          <w:lang w:val="pl-PL"/>
        </w:rPr>
        <w:t xml:space="preserve">: proces </w:t>
      </w:r>
      <w:r w:rsidR="00FB1D4A" w:rsidRPr="00B95CBD">
        <w:rPr>
          <w:rFonts w:cs="Arial"/>
          <w:szCs w:val="20"/>
          <w:lang w:val="pl-PL"/>
        </w:rPr>
        <w:t>OWPC</w:t>
      </w:r>
      <w:r w:rsidRPr="00B95CBD">
        <w:rPr>
          <w:rFonts w:cs="Arial"/>
          <w:szCs w:val="20"/>
          <w:lang w:val="pl-PL"/>
        </w:rPr>
        <w:t xml:space="preserve"> powinien </w:t>
      </w:r>
      <w:r w:rsidR="00E401CF" w:rsidRPr="00B95CBD">
        <w:rPr>
          <w:rFonts w:cs="Arial"/>
          <w:szCs w:val="20"/>
          <w:lang w:val="pl-PL"/>
        </w:rPr>
        <w:t>zakładać</w:t>
      </w:r>
      <w:r w:rsidRPr="00B95CBD">
        <w:rPr>
          <w:rFonts w:cs="Arial"/>
          <w:szCs w:val="20"/>
          <w:lang w:val="pl-PL"/>
        </w:rPr>
        <w:t xml:space="preserve"> znaczące uczestnictwo </w:t>
      </w:r>
      <w:r w:rsidR="00B57355" w:rsidRPr="00B95CBD">
        <w:rPr>
          <w:rFonts w:cs="Arial"/>
          <w:szCs w:val="20"/>
          <w:lang w:val="pl-PL"/>
        </w:rPr>
        <w:t xml:space="preserve">posiadaczy praw i innych zainteresowanych podmiotów oraz </w:t>
      </w:r>
      <w:r w:rsidRPr="00B95CBD">
        <w:rPr>
          <w:rFonts w:cs="Arial"/>
          <w:szCs w:val="20"/>
          <w:lang w:val="pl-PL"/>
        </w:rPr>
        <w:t>konsultacje z</w:t>
      </w:r>
      <w:r w:rsidR="00B57355" w:rsidRPr="00B95CBD">
        <w:rPr>
          <w:rFonts w:cs="Arial"/>
          <w:szCs w:val="20"/>
          <w:lang w:val="pl-PL"/>
        </w:rPr>
        <w:t xml:space="preserve"> nimi </w:t>
      </w:r>
      <w:r w:rsidR="00A24C02" w:rsidRPr="00B95CBD">
        <w:rPr>
          <w:rFonts w:cs="Arial"/>
          <w:szCs w:val="20"/>
          <w:lang w:val="pl-PL"/>
        </w:rPr>
        <w:t>–</w:t>
      </w:r>
      <w:r w:rsidRPr="00B95CBD">
        <w:rPr>
          <w:rFonts w:cs="Arial"/>
          <w:szCs w:val="20"/>
          <w:lang w:val="pl-PL"/>
        </w:rPr>
        <w:t xml:space="preserve"> w</w:t>
      </w:r>
      <w:r w:rsidR="00A24C02" w:rsidRPr="00B95CBD">
        <w:rPr>
          <w:rFonts w:cs="Arial"/>
          <w:szCs w:val="20"/>
          <w:lang w:val="pl-PL"/>
        </w:rPr>
        <w:t xml:space="preserve"> </w:t>
      </w:r>
      <w:r w:rsidRPr="00B95CBD">
        <w:rPr>
          <w:rFonts w:cs="Arial"/>
          <w:szCs w:val="20"/>
          <w:lang w:val="pl-PL"/>
        </w:rPr>
        <w:t>zakresie</w:t>
      </w:r>
      <w:r w:rsidR="00A24C02" w:rsidRPr="00B95CBD">
        <w:rPr>
          <w:rFonts w:cs="Arial"/>
          <w:szCs w:val="20"/>
          <w:lang w:val="pl-PL"/>
        </w:rPr>
        <w:t>, jaki jest</w:t>
      </w:r>
      <w:r w:rsidRPr="00B95CBD">
        <w:rPr>
          <w:rFonts w:cs="Arial"/>
          <w:szCs w:val="20"/>
          <w:lang w:val="pl-PL"/>
        </w:rPr>
        <w:t xml:space="preserve"> </w:t>
      </w:r>
      <w:r w:rsidR="00A24C02" w:rsidRPr="00B95CBD">
        <w:rPr>
          <w:rFonts w:cs="Arial"/>
          <w:szCs w:val="20"/>
          <w:lang w:val="pl-PL"/>
        </w:rPr>
        <w:t>możliwy</w:t>
      </w:r>
      <w:r w:rsidRPr="00B95CBD">
        <w:rPr>
          <w:rFonts w:cs="Arial"/>
          <w:szCs w:val="20"/>
          <w:lang w:val="pl-PL"/>
        </w:rPr>
        <w:t xml:space="preserve"> </w:t>
      </w:r>
      <w:r w:rsidR="00A24C02" w:rsidRPr="00B95CBD">
        <w:rPr>
          <w:rFonts w:cs="Arial"/>
          <w:szCs w:val="20"/>
          <w:lang w:val="pl-PL"/>
        </w:rPr>
        <w:t xml:space="preserve">do realizacji </w:t>
      </w:r>
      <w:r w:rsidRPr="00B95CBD">
        <w:rPr>
          <w:rFonts w:cs="Arial"/>
          <w:szCs w:val="20"/>
          <w:lang w:val="pl-PL"/>
        </w:rPr>
        <w:t>w</w:t>
      </w:r>
      <w:r w:rsidR="007D72E0">
        <w:rPr>
          <w:rFonts w:cs="Arial"/>
          <w:szCs w:val="20"/>
          <w:lang w:val="pl-PL"/>
        </w:rPr>
        <w:t> </w:t>
      </w:r>
      <w:r w:rsidR="00B57355" w:rsidRPr="00B95CBD">
        <w:rPr>
          <w:rFonts w:cs="Arial"/>
          <w:szCs w:val="20"/>
          <w:lang w:val="pl-PL"/>
        </w:rPr>
        <w:t>warunkach ograniczeń czasowych</w:t>
      </w:r>
      <w:r w:rsidRPr="00B95CBD">
        <w:rPr>
          <w:rFonts w:cs="Arial"/>
          <w:szCs w:val="20"/>
          <w:lang w:val="pl-PL"/>
        </w:rPr>
        <w:t xml:space="preserve">. Udział grup szczególnie wrażliwych jest kluczowy dla zapewnienia, </w:t>
      </w:r>
      <w:r w:rsidR="00A24C02" w:rsidRPr="00B95CBD">
        <w:rPr>
          <w:rFonts w:cs="Arial"/>
          <w:szCs w:val="20"/>
          <w:lang w:val="pl-PL"/>
        </w:rPr>
        <w:t>by</w:t>
      </w:r>
      <w:r w:rsidR="007D72E0">
        <w:rPr>
          <w:rFonts w:cs="Arial"/>
          <w:szCs w:val="20"/>
          <w:lang w:val="pl-PL"/>
        </w:rPr>
        <w:t> </w:t>
      </w:r>
      <w:r w:rsidR="00A24C02" w:rsidRPr="00B95CBD">
        <w:rPr>
          <w:rFonts w:cs="Arial"/>
          <w:szCs w:val="20"/>
          <w:lang w:val="pl-PL"/>
        </w:rPr>
        <w:t xml:space="preserve">zostały uwzględnione </w:t>
      </w:r>
      <w:r w:rsidRPr="00B95CBD">
        <w:rPr>
          <w:rFonts w:cs="Arial"/>
          <w:szCs w:val="20"/>
          <w:lang w:val="pl-PL"/>
        </w:rPr>
        <w:t xml:space="preserve">ich specyficzne potrzeby. Aby umożliwić im uczestnictwo w procesie, powinny one otrzymywać </w:t>
      </w:r>
      <w:r w:rsidR="00CB7F78" w:rsidRPr="00B95CBD">
        <w:rPr>
          <w:rFonts w:cs="Arial"/>
          <w:szCs w:val="20"/>
          <w:lang w:val="pl-PL"/>
        </w:rPr>
        <w:t xml:space="preserve">stosowne </w:t>
      </w:r>
      <w:r w:rsidRPr="00B95CBD">
        <w:rPr>
          <w:rFonts w:cs="Arial"/>
          <w:szCs w:val="20"/>
          <w:lang w:val="pl-PL"/>
        </w:rPr>
        <w:t xml:space="preserve">informacje w odpowiednim czasie i w przystępny sposób oraz, w miarę możliwości, mieć możliwość </w:t>
      </w:r>
      <w:r w:rsidR="00A24C02" w:rsidRPr="00B95CBD">
        <w:rPr>
          <w:rFonts w:cs="Arial"/>
          <w:szCs w:val="20"/>
          <w:lang w:val="pl-PL"/>
        </w:rPr>
        <w:t xml:space="preserve">zgłaszania uwag </w:t>
      </w:r>
      <w:r w:rsidRPr="00B95CBD">
        <w:rPr>
          <w:rFonts w:cs="Arial"/>
          <w:szCs w:val="20"/>
          <w:lang w:val="pl-PL"/>
        </w:rPr>
        <w:t xml:space="preserve">i wnoszenia wkładu w ustalenia </w:t>
      </w:r>
      <w:r w:rsidR="00FB1D4A" w:rsidRPr="00B95CBD">
        <w:rPr>
          <w:rFonts w:cs="Arial"/>
          <w:szCs w:val="20"/>
          <w:lang w:val="pl-PL"/>
        </w:rPr>
        <w:t>OWPC</w:t>
      </w:r>
      <w:r w:rsidRPr="00B95CBD">
        <w:rPr>
          <w:rFonts w:cs="Arial"/>
          <w:szCs w:val="20"/>
          <w:lang w:val="pl-PL"/>
        </w:rPr>
        <w:t xml:space="preserve">. Włączenie krajowych instytucji praw człowieka do procesu </w:t>
      </w:r>
      <w:r w:rsidR="00A24C02" w:rsidRPr="00B95CBD">
        <w:rPr>
          <w:rFonts w:cs="Arial"/>
          <w:szCs w:val="20"/>
          <w:lang w:val="pl-PL"/>
        </w:rPr>
        <w:t>stanowi dodatkowy sposób</w:t>
      </w:r>
      <w:r w:rsidRPr="00B95CBD">
        <w:rPr>
          <w:rFonts w:cs="Arial"/>
          <w:szCs w:val="20"/>
          <w:lang w:val="pl-PL"/>
        </w:rPr>
        <w:t xml:space="preserve"> na zwiększenie uczestnictwa.</w:t>
      </w:r>
    </w:p>
    <w:p w14:paraId="374A51F4" w14:textId="77777777" w:rsidR="00B50B8C" w:rsidRPr="00B95CBD" w:rsidRDefault="00B50B8C" w:rsidP="00EA5473">
      <w:pPr>
        <w:rPr>
          <w:rFonts w:cs="Arial"/>
          <w:szCs w:val="20"/>
          <w:lang w:val="pl-PL"/>
        </w:rPr>
      </w:pPr>
    </w:p>
    <w:p w14:paraId="12D69F7D" w14:textId="3156977B" w:rsidR="00CC7C5C" w:rsidRPr="00B95CBD" w:rsidRDefault="00CC7C5C" w:rsidP="00EA5473">
      <w:pPr>
        <w:rPr>
          <w:rFonts w:cs="Arial"/>
          <w:szCs w:val="20"/>
          <w:lang w:val="pl-PL"/>
        </w:rPr>
      </w:pPr>
      <w:r w:rsidRPr="00B95CBD">
        <w:rPr>
          <w:rFonts w:cs="Arial"/>
          <w:b/>
          <w:szCs w:val="20"/>
          <w:lang w:val="pl-PL"/>
        </w:rPr>
        <w:t xml:space="preserve">Przejrzystość i </w:t>
      </w:r>
      <w:r w:rsidR="00DF0C17" w:rsidRPr="00B95CBD">
        <w:rPr>
          <w:rFonts w:cs="Arial"/>
          <w:b/>
          <w:szCs w:val="20"/>
          <w:lang w:val="pl-PL"/>
        </w:rPr>
        <w:t>rozliczalność</w:t>
      </w:r>
      <w:r w:rsidRPr="00B95CBD">
        <w:rPr>
          <w:rFonts w:cs="Arial"/>
          <w:szCs w:val="20"/>
          <w:lang w:val="pl-PL"/>
        </w:rPr>
        <w:t>: w odniesieniu do każdego środka należy zidentyf</w:t>
      </w:r>
      <w:r w:rsidR="00BF4093" w:rsidRPr="00B95CBD">
        <w:rPr>
          <w:rFonts w:cs="Arial"/>
          <w:szCs w:val="20"/>
          <w:lang w:val="pl-PL"/>
        </w:rPr>
        <w:t xml:space="preserve">ikować </w:t>
      </w:r>
      <w:r w:rsidR="00CB7F78" w:rsidRPr="00B95CBD">
        <w:rPr>
          <w:rFonts w:cs="Arial"/>
          <w:szCs w:val="20"/>
          <w:lang w:val="pl-PL"/>
        </w:rPr>
        <w:t xml:space="preserve">posiadaczy </w:t>
      </w:r>
      <w:r w:rsidR="00BF4093" w:rsidRPr="00B95CBD">
        <w:rPr>
          <w:rFonts w:cs="Arial"/>
          <w:szCs w:val="20"/>
          <w:lang w:val="pl-PL"/>
        </w:rPr>
        <w:t>praw i</w:t>
      </w:r>
      <w:r w:rsidR="007D72E0">
        <w:rPr>
          <w:rFonts w:cs="Arial"/>
          <w:szCs w:val="20"/>
          <w:lang w:val="pl-PL"/>
        </w:rPr>
        <w:t> </w:t>
      </w:r>
      <w:r w:rsidR="00CB7F78" w:rsidRPr="00B95CBD">
        <w:rPr>
          <w:rFonts w:cs="Arial"/>
          <w:szCs w:val="20"/>
          <w:lang w:val="pl-PL"/>
        </w:rPr>
        <w:t xml:space="preserve">podmioty </w:t>
      </w:r>
      <w:r w:rsidR="00BF4093" w:rsidRPr="00B95CBD">
        <w:rPr>
          <w:rFonts w:cs="Arial"/>
          <w:szCs w:val="20"/>
          <w:lang w:val="pl-PL"/>
        </w:rPr>
        <w:t>obowiąz</w:t>
      </w:r>
      <w:r w:rsidR="00CB7F78" w:rsidRPr="00B95CBD">
        <w:rPr>
          <w:rFonts w:cs="Arial"/>
          <w:szCs w:val="20"/>
          <w:lang w:val="pl-PL"/>
        </w:rPr>
        <w:t>ane</w:t>
      </w:r>
      <w:r w:rsidRPr="00B95CBD">
        <w:rPr>
          <w:rFonts w:cs="Arial"/>
          <w:szCs w:val="20"/>
          <w:lang w:val="pl-PL"/>
        </w:rPr>
        <w:t xml:space="preserve">, aby można było pociągnąć </w:t>
      </w:r>
      <w:r w:rsidR="00BF4093" w:rsidRPr="00B95CBD">
        <w:rPr>
          <w:rFonts w:cs="Arial"/>
          <w:szCs w:val="20"/>
          <w:lang w:val="pl-PL"/>
        </w:rPr>
        <w:t>t</w:t>
      </w:r>
      <w:r w:rsidR="00CB7F78" w:rsidRPr="00B95CBD">
        <w:rPr>
          <w:rFonts w:cs="Arial"/>
          <w:szCs w:val="20"/>
          <w:lang w:val="pl-PL"/>
        </w:rPr>
        <w:t>e</w:t>
      </w:r>
      <w:r w:rsidR="00BF4093" w:rsidRPr="00B95CBD">
        <w:rPr>
          <w:rFonts w:cs="Arial"/>
          <w:szCs w:val="20"/>
          <w:lang w:val="pl-PL"/>
        </w:rPr>
        <w:t xml:space="preserve"> ostatni</w:t>
      </w:r>
      <w:r w:rsidR="00CB7F78" w:rsidRPr="00B95CBD">
        <w:rPr>
          <w:rFonts w:cs="Arial"/>
          <w:szCs w:val="20"/>
          <w:lang w:val="pl-PL"/>
        </w:rPr>
        <w:t>e</w:t>
      </w:r>
      <w:r w:rsidR="00BF4093" w:rsidRPr="00B95CBD">
        <w:rPr>
          <w:rFonts w:cs="Arial"/>
          <w:szCs w:val="20"/>
          <w:lang w:val="pl-PL"/>
        </w:rPr>
        <w:t xml:space="preserve"> </w:t>
      </w:r>
      <w:r w:rsidRPr="00B95CBD">
        <w:rPr>
          <w:rFonts w:cs="Arial"/>
          <w:szCs w:val="20"/>
          <w:lang w:val="pl-PL"/>
        </w:rPr>
        <w:t xml:space="preserve">do odpowiedzialności w przypadku naruszenia praw człowieka. Ponadto należy zapewnić, </w:t>
      </w:r>
      <w:r w:rsidR="00BF4093" w:rsidRPr="00B95CBD">
        <w:rPr>
          <w:rFonts w:cs="Arial"/>
          <w:szCs w:val="20"/>
          <w:lang w:val="pl-PL"/>
        </w:rPr>
        <w:t xml:space="preserve">by </w:t>
      </w:r>
      <w:r w:rsidRPr="00B95CBD">
        <w:rPr>
          <w:rFonts w:cs="Arial"/>
          <w:szCs w:val="20"/>
          <w:lang w:val="pl-PL"/>
        </w:rPr>
        <w:t>wszystkie środki podjęte w odpowiedzi na kryzys zostały przyjęte w sposób</w:t>
      </w:r>
      <w:r w:rsidR="00DF0C17" w:rsidRPr="00B95CBD">
        <w:rPr>
          <w:rFonts w:cs="Arial"/>
          <w:szCs w:val="20"/>
          <w:lang w:val="pl-PL"/>
        </w:rPr>
        <w:t xml:space="preserve"> przejrzysty i</w:t>
      </w:r>
      <w:r w:rsidRPr="00B95CBD">
        <w:rPr>
          <w:rFonts w:cs="Arial"/>
          <w:szCs w:val="20"/>
          <w:lang w:val="pl-PL"/>
        </w:rPr>
        <w:t xml:space="preserve"> zgodn</w:t>
      </w:r>
      <w:r w:rsidR="007545FB" w:rsidRPr="00B95CBD">
        <w:rPr>
          <w:rFonts w:cs="Arial"/>
          <w:szCs w:val="20"/>
          <w:lang w:val="pl-PL"/>
        </w:rPr>
        <w:t>y</w:t>
      </w:r>
      <w:r w:rsidRPr="00B95CBD">
        <w:rPr>
          <w:rFonts w:cs="Arial"/>
          <w:szCs w:val="20"/>
          <w:lang w:val="pl-PL"/>
        </w:rPr>
        <w:t xml:space="preserve"> z krajowymi procedurami prawnymi</w:t>
      </w:r>
      <w:r w:rsidR="00DF0C17" w:rsidRPr="00B95CBD">
        <w:rPr>
          <w:rFonts w:cs="Arial"/>
          <w:szCs w:val="20"/>
          <w:lang w:val="pl-PL"/>
        </w:rPr>
        <w:t xml:space="preserve"> </w:t>
      </w:r>
      <w:r w:rsidR="008A031A" w:rsidRPr="00B95CBD">
        <w:rPr>
          <w:rFonts w:cs="Arial"/>
          <w:szCs w:val="20"/>
          <w:lang w:val="pl-PL"/>
        </w:rPr>
        <w:t xml:space="preserve">oraz </w:t>
      </w:r>
      <w:r w:rsidR="00DF0C17" w:rsidRPr="00B95CBD">
        <w:rPr>
          <w:rFonts w:cs="Arial"/>
          <w:szCs w:val="20"/>
          <w:lang w:val="pl-PL"/>
        </w:rPr>
        <w:t xml:space="preserve">by </w:t>
      </w:r>
      <w:r w:rsidR="008A031A" w:rsidRPr="00B95CBD">
        <w:rPr>
          <w:rFonts w:cs="Arial"/>
          <w:szCs w:val="20"/>
          <w:lang w:val="pl-PL"/>
        </w:rPr>
        <w:t xml:space="preserve">były </w:t>
      </w:r>
      <w:r w:rsidR="00DF0C17" w:rsidRPr="00B95CBD">
        <w:rPr>
          <w:rFonts w:cs="Arial"/>
          <w:szCs w:val="20"/>
          <w:lang w:val="pl-PL"/>
        </w:rPr>
        <w:t xml:space="preserve">one </w:t>
      </w:r>
      <w:r w:rsidR="008A031A" w:rsidRPr="00B95CBD">
        <w:rPr>
          <w:rFonts w:cs="Arial"/>
          <w:szCs w:val="20"/>
          <w:lang w:val="pl-PL"/>
        </w:rPr>
        <w:t>podważalne</w:t>
      </w:r>
      <w:r w:rsidR="007545FB" w:rsidRPr="00B95CBD">
        <w:rPr>
          <w:rFonts w:cs="Arial"/>
          <w:szCs w:val="20"/>
          <w:lang w:val="pl-PL"/>
        </w:rPr>
        <w:t>. Należy</w:t>
      </w:r>
      <w:r w:rsidR="00DF0C17" w:rsidRPr="00B95CBD">
        <w:rPr>
          <w:rFonts w:cs="Arial"/>
          <w:szCs w:val="20"/>
          <w:lang w:val="pl-PL"/>
        </w:rPr>
        <w:t xml:space="preserve"> także zapewnić mechanizm</w:t>
      </w:r>
      <w:r w:rsidR="008A031A" w:rsidRPr="00B95CBD">
        <w:rPr>
          <w:rFonts w:cs="Arial"/>
          <w:szCs w:val="20"/>
          <w:lang w:val="pl-PL"/>
        </w:rPr>
        <w:t>y</w:t>
      </w:r>
      <w:r w:rsidRPr="00B95CBD">
        <w:rPr>
          <w:rFonts w:cs="Arial"/>
          <w:szCs w:val="20"/>
          <w:lang w:val="pl-PL"/>
        </w:rPr>
        <w:t xml:space="preserve"> ciągłego monitorowania i </w:t>
      </w:r>
      <w:r w:rsidR="00DF0C17" w:rsidRPr="00B95CBD">
        <w:rPr>
          <w:rFonts w:cs="Arial"/>
          <w:szCs w:val="20"/>
          <w:lang w:val="pl-PL"/>
        </w:rPr>
        <w:t xml:space="preserve">ewaluacji </w:t>
      </w:r>
      <w:r w:rsidRPr="00B95CBD">
        <w:rPr>
          <w:rFonts w:cs="Arial"/>
          <w:szCs w:val="20"/>
          <w:lang w:val="pl-PL"/>
        </w:rPr>
        <w:t xml:space="preserve">wpływu </w:t>
      </w:r>
      <w:r w:rsidR="008A031A" w:rsidRPr="00B95CBD">
        <w:rPr>
          <w:rFonts w:cs="Arial"/>
          <w:szCs w:val="20"/>
          <w:lang w:val="pl-PL"/>
        </w:rPr>
        <w:t xml:space="preserve">tych środków </w:t>
      </w:r>
      <w:r w:rsidRPr="00B95CBD">
        <w:rPr>
          <w:rFonts w:cs="Arial"/>
          <w:szCs w:val="20"/>
          <w:lang w:val="pl-PL"/>
        </w:rPr>
        <w:t xml:space="preserve">na prawa człowieka. Należy również wziąć pod uwagę </w:t>
      </w:r>
      <w:r w:rsidR="00DF0C17" w:rsidRPr="00B95CBD">
        <w:rPr>
          <w:rFonts w:cs="Arial"/>
          <w:szCs w:val="20"/>
          <w:lang w:val="pl-PL"/>
        </w:rPr>
        <w:t>rozliczalność</w:t>
      </w:r>
      <w:r w:rsidRPr="00B95CBD">
        <w:rPr>
          <w:rFonts w:cs="Arial"/>
          <w:szCs w:val="20"/>
          <w:lang w:val="pl-PL"/>
        </w:rPr>
        <w:t xml:space="preserve"> osób zaangażowanych w proces </w:t>
      </w:r>
      <w:r w:rsidR="00FB1D4A" w:rsidRPr="00B95CBD">
        <w:rPr>
          <w:rFonts w:cs="Arial"/>
          <w:szCs w:val="20"/>
          <w:lang w:val="pl-PL"/>
        </w:rPr>
        <w:t>OWPC</w:t>
      </w:r>
      <w:r w:rsidRPr="00B95CBD">
        <w:rPr>
          <w:rFonts w:cs="Arial"/>
          <w:szCs w:val="20"/>
          <w:lang w:val="pl-PL"/>
        </w:rPr>
        <w:t xml:space="preserve">: są one odpowiedzialne za jego jakość i jako takie powinny </w:t>
      </w:r>
      <w:r w:rsidR="008A031A" w:rsidRPr="00B95CBD">
        <w:rPr>
          <w:rFonts w:cs="Arial"/>
          <w:szCs w:val="20"/>
          <w:lang w:val="pl-PL"/>
        </w:rPr>
        <w:t>dopilnować, aby</w:t>
      </w:r>
      <w:r w:rsidRPr="00B95CBD">
        <w:rPr>
          <w:rFonts w:cs="Arial"/>
          <w:szCs w:val="20"/>
          <w:lang w:val="pl-PL"/>
        </w:rPr>
        <w:t xml:space="preserve"> skutecznie zwiększ</w:t>
      </w:r>
      <w:r w:rsidR="008A031A" w:rsidRPr="00B95CBD">
        <w:rPr>
          <w:rFonts w:cs="Arial"/>
          <w:szCs w:val="20"/>
          <w:lang w:val="pl-PL"/>
        </w:rPr>
        <w:t>ał</w:t>
      </w:r>
      <w:r w:rsidRPr="00B95CBD">
        <w:rPr>
          <w:rFonts w:cs="Arial"/>
          <w:szCs w:val="20"/>
          <w:lang w:val="pl-PL"/>
        </w:rPr>
        <w:t xml:space="preserve"> on poszanowanie praw człowieka pomimo wyzwań, jakie przed takim procesem</w:t>
      </w:r>
      <w:r w:rsidR="00DF0C17" w:rsidRPr="00B95CBD">
        <w:rPr>
          <w:rFonts w:cs="Arial"/>
          <w:szCs w:val="20"/>
          <w:lang w:val="pl-PL"/>
        </w:rPr>
        <w:t xml:space="preserve"> stawia sytuacja kryzysowa</w:t>
      </w:r>
      <w:r w:rsidRPr="00B95CBD">
        <w:rPr>
          <w:rFonts w:cs="Arial"/>
          <w:szCs w:val="20"/>
          <w:lang w:val="pl-PL"/>
        </w:rPr>
        <w:t>.</w:t>
      </w:r>
    </w:p>
    <w:p w14:paraId="08823506" w14:textId="77777777" w:rsidR="00B50B8C" w:rsidRPr="00B95CBD" w:rsidRDefault="00B50B8C" w:rsidP="00EA5473">
      <w:pPr>
        <w:rPr>
          <w:rFonts w:cs="Arial"/>
          <w:szCs w:val="20"/>
          <w:lang w:val="pl-PL"/>
        </w:rPr>
      </w:pPr>
    </w:p>
    <w:p w14:paraId="4C93E2F0" w14:textId="6D7D5F29" w:rsidR="00B50B8C" w:rsidRPr="00B95CBD" w:rsidRDefault="00CC7C5C" w:rsidP="00EA5473">
      <w:pPr>
        <w:rPr>
          <w:rFonts w:cs="Arial"/>
          <w:szCs w:val="20"/>
          <w:lang w:val="pl-PL"/>
        </w:rPr>
      </w:pPr>
      <w:r w:rsidRPr="00B95CBD">
        <w:rPr>
          <w:rFonts w:cs="Arial"/>
          <w:b/>
          <w:szCs w:val="20"/>
          <w:lang w:val="pl-PL"/>
        </w:rPr>
        <w:t>Uwzględnianie aspektu płci</w:t>
      </w:r>
      <w:r w:rsidRPr="00B95CBD">
        <w:rPr>
          <w:rFonts w:cs="Arial"/>
          <w:szCs w:val="20"/>
          <w:lang w:val="pl-PL"/>
        </w:rPr>
        <w:t>: kwestie</w:t>
      </w:r>
      <w:r w:rsidR="00DF0C17" w:rsidRPr="00B95CBD">
        <w:rPr>
          <w:rFonts w:cs="Arial"/>
          <w:szCs w:val="20"/>
          <w:lang w:val="pl-PL"/>
        </w:rPr>
        <w:t xml:space="preserve"> płci powinny być uwzględniane </w:t>
      </w:r>
      <w:r w:rsidR="005C0484" w:rsidRPr="00B95CBD">
        <w:rPr>
          <w:rFonts w:cs="Arial"/>
          <w:szCs w:val="20"/>
          <w:lang w:val="pl-PL"/>
        </w:rPr>
        <w:t>na każdym etapie</w:t>
      </w:r>
      <w:r w:rsidRPr="00B95CBD">
        <w:rPr>
          <w:rFonts w:cs="Arial"/>
          <w:szCs w:val="20"/>
          <w:lang w:val="pl-PL"/>
        </w:rPr>
        <w:t xml:space="preserve"> </w:t>
      </w:r>
      <w:r w:rsidR="00087F47" w:rsidRPr="00B95CBD">
        <w:rPr>
          <w:rFonts w:cs="Arial"/>
          <w:szCs w:val="20"/>
          <w:lang w:val="pl-PL"/>
        </w:rPr>
        <w:t xml:space="preserve">procesu </w:t>
      </w:r>
      <w:r w:rsidR="00FB1D4A" w:rsidRPr="00B95CBD">
        <w:rPr>
          <w:rFonts w:cs="Arial"/>
          <w:szCs w:val="20"/>
          <w:lang w:val="pl-PL"/>
        </w:rPr>
        <w:t>OWPC</w:t>
      </w:r>
      <w:r w:rsidRPr="00B95CBD">
        <w:rPr>
          <w:rFonts w:cs="Arial"/>
          <w:szCs w:val="20"/>
          <w:lang w:val="pl-PL"/>
        </w:rPr>
        <w:t xml:space="preserve"> i</w:t>
      </w:r>
      <w:r w:rsidR="007D72E0">
        <w:rPr>
          <w:rFonts w:cs="Arial"/>
          <w:szCs w:val="20"/>
          <w:lang w:val="pl-PL"/>
        </w:rPr>
        <w:t> </w:t>
      </w:r>
      <w:r w:rsidR="005C0484" w:rsidRPr="00B95CBD">
        <w:rPr>
          <w:rFonts w:cs="Arial"/>
          <w:szCs w:val="20"/>
          <w:lang w:val="pl-PL"/>
        </w:rPr>
        <w:t xml:space="preserve">podejmowania </w:t>
      </w:r>
      <w:r w:rsidRPr="00B95CBD">
        <w:rPr>
          <w:rFonts w:cs="Arial"/>
          <w:szCs w:val="20"/>
          <w:lang w:val="pl-PL"/>
        </w:rPr>
        <w:t>decyzj</w:t>
      </w:r>
      <w:r w:rsidR="005C0484" w:rsidRPr="00B95CBD">
        <w:rPr>
          <w:rFonts w:cs="Arial"/>
          <w:szCs w:val="20"/>
          <w:lang w:val="pl-PL"/>
        </w:rPr>
        <w:t>i</w:t>
      </w:r>
      <w:r w:rsidRPr="00B95CBD">
        <w:rPr>
          <w:rFonts w:cs="Arial"/>
          <w:szCs w:val="20"/>
          <w:lang w:val="pl-PL"/>
        </w:rPr>
        <w:t xml:space="preserve">. Obejmuje to </w:t>
      </w:r>
      <w:r w:rsidR="005C0484" w:rsidRPr="00B95CBD">
        <w:rPr>
          <w:rFonts w:cs="Arial"/>
          <w:szCs w:val="20"/>
          <w:lang w:val="pl-PL"/>
        </w:rPr>
        <w:t>zadbanie, aby</w:t>
      </w:r>
      <w:r w:rsidR="007545FB" w:rsidRPr="00B95CBD">
        <w:rPr>
          <w:rFonts w:cs="Arial"/>
          <w:szCs w:val="20"/>
          <w:lang w:val="pl-PL"/>
        </w:rPr>
        <w:t xml:space="preserve"> </w:t>
      </w:r>
      <w:r w:rsidRPr="00B95CBD">
        <w:rPr>
          <w:rFonts w:cs="Arial"/>
          <w:szCs w:val="20"/>
          <w:lang w:val="pl-PL"/>
        </w:rPr>
        <w:t xml:space="preserve">kwestie płci </w:t>
      </w:r>
      <w:r w:rsidR="005C0484" w:rsidRPr="00B95CBD">
        <w:rPr>
          <w:rFonts w:cs="Arial"/>
          <w:szCs w:val="20"/>
          <w:lang w:val="pl-PL"/>
        </w:rPr>
        <w:t xml:space="preserve">były </w:t>
      </w:r>
      <w:r w:rsidRPr="00B95CBD">
        <w:rPr>
          <w:rFonts w:cs="Arial"/>
          <w:szCs w:val="20"/>
          <w:lang w:val="pl-PL"/>
        </w:rPr>
        <w:t xml:space="preserve">brane pod uwagę zawsze, gdy </w:t>
      </w:r>
      <w:r w:rsidR="00553642" w:rsidRPr="00B95CBD">
        <w:rPr>
          <w:rFonts w:cs="Arial"/>
          <w:szCs w:val="20"/>
          <w:lang w:val="pl-PL"/>
        </w:rPr>
        <w:t xml:space="preserve">są </w:t>
      </w:r>
      <w:r w:rsidRPr="00B95CBD">
        <w:rPr>
          <w:rFonts w:cs="Arial"/>
          <w:szCs w:val="20"/>
          <w:lang w:val="pl-PL"/>
        </w:rPr>
        <w:t>istotne.</w:t>
      </w:r>
    </w:p>
    <w:p w14:paraId="376F466C" w14:textId="77777777" w:rsidR="00CC7C5C" w:rsidRPr="00B95CBD" w:rsidRDefault="00CC7C5C" w:rsidP="00EA5473">
      <w:pPr>
        <w:rPr>
          <w:rFonts w:cs="Arial"/>
          <w:szCs w:val="20"/>
          <w:lang w:val="pl-PL"/>
        </w:rPr>
      </w:pPr>
    </w:p>
    <w:p w14:paraId="6BD91A0F" w14:textId="50F9205F" w:rsidR="0035528A" w:rsidRPr="00B95CBD" w:rsidRDefault="00CC7C5C" w:rsidP="00EA5473">
      <w:pPr>
        <w:rPr>
          <w:rFonts w:cs="Arial"/>
          <w:szCs w:val="20"/>
          <w:lang w:val="pl-PL"/>
        </w:rPr>
      </w:pPr>
      <w:r w:rsidRPr="00B95CBD">
        <w:rPr>
          <w:rFonts w:cs="Arial"/>
          <w:b/>
          <w:szCs w:val="20"/>
          <w:lang w:val="pl-PL"/>
        </w:rPr>
        <w:t>Koordynacja i komunikacja</w:t>
      </w:r>
      <w:r w:rsidRPr="00B95CBD">
        <w:rPr>
          <w:rFonts w:cs="Arial"/>
          <w:szCs w:val="20"/>
          <w:lang w:val="pl-PL"/>
        </w:rPr>
        <w:t xml:space="preserve">: koordynacja i komunikacja pomiędzy wieloma podmiotami zaangażowanymi w proces </w:t>
      </w:r>
      <w:r w:rsidR="00FB1D4A" w:rsidRPr="00B95CBD">
        <w:rPr>
          <w:rFonts w:cs="Arial"/>
          <w:szCs w:val="20"/>
          <w:lang w:val="pl-PL"/>
        </w:rPr>
        <w:t>OWPC</w:t>
      </w:r>
      <w:r w:rsidRPr="00B95CBD">
        <w:rPr>
          <w:rFonts w:cs="Arial"/>
          <w:szCs w:val="20"/>
          <w:lang w:val="pl-PL"/>
        </w:rPr>
        <w:t xml:space="preserve"> może stanowić wyzwanie, zwłaszcza w sytuacji kryzysowej. Niezbędne jest zatem ustanowienie </w:t>
      </w:r>
      <w:r w:rsidR="006406D4" w:rsidRPr="00B95CBD">
        <w:rPr>
          <w:rFonts w:cs="Arial"/>
          <w:szCs w:val="20"/>
          <w:lang w:val="pl-PL"/>
        </w:rPr>
        <w:t xml:space="preserve">wyraźnych </w:t>
      </w:r>
      <w:r w:rsidR="004850BF" w:rsidRPr="00B95CBD">
        <w:rPr>
          <w:rFonts w:cs="Arial"/>
          <w:szCs w:val="20"/>
          <w:lang w:val="pl-PL"/>
        </w:rPr>
        <w:t xml:space="preserve">kanałów </w:t>
      </w:r>
      <w:r w:rsidRPr="00B95CBD">
        <w:rPr>
          <w:rFonts w:cs="Arial"/>
          <w:szCs w:val="20"/>
          <w:lang w:val="pl-PL"/>
        </w:rPr>
        <w:t>komunikacji i zapewnienie skutecznej wymiany informacji między</w:t>
      </w:r>
      <w:r w:rsidR="00553642" w:rsidRPr="00B95CBD">
        <w:rPr>
          <w:rFonts w:cs="Arial"/>
          <w:szCs w:val="20"/>
          <w:lang w:val="pl-PL"/>
        </w:rPr>
        <w:t xml:space="preserve"> właściwymi</w:t>
      </w:r>
      <w:r w:rsidRPr="00B95CBD">
        <w:rPr>
          <w:rFonts w:cs="Arial"/>
          <w:szCs w:val="20"/>
          <w:lang w:val="pl-PL"/>
        </w:rPr>
        <w:t xml:space="preserve"> podmiotami</w:t>
      </w:r>
      <w:r w:rsidR="006D0A1F" w:rsidRPr="00B95CBD">
        <w:rPr>
          <w:rFonts w:cs="Arial"/>
          <w:szCs w:val="20"/>
          <w:lang w:val="pl-PL"/>
        </w:rPr>
        <w:t>, a także</w:t>
      </w:r>
      <w:r w:rsidRPr="00B95CBD">
        <w:rPr>
          <w:rFonts w:cs="Arial"/>
          <w:szCs w:val="20"/>
          <w:lang w:val="pl-PL"/>
        </w:rPr>
        <w:t xml:space="preserve"> wyraźne ustalenie i przestrzeganie terminów. Ponadto jasna i skuteczna komunikacja ze społeczeństwem jest niezbędna do zapewnienia dostępności i przewidywalności środków, a tym samym ich zrozumienia i wdrożenia.</w:t>
      </w:r>
    </w:p>
    <w:p w14:paraId="7F614F33" w14:textId="77777777" w:rsidR="00CC7C5C" w:rsidRPr="00B95CBD" w:rsidRDefault="00CC7C5C" w:rsidP="00EA5473">
      <w:pPr>
        <w:rPr>
          <w:rFonts w:cs="Arial"/>
          <w:b/>
          <w:bCs/>
          <w:szCs w:val="20"/>
          <w:lang w:val="pl-PL"/>
        </w:rPr>
      </w:pPr>
    </w:p>
    <w:p w14:paraId="0D5834F0" w14:textId="2D2A3A74" w:rsidR="0035528A" w:rsidRPr="00B95CBD" w:rsidRDefault="00CC7C5C" w:rsidP="00EA5473">
      <w:pPr>
        <w:rPr>
          <w:rFonts w:cs="Arial"/>
          <w:szCs w:val="20"/>
          <w:lang w:val="pl-PL"/>
        </w:rPr>
      </w:pPr>
      <w:r w:rsidRPr="00B95CBD">
        <w:rPr>
          <w:rFonts w:cs="Arial"/>
          <w:b/>
          <w:szCs w:val="20"/>
          <w:lang w:val="pl-PL"/>
        </w:rPr>
        <w:t>Ukierunkowanie i skuteczność</w:t>
      </w:r>
      <w:r w:rsidRPr="00B95CBD">
        <w:rPr>
          <w:rFonts w:cs="Arial"/>
          <w:szCs w:val="20"/>
          <w:lang w:val="pl-PL"/>
        </w:rPr>
        <w:t xml:space="preserve">: środki nadzwyczajne podejmowane w odpowiedzi na sytuację kryzysową mają na celu ochronę praw człowieka, podstawowych wolności i ważnych </w:t>
      </w:r>
      <w:r w:rsidR="0089692A" w:rsidRPr="00B95CBD">
        <w:rPr>
          <w:rFonts w:cs="Arial"/>
          <w:szCs w:val="20"/>
          <w:lang w:val="pl-PL"/>
        </w:rPr>
        <w:t xml:space="preserve">względów </w:t>
      </w:r>
      <w:r w:rsidRPr="00B95CBD">
        <w:rPr>
          <w:rFonts w:cs="Arial"/>
          <w:szCs w:val="20"/>
          <w:lang w:val="pl-PL"/>
        </w:rPr>
        <w:t>interes</w:t>
      </w:r>
      <w:r w:rsidR="0089692A" w:rsidRPr="00B95CBD">
        <w:rPr>
          <w:rFonts w:cs="Arial"/>
          <w:szCs w:val="20"/>
          <w:lang w:val="pl-PL"/>
        </w:rPr>
        <w:t>u</w:t>
      </w:r>
      <w:r w:rsidRPr="00B95CBD">
        <w:rPr>
          <w:rFonts w:cs="Arial"/>
          <w:szCs w:val="20"/>
          <w:lang w:val="pl-PL"/>
        </w:rPr>
        <w:t xml:space="preserve"> publiczn</w:t>
      </w:r>
      <w:r w:rsidR="0089692A" w:rsidRPr="00B95CBD">
        <w:rPr>
          <w:rFonts w:cs="Arial"/>
          <w:szCs w:val="20"/>
          <w:lang w:val="pl-PL"/>
        </w:rPr>
        <w:t>ego</w:t>
      </w:r>
      <w:r w:rsidRPr="00B95CBD">
        <w:rPr>
          <w:rFonts w:cs="Arial"/>
          <w:szCs w:val="20"/>
          <w:lang w:val="pl-PL"/>
        </w:rPr>
        <w:t xml:space="preserve">. Proces oceny wpływu tych środków na prawa człowieka nie powinien opóźniać ich wdrożenia, nawet jeśli służy on również ważnemu interesowi publicznemu, </w:t>
      </w:r>
      <w:r w:rsidR="006D0A1F" w:rsidRPr="00B95CBD">
        <w:rPr>
          <w:rFonts w:cs="Arial"/>
          <w:szCs w:val="20"/>
          <w:lang w:val="pl-PL"/>
        </w:rPr>
        <w:t>jakim jest ochrona</w:t>
      </w:r>
      <w:r w:rsidRPr="00B95CBD">
        <w:rPr>
          <w:rFonts w:cs="Arial"/>
          <w:szCs w:val="20"/>
          <w:lang w:val="pl-PL"/>
        </w:rPr>
        <w:t xml:space="preserve"> praw i wolności jednostki. Ocena wpływu na prawa człowieka środków podjętych w sytuacji kryzysowej powinna być zatem zaprojektowana i</w:t>
      </w:r>
      <w:r w:rsidR="007D72E0">
        <w:rPr>
          <w:rFonts w:cs="Arial"/>
          <w:szCs w:val="20"/>
          <w:lang w:val="pl-PL"/>
        </w:rPr>
        <w:t> </w:t>
      </w:r>
      <w:r w:rsidRPr="00B95CBD">
        <w:rPr>
          <w:rFonts w:cs="Arial"/>
          <w:szCs w:val="20"/>
          <w:lang w:val="pl-PL"/>
        </w:rPr>
        <w:t>przeprowadzona w sposób ukierunkowany i skuteczny.</w:t>
      </w:r>
    </w:p>
    <w:p w14:paraId="1A0E146D" w14:textId="77777777" w:rsidR="0035528A" w:rsidRPr="00B95CBD" w:rsidRDefault="0035528A" w:rsidP="00EA5473">
      <w:pPr>
        <w:pStyle w:val="Tres"/>
        <w:spacing w:after="0"/>
        <w:rPr>
          <w:sz w:val="20"/>
          <w:szCs w:val="20"/>
          <w:u w:val="none"/>
          <w:lang w:val="pl-PL"/>
        </w:rPr>
      </w:pPr>
    </w:p>
    <w:p w14:paraId="6697D996" w14:textId="77777777" w:rsidR="00FD05C3" w:rsidRDefault="00FD05C3" w:rsidP="007A1F2A">
      <w:pPr>
        <w:pStyle w:val="Nagwek3"/>
        <w:sectPr w:rsidR="00FD05C3" w:rsidSect="005F106B">
          <w:headerReference w:type="even" r:id="rId8"/>
          <w:headerReference w:type="default" r:id="rId9"/>
          <w:footerReference w:type="even" r:id="rId10"/>
          <w:footerReference w:type="default" r:id="rId11"/>
          <w:headerReference w:type="first" r:id="rId12"/>
          <w:type w:val="continuous"/>
          <w:pgSz w:w="11907" w:h="16840" w:code="9"/>
          <w:pgMar w:top="1365" w:right="1162" w:bottom="1276" w:left="1077" w:header="454" w:footer="340" w:gutter="113"/>
          <w:pgNumType w:chapStyle="1"/>
          <w:cols w:space="708"/>
          <w:titlePg/>
          <w:docGrid w:linePitch="299"/>
        </w:sectPr>
      </w:pPr>
      <w:bookmarkStart w:id="43" w:name="_Toc207624698"/>
    </w:p>
    <w:p w14:paraId="0A6CA882" w14:textId="6042327D" w:rsidR="00B50B8C" w:rsidRPr="00B95CBD" w:rsidRDefault="000C22A6" w:rsidP="007A1F2A">
      <w:pPr>
        <w:pStyle w:val="Nagwek3"/>
      </w:pPr>
      <w:bookmarkStart w:id="44" w:name="_Toc207626168"/>
      <w:r w:rsidRPr="00B95CBD">
        <w:t xml:space="preserve">Etap </w:t>
      </w:r>
      <w:r w:rsidR="00B50B8C" w:rsidRPr="00B95CBD">
        <w:t xml:space="preserve">1: </w:t>
      </w:r>
      <w:r w:rsidRPr="00B95CBD">
        <w:t xml:space="preserve">określenie zakresu i skali </w:t>
      </w:r>
      <w:r w:rsidR="00FB1D4A" w:rsidRPr="00B95CBD">
        <w:t>OWPC</w:t>
      </w:r>
      <w:bookmarkEnd w:id="43"/>
      <w:bookmarkEnd w:id="44"/>
      <w:r w:rsidRPr="00B95CBD">
        <w:t xml:space="preserve">  </w:t>
      </w:r>
    </w:p>
    <w:p w14:paraId="278C944B" w14:textId="77777777" w:rsidR="00B50B8C" w:rsidRPr="00B95CBD" w:rsidRDefault="00B50B8C" w:rsidP="00EA5473">
      <w:pPr>
        <w:pStyle w:val="Tres"/>
        <w:spacing w:after="0"/>
        <w:rPr>
          <w:sz w:val="20"/>
          <w:szCs w:val="20"/>
          <w:lang w:val="pl-PL"/>
        </w:rPr>
      </w:pPr>
    </w:p>
    <w:p w14:paraId="43F50098" w14:textId="6433270C" w:rsidR="000C22A6" w:rsidRPr="00B95CBD" w:rsidRDefault="000C22A6" w:rsidP="00EA5473">
      <w:pPr>
        <w:pStyle w:val="Default"/>
        <w:rPr>
          <w:sz w:val="20"/>
          <w:szCs w:val="20"/>
          <w:lang w:val="pl-PL"/>
        </w:rPr>
      </w:pPr>
      <w:r w:rsidRPr="00B95CBD">
        <w:rPr>
          <w:sz w:val="20"/>
          <w:szCs w:val="20"/>
          <w:lang w:val="pl-PL"/>
        </w:rPr>
        <w:t xml:space="preserve">Przed rozpoczęciem procesu </w:t>
      </w:r>
      <w:r w:rsidR="00FB1D4A" w:rsidRPr="00B95CBD">
        <w:rPr>
          <w:sz w:val="20"/>
          <w:szCs w:val="20"/>
          <w:lang w:val="pl-PL"/>
        </w:rPr>
        <w:t>OWPC</w:t>
      </w:r>
      <w:r w:rsidRPr="00B95CBD">
        <w:rPr>
          <w:sz w:val="20"/>
          <w:szCs w:val="20"/>
          <w:lang w:val="pl-PL"/>
        </w:rPr>
        <w:t xml:space="preserve"> należy realistycznie zdefiniować jego parametry i cele. </w:t>
      </w:r>
      <w:r w:rsidR="00836375" w:rsidRPr="00B95CBD">
        <w:rPr>
          <w:sz w:val="20"/>
          <w:szCs w:val="20"/>
          <w:lang w:val="pl-PL"/>
        </w:rPr>
        <w:t>D</w:t>
      </w:r>
      <w:r w:rsidRPr="00B95CBD">
        <w:rPr>
          <w:sz w:val="20"/>
          <w:szCs w:val="20"/>
          <w:lang w:val="pl-PL"/>
        </w:rPr>
        <w:t xml:space="preserve">la wszystkich zaangażowanych osób powinno być jasne, jaki jest cel </w:t>
      </w:r>
      <w:r w:rsidR="00FB1D4A" w:rsidRPr="00B95CBD">
        <w:rPr>
          <w:sz w:val="20"/>
          <w:szCs w:val="20"/>
          <w:lang w:val="pl-PL"/>
        </w:rPr>
        <w:t>OWPC</w:t>
      </w:r>
      <w:r w:rsidRPr="00B95CBD">
        <w:rPr>
          <w:sz w:val="20"/>
          <w:szCs w:val="20"/>
          <w:lang w:val="pl-PL"/>
        </w:rPr>
        <w:t>, na jakie środki jest ona ukierunkowana, jakie są obowiązujące ramy prawne i jakie zasoby są dostępne do jej przeprowadzenia.</w:t>
      </w:r>
    </w:p>
    <w:p w14:paraId="7A3B5D9F" w14:textId="77777777" w:rsidR="00B50B8C" w:rsidRPr="00B95CBD" w:rsidRDefault="00B50B8C" w:rsidP="00EA5473">
      <w:pPr>
        <w:pStyle w:val="Default"/>
        <w:rPr>
          <w:sz w:val="20"/>
          <w:szCs w:val="20"/>
          <w:lang w:val="pl-PL"/>
        </w:rPr>
      </w:pPr>
    </w:p>
    <w:p w14:paraId="52839F96" w14:textId="543D97E0" w:rsidR="00B50B8C" w:rsidRPr="001450DB" w:rsidRDefault="001450DB" w:rsidP="001450DB">
      <w:pPr>
        <w:pStyle w:val="Nagwek4"/>
        <w:ind w:left="709"/>
      </w:pPr>
      <w:bookmarkStart w:id="45" w:name="_Toc207624699"/>
      <w:bookmarkStart w:id="46" w:name="_Toc207626169"/>
      <w:r w:rsidRPr="001450DB">
        <w:rPr>
          <w:u w:val="none"/>
        </w:rPr>
        <w:t xml:space="preserve">1.  </w:t>
      </w:r>
      <w:r w:rsidR="00D658D6" w:rsidRPr="001450DB">
        <w:t xml:space="preserve">Określenie </w:t>
      </w:r>
      <w:r w:rsidR="009A38A0" w:rsidRPr="001450DB">
        <w:t>środków, które podlegają ocenie</w:t>
      </w:r>
      <w:bookmarkEnd w:id="45"/>
      <w:bookmarkEnd w:id="46"/>
    </w:p>
    <w:p w14:paraId="466EE8BA" w14:textId="77777777" w:rsidR="00B50B8C" w:rsidRPr="00B95CBD" w:rsidRDefault="00B50B8C" w:rsidP="00EA5473">
      <w:pPr>
        <w:pStyle w:val="Quatro"/>
        <w:numPr>
          <w:ilvl w:val="0"/>
          <w:numId w:val="0"/>
        </w:numPr>
        <w:spacing w:after="0"/>
        <w:ind w:left="720"/>
        <w:rPr>
          <w:sz w:val="20"/>
          <w:szCs w:val="20"/>
          <w:lang w:val="pl-PL"/>
        </w:rPr>
      </w:pPr>
    </w:p>
    <w:p w14:paraId="63E301A3" w14:textId="777FE554" w:rsidR="009A38A0" w:rsidRPr="00B95CBD" w:rsidRDefault="009A38A0" w:rsidP="00EA5473">
      <w:pPr>
        <w:pStyle w:val="Default"/>
        <w:rPr>
          <w:sz w:val="20"/>
          <w:szCs w:val="20"/>
          <w:lang w:val="pl-PL"/>
        </w:rPr>
      </w:pPr>
      <w:r w:rsidRPr="00B95CBD">
        <w:rPr>
          <w:sz w:val="20"/>
          <w:szCs w:val="20"/>
          <w:lang w:val="pl-PL"/>
        </w:rPr>
        <w:t>Jako punkt wyjścia należy zdefiniować środki, które należy ocenić, zrozumieć ich treść i cele oraz zidentyfikować populację (</w:t>
      </w:r>
      <w:r w:rsidR="00334BEF" w:rsidRPr="00B95CBD">
        <w:rPr>
          <w:sz w:val="20"/>
          <w:szCs w:val="20"/>
          <w:lang w:val="pl-PL"/>
        </w:rPr>
        <w:t>wraz z</w:t>
      </w:r>
      <w:r w:rsidRPr="00B95CBD">
        <w:rPr>
          <w:sz w:val="20"/>
          <w:szCs w:val="20"/>
          <w:lang w:val="pl-PL"/>
        </w:rPr>
        <w:t xml:space="preserve"> określon</w:t>
      </w:r>
      <w:r w:rsidR="00334BEF" w:rsidRPr="00B95CBD">
        <w:rPr>
          <w:sz w:val="20"/>
          <w:szCs w:val="20"/>
          <w:lang w:val="pl-PL"/>
        </w:rPr>
        <w:t>ymi</w:t>
      </w:r>
      <w:r w:rsidRPr="00B95CBD">
        <w:rPr>
          <w:sz w:val="20"/>
          <w:szCs w:val="20"/>
          <w:lang w:val="pl-PL"/>
        </w:rPr>
        <w:t xml:space="preserve"> grup</w:t>
      </w:r>
      <w:r w:rsidR="00334BEF" w:rsidRPr="00B95CBD">
        <w:rPr>
          <w:sz w:val="20"/>
          <w:szCs w:val="20"/>
          <w:lang w:val="pl-PL"/>
        </w:rPr>
        <w:t>ami</w:t>
      </w:r>
      <w:r w:rsidRPr="00B95CBD">
        <w:rPr>
          <w:sz w:val="20"/>
          <w:szCs w:val="20"/>
          <w:lang w:val="pl-PL"/>
        </w:rPr>
        <w:t xml:space="preserve"> w ramach tej populacji), na któr</w:t>
      </w:r>
      <w:r w:rsidR="00334BEF" w:rsidRPr="00B95CBD">
        <w:rPr>
          <w:sz w:val="20"/>
          <w:szCs w:val="20"/>
          <w:lang w:val="pl-PL"/>
        </w:rPr>
        <w:t>ą</w:t>
      </w:r>
      <w:r w:rsidRPr="00B95CBD">
        <w:rPr>
          <w:sz w:val="20"/>
          <w:szCs w:val="20"/>
          <w:lang w:val="pl-PL"/>
        </w:rPr>
        <w:t xml:space="preserve"> środki </w:t>
      </w:r>
      <w:r w:rsidR="00BD7B3C" w:rsidRPr="00B95CBD">
        <w:rPr>
          <w:sz w:val="20"/>
          <w:szCs w:val="20"/>
          <w:lang w:val="pl-PL"/>
        </w:rPr>
        <w:t xml:space="preserve">te będą </w:t>
      </w:r>
      <w:r w:rsidRPr="00B95CBD">
        <w:rPr>
          <w:sz w:val="20"/>
          <w:szCs w:val="20"/>
          <w:lang w:val="pl-PL"/>
        </w:rPr>
        <w:t>miały wpływ.</w:t>
      </w:r>
    </w:p>
    <w:p w14:paraId="0DB9DDDD" w14:textId="77777777" w:rsidR="0035528A" w:rsidRPr="00B95CBD" w:rsidRDefault="0035528A" w:rsidP="00EA5473">
      <w:pPr>
        <w:pStyle w:val="Default"/>
        <w:rPr>
          <w:sz w:val="20"/>
          <w:szCs w:val="20"/>
          <w:lang w:val="pl-PL"/>
        </w:rPr>
      </w:pPr>
    </w:p>
    <w:p w14:paraId="4CFC5FB9" w14:textId="5A707417" w:rsidR="00B50B8C" w:rsidRPr="00B95CBD" w:rsidRDefault="009A38A0" w:rsidP="00EA5473">
      <w:pPr>
        <w:pStyle w:val="Default"/>
        <w:rPr>
          <w:i/>
          <w:iCs/>
          <w:sz w:val="20"/>
          <w:szCs w:val="20"/>
          <w:lang w:val="pl-PL"/>
        </w:rPr>
      </w:pPr>
      <w:r w:rsidRPr="00B95CBD">
        <w:rPr>
          <w:i/>
          <w:iCs/>
          <w:sz w:val="20"/>
          <w:szCs w:val="20"/>
          <w:lang w:val="pl-PL"/>
        </w:rPr>
        <w:t>Możliwe pytania</w:t>
      </w:r>
    </w:p>
    <w:p w14:paraId="2BF1E53C" w14:textId="77777777" w:rsidR="0035528A" w:rsidRPr="00B95CBD" w:rsidRDefault="0035528A" w:rsidP="00EA5473">
      <w:pPr>
        <w:pStyle w:val="Default"/>
        <w:rPr>
          <w:i/>
          <w:iCs/>
          <w:sz w:val="20"/>
          <w:szCs w:val="20"/>
          <w:lang w:val="pl-PL"/>
        </w:rPr>
      </w:pPr>
    </w:p>
    <w:p w14:paraId="51896195" w14:textId="3C3E0393" w:rsidR="009A38A0" w:rsidRPr="00B95CBD" w:rsidRDefault="009A38A0" w:rsidP="00334A6E">
      <w:pPr>
        <w:pStyle w:val="Default"/>
        <w:numPr>
          <w:ilvl w:val="0"/>
          <w:numId w:val="10"/>
        </w:numPr>
        <w:rPr>
          <w:sz w:val="20"/>
          <w:szCs w:val="20"/>
          <w:lang w:val="pl-PL"/>
        </w:rPr>
      </w:pPr>
      <w:r w:rsidRPr="00B95CBD">
        <w:rPr>
          <w:sz w:val="20"/>
          <w:szCs w:val="20"/>
          <w:lang w:val="pl-PL"/>
        </w:rPr>
        <w:t>Jakie środki mają być oceniane?</w:t>
      </w:r>
    </w:p>
    <w:p w14:paraId="1E7164AD" w14:textId="2BC9D7B0" w:rsidR="009A38A0" w:rsidRPr="00B95CBD" w:rsidRDefault="009A38A0" w:rsidP="00334A6E">
      <w:pPr>
        <w:pStyle w:val="Default"/>
        <w:numPr>
          <w:ilvl w:val="0"/>
          <w:numId w:val="10"/>
        </w:numPr>
        <w:rPr>
          <w:sz w:val="20"/>
          <w:szCs w:val="20"/>
          <w:lang w:val="pl-PL"/>
        </w:rPr>
      </w:pPr>
      <w:r w:rsidRPr="00B95CBD">
        <w:rPr>
          <w:sz w:val="20"/>
          <w:szCs w:val="20"/>
          <w:lang w:val="pl-PL"/>
        </w:rPr>
        <w:t xml:space="preserve">Jakiemu celowi służą </w:t>
      </w:r>
      <w:r w:rsidR="00FA4E07" w:rsidRPr="00B95CBD">
        <w:rPr>
          <w:sz w:val="20"/>
          <w:szCs w:val="20"/>
          <w:lang w:val="pl-PL"/>
        </w:rPr>
        <w:t xml:space="preserve">te </w:t>
      </w:r>
      <w:r w:rsidRPr="00B95CBD">
        <w:rPr>
          <w:sz w:val="20"/>
          <w:szCs w:val="20"/>
          <w:lang w:val="pl-PL"/>
        </w:rPr>
        <w:t>środki? W jakim kontekście będą stosowane?</w:t>
      </w:r>
    </w:p>
    <w:p w14:paraId="7F3008A0" w14:textId="606DBB75" w:rsidR="009A38A0" w:rsidRPr="00B95CBD" w:rsidRDefault="009A38A0" w:rsidP="00334A6E">
      <w:pPr>
        <w:pStyle w:val="Default"/>
        <w:numPr>
          <w:ilvl w:val="0"/>
          <w:numId w:val="10"/>
        </w:numPr>
        <w:rPr>
          <w:sz w:val="20"/>
          <w:szCs w:val="20"/>
          <w:lang w:val="pl-PL"/>
        </w:rPr>
      </w:pPr>
      <w:r w:rsidRPr="00B95CBD">
        <w:rPr>
          <w:sz w:val="20"/>
          <w:szCs w:val="20"/>
          <w:lang w:val="pl-PL"/>
        </w:rPr>
        <w:t>Jaki interes publiczny ma zostać osiągnięty?</w:t>
      </w:r>
    </w:p>
    <w:p w14:paraId="6E0AD089" w14:textId="620BF170" w:rsidR="009A38A0" w:rsidRPr="00B95CBD" w:rsidRDefault="009A38A0" w:rsidP="00334A6E">
      <w:pPr>
        <w:pStyle w:val="Default"/>
        <w:numPr>
          <w:ilvl w:val="0"/>
          <w:numId w:val="10"/>
        </w:numPr>
        <w:rPr>
          <w:sz w:val="20"/>
          <w:szCs w:val="20"/>
          <w:lang w:val="pl-PL"/>
        </w:rPr>
      </w:pPr>
      <w:r w:rsidRPr="00B95CBD">
        <w:rPr>
          <w:sz w:val="20"/>
          <w:szCs w:val="20"/>
          <w:lang w:val="pl-PL"/>
        </w:rPr>
        <w:t xml:space="preserve">Na </w:t>
      </w:r>
      <w:r w:rsidR="00836375" w:rsidRPr="00B95CBD">
        <w:rPr>
          <w:sz w:val="20"/>
          <w:szCs w:val="20"/>
          <w:lang w:val="pl-PL"/>
        </w:rPr>
        <w:t xml:space="preserve">jakie </w:t>
      </w:r>
      <w:r w:rsidRPr="00B95CBD">
        <w:rPr>
          <w:sz w:val="20"/>
          <w:szCs w:val="20"/>
          <w:lang w:val="pl-PL"/>
        </w:rPr>
        <w:t>grupy ludności środki mogą mieć wpływ i w jaki sposób?</w:t>
      </w:r>
    </w:p>
    <w:p w14:paraId="7FFA6B48" w14:textId="77777777" w:rsidR="00B50B8C" w:rsidRPr="00B95CBD" w:rsidRDefault="00B50B8C" w:rsidP="00EA5473">
      <w:pPr>
        <w:pStyle w:val="Default"/>
        <w:rPr>
          <w:sz w:val="20"/>
          <w:szCs w:val="20"/>
          <w:lang w:val="pl-PL"/>
        </w:rPr>
      </w:pPr>
    </w:p>
    <w:p w14:paraId="44F2A89C" w14:textId="5524FDB4" w:rsidR="00B50B8C" w:rsidRPr="001450DB" w:rsidRDefault="00627099" w:rsidP="005F106B">
      <w:pPr>
        <w:pStyle w:val="Nagwek4"/>
        <w:keepNext/>
        <w:ind w:left="709"/>
      </w:pPr>
      <w:bookmarkStart w:id="47" w:name="_Toc207624700"/>
      <w:bookmarkStart w:id="48" w:name="_Toc207626170"/>
      <w:r>
        <w:rPr>
          <w:u w:val="none"/>
        </w:rPr>
        <w:lastRenderedPageBreak/>
        <w:t>2</w:t>
      </w:r>
      <w:r w:rsidR="001450DB" w:rsidRPr="001450DB">
        <w:rPr>
          <w:u w:val="none"/>
        </w:rPr>
        <w:t xml:space="preserve">.  </w:t>
      </w:r>
      <w:r w:rsidR="009A38A0" w:rsidRPr="001450DB">
        <w:t>Zidentyfikowanie mających zastosowanie standardów praw człowieka</w:t>
      </w:r>
      <w:bookmarkEnd w:id="47"/>
      <w:bookmarkEnd w:id="48"/>
      <w:r w:rsidR="009A38A0" w:rsidRPr="001450DB">
        <w:t xml:space="preserve"> </w:t>
      </w:r>
    </w:p>
    <w:p w14:paraId="4C71B707" w14:textId="77777777" w:rsidR="00B50B8C" w:rsidRPr="00B95CBD" w:rsidRDefault="00B50B8C" w:rsidP="005F106B">
      <w:pPr>
        <w:pStyle w:val="Quatro"/>
        <w:keepNext/>
        <w:numPr>
          <w:ilvl w:val="0"/>
          <w:numId w:val="0"/>
        </w:numPr>
        <w:spacing w:after="0"/>
        <w:ind w:left="720"/>
        <w:rPr>
          <w:sz w:val="20"/>
          <w:szCs w:val="20"/>
          <w:lang w:val="pl-PL"/>
        </w:rPr>
      </w:pPr>
    </w:p>
    <w:p w14:paraId="0170AA55" w14:textId="20031285" w:rsidR="009A38A0" w:rsidRPr="00B95CBD" w:rsidRDefault="009A38A0" w:rsidP="00EA5473">
      <w:pPr>
        <w:pStyle w:val="Default"/>
        <w:rPr>
          <w:sz w:val="20"/>
          <w:szCs w:val="20"/>
          <w:lang w:val="pl-PL"/>
        </w:rPr>
      </w:pPr>
      <w:r w:rsidRPr="00B95CBD">
        <w:rPr>
          <w:sz w:val="20"/>
          <w:szCs w:val="20"/>
          <w:lang w:val="pl-PL"/>
        </w:rPr>
        <w:t xml:space="preserve">Międzynarodowe </w:t>
      </w:r>
      <w:r w:rsidR="005A0153" w:rsidRPr="00B95CBD">
        <w:rPr>
          <w:sz w:val="20"/>
          <w:szCs w:val="20"/>
          <w:lang w:val="pl-PL"/>
        </w:rPr>
        <w:t xml:space="preserve">standardy </w:t>
      </w:r>
      <w:r w:rsidRPr="00B95CBD">
        <w:rPr>
          <w:sz w:val="20"/>
          <w:szCs w:val="20"/>
          <w:lang w:val="pl-PL"/>
        </w:rPr>
        <w:t xml:space="preserve">praw człowieka </w:t>
      </w:r>
      <w:r w:rsidR="00A62403" w:rsidRPr="00B95CBD">
        <w:rPr>
          <w:sz w:val="20"/>
          <w:szCs w:val="20"/>
          <w:lang w:val="pl-PL"/>
        </w:rPr>
        <w:t>obowiązują w sposób ciągły,</w:t>
      </w:r>
      <w:r w:rsidR="00BD7B3C" w:rsidRPr="00B95CBD">
        <w:rPr>
          <w:sz w:val="20"/>
          <w:szCs w:val="20"/>
          <w:lang w:val="pl-PL"/>
        </w:rPr>
        <w:t xml:space="preserve"> nawet w czasach kryzysu </w:t>
      </w:r>
      <w:r w:rsidR="00A62403" w:rsidRPr="00B95CBD">
        <w:rPr>
          <w:sz w:val="20"/>
          <w:szCs w:val="20"/>
          <w:lang w:val="pl-PL"/>
        </w:rPr>
        <w:t>oraz</w:t>
      </w:r>
      <w:r w:rsidRPr="00B95CBD">
        <w:rPr>
          <w:sz w:val="20"/>
          <w:szCs w:val="20"/>
          <w:lang w:val="pl-PL"/>
        </w:rPr>
        <w:t xml:space="preserve"> nawet w przypadku wprowadzenia stanu </w:t>
      </w:r>
      <w:r w:rsidR="00BD7B3C" w:rsidRPr="00B95CBD">
        <w:rPr>
          <w:sz w:val="20"/>
          <w:szCs w:val="20"/>
          <w:lang w:val="pl-PL"/>
        </w:rPr>
        <w:t xml:space="preserve">nadzwyczajnego </w:t>
      </w:r>
      <w:r w:rsidRPr="00B95CBD">
        <w:rPr>
          <w:sz w:val="20"/>
          <w:szCs w:val="20"/>
          <w:lang w:val="pl-PL"/>
        </w:rPr>
        <w:t xml:space="preserve">lub innego specjalnego </w:t>
      </w:r>
      <w:r w:rsidR="00BD7B3C" w:rsidRPr="00B95CBD">
        <w:rPr>
          <w:sz w:val="20"/>
          <w:szCs w:val="20"/>
          <w:lang w:val="pl-PL"/>
        </w:rPr>
        <w:t xml:space="preserve">reżimu </w:t>
      </w:r>
      <w:r w:rsidRPr="00B95CBD">
        <w:rPr>
          <w:sz w:val="20"/>
          <w:szCs w:val="20"/>
          <w:lang w:val="pl-PL"/>
        </w:rPr>
        <w:t xml:space="preserve">prawnego. </w:t>
      </w:r>
      <w:r w:rsidR="00FB1D4A" w:rsidRPr="00B95CBD">
        <w:rPr>
          <w:sz w:val="20"/>
          <w:szCs w:val="20"/>
          <w:lang w:val="pl-PL"/>
        </w:rPr>
        <w:t>OWPC</w:t>
      </w:r>
      <w:r w:rsidRPr="00B95CBD">
        <w:rPr>
          <w:sz w:val="20"/>
          <w:szCs w:val="20"/>
          <w:lang w:val="pl-PL"/>
        </w:rPr>
        <w:t xml:space="preserve"> powinna opierać się na uznanych międzynarodowo standardach i zasadach dotyczących praw człowieka. Powinna być kompleksowa i obejmować prawa obywatelskie i polityczne, a także prawa gospodarcze, społeczne i kulturalne. Ramy prawne powinny uwzględniać wszelkie wyższe standardy ochrony praw człowieka, które mogą być gwarantowane na mocy przepisów krajowych.</w:t>
      </w:r>
    </w:p>
    <w:p w14:paraId="63095BE5" w14:textId="77777777" w:rsidR="00B50B8C" w:rsidRPr="00B95CBD" w:rsidRDefault="00B50B8C" w:rsidP="00EA5473">
      <w:pPr>
        <w:pStyle w:val="Default"/>
        <w:rPr>
          <w:sz w:val="20"/>
          <w:szCs w:val="20"/>
          <w:lang w:val="pl-PL"/>
        </w:rPr>
      </w:pPr>
    </w:p>
    <w:p w14:paraId="784B2F12" w14:textId="3F387EB9" w:rsidR="00B50B8C" w:rsidRPr="00B95CBD" w:rsidRDefault="009A38A0" w:rsidP="00EA5473">
      <w:pPr>
        <w:pStyle w:val="Default"/>
        <w:rPr>
          <w:i/>
          <w:sz w:val="20"/>
          <w:szCs w:val="20"/>
          <w:lang w:val="pl-PL"/>
        </w:rPr>
      </w:pPr>
      <w:r w:rsidRPr="00B95CBD">
        <w:rPr>
          <w:i/>
          <w:sz w:val="20"/>
          <w:szCs w:val="20"/>
          <w:lang w:val="pl-PL"/>
        </w:rPr>
        <w:t>Możliwe pytania</w:t>
      </w:r>
    </w:p>
    <w:p w14:paraId="04DD39AE" w14:textId="77777777" w:rsidR="00B50B8C" w:rsidRPr="00B95CBD" w:rsidRDefault="00B50B8C" w:rsidP="00EA5473">
      <w:pPr>
        <w:pStyle w:val="Default"/>
        <w:rPr>
          <w:sz w:val="20"/>
          <w:szCs w:val="20"/>
          <w:lang w:val="pl-PL"/>
        </w:rPr>
      </w:pPr>
    </w:p>
    <w:p w14:paraId="1EE54F31" w14:textId="3F2109D8" w:rsidR="009A38A0" w:rsidRPr="00B95CBD" w:rsidRDefault="009A38A0" w:rsidP="00334A6E">
      <w:pPr>
        <w:pStyle w:val="Default"/>
        <w:numPr>
          <w:ilvl w:val="0"/>
          <w:numId w:val="11"/>
        </w:numPr>
        <w:rPr>
          <w:sz w:val="20"/>
          <w:szCs w:val="20"/>
          <w:lang w:val="pl-PL"/>
        </w:rPr>
      </w:pPr>
      <w:r w:rsidRPr="00B95CBD">
        <w:rPr>
          <w:sz w:val="20"/>
          <w:szCs w:val="20"/>
          <w:lang w:val="pl-PL"/>
        </w:rPr>
        <w:t xml:space="preserve">Jakie krajowe (konstytucja, ustawy, </w:t>
      </w:r>
      <w:r w:rsidR="0045332B" w:rsidRPr="00B95CBD">
        <w:rPr>
          <w:sz w:val="20"/>
          <w:szCs w:val="20"/>
          <w:lang w:val="pl-PL"/>
        </w:rPr>
        <w:t xml:space="preserve">rozporządzenia </w:t>
      </w:r>
      <w:r w:rsidRPr="00B95CBD">
        <w:rPr>
          <w:sz w:val="20"/>
          <w:szCs w:val="20"/>
          <w:lang w:val="pl-PL"/>
        </w:rPr>
        <w:t xml:space="preserve">itp.) i międzynarodowe (wielostronne i dwustronne traktaty, konwencje itp.) </w:t>
      </w:r>
      <w:r w:rsidR="00EA0959" w:rsidRPr="00B95CBD">
        <w:rPr>
          <w:sz w:val="20"/>
          <w:szCs w:val="20"/>
          <w:lang w:val="pl-PL"/>
        </w:rPr>
        <w:t xml:space="preserve">instrumenty prawne </w:t>
      </w:r>
      <w:r w:rsidRPr="00B95CBD">
        <w:rPr>
          <w:sz w:val="20"/>
          <w:szCs w:val="20"/>
          <w:lang w:val="pl-PL"/>
        </w:rPr>
        <w:t>są istotne?</w:t>
      </w:r>
    </w:p>
    <w:p w14:paraId="1AD142CA" w14:textId="5B7EE121" w:rsidR="009A38A0" w:rsidRPr="00B95CBD" w:rsidRDefault="009A38A0" w:rsidP="00334A6E">
      <w:pPr>
        <w:pStyle w:val="Default"/>
        <w:numPr>
          <w:ilvl w:val="0"/>
          <w:numId w:val="11"/>
        </w:numPr>
        <w:rPr>
          <w:sz w:val="20"/>
          <w:szCs w:val="20"/>
          <w:lang w:val="pl-PL"/>
        </w:rPr>
      </w:pPr>
      <w:r w:rsidRPr="00B95CBD">
        <w:rPr>
          <w:sz w:val="20"/>
          <w:szCs w:val="20"/>
          <w:lang w:val="pl-PL"/>
        </w:rPr>
        <w:t>Czy uwzględniono wszystkie kategorie praw (obywatelskie, polityczne, gospodarcze, społeczne i</w:t>
      </w:r>
      <w:r w:rsidR="007D72E0">
        <w:rPr>
          <w:sz w:val="20"/>
          <w:szCs w:val="20"/>
          <w:lang w:val="pl-PL"/>
        </w:rPr>
        <w:t> </w:t>
      </w:r>
      <w:r w:rsidRPr="00B95CBD">
        <w:rPr>
          <w:sz w:val="20"/>
          <w:szCs w:val="20"/>
          <w:lang w:val="pl-PL"/>
        </w:rPr>
        <w:t>kulturalne)?</w:t>
      </w:r>
    </w:p>
    <w:p w14:paraId="118F696E" w14:textId="77777777" w:rsidR="00B50B8C" w:rsidRPr="00B95CBD" w:rsidRDefault="00B50B8C" w:rsidP="00EA5473">
      <w:pPr>
        <w:pStyle w:val="Default"/>
        <w:rPr>
          <w:sz w:val="20"/>
          <w:szCs w:val="20"/>
          <w:lang w:val="pl-PL"/>
        </w:rPr>
      </w:pPr>
    </w:p>
    <w:p w14:paraId="45CC5D5A" w14:textId="2C82E577" w:rsidR="00B50B8C" w:rsidRPr="001450DB" w:rsidRDefault="00627099" w:rsidP="001450DB">
      <w:pPr>
        <w:pStyle w:val="Nagwek4"/>
        <w:ind w:left="709"/>
      </w:pPr>
      <w:bookmarkStart w:id="49" w:name="_Toc207624701"/>
      <w:bookmarkStart w:id="50" w:name="_Toc207626171"/>
      <w:r>
        <w:rPr>
          <w:u w:val="none"/>
        </w:rPr>
        <w:t>3</w:t>
      </w:r>
      <w:r w:rsidRPr="001450DB">
        <w:rPr>
          <w:u w:val="none"/>
        </w:rPr>
        <w:t xml:space="preserve">.  </w:t>
      </w:r>
      <w:r w:rsidR="009A38A0" w:rsidRPr="001450DB">
        <w:t xml:space="preserve">Mapowanie zasobów i określenie harmonogramu wymaganego dla </w:t>
      </w:r>
      <w:r w:rsidR="00FB1D4A" w:rsidRPr="001450DB">
        <w:t>OWPC</w:t>
      </w:r>
      <w:bookmarkEnd w:id="49"/>
      <w:bookmarkEnd w:id="50"/>
      <w:r w:rsidR="009A38A0" w:rsidRPr="001450DB">
        <w:t xml:space="preserve"> </w:t>
      </w:r>
    </w:p>
    <w:p w14:paraId="0EDD0B42" w14:textId="77777777" w:rsidR="00B50B8C" w:rsidRPr="00B95CBD" w:rsidRDefault="00B50B8C" w:rsidP="00EA5473">
      <w:pPr>
        <w:pStyle w:val="Quatro"/>
        <w:numPr>
          <w:ilvl w:val="0"/>
          <w:numId w:val="0"/>
        </w:numPr>
        <w:spacing w:after="0"/>
        <w:ind w:left="720"/>
        <w:rPr>
          <w:sz w:val="20"/>
          <w:szCs w:val="20"/>
          <w:lang w:val="pl-PL"/>
        </w:rPr>
      </w:pPr>
    </w:p>
    <w:p w14:paraId="6C78947D" w14:textId="78D1240B" w:rsidR="009A38A0" w:rsidRPr="00B95CBD" w:rsidRDefault="009A38A0" w:rsidP="00EA5473">
      <w:pPr>
        <w:pStyle w:val="Default"/>
        <w:rPr>
          <w:sz w:val="20"/>
          <w:szCs w:val="20"/>
          <w:lang w:val="pl-PL"/>
        </w:rPr>
      </w:pPr>
      <w:r w:rsidRPr="00B95CBD">
        <w:rPr>
          <w:sz w:val="20"/>
          <w:szCs w:val="20"/>
          <w:lang w:val="pl-PL"/>
        </w:rPr>
        <w:t>Ważne jest, aby mieć dokładny przegląd zasobów dostępnych do przeprowadzenia oceny. Może to</w:t>
      </w:r>
      <w:r w:rsidR="007D72E0">
        <w:rPr>
          <w:sz w:val="20"/>
          <w:szCs w:val="20"/>
          <w:lang w:val="pl-PL"/>
        </w:rPr>
        <w:t> </w:t>
      </w:r>
      <w:r w:rsidRPr="00B95CBD">
        <w:rPr>
          <w:sz w:val="20"/>
          <w:szCs w:val="20"/>
          <w:lang w:val="pl-PL"/>
        </w:rPr>
        <w:t xml:space="preserve">obejmować zasoby ludzkie i finansowe, źródła informacji lub narzędzia (na przykład odpowiednie dokumenty praktyczne, takie jak standardowe procedury operacyjne) </w:t>
      </w:r>
      <w:r w:rsidR="007422EE" w:rsidRPr="00B95CBD">
        <w:rPr>
          <w:sz w:val="20"/>
          <w:szCs w:val="20"/>
          <w:lang w:val="pl-PL"/>
        </w:rPr>
        <w:t xml:space="preserve">pozostające </w:t>
      </w:r>
      <w:r w:rsidRPr="00B95CBD">
        <w:rPr>
          <w:sz w:val="20"/>
          <w:szCs w:val="20"/>
          <w:lang w:val="pl-PL"/>
        </w:rPr>
        <w:t xml:space="preserve">do dyspozycji osób przeprowadzających proces. W tym kontekście niezwykle ważne jest, aby osoby zaangażowane w </w:t>
      </w:r>
      <w:r w:rsidR="00FB1D4A" w:rsidRPr="00B95CBD">
        <w:rPr>
          <w:sz w:val="20"/>
          <w:szCs w:val="20"/>
          <w:lang w:val="pl-PL"/>
        </w:rPr>
        <w:t>OWPC</w:t>
      </w:r>
      <w:r w:rsidRPr="00B95CBD">
        <w:rPr>
          <w:sz w:val="20"/>
          <w:szCs w:val="20"/>
          <w:lang w:val="pl-PL"/>
        </w:rPr>
        <w:t xml:space="preserve"> posiadały odpowiednią wiedzę specjalistyczną i aby przydzielono im jasno określone obowiązki.</w:t>
      </w:r>
    </w:p>
    <w:p w14:paraId="5E6F718D" w14:textId="77777777" w:rsidR="00B50B8C" w:rsidRPr="00B95CBD" w:rsidRDefault="00B50B8C" w:rsidP="00EA5473">
      <w:pPr>
        <w:pStyle w:val="Default"/>
        <w:rPr>
          <w:sz w:val="20"/>
          <w:szCs w:val="20"/>
          <w:lang w:val="pl-PL"/>
        </w:rPr>
      </w:pPr>
    </w:p>
    <w:p w14:paraId="6FE4C1CC" w14:textId="1EFC38FA" w:rsidR="00B50B8C" w:rsidRPr="00B95CBD" w:rsidRDefault="009A38A0" w:rsidP="00EA5473">
      <w:pPr>
        <w:pStyle w:val="Default"/>
        <w:rPr>
          <w:i/>
          <w:iCs/>
          <w:sz w:val="20"/>
          <w:szCs w:val="20"/>
          <w:lang w:val="pl-PL"/>
        </w:rPr>
      </w:pPr>
      <w:r w:rsidRPr="00B95CBD">
        <w:rPr>
          <w:i/>
          <w:iCs/>
          <w:sz w:val="20"/>
          <w:szCs w:val="20"/>
          <w:lang w:val="pl-PL"/>
        </w:rPr>
        <w:t>Możliwe pytania</w:t>
      </w:r>
    </w:p>
    <w:p w14:paraId="41086C46" w14:textId="77777777" w:rsidR="00B50B8C" w:rsidRPr="00B95CBD" w:rsidRDefault="00B50B8C" w:rsidP="00EA5473">
      <w:pPr>
        <w:pStyle w:val="Default"/>
        <w:rPr>
          <w:i/>
          <w:iCs/>
          <w:sz w:val="20"/>
          <w:szCs w:val="20"/>
          <w:lang w:val="pl-PL"/>
        </w:rPr>
      </w:pPr>
    </w:p>
    <w:p w14:paraId="2D2187D0" w14:textId="50AC5D6A" w:rsidR="009A38A0" w:rsidRPr="00B95CBD" w:rsidRDefault="009A38A0" w:rsidP="00334A6E">
      <w:pPr>
        <w:pStyle w:val="Default"/>
        <w:numPr>
          <w:ilvl w:val="0"/>
          <w:numId w:val="19"/>
        </w:numPr>
        <w:rPr>
          <w:sz w:val="20"/>
          <w:szCs w:val="20"/>
          <w:lang w:val="pl-PL"/>
        </w:rPr>
      </w:pPr>
      <w:r w:rsidRPr="00B95CBD">
        <w:rPr>
          <w:sz w:val="20"/>
          <w:szCs w:val="20"/>
          <w:lang w:val="pl-PL"/>
        </w:rPr>
        <w:t>Kto powinien być zaangażowany w proces i jakie powinny być obowiązki</w:t>
      </w:r>
      <w:r w:rsidR="0040678C" w:rsidRPr="00B95CBD">
        <w:rPr>
          <w:sz w:val="20"/>
          <w:szCs w:val="20"/>
          <w:lang w:val="pl-PL"/>
        </w:rPr>
        <w:t xml:space="preserve"> takiej osoby</w:t>
      </w:r>
      <w:r w:rsidRPr="00B95CBD">
        <w:rPr>
          <w:sz w:val="20"/>
          <w:szCs w:val="20"/>
          <w:lang w:val="pl-PL"/>
        </w:rPr>
        <w:t>?</w:t>
      </w:r>
    </w:p>
    <w:p w14:paraId="22DF6262" w14:textId="3591C393" w:rsidR="009A38A0" w:rsidRPr="00B95CBD" w:rsidRDefault="009A38A0" w:rsidP="00334A6E">
      <w:pPr>
        <w:pStyle w:val="Default"/>
        <w:numPr>
          <w:ilvl w:val="0"/>
          <w:numId w:val="19"/>
        </w:numPr>
        <w:rPr>
          <w:sz w:val="20"/>
          <w:szCs w:val="20"/>
          <w:lang w:val="pl-PL"/>
        </w:rPr>
      </w:pPr>
      <w:r w:rsidRPr="00B95CBD">
        <w:rPr>
          <w:sz w:val="20"/>
          <w:szCs w:val="20"/>
          <w:lang w:val="pl-PL"/>
        </w:rPr>
        <w:t xml:space="preserve">Jakie zasoby można wykorzystać do wsparcia procesu </w:t>
      </w:r>
      <w:r w:rsidR="00FB1D4A" w:rsidRPr="00B95CBD">
        <w:rPr>
          <w:sz w:val="20"/>
          <w:szCs w:val="20"/>
          <w:lang w:val="pl-PL"/>
        </w:rPr>
        <w:t>OWPC</w:t>
      </w:r>
      <w:r w:rsidRPr="00B95CBD">
        <w:rPr>
          <w:sz w:val="20"/>
          <w:szCs w:val="20"/>
          <w:lang w:val="pl-PL"/>
        </w:rPr>
        <w:t>?</w:t>
      </w:r>
    </w:p>
    <w:p w14:paraId="1F70B6AE" w14:textId="77777777" w:rsidR="009A38A0" w:rsidRPr="00B95CBD" w:rsidRDefault="009A38A0" w:rsidP="00EA5473">
      <w:pPr>
        <w:pStyle w:val="Default"/>
        <w:ind w:left="720"/>
        <w:rPr>
          <w:sz w:val="20"/>
          <w:szCs w:val="20"/>
          <w:lang w:val="pl-PL"/>
        </w:rPr>
      </w:pPr>
    </w:p>
    <w:p w14:paraId="31ECF61C" w14:textId="0328827E" w:rsidR="009A38A0" w:rsidRPr="00B95CBD" w:rsidRDefault="009A38A0" w:rsidP="00EA5473">
      <w:pPr>
        <w:pStyle w:val="Default"/>
        <w:pBdr>
          <w:top w:val="single" w:sz="4" w:space="1" w:color="auto"/>
          <w:left w:val="single" w:sz="4" w:space="4" w:color="auto"/>
          <w:bottom w:val="single" w:sz="4" w:space="1" w:color="auto"/>
          <w:right w:val="single" w:sz="4" w:space="4" w:color="auto"/>
        </w:pBdr>
        <w:rPr>
          <w:b/>
          <w:sz w:val="20"/>
          <w:szCs w:val="20"/>
          <w:lang w:val="pl-PL"/>
        </w:rPr>
      </w:pPr>
      <w:r w:rsidRPr="00B95CBD">
        <w:rPr>
          <w:b/>
          <w:sz w:val="20"/>
          <w:szCs w:val="20"/>
          <w:lang w:val="pl-PL"/>
        </w:rPr>
        <w:t>Rozwiązanie problemu braku wiedzy specjalistycznej i zasobów</w:t>
      </w:r>
    </w:p>
    <w:p w14:paraId="4422D2FF" w14:textId="77777777" w:rsidR="009A38A0" w:rsidRPr="00B95CBD" w:rsidRDefault="009A38A0" w:rsidP="00EA5473">
      <w:pPr>
        <w:pStyle w:val="Default"/>
        <w:pBdr>
          <w:top w:val="single" w:sz="4" w:space="1" w:color="auto"/>
          <w:left w:val="single" w:sz="4" w:space="4" w:color="auto"/>
          <w:bottom w:val="single" w:sz="4" w:space="1" w:color="auto"/>
          <w:right w:val="single" w:sz="4" w:space="4" w:color="auto"/>
        </w:pBdr>
        <w:rPr>
          <w:sz w:val="20"/>
          <w:szCs w:val="20"/>
          <w:lang w:val="pl-PL"/>
        </w:rPr>
      </w:pPr>
    </w:p>
    <w:p w14:paraId="6AAA52EE" w14:textId="49F65807" w:rsidR="009A38A0" w:rsidRPr="00B95CBD" w:rsidRDefault="00B660FE" w:rsidP="00EA5473">
      <w:pPr>
        <w:pStyle w:val="Default"/>
        <w:pBdr>
          <w:top w:val="single" w:sz="4" w:space="1" w:color="auto"/>
          <w:left w:val="single" w:sz="4" w:space="4" w:color="auto"/>
          <w:bottom w:val="single" w:sz="4" w:space="1" w:color="auto"/>
          <w:right w:val="single" w:sz="4" w:space="4" w:color="auto"/>
        </w:pBdr>
        <w:rPr>
          <w:sz w:val="20"/>
          <w:szCs w:val="20"/>
          <w:lang w:val="pl-PL"/>
        </w:rPr>
      </w:pPr>
      <w:r w:rsidRPr="00B95CBD">
        <w:rPr>
          <w:sz w:val="20"/>
          <w:szCs w:val="20"/>
          <w:lang w:val="pl-PL"/>
        </w:rPr>
        <w:t xml:space="preserve">Zapewnienie jasnej metodologii przeprowadzania </w:t>
      </w:r>
      <w:r w:rsidR="00FB1D4A" w:rsidRPr="00B95CBD">
        <w:rPr>
          <w:sz w:val="20"/>
          <w:szCs w:val="20"/>
          <w:lang w:val="pl-PL"/>
        </w:rPr>
        <w:t>OWPC</w:t>
      </w:r>
      <w:r w:rsidR="009A38A0" w:rsidRPr="00B95CBD">
        <w:rPr>
          <w:sz w:val="20"/>
          <w:szCs w:val="20"/>
          <w:lang w:val="pl-PL"/>
        </w:rPr>
        <w:t xml:space="preserve"> ma kluczowe znaczenie dla jej skuteczności. </w:t>
      </w:r>
      <w:r w:rsidRPr="00B95CBD">
        <w:rPr>
          <w:sz w:val="20"/>
          <w:szCs w:val="20"/>
          <w:lang w:val="pl-PL"/>
        </w:rPr>
        <w:t xml:space="preserve">Należy </w:t>
      </w:r>
      <w:r w:rsidR="009A38A0" w:rsidRPr="00B95CBD">
        <w:rPr>
          <w:sz w:val="20"/>
          <w:szCs w:val="20"/>
          <w:lang w:val="pl-PL"/>
        </w:rPr>
        <w:t>uwzględniać dostępne zasoby i wiedzę specjalistyczną oraz umożliwić, w razie potrzeby, dos</w:t>
      </w:r>
      <w:r w:rsidRPr="00B95CBD">
        <w:rPr>
          <w:sz w:val="20"/>
          <w:szCs w:val="20"/>
          <w:lang w:val="pl-PL"/>
        </w:rPr>
        <w:t>tosowanie procesu do dostępnych</w:t>
      </w:r>
      <w:r w:rsidR="009A38A0" w:rsidRPr="00B95CBD">
        <w:rPr>
          <w:sz w:val="20"/>
          <w:szCs w:val="20"/>
          <w:lang w:val="pl-PL"/>
        </w:rPr>
        <w:t xml:space="preserve"> środków.</w:t>
      </w:r>
    </w:p>
    <w:p w14:paraId="4600CE9F" w14:textId="77777777" w:rsidR="009A38A0" w:rsidRPr="00B95CBD" w:rsidRDefault="009A38A0" w:rsidP="00EA5473">
      <w:pPr>
        <w:pStyle w:val="Default"/>
        <w:pBdr>
          <w:top w:val="single" w:sz="4" w:space="1" w:color="auto"/>
          <w:left w:val="single" w:sz="4" w:space="4" w:color="auto"/>
          <w:bottom w:val="single" w:sz="4" w:space="1" w:color="auto"/>
          <w:right w:val="single" w:sz="4" w:space="4" w:color="auto"/>
        </w:pBdr>
        <w:rPr>
          <w:sz w:val="20"/>
          <w:szCs w:val="20"/>
          <w:lang w:val="pl-PL"/>
        </w:rPr>
      </w:pPr>
    </w:p>
    <w:p w14:paraId="233C6E99" w14:textId="3B051196" w:rsidR="009A38A0" w:rsidRPr="00B95CBD" w:rsidRDefault="00B660FE" w:rsidP="00EA5473">
      <w:pPr>
        <w:pStyle w:val="Default"/>
        <w:pBdr>
          <w:top w:val="single" w:sz="4" w:space="1" w:color="auto"/>
          <w:left w:val="single" w:sz="4" w:space="4" w:color="auto"/>
          <w:bottom w:val="single" w:sz="4" w:space="1" w:color="auto"/>
          <w:right w:val="single" w:sz="4" w:space="4" w:color="auto"/>
        </w:pBdr>
        <w:rPr>
          <w:sz w:val="20"/>
          <w:szCs w:val="20"/>
          <w:lang w:val="pl-PL"/>
        </w:rPr>
      </w:pPr>
      <w:r w:rsidRPr="00B95CBD">
        <w:rPr>
          <w:sz w:val="20"/>
          <w:szCs w:val="20"/>
          <w:lang w:val="pl-PL"/>
        </w:rPr>
        <w:t>Z</w:t>
      </w:r>
      <w:r w:rsidR="009A38A0" w:rsidRPr="00B95CBD">
        <w:rPr>
          <w:sz w:val="20"/>
          <w:szCs w:val="20"/>
          <w:lang w:val="pl-PL"/>
        </w:rPr>
        <w:t xml:space="preserve">aangażować </w:t>
      </w:r>
      <w:r w:rsidRPr="00B95CBD">
        <w:rPr>
          <w:sz w:val="20"/>
          <w:szCs w:val="20"/>
          <w:lang w:val="pl-PL"/>
        </w:rPr>
        <w:t xml:space="preserve">można </w:t>
      </w:r>
      <w:r w:rsidR="00580746" w:rsidRPr="00B95CBD">
        <w:rPr>
          <w:sz w:val="20"/>
          <w:szCs w:val="20"/>
          <w:lang w:val="pl-PL"/>
        </w:rPr>
        <w:t>właściwe</w:t>
      </w:r>
      <w:r w:rsidR="009A38A0" w:rsidRPr="00B95CBD">
        <w:rPr>
          <w:sz w:val="20"/>
          <w:szCs w:val="20"/>
          <w:lang w:val="pl-PL"/>
        </w:rPr>
        <w:t xml:space="preserve"> zainteresowane</w:t>
      </w:r>
      <w:r w:rsidRPr="00B95CBD">
        <w:rPr>
          <w:sz w:val="20"/>
          <w:szCs w:val="20"/>
          <w:lang w:val="pl-PL"/>
        </w:rPr>
        <w:t xml:space="preserve"> podmioty</w:t>
      </w:r>
      <w:r w:rsidR="009A38A0" w:rsidRPr="00B95CBD">
        <w:rPr>
          <w:sz w:val="20"/>
          <w:szCs w:val="20"/>
          <w:lang w:val="pl-PL"/>
        </w:rPr>
        <w:t xml:space="preserve">, na przykład krajowe instytucje </w:t>
      </w:r>
      <w:r w:rsidR="007422EE" w:rsidRPr="00B95CBD">
        <w:rPr>
          <w:sz w:val="20"/>
          <w:szCs w:val="20"/>
          <w:lang w:val="pl-PL"/>
        </w:rPr>
        <w:t>praw</w:t>
      </w:r>
      <w:r w:rsidR="009A38A0" w:rsidRPr="00B95CBD">
        <w:rPr>
          <w:sz w:val="20"/>
          <w:szCs w:val="20"/>
          <w:lang w:val="pl-PL"/>
        </w:rPr>
        <w:t xml:space="preserve"> człowieka, organizacje pozarządowe lub niezależnych ekspertów: </w:t>
      </w:r>
      <w:r w:rsidR="00742323" w:rsidRPr="00B95CBD">
        <w:rPr>
          <w:sz w:val="20"/>
          <w:szCs w:val="20"/>
          <w:lang w:val="pl-PL"/>
        </w:rPr>
        <w:t xml:space="preserve">dysponują </w:t>
      </w:r>
      <w:r w:rsidR="005637B6" w:rsidRPr="00B95CBD">
        <w:rPr>
          <w:sz w:val="20"/>
          <w:szCs w:val="20"/>
          <w:lang w:val="pl-PL"/>
        </w:rPr>
        <w:t>oni</w:t>
      </w:r>
      <w:r w:rsidR="009A38A0" w:rsidRPr="00B95CBD">
        <w:rPr>
          <w:sz w:val="20"/>
          <w:szCs w:val="20"/>
          <w:lang w:val="pl-PL"/>
        </w:rPr>
        <w:t xml:space="preserve"> niezbędną wiedz</w:t>
      </w:r>
      <w:r w:rsidR="00742323" w:rsidRPr="00B95CBD">
        <w:rPr>
          <w:sz w:val="20"/>
          <w:szCs w:val="20"/>
          <w:lang w:val="pl-PL"/>
        </w:rPr>
        <w:t>ą</w:t>
      </w:r>
      <w:r w:rsidR="009A38A0" w:rsidRPr="00B95CBD">
        <w:rPr>
          <w:sz w:val="20"/>
          <w:szCs w:val="20"/>
          <w:lang w:val="pl-PL"/>
        </w:rPr>
        <w:t xml:space="preserve"> techniczną i znaj</w:t>
      </w:r>
      <w:r w:rsidR="00742323" w:rsidRPr="00B95CBD">
        <w:rPr>
          <w:sz w:val="20"/>
          <w:szCs w:val="20"/>
          <w:lang w:val="pl-PL"/>
        </w:rPr>
        <w:t>ą</w:t>
      </w:r>
      <w:r w:rsidR="009A38A0" w:rsidRPr="00B95CBD">
        <w:rPr>
          <w:sz w:val="20"/>
          <w:szCs w:val="20"/>
          <w:lang w:val="pl-PL"/>
        </w:rPr>
        <w:t xml:space="preserve"> kontekst oraz </w:t>
      </w:r>
      <w:r w:rsidR="00742323" w:rsidRPr="00B95CBD">
        <w:rPr>
          <w:sz w:val="20"/>
          <w:szCs w:val="20"/>
          <w:lang w:val="pl-PL"/>
        </w:rPr>
        <w:t xml:space="preserve">mają </w:t>
      </w:r>
      <w:r w:rsidR="009A38A0" w:rsidRPr="00B95CBD">
        <w:rPr>
          <w:sz w:val="20"/>
          <w:szCs w:val="20"/>
          <w:lang w:val="pl-PL"/>
        </w:rPr>
        <w:t>dostęp do wcześniej istniejących danych i informacji, które mogą być przydatne w</w:t>
      </w:r>
      <w:r w:rsidR="007D72E0">
        <w:rPr>
          <w:sz w:val="20"/>
          <w:szCs w:val="20"/>
          <w:lang w:val="pl-PL"/>
        </w:rPr>
        <w:t> </w:t>
      </w:r>
      <w:r w:rsidR="009A38A0" w:rsidRPr="00B95CBD">
        <w:rPr>
          <w:sz w:val="20"/>
          <w:szCs w:val="20"/>
          <w:lang w:val="pl-PL"/>
        </w:rPr>
        <w:t xml:space="preserve">procesie </w:t>
      </w:r>
      <w:r w:rsidR="00FB1D4A" w:rsidRPr="00B95CBD">
        <w:rPr>
          <w:sz w:val="20"/>
          <w:szCs w:val="20"/>
          <w:lang w:val="pl-PL"/>
        </w:rPr>
        <w:t>OWPC</w:t>
      </w:r>
      <w:r w:rsidR="009A38A0" w:rsidRPr="00B95CBD">
        <w:rPr>
          <w:sz w:val="20"/>
          <w:szCs w:val="20"/>
          <w:lang w:val="pl-PL"/>
        </w:rPr>
        <w:t>.</w:t>
      </w:r>
    </w:p>
    <w:p w14:paraId="2DECFD5A" w14:textId="77777777" w:rsidR="009A38A0" w:rsidRPr="00B95CBD" w:rsidRDefault="009A38A0" w:rsidP="00EA5473">
      <w:pPr>
        <w:pStyle w:val="Default"/>
        <w:pBdr>
          <w:top w:val="single" w:sz="4" w:space="1" w:color="auto"/>
          <w:left w:val="single" w:sz="4" w:space="4" w:color="auto"/>
          <w:bottom w:val="single" w:sz="4" w:space="1" w:color="auto"/>
          <w:right w:val="single" w:sz="4" w:space="4" w:color="auto"/>
        </w:pBdr>
        <w:rPr>
          <w:sz w:val="20"/>
          <w:szCs w:val="20"/>
          <w:lang w:val="pl-PL"/>
        </w:rPr>
      </w:pPr>
    </w:p>
    <w:p w14:paraId="580B5CCF" w14:textId="14E6DC76" w:rsidR="0035528A" w:rsidRPr="00B95CBD" w:rsidRDefault="009A38A0" w:rsidP="00EA5473">
      <w:pPr>
        <w:pStyle w:val="Default"/>
        <w:pBdr>
          <w:top w:val="single" w:sz="4" w:space="1" w:color="auto"/>
          <w:left w:val="single" w:sz="4" w:space="4" w:color="auto"/>
          <w:bottom w:val="single" w:sz="4" w:space="1" w:color="auto"/>
          <w:right w:val="single" w:sz="4" w:space="4" w:color="auto"/>
        </w:pBdr>
        <w:rPr>
          <w:sz w:val="20"/>
          <w:szCs w:val="20"/>
          <w:lang w:val="pl-PL"/>
        </w:rPr>
      </w:pPr>
      <w:r w:rsidRPr="00B95CBD">
        <w:rPr>
          <w:sz w:val="20"/>
          <w:szCs w:val="20"/>
          <w:lang w:val="pl-PL"/>
        </w:rPr>
        <w:t xml:space="preserve">W każdym </w:t>
      </w:r>
      <w:r w:rsidR="005637B6" w:rsidRPr="00B95CBD">
        <w:rPr>
          <w:sz w:val="20"/>
          <w:szCs w:val="20"/>
          <w:lang w:val="pl-PL"/>
        </w:rPr>
        <w:t xml:space="preserve">razie </w:t>
      </w:r>
      <w:r w:rsidRPr="00B95CBD">
        <w:rPr>
          <w:sz w:val="20"/>
          <w:szCs w:val="20"/>
          <w:lang w:val="pl-PL"/>
        </w:rPr>
        <w:t xml:space="preserve">wyniki </w:t>
      </w:r>
      <w:r w:rsidR="00FB1D4A" w:rsidRPr="00B95CBD">
        <w:rPr>
          <w:sz w:val="20"/>
          <w:szCs w:val="20"/>
          <w:lang w:val="pl-PL"/>
        </w:rPr>
        <w:t>OWPC</w:t>
      </w:r>
      <w:r w:rsidRPr="00B95CBD">
        <w:rPr>
          <w:sz w:val="20"/>
          <w:szCs w:val="20"/>
          <w:lang w:val="pl-PL"/>
        </w:rPr>
        <w:t xml:space="preserve"> powinny uwzględniać wszelkie ograniczenia </w:t>
      </w:r>
      <w:r w:rsidR="007422EE" w:rsidRPr="00B95CBD">
        <w:rPr>
          <w:sz w:val="20"/>
          <w:szCs w:val="20"/>
          <w:lang w:val="pl-PL"/>
        </w:rPr>
        <w:t xml:space="preserve">odnośnie do </w:t>
      </w:r>
      <w:r w:rsidRPr="00B95CBD">
        <w:rPr>
          <w:sz w:val="20"/>
          <w:szCs w:val="20"/>
          <w:lang w:val="pl-PL"/>
        </w:rPr>
        <w:t xml:space="preserve">wiedzy specjalistycznej lub zasobów, ponieważ może to zwiększyć wiarygodność </w:t>
      </w:r>
      <w:r w:rsidR="005637B6" w:rsidRPr="00B95CBD">
        <w:rPr>
          <w:sz w:val="20"/>
          <w:szCs w:val="20"/>
          <w:lang w:val="pl-PL"/>
        </w:rPr>
        <w:t xml:space="preserve">tego </w:t>
      </w:r>
      <w:r w:rsidRPr="00B95CBD">
        <w:rPr>
          <w:sz w:val="20"/>
          <w:szCs w:val="20"/>
          <w:lang w:val="pl-PL"/>
        </w:rPr>
        <w:t xml:space="preserve">procesu i </w:t>
      </w:r>
      <w:r w:rsidR="005637B6" w:rsidRPr="00B95CBD">
        <w:rPr>
          <w:sz w:val="20"/>
          <w:szCs w:val="20"/>
          <w:lang w:val="pl-PL"/>
        </w:rPr>
        <w:t>wskazać</w:t>
      </w:r>
      <w:r w:rsidRPr="00B95CBD">
        <w:rPr>
          <w:sz w:val="20"/>
          <w:szCs w:val="20"/>
          <w:lang w:val="pl-PL"/>
        </w:rPr>
        <w:t xml:space="preserve"> obszary, w których w przyszłości mogą być potrzebne dodatkowe zasoby lub wiedza specjalistyczna.</w:t>
      </w:r>
    </w:p>
    <w:p w14:paraId="769FA26E" w14:textId="77777777" w:rsidR="005637B6" w:rsidRPr="00B95CBD" w:rsidRDefault="005637B6" w:rsidP="00EA5473">
      <w:pPr>
        <w:pStyle w:val="Default"/>
        <w:rPr>
          <w:sz w:val="20"/>
          <w:szCs w:val="20"/>
          <w:lang w:val="pl-PL"/>
        </w:rPr>
      </w:pPr>
    </w:p>
    <w:p w14:paraId="2AE7228D" w14:textId="786191E2" w:rsidR="00855E43" w:rsidRPr="00B95CBD" w:rsidRDefault="00855E43" w:rsidP="00EA5473">
      <w:pPr>
        <w:pStyle w:val="Default"/>
        <w:rPr>
          <w:sz w:val="20"/>
          <w:szCs w:val="20"/>
          <w:lang w:val="pl-PL"/>
        </w:rPr>
      </w:pPr>
      <w:r w:rsidRPr="00B95CBD">
        <w:rPr>
          <w:sz w:val="20"/>
          <w:szCs w:val="20"/>
          <w:lang w:val="pl-PL"/>
        </w:rPr>
        <w:t>Ponadto, szczególnie w kontekście sytuacji kryzysowej, ustalenie harmonogramu i ustanowienie jasnych i</w:t>
      </w:r>
      <w:r w:rsidR="007D72E0">
        <w:rPr>
          <w:sz w:val="20"/>
          <w:szCs w:val="20"/>
          <w:lang w:val="pl-PL"/>
        </w:rPr>
        <w:t> </w:t>
      </w:r>
      <w:r w:rsidRPr="00B95CBD">
        <w:rPr>
          <w:sz w:val="20"/>
          <w:szCs w:val="20"/>
          <w:lang w:val="pl-PL"/>
        </w:rPr>
        <w:t xml:space="preserve">ścisłych terminów dla wszystkich zaangażowanych stron jest niezbędne do </w:t>
      </w:r>
      <w:r w:rsidR="005637B6" w:rsidRPr="00B95CBD">
        <w:rPr>
          <w:sz w:val="20"/>
          <w:szCs w:val="20"/>
          <w:lang w:val="pl-PL"/>
        </w:rPr>
        <w:t xml:space="preserve">przeprowadzenia </w:t>
      </w:r>
      <w:r w:rsidRPr="00B95CBD">
        <w:rPr>
          <w:sz w:val="20"/>
          <w:szCs w:val="20"/>
          <w:lang w:val="pl-PL"/>
        </w:rPr>
        <w:t xml:space="preserve">szybkiego i skutecznego procesu </w:t>
      </w:r>
      <w:r w:rsidR="00FB1D4A" w:rsidRPr="00B95CBD">
        <w:rPr>
          <w:sz w:val="20"/>
          <w:szCs w:val="20"/>
          <w:lang w:val="pl-PL"/>
        </w:rPr>
        <w:t>OWPC</w:t>
      </w:r>
      <w:r w:rsidRPr="00B95CBD">
        <w:rPr>
          <w:sz w:val="20"/>
          <w:szCs w:val="20"/>
          <w:lang w:val="pl-PL"/>
        </w:rPr>
        <w:t xml:space="preserve">. Jeśli niektóre zainteresowane </w:t>
      </w:r>
      <w:r w:rsidR="007422EE" w:rsidRPr="00B95CBD">
        <w:rPr>
          <w:sz w:val="20"/>
          <w:szCs w:val="20"/>
          <w:lang w:val="pl-PL"/>
        </w:rPr>
        <w:t xml:space="preserve">podmioty </w:t>
      </w:r>
      <w:r w:rsidRPr="00B95CBD">
        <w:rPr>
          <w:sz w:val="20"/>
          <w:szCs w:val="20"/>
          <w:lang w:val="pl-PL"/>
        </w:rPr>
        <w:t xml:space="preserve">nie </w:t>
      </w:r>
      <w:r w:rsidR="00DC1D0B" w:rsidRPr="00B95CBD">
        <w:rPr>
          <w:sz w:val="20"/>
          <w:szCs w:val="20"/>
          <w:lang w:val="pl-PL"/>
        </w:rPr>
        <w:t xml:space="preserve">będą </w:t>
      </w:r>
      <w:r w:rsidRPr="00B95CBD">
        <w:rPr>
          <w:sz w:val="20"/>
          <w:szCs w:val="20"/>
          <w:lang w:val="pl-PL"/>
        </w:rPr>
        <w:t>w stanie wnieść swojego wkładu w krótkim terminie, ich wkład może zostać uwzględniony w późniejszej ocenie lub w procesie monitorowania i ewaluacji.</w:t>
      </w:r>
    </w:p>
    <w:p w14:paraId="67707846" w14:textId="77777777" w:rsidR="00855E43" w:rsidRPr="00B95CBD" w:rsidRDefault="00855E43" w:rsidP="00EA5473">
      <w:pPr>
        <w:pStyle w:val="Default"/>
        <w:rPr>
          <w:sz w:val="20"/>
          <w:szCs w:val="20"/>
          <w:lang w:val="pl-PL"/>
        </w:rPr>
      </w:pPr>
    </w:p>
    <w:p w14:paraId="25D585F6" w14:textId="6101573B" w:rsidR="00B50B8C" w:rsidRPr="00B95CBD" w:rsidRDefault="00855E43" w:rsidP="00EA5473">
      <w:pPr>
        <w:pStyle w:val="Default"/>
        <w:rPr>
          <w:i/>
          <w:iCs/>
          <w:sz w:val="20"/>
          <w:szCs w:val="20"/>
          <w:lang w:val="pl-PL"/>
        </w:rPr>
      </w:pPr>
      <w:r w:rsidRPr="00B95CBD">
        <w:rPr>
          <w:i/>
          <w:iCs/>
          <w:sz w:val="20"/>
          <w:szCs w:val="20"/>
          <w:lang w:val="pl-PL"/>
        </w:rPr>
        <w:t>Możliwe pytania</w:t>
      </w:r>
    </w:p>
    <w:p w14:paraId="0B7C4ED3" w14:textId="77777777" w:rsidR="00D56F19" w:rsidRPr="00B95CBD" w:rsidRDefault="00D56F19" w:rsidP="00EA5473">
      <w:pPr>
        <w:pStyle w:val="Default"/>
        <w:rPr>
          <w:i/>
          <w:iCs/>
          <w:sz w:val="20"/>
          <w:szCs w:val="20"/>
          <w:lang w:val="pl-PL"/>
        </w:rPr>
      </w:pPr>
    </w:p>
    <w:p w14:paraId="1E9E531D" w14:textId="21556E39" w:rsidR="00855E43" w:rsidRPr="00B95CBD" w:rsidRDefault="00855E43" w:rsidP="00334A6E">
      <w:pPr>
        <w:pStyle w:val="Default"/>
        <w:numPr>
          <w:ilvl w:val="0"/>
          <w:numId w:val="20"/>
        </w:numPr>
        <w:rPr>
          <w:sz w:val="20"/>
          <w:szCs w:val="20"/>
          <w:lang w:val="pl-PL"/>
        </w:rPr>
      </w:pPr>
      <w:r w:rsidRPr="00B95CBD">
        <w:rPr>
          <w:sz w:val="20"/>
          <w:szCs w:val="20"/>
          <w:lang w:val="pl-PL"/>
        </w:rPr>
        <w:t xml:space="preserve">Do kiedy </w:t>
      </w:r>
      <w:r w:rsidR="000D3BFF" w:rsidRPr="00B95CBD">
        <w:rPr>
          <w:sz w:val="20"/>
          <w:szCs w:val="20"/>
          <w:lang w:val="pl-PL"/>
        </w:rPr>
        <w:t xml:space="preserve">muszą zostać zakończone </w:t>
      </w:r>
      <w:r w:rsidRPr="00B95CBD">
        <w:rPr>
          <w:sz w:val="20"/>
          <w:szCs w:val="20"/>
          <w:lang w:val="pl-PL"/>
        </w:rPr>
        <w:t>poszczególne etapy procesu?</w:t>
      </w:r>
    </w:p>
    <w:p w14:paraId="49EB0679" w14:textId="1389B39F" w:rsidR="00855E43" w:rsidRPr="00B95CBD" w:rsidRDefault="00855E43" w:rsidP="00334A6E">
      <w:pPr>
        <w:pStyle w:val="Default"/>
        <w:numPr>
          <w:ilvl w:val="0"/>
          <w:numId w:val="20"/>
        </w:numPr>
        <w:rPr>
          <w:sz w:val="20"/>
          <w:szCs w:val="20"/>
          <w:lang w:val="pl-PL"/>
        </w:rPr>
      </w:pPr>
      <w:r w:rsidRPr="00B95CBD">
        <w:rPr>
          <w:sz w:val="20"/>
          <w:szCs w:val="20"/>
          <w:lang w:val="pl-PL"/>
        </w:rPr>
        <w:t xml:space="preserve">Czy </w:t>
      </w:r>
      <w:r w:rsidR="000D3BFF" w:rsidRPr="00B95CBD">
        <w:rPr>
          <w:sz w:val="20"/>
          <w:szCs w:val="20"/>
          <w:lang w:val="pl-PL"/>
        </w:rPr>
        <w:t xml:space="preserve">jasno zakomunikowano </w:t>
      </w:r>
      <w:r w:rsidRPr="00B95CBD">
        <w:rPr>
          <w:sz w:val="20"/>
          <w:szCs w:val="20"/>
          <w:lang w:val="pl-PL"/>
        </w:rPr>
        <w:t>terminy wszystkim podmiotom zaangażowanym w proces?</w:t>
      </w:r>
    </w:p>
    <w:p w14:paraId="71347244" w14:textId="77777777" w:rsidR="00855E43" w:rsidRPr="00B95CBD" w:rsidRDefault="00855E43" w:rsidP="00EA5473">
      <w:pPr>
        <w:pStyle w:val="Default"/>
        <w:ind w:left="720"/>
        <w:rPr>
          <w:sz w:val="20"/>
          <w:szCs w:val="20"/>
          <w:lang w:val="pl-PL"/>
        </w:rPr>
      </w:pPr>
    </w:p>
    <w:p w14:paraId="79438434" w14:textId="125B2ED4" w:rsidR="00855E43" w:rsidRPr="00B95CBD" w:rsidRDefault="00580746" w:rsidP="00EA5473">
      <w:pPr>
        <w:pStyle w:val="Default"/>
        <w:pBdr>
          <w:top w:val="single" w:sz="4" w:space="1" w:color="auto"/>
          <w:left w:val="single" w:sz="4" w:space="4" w:color="auto"/>
          <w:bottom w:val="single" w:sz="4" w:space="1" w:color="auto"/>
          <w:right w:val="single" w:sz="4" w:space="4" w:color="auto"/>
        </w:pBdr>
        <w:rPr>
          <w:b/>
          <w:sz w:val="20"/>
          <w:szCs w:val="20"/>
          <w:lang w:val="pl-PL"/>
        </w:rPr>
      </w:pPr>
      <w:r w:rsidRPr="00B95CBD">
        <w:rPr>
          <w:b/>
          <w:sz w:val="20"/>
          <w:szCs w:val="20"/>
          <w:lang w:val="pl-PL"/>
        </w:rPr>
        <w:t xml:space="preserve">Rozwiązanie problemu </w:t>
      </w:r>
      <w:r w:rsidR="00855E43" w:rsidRPr="00B95CBD">
        <w:rPr>
          <w:b/>
          <w:sz w:val="20"/>
          <w:szCs w:val="20"/>
          <w:lang w:val="pl-PL"/>
        </w:rPr>
        <w:t>ograniczonego czasu</w:t>
      </w:r>
    </w:p>
    <w:p w14:paraId="4503D418" w14:textId="77777777" w:rsidR="00855E43" w:rsidRPr="00B95CBD" w:rsidRDefault="00855E43" w:rsidP="00EA5473">
      <w:pPr>
        <w:pStyle w:val="Default"/>
        <w:pBdr>
          <w:top w:val="single" w:sz="4" w:space="1" w:color="auto"/>
          <w:left w:val="single" w:sz="4" w:space="4" w:color="auto"/>
          <w:bottom w:val="single" w:sz="4" w:space="1" w:color="auto"/>
          <w:right w:val="single" w:sz="4" w:space="4" w:color="auto"/>
        </w:pBdr>
        <w:rPr>
          <w:b/>
          <w:sz w:val="20"/>
          <w:szCs w:val="20"/>
          <w:lang w:val="pl-PL"/>
        </w:rPr>
      </w:pPr>
    </w:p>
    <w:p w14:paraId="23910AEB" w14:textId="288F72F9" w:rsidR="00B50B8C" w:rsidRPr="00B95CBD" w:rsidRDefault="00855E43" w:rsidP="00EA5473">
      <w:pPr>
        <w:pStyle w:val="Default"/>
        <w:pBdr>
          <w:top w:val="single" w:sz="4" w:space="1" w:color="auto"/>
          <w:left w:val="single" w:sz="4" w:space="4" w:color="auto"/>
          <w:bottom w:val="single" w:sz="4" w:space="1" w:color="auto"/>
          <w:right w:val="single" w:sz="4" w:space="4" w:color="auto"/>
        </w:pBdr>
        <w:rPr>
          <w:sz w:val="20"/>
          <w:szCs w:val="20"/>
          <w:lang w:val="pl-PL"/>
        </w:rPr>
      </w:pPr>
      <w:r w:rsidRPr="00B95CBD">
        <w:rPr>
          <w:sz w:val="20"/>
          <w:szCs w:val="20"/>
          <w:lang w:val="pl-PL"/>
        </w:rPr>
        <w:t xml:space="preserve">W sytuacji kryzysowej mogą istnieć ograniczenia czasowe, które utrudniają przeprowadzenie kompleksowej </w:t>
      </w:r>
      <w:r w:rsidR="00FB1D4A" w:rsidRPr="00B95CBD">
        <w:rPr>
          <w:sz w:val="20"/>
          <w:szCs w:val="20"/>
          <w:lang w:val="pl-PL"/>
        </w:rPr>
        <w:t>OWPC</w:t>
      </w:r>
      <w:r w:rsidRPr="00B95CBD">
        <w:rPr>
          <w:sz w:val="20"/>
          <w:szCs w:val="20"/>
          <w:lang w:val="pl-PL"/>
        </w:rPr>
        <w:t xml:space="preserve">. Konieczne może być </w:t>
      </w:r>
      <w:r w:rsidR="00A65EE8" w:rsidRPr="00B95CBD">
        <w:rPr>
          <w:sz w:val="20"/>
          <w:szCs w:val="20"/>
          <w:lang w:val="pl-PL"/>
        </w:rPr>
        <w:t>potraktowanie priorytetowo</w:t>
      </w:r>
      <w:r w:rsidRPr="00B95CBD">
        <w:rPr>
          <w:sz w:val="20"/>
          <w:szCs w:val="20"/>
          <w:lang w:val="pl-PL"/>
        </w:rPr>
        <w:t xml:space="preserve"> najpilniejszych kwestii </w:t>
      </w:r>
      <w:r w:rsidR="00580746" w:rsidRPr="00B95CBD">
        <w:rPr>
          <w:sz w:val="20"/>
          <w:szCs w:val="20"/>
          <w:lang w:val="pl-PL"/>
        </w:rPr>
        <w:t xml:space="preserve">prawnoczłowieczych </w:t>
      </w:r>
      <w:r w:rsidRPr="00B95CBD">
        <w:rPr>
          <w:sz w:val="20"/>
          <w:szCs w:val="20"/>
          <w:lang w:val="pl-PL"/>
        </w:rPr>
        <w:t>i skupienie się na nich w perspektywie krótkoterminowej, przy jednoczesnym planowaniu</w:t>
      </w:r>
      <w:r w:rsidR="00580746" w:rsidRPr="00B95CBD">
        <w:rPr>
          <w:sz w:val="20"/>
          <w:szCs w:val="20"/>
          <w:lang w:val="pl-PL"/>
        </w:rPr>
        <w:t>, w perspektywie średnioterminowej,</w:t>
      </w:r>
      <w:r w:rsidRPr="00B95CBD">
        <w:rPr>
          <w:sz w:val="20"/>
          <w:szCs w:val="20"/>
          <w:lang w:val="pl-PL"/>
        </w:rPr>
        <w:t xml:space="preserve"> kolejnej, bardziej kompleksowej oceny </w:t>
      </w:r>
      <w:r w:rsidR="00FB1D4A" w:rsidRPr="00B95CBD">
        <w:rPr>
          <w:sz w:val="20"/>
          <w:szCs w:val="20"/>
          <w:lang w:val="pl-PL"/>
        </w:rPr>
        <w:t>OWPC</w:t>
      </w:r>
      <w:r w:rsidRPr="00B95CBD">
        <w:rPr>
          <w:sz w:val="20"/>
          <w:szCs w:val="20"/>
          <w:lang w:val="pl-PL"/>
        </w:rPr>
        <w:t xml:space="preserve">. Ta </w:t>
      </w:r>
      <w:r w:rsidR="00580746" w:rsidRPr="00B95CBD">
        <w:rPr>
          <w:sz w:val="20"/>
          <w:szCs w:val="20"/>
          <w:lang w:val="pl-PL"/>
        </w:rPr>
        <w:t xml:space="preserve">kolejna </w:t>
      </w:r>
      <w:r w:rsidR="00FB1D4A" w:rsidRPr="00B95CBD">
        <w:rPr>
          <w:sz w:val="20"/>
          <w:szCs w:val="20"/>
          <w:lang w:val="pl-PL"/>
        </w:rPr>
        <w:t>OWPC</w:t>
      </w:r>
      <w:r w:rsidRPr="00B95CBD">
        <w:rPr>
          <w:sz w:val="20"/>
          <w:szCs w:val="20"/>
          <w:lang w:val="pl-PL"/>
        </w:rPr>
        <w:t xml:space="preserve"> mogłaby uzupełniać pierwszą o bardziej szczegółową ocenę, w tym (szersze) konsultacje z </w:t>
      </w:r>
      <w:r w:rsidR="00580746" w:rsidRPr="00B95CBD">
        <w:rPr>
          <w:sz w:val="20"/>
          <w:szCs w:val="20"/>
          <w:lang w:val="pl-PL"/>
        </w:rPr>
        <w:t xml:space="preserve">właściwymi </w:t>
      </w:r>
      <w:r w:rsidRPr="00B95CBD">
        <w:rPr>
          <w:sz w:val="20"/>
          <w:szCs w:val="20"/>
          <w:lang w:val="pl-PL"/>
        </w:rPr>
        <w:t>zainteresowanymi</w:t>
      </w:r>
      <w:r w:rsidR="003F045D" w:rsidRPr="00B95CBD">
        <w:rPr>
          <w:sz w:val="20"/>
          <w:szCs w:val="20"/>
          <w:lang w:val="pl-PL"/>
        </w:rPr>
        <w:t xml:space="preserve"> podmiotami</w:t>
      </w:r>
      <w:r w:rsidR="00580746" w:rsidRPr="00B95CBD">
        <w:rPr>
          <w:sz w:val="20"/>
          <w:szCs w:val="20"/>
          <w:lang w:val="pl-PL"/>
        </w:rPr>
        <w:t>.</w:t>
      </w:r>
      <w:r w:rsidRPr="00B95CBD">
        <w:rPr>
          <w:sz w:val="20"/>
          <w:szCs w:val="20"/>
          <w:lang w:val="pl-PL"/>
        </w:rPr>
        <w:t xml:space="preserve"> </w:t>
      </w:r>
      <w:r w:rsidR="00580746" w:rsidRPr="00B95CBD">
        <w:rPr>
          <w:sz w:val="20"/>
          <w:szCs w:val="20"/>
          <w:lang w:val="pl-PL"/>
        </w:rPr>
        <w:t>P</w:t>
      </w:r>
      <w:r w:rsidRPr="00B95CBD">
        <w:rPr>
          <w:sz w:val="20"/>
          <w:szCs w:val="20"/>
          <w:lang w:val="pl-PL"/>
        </w:rPr>
        <w:t xml:space="preserve">o niej następowałoby </w:t>
      </w:r>
      <w:r w:rsidR="003F045D" w:rsidRPr="00B95CBD">
        <w:rPr>
          <w:sz w:val="20"/>
          <w:szCs w:val="20"/>
          <w:lang w:val="pl-PL"/>
        </w:rPr>
        <w:t xml:space="preserve">zaś </w:t>
      </w:r>
      <w:r w:rsidRPr="00B95CBD">
        <w:rPr>
          <w:sz w:val="20"/>
          <w:szCs w:val="20"/>
          <w:lang w:val="pl-PL"/>
        </w:rPr>
        <w:t xml:space="preserve">monitorowanie i </w:t>
      </w:r>
      <w:r w:rsidR="003F045D" w:rsidRPr="00B95CBD">
        <w:rPr>
          <w:sz w:val="20"/>
          <w:szCs w:val="20"/>
          <w:lang w:val="pl-PL"/>
        </w:rPr>
        <w:t xml:space="preserve">ewaluacja </w:t>
      </w:r>
      <w:r w:rsidRPr="00B95CBD">
        <w:rPr>
          <w:sz w:val="20"/>
          <w:szCs w:val="20"/>
          <w:lang w:val="pl-PL"/>
        </w:rPr>
        <w:t xml:space="preserve">wdrażania środków oraz, w stosownych przypadkach, </w:t>
      </w:r>
      <w:r w:rsidR="003F045D" w:rsidRPr="00B95CBD">
        <w:rPr>
          <w:sz w:val="20"/>
          <w:szCs w:val="20"/>
          <w:lang w:val="pl-PL"/>
        </w:rPr>
        <w:t xml:space="preserve">ich </w:t>
      </w:r>
      <w:r w:rsidRPr="00B95CBD">
        <w:rPr>
          <w:sz w:val="20"/>
          <w:szCs w:val="20"/>
          <w:lang w:val="pl-PL"/>
        </w:rPr>
        <w:t>przegląd (z</w:t>
      </w:r>
      <w:r w:rsidR="005627CD">
        <w:rPr>
          <w:sz w:val="20"/>
          <w:szCs w:val="20"/>
          <w:lang w:val="pl-PL"/>
        </w:rPr>
        <w:t>ob.</w:t>
      </w:r>
      <w:r w:rsidRPr="00B95CBD">
        <w:rPr>
          <w:sz w:val="20"/>
          <w:szCs w:val="20"/>
          <w:lang w:val="pl-PL"/>
        </w:rPr>
        <w:t xml:space="preserve"> Etap 5).</w:t>
      </w:r>
    </w:p>
    <w:p w14:paraId="420E2CCB" w14:textId="77777777" w:rsidR="00855E43" w:rsidRPr="00B95CBD" w:rsidRDefault="00855E43" w:rsidP="00EA5473">
      <w:pPr>
        <w:pStyle w:val="Default"/>
        <w:pBdr>
          <w:top w:val="single" w:sz="4" w:space="1" w:color="auto"/>
          <w:left w:val="single" w:sz="4" w:space="4" w:color="auto"/>
          <w:bottom w:val="single" w:sz="4" w:space="1" w:color="auto"/>
          <w:right w:val="single" w:sz="4" w:space="4" w:color="auto"/>
        </w:pBdr>
        <w:rPr>
          <w:sz w:val="20"/>
          <w:szCs w:val="20"/>
          <w:lang w:val="pl-PL"/>
        </w:rPr>
      </w:pPr>
    </w:p>
    <w:p w14:paraId="46EE3481" w14:textId="30814E48" w:rsidR="00855E43" w:rsidRPr="00B95CBD" w:rsidRDefault="00855E43" w:rsidP="00EA5473">
      <w:pPr>
        <w:pStyle w:val="Default"/>
        <w:pBdr>
          <w:top w:val="single" w:sz="4" w:space="1" w:color="auto"/>
          <w:left w:val="single" w:sz="4" w:space="4" w:color="auto"/>
          <w:bottom w:val="single" w:sz="4" w:space="1" w:color="auto"/>
          <w:right w:val="single" w:sz="4" w:space="4" w:color="auto"/>
        </w:pBdr>
        <w:rPr>
          <w:sz w:val="20"/>
          <w:szCs w:val="20"/>
          <w:lang w:val="pl-PL"/>
        </w:rPr>
      </w:pPr>
      <w:r w:rsidRPr="00B95CBD">
        <w:rPr>
          <w:sz w:val="20"/>
          <w:szCs w:val="20"/>
          <w:lang w:val="pl-PL"/>
        </w:rPr>
        <w:t xml:space="preserve">Jeśli chodzi o uczestnictwo w procesie </w:t>
      </w:r>
      <w:r w:rsidR="00FB1D4A" w:rsidRPr="00B95CBD">
        <w:rPr>
          <w:sz w:val="20"/>
          <w:szCs w:val="20"/>
          <w:lang w:val="pl-PL"/>
        </w:rPr>
        <w:t>OWPC</w:t>
      </w:r>
      <w:r w:rsidRPr="00B95CBD">
        <w:rPr>
          <w:sz w:val="20"/>
          <w:szCs w:val="20"/>
          <w:lang w:val="pl-PL"/>
        </w:rPr>
        <w:t xml:space="preserve">, gdy czas </w:t>
      </w:r>
      <w:r w:rsidR="00465A38" w:rsidRPr="00B95CBD">
        <w:rPr>
          <w:sz w:val="20"/>
          <w:szCs w:val="20"/>
          <w:lang w:val="pl-PL"/>
        </w:rPr>
        <w:t xml:space="preserve">na jej przeprowadzenie </w:t>
      </w:r>
      <w:r w:rsidRPr="00B95CBD">
        <w:rPr>
          <w:sz w:val="20"/>
          <w:szCs w:val="20"/>
          <w:lang w:val="pl-PL"/>
        </w:rPr>
        <w:t xml:space="preserve">jest ograniczony, a także w celu zaoszczędzenia czasu i zwiększenia </w:t>
      </w:r>
      <w:r w:rsidR="00465A38" w:rsidRPr="00B95CBD">
        <w:rPr>
          <w:sz w:val="20"/>
          <w:szCs w:val="20"/>
          <w:lang w:val="pl-PL"/>
        </w:rPr>
        <w:t>efektywności</w:t>
      </w:r>
      <w:r w:rsidRPr="00B95CBD">
        <w:rPr>
          <w:sz w:val="20"/>
          <w:szCs w:val="20"/>
          <w:lang w:val="pl-PL"/>
        </w:rPr>
        <w:t xml:space="preserve"> </w:t>
      </w:r>
      <w:r w:rsidR="00465A38" w:rsidRPr="00B95CBD">
        <w:rPr>
          <w:sz w:val="20"/>
          <w:szCs w:val="20"/>
          <w:lang w:val="pl-PL"/>
        </w:rPr>
        <w:t xml:space="preserve">tego procesu </w:t>
      </w:r>
      <w:r w:rsidRPr="00B95CBD">
        <w:rPr>
          <w:sz w:val="20"/>
          <w:szCs w:val="20"/>
          <w:lang w:val="pl-PL"/>
        </w:rPr>
        <w:t>po jego rozpoczęciu, jego cel i</w:t>
      </w:r>
      <w:r w:rsidR="007D72E0">
        <w:rPr>
          <w:sz w:val="20"/>
          <w:szCs w:val="20"/>
          <w:lang w:val="pl-PL"/>
        </w:rPr>
        <w:t> </w:t>
      </w:r>
      <w:r w:rsidRPr="00B95CBD">
        <w:rPr>
          <w:sz w:val="20"/>
          <w:szCs w:val="20"/>
          <w:lang w:val="pl-PL"/>
        </w:rPr>
        <w:t xml:space="preserve">zakres powinny być jasno i zwięźle przekazane wszystkim </w:t>
      </w:r>
      <w:r w:rsidR="00F81A78" w:rsidRPr="00B95CBD">
        <w:rPr>
          <w:sz w:val="20"/>
          <w:szCs w:val="20"/>
          <w:lang w:val="pl-PL"/>
        </w:rPr>
        <w:t>uczestnikom</w:t>
      </w:r>
      <w:r w:rsidRPr="00B95CBD">
        <w:rPr>
          <w:sz w:val="20"/>
          <w:szCs w:val="20"/>
          <w:lang w:val="pl-PL"/>
        </w:rPr>
        <w:t xml:space="preserve">. Może to wymagać dostarczenia im briefingów lub streszczeń, </w:t>
      </w:r>
      <w:r w:rsidR="00465A38" w:rsidRPr="00B95CBD">
        <w:rPr>
          <w:sz w:val="20"/>
          <w:szCs w:val="20"/>
          <w:lang w:val="pl-PL"/>
        </w:rPr>
        <w:t xml:space="preserve">tak by </w:t>
      </w:r>
      <w:r w:rsidRPr="00B95CBD">
        <w:rPr>
          <w:sz w:val="20"/>
          <w:szCs w:val="20"/>
          <w:lang w:val="pl-PL"/>
        </w:rPr>
        <w:t>by</w:t>
      </w:r>
      <w:r w:rsidR="002B2512">
        <w:rPr>
          <w:sz w:val="20"/>
          <w:szCs w:val="20"/>
          <w:lang w:val="pl-PL"/>
        </w:rPr>
        <w:t>li</w:t>
      </w:r>
      <w:r w:rsidR="003F045D" w:rsidRPr="00B95CBD">
        <w:rPr>
          <w:sz w:val="20"/>
          <w:szCs w:val="20"/>
          <w:lang w:val="pl-PL"/>
        </w:rPr>
        <w:t xml:space="preserve"> on</w:t>
      </w:r>
      <w:r w:rsidR="002B2512">
        <w:rPr>
          <w:sz w:val="20"/>
          <w:szCs w:val="20"/>
          <w:lang w:val="pl-PL"/>
        </w:rPr>
        <w:t>i</w:t>
      </w:r>
      <w:r w:rsidR="003F045D" w:rsidRPr="00B95CBD">
        <w:rPr>
          <w:sz w:val="20"/>
          <w:szCs w:val="20"/>
          <w:lang w:val="pl-PL"/>
        </w:rPr>
        <w:t xml:space="preserve"> świadom</w:t>
      </w:r>
      <w:r w:rsidR="002B2512">
        <w:rPr>
          <w:sz w:val="20"/>
          <w:szCs w:val="20"/>
          <w:lang w:val="pl-PL"/>
        </w:rPr>
        <w:t>i</w:t>
      </w:r>
      <w:r w:rsidRPr="00B95CBD">
        <w:rPr>
          <w:sz w:val="20"/>
          <w:szCs w:val="20"/>
          <w:lang w:val="pl-PL"/>
        </w:rPr>
        <w:t xml:space="preserve"> celó</w:t>
      </w:r>
      <w:r w:rsidR="00465A38" w:rsidRPr="00B95CBD">
        <w:rPr>
          <w:sz w:val="20"/>
          <w:szCs w:val="20"/>
          <w:lang w:val="pl-PL"/>
        </w:rPr>
        <w:t>w i oczekiwanych wyników oceny</w:t>
      </w:r>
      <w:r w:rsidR="003F045D" w:rsidRPr="00B95CBD">
        <w:rPr>
          <w:sz w:val="20"/>
          <w:szCs w:val="20"/>
          <w:lang w:val="pl-PL"/>
        </w:rPr>
        <w:t>, a także</w:t>
      </w:r>
      <w:r w:rsidR="00465A38" w:rsidRPr="00B95CBD">
        <w:rPr>
          <w:sz w:val="20"/>
          <w:szCs w:val="20"/>
          <w:lang w:val="pl-PL"/>
        </w:rPr>
        <w:t xml:space="preserve"> by</w:t>
      </w:r>
      <w:r w:rsidR="007D72E0">
        <w:rPr>
          <w:sz w:val="20"/>
          <w:szCs w:val="20"/>
          <w:lang w:val="pl-PL"/>
        </w:rPr>
        <w:t> </w:t>
      </w:r>
      <w:r w:rsidRPr="00B95CBD">
        <w:rPr>
          <w:sz w:val="20"/>
          <w:szCs w:val="20"/>
          <w:lang w:val="pl-PL"/>
        </w:rPr>
        <w:t>mog</w:t>
      </w:r>
      <w:r w:rsidR="002B2512">
        <w:rPr>
          <w:sz w:val="20"/>
          <w:szCs w:val="20"/>
          <w:lang w:val="pl-PL"/>
        </w:rPr>
        <w:t>li</w:t>
      </w:r>
      <w:r w:rsidRPr="00B95CBD">
        <w:rPr>
          <w:sz w:val="20"/>
          <w:szCs w:val="20"/>
          <w:lang w:val="pl-PL"/>
        </w:rPr>
        <w:t xml:space="preserve"> szybko wnieść swój wkład. Poleganie na istniejących sieciach </w:t>
      </w:r>
      <w:r w:rsidR="00465A38" w:rsidRPr="00B95CBD">
        <w:rPr>
          <w:sz w:val="20"/>
          <w:szCs w:val="20"/>
          <w:lang w:val="pl-PL"/>
        </w:rPr>
        <w:t xml:space="preserve">kontaktów </w:t>
      </w:r>
      <w:r w:rsidRPr="00B95CBD">
        <w:rPr>
          <w:sz w:val="20"/>
          <w:szCs w:val="20"/>
          <w:lang w:val="pl-PL"/>
        </w:rPr>
        <w:t xml:space="preserve">ma również kluczowe znaczenie dla efektywności w </w:t>
      </w:r>
      <w:r w:rsidR="003F045D" w:rsidRPr="00B95CBD">
        <w:rPr>
          <w:sz w:val="20"/>
          <w:szCs w:val="20"/>
          <w:lang w:val="pl-PL"/>
        </w:rPr>
        <w:t>warunkach ograniczeń czasowych</w:t>
      </w:r>
      <w:r w:rsidRPr="00B95CBD">
        <w:rPr>
          <w:sz w:val="20"/>
          <w:szCs w:val="20"/>
          <w:lang w:val="pl-PL"/>
        </w:rPr>
        <w:t>.</w:t>
      </w:r>
    </w:p>
    <w:p w14:paraId="19CC85BF" w14:textId="77777777" w:rsidR="00B50B8C" w:rsidRPr="00B95CBD" w:rsidRDefault="00B50B8C" w:rsidP="00EA5473">
      <w:pPr>
        <w:rPr>
          <w:rFonts w:cs="Arial"/>
          <w:color w:val="000000"/>
          <w:szCs w:val="20"/>
          <w:u w:val="single"/>
          <w:lang w:val="pl-PL"/>
        </w:rPr>
      </w:pPr>
    </w:p>
    <w:p w14:paraId="5633B176" w14:textId="31C62B1A" w:rsidR="00B50B8C" w:rsidRPr="001450DB" w:rsidRDefault="00627099" w:rsidP="001450DB">
      <w:pPr>
        <w:pStyle w:val="Nagwek4"/>
        <w:ind w:left="709"/>
      </w:pPr>
      <w:bookmarkStart w:id="51" w:name="_Toc207624702"/>
      <w:bookmarkStart w:id="52" w:name="_Toc207626172"/>
      <w:r>
        <w:rPr>
          <w:u w:val="none"/>
        </w:rPr>
        <w:t>4</w:t>
      </w:r>
      <w:r w:rsidRPr="001450DB">
        <w:rPr>
          <w:u w:val="none"/>
        </w:rPr>
        <w:t xml:space="preserve">.  </w:t>
      </w:r>
      <w:r w:rsidR="00844F13" w:rsidRPr="001450DB">
        <w:t xml:space="preserve">Wskazanie najważniejszych osób i </w:t>
      </w:r>
      <w:r w:rsidR="00270B1D" w:rsidRPr="001450DB">
        <w:t xml:space="preserve">zainteresowanych </w:t>
      </w:r>
      <w:r w:rsidR="00855E43" w:rsidRPr="001450DB">
        <w:t>podmiotów</w:t>
      </w:r>
      <w:bookmarkEnd w:id="51"/>
      <w:bookmarkEnd w:id="52"/>
      <w:r w:rsidR="00855E43" w:rsidRPr="001450DB">
        <w:t xml:space="preserve"> </w:t>
      </w:r>
    </w:p>
    <w:p w14:paraId="10466A7D" w14:textId="77777777" w:rsidR="00B50B8C" w:rsidRPr="00B95CBD" w:rsidRDefault="00B50B8C" w:rsidP="00EA5473">
      <w:pPr>
        <w:pStyle w:val="Quatro"/>
        <w:numPr>
          <w:ilvl w:val="0"/>
          <w:numId w:val="0"/>
        </w:numPr>
        <w:spacing w:after="0"/>
        <w:ind w:left="720"/>
        <w:rPr>
          <w:sz w:val="20"/>
          <w:szCs w:val="20"/>
          <w:lang w:val="pl-PL"/>
        </w:rPr>
      </w:pPr>
    </w:p>
    <w:p w14:paraId="2663AF05" w14:textId="178F035F" w:rsidR="00891690" w:rsidRPr="00B95CBD" w:rsidRDefault="00891690" w:rsidP="00EA5473">
      <w:pPr>
        <w:pStyle w:val="Default"/>
        <w:rPr>
          <w:sz w:val="20"/>
          <w:szCs w:val="20"/>
          <w:lang w:val="pl-PL"/>
        </w:rPr>
      </w:pPr>
      <w:r w:rsidRPr="00B95CBD">
        <w:rPr>
          <w:sz w:val="20"/>
          <w:szCs w:val="20"/>
          <w:lang w:val="pl-PL"/>
        </w:rPr>
        <w:t xml:space="preserve">Zaangażowanie szerokiego grona </w:t>
      </w:r>
      <w:r w:rsidR="00270B1D" w:rsidRPr="00B95CBD">
        <w:rPr>
          <w:sz w:val="20"/>
          <w:szCs w:val="20"/>
          <w:lang w:val="pl-PL"/>
        </w:rPr>
        <w:t>zainteresowanych podmiotów</w:t>
      </w:r>
      <w:r w:rsidRPr="00B95CBD">
        <w:rPr>
          <w:sz w:val="20"/>
          <w:szCs w:val="20"/>
          <w:lang w:val="pl-PL"/>
        </w:rPr>
        <w:t xml:space="preserve">, takich jak krajowe instytucje praw człowieka, może pomóc w zapewnieniu, </w:t>
      </w:r>
      <w:r w:rsidR="007A4D10" w:rsidRPr="00B95CBD">
        <w:rPr>
          <w:sz w:val="20"/>
          <w:szCs w:val="20"/>
          <w:lang w:val="pl-PL"/>
        </w:rPr>
        <w:t>by</w:t>
      </w:r>
      <w:r w:rsidRPr="00B95CBD">
        <w:rPr>
          <w:sz w:val="20"/>
          <w:szCs w:val="20"/>
          <w:lang w:val="pl-PL"/>
        </w:rPr>
        <w:t xml:space="preserve"> </w:t>
      </w:r>
      <w:r w:rsidR="007A4D10" w:rsidRPr="00B95CBD">
        <w:rPr>
          <w:sz w:val="20"/>
          <w:szCs w:val="20"/>
          <w:lang w:val="pl-PL"/>
        </w:rPr>
        <w:t xml:space="preserve">dokonana </w:t>
      </w:r>
      <w:r w:rsidRPr="00B95CBD">
        <w:rPr>
          <w:sz w:val="20"/>
          <w:szCs w:val="20"/>
          <w:lang w:val="pl-PL"/>
        </w:rPr>
        <w:t xml:space="preserve">ocena </w:t>
      </w:r>
      <w:r w:rsidR="007A4D10" w:rsidRPr="00B95CBD">
        <w:rPr>
          <w:sz w:val="20"/>
          <w:szCs w:val="20"/>
          <w:lang w:val="pl-PL"/>
        </w:rPr>
        <w:t xml:space="preserve">była </w:t>
      </w:r>
      <w:r w:rsidRPr="00B95CBD">
        <w:rPr>
          <w:sz w:val="20"/>
          <w:szCs w:val="20"/>
          <w:lang w:val="pl-PL"/>
        </w:rPr>
        <w:t>kompleksowa i uwzględnia</w:t>
      </w:r>
      <w:r w:rsidR="007A4D10" w:rsidRPr="00B95CBD">
        <w:rPr>
          <w:sz w:val="20"/>
          <w:szCs w:val="20"/>
          <w:lang w:val="pl-PL"/>
        </w:rPr>
        <w:t>ła</w:t>
      </w:r>
      <w:r w:rsidRPr="00B95CBD">
        <w:rPr>
          <w:sz w:val="20"/>
          <w:szCs w:val="20"/>
          <w:lang w:val="pl-PL"/>
        </w:rPr>
        <w:t xml:space="preserve"> różne perspektywy. Posiadanie wcześniejszego </w:t>
      </w:r>
      <w:r w:rsidR="007A4D10" w:rsidRPr="00B95CBD">
        <w:rPr>
          <w:sz w:val="20"/>
          <w:szCs w:val="20"/>
          <w:lang w:val="pl-PL"/>
        </w:rPr>
        <w:t xml:space="preserve">rozpoznania właściwych </w:t>
      </w:r>
      <w:r w:rsidRPr="00B95CBD">
        <w:rPr>
          <w:sz w:val="20"/>
          <w:szCs w:val="20"/>
          <w:lang w:val="pl-PL"/>
        </w:rPr>
        <w:t xml:space="preserve">punktów kontaktowych i </w:t>
      </w:r>
      <w:r w:rsidR="00270B1D" w:rsidRPr="00B95CBD">
        <w:rPr>
          <w:sz w:val="20"/>
          <w:szCs w:val="20"/>
          <w:lang w:val="pl-PL"/>
        </w:rPr>
        <w:t>zainteresowanych podmiotów</w:t>
      </w:r>
      <w:r w:rsidRPr="00B95CBD">
        <w:rPr>
          <w:sz w:val="20"/>
          <w:szCs w:val="20"/>
          <w:lang w:val="pl-PL"/>
        </w:rPr>
        <w:t>, takich jak organizacje pozarządowe, krajowe instytucje praw człowieka lub</w:t>
      </w:r>
      <w:r w:rsidR="007D72E0">
        <w:rPr>
          <w:sz w:val="20"/>
          <w:szCs w:val="20"/>
          <w:lang w:val="pl-PL"/>
        </w:rPr>
        <w:t> </w:t>
      </w:r>
      <w:r w:rsidRPr="00B95CBD">
        <w:rPr>
          <w:sz w:val="20"/>
          <w:szCs w:val="20"/>
          <w:lang w:val="pl-PL"/>
        </w:rPr>
        <w:t xml:space="preserve">przedstawiciele </w:t>
      </w:r>
      <w:r w:rsidR="00262C9E" w:rsidRPr="00B95CBD">
        <w:rPr>
          <w:sz w:val="20"/>
          <w:szCs w:val="20"/>
          <w:lang w:val="pl-PL"/>
        </w:rPr>
        <w:t>posiadaczy praw</w:t>
      </w:r>
      <w:r w:rsidRPr="00B95CBD">
        <w:rPr>
          <w:sz w:val="20"/>
          <w:szCs w:val="20"/>
          <w:lang w:val="pl-PL"/>
        </w:rPr>
        <w:t>, ma kluczowe znaczenie dla zape</w:t>
      </w:r>
      <w:r w:rsidR="00262C9E" w:rsidRPr="00B95CBD">
        <w:rPr>
          <w:sz w:val="20"/>
          <w:szCs w:val="20"/>
          <w:lang w:val="pl-PL"/>
        </w:rPr>
        <w:t>wnienia ich skutecznego wkładu do</w:t>
      </w:r>
      <w:r w:rsidR="007D72E0">
        <w:rPr>
          <w:sz w:val="20"/>
          <w:szCs w:val="20"/>
          <w:lang w:val="pl-PL"/>
        </w:rPr>
        <w:t> </w:t>
      </w:r>
      <w:r w:rsidRPr="00B95CBD">
        <w:rPr>
          <w:sz w:val="20"/>
          <w:szCs w:val="20"/>
          <w:lang w:val="pl-PL"/>
        </w:rPr>
        <w:t>proces</w:t>
      </w:r>
      <w:r w:rsidR="00262C9E" w:rsidRPr="00B95CBD">
        <w:rPr>
          <w:sz w:val="20"/>
          <w:szCs w:val="20"/>
          <w:lang w:val="pl-PL"/>
        </w:rPr>
        <w:t>u</w:t>
      </w:r>
      <w:r w:rsidRPr="00B95CBD">
        <w:rPr>
          <w:sz w:val="20"/>
          <w:szCs w:val="20"/>
          <w:lang w:val="pl-PL"/>
        </w:rPr>
        <w:t xml:space="preserve"> (zob. część III). Dotyczy to również punktów kontaktowych lub odpowiedników w </w:t>
      </w:r>
      <w:r w:rsidR="007A4D10" w:rsidRPr="00B95CBD">
        <w:rPr>
          <w:sz w:val="20"/>
          <w:szCs w:val="20"/>
          <w:lang w:val="pl-PL"/>
        </w:rPr>
        <w:t xml:space="preserve">ramach </w:t>
      </w:r>
      <w:r w:rsidRPr="00B95CBD">
        <w:rPr>
          <w:sz w:val="20"/>
          <w:szCs w:val="20"/>
          <w:lang w:val="pl-PL"/>
        </w:rPr>
        <w:t xml:space="preserve">administracji państwowej, którzy powinni zostać zidentyfikowani i poinformowani </w:t>
      </w:r>
      <w:r w:rsidR="007A4D10" w:rsidRPr="00B95CBD">
        <w:rPr>
          <w:sz w:val="20"/>
          <w:szCs w:val="20"/>
          <w:lang w:val="pl-PL"/>
        </w:rPr>
        <w:t>możliwie szybko o</w:t>
      </w:r>
      <w:r w:rsidR="007D72E0">
        <w:rPr>
          <w:sz w:val="20"/>
          <w:szCs w:val="20"/>
          <w:lang w:val="pl-PL"/>
        </w:rPr>
        <w:t> </w:t>
      </w:r>
      <w:r w:rsidR="007A4D10" w:rsidRPr="00B95CBD">
        <w:rPr>
          <w:sz w:val="20"/>
          <w:szCs w:val="20"/>
          <w:lang w:val="pl-PL"/>
        </w:rPr>
        <w:t>oczekującym ich zadaniu</w:t>
      </w:r>
      <w:r w:rsidRPr="00B95CBD">
        <w:rPr>
          <w:sz w:val="20"/>
          <w:szCs w:val="20"/>
          <w:lang w:val="pl-PL"/>
        </w:rPr>
        <w:t xml:space="preserve">. Należy wziąć pod uwagę podział kompetencji i różne poziomy zarządzania. Należy </w:t>
      </w:r>
      <w:r w:rsidR="007A4D10" w:rsidRPr="00B95CBD">
        <w:rPr>
          <w:sz w:val="20"/>
          <w:szCs w:val="20"/>
          <w:lang w:val="pl-PL"/>
        </w:rPr>
        <w:t xml:space="preserve">dołożyć starań, by </w:t>
      </w:r>
      <w:r w:rsidRPr="00B95CBD">
        <w:rPr>
          <w:sz w:val="20"/>
          <w:szCs w:val="20"/>
          <w:lang w:val="pl-PL"/>
        </w:rPr>
        <w:t xml:space="preserve">zainteresowane </w:t>
      </w:r>
      <w:r w:rsidR="007A4D10" w:rsidRPr="00B95CBD">
        <w:rPr>
          <w:sz w:val="20"/>
          <w:szCs w:val="20"/>
          <w:lang w:val="pl-PL"/>
        </w:rPr>
        <w:t>podmioty mogły</w:t>
      </w:r>
      <w:r w:rsidRPr="00B95CBD">
        <w:rPr>
          <w:sz w:val="20"/>
          <w:szCs w:val="20"/>
          <w:lang w:val="pl-PL"/>
        </w:rPr>
        <w:t xml:space="preserve"> wnieść znaczący wkład </w:t>
      </w:r>
      <w:r w:rsidR="002B72F6" w:rsidRPr="00B95CBD">
        <w:rPr>
          <w:sz w:val="20"/>
          <w:szCs w:val="20"/>
          <w:lang w:val="pl-PL"/>
        </w:rPr>
        <w:t>do</w:t>
      </w:r>
      <w:r w:rsidRPr="00B95CBD">
        <w:rPr>
          <w:sz w:val="20"/>
          <w:szCs w:val="20"/>
          <w:lang w:val="pl-PL"/>
        </w:rPr>
        <w:t xml:space="preserve"> </w:t>
      </w:r>
      <w:r w:rsidR="002B72F6" w:rsidRPr="00B95CBD">
        <w:rPr>
          <w:sz w:val="20"/>
          <w:szCs w:val="20"/>
          <w:lang w:val="pl-PL"/>
        </w:rPr>
        <w:t>tego</w:t>
      </w:r>
      <w:r w:rsidR="009308DA" w:rsidRPr="00B95CBD">
        <w:rPr>
          <w:sz w:val="20"/>
          <w:szCs w:val="20"/>
          <w:lang w:val="pl-PL"/>
        </w:rPr>
        <w:t xml:space="preserve"> </w:t>
      </w:r>
      <w:r w:rsidRPr="00B95CBD">
        <w:rPr>
          <w:sz w:val="20"/>
          <w:szCs w:val="20"/>
          <w:lang w:val="pl-PL"/>
        </w:rPr>
        <w:t>proces</w:t>
      </w:r>
      <w:r w:rsidR="002B72F6" w:rsidRPr="00B95CBD">
        <w:rPr>
          <w:sz w:val="20"/>
          <w:szCs w:val="20"/>
          <w:lang w:val="pl-PL"/>
        </w:rPr>
        <w:t>u</w:t>
      </w:r>
      <w:r w:rsidRPr="00B95CBD">
        <w:rPr>
          <w:sz w:val="20"/>
          <w:szCs w:val="20"/>
          <w:lang w:val="pl-PL"/>
        </w:rPr>
        <w:t>.</w:t>
      </w:r>
    </w:p>
    <w:p w14:paraId="7B5BF068" w14:textId="77777777" w:rsidR="00B50B8C" w:rsidRPr="00B95CBD" w:rsidRDefault="00B50B8C" w:rsidP="00EA5473">
      <w:pPr>
        <w:pStyle w:val="Default"/>
        <w:rPr>
          <w:sz w:val="20"/>
          <w:szCs w:val="20"/>
          <w:lang w:val="pl-PL"/>
        </w:rPr>
      </w:pPr>
    </w:p>
    <w:p w14:paraId="66297182" w14:textId="7BAC2253" w:rsidR="00B50B8C" w:rsidRPr="00B95CBD" w:rsidRDefault="00891690" w:rsidP="00EA5473">
      <w:pPr>
        <w:pStyle w:val="Default"/>
        <w:rPr>
          <w:i/>
          <w:iCs/>
          <w:sz w:val="20"/>
          <w:szCs w:val="20"/>
          <w:lang w:val="pl-PL"/>
        </w:rPr>
      </w:pPr>
      <w:r w:rsidRPr="00B95CBD">
        <w:rPr>
          <w:i/>
          <w:iCs/>
          <w:sz w:val="20"/>
          <w:szCs w:val="20"/>
          <w:lang w:val="pl-PL"/>
        </w:rPr>
        <w:t>Możliwe pytania</w:t>
      </w:r>
    </w:p>
    <w:p w14:paraId="7DC1A9E9" w14:textId="77777777" w:rsidR="00B50B8C" w:rsidRPr="00B95CBD" w:rsidRDefault="00B50B8C" w:rsidP="00EA5473">
      <w:pPr>
        <w:pStyle w:val="Default"/>
        <w:rPr>
          <w:i/>
          <w:iCs/>
          <w:sz w:val="20"/>
          <w:szCs w:val="20"/>
          <w:lang w:val="pl-PL"/>
        </w:rPr>
      </w:pPr>
    </w:p>
    <w:p w14:paraId="237EBEFD" w14:textId="2A0A89E2" w:rsidR="00891690" w:rsidRPr="00B95CBD" w:rsidRDefault="00891690" w:rsidP="00334A6E">
      <w:pPr>
        <w:pStyle w:val="Default"/>
        <w:numPr>
          <w:ilvl w:val="0"/>
          <w:numId w:val="17"/>
        </w:numPr>
        <w:rPr>
          <w:sz w:val="20"/>
          <w:szCs w:val="20"/>
          <w:lang w:val="pl-PL"/>
        </w:rPr>
      </w:pPr>
      <w:r w:rsidRPr="00B95CBD">
        <w:rPr>
          <w:sz w:val="20"/>
          <w:szCs w:val="20"/>
          <w:lang w:val="pl-PL"/>
        </w:rPr>
        <w:t xml:space="preserve">Jakie kompetencje są niezbędne do przeprowadzenia </w:t>
      </w:r>
      <w:r w:rsidR="00270B1D" w:rsidRPr="00B95CBD">
        <w:rPr>
          <w:sz w:val="20"/>
          <w:szCs w:val="20"/>
          <w:lang w:val="pl-PL"/>
        </w:rPr>
        <w:t xml:space="preserve">skutecznie i wydajnie procesu </w:t>
      </w:r>
      <w:r w:rsidR="00FB1D4A" w:rsidRPr="00B95CBD">
        <w:rPr>
          <w:sz w:val="20"/>
          <w:szCs w:val="20"/>
          <w:lang w:val="pl-PL"/>
        </w:rPr>
        <w:t>OWPC</w:t>
      </w:r>
      <w:r w:rsidR="00270B1D" w:rsidRPr="00B95CBD">
        <w:rPr>
          <w:sz w:val="20"/>
          <w:szCs w:val="20"/>
          <w:lang w:val="pl-PL"/>
        </w:rPr>
        <w:t xml:space="preserve">? </w:t>
      </w:r>
    </w:p>
    <w:p w14:paraId="5071B85D" w14:textId="027E82CA" w:rsidR="00891690" w:rsidRPr="00B95CBD" w:rsidRDefault="00891690" w:rsidP="00334A6E">
      <w:pPr>
        <w:pStyle w:val="Default"/>
        <w:numPr>
          <w:ilvl w:val="0"/>
          <w:numId w:val="17"/>
        </w:numPr>
        <w:rPr>
          <w:sz w:val="20"/>
          <w:szCs w:val="20"/>
          <w:lang w:val="pl-PL"/>
        </w:rPr>
      </w:pPr>
      <w:r w:rsidRPr="00B95CBD">
        <w:rPr>
          <w:sz w:val="20"/>
          <w:szCs w:val="20"/>
          <w:lang w:val="pl-PL"/>
        </w:rPr>
        <w:t>Które grupy ludności (mniejszości, grupy szczególnie wrażliwe lub narażone itp.) powinny zostać wysłuchane? Czy ich opinie zostały wzięte pod uwagę?</w:t>
      </w:r>
    </w:p>
    <w:p w14:paraId="6C29C5DF" w14:textId="453DC659" w:rsidR="00891690" w:rsidRPr="00B95CBD" w:rsidRDefault="00891690" w:rsidP="00334A6E">
      <w:pPr>
        <w:pStyle w:val="Default"/>
        <w:numPr>
          <w:ilvl w:val="0"/>
          <w:numId w:val="17"/>
        </w:numPr>
        <w:rPr>
          <w:sz w:val="20"/>
          <w:szCs w:val="20"/>
          <w:lang w:val="pl-PL"/>
        </w:rPr>
      </w:pPr>
      <w:r w:rsidRPr="00B95CBD">
        <w:rPr>
          <w:sz w:val="20"/>
          <w:szCs w:val="20"/>
          <w:lang w:val="pl-PL"/>
        </w:rPr>
        <w:t xml:space="preserve">Jakie metody można wykorzystać, aby dotrzeć do </w:t>
      </w:r>
      <w:r w:rsidR="00270B1D" w:rsidRPr="00B95CBD">
        <w:rPr>
          <w:sz w:val="20"/>
          <w:szCs w:val="20"/>
          <w:lang w:val="pl-PL"/>
        </w:rPr>
        <w:t xml:space="preserve">zainteresowanych podmiotów </w:t>
      </w:r>
      <w:r w:rsidRPr="00B95CBD">
        <w:rPr>
          <w:sz w:val="20"/>
          <w:szCs w:val="20"/>
          <w:lang w:val="pl-PL"/>
        </w:rPr>
        <w:t xml:space="preserve">i zapewnić, </w:t>
      </w:r>
      <w:r w:rsidR="00270B1D" w:rsidRPr="00B95CBD">
        <w:rPr>
          <w:sz w:val="20"/>
          <w:szCs w:val="20"/>
          <w:lang w:val="pl-PL"/>
        </w:rPr>
        <w:t>by</w:t>
      </w:r>
      <w:r w:rsidR="007D72E0">
        <w:rPr>
          <w:sz w:val="20"/>
          <w:szCs w:val="20"/>
          <w:lang w:val="pl-PL"/>
        </w:rPr>
        <w:t> </w:t>
      </w:r>
      <w:r w:rsidR="00270B1D" w:rsidRPr="00B95CBD">
        <w:rPr>
          <w:sz w:val="20"/>
          <w:szCs w:val="20"/>
          <w:lang w:val="pl-PL"/>
        </w:rPr>
        <w:t>konsultacje z nimi zostały</w:t>
      </w:r>
      <w:r w:rsidRPr="00B95CBD">
        <w:rPr>
          <w:sz w:val="20"/>
          <w:szCs w:val="20"/>
          <w:lang w:val="pl-PL"/>
        </w:rPr>
        <w:t xml:space="preserve"> </w:t>
      </w:r>
      <w:r w:rsidR="00270B1D" w:rsidRPr="00B95CBD">
        <w:rPr>
          <w:sz w:val="20"/>
          <w:szCs w:val="20"/>
          <w:lang w:val="pl-PL"/>
        </w:rPr>
        <w:t>prze</w:t>
      </w:r>
      <w:r w:rsidRPr="00B95CBD">
        <w:rPr>
          <w:sz w:val="20"/>
          <w:szCs w:val="20"/>
          <w:lang w:val="pl-PL"/>
        </w:rPr>
        <w:t xml:space="preserve">prowadzone w sposób terminowy i skuteczny? Czy potrzebują oni wsparcia, aby współpracować z osobami odpowiedzialnymi za </w:t>
      </w:r>
      <w:r w:rsidR="00FB1D4A" w:rsidRPr="00B95CBD">
        <w:rPr>
          <w:sz w:val="20"/>
          <w:szCs w:val="20"/>
          <w:lang w:val="pl-PL"/>
        </w:rPr>
        <w:t>OWPC</w:t>
      </w:r>
      <w:r w:rsidRPr="00B95CBD">
        <w:rPr>
          <w:sz w:val="20"/>
          <w:szCs w:val="20"/>
          <w:lang w:val="pl-PL"/>
        </w:rPr>
        <w:t xml:space="preserve">? Co można zrobić, aby </w:t>
      </w:r>
      <w:r w:rsidR="00270B1D" w:rsidRPr="00B95CBD">
        <w:rPr>
          <w:sz w:val="20"/>
          <w:szCs w:val="20"/>
          <w:lang w:val="pl-PL"/>
        </w:rPr>
        <w:t>ich wesprzeć</w:t>
      </w:r>
      <w:r w:rsidRPr="00B95CBD">
        <w:rPr>
          <w:sz w:val="20"/>
          <w:szCs w:val="20"/>
          <w:lang w:val="pl-PL"/>
        </w:rPr>
        <w:t>?</w:t>
      </w:r>
    </w:p>
    <w:p w14:paraId="09B8692E" w14:textId="77777777" w:rsidR="00B50B8C" w:rsidRPr="00B95CBD" w:rsidRDefault="00B50B8C" w:rsidP="00EA5473">
      <w:pPr>
        <w:pStyle w:val="Default"/>
        <w:rPr>
          <w:sz w:val="20"/>
          <w:szCs w:val="20"/>
          <w:lang w:val="pl-PL"/>
        </w:rPr>
      </w:pPr>
    </w:p>
    <w:p w14:paraId="67299DE2" w14:textId="07259460" w:rsidR="00B50B8C" w:rsidRPr="00B95CBD" w:rsidRDefault="00891690" w:rsidP="00EA5473">
      <w:pPr>
        <w:pStyle w:val="Default"/>
        <w:pBdr>
          <w:top w:val="single" w:sz="4" w:space="1" w:color="auto"/>
          <w:left w:val="single" w:sz="4" w:space="4" w:color="auto"/>
          <w:bottom w:val="single" w:sz="4" w:space="1" w:color="auto"/>
          <w:right w:val="single" w:sz="4" w:space="4" w:color="auto"/>
        </w:pBdr>
        <w:rPr>
          <w:b/>
          <w:bCs/>
          <w:sz w:val="20"/>
          <w:szCs w:val="20"/>
          <w:lang w:val="pl-PL"/>
        </w:rPr>
      </w:pPr>
      <w:r w:rsidRPr="00B95CBD">
        <w:rPr>
          <w:b/>
          <w:bCs/>
          <w:sz w:val="20"/>
          <w:szCs w:val="20"/>
          <w:lang w:val="pl-PL"/>
        </w:rPr>
        <w:t xml:space="preserve">Rozwiązanie problemu braku dostępu do </w:t>
      </w:r>
      <w:r w:rsidR="00FB473D" w:rsidRPr="00B95CBD">
        <w:rPr>
          <w:b/>
          <w:bCs/>
          <w:sz w:val="20"/>
          <w:szCs w:val="20"/>
          <w:lang w:val="pl-PL"/>
        </w:rPr>
        <w:t xml:space="preserve">właściwych zainteresowanych podmiotów </w:t>
      </w:r>
    </w:p>
    <w:p w14:paraId="418F5B18" w14:textId="77777777" w:rsidR="00891690" w:rsidRPr="00B95CBD" w:rsidRDefault="00891690" w:rsidP="00EA5473">
      <w:pPr>
        <w:pStyle w:val="Default"/>
        <w:pBdr>
          <w:top w:val="single" w:sz="4" w:space="1" w:color="auto"/>
          <w:left w:val="single" w:sz="4" w:space="4" w:color="auto"/>
          <w:bottom w:val="single" w:sz="4" w:space="1" w:color="auto"/>
          <w:right w:val="single" w:sz="4" w:space="4" w:color="auto"/>
        </w:pBdr>
        <w:rPr>
          <w:b/>
          <w:bCs/>
          <w:sz w:val="20"/>
          <w:szCs w:val="20"/>
          <w:lang w:val="pl-PL"/>
        </w:rPr>
      </w:pPr>
    </w:p>
    <w:p w14:paraId="5DCFECA0" w14:textId="7D205EF8" w:rsidR="00891690" w:rsidRPr="00B95CBD" w:rsidRDefault="00891690" w:rsidP="00EA5473">
      <w:pPr>
        <w:pStyle w:val="Default"/>
        <w:pBdr>
          <w:top w:val="single" w:sz="4" w:space="1" w:color="auto"/>
          <w:left w:val="single" w:sz="4" w:space="4" w:color="auto"/>
          <w:bottom w:val="single" w:sz="4" w:space="1" w:color="auto"/>
          <w:right w:val="single" w:sz="4" w:space="4" w:color="auto"/>
        </w:pBdr>
        <w:rPr>
          <w:sz w:val="20"/>
          <w:szCs w:val="20"/>
          <w:lang w:val="pl-PL"/>
        </w:rPr>
      </w:pPr>
      <w:r w:rsidRPr="00B95CBD">
        <w:rPr>
          <w:sz w:val="20"/>
          <w:szCs w:val="20"/>
          <w:lang w:val="pl-PL"/>
        </w:rPr>
        <w:t xml:space="preserve">Czy to z </w:t>
      </w:r>
      <w:r w:rsidR="002B72F6" w:rsidRPr="00B95CBD">
        <w:rPr>
          <w:sz w:val="20"/>
          <w:szCs w:val="20"/>
          <w:lang w:val="pl-PL"/>
        </w:rPr>
        <w:t>powodu braku czasu, czy z innych</w:t>
      </w:r>
      <w:r w:rsidRPr="00B95CBD">
        <w:rPr>
          <w:sz w:val="20"/>
          <w:szCs w:val="20"/>
          <w:lang w:val="pl-PL"/>
        </w:rPr>
        <w:t xml:space="preserve"> p</w:t>
      </w:r>
      <w:r w:rsidR="002B72F6" w:rsidRPr="00B95CBD">
        <w:rPr>
          <w:sz w:val="20"/>
          <w:szCs w:val="20"/>
          <w:lang w:val="pl-PL"/>
        </w:rPr>
        <w:t>rzyczyn uniemożliwiających</w:t>
      </w:r>
      <w:r w:rsidRPr="00B95CBD">
        <w:rPr>
          <w:sz w:val="20"/>
          <w:szCs w:val="20"/>
          <w:lang w:val="pl-PL"/>
        </w:rPr>
        <w:t xml:space="preserve"> włączenie </w:t>
      </w:r>
      <w:r w:rsidR="00FB473D" w:rsidRPr="00B95CBD">
        <w:rPr>
          <w:sz w:val="20"/>
          <w:szCs w:val="20"/>
          <w:lang w:val="pl-PL"/>
        </w:rPr>
        <w:t xml:space="preserve">do procesu </w:t>
      </w:r>
      <w:r w:rsidRPr="00B95CBD">
        <w:rPr>
          <w:sz w:val="20"/>
          <w:szCs w:val="20"/>
          <w:lang w:val="pl-PL"/>
        </w:rPr>
        <w:t xml:space="preserve">niektórych </w:t>
      </w:r>
      <w:r w:rsidR="00FB473D" w:rsidRPr="00B95CBD">
        <w:rPr>
          <w:sz w:val="20"/>
          <w:szCs w:val="20"/>
          <w:lang w:val="pl-PL"/>
        </w:rPr>
        <w:t>zainteresowanych podmiotów</w:t>
      </w:r>
      <w:r w:rsidRPr="00B95CBD">
        <w:rPr>
          <w:sz w:val="20"/>
          <w:szCs w:val="20"/>
          <w:lang w:val="pl-PL"/>
        </w:rPr>
        <w:t xml:space="preserve">, w tym potencjalnie dotkniętych grup ludności, </w:t>
      </w:r>
      <w:r w:rsidR="000A0824" w:rsidRPr="00B95CBD">
        <w:rPr>
          <w:sz w:val="20"/>
          <w:szCs w:val="20"/>
          <w:lang w:val="pl-PL"/>
        </w:rPr>
        <w:t>zaangażowanie pełnomocników</w:t>
      </w:r>
      <w:r w:rsidRPr="00B95CBD">
        <w:rPr>
          <w:sz w:val="20"/>
          <w:szCs w:val="20"/>
          <w:lang w:val="pl-PL"/>
        </w:rPr>
        <w:t xml:space="preserve">, na przykład </w:t>
      </w:r>
      <w:r w:rsidR="003E7EB0" w:rsidRPr="00B95CBD">
        <w:rPr>
          <w:sz w:val="20"/>
          <w:szCs w:val="20"/>
          <w:lang w:val="pl-PL"/>
        </w:rPr>
        <w:t xml:space="preserve">przedstawicieli </w:t>
      </w:r>
      <w:r w:rsidRPr="00B95CBD">
        <w:rPr>
          <w:sz w:val="20"/>
          <w:szCs w:val="20"/>
          <w:lang w:val="pl-PL"/>
        </w:rPr>
        <w:t xml:space="preserve">organizacji zawodowych, pozarządowych lub innych, może stanowić odpowiednią alternatywę zapewniającą wysłuchanie obaw </w:t>
      </w:r>
      <w:r w:rsidR="003E7EB0" w:rsidRPr="00B95CBD">
        <w:rPr>
          <w:sz w:val="20"/>
          <w:szCs w:val="20"/>
          <w:lang w:val="pl-PL"/>
        </w:rPr>
        <w:t xml:space="preserve">grup </w:t>
      </w:r>
      <w:r w:rsidRPr="00B95CBD">
        <w:rPr>
          <w:sz w:val="20"/>
          <w:szCs w:val="20"/>
          <w:lang w:val="pl-PL"/>
        </w:rPr>
        <w:t xml:space="preserve">ludności, które w przeciwnym razie </w:t>
      </w:r>
      <w:r w:rsidR="000A0824" w:rsidRPr="00B95CBD">
        <w:rPr>
          <w:sz w:val="20"/>
          <w:szCs w:val="20"/>
          <w:lang w:val="pl-PL"/>
        </w:rPr>
        <w:t xml:space="preserve">by </w:t>
      </w:r>
      <w:r w:rsidRPr="00B95CBD">
        <w:rPr>
          <w:sz w:val="20"/>
          <w:szCs w:val="20"/>
          <w:lang w:val="pl-PL"/>
        </w:rPr>
        <w:t xml:space="preserve">nie </w:t>
      </w:r>
      <w:r w:rsidR="000A0824" w:rsidRPr="00B95CBD">
        <w:rPr>
          <w:sz w:val="20"/>
          <w:szCs w:val="20"/>
          <w:lang w:val="pl-PL"/>
        </w:rPr>
        <w:t>wybrzmiały</w:t>
      </w:r>
      <w:r w:rsidRPr="00B95CBD">
        <w:rPr>
          <w:sz w:val="20"/>
          <w:szCs w:val="20"/>
          <w:lang w:val="pl-PL"/>
        </w:rPr>
        <w:t>. Ponadto brak czasu może ogranicz</w:t>
      </w:r>
      <w:r w:rsidR="003E7EB0" w:rsidRPr="00B95CBD">
        <w:rPr>
          <w:sz w:val="20"/>
          <w:szCs w:val="20"/>
          <w:lang w:val="pl-PL"/>
        </w:rPr>
        <w:t>a</w:t>
      </w:r>
      <w:r w:rsidRPr="00B95CBD">
        <w:rPr>
          <w:sz w:val="20"/>
          <w:szCs w:val="20"/>
          <w:lang w:val="pl-PL"/>
        </w:rPr>
        <w:t xml:space="preserve">ć możliwość pełnego włączenia i uczestnictwa w procesie </w:t>
      </w:r>
      <w:r w:rsidR="00FB1D4A" w:rsidRPr="00B95CBD">
        <w:rPr>
          <w:sz w:val="20"/>
          <w:szCs w:val="20"/>
          <w:lang w:val="pl-PL"/>
        </w:rPr>
        <w:t>OWPC</w:t>
      </w:r>
      <w:r w:rsidRPr="00B95CBD">
        <w:rPr>
          <w:sz w:val="20"/>
          <w:szCs w:val="20"/>
          <w:lang w:val="pl-PL"/>
        </w:rPr>
        <w:t>. W takich sytuacjach odpowiednią strategią może być</w:t>
      </w:r>
      <w:r w:rsidR="00FB473D" w:rsidRPr="00B95CBD">
        <w:rPr>
          <w:sz w:val="20"/>
          <w:szCs w:val="20"/>
          <w:lang w:val="pl-PL"/>
        </w:rPr>
        <w:t xml:space="preserve"> </w:t>
      </w:r>
      <w:r w:rsidR="00A25185" w:rsidRPr="00B95CBD">
        <w:rPr>
          <w:sz w:val="20"/>
          <w:szCs w:val="20"/>
          <w:lang w:val="pl-PL"/>
        </w:rPr>
        <w:t>w pierwszej kolejności włączenie najbardziej kluczowych zainteresowanych podmiotów</w:t>
      </w:r>
      <w:r w:rsidRPr="00B95CBD">
        <w:rPr>
          <w:sz w:val="20"/>
          <w:szCs w:val="20"/>
          <w:lang w:val="pl-PL"/>
        </w:rPr>
        <w:t>, tj. tych, którzy mają największą wiedzę specjalistyczną</w:t>
      </w:r>
      <w:r w:rsidR="000A0824" w:rsidRPr="00B95CBD">
        <w:rPr>
          <w:sz w:val="20"/>
          <w:szCs w:val="20"/>
          <w:lang w:val="pl-PL"/>
        </w:rPr>
        <w:t>,</w:t>
      </w:r>
      <w:r w:rsidRPr="00B95CBD">
        <w:rPr>
          <w:sz w:val="20"/>
          <w:szCs w:val="20"/>
          <w:lang w:val="pl-PL"/>
        </w:rPr>
        <w:t xml:space="preserve"> lub </w:t>
      </w:r>
      <w:r w:rsidR="00A25185" w:rsidRPr="00B95CBD">
        <w:rPr>
          <w:sz w:val="20"/>
          <w:szCs w:val="20"/>
          <w:lang w:val="pl-PL"/>
        </w:rPr>
        <w:t xml:space="preserve">tych, </w:t>
      </w:r>
      <w:r w:rsidRPr="00B95CBD">
        <w:rPr>
          <w:sz w:val="20"/>
          <w:szCs w:val="20"/>
          <w:lang w:val="pl-PL"/>
        </w:rPr>
        <w:t xml:space="preserve">na których </w:t>
      </w:r>
      <w:r w:rsidR="00A25185" w:rsidRPr="00B95CBD">
        <w:rPr>
          <w:sz w:val="20"/>
          <w:szCs w:val="20"/>
          <w:lang w:val="pl-PL"/>
        </w:rPr>
        <w:t xml:space="preserve">planowane </w:t>
      </w:r>
      <w:r w:rsidRPr="00B95CBD">
        <w:rPr>
          <w:sz w:val="20"/>
          <w:szCs w:val="20"/>
          <w:lang w:val="pl-PL"/>
        </w:rPr>
        <w:t>środki mogą mieć największy wpływ.</w:t>
      </w:r>
    </w:p>
    <w:p w14:paraId="03588A0A" w14:textId="77777777" w:rsidR="00891690" w:rsidRPr="00B95CBD" w:rsidRDefault="00891690" w:rsidP="00EA5473">
      <w:pPr>
        <w:pStyle w:val="Default"/>
        <w:pBdr>
          <w:top w:val="single" w:sz="4" w:space="1" w:color="auto"/>
          <w:left w:val="single" w:sz="4" w:space="4" w:color="auto"/>
          <w:bottom w:val="single" w:sz="4" w:space="1" w:color="auto"/>
          <w:right w:val="single" w:sz="4" w:space="4" w:color="auto"/>
        </w:pBdr>
        <w:rPr>
          <w:sz w:val="20"/>
          <w:szCs w:val="20"/>
          <w:lang w:val="pl-PL"/>
        </w:rPr>
      </w:pPr>
    </w:p>
    <w:p w14:paraId="414D8633" w14:textId="345F2AB5" w:rsidR="0035528A" w:rsidRPr="00B95CBD" w:rsidRDefault="00A25185" w:rsidP="00EA5473">
      <w:pPr>
        <w:pStyle w:val="Default"/>
        <w:pBdr>
          <w:top w:val="single" w:sz="4" w:space="1" w:color="auto"/>
          <w:left w:val="single" w:sz="4" w:space="4" w:color="auto"/>
          <w:bottom w:val="single" w:sz="4" w:space="1" w:color="auto"/>
          <w:right w:val="single" w:sz="4" w:space="4" w:color="auto"/>
        </w:pBdr>
        <w:rPr>
          <w:sz w:val="20"/>
          <w:szCs w:val="20"/>
          <w:lang w:val="pl-PL"/>
        </w:rPr>
      </w:pPr>
      <w:r w:rsidRPr="00B95CBD">
        <w:rPr>
          <w:sz w:val="20"/>
          <w:szCs w:val="20"/>
          <w:lang w:val="pl-PL"/>
        </w:rPr>
        <w:t xml:space="preserve">Wykorzystanie </w:t>
      </w:r>
      <w:r w:rsidR="00891690" w:rsidRPr="00B95CBD">
        <w:rPr>
          <w:sz w:val="20"/>
          <w:szCs w:val="20"/>
          <w:lang w:val="pl-PL"/>
        </w:rPr>
        <w:t>technologii mo</w:t>
      </w:r>
      <w:r w:rsidR="003E7EB0" w:rsidRPr="00B95CBD">
        <w:rPr>
          <w:sz w:val="20"/>
          <w:szCs w:val="20"/>
          <w:lang w:val="pl-PL"/>
        </w:rPr>
        <w:t>że być również kluczowe: wymiana poglądów</w:t>
      </w:r>
      <w:r w:rsidR="00891690" w:rsidRPr="00B95CBD">
        <w:rPr>
          <w:sz w:val="20"/>
          <w:szCs w:val="20"/>
          <w:lang w:val="pl-PL"/>
        </w:rPr>
        <w:t xml:space="preserve"> i konsultacje </w:t>
      </w:r>
      <w:r w:rsidR="000A0824" w:rsidRPr="00B95CBD">
        <w:rPr>
          <w:sz w:val="20"/>
          <w:szCs w:val="20"/>
          <w:lang w:val="pl-PL"/>
        </w:rPr>
        <w:t>drogą</w:t>
      </w:r>
      <w:r w:rsidRPr="00B95CBD">
        <w:rPr>
          <w:sz w:val="20"/>
          <w:szCs w:val="20"/>
          <w:lang w:val="pl-PL"/>
        </w:rPr>
        <w:t xml:space="preserve"> elektroniczn</w:t>
      </w:r>
      <w:r w:rsidR="000A0824" w:rsidRPr="00B95CBD">
        <w:rPr>
          <w:sz w:val="20"/>
          <w:szCs w:val="20"/>
          <w:lang w:val="pl-PL"/>
        </w:rPr>
        <w:t>ą</w:t>
      </w:r>
      <w:r w:rsidRPr="00B95CBD">
        <w:rPr>
          <w:sz w:val="20"/>
          <w:szCs w:val="20"/>
          <w:lang w:val="pl-PL"/>
        </w:rPr>
        <w:t xml:space="preserve"> </w:t>
      </w:r>
      <w:r w:rsidR="00891690" w:rsidRPr="00B95CBD">
        <w:rPr>
          <w:sz w:val="20"/>
          <w:szCs w:val="20"/>
          <w:lang w:val="pl-PL"/>
        </w:rPr>
        <w:t xml:space="preserve">mogą zaoszczędzić czas, jednocześnie maksymalizując zaangażowanie. Wreszcie oparcie się na już istniejących strukturach i sieciach </w:t>
      </w:r>
      <w:r w:rsidRPr="00B95CBD">
        <w:rPr>
          <w:sz w:val="20"/>
          <w:szCs w:val="20"/>
          <w:lang w:val="pl-PL"/>
        </w:rPr>
        <w:t xml:space="preserve">kontaktów </w:t>
      </w:r>
      <w:r w:rsidR="00891690" w:rsidRPr="00B95CBD">
        <w:rPr>
          <w:sz w:val="20"/>
          <w:szCs w:val="20"/>
          <w:lang w:val="pl-PL"/>
        </w:rPr>
        <w:t xml:space="preserve">pozwoli osobom odpowiedzialnym za proces </w:t>
      </w:r>
      <w:r w:rsidR="00FB1D4A" w:rsidRPr="00B95CBD">
        <w:rPr>
          <w:sz w:val="20"/>
          <w:szCs w:val="20"/>
          <w:lang w:val="pl-PL"/>
        </w:rPr>
        <w:t>OWPC</w:t>
      </w:r>
      <w:r w:rsidR="00891690" w:rsidRPr="00B95CBD">
        <w:rPr>
          <w:sz w:val="20"/>
          <w:szCs w:val="20"/>
          <w:lang w:val="pl-PL"/>
        </w:rPr>
        <w:t xml:space="preserve"> na rozpoczęcie konsultacji</w:t>
      </w:r>
      <w:r w:rsidR="000A0824" w:rsidRPr="00B95CBD">
        <w:rPr>
          <w:sz w:val="20"/>
          <w:szCs w:val="20"/>
          <w:lang w:val="pl-PL"/>
        </w:rPr>
        <w:t xml:space="preserve"> bez zwłoki</w:t>
      </w:r>
      <w:r w:rsidRPr="00B95CBD">
        <w:rPr>
          <w:sz w:val="20"/>
          <w:szCs w:val="20"/>
          <w:lang w:val="pl-PL"/>
        </w:rPr>
        <w:t>, szybko i skutecznie</w:t>
      </w:r>
      <w:r w:rsidR="00D56F19" w:rsidRPr="00B95CBD">
        <w:rPr>
          <w:sz w:val="20"/>
          <w:szCs w:val="20"/>
          <w:lang w:val="pl-PL"/>
        </w:rPr>
        <w:t>.</w:t>
      </w:r>
    </w:p>
    <w:p w14:paraId="6FA079DC" w14:textId="77777777" w:rsidR="00B50B8C" w:rsidRPr="00B95CBD" w:rsidRDefault="00B50B8C" w:rsidP="00EA5473">
      <w:pPr>
        <w:pStyle w:val="Default"/>
        <w:rPr>
          <w:sz w:val="20"/>
          <w:szCs w:val="20"/>
          <w:lang w:val="pl-PL"/>
        </w:rPr>
      </w:pPr>
    </w:p>
    <w:p w14:paraId="5622326F" w14:textId="6BAAA12E" w:rsidR="00B50B8C" w:rsidRPr="001450DB" w:rsidRDefault="00627099" w:rsidP="001450DB">
      <w:pPr>
        <w:pStyle w:val="Nagwek4"/>
        <w:ind w:left="709"/>
      </w:pPr>
      <w:bookmarkStart w:id="53" w:name="_Toc207624703"/>
      <w:bookmarkStart w:id="54" w:name="_Toc207626173"/>
      <w:r>
        <w:rPr>
          <w:u w:val="none"/>
        </w:rPr>
        <w:t>5</w:t>
      </w:r>
      <w:r w:rsidRPr="001450DB">
        <w:rPr>
          <w:u w:val="none"/>
        </w:rPr>
        <w:t xml:space="preserve">.  </w:t>
      </w:r>
      <w:r w:rsidR="004B3DB0" w:rsidRPr="001450DB">
        <w:t xml:space="preserve">Opracowanie </w:t>
      </w:r>
      <w:r w:rsidR="003E7EB0" w:rsidRPr="001450DB">
        <w:t>punktu odniesienia</w:t>
      </w:r>
      <w:r w:rsidR="004B3DB0" w:rsidRPr="001450DB">
        <w:t xml:space="preserve"> w celu wsparcia oceny</w:t>
      </w:r>
      <w:bookmarkEnd w:id="53"/>
      <w:bookmarkEnd w:id="54"/>
      <w:r w:rsidR="004B3DB0" w:rsidRPr="001450DB">
        <w:t xml:space="preserve"> </w:t>
      </w:r>
    </w:p>
    <w:p w14:paraId="2982B420" w14:textId="77777777" w:rsidR="00B50B8C" w:rsidRPr="00B95CBD" w:rsidRDefault="00B50B8C" w:rsidP="00EA5473">
      <w:pPr>
        <w:pStyle w:val="Quatro"/>
        <w:numPr>
          <w:ilvl w:val="0"/>
          <w:numId w:val="0"/>
        </w:numPr>
        <w:spacing w:after="0"/>
        <w:ind w:left="720"/>
        <w:rPr>
          <w:sz w:val="20"/>
          <w:szCs w:val="20"/>
          <w:lang w:val="pl-PL"/>
        </w:rPr>
      </w:pPr>
    </w:p>
    <w:p w14:paraId="7A2E060B" w14:textId="0B22DB9D" w:rsidR="004B3DB0" w:rsidRPr="00B95CBD" w:rsidRDefault="004B3DB0" w:rsidP="00EA5473">
      <w:pPr>
        <w:rPr>
          <w:rFonts w:cs="Arial"/>
          <w:szCs w:val="20"/>
          <w:lang w:val="pl-PL"/>
        </w:rPr>
      </w:pPr>
      <w:r w:rsidRPr="00B95CBD">
        <w:rPr>
          <w:rFonts w:cs="Arial"/>
          <w:szCs w:val="20"/>
          <w:lang w:val="pl-PL"/>
        </w:rPr>
        <w:t xml:space="preserve">Opracowanie punktu odniesienia ma kluczowe znaczenie dla umożliwienia oceny wpływu, ponieważ umożliwia </w:t>
      </w:r>
      <w:r w:rsidR="00262C9E" w:rsidRPr="00B95CBD">
        <w:rPr>
          <w:rFonts w:cs="Arial"/>
          <w:szCs w:val="20"/>
          <w:lang w:val="pl-PL"/>
        </w:rPr>
        <w:t xml:space="preserve">zmierzenie </w:t>
      </w:r>
      <w:r w:rsidRPr="00B95CBD">
        <w:rPr>
          <w:rFonts w:cs="Arial"/>
          <w:szCs w:val="20"/>
          <w:lang w:val="pl-PL"/>
        </w:rPr>
        <w:t>zakresu i skali konkretnych skutków, a także porównanie w czasie</w:t>
      </w:r>
      <w:r w:rsidR="00262C9E" w:rsidRPr="00B95CBD">
        <w:rPr>
          <w:rFonts w:cs="Arial"/>
          <w:szCs w:val="20"/>
          <w:lang w:val="pl-PL"/>
        </w:rPr>
        <w:t>. M</w:t>
      </w:r>
      <w:r w:rsidRPr="00B95CBD">
        <w:rPr>
          <w:rFonts w:cs="Arial"/>
          <w:szCs w:val="20"/>
          <w:lang w:val="pl-PL"/>
        </w:rPr>
        <w:t xml:space="preserve">a </w:t>
      </w:r>
      <w:r w:rsidR="00262C9E" w:rsidRPr="00B95CBD">
        <w:rPr>
          <w:rFonts w:cs="Arial"/>
          <w:szCs w:val="20"/>
          <w:lang w:val="pl-PL"/>
        </w:rPr>
        <w:t xml:space="preserve">to </w:t>
      </w:r>
      <w:r w:rsidRPr="00B95CBD">
        <w:rPr>
          <w:rFonts w:cs="Arial"/>
          <w:szCs w:val="20"/>
          <w:lang w:val="pl-PL"/>
        </w:rPr>
        <w:t xml:space="preserve">kluczowe znaczenie dla monitorowania i podkreśla kontekst, w </w:t>
      </w:r>
      <w:r w:rsidR="003E7EB0" w:rsidRPr="00B95CBD">
        <w:rPr>
          <w:rFonts w:cs="Arial"/>
          <w:szCs w:val="20"/>
          <w:lang w:val="pl-PL"/>
        </w:rPr>
        <w:t xml:space="preserve">jakim </w:t>
      </w:r>
      <w:r w:rsidRPr="00B95CBD">
        <w:rPr>
          <w:rFonts w:cs="Arial"/>
          <w:szCs w:val="20"/>
          <w:lang w:val="pl-PL"/>
        </w:rPr>
        <w:t xml:space="preserve">środki mają być stosowane. Wszystkie </w:t>
      </w:r>
      <w:r w:rsidR="00FB1D4A" w:rsidRPr="00B95CBD">
        <w:rPr>
          <w:rFonts w:cs="Arial"/>
          <w:szCs w:val="20"/>
          <w:lang w:val="pl-PL"/>
        </w:rPr>
        <w:t>OWPC</w:t>
      </w:r>
      <w:r w:rsidRPr="00B95CBD">
        <w:rPr>
          <w:rFonts w:cs="Arial"/>
          <w:szCs w:val="20"/>
          <w:lang w:val="pl-PL"/>
        </w:rPr>
        <w:t xml:space="preserve"> powinny opierać się na wiarygodnych i istotnych danych i dowodach. Obejmuje to dane ilościowe i</w:t>
      </w:r>
      <w:r w:rsidR="007D72E0">
        <w:rPr>
          <w:rFonts w:cs="Arial"/>
          <w:szCs w:val="20"/>
          <w:lang w:val="pl-PL"/>
        </w:rPr>
        <w:t> </w:t>
      </w:r>
      <w:r w:rsidRPr="00B95CBD">
        <w:rPr>
          <w:rFonts w:cs="Arial"/>
          <w:szCs w:val="20"/>
          <w:lang w:val="pl-PL"/>
        </w:rPr>
        <w:t xml:space="preserve">jakościowe, a także informacje dostarczane przez </w:t>
      </w:r>
      <w:r w:rsidR="003E7EB0" w:rsidRPr="00B95CBD">
        <w:rPr>
          <w:rFonts w:cs="Arial"/>
          <w:szCs w:val="20"/>
          <w:lang w:val="pl-PL"/>
        </w:rPr>
        <w:t xml:space="preserve">właściwe </w:t>
      </w:r>
      <w:r w:rsidRPr="00B95CBD">
        <w:rPr>
          <w:rFonts w:cs="Arial"/>
          <w:szCs w:val="20"/>
          <w:lang w:val="pl-PL"/>
        </w:rPr>
        <w:t>zainteresowane</w:t>
      </w:r>
      <w:r w:rsidR="00262C9E" w:rsidRPr="00B95CBD">
        <w:rPr>
          <w:rFonts w:cs="Arial"/>
          <w:szCs w:val="20"/>
          <w:lang w:val="pl-PL"/>
        </w:rPr>
        <w:t xml:space="preserve"> podmioty</w:t>
      </w:r>
      <w:r w:rsidRPr="00B95CBD">
        <w:rPr>
          <w:rFonts w:cs="Arial"/>
          <w:szCs w:val="20"/>
          <w:lang w:val="pl-PL"/>
        </w:rPr>
        <w:t xml:space="preserve">, takie jak raporty krajowych instytucji </w:t>
      </w:r>
      <w:r w:rsidR="00262C9E" w:rsidRPr="00B95CBD">
        <w:rPr>
          <w:rFonts w:cs="Arial"/>
          <w:szCs w:val="20"/>
          <w:lang w:val="pl-PL"/>
        </w:rPr>
        <w:t>praw człowieka</w:t>
      </w:r>
      <w:r w:rsidRPr="00B95CBD">
        <w:rPr>
          <w:rFonts w:cs="Arial"/>
          <w:szCs w:val="20"/>
          <w:lang w:val="pl-PL"/>
        </w:rPr>
        <w:t xml:space="preserve">. </w:t>
      </w:r>
      <w:r w:rsidR="00262C9E" w:rsidRPr="00B95CBD">
        <w:rPr>
          <w:rFonts w:cs="Arial"/>
          <w:szCs w:val="20"/>
          <w:lang w:val="pl-PL"/>
        </w:rPr>
        <w:t>Przykładowo, i</w:t>
      </w:r>
      <w:r w:rsidRPr="00B95CBD">
        <w:rPr>
          <w:rFonts w:cs="Arial"/>
          <w:szCs w:val="20"/>
          <w:lang w:val="pl-PL"/>
        </w:rPr>
        <w:t xml:space="preserve">nformacje można uzyskać w drodze przeglądu dokumentacji lub konsultacji z innymi zainteresowanymi </w:t>
      </w:r>
      <w:r w:rsidR="00262C9E" w:rsidRPr="00B95CBD">
        <w:rPr>
          <w:rFonts w:cs="Arial"/>
          <w:szCs w:val="20"/>
          <w:lang w:val="pl-PL"/>
        </w:rPr>
        <w:t xml:space="preserve">podmiotami </w:t>
      </w:r>
      <w:r w:rsidRPr="00B95CBD">
        <w:rPr>
          <w:rFonts w:cs="Arial"/>
          <w:szCs w:val="20"/>
          <w:lang w:val="pl-PL"/>
        </w:rPr>
        <w:t xml:space="preserve">i potencjalnie dotkniętymi </w:t>
      </w:r>
      <w:r w:rsidR="00262C9E" w:rsidRPr="00B95CBD">
        <w:rPr>
          <w:rFonts w:cs="Arial"/>
          <w:szCs w:val="20"/>
          <w:lang w:val="pl-PL"/>
        </w:rPr>
        <w:t xml:space="preserve">posiadaczami </w:t>
      </w:r>
      <w:r w:rsidRPr="00B95CBD">
        <w:rPr>
          <w:rFonts w:cs="Arial"/>
          <w:szCs w:val="20"/>
          <w:lang w:val="pl-PL"/>
        </w:rPr>
        <w:t>praw.</w:t>
      </w:r>
    </w:p>
    <w:p w14:paraId="22BCA47E" w14:textId="77777777" w:rsidR="00B50B8C" w:rsidRPr="00B95CBD" w:rsidRDefault="00B50B8C" w:rsidP="00EA5473">
      <w:pPr>
        <w:rPr>
          <w:rFonts w:cs="Arial"/>
          <w:szCs w:val="20"/>
          <w:lang w:val="pl-PL"/>
        </w:rPr>
      </w:pPr>
    </w:p>
    <w:p w14:paraId="05D449D3" w14:textId="7D5B506F" w:rsidR="00B50B8C" w:rsidRPr="00B95CBD" w:rsidRDefault="004B3DB0" w:rsidP="00EA5473">
      <w:pPr>
        <w:pStyle w:val="Default"/>
        <w:rPr>
          <w:i/>
          <w:iCs/>
          <w:sz w:val="20"/>
          <w:szCs w:val="20"/>
          <w:lang w:val="pl-PL"/>
        </w:rPr>
      </w:pPr>
      <w:r w:rsidRPr="00B95CBD">
        <w:rPr>
          <w:i/>
          <w:iCs/>
          <w:sz w:val="20"/>
          <w:szCs w:val="20"/>
          <w:lang w:val="pl-PL"/>
        </w:rPr>
        <w:t>Możliwe pytania</w:t>
      </w:r>
    </w:p>
    <w:p w14:paraId="10A1429A" w14:textId="77777777" w:rsidR="00B50B8C" w:rsidRPr="00B95CBD" w:rsidRDefault="00B50B8C" w:rsidP="00EA5473">
      <w:pPr>
        <w:pStyle w:val="Default"/>
        <w:rPr>
          <w:i/>
          <w:iCs/>
          <w:sz w:val="20"/>
          <w:szCs w:val="20"/>
          <w:lang w:val="pl-PL"/>
        </w:rPr>
      </w:pPr>
    </w:p>
    <w:p w14:paraId="48403459" w14:textId="021F1B32" w:rsidR="004B3DB0" w:rsidRPr="00B95CBD" w:rsidRDefault="004B3DB0" w:rsidP="00334A6E">
      <w:pPr>
        <w:pStyle w:val="Default"/>
        <w:numPr>
          <w:ilvl w:val="0"/>
          <w:numId w:val="12"/>
        </w:numPr>
        <w:rPr>
          <w:sz w:val="20"/>
          <w:szCs w:val="20"/>
          <w:lang w:val="pl-PL"/>
        </w:rPr>
      </w:pPr>
      <w:r w:rsidRPr="00B95CBD">
        <w:rPr>
          <w:sz w:val="20"/>
          <w:szCs w:val="20"/>
          <w:lang w:val="pl-PL"/>
        </w:rPr>
        <w:t xml:space="preserve">Jakie źródła można wykorzystać do określenia </w:t>
      </w:r>
      <w:r w:rsidR="00B97AFA" w:rsidRPr="00B95CBD">
        <w:rPr>
          <w:sz w:val="20"/>
          <w:szCs w:val="20"/>
          <w:lang w:val="pl-PL"/>
        </w:rPr>
        <w:t>punktu odniesienia</w:t>
      </w:r>
      <w:r w:rsidRPr="00B95CBD">
        <w:rPr>
          <w:sz w:val="20"/>
          <w:szCs w:val="20"/>
          <w:lang w:val="pl-PL"/>
        </w:rPr>
        <w:t>? Czy dostępne są oficjalne rejestry? Czy możliwe jest wykorzystanie/</w:t>
      </w:r>
      <w:r w:rsidR="00B602A5" w:rsidRPr="00B95CBD">
        <w:rPr>
          <w:sz w:val="20"/>
          <w:szCs w:val="20"/>
          <w:lang w:val="pl-PL"/>
        </w:rPr>
        <w:t xml:space="preserve">uzyskanie </w:t>
      </w:r>
      <w:r w:rsidRPr="00B95CBD">
        <w:rPr>
          <w:sz w:val="20"/>
          <w:szCs w:val="20"/>
          <w:lang w:val="pl-PL"/>
        </w:rPr>
        <w:t>dostęp</w:t>
      </w:r>
      <w:r w:rsidR="00B602A5" w:rsidRPr="00B95CBD">
        <w:rPr>
          <w:sz w:val="20"/>
          <w:szCs w:val="20"/>
          <w:lang w:val="pl-PL"/>
        </w:rPr>
        <w:t>u</w:t>
      </w:r>
      <w:r w:rsidRPr="00B95CBD">
        <w:rPr>
          <w:sz w:val="20"/>
          <w:szCs w:val="20"/>
          <w:lang w:val="pl-PL"/>
        </w:rPr>
        <w:t xml:space="preserve"> do źródeł zewnętrznych?</w:t>
      </w:r>
    </w:p>
    <w:p w14:paraId="62251119" w14:textId="5EC68AAD" w:rsidR="004B3DB0" w:rsidRPr="00B95CBD" w:rsidRDefault="004B3DB0" w:rsidP="00334A6E">
      <w:pPr>
        <w:pStyle w:val="Default"/>
        <w:numPr>
          <w:ilvl w:val="0"/>
          <w:numId w:val="12"/>
        </w:numPr>
        <w:rPr>
          <w:sz w:val="20"/>
          <w:szCs w:val="20"/>
          <w:lang w:val="pl-PL"/>
        </w:rPr>
      </w:pPr>
      <w:r w:rsidRPr="00B95CBD">
        <w:rPr>
          <w:sz w:val="20"/>
          <w:szCs w:val="20"/>
          <w:lang w:val="pl-PL"/>
        </w:rPr>
        <w:t>Czy można skonsultować się z zainteresowanymi</w:t>
      </w:r>
      <w:r w:rsidR="00B97AFA" w:rsidRPr="00B95CBD">
        <w:rPr>
          <w:sz w:val="20"/>
          <w:szCs w:val="20"/>
          <w:lang w:val="pl-PL"/>
        </w:rPr>
        <w:t xml:space="preserve"> podmiotami</w:t>
      </w:r>
      <w:r w:rsidRPr="00B95CBD">
        <w:rPr>
          <w:sz w:val="20"/>
          <w:szCs w:val="20"/>
          <w:lang w:val="pl-PL"/>
        </w:rPr>
        <w:t>? Jeśli tak, o jakie informacje należy poprosić?</w:t>
      </w:r>
    </w:p>
    <w:p w14:paraId="28F5631F" w14:textId="6994B4A3" w:rsidR="004B3DB0" w:rsidRPr="00B95CBD" w:rsidRDefault="004B3DB0" w:rsidP="00334A6E">
      <w:pPr>
        <w:pStyle w:val="Default"/>
        <w:numPr>
          <w:ilvl w:val="0"/>
          <w:numId w:val="12"/>
        </w:numPr>
        <w:rPr>
          <w:sz w:val="20"/>
          <w:szCs w:val="20"/>
          <w:lang w:val="pl-PL"/>
        </w:rPr>
      </w:pPr>
      <w:r w:rsidRPr="00B95CBD">
        <w:rPr>
          <w:sz w:val="20"/>
          <w:szCs w:val="20"/>
          <w:lang w:val="pl-PL"/>
        </w:rPr>
        <w:lastRenderedPageBreak/>
        <w:t>Czy informacje są wystarczająco kompleksowe i spójne, aby umożliwić porównanie w czasie? Jeśli nie, jakiego rodzaju informacji/danych brakuje i gdzie można je znaleźć? Jakie podmioty zewnętrzne mogłyby pomóc?</w:t>
      </w:r>
    </w:p>
    <w:p w14:paraId="7E8239DB" w14:textId="77777777" w:rsidR="00FD05C3" w:rsidRPr="00D85EC7" w:rsidRDefault="00FD05C3" w:rsidP="00D85EC7">
      <w:pPr>
        <w:pStyle w:val="Default"/>
      </w:pPr>
      <w:bookmarkStart w:id="55" w:name="_Toc207624704"/>
    </w:p>
    <w:p w14:paraId="03D736FC" w14:textId="3D36E880" w:rsidR="00B50B8C" w:rsidRPr="00B95CBD" w:rsidRDefault="004B3DB0" w:rsidP="007A1F2A">
      <w:pPr>
        <w:pStyle w:val="Nagwek3"/>
      </w:pPr>
      <w:bookmarkStart w:id="56" w:name="_Toc207626174"/>
      <w:r w:rsidRPr="00B95CBD">
        <w:t xml:space="preserve">Etap </w:t>
      </w:r>
      <w:r w:rsidR="00B50B8C" w:rsidRPr="00B95CBD">
        <w:t xml:space="preserve">2: </w:t>
      </w:r>
      <w:r w:rsidRPr="00B95CBD">
        <w:t>ocen</w:t>
      </w:r>
      <w:r w:rsidR="00CF16C2" w:rsidRPr="00B95CBD">
        <w:t>a</w:t>
      </w:r>
      <w:r w:rsidRPr="00B95CBD">
        <w:t xml:space="preserve"> środków w świetle praw człowieka</w:t>
      </w:r>
      <w:bookmarkEnd w:id="55"/>
      <w:bookmarkEnd w:id="56"/>
      <w:r w:rsidRPr="00B95CBD">
        <w:t xml:space="preserve"> </w:t>
      </w:r>
    </w:p>
    <w:p w14:paraId="3830DEE9" w14:textId="77777777" w:rsidR="00FD05C3" w:rsidRDefault="00FD05C3" w:rsidP="00FD05C3">
      <w:pPr>
        <w:pStyle w:val="Quatro"/>
        <w:numPr>
          <w:ilvl w:val="0"/>
          <w:numId w:val="0"/>
        </w:numPr>
        <w:spacing w:after="0"/>
        <w:ind w:left="720"/>
        <w:rPr>
          <w:lang w:val="pl-PL"/>
        </w:rPr>
      </w:pPr>
    </w:p>
    <w:p w14:paraId="731C98E5" w14:textId="44F6457D" w:rsidR="00B50B8C" w:rsidRPr="001450DB" w:rsidRDefault="00627099" w:rsidP="001450DB">
      <w:pPr>
        <w:pStyle w:val="Nagwek4"/>
        <w:ind w:left="709"/>
        <w:rPr>
          <w:szCs w:val="20"/>
        </w:rPr>
      </w:pPr>
      <w:bookmarkStart w:id="57" w:name="_Toc207626175"/>
      <w:r w:rsidRPr="001450DB">
        <w:rPr>
          <w:u w:val="none"/>
        </w:rPr>
        <w:t xml:space="preserve">1.  </w:t>
      </w:r>
      <w:r w:rsidR="00335F36" w:rsidRPr="001450DB">
        <w:rPr>
          <w:szCs w:val="20"/>
        </w:rPr>
        <w:t xml:space="preserve">Analiza </w:t>
      </w:r>
      <w:r w:rsidR="00335F36" w:rsidRPr="001450DB">
        <w:t>środków</w:t>
      </w:r>
      <w:r w:rsidR="00335F36" w:rsidRPr="001450DB">
        <w:rPr>
          <w:szCs w:val="20"/>
        </w:rPr>
        <w:t xml:space="preserve"> </w:t>
      </w:r>
      <w:r w:rsidR="001C64C9" w:rsidRPr="001450DB">
        <w:rPr>
          <w:szCs w:val="20"/>
        </w:rPr>
        <w:t xml:space="preserve">w świetle </w:t>
      </w:r>
      <w:r w:rsidR="00335F36" w:rsidRPr="001450DB">
        <w:rPr>
          <w:szCs w:val="20"/>
        </w:rPr>
        <w:t>standardów praw człowieka</w:t>
      </w:r>
      <w:bookmarkEnd w:id="57"/>
    </w:p>
    <w:p w14:paraId="0A9F26E4" w14:textId="77777777" w:rsidR="001C64C9" w:rsidRPr="00B95CBD" w:rsidRDefault="001C64C9" w:rsidP="00EA5473">
      <w:pPr>
        <w:pStyle w:val="Default"/>
        <w:rPr>
          <w:sz w:val="20"/>
          <w:szCs w:val="20"/>
          <w:lang w:val="pl-PL"/>
        </w:rPr>
      </w:pPr>
    </w:p>
    <w:p w14:paraId="3600B28E" w14:textId="38E6A1C2" w:rsidR="00335F36" w:rsidRPr="00B95CBD" w:rsidRDefault="00335F36" w:rsidP="00EA5473">
      <w:pPr>
        <w:pStyle w:val="Default"/>
        <w:rPr>
          <w:sz w:val="20"/>
          <w:szCs w:val="20"/>
          <w:lang w:val="pl-PL"/>
        </w:rPr>
      </w:pPr>
      <w:r w:rsidRPr="00B95CBD">
        <w:rPr>
          <w:sz w:val="20"/>
          <w:szCs w:val="20"/>
          <w:lang w:val="pl-PL"/>
        </w:rPr>
        <w:t xml:space="preserve">Analiza </w:t>
      </w:r>
      <w:r w:rsidR="001C64C9" w:rsidRPr="00B95CBD">
        <w:rPr>
          <w:sz w:val="20"/>
          <w:szCs w:val="20"/>
          <w:lang w:val="pl-PL"/>
        </w:rPr>
        <w:t xml:space="preserve">planowanych </w:t>
      </w:r>
      <w:r w:rsidRPr="00B95CBD">
        <w:rPr>
          <w:sz w:val="20"/>
          <w:szCs w:val="20"/>
          <w:lang w:val="pl-PL"/>
        </w:rPr>
        <w:t xml:space="preserve">środków pod kątem standardów praw człowieka oznacza zapewnienie ich zgodności z odpowiednimi instrumentami prawnymi, takimi jak traktaty, konwencje, ustawy, </w:t>
      </w:r>
      <w:r w:rsidR="00DE3DEF">
        <w:rPr>
          <w:sz w:val="20"/>
          <w:szCs w:val="20"/>
          <w:lang w:val="pl-PL"/>
        </w:rPr>
        <w:t xml:space="preserve">dokumenty określające </w:t>
      </w:r>
      <w:r w:rsidRPr="00B95CBD">
        <w:rPr>
          <w:sz w:val="20"/>
          <w:szCs w:val="20"/>
          <w:lang w:val="pl-PL"/>
        </w:rPr>
        <w:t>polityk</w:t>
      </w:r>
      <w:r w:rsidR="00DE3DEF">
        <w:rPr>
          <w:sz w:val="20"/>
          <w:szCs w:val="20"/>
          <w:lang w:val="pl-PL"/>
        </w:rPr>
        <w:t>ę</w:t>
      </w:r>
      <w:r w:rsidRPr="00B95CBD">
        <w:rPr>
          <w:sz w:val="20"/>
          <w:szCs w:val="20"/>
          <w:lang w:val="pl-PL"/>
        </w:rPr>
        <w:t xml:space="preserve"> i </w:t>
      </w:r>
      <w:r w:rsidR="004E70C1" w:rsidRPr="00B95CBD">
        <w:rPr>
          <w:sz w:val="20"/>
          <w:szCs w:val="20"/>
          <w:lang w:val="pl-PL"/>
        </w:rPr>
        <w:t>rozporządzenia</w:t>
      </w:r>
      <w:r w:rsidRPr="00B95CBD">
        <w:rPr>
          <w:sz w:val="20"/>
          <w:szCs w:val="20"/>
          <w:lang w:val="pl-PL"/>
        </w:rPr>
        <w:t xml:space="preserve">, oraz określenie praw, </w:t>
      </w:r>
      <w:r w:rsidR="001C64C9" w:rsidRPr="00B95CBD">
        <w:rPr>
          <w:sz w:val="20"/>
          <w:szCs w:val="20"/>
          <w:lang w:val="pl-PL"/>
        </w:rPr>
        <w:t xml:space="preserve">w które środki te </w:t>
      </w:r>
      <w:r w:rsidRPr="00B95CBD">
        <w:rPr>
          <w:sz w:val="20"/>
          <w:szCs w:val="20"/>
          <w:lang w:val="pl-PL"/>
        </w:rPr>
        <w:t xml:space="preserve">mogą </w:t>
      </w:r>
      <w:r w:rsidR="001C64C9" w:rsidRPr="00B95CBD">
        <w:rPr>
          <w:sz w:val="20"/>
          <w:szCs w:val="20"/>
          <w:lang w:val="pl-PL"/>
        </w:rPr>
        <w:t>ingerować</w:t>
      </w:r>
      <w:r w:rsidRPr="00B95CBD">
        <w:rPr>
          <w:sz w:val="20"/>
          <w:szCs w:val="20"/>
          <w:lang w:val="pl-PL"/>
        </w:rPr>
        <w:t xml:space="preserve">. Biorąc pod uwagę zasady niepodzielności i współzależności praw człowieka, </w:t>
      </w:r>
      <w:r w:rsidR="001C64C9" w:rsidRPr="00B95CBD">
        <w:rPr>
          <w:sz w:val="20"/>
          <w:szCs w:val="20"/>
          <w:lang w:val="pl-PL"/>
        </w:rPr>
        <w:t xml:space="preserve">należy uwzględnić </w:t>
      </w:r>
      <w:r w:rsidR="00927CF9" w:rsidRPr="00B95CBD">
        <w:rPr>
          <w:sz w:val="20"/>
          <w:szCs w:val="20"/>
          <w:lang w:val="pl-PL"/>
        </w:rPr>
        <w:t xml:space="preserve">nie tylko </w:t>
      </w:r>
      <w:r w:rsidRPr="00B95CBD">
        <w:rPr>
          <w:sz w:val="20"/>
          <w:szCs w:val="20"/>
          <w:lang w:val="pl-PL"/>
        </w:rPr>
        <w:t>prawa obywatelskie i</w:t>
      </w:r>
      <w:r w:rsidR="007D72E0">
        <w:rPr>
          <w:sz w:val="20"/>
          <w:szCs w:val="20"/>
          <w:lang w:val="pl-PL"/>
        </w:rPr>
        <w:t> </w:t>
      </w:r>
      <w:r w:rsidRPr="00B95CBD">
        <w:rPr>
          <w:sz w:val="20"/>
          <w:szCs w:val="20"/>
          <w:lang w:val="pl-PL"/>
        </w:rPr>
        <w:t>polityczne, a</w:t>
      </w:r>
      <w:r w:rsidR="00927CF9" w:rsidRPr="00B95CBD">
        <w:rPr>
          <w:sz w:val="20"/>
          <w:szCs w:val="20"/>
          <w:lang w:val="pl-PL"/>
        </w:rPr>
        <w:t>le</w:t>
      </w:r>
      <w:r w:rsidRPr="00B95CBD">
        <w:rPr>
          <w:sz w:val="20"/>
          <w:szCs w:val="20"/>
          <w:lang w:val="pl-PL"/>
        </w:rPr>
        <w:t xml:space="preserve"> także prawa gospodarcze, społeczne i kulturalne.</w:t>
      </w:r>
    </w:p>
    <w:p w14:paraId="6FD586AA" w14:textId="77777777" w:rsidR="00B50B8C" w:rsidRPr="00B95CBD" w:rsidRDefault="00B50B8C" w:rsidP="00EA5473">
      <w:pPr>
        <w:pStyle w:val="Default"/>
        <w:rPr>
          <w:sz w:val="20"/>
          <w:szCs w:val="20"/>
          <w:lang w:val="pl-PL"/>
        </w:rPr>
      </w:pPr>
    </w:p>
    <w:p w14:paraId="3ADA2B69" w14:textId="598A1625" w:rsidR="00B50B8C" w:rsidRPr="00B95CBD" w:rsidRDefault="00335F36" w:rsidP="00EA5473">
      <w:pPr>
        <w:pStyle w:val="Default"/>
        <w:rPr>
          <w:i/>
          <w:iCs/>
          <w:sz w:val="20"/>
          <w:szCs w:val="20"/>
          <w:lang w:val="pl-PL"/>
        </w:rPr>
      </w:pPr>
      <w:r w:rsidRPr="00B95CBD">
        <w:rPr>
          <w:i/>
          <w:iCs/>
          <w:sz w:val="20"/>
          <w:szCs w:val="20"/>
          <w:lang w:val="pl-PL"/>
        </w:rPr>
        <w:t>Możliwe pytania</w:t>
      </w:r>
    </w:p>
    <w:p w14:paraId="62940C56" w14:textId="77777777" w:rsidR="00B50B8C" w:rsidRPr="00B95CBD" w:rsidRDefault="00B50B8C" w:rsidP="00EA5473">
      <w:pPr>
        <w:pStyle w:val="Default"/>
        <w:rPr>
          <w:i/>
          <w:iCs/>
          <w:sz w:val="20"/>
          <w:szCs w:val="20"/>
          <w:lang w:val="pl-PL"/>
        </w:rPr>
      </w:pPr>
    </w:p>
    <w:p w14:paraId="43AF6C69" w14:textId="54D6C762" w:rsidR="00335F36" w:rsidRPr="00B95CBD" w:rsidRDefault="00335F36" w:rsidP="00334A6E">
      <w:pPr>
        <w:pStyle w:val="Default"/>
        <w:numPr>
          <w:ilvl w:val="0"/>
          <w:numId w:val="8"/>
        </w:numPr>
        <w:rPr>
          <w:sz w:val="20"/>
          <w:szCs w:val="20"/>
          <w:lang w:val="pl-PL"/>
        </w:rPr>
      </w:pPr>
      <w:r w:rsidRPr="00B95CBD">
        <w:rPr>
          <w:sz w:val="20"/>
          <w:szCs w:val="20"/>
          <w:lang w:val="pl-PL"/>
        </w:rPr>
        <w:t>Jakie kwestie związane z prawami człowieka wchodzą w grę?</w:t>
      </w:r>
    </w:p>
    <w:p w14:paraId="3BDEBF8D" w14:textId="49279DAD" w:rsidR="00335F36" w:rsidRPr="00B95CBD" w:rsidRDefault="001C64C9" w:rsidP="00334A6E">
      <w:pPr>
        <w:pStyle w:val="Default"/>
        <w:numPr>
          <w:ilvl w:val="0"/>
          <w:numId w:val="8"/>
        </w:numPr>
        <w:rPr>
          <w:sz w:val="20"/>
          <w:szCs w:val="20"/>
          <w:lang w:val="pl-PL"/>
        </w:rPr>
      </w:pPr>
      <w:r w:rsidRPr="00B95CBD">
        <w:rPr>
          <w:sz w:val="20"/>
          <w:szCs w:val="20"/>
          <w:lang w:val="pl-PL"/>
        </w:rPr>
        <w:t>K</w:t>
      </w:r>
      <w:r w:rsidR="00335F36" w:rsidRPr="00B95CBD">
        <w:rPr>
          <w:sz w:val="20"/>
          <w:szCs w:val="20"/>
          <w:lang w:val="pl-PL"/>
        </w:rPr>
        <w:t xml:space="preserve">tóre prawa mogą </w:t>
      </w:r>
      <w:r w:rsidRPr="00B95CBD">
        <w:rPr>
          <w:sz w:val="20"/>
          <w:szCs w:val="20"/>
          <w:lang w:val="pl-PL"/>
        </w:rPr>
        <w:t>zostać dotknięte planowanymi środkami</w:t>
      </w:r>
      <w:r w:rsidR="00335F36" w:rsidRPr="00B95CBD">
        <w:rPr>
          <w:sz w:val="20"/>
          <w:szCs w:val="20"/>
          <w:lang w:val="pl-PL"/>
        </w:rPr>
        <w:t>?</w:t>
      </w:r>
    </w:p>
    <w:p w14:paraId="6B676208" w14:textId="30D59B0C" w:rsidR="00335F36" w:rsidRPr="00B95CBD" w:rsidRDefault="00335F36" w:rsidP="00334A6E">
      <w:pPr>
        <w:pStyle w:val="Default"/>
        <w:numPr>
          <w:ilvl w:val="0"/>
          <w:numId w:val="8"/>
        </w:numPr>
        <w:rPr>
          <w:sz w:val="20"/>
          <w:szCs w:val="20"/>
          <w:lang w:val="pl-PL"/>
        </w:rPr>
      </w:pPr>
      <w:r w:rsidRPr="00B95CBD">
        <w:rPr>
          <w:sz w:val="20"/>
          <w:szCs w:val="20"/>
          <w:lang w:val="pl-PL"/>
        </w:rPr>
        <w:t>Czy uwzględniono wszystkie prawa?</w:t>
      </w:r>
    </w:p>
    <w:p w14:paraId="5B4C819D" w14:textId="1D1B5B79" w:rsidR="00335F36" w:rsidRPr="00B95CBD" w:rsidRDefault="00335F36" w:rsidP="00334A6E">
      <w:pPr>
        <w:pStyle w:val="Default"/>
        <w:numPr>
          <w:ilvl w:val="0"/>
          <w:numId w:val="8"/>
        </w:numPr>
        <w:rPr>
          <w:sz w:val="20"/>
          <w:szCs w:val="20"/>
          <w:lang w:val="pl-PL"/>
        </w:rPr>
      </w:pPr>
      <w:r w:rsidRPr="00B95CBD">
        <w:rPr>
          <w:sz w:val="20"/>
          <w:szCs w:val="20"/>
          <w:lang w:val="pl-PL"/>
        </w:rPr>
        <w:t xml:space="preserve">Jakie </w:t>
      </w:r>
      <w:r w:rsidR="009C6629" w:rsidRPr="00B95CBD">
        <w:rPr>
          <w:sz w:val="20"/>
          <w:szCs w:val="20"/>
          <w:lang w:val="pl-PL"/>
        </w:rPr>
        <w:t xml:space="preserve">będą </w:t>
      </w:r>
      <w:r w:rsidRPr="00B95CBD">
        <w:rPr>
          <w:sz w:val="20"/>
          <w:szCs w:val="20"/>
          <w:lang w:val="pl-PL"/>
        </w:rPr>
        <w:t xml:space="preserve">skutki </w:t>
      </w:r>
      <w:r w:rsidR="001C64C9" w:rsidRPr="00B95CBD">
        <w:rPr>
          <w:sz w:val="20"/>
          <w:szCs w:val="20"/>
          <w:lang w:val="pl-PL"/>
        </w:rPr>
        <w:t>planowan</w:t>
      </w:r>
      <w:r w:rsidR="008A4D1A" w:rsidRPr="00B95CBD">
        <w:rPr>
          <w:sz w:val="20"/>
          <w:szCs w:val="20"/>
          <w:lang w:val="pl-PL"/>
        </w:rPr>
        <w:t>ych</w:t>
      </w:r>
      <w:r w:rsidR="001C64C9" w:rsidRPr="00B95CBD">
        <w:rPr>
          <w:sz w:val="20"/>
          <w:szCs w:val="20"/>
          <w:lang w:val="pl-PL"/>
        </w:rPr>
        <w:t xml:space="preserve"> </w:t>
      </w:r>
      <w:r w:rsidRPr="00B95CBD">
        <w:rPr>
          <w:sz w:val="20"/>
          <w:szCs w:val="20"/>
          <w:lang w:val="pl-PL"/>
        </w:rPr>
        <w:t>środk</w:t>
      </w:r>
      <w:r w:rsidR="009C6629" w:rsidRPr="00B95CBD">
        <w:rPr>
          <w:sz w:val="20"/>
          <w:szCs w:val="20"/>
          <w:lang w:val="pl-PL"/>
        </w:rPr>
        <w:t>ów</w:t>
      </w:r>
      <w:r w:rsidRPr="00B95CBD">
        <w:rPr>
          <w:sz w:val="20"/>
          <w:szCs w:val="20"/>
          <w:lang w:val="pl-PL"/>
        </w:rPr>
        <w:t xml:space="preserve"> dla poszczególnych osób?</w:t>
      </w:r>
    </w:p>
    <w:p w14:paraId="608CA7A7" w14:textId="77777777" w:rsidR="00B50B8C" w:rsidRPr="00B95CBD" w:rsidRDefault="00B50B8C" w:rsidP="00EA5473">
      <w:pPr>
        <w:pStyle w:val="Default"/>
        <w:ind w:left="714"/>
        <w:rPr>
          <w:i/>
          <w:iCs/>
          <w:sz w:val="20"/>
          <w:szCs w:val="20"/>
          <w:lang w:val="pl-PL"/>
        </w:rPr>
      </w:pPr>
    </w:p>
    <w:p w14:paraId="0F088F1B" w14:textId="7C0DCB68" w:rsidR="00B50B8C" w:rsidRPr="00FB2C43" w:rsidRDefault="00627099" w:rsidP="001450DB">
      <w:pPr>
        <w:pStyle w:val="Nagwek4"/>
        <w:ind w:left="709"/>
      </w:pPr>
      <w:bookmarkStart w:id="58" w:name="_Toc207624705"/>
      <w:bookmarkStart w:id="59" w:name="_Toc207626176"/>
      <w:r>
        <w:rPr>
          <w:u w:val="none"/>
        </w:rPr>
        <w:t>2</w:t>
      </w:r>
      <w:r w:rsidRPr="001450DB">
        <w:rPr>
          <w:u w:val="none"/>
        </w:rPr>
        <w:t xml:space="preserve">.  </w:t>
      </w:r>
      <w:r w:rsidR="00335F36" w:rsidRPr="00FB2C43">
        <w:t>Ocena możliwości ingerencji w zidentyfikowane prawa człowieka</w:t>
      </w:r>
      <w:bookmarkEnd w:id="58"/>
      <w:bookmarkEnd w:id="59"/>
    </w:p>
    <w:p w14:paraId="574557B2" w14:textId="77777777" w:rsidR="00B50B8C" w:rsidRPr="00B95CBD" w:rsidRDefault="00B50B8C" w:rsidP="00EA5473">
      <w:pPr>
        <w:pStyle w:val="Quatro"/>
        <w:numPr>
          <w:ilvl w:val="0"/>
          <w:numId w:val="0"/>
        </w:numPr>
        <w:spacing w:after="0"/>
        <w:ind w:left="720"/>
        <w:rPr>
          <w:sz w:val="20"/>
          <w:szCs w:val="20"/>
          <w:lang w:val="pl-PL"/>
        </w:rPr>
      </w:pPr>
    </w:p>
    <w:p w14:paraId="5666C5B1" w14:textId="38317C53" w:rsidR="00B50B8C" w:rsidRPr="00B95CBD" w:rsidRDefault="001D51B8" w:rsidP="00334A6E">
      <w:pPr>
        <w:pStyle w:val="Default"/>
        <w:numPr>
          <w:ilvl w:val="0"/>
          <w:numId w:val="29"/>
        </w:numPr>
        <w:ind w:left="284" w:hanging="284"/>
        <w:rPr>
          <w:i/>
          <w:iCs/>
          <w:sz w:val="20"/>
          <w:szCs w:val="20"/>
          <w:lang w:val="pl-PL"/>
        </w:rPr>
      </w:pPr>
      <w:r w:rsidRPr="00B95CBD">
        <w:rPr>
          <w:i/>
          <w:iCs/>
          <w:sz w:val="20"/>
          <w:szCs w:val="20"/>
          <w:lang w:val="pl-PL"/>
        </w:rPr>
        <w:t>Prawa niederogowalne/</w:t>
      </w:r>
      <w:r w:rsidR="004631FA" w:rsidRPr="00B95CBD">
        <w:rPr>
          <w:i/>
          <w:iCs/>
          <w:sz w:val="20"/>
          <w:szCs w:val="20"/>
          <w:lang w:val="pl-PL"/>
        </w:rPr>
        <w:t>o charakterze bezwzględnym</w:t>
      </w:r>
    </w:p>
    <w:p w14:paraId="26C78718" w14:textId="77777777" w:rsidR="00B50B8C" w:rsidRPr="00B95CBD" w:rsidRDefault="00B50B8C" w:rsidP="00EA5473">
      <w:pPr>
        <w:pStyle w:val="Default"/>
        <w:ind w:left="284"/>
        <w:rPr>
          <w:i/>
          <w:iCs/>
          <w:sz w:val="20"/>
          <w:szCs w:val="20"/>
          <w:lang w:val="pl-PL"/>
        </w:rPr>
      </w:pPr>
    </w:p>
    <w:p w14:paraId="7515B703" w14:textId="36882755" w:rsidR="007D404C" w:rsidRPr="00B95CBD" w:rsidRDefault="007D404C" w:rsidP="00EA5473">
      <w:pPr>
        <w:pStyle w:val="Default"/>
        <w:rPr>
          <w:sz w:val="20"/>
          <w:szCs w:val="20"/>
          <w:lang w:val="pl-PL"/>
        </w:rPr>
      </w:pPr>
      <w:r w:rsidRPr="00B95CBD">
        <w:rPr>
          <w:sz w:val="20"/>
          <w:szCs w:val="20"/>
          <w:lang w:val="pl-PL"/>
        </w:rPr>
        <w:t>Prawa niederogowalne/</w:t>
      </w:r>
      <w:r w:rsidR="00192334" w:rsidRPr="00192334">
        <w:rPr>
          <w:sz w:val="20"/>
          <w:szCs w:val="20"/>
          <w:lang w:val="pl-PL"/>
        </w:rPr>
        <w:t>o charakterze bezwzględnym</w:t>
      </w:r>
      <w:r w:rsidRPr="00B95CBD">
        <w:rPr>
          <w:sz w:val="20"/>
          <w:szCs w:val="20"/>
          <w:lang w:val="pl-PL"/>
        </w:rPr>
        <w:t xml:space="preserve"> to prawa, które nie mogą podlegać </w:t>
      </w:r>
      <w:r w:rsidR="005C4926" w:rsidRPr="00B95CBD">
        <w:rPr>
          <w:sz w:val="20"/>
          <w:szCs w:val="20"/>
          <w:lang w:val="pl-PL"/>
        </w:rPr>
        <w:t>derogacjom</w:t>
      </w:r>
      <w:r w:rsidR="00C45FD3">
        <w:rPr>
          <w:rStyle w:val="Odwoanieprzypisudolnego"/>
          <w:sz w:val="20"/>
          <w:szCs w:val="20"/>
          <w:lang w:val="pl-PL"/>
        </w:rPr>
        <w:footnoteReference w:id="2"/>
      </w:r>
      <w:r w:rsidRPr="00B95CBD">
        <w:rPr>
          <w:sz w:val="20"/>
          <w:szCs w:val="20"/>
          <w:lang w:val="pl-PL"/>
        </w:rPr>
        <w:t>, wyjątkom lub dopuszczalnej ingerencji, na przykład zakaz tortur (art. 3 Konwencji). Środki negatywnie wpływające na prawa niederogowalne</w:t>
      </w:r>
      <w:r w:rsidR="00192334" w:rsidRPr="00B95CBD">
        <w:rPr>
          <w:sz w:val="20"/>
          <w:szCs w:val="20"/>
          <w:lang w:val="pl-PL"/>
        </w:rPr>
        <w:t>/</w:t>
      </w:r>
      <w:r w:rsidR="00192334" w:rsidRPr="00192334">
        <w:rPr>
          <w:sz w:val="20"/>
          <w:szCs w:val="20"/>
          <w:lang w:val="pl-PL"/>
        </w:rPr>
        <w:t>o charakterze bezwzględnym</w:t>
      </w:r>
      <w:r w:rsidR="00192334" w:rsidRPr="00B95CBD">
        <w:rPr>
          <w:sz w:val="20"/>
          <w:szCs w:val="20"/>
          <w:lang w:val="pl-PL"/>
        </w:rPr>
        <w:t xml:space="preserve"> </w:t>
      </w:r>
      <w:r w:rsidRPr="00B95CBD">
        <w:rPr>
          <w:sz w:val="20"/>
          <w:szCs w:val="20"/>
          <w:lang w:val="pl-PL"/>
        </w:rPr>
        <w:t>powinny być natychmiast zidentyfi</w:t>
      </w:r>
      <w:r w:rsidR="005C4926" w:rsidRPr="00B95CBD">
        <w:rPr>
          <w:sz w:val="20"/>
          <w:szCs w:val="20"/>
          <w:lang w:val="pl-PL"/>
        </w:rPr>
        <w:t>kowane, poddane przeglądowi i</w:t>
      </w:r>
      <w:r w:rsidRPr="00B95CBD">
        <w:rPr>
          <w:sz w:val="20"/>
          <w:szCs w:val="20"/>
          <w:lang w:val="pl-PL"/>
        </w:rPr>
        <w:t xml:space="preserve"> zmienione </w:t>
      </w:r>
      <w:r w:rsidR="00E77DDF" w:rsidRPr="00B95CBD">
        <w:rPr>
          <w:sz w:val="20"/>
          <w:szCs w:val="20"/>
          <w:lang w:val="pl-PL"/>
        </w:rPr>
        <w:t xml:space="preserve">albo </w:t>
      </w:r>
      <w:r w:rsidRPr="00B95CBD">
        <w:rPr>
          <w:sz w:val="20"/>
          <w:szCs w:val="20"/>
          <w:lang w:val="pl-PL"/>
        </w:rPr>
        <w:t>wycofane.</w:t>
      </w:r>
    </w:p>
    <w:p w14:paraId="76905D95" w14:textId="77777777" w:rsidR="00B50B8C" w:rsidRPr="00B95CBD" w:rsidRDefault="00B50B8C" w:rsidP="00EA5473">
      <w:pPr>
        <w:pStyle w:val="Default"/>
        <w:rPr>
          <w:sz w:val="20"/>
          <w:szCs w:val="20"/>
          <w:lang w:val="pl-PL"/>
        </w:rPr>
      </w:pPr>
    </w:p>
    <w:p w14:paraId="00CA8EE0" w14:textId="0F23CF7D" w:rsidR="00B50B8C" w:rsidRPr="00B95CBD" w:rsidRDefault="007D404C" w:rsidP="00EA5473">
      <w:pPr>
        <w:pStyle w:val="Default"/>
        <w:rPr>
          <w:i/>
          <w:iCs/>
          <w:sz w:val="20"/>
          <w:szCs w:val="20"/>
          <w:lang w:val="pl-PL"/>
        </w:rPr>
      </w:pPr>
      <w:r w:rsidRPr="00B95CBD">
        <w:rPr>
          <w:i/>
          <w:iCs/>
          <w:sz w:val="20"/>
          <w:szCs w:val="20"/>
          <w:lang w:val="pl-PL"/>
        </w:rPr>
        <w:t>Możliwe pytania</w:t>
      </w:r>
    </w:p>
    <w:p w14:paraId="44AE1486" w14:textId="77777777" w:rsidR="00B50B8C" w:rsidRPr="00B95CBD" w:rsidRDefault="00B50B8C" w:rsidP="00EA5473">
      <w:pPr>
        <w:pStyle w:val="Default"/>
        <w:rPr>
          <w:i/>
          <w:iCs/>
          <w:sz w:val="20"/>
          <w:szCs w:val="20"/>
          <w:lang w:val="pl-PL"/>
        </w:rPr>
      </w:pPr>
    </w:p>
    <w:p w14:paraId="04ED752A" w14:textId="2B056893" w:rsidR="007D404C" w:rsidRPr="00B95CBD" w:rsidRDefault="007D404C" w:rsidP="00334A6E">
      <w:pPr>
        <w:pStyle w:val="Default"/>
        <w:numPr>
          <w:ilvl w:val="0"/>
          <w:numId w:val="16"/>
        </w:numPr>
        <w:rPr>
          <w:sz w:val="20"/>
          <w:szCs w:val="20"/>
          <w:lang w:val="pl-PL"/>
        </w:rPr>
      </w:pPr>
      <w:r w:rsidRPr="00B95CBD">
        <w:rPr>
          <w:sz w:val="20"/>
          <w:szCs w:val="20"/>
          <w:lang w:val="pl-PL"/>
        </w:rPr>
        <w:t>Czy środki mają wpływ na prawa niederogowalne</w:t>
      </w:r>
      <w:r w:rsidR="00192334" w:rsidRPr="00B95CBD">
        <w:rPr>
          <w:sz w:val="20"/>
          <w:szCs w:val="20"/>
          <w:lang w:val="pl-PL"/>
        </w:rPr>
        <w:t>/</w:t>
      </w:r>
      <w:r w:rsidR="00192334" w:rsidRPr="00192334">
        <w:rPr>
          <w:sz w:val="20"/>
          <w:szCs w:val="20"/>
          <w:lang w:val="pl-PL"/>
        </w:rPr>
        <w:t>o charakterze bezwzględnym</w:t>
      </w:r>
      <w:r w:rsidRPr="00B95CBD">
        <w:rPr>
          <w:sz w:val="20"/>
          <w:szCs w:val="20"/>
          <w:lang w:val="pl-PL"/>
        </w:rPr>
        <w:t>?</w:t>
      </w:r>
    </w:p>
    <w:p w14:paraId="22707C09" w14:textId="3D5E6FED" w:rsidR="007D404C" w:rsidRPr="00B95CBD" w:rsidRDefault="007D404C" w:rsidP="00334A6E">
      <w:pPr>
        <w:pStyle w:val="Default"/>
        <w:numPr>
          <w:ilvl w:val="0"/>
          <w:numId w:val="16"/>
        </w:numPr>
        <w:rPr>
          <w:sz w:val="20"/>
          <w:szCs w:val="20"/>
          <w:lang w:val="pl-PL"/>
        </w:rPr>
      </w:pPr>
      <w:r w:rsidRPr="00B95CBD">
        <w:rPr>
          <w:sz w:val="20"/>
          <w:szCs w:val="20"/>
          <w:lang w:val="pl-PL"/>
        </w:rPr>
        <w:t xml:space="preserve">Jeśli tak, czy istnieje sposób na rozwiązanie tej kwestii, tak aby </w:t>
      </w:r>
      <w:r w:rsidR="005C4926" w:rsidRPr="00B95CBD">
        <w:rPr>
          <w:sz w:val="20"/>
          <w:szCs w:val="20"/>
          <w:lang w:val="pl-PL"/>
        </w:rPr>
        <w:t xml:space="preserve">nie zachodziło już ryzyko naruszenia </w:t>
      </w:r>
      <w:r w:rsidR="00E02136" w:rsidRPr="00B95CBD">
        <w:rPr>
          <w:sz w:val="20"/>
          <w:szCs w:val="20"/>
          <w:lang w:val="pl-PL"/>
        </w:rPr>
        <w:t xml:space="preserve">danego </w:t>
      </w:r>
      <w:r w:rsidR="005C4926" w:rsidRPr="00B95CBD">
        <w:rPr>
          <w:sz w:val="20"/>
          <w:szCs w:val="20"/>
          <w:lang w:val="pl-PL"/>
        </w:rPr>
        <w:t>prawa</w:t>
      </w:r>
      <w:r w:rsidRPr="00B95CBD">
        <w:rPr>
          <w:sz w:val="20"/>
          <w:szCs w:val="20"/>
          <w:lang w:val="pl-PL"/>
        </w:rPr>
        <w:t>?</w:t>
      </w:r>
    </w:p>
    <w:p w14:paraId="3B705AE5" w14:textId="77777777" w:rsidR="00B50B8C" w:rsidRPr="00B95CBD" w:rsidRDefault="00B50B8C" w:rsidP="00EA5473">
      <w:pPr>
        <w:pStyle w:val="Default"/>
        <w:rPr>
          <w:sz w:val="20"/>
          <w:szCs w:val="20"/>
          <w:u w:val="single"/>
          <w:lang w:val="pl-PL"/>
        </w:rPr>
      </w:pPr>
    </w:p>
    <w:p w14:paraId="605BD589" w14:textId="4DE66559" w:rsidR="00B50B8C" w:rsidRPr="00B95CBD" w:rsidRDefault="007D404C" w:rsidP="00334A6E">
      <w:pPr>
        <w:pStyle w:val="Default"/>
        <w:numPr>
          <w:ilvl w:val="0"/>
          <w:numId w:val="21"/>
        </w:numPr>
        <w:ind w:left="284" w:hanging="284"/>
        <w:rPr>
          <w:sz w:val="20"/>
          <w:szCs w:val="20"/>
          <w:u w:val="single"/>
          <w:lang w:val="pl-PL"/>
        </w:rPr>
      </w:pPr>
      <w:r w:rsidRPr="00B95CBD">
        <w:rPr>
          <w:i/>
          <w:iCs/>
          <w:sz w:val="20"/>
          <w:szCs w:val="20"/>
          <w:lang w:val="pl-PL"/>
        </w:rPr>
        <w:t xml:space="preserve">Prawa podlegające wyjątkom </w:t>
      </w:r>
    </w:p>
    <w:p w14:paraId="34842505" w14:textId="77777777" w:rsidR="00B50B8C" w:rsidRPr="00B95CBD" w:rsidRDefault="00B50B8C" w:rsidP="00EA5473">
      <w:pPr>
        <w:pStyle w:val="Default"/>
        <w:ind w:left="284"/>
        <w:rPr>
          <w:sz w:val="20"/>
          <w:szCs w:val="20"/>
          <w:u w:val="single"/>
          <w:lang w:val="pl-PL"/>
        </w:rPr>
      </w:pPr>
    </w:p>
    <w:p w14:paraId="3F27926D" w14:textId="652BDF83" w:rsidR="007D404C" w:rsidRPr="00B95CBD" w:rsidRDefault="007D404C" w:rsidP="00EA5473">
      <w:pPr>
        <w:rPr>
          <w:rFonts w:cs="Arial"/>
          <w:szCs w:val="20"/>
          <w:lang w:val="pl-PL"/>
        </w:rPr>
      </w:pPr>
      <w:r w:rsidRPr="00B95CBD">
        <w:rPr>
          <w:rFonts w:cs="Arial"/>
          <w:szCs w:val="20"/>
          <w:lang w:val="pl-PL"/>
        </w:rPr>
        <w:t>Niektóre prawa mogą podlegać określonym wyjątkom przewidzianym w odpowiednim przepisie prawnym, na przykład prawo do nie</w:t>
      </w:r>
      <w:r w:rsidR="00B714C4" w:rsidRPr="00B95CBD">
        <w:rPr>
          <w:rFonts w:cs="Arial"/>
          <w:szCs w:val="20"/>
          <w:lang w:val="pl-PL"/>
        </w:rPr>
        <w:t>podlegania arbitralnemu pozbawieniu</w:t>
      </w:r>
      <w:r w:rsidRPr="00B95CBD">
        <w:rPr>
          <w:rFonts w:cs="Arial"/>
          <w:szCs w:val="20"/>
          <w:lang w:val="pl-PL"/>
        </w:rPr>
        <w:t xml:space="preserve"> wolności (art. 5 Konwencji). W takich przypadkach Europejski Trybunał P</w:t>
      </w:r>
      <w:r w:rsidR="00B714C4" w:rsidRPr="00B95CBD">
        <w:rPr>
          <w:rFonts w:cs="Arial"/>
          <w:szCs w:val="20"/>
          <w:lang w:val="pl-PL"/>
        </w:rPr>
        <w:t>raw Człowieka wyraźnie stwierdza</w:t>
      </w:r>
      <w:r w:rsidRPr="00B95CBD">
        <w:rPr>
          <w:rFonts w:cs="Arial"/>
          <w:szCs w:val="20"/>
          <w:lang w:val="pl-PL"/>
        </w:rPr>
        <w:t xml:space="preserve">ł, że lista wyjątków w danym przepisie jest wyczerpująca i że </w:t>
      </w:r>
      <w:r w:rsidR="00B714C4" w:rsidRPr="00B95CBD">
        <w:rPr>
          <w:rFonts w:cs="Arial"/>
          <w:szCs w:val="20"/>
          <w:lang w:val="pl-PL"/>
        </w:rPr>
        <w:t xml:space="preserve">jedynie </w:t>
      </w:r>
      <w:r w:rsidRPr="00B95CBD">
        <w:rPr>
          <w:rFonts w:cs="Arial"/>
          <w:szCs w:val="20"/>
          <w:lang w:val="pl-PL"/>
        </w:rPr>
        <w:t xml:space="preserve">wąska interpretacja tych wyjątków jest zgodna z celem tego przepisu. Środki wpływające na takie prawa powinny </w:t>
      </w:r>
      <w:r w:rsidR="00927CF9" w:rsidRPr="00B95CBD">
        <w:rPr>
          <w:rFonts w:cs="Arial"/>
          <w:szCs w:val="20"/>
          <w:lang w:val="pl-PL"/>
        </w:rPr>
        <w:t xml:space="preserve">respektować </w:t>
      </w:r>
      <w:r w:rsidRPr="00B95CBD">
        <w:rPr>
          <w:rFonts w:cs="Arial"/>
          <w:szCs w:val="20"/>
          <w:lang w:val="pl-PL"/>
        </w:rPr>
        <w:t>granic</w:t>
      </w:r>
      <w:r w:rsidR="00927CF9" w:rsidRPr="00B95CBD">
        <w:rPr>
          <w:rFonts w:cs="Arial"/>
          <w:szCs w:val="20"/>
          <w:lang w:val="pl-PL"/>
        </w:rPr>
        <w:t>e</w:t>
      </w:r>
      <w:r w:rsidRPr="00B95CBD">
        <w:rPr>
          <w:rFonts w:cs="Arial"/>
          <w:szCs w:val="20"/>
          <w:lang w:val="pl-PL"/>
        </w:rPr>
        <w:t xml:space="preserve"> wyjątków określonych w odpowiednich przepisach.</w:t>
      </w:r>
    </w:p>
    <w:p w14:paraId="2B462653" w14:textId="77777777" w:rsidR="00B50B8C" w:rsidRPr="00B95CBD" w:rsidRDefault="00B50B8C" w:rsidP="00EA5473">
      <w:pPr>
        <w:rPr>
          <w:rFonts w:cs="Arial"/>
          <w:szCs w:val="20"/>
          <w:lang w:val="pl-PL"/>
        </w:rPr>
      </w:pPr>
    </w:p>
    <w:p w14:paraId="4D9AA317" w14:textId="0FA2DB19" w:rsidR="00B50B8C" w:rsidRPr="00B95CBD" w:rsidRDefault="007D404C" w:rsidP="00EA5473">
      <w:pPr>
        <w:pStyle w:val="Default"/>
        <w:rPr>
          <w:i/>
          <w:iCs/>
          <w:sz w:val="20"/>
          <w:szCs w:val="20"/>
          <w:lang w:val="pl-PL"/>
        </w:rPr>
      </w:pPr>
      <w:r w:rsidRPr="00B95CBD">
        <w:rPr>
          <w:i/>
          <w:iCs/>
          <w:sz w:val="20"/>
          <w:szCs w:val="20"/>
          <w:lang w:val="pl-PL"/>
        </w:rPr>
        <w:t>Możliwe pytania</w:t>
      </w:r>
    </w:p>
    <w:p w14:paraId="56A5A5D2" w14:textId="77777777" w:rsidR="00B50B8C" w:rsidRPr="00B95CBD" w:rsidRDefault="00B50B8C" w:rsidP="00EA5473">
      <w:pPr>
        <w:pStyle w:val="Default"/>
        <w:rPr>
          <w:i/>
          <w:iCs/>
          <w:sz w:val="20"/>
          <w:szCs w:val="20"/>
          <w:lang w:val="pl-PL"/>
        </w:rPr>
      </w:pPr>
    </w:p>
    <w:p w14:paraId="28682E4E" w14:textId="288ACA80" w:rsidR="007D404C" w:rsidRPr="00B95CBD" w:rsidRDefault="007D404C" w:rsidP="00334A6E">
      <w:pPr>
        <w:pStyle w:val="Default"/>
        <w:numPr>
          <w:ilvl w:val="0"/>
          <w:numId w:val="16"/>
        </w:numPr>
        <w:rPr>
          <w:sz w:val="20"/>
          <w:szCs w:val="20"/>
          <w:lang w:val="pl-PL"/>
        </w:rPr>
      </w:pPr>
      <w:r w:rsidRPr="00B95CBD">
        <w:rPr>
          <w:sz w:val="20"/>
          <w:szCs w:val="20"/>
          <w:lang w:val="pl-PL"/>
        </w:rPr>
        <w:t>Czy istnieją wyjątki od praw, których</w:t>
      </w:r>
      <w:r w:rsidR="000E0C1A" w:rsidRPr="00B95CBD">
        <w:rPr>
          <w:sz w:val="20"/>
          <w:szCs w:val="20"/>
          <w:lang w:val="pl-PL"/>
        </w:rPr>
        <w:t xml:space="preserve"> mogą dotknąć planowane</w:t>
      </w:r>
      <w:r w:rsidRPr="00B95CBD">
        <w:rPr>
          <w:sz w:val="20"/>
          <w:szCs w:val="20"/>
          <w:lang w:val="pl-PL"/>
        </w:rPr>
        <w:t xml:space="preserve"> środki?</w:t>
      </w:r>
    </w:p>
    <w:p w14:paraId="043752C5" w14:textId="23BABA65" w:rsidR="0035528A" w:rsidRPr="00B95CBD" w:rsidRDefault="007D404C" w:rsidP="00334A6E">
      <w:pPr>
        <w:pStyle w:val="Default"/>
        <w:numPr>
          <w:ilvl w:val="0"/>
          <w:numId w:val="16"/>
        </w:numPr>
        <w:rPr>
          <w:sz w:val="20"/>
          <w:szCs w:val="20"/>
          <w:lang w:val="pl-PL"/>
        </w:rPr>
      </w:pPr>
      <w:r w:rsidRPr="00B95CBD">
        <w:rPr>
          <w:sz w:val="20"/>
          <w:szCs w:val="20"/>
          <w:lang w:val="pl-PL"/>
        </w:rPr>
        <w:t>Jeśli tak, czy potencjalna ingerencja mieści się we właściwym zakresie tych wyjątków?</w:t>
      </w:r>
    </w:p>
    <w:p w14:paraId="13B31013" w14:textId="77777777" w:rsidR="00B50B8C" w:rsidRPr="00B95CBD" w:rsidRDefault="00B50B8C" w:rsidP="00EA5473">
      <w:pPr>
        <w:pStyle w:val="Default"/>
        <w:rPr>
          <w:sz w:val="20"/>
          <w:szCs w:val="20"/>
          <w:u w:val="single"/>
          <w:lang w:val="pl-PL"/>
        </w:rPr>
      </w:pPr>
    </w:p>
    <w:p w14:paraId="596F0E94" w14:textId="5CDF2CB8" w:rsidR="00B50B8C" w:rsidRPr="00B95CBD" w:rsidRDefault="0069062D" w:rsidP="00334A6E">
      <w:pPr>
        <w:pStyle w:val="Default"/>
        <w:numPr>
          <w:ilvl w:val="0"/>
          <w:numId w:val="21"/>
        </w:numPr>
        <w:ind w:left="284" w:hanging="284"/>
        <w:rPr>
          <w:sz w:val="20"/>
          <w:szCs w:val="20"/>
          <w:u w:val="single"/>
          <w:lang w:val="pl-PL"/>
        </w:rPr>
      </w:pPr>
      <w:r w:rsidRPr="00B95CBD">
        <w:rPr>
          <w:i/>
          <w:iCs/>
          <w:sz w:val="20"/>
          <w:szCs w:val="20"/>
          <w:lang w:val="pl-PL"/>
        </w:rPr>
        <w:t>Prawa kwalifikowane</w:t>
      </w:r>
    </w:p>
    <w:p w14:paraId="4E82DF36" w14:textId="77777777" w:rsidR="000E0C1A" w:rsidRPr="00B95CBD" w:rsidRDefault="000E0C1A" w:rsidP="00EA5473">
      <w:pPr>
        <w:rPr>
          <w:rFonts w:cs="Arial"/>
          <w:szCs w:val="20"/>
          <w:lang w:val="pl-PL"/>
        </w:rPr>
      </w:pPr>
    </w:p>
    <w:p w14:paraId="13B4DBC2" w14:textId="0F5F250F" w:rsidR="0054141C" w:rsidRPr="00B95CBD" w:rsidRDefault="0054141C" w:rsidP="00EA5473">
      <w:pPr>
        <w:rPr>
          <w:rFonts w:cs="Arial"/>
          <w:szCs w:val="20"/>
          <w:lang w:val="pl-PL"/>
        </w:rPr>
      </w:pPr>
      <w:r w:rsidRPr="00B95CBD">
        <w:rPr>
          <w:rFonts w:cs="Arial"/>
          <w:szCs w:val="20"/>
          <w:lang w:val="pl-PL"/>
        </w:rPr>
        <w:t>Prawa kwalifikowane to prawa, w które można ingerować w celu ochrony praw innych osób lub szerszego interes</w:t>
      </w:r>
      <w:r w:rsidR="000E0C1A" w:rsidRPr="00B95CBD">
        <w:rPr>
          <w:rFonts w:cs="Arial"/>
          <w:szCs w:val="20"/>
          <w:lang w:val="pl-PL"/>
        </w:rPr>
        <w:t>u publicznego, na przykład prawo</w:t>
      </w:r>
      <w:r w:rsidRPr="00B95CBD">
        <w:rPr>
          <w:rFonts w:cs="Arial"/>
          <w:szCs w:val="20"/>
          <w:lang w:val="pl-PL"/>
        </w:rPr>
        <w:t xml:space="preserve"> do </w:t>
      </w:r>
      <w:r w:rsidR="000E0C1A" w:rsidRPr="00B95CBD">
        <w:rPr>
          <w:rFonts w:cs="Arial"/>
          <w:szCs w:val="20"/>
          <w:lang w:val="pl-PL"/>
        </w:rPr>
        <w:t xml:space="preserve">poszanowania </w:t>
      </w:r>
      <w:r w:rsidRPr="00B95CBD">
        <w:rPr>
          <w:rFonts w:cs="Arial"/>
          <w:szCs w:val="20"/>
          <w:lang w:val="pl-PL"/>
        </w:rPr>
        <w:t xml:space="preserve">życia prywatnego i rodzinnego (art. 8 Konwencji). Jeśli takie prawo </w:t>
      </w:r>
      <w:r w:rsidR="000E0C1A" w:rsidRPr="00B95CBD">
        <w:rPr>
          <w:rFonts w:cs="Arial"/>
          <w:szCs w:val="20"/>
          <w:lang w:val="pl-PL"/>
        </w:rPr>
        <w:t>wchodzi w grę</w:t>
      </w:r>
      <w:r w:rsidRPr="00B95CBD">
        <w:rPr>
          <w:rFonts w:cs="Arial"/>
          <w:szCs w:val="20"/>
          <w:lang w:val="pl-PL"/>
        </w:rPr>
        <w:t xml:space="preserve">, ocena powinna uwzględniać możliwość </w:t>
      </w:r>
      <w:r w:rsidR="000E0C1A" w:rsidRPr="00B95CBD">
        <w:rPr>
          <w:rFonts w:cs="Arial"/>
          <w:szCs w:val="20"/>
          <w:lang w:val="pl-PL"/>
        </w:rPr>
        <w:t xml:space="preserve">uprawnionej </w:t>
      </w:r>
      <w:r w:rsidRPr="00B95CBD">
        <w:rPr>
          <w:rFonts w:cs="Arial"/>
          <w:szCs w:val="20"/>
          <w:lang w:val="pl-PL"/>
        </w:rPr>
        <w:t xml:space="preserve">ingerencji w </w:t>
      </w:r>
      <w:r w:rsidR="000E0C1A" w:rsidRPr="00B95CBD">
        <w:rPr>
          <w:rFonts w:cs="Arial"/>
          <w:szCs w:val="20"/>
          <w:lang w:val="pl-PL"/>
        </w:rPr>
        <w:t>to prawo</w:t>
      </w:r>
      <w:r w:rsidRPr="00B95CBD">
        <w:rPr>
          <w:rFonts w:cs="Arial"/>
          <w:szCs w:val="20"/>
          <w:lang w:val="pl-PL"/>
        </w:rPr>
        <w:t xml:space="preserve">. Jak opisano w orzecznictwie Europejskiego Trybunału Praw Człowieka, ingerencja powinna być zgodna z prawem, </w:t>
      </w:r>
      <w:r w:rsidR="000E0C1A" w:rsidRPr="00B95CBD">
        <w:rPr>
          <w:rFonts w:cs="Arial"/>
          <w:szCs w:val="20"/>
          <w:lang w:val="pl-PL"/>
        </w:rPr>
        <w:t xml:space="preserve">zmierzać do realizacji uprawnionego interesu, a także powinna być </w:t>
      </w:r>
      <w:r w:rsidRPr="00B95CBD">
        <w:rPr>
          <w:rFonts w:cs="Arial"/>
          <w:szCs w:val="20"/>
          <w:lang w:val="pl-PL"/>
        </w:rPr>
        <w:t>konieczna i niedyskryminująca.</w:t>
      </w:r>
    </w:p>
    <w:p w14:paraId="22192C25" w14:textId="77777777" w:rsidR="00B50B8C" w:rsidRPr="00B95CBD" w:rsidRDefault="00B50B8C" w:rsidP="00EA5473">
      <w:pPr>
        <w:rPr>
          <w:rFonts w:cs="Arial"/>
          <w:szCs w:val="20"/>
          <w:lang w:val="pl-PL"/>
        </w:rPr>
      </w:pPr>
    </w:p>
    <w:p w14:paraId="666910D3" w14:textId="4E468713" w:rsidR="0054141C" w:rsidRPr="00B95CBD" w:rsidRDefault="0054141C" w:rsidP="00EA5473">
      <w:pPr>
        <w:rPr>
          <w:rFonts w:cs="Arial"/>
          <w:szCs w:val="20"/>
          <w:lang w:val="pl-PL"/>
        </w:rPr>
      </w:pPr>
      <w:r w:rsidRPr="00B95CBD">
        <w:rPr>
          <w:rFonts w:cs="Arial"/>
          <w:szCs w:val="20"/>
          <w:lang w:val="pl-PL"/>
        </w:rPr>
        <w:t xml:space="preserve">Kryterium konieczności oznacza, że ingerencja jest proporcjonalna do sytuacji, której ma zaradzić. Środki powinny być jak najmniej restrykcyjne, </w:t>
      </w:r>
      <w:r w:rsidR="00A72517" w:rsidRPr="00B95CBD">
        <w:rPr>
          <w:rFonts w:cs="Arial"/>
          <w:szCs w:val="20"/>
          <w:lang w:val="pl-PL"/>
        </w:rPr>
        <w:t>tak</w:t>
      </w:r>
      <w:r w:rsidRPr="00B95CBD">
        <w:rPr>
          <w:rFonts w:cs="Arial"/>
          <w:szCs w:val="20"/>
          <w:lang w:val="pl-PL"/>
        </w:rPr>
        <w:t xml:space="preserve"> </w:t>
      </w:r>
      <w:r w:rsidR="00ED3033" w:rsidRPr="00B95CBD">
        <w:rPr>
          <w:rFonts w:cs="Arial"/>
          <w:szCs w:val="20"/>
          <w:lang w:val="pl-PL"/>
        </w:rPr>
        <w:t xml:space="preserve">by </w:t>
      </w:r>
      <w:r w:rsidRPr="00B95CBD">
        <w:rPr>
          <w:rFonts w:cs="Arial"/>
          <w:szCs w:val="20"/>
          <w:lang w:val="pl-PL"/>
        </w:rPr>
        <w:t>ograniczenia nałożone n</w:t>
      </w:r>
      <w:r w:rsidR="00A72517" w:rsidRPr="00B95CBD">
        <w:rPr>
          <w:rFonts w:cs="Arial"/>
          <w:szCs w:val="20"/>
          <w:lang w:val="pl-PL"/>
        </w:rPr>
        <w:t>a prawa człowieka nie wykraczały</w:t>
      </w:r>
      <w:r w:rsidRPr="00B95CBD">
        <w:rPr>
          <w:rFonts w:cs="Arial"/>
          <w:szCs w:val="20"/>
          <w:lang w:val="pl-PL"/>
        </w:rPr>
        <w:t xml:space="preserve"> </w:t>
      </w:r>
      <w:r w:rsidRPr="00B95CBD">
        <w:rPr>
          <w:rFonts w:cs="Arial"/>
          <w:szCs w:val="20"/>
          <w:lang w:val="pl-PL"/>
        </w:rPr>
        <w:lastRenderedPageBreak/>
        <w:t xml:space="preserve">poza to, co jest konieczne do osiągnięcia </w:t>
      </w:r>
      <w:r w:rsidR="00A72517" w:rsidRPr="00B95CBD">
        <w:rPr>
          <w:rFonts w:cs="Arial"/>
          <w:szCs w:val="20"/>
          <w:lang w:val="pl-PL"/>
        </w:rPr>
        <w:t xml:space="preserve">uprawnionego </w:t>
      </w:r>
      <w:r w:rsidRPr="00B95CBD">
        <w:rPr>
          <w:rFonts w:cs="Arial"/>
          <w:szCs w:val="20"/>
          <w:lang w:val="pl-PL"/>
        </w:rPr>
        <w:t>celu. Nie powinny one naruszać istoty praw</w:t>
      </w:r>
      <w:r w:rsidR="002D5012" w:rsidRPr="00B95CBD">
        <w:rPr>
          <w:rFonts w:cs="Arial"/>
          <w:szCs w:val="20"/>
          <w:lang w:val="pl-PL"/>
        </w:rPr>
        <w:t>, których dotyczą</w:t>
      </w:r>
      <w:r w:rsidRPr="00B95CBD">
        <w:rPr>
          <w:rFonts w:cs="Arial"/>
          <w:szCs w:val="20"/>
          <w:lang w:val="pl-PL"/>
        </w:rPr>
        <w:t xml:space="preserve">. Środki powinny być ograniczone w czasie i nie powinny </w:t>
      </w:r>
      <w:r w:rsidR="003A5DCF" w:rsidRPr="00B95CBD">
        <w:rPr>
          <w:rFonts w:cs="Arial"/>
          <w:szCs w:val="20"/>
          <w:lang w:val="pl-PL"/>
        </w:rPr>
        <w:t>mieć za</w:t>
      </w:r>
      <w:r w:rsidR="00A72517" w:rsidRPr="00B95CBD">
        <w:rPr>
          <w:rFonts w:cs="Arial"/>
          <w:szCs w:val="20"/>
          <w:lang w:val="pl-PL"/>
        </w:rPr>
        <w:t>stosowa</w:t>
      </w:r>
      <w:r w:rsidR="003A5DCF" w:rsidRPr="00B95CBD">
        <w:rPr>
          <w:rFonts w:cs="Arial"/>
          <w:szCs w:val="20"/>
          <w:lang w:val="pl-PL"/>
        </w:rPr>
        <w:t>nia</w:t>
      </w:r>
      <w:r w:rsidR="00A72517" w:rsidRPr="00B95CBD">
        <w:rPr>
          <w:rFonts w:cs="Arial"/>
          <w:szCs w:val="20"/>
          <w:lang w:val="pl-PL"/>
        </w:rPr>
        <w:t xml:space="preserve"> po</w:t>
      </w:r>
      <w:r w:rsidR="007D72E0">
        <w:rPr>
          <w:rFonts w:cs="Arial"/>
          <w:szCs w:val="20"/>
          <w:lang w:val="pl-PL"/>
        </w:rPr>
        <w:t> </w:t>
      </w:r>
      <w:r w:rsidR="00A72517" w:rsidRPr="00B95CBD">
        <w:rPr>
          <w:rFonts w:cs="Arial"/>
          <w:szCs w:val="20"/>
          <w:lang w:val="pl-PL"/>
        </w:rPr>
        <w:t xml:space="preserve">zakończeniu </w:t>
      </w:r>
      <w:r w:rsidRPr="00B95CBD">
        <w:rPr>
          <w:rFonts w:cs="Arial"/>
          <w:szCs w:val="20"/>
          <w:lang w:val="pl-PL"/>
        </w:rPr>
        <w:t>kryzysu, który doprowadził do ich przyjęcia</w:t>
      </w:r>
      <w:r w:rsidR="00B108D7">
        <w:rPr>
          <w:rFonts w:cs="Arial"/>
          <w:szCs w:val="20"/>
          <w:lang w:val="pl-PL"/>
        </w:rPr>
        <w:t xml:space="preserve"> –</w:t>
      </w:r>
      <w:r w:rsidRPr="00B95CBD">
        <w:rPr>
          <w:rFonts w:cs="Arial"/>
          <w:szCs w:val="20"/>
          <w:lang w:val="pl-PL"/>
        </w:rPr>
        <w:t xml:space="preserve"> </w:t>
      </w:r>
      <w:r w:rsidR="004478CA" w:rsidRPr="00B95CBD">
        <w:rPr>
          <w:rFonts w:cs="Arial"/>
          <w:szCs w:val="20"/>
          <w:lang w:val="pl-PL"/>
        </w:rPr>
        <w:t>n</w:t>
      </w:r>
      <w:r w:rsidRPr="00B95CBD">
        <w:rPr>
          <w:rFonts w:cs="Arial"/>
          <w:szCs w:val="20"/>
          <w:lang w:val="pl-PL"/>
        </w:rPr>
        <w:t>ie powinny mieć trwałego skutku. W</w:t>
      </w:r>
      <w:r w:rsidR="007D72E0">
        <w:rPr>
          <w:rFonts w:cs="Arial"/>
          <w:szCs w:val="20"/>
          <w:lang w:val="pl-PL"/>
        </w:rPr>
        <w:t> </w:t>
      </w:r>
      <w:r w:rsidRPr="00B95CBD">
        <w:rPr>
          <w:rFonts w:cs="Arial"/>
          <w:szCs w:val="20"/>
          <w:lang w:val="pl-PL"/>
        </w:rPr>
        <w:t xml:space="preserve">stosownych przypadkach i w możliwym zakresie ich zasięg geograficzny powinien być również ograniczony, ponieważ środki nie powinny wykraczać poza </w:t>
      </w:r>
      <w:r w:rsidR="00A72517" w:rsidRPr="00B95CBD">
        <w:rPr>
          <w:rFonts w:cs="Arial"/>
          <w:szCs w:val="20"/>
          <w:lang w:val="pl-PL"/>
        </w:rPr>
        <w:t>realizowany cel</w:t>
      </w:r>
      <w:r w:rsidRPr="00B95CBD">
        <w:rPr>
          <w:rFonts w:cs="Arial"/>
          <w:szCs w:val="20"/>
          <w:lang w:val="pl-PL"/>
        </w:rPr>
        <w:t xml:space="preserve"> </w:t>
      </w:r>
      <w:r w:rsidR="00A72517" w:rsidRPr="00B95CBD">
        <w:rPr>
          <w:rFonts w:cs="Arial"/>
          <w:szCs w:val="20"/>
          <w:lang w:val="pl-PL"/>
        </w:rPr>
        <w:t xml:space="preserve">także pod względem temporalnym </w:t>
      </w:r>
      <w:r w:rsidRPr="00B95CBD">
        <w:rPr>
          <w:rFonts w:cs="Arial"/>
          <w:szCs w:val="20"/>
          <w:lang w:val="pl-PL"/>
        </w:rPr>
        <w:t xml:space="preserve">i </w:t>
      </w:r>
      <w:r w:rsidR="00A72517" w:rsidRPr="00B95CBD">
        <w:rPr>
          <w:rFonts w:cs="Arial"/>
          <w:szCs w:val="20"/>
          <w:lang w:val="pl-PL"/>
        </w:rPr>
        <w:t>geograficznym</w:t>
      </w:r>
      <w:r w:rsidRPr="00B95CBD">
        <w:rPr>
          <w:rFonts w:cs="Arial"/>
          <w:szCs w:val="20"/>
          <w:lang w:val="pl-PL"/>
        </w:rPr>
        <w:t>.</w:t>
      </w:r>
    </w:p>
    <w:p w14:paraId="09E905A0" w14:textId="77777777" w:rsidR="00B50B8C" w:rsidRPr="00B95CBD" w:rsidRDefault="00B50B8C" w:rsidP="00EA5473">
      <w:pPr>
        <w:rPr>
          <w:rFonts w:cs="Arial"/>
          <w:szCs w:val="20"/>
          <w:lang w:val="pl-PL"/>
        </w:rPr>
      </w:pPr>
    </w:p>
    <w:p w14:paraId="2DF7A6BA" w14:textId="6C3103E0" w:rsidR="0054141C" w:rsidRPr="00B95CBD" w:rsidRDefault="0054141C" w:rsidP="00EA5473">
      <w:pPr>
        <w:rPr>
          <w:rFonts w:cs="Arial"/>
          <w:szCs w:val="20"/>
          <w:lang w:val="pl-PL"/>
        </w:rPr>
      </w:pPr>
      <w:r w:rsidRPr="00B95CBD">
        <w:rPr>
          <w:rFonts w:cs="Arial"/>
          <w:szCs w:val="20"/>
          <w:lang w:val="pl-PL"/>
        </w:rPr>
        <w:t xml:space="preserve">Ponadto należy określić kryteria jak najszybszego zniesienia ograniczeń. Takie kryteria powinny być dostosowane do sytuacji i jasno określone, a </w:t>
      </w:r>
      <w:r w:rsidR="00F8375F" w:rsidRPr="00B95CBD">
        <w:rPr>
          <w:rFonts w:cs="Arial"/>
          <w:szCs w:val="20"/>
          <w:lang w:val="pl-PL"/>
        </w:rPr>
        <w:t xml:space="preserve">także powinien zostać wskazany </w:t>
      </w:r>
      <w:r w:rsidRPr="00B95CBD">
        <w:rPr>
          <w:rFonts w:cs="Arial"/>
          <w:szCs w:val="20"/>
          <w:lang w:val="pl-PL"/>
        </w:rPr>
        <w:t>organ odpowiedzialny za ich ocenę.</w:t>
      </w:r>
    </w:p>
    <w:p w14:paraId="56F067C6" w14:textId="77777777" w:rsidR="00B50B8C" w:rsidRPr="00B95CBD" w:rsidRDefault="00B50B8C" w:rsidP="00EA5473">
      <w:pPr>
        <w:rPr>
          <w:rFonts w:cs="Arial"/>
          <w:szCs w:val="20"/>
          <w:lang w:val="pl-PL"/>
        </w:rPr>
      </w:pPr>
    </w:p>
    <w:p w14:paraId="39D0C681" w14:textId="6D8D4C49" w:rsidR="00B50B8C" w:rsidRPr="00B95CBD" w:rsidRDefault="0054141C" w:rsidP="00EA5473">
      <w:pPr>
        <w:pStyle w:val="Default"/>
        <w:rPr>
          <w:i/>
          <w:iCs/>
          <w:sz w:val="20"/>
          <w:szCs w:val="20"/>
          <w:lang w:val="pl-PL"/>
        </w:rPr>
      </w:pPr>
      <w:r w:rsidRPr="00B95CBD">
        <w:rPr>
          <w:i/>
          <w:iCs/>
          <w:sz w:val="20"/>
          <w:szCs w:val="20"/>
          <w:lang w:val="pl-PL"/>
        </w:rPr>
        <w:t>Możliwe pytania</w:t>
      </w:r>
    </w:p>
    <w:p w14:paraId="610CA867" w14:textId="77777777" w:rsidR="00B50B8C" w:rsidRPr="00B95CBD" w:rsidRDefault="00B50B8C" w:rsidP="00EA5473">
      <w:pPr>
        <w:pStyle w:val="Default"/>
        <w:rPr>
          <w:i/>
          <w:iCs/>
          <w:sz w:val="20"/>
          <w:szCs w:val="20"/>
          <w:lang w:val="pl-PL"/>
        </w:rPr>
      </w:pPr>
    </w:p>
    <w:p w14:paraId="2D2E0F5C" w14:textId="45020671" w:rsidR="0054141C" w:rsidRPr="00B95CBD" w:rsidRDefault="0054141C" w:rsidP="00334A6E">
      <w:pPr>
        <w:pStyle w:val="Akapitzlist"/>
        <w:numPr>
          <w:ilvl w:val="0"/>
          <w:numId w:val="22"/>
        </w:numPr>
        <w:rPr>
          <w:szCs w:val="20"/>
          <w:lang w:val="pl-PL"/>
        </w:rPr>
      </w:pPr>
      <w:r w:rsidRPr="00B95CBD">
        <w:rPr>
          <w:szCs w:val="20"/>
          <w:lang w:val="pl-PL"/>
        </w:rPr>
        <w:t xml:space="preserve">Czy prawa, których dotyczą środki, </w:t>
      </w:r>
      <w:r w:rsidR="00044AB3" w:rsidRPr="00B95CBD">
        <w:rPr>
          <w:szCs w:val="20"/>
          <w:lang w:val="pl-PL"/>
        </w:rPr>
        <w:t xml:space="preserve">dopuszczają </w:t>
      </w:r>
      <w:r w:rsidRPr="00B95CBD">
        <w:rPr>
          <w:szCs w:val="20"/>
          <w:lang w:val="pl-PL"/>
        </w:rPr>
        <w:t>ingerencję w celu ochrony praw innych osób lub</w:t>
      </w:r>
      <w:r w:rsidR="007D72E0">
        <w:rPr>
          <w:szCs w:val="20"/>
          <w:lang w:val="pl-PL"/>
        </w:rPr>
        <w:t> </w:t>
      </w:r>
      <w:r w:rsidRPr="00B95CBD">
        <w:rPr>
          <w:szCs w:val="20"/>
          <w:lang w:val="pl-PL"/>
        </w:rPr>
        <w:t>szerszego interesu publicznego?</w:t>
      </w:r>
    </w:p>
    <w:p w14:paraId="5B0FF84A" w14:textId="64A75EF0" w:rsidR="0054141C" w:rsidRPr="00B95CBD" w:rsidRDefault="0054141C" w:rsidP="00334A6E">
      <w:pPr>
        <w:pStyle w:val="Akapitzlist"/>
        <w:numPr>
          <w:ilvl w:val="0"/>
          <w:numId w:val="22"/>
        </w:numPr>
        <w:rPr>
          <w:szCs w:val="20"/>
          <w:lang w:val="pl-PL"/>
        </w:rPr>
      </w:pPr>
      <w:r w:rsidRPr="00B95CBD">
        <w:rPr>
          <w:szCs w:val="20"/>
          <w:lang w:val="pl-PL"/>
        </w:rPr>
        <w:t>Czy istnieje podstawa prawna dla środka ograniczającego?</w:t>
      </w:r>
    </w:p>
    <w:p w14:paraId="0EB50DBF" w14:textId="09F95BBF" w:rsidR="0054141C" w:rsidRPr="00B95CBD" w:rsidRDefault="0054141C" w:rsidP="00334A6E">
      <w:pPr>
        <w:pStyle w:val="Akapitzlist"/>
        <w:numPr>
          <w:ilvl w:val="0"/>
          <w:numId w:val="22"/>
        </w:numPr>
        <w:rPr>
          <w:szCs w:val="20"/>
          <w:lang w:val="pl-PL"/>
        </w:rPr>
      </w:pPr>
      <w:r w:rsidRPr="00B95CBD">
        <w:rPr>
          <w:szCs w:val="20"/>
          <w:lang w:val="pl-PL"/>
        </w:rPr>
        <w:t>Czy istnieje u</w:t>
      </w:r>
      <w:r w:rsidR="00044AB3" w:rsidRPr="00B95CBD">
        <w:rPr>
          <w:szCs w:val="20"/>
          <w:lang w:val="pl-PL"/>
        </w:rPr>
        <w:t>prawniony</w:t>
      </w:r>
      <w:r w:rsidRPr="00B95CBD">
        <w:rPr>
          <w:szCs w:val="20"/>
          <w:lang w:val="pl-PL"/>
        </w:rPr>
        <w:t xml:space="preserve"> cel środka ograniczającego, tj. jakie jest uzasadnienie ograniczenia prawa?</w:t>
      </w:r>
    </w:p>
    <w:p w14:paraId="52DD0A37" w14:textId="2C7826DD" w:rsidR="0054141C" w:rsidRPr="00B95CBD" w:rsidRDefault="0054141C" w:rsidP="00334A6E">
      <w:pPr>
        <w:pStyle w:val="Akapitzlist"/>
        <w:numPr>
          <w:ilvl w:val="0"/>
          <w:numId w:val="22"/>
        </w:numPr>
        <w:rPr>
          <w:szCs w:val="20"/>
          <w:lang w:val="pl-PL"/>
        </w:rPr>
      </w:pPr>
      <w:r w:rsidRPr="00B95CBD">
        <w:rPr>
          <w:szCs w:val="20"/>
          <w:lang w:val="pl-PL"/>
        </w:rPr>
        <w:t xml:space="preserve">Czy środki </w:t>
      </w:r>
      <w:r w:rsidR="00044AB3" w:rsidRPr="00B95CBD">
        <w:rPr>
          <w:szCs w:val="20"/>
          <w:lang w:val="pl-PL"/>
        </w:rPr>
        <w:t xml:space="preserve">doprowadzą do zmniejszenia </w:t>
      </w:r>
      <w:r w:rsidRPr="00B95CBD">
        <w:rPr>
          <w:szCs w:val="20"/>
          <w:lang w:val="pl-PL"/>
        </w:rPr>
        <w:t>problem</w:t>
      </w:r>
      <w:r w:rsidR="00044AB3" w:rsidRPr="00B95CBD">
        <w:rPr>
          <w:szCs w:val="20"/>
          <w:lang w:val="pl-PL"/>
        </w:rPr>
        <w:t>u</w:t>
      </w:r>
      <w:r w:rsidRPr="00B95CBD">
        <w:rPr>
          <w:szCs w:val="20"/>
          <w:lang w:val="pl-PL"/>
        </w:rPr>
        <w:t>? Czy mniej restrykcyjne środki osiągnęłyby ten sam cel?</w:t>
      </w:r>
    </w:p>
    <w:p w14:paraId="04DDB1CE" w14:textId="1E0AF244" w:rsidR="0054141C" w:rsidRPr="00B95CBD" w:rsidRDefault="0054141C" w:rsidP="00334A6E">
      <w:pPr>
        <w:pStyle w:val="Akapitzlist"/>
        <w:numPr>
          <w:ilvl w:val="0"/>
          <w:numId w:val="22"/>
        </w:numPr>
        <w:rPr>
          <w:szCs w:val="20"/>
          <w:lang w:val="pl-PL"/>
        </w:rPr>
      </w:pPr>
      <w:r w:rsidRPr="00B95CBD">
        <w:rPr>
          <w:szCs w:val="20"/>
          <w:lang w:val="pl-PL"/>
        </w:rPr>
        <w:t xml:space="preserve">Czy środki wykraczają poza to, co można uznać za </w:t>
      </w:r>
      <w:r w:rsidR="00044AB3" w:rsidRPr="00B95CBD">
        <w:rPr>
          <w:szCs w:val="20"/>
          <w:lang w:val="pl-PL"/>
        </w:rPr>
        <w:t xml:space="preserve">uprawnioną </w:t>
      </w:r>
      <w:r w:rsidRPr="00B95CBD">
        <w:rPr>
          <w:szCs w:val="20"/>
          <w:lang w:val="pl-PL"/>
        </w:rPr>
        <w:t>ingerencję?</w:t>
      </w:r>
    </w:p>
    <w:p w14:paraId="47FAECCC" w14:textId="06E08770" w:rsidR="0054141C" w:rsidRPr="00B95CBD" w:rsidRDefault="0054141C" w:rsidP="00334A6E">
      <w:pPr>
        <w:pStyle w:val="Akapitzlist"/>
        <w:numPr>
          <w:ilvl w:val="0"/>
          <w:numId w:val="22"/>
        </w:numPr>
        <w:rPr>
          <w:szCs w:val="20"/>
          <w:lang w:val="pl-PL"/>
        </w:rPr>
      </w:pPr>
      <w:r w:rsidRPr="00B95CBD">
        <w:rPr>
          <w:szCs w:val="20"/>
          <w:lang w:val="pl-PL"/>
        </w:rPr>
        <w:t xml:space="preserve">Czy </w:t>
      </w:r>
      <w:r w:rsidR="00044AB3" w:rsidRPr="00B95CBD">
        <w:rPr>
          <w:szCs w:val="20"/>
          <w:lang w:val="pl-PL"/>
        </w:rPr>
        <w:t>jest termin obowiązywania środków</w:t>
      </w:r>
      <w:r w:rsidRPr="00B95CBD">
        <w:rPr>
          <w:szCs w:val="20"/>
          <w:lang w:val="pl-PL"/>
        </w:rPr>
        <w:t>? Czy mają one wygasnąć, jeśli nie zostaną przedłużone?</w:t>
      </w:r>
    </w:p>
    <w:p w14:paraId="005B3A76" w14:textId="0A2A3F11" w:rsidR="0054141C" w:rsidRPr="00B95CBD" w:rsidRDefault="0054141C" w:rsidP="00334A6E">
      <w:pPr>
        <w:pStyle w:val="Akapitzlist"/>
        <w:numPr>
          <w:ilvl w:val="0"/>
          <w:numId w:val="22"/>
        </w:numPr>
        <w:rPr>
          <w:szCs w:val="20"/>
          <w:lang w:val="pl-PL"/>
        </w:rPr>
      </w:pPr>
      <w:r w:rsidRPr="00B95CBD">
        <w:rPr>
          <w:szCs w:val="20"/>
          <w:lang w:val="pl-PL"/>
        </w:rPr>
        <w:t>Czy za</w:t>
      </w:r>
      <w:r w:rsidR="00254CA4" w:rsidRPr="00B95CBD">
        <w:rPr>
          <w:szCs w:val="20"/>
          <w:lang w:val="pl-PL"/>
        </w:rPr>
        <w:t>sięg</w:t>
      </w:r>
      <w:r w:rsidRPr="00B95CBD">
        <w:rPr>
          <w:szCs w:val="20"/>
          <w:lang w:val="pl-PL"/>
        </w:rPr>
        <w:t xml:space="preserve"> geograficzny środków jest określony i, w stosownych przypadkach, ograniczony?</w:t>
      </w:r>
    </w:p>
    <w:p w14:paraId="1EE04E46" w14:textId="526BD42F" w:rsidR="0054141C" w:rsidRPr="00B95CBD" w:rsidRDefault="0054141C" w:rsidP="00334A6E">
      <w:pPr>
        <w:pStyle w:val="Akapitzlist"/>
        <w:numPr>
          <w:ilvl w:val="0"/>
          <w:numId w:val="22"/>
        </w:numPr>
        <w:contextualSpacing w:val="0"/>
        <w:rPr>
          <w:szCs w:val="20"/>
          <w:lang w:val="pl-PL"/>
        </w:rPr>
      </w:pPr>
      <w:r w:rsidRPr="00B95CBD">
        <w:rPr>
          <w:szCs w:val="20"/>
          <w:lang w:val="pl-PL"/>
        </w:rPr>
        <w:t>W jaki sposób można znieść ograniczenia? Czy warunki są jasno określone? Kto jest odpowiedzialny za tę decyzję?</w:t>
      </w:r>
    </w:p>
    <w:p w14:paraId="788EAD4C" w14:textId="77777777" w:rsidR="0054141C" w:rsidRPr="00B95CBD" w:rsidRDefault="0054141C" w:rsidP="00EA5473">
      <w:pPr>
        <w:pStyle w:val="Akapitzlist"/>
        <w:contextualSpacing w:val="0"/>
        <w:rPr>
          <w:szCs w:val="20"/>
          <w:lang w:val="pl-PL"/>
        </w:rPr>
      </w:pPr>
    </w:p>
    <w:p w14:paraId="178C9256" w14:textId="39CE86DE" w:rsidR="00B50B8C" w:rsidRPr="00FB2C43" w:rsidRDefault="00627099" w:rsidP="001450DB">
      <w:pPr>
        <w:pStyle w:val="Nagwek4"/>
        <w:ind w:left="709"/>
      </w:pPr>
      <w:bookmarkStart w:id="60" w:name="_Toc207624706"/>
      <w:bookmarkStart w:id="61" w:name="_Toc207626177"/>
      <w:r>
        <w:rPr>
          <w:u w:val="none"/>
        </w:rPr>
        <w:t>3</w:t>
      </w:r>
      <w:r w:rsidRPr="001450DB">
        <w:rPr>
          <w:u w:val="none"/>
        </w:rPr>
        <w:t xml:space="preserve">.  </w:t>
      </w:r>
      <w:r w:rsidR="0054141C" w:rsidRPr="001450DB">
        <w:rPr>
          <w:szCs w:val="20"/>
        </w:rPr>
        <w:t>Zapewnienie</w:t>
      </w:r>
      <w:r w:rsidR="0054141C" w:rsidRPr="00FB2C43">
        <w:t xml:space="preserve">, by środki nie były </w:t>
      </w:r>
      <w:r w:rsidR="005213D0" w:rsidRPr="00FB2C43">
        <w:t>dyskryminujące</w:t>
      </w:r>
      <w:bookmarkEnd w:id="60"/>
      <w:bookmarkEnd w:id="61"/>
      <w:r w:rsidR="005213D0" w:rsidRPr="00FB2C43">
        <w:t xml:space="preserve"> </w:t>
      </w:r>
    </w:p>
    <w:p w14:paraId="776E2D39" w14:textId="77777777" w:rsidR="00B50B8C" w:rsidRPr="00B95CBD" w:rsidRDefault="00B50B8C" w:rsidP="00EA5473">
      <w:pPr>
        <w:pStyle w:val="Quatro"/>
        <w:numPr>
          <w:ilvl w:val="0"/>
          <w:numId w:val="0"/>
        </w:numPr>
        <w:spacing w:after="0"/>
        <w:ind w:left="720"/>
        <w:rPr>
          <w:sz w:val="20"/>
          <w:szCs w:val="20"/>
          <w:lang w:val="pl-PL"/>
        </w:rPr>
      </w:pPr>
    </w:p>
    <w:p w14:paraId="44440AB6" w14:textId="18329537" w:rsidR="0054141C" w:rsidRPr="00B95CBD" w:rsidRDefault="0054141C" w:rsidP="00EA5473">
      <w:pPr>
        <w:pStyle w:val="Default"/>
        <w:rPr>
          <w:sz w:val="20"/>
          <w:szCs w:val="20"/>
          <w:lang w:val="pl-PL"/>
        </w:rPr>
      </w:pPr>
      <w:r w:rsidRPr="00B95CBD">
        <w:rPr>
          <w:sz w:val="20"/>
          <w:szCs w:val="20"/>
          <w:lang w:val="pl-PL"/>
        </w:rPr>
        <w:t>Kluczowe znaczenie ma również ocena środków pod kątem zasady niedyskryminacji,</w:t>
      </w:r>
      <w:r w:rsidR="002E41F5" w:rsidRPr="00B95CBD">
        <w:rPr>
          <w:sz w:val="20"/>
          <w:szCs w:val="20"/>
          <w:lang w:val="pl-PL"/>
        </w:rPr>
        <w:t xml:space="preserve"> przy czym należy</w:t>
      </w:r>
      <w:r w:rsidRPr="00B95CBD">
        <w:rPr>
          <w:sz w:val="20"/>
          <w:szCs w:val="20"/>
          <w:lang w:val="pl-PL"/>
        </w:rPr>
        <w:t xml:space="preserve"> </w:t>
      </w:r>
      <w:r w:rsidR="002E41F5" w:rsidRPr="00B95CBD">
        <w:rPr>
          <w:sz w:val="20"/>
          <w:szCs w:val="20"/>
          <w:lang w:val="pl-PL"/>
        </w:rPr>
        <w:t>pamiętać</w:t>
      </w:r>
      <w:r w:rsidRPr="00B95CBD">
        <w:rPr>
          <w:sz w:val="20"/>
          <w:szCs w:val="20"/>
          <w:lang w:val="pl-PL"/>
        </w:rPr>
        <w:t xml:space="preserve">, że dyskryminacja może być </w:t>
      </w:r>
      <w:r w:rsidR="00425E39" w:rsidRPr="00B95CBD">
        <w:rPr>
          <w:sz w:val="20"/>
          <w:szCs w:val="20"/>
          <w:lang w:val="pl-PL"/>
        </w:rPr>
        <w:t xml:space="preserve">także </w:t>
      </w:r>
      <w:r w:rsidRPr="00B95CBD">
        <w:rPr>
          <w:sz w:val="20"/>
          <w:szCs w:val="20"/>
          <w:lang w:val="pl-PL"/>
        </w:rPr>
        <w:t>pośrednia</w:t>
      </w:r>
      <w:r w:rsidR="009465E4" w:rsidRPr="00B95CBD">
        <w:rPr>
          <w:sz w:val="20"/>
          <w:szCs w:val="20"/>
          <w:lang w:val="pl-PL"/>
        </w:rPr>
        <w:t xml:space="preserve"> –</w:t>
      </w:r>
      <w:r w:rsidRPr="00B95CBD">
        <w:rPr>
          <w:sz w:val="20"/>
          <w:szCs w:val="20"/>
          <w:lang w:val="pl-PL"/>
        </w:rPr>
        <w:t xml:space="preserve"> gdy ogólnie obowiązujące prawo lub polityka ma nieproporcjonalnie niekorzystny wpływ na członków określonej grupy, nawet jeśli nie ma zamiaru dyskryminacji. Należy przyjmować wyłącznie środki, które są niedyskryminujące (</w:t>
      </w:r>
      <w:r w:rsidR="00887371" w:rsidRPr="00B95CBD">
        <w:rPr>
          <w:sz w:val="20"/>
          <w:szCs w:val="20"/>
          <w:lang w:val="pl-PL"/>
        </w:rPr>
        <w:t xml:space="preserve">zob. </w:t>
      </w:r>
      <w:r w:rsidRPr="00B95CBD">
        <w:rPr>
          <w:sz w:val="20"/>
          <w:szCs w:val="20"/>
          <w:lang w:val="pl-PL"/>
        </w:rPr>
        <w:t>definicja powyżej).</w:t>
      </w:r>
    </w:p>
    <w:p w14:paraId="52C0A442" w14:textId="77777777" w:rsidR="00B50B8C" w:rsidRPr="00B95CBD" w:rsidRDefault="00B50B8C" w:rsidP="00EA5473">
      <w:pPr>
        <w:pStyle w:val="Default"/>
        <w:rPr>
          <w:sz w:val="20"/>
          <w:szCs w:val="20"/>
          <w:lang w:val="pl-PL"/>
        </w:rPr>
      </w:pPr>
    </w:p>
    <w:p w14:paraId="7641BD96" w14:textId="1AB34E22" w:rsidR="00B50B8C" w:rsidRPr="00B95CBD" w:rsidRDefault="0054141C" w:rsidP="00EA5473">
      <w:pPr>
        <w:pStyle w:val="Default"/>
        <w:rPr>
          <w:i/>
          <w:iCs/>
          <w:sz w:val="20"/>
          <w:szCs w:val="20"/>
          <w:lang w:val="pl-PL"/>
        </w:rPr>
      </w:pPr>
      <w:r w:rsidRPr="00B95CBD">
        <w:rPr>
          <w:i/>
          <w:iCs/>
          <w:sz w:val="20"/>
          <w:szCs w:val="20"/>
          <w:lang w:val="pl-PL"/>
        </w:rPr>
        <w:t xml:space="preserve">Możliwe pytania </w:t>
      </w:r>
    </w:p>
    <w:p w14:paraId="612AAC96" w14:textId="77777777" w:rsidR="00B50B8C" w:rsidRPr="00B95CBD" w:rsidRDefault="00B50B8C" w:rsidP="00EA5473">
      <w:pPr>
        <w:pStyle w:val="Default"/>
        <w:rPr>
          <w:i/>
          <w:iCs/>
          <w:sz w:val="20"/>
          <w:szCs w:val="20"/>
          <w:lang w:val="pl-PL"/>
        </w:rPr>
      </w:pPr>
    </w:p>
    <w:p w14:paraId="07A25C07" w14:textId="118575B7" w:rsidR="0054141C" w:rsidRPr="00B95CBD" w:rsidRDefault="0054141C" w:rsidP="00334A6E">
      <w:pPr>
        <w:pStyle w:val="Default"/>
        <w:numPr>
          <w:ilvl w:val="0"/>
          <w:numId w:val="7"/>
        </w:numPr>
        <w:rPr>
          <w:sz w:val="20"/>
          <w:szCs w:val="20"/>
          <w:lang w:val="pl-PL"/>
        </w:rPr>
      </w:pPr>
      <w:r w:rsidRPr="00B95CBD">
        <w:rPr>
          <w:sz w:val="20"/>
          <w:szCs w:val="20"/>
          <w:lang w:val="pl-PL"/>
        </w:rPr>
        <w:t xml:space="preserve">Czy środki są </w:t>
      </w:r>
      <w:r w:rsidR="00351783" w:rsidRPr="00B95CBD">
        <w:rPr>
          <w:sz w:val="20"/>
          <w:szCs w:val="20"/>
          <w:lang w:val="pl-PL"/>
        </w:rPr>
        <w:t xml:space="preserve">wymierzone </w:t>
      </w:r>
      <w:r w:rsidRPr="00B95CBD">
        <w:rPr>
          <w:sz w:val="20"/>
          <w:szCs w:val="20"/>
          <w:lang w:val="pl-PL"/>
        </w:rPr>
        <w:t>szczeg</w:t>
      </w:r>
      <w:r w:rsidR="009465E4" w:rsidRPr="00B95CBD">
        <w:rPr>
          <w:sz w:val="20"/>
          <w:szCs w:val="20"/>
          <w:lang w:val="pl-PL"/>
        </w:rPr>
        <w:t>ólnie</w:t>
      </w:r>
      <w:r w:rsidRPr="00B95CBD">
        <w:rPr>
          <w:sz w:val="20"/>
          <w:szCs w:val="20"/>
          <w:lang w:val="pl-PL"/>
        </w:rPr>
        <w:t xml:space="preserve"> </w:t>
      </w:r>
      <w:r w:rsidR="00351783" w:rsidRPr="00B95CBD">
        <w:rPr>
          <w:sz w:val="20"/>
          <w:szCs w:val="20"/>
          <w:lang w:val="pl-PL"/>
        </w:rPr>
        <w:t xml:space="preserve">w </w:t>
      </w:r>
      <w:r w:rsidRPr="00B95CBD">
        <w:rPr>
          <w:sz w:val="20"/>
          <w:szCs w:val="20"/>
          <w:lang w:val="pl-PL"/>
        </w:rPr>
        <w:t xml:space="preserve">członków </w:t>
      </w:r>
      <w:r w:rsidR="00351783" w:rsidRPr="00B95CBD">
        <w:rPr>
          <w:sz w:val="20"/>
          <w:szCs w:val="20"/>
          <w:lang w:val="pl-PL"/>
        </w:rPr>
        <w:t xml:space="preserve">grup szczególnie wrażliwych </w:t>
      </w:r>
      <w:r w:rsidRPr="00B95CBD">
        <w:rPr>
          <w:sz w:val="20"/>
          <w:szCs w:val="20"/>
          <w:lang w:val="pl-PL"/>
        </w:rPr>
        <w:t>lub zmarginalizowanych lub mają na nich niekorzystny wpływ (</w:t>
      </w:r>
      <w:r w:rsidRPr="00B95CBD">
        <w:rPr>
          <w:i/>
          <w:sz w:val="20"/>
          <w:szCs w:val="20"/>
          <w:lang w:val="pl-PL"/>
        </w:rPr>
        <w:t xml:space="preserve">de </w:t>
      </w:r>
      <w:r w:rsidR="00351783" w:rsidRPr="00B95CBD">
        <w:rPr>
          <w:i/>
          <w:sz w:val="20"/>
          <w:szCs w:val="20"/>
          <w:lang w:val="pl-PL"/>
        </w:rPr>
        <w:t>i</w:t>
      </w:r>
      <w:r w:rsidRPr="00B95CBD">
        <w:rPr>
          <w:i/>
          <w:sz w:val="20"/>
          <w:szCs w:val="20"/>
          <w:lang w:val="pl-PL"/>
        </w:rPr>
        <w:t>ure</w:t>
      </w:r>
      <w:r w:rsidRPr="00B95CBD">
        <w:rPr>
          <w:sz w:val="20"/>
          <w:szCs w:val="20"/>
          <w:lang w:val="pl-PL"/>
        </w:rPr>
        <w:t xml:space="preserve"> lub </w:t>
      </w:r>
      <w:r w:rsidRPr="00B95CBD">
        <w:rPr>
          <w:i/>
          <w:sz w:val="20"/>
          <w:szCs w:val="20"/>
          <w:lang w:val="pl-PL"/>
        </w:rPr>
        <w:t>de facto</w:t>
      </w:r>
      <w:r w:rsidRPr="00B95CBD">
        <w:rPr>
          <w:sz w:val="20"/>
          <w:szCs w:val="20"/>
          <w:lang w:val="pl-PL"/>
        </w:rPr>
        <w:t>)?</w:t>
      </w:r>
    </w:p>
    <w:p w14:paraId="7AB13D06" w14:textId="6973EB20" w:rsidR="0054141C" w:rsidRPr="00B95CBD" w:rsidRDefault="0054141C" w:rsidP="00334A6E">
      <w:pPr>
        <w:pStyle w:val="Default"/>
        <w:numPr>
          <w:ilvl w:val="0"/>
          <w:numId w:val="7"/>
        </w:numPr>
        <w:rPr>
          <w:sz w:val="20"/>
          <w:szCs w:val="20"/>
          <w:lang w:val="pl-PL"/>
        </w:rPr>
      </w:pPr>
      <w:r w:rsidRPr="00B95CBD">
        <w:rPr>
          <w:sz w:val="20"/>
          <w:szCs w:val="20"/>
          <w:lang w:val="pl-PL"/>
        </w:rPr>
        <w:t xml:space="preserve">Czy środki wiążą się z jakimkolwiek </w:t>
      </w:r>
      <w:r w:rsidR="00351783" w:rsidRPr="00B95CBD">
        <w:rPr>
          <w:sz w:val="20"/>
          <w:szCs w:val="20"/>
          <w:lang w:val="pl-PL"/>
        </w:rPr>
        <w:t>zróżnicowanym traktowaniem</w:t>
      </w:r>
      <w:r w:rsidRPr="00B95CBD">
        <w:rPr>
          <w:sz w:val="20"/>
          <w:szCs w:val="20"/>
          <w:lang w:val="pl-PL"/>
        </w:rPr>
        <w:t xml:space="preserve">? Jeśli tak, to czy różnice te są </w:t>
      </w:r>
      <w:r w:rsidR="00351783" w:rsidRPr="00B95CBD">
        <w:rPr>
          <w:sz w:val="20"/>
          <w:szCs w:val="20"/>
          <w:lang w:val="pl-PL"/>
        </w:rPr>
        <w:t>możliwe do uzasadnienia jako r</w:t>
      </w:r>
      <w:r w:rsidR="009465E4" w:rsidRPr="00B95CBD">
        <w:rPr>
          <w:sz w:val="20"/>
          <w:szCs w:val="20"/>
          <w:lang w:val="pl-PL"/>
        </w:rPr>
        <w:t>ealizujące uprawniony cel</w:t>
      </w:r>
      <w:r w:rsidR="00351783" w:rsidRPr="00B95CBD">
        <w:rPr>
          <w:sz w:val="20"/>
          <w:szCs w:val="20"/>
          <w:lang w:val="pl-PL"/>
        </w:rPr>
        <w:t xml:space="preserve"> </w:t>
      </w:r>
      <w:r w:rsidRPr="00B95CBD">
        <w:rPr>
          <w:sz w:val="20"/>
          <w:szCs w:val="20"/>
          <w:lang w:val="pl-PL"/>
        </w:rPr>
        <w:t>i proporcjonalne do tego celu?</w:t>
      </w:r>
    </w:p>
    <w:p w14:paraId="7C7F1021" w14:textId="6E6A8725" w:rsidR="0054141C" w:rsidRPr="00B95CBD" w:rsidRDefault="0054141C" w:rsidP="00334A6E">
      <w:pPr>
        <w:pStyle w:val="Default"/>
        <w:numPr>
          <w:ilvl w:val="0"/>
          <w:numId w:val="7"/>
        </w:numPr>
        <w:rPr>
          <w:sz w:val="20"/>
          <w:szCs w:val="20"/>
          <w:lang w:val="pl-PL"/>
        </w:rPr>
      </w:pPr>
      <w:r w:rsidRPr="00B95CBD">
        <w:rPr>
          <w:sz w:val="20"/>
          <w:szCs w:val="20"/>
          <w:lang w:val="pl-PL"/>
        </w:rPr>
        <w:t xml:space="preserve">Czy środki będą stosowane w ten sam sposób </w:t>
      </w:r>
      <w:r w:rsidR="001129BA" w:rsidRPr="00B95CBD">
        <w:rPr>
          <w:sz w:val="20"/>
          <w:szCs w:val="20"/>
          <w:lang w:val="pl-PL"/>
        </w:rPr>
        <w:t xml:space="preserve">wobec </w:t>
      </w:r>
      <w:r w:rsidRPr="00B95CBD">
        <w:rPr>
          <w:sz w:val="20"/>
          <w:szCs w:val="20"/>
          <w:lang w:val="pl-PL"/>
        </w:rPr>
        <w:t>wszystkich? Czy pozwalają na odmienne/zindywidualizowane traktowanie?</w:t>
      </w:r>
    </w:p>
    <w:p w14:paraId="03525738" w14:textId="3F90CCE8" w:rsidR="0054141C" w:rsidRPr="00B95CBD" w:rsidRDefault="0054141C" w:rsidP="00334A6E">
      <w:pPr>
        <w:pStyle w:val="Default"/>
        <w:numPr>
          <w:ilvl w:val="0"/>
          <w:numId w:val="7"/>
        </w:numPr>
        <w:rPr>
          <w:sz w:val="20"/>
          <w:szCs w:val="20"/>
          <w:lang w:val="pl-PL"/>
        </w:rPr>
      </w:pPr>
      <w:r w:rsidRPr="00B95CBD">
        <w:rPr>
          <w:sz w:val="20"/>
          <w:szCs w:val="20"/>
          <w:lang w:val="pl-PL"/>
        </w:rPr>
        <w:t xml:space="preserve">Czy potrzeby grup szczególnie wrażliwych zostały zidentyfikowane i uwzględnione w całym procesie? Czy proces </w:t>
      </w:r>
      <w:r w:rsidR="00FB1D4A" w:rsidRPr="00B95CBD">
        <w:rPr>
          <w:sz w:val="20"/>
          <w:szCs w:val="20"/>
          <w:lang w:val="pl-PL"/>
        </w:rPr>
        <w:t>OWPC</w:t>
      </w:r>
      <w:r w:rsidRPr="00B95CBD">
        <w:rPr>
          <w:sz w:val="20"/>
          <w:szCs w:val="20"/>
          <w:lang w:val="pl-PL"/>
        </w:rPr>
        <w:t xml:space="preserve"> jest wystarczająco inkluzywny, aby umożliwić uwzględnienie opinii grup szczególnie wrażliwych?</w:t>
      </w:r>
    </w:p>
    <w:p w14:paraId="16F4C91D" w14:textId="77777777" w:rsidR="00B50B8C" w:rsidRPr="00B95CBD" w:rsidRDefault="00B50B8C" w:rsidP="00EA5473">
      <w:pPr>
        <w:pStyle w:val="Default"/>
        <w:rPr>
          <w:sz w:val="20"/>
          <w:szCs w:val="20"/>
          <w:lang w:val="pl-PL"/>
        </w:rPr>
      </w:pPr>
    </w:p>
    <w:p w14:paraId="58ACD2F7" w14:textId="7F52A91C" w:rsidR="00B50B8C" w:rsidRPr="00B95CBD" w:rsidRDefault="00627099" w:rsidP="001450DB">
      <w:pPr>
        <w:pStyle w:val="Nagwek4"/>
        <w:ind w:left="709"/>
      </w:pPr>
      <w:bookmarkStart w:id="62" w:name="_Toc207624707"/>
      <w:bookmarkStart w:id="63" w:name="_Toc207626178"/>
      <w:r>
        <w:rPr>
          <w:u w:val="none"/>
        </w:rPr>
        <w:t>4</w:t>
      </w:r>
      <w:r w:rsidRPr="001450DB">
        <w:rPr>
          <w:u w:val="none"/>
        </w:rPr>
        <w:t xml:space="preserve">.  </w:t>
      </w:r>
      <w:r w:rsidR="0054141C" w:rsidRPr="00B95CBD">
        <w:t xml:space="preserve">Ocena </w:t>
      </w:r>
      <w:r w:rsidR="0054141C" w:rsidRPr="001450DB">
        <w:rPr>
          <w:szCs w:val="20"/>
        </w:rPr>
        <w:t>zgodności</w:t>
      </w:r>
      <w:r w:rsidR="0054141C" w:rsidRPr="00B95CBD">
        <w:t xml:space="preserve"> </w:t>
      </w:r>
      <w:r w:rsidR="0054141C" w:rsidRPr="007A1F2A">
        <w:t>środków</w:t>
      </w:r>
      <w:r w:rsidR="0054141C" w:rsidRPr="00B95CBD">
        <w:t xml:space="preserve"> z prawem</w:t>
      </w:r>
      <w:bookmarkEnd w:id="62"/>
      <w:bookmarkEnd w:id="63"/>
    </w:p>
    <w:p w14:paraId="6C842030" w14:textId="77777777" w:rsidR="0054141C" w:rsidRPr="00B95CBD" w:rsidRDefault="0054141C" w:rsidP="00EA5473">
      <w:pPr>
        <w:pStyle w:val="Quatro"/>
        <w:numPr>
          <w:ilvl w:val="0"/>
          <w:numId w:val="0"/>
        </w:numPr>
        <w:spacing w:after="0"/>
        <w:ind w:left="720"/>
        <w:rPr>
          <w:sz w:val="20"/>
          <w:szCs w:val="20"/>
          <w:lang w:val="pl-PL"/>
        </w:rPr>
      </w:pPr>
    </w:p>
    <w:p w14:paraId="7479246E" w14:textId="072E12DA" w:rsidR="0035528A" w:rsidRPr="00B95CBD" w:rsidRDefault="0054141C" w:rsidP="00EA5473">
      <w:pPr>
        <w:rPr>
          <w:rFonts w:eastAsiaTheme="minorHAnsi" w:cs="Arial"/>
          <w:color w:val="000000"/>
          <w:szCs w:val="20"/>
          <w:lang w:val="pl-PL"/>
        </w:rPr>
      </w:pPr>
      <w:r w:rsidRPr="00B95CBD">
        <w:rPr>
          <w:szCs w:val="20"/>
          <w:lang w:val="pl-PL"/>
        </w:rPr>
        <w:t xml:space="preserve">Każdy środek, który stanowi ingerencję w prawa </w:t>
      </w:r>
      <w:r w:rsidR="00222520" w:rsidRPr="00B95CBD">
        <w:rPr>
          <w:szCs w:val="20"/>
          <w:lang w:val="pl-PL"/>
        </w:rPr>
        <w:t xml:space="preserve">chronione </w:t>
      </w:r>
      <w:r w:rsidRPr="00B95CBD">
        <w:rPr>
          <w:szCs w:val="20"/>
          <w:lang w:val="pl-PL"/>
        </w:rPr>
        <w:t xml:space="preserve">lub wyjątek od nich, musi mieć wyraźną podstawę prawną. Oznacza to, że dla potencjalnie dotkniętych </w:t>
      </w:r>
      <w:r w:rsidR="0034281D" w:rsidRPr="00B95CBD">
        <w:rPr>
          <w:szCs w:val="20"/>
          <w:lang w:val="pl-PL"/>
        </w:rPr>
        <w:t xml:space="preserve">nimi </w:t>
      </w:r>
      <w:r w:rsidRPr="00B95CBD">
        <w:rPr>
          <w:szCs w:val="20"/>
          <w:lang w:val="pl-PL"/>
        </w:rPr>
        <w:t xml:space="preserve">osób środki muszą być wystarczająco przewidywalne, </w:t>
      </w:r>
      <w:r w:rsidR="009465E4" w:rsidRPr="00B95CBD">
        <w:rPr>
          <w:szCs w:val="20"/>
          <w:lang w:val="pl-PL"/>
        </w:rPr>
        <w:t xml:space="preserve">tak </w:t>
      </w:r>
      <w:r w:rsidRPr="00B95CBD">
        <w:rPr>
          <w:szCs w:val="20"/>
          <w:lang w:val="pl-PL"/>
        </w:rPr>
        <w:t xml:space="preserve">aby umożliwić </w:t>
      </w:r>
      <w:r w:rsidR="004274CE" w:rsidRPr="00B95CBD">
        <w:rPr>
          <w:szCs w:val="20"/>
          <w:lang w:val="pl-PL"/>
        </w:rPr>
        <w:t xml:space="preserve">tym osobom </w:t>
      </w:r>
      <w:r w:rsidRPr="00B95CBD">
        <w:rPr>
          <w:szCs w:val="20"/>
          <w:lang w:val="pl-PL"/>
        </w:rPr>
        <w:t xml:space="preserve">zrozumienie, kiedy </w:t>
      </w:r>
      <w:r w:rsidR="0034281D" w:rsidRPr="00B95CBD">
        <w:rPr>
          <w:szCs w:val="20"/>
          <w:lang w:val="pl-PL"/>
        </w:rPr>
        <w:t xml:space="preserve">zostaną one zastosowane przez </w:t>
      </w:r>
      <w:r w:rsidRPr="00B95CBD">
        <w:rPr>
          <w:szCs w:val="20"/>
          <w:lang w:val="pl-PL"/>
        </w:rPr>
        <w:t xml:space="preserve">władze. Przewidywalność nie oznacza pewności </w:t>
      </w:r>
      <w:r w:rsidR="0034281D" w:rsidRPr="00B95CBD">
        <w:rPr>
          <w:szCs w:val="20"/>
          <w:lang w:val="pl-PL"/>
        </w:rPr>
        <w:t>–</w:t>
      </w:r>
      <w:r w:rsidRPr="00B95CBD">
        <w:rPr>
          <w:szCs w:val="20"/>
          <w:lang w:val="pl-PL"/>
        </w:rPr>
        <w:t xml:space="preserve"> osoby powinny być w stanie przewidzieć w rozsądnym stopniu, </w:t>
      </w:r>
      <w:r w:rsidR="009465E4" w:rsidRPr="00B95CBD">
        <w:rPr>
          <w:szCs w:val="20"/>
          <w:lang w:val="pl-PL"/>
        </w:rPr>
        <w:t>a</w:t>
      </w:r>
      <w:r w:rsidR="007D72E0">
        <w:rPr>
          <w:szCs w:val="20"/>
          <w:lang w:val="pl-PL"/>
        </w:rPr>
        <w:t> </w:t>
      </w:r>
      <w:r w:rsidRPr="00B95CBD">
        <w:rPr>
          <w:szCs w:val="20"/>
          <w:lang w:val="pl-PL"/>
        </w:rPr>
        <w:t xml:space="preserve">przynajmniej korzystając z porady prawnej, że zostaną uznane za objęte </w:t>
      </w:r>
      <w:r w:rsidR="00C146D4" w:rsidRPr="00B95CBD">
        <w:rPr>
          <w:szCs w:val="20"/>
          <w:lang w:val="pl-PL"/>
        </w:rPr>
        <w:t>danymi przepisami</w:t>
      </w:r>
      <w:r w:rsidRPr="00B95CBD">
        <w:rPr>
          <w:szCs w:val="20"/>
          <w:lang w:val="pl-PL"/>
        </w:rPr>
        <w:t>. Środki powinny być również dostępne. Powinny one wyraźnie określać zakres swobody decyzyjnej władz publicznych oraz sposób korzystania z przyznanej swobody.</w:t>
      </w:r>
    </w:p>
    <w:p w14:paraId="58DE37A7" w14:textId="77777777" w:rsidR="00B50B8C" w:rsidRPr="00B95CBD" w:rsidRDefault="00B50B8C" w:rsidP="00EA5473">
      <w:pPr>
        <w:pStyle w:val="Default"/>
        <w:rPr>
          <w:sz w:val="20"/>
          <w:szCs w:val="20"/>
          <w:lang w:val="pl-PL"/>
        </w:rPr>
      </w:pPr>
    </w:p>
    <w:p w14:paraId="718FDE09" w14:textId="1EC62B1C" w:rsidR="00B50B8C" w:rsidRPr="00B95CBD" w:rsidRDefault="0054141C" w:rsidP="00EA5473">
      <w:pPr>
        <w:pStyle w:val="Default"/>
        <w:rPr>
          <w:i/>
          <w:iCs/>
          <w:sz w:val="20"/>
          <w:szCs w:val="20"/>
          <w:lang w:val="pl-PL"/>
        </w:rPr>
      </w:pPr>
      <w:r w:rsidRPr="00B95CBD">
        <w:rPr>
          <w:i/>
          <w:iCs/>
          <w:sz w:val="20"/>
          <w:szCs w:val="20"/>
          <w:lang w:val="pl-PL"/>
        </w:rPr>
        <w:t>Możliwe pytania</w:t>
      </w:r>
    </w:p>
    <w:p w14:paraId="2951330A" w14:textId="77777777" w:rsidR="00B50B8C" w:rsidRPr="00B95CBD" w:rsidRDefault="00B50B8C" w:rsidP="00EA5473">
      <w:pPr>
        <w:pStyle w:val="Default"/>
        <w:rPr>
          <w:i/>
          <w:iCs/>
          <w:sz w:val="20"/>
          <w:szCs w:val="20"/>
          <w:lang w:val="pl-PL"/>
        </w:rPr>
      </w:pPr>
    </w:p>
    <w:p w14:paraId="5F2253DD" w14:textId="24BA5C8D" w:rsidR="00171A49" w:rsidRPr="00B95CBD" w:rsidRDefault="009465E4" w:rsidP="00334A6E">
      <w:pPr>
        <w:pStyle w:val="Default"/>
        <w:numPr>
          <w:ilvl w:val="0"/>
          <w:numId w:val="7"/>
        </w:numPr>
        <w:rPr>
          <w:sz w:val="20"/>
          <w:szCs w:val="20"/>
          <w:lang w:val="pl-PL"/>
        </w:rPr>
      </w:pPr>
      <w:r w:rsidRPr="00B95CBD">
        <w:rPr>
          <w:sz w:val="20"/>
          <w:szCs w:val="20"/>
          <w:lang w:val="pl-PL"/>
        </w:rPr>
        <w:t>Czy środki mają być poda</w:t>
      </w:r>
      <w:r w:rsidR="00171A49" w:rsidRPr="00B95CBD">
        <w:rPr>
          <w:sz w:val="20"/>
          <w:szCs w:val="20"/>
          <w:lang w:val="pl-PL"/>
        </w:rPr>
        <w:t>ne do wiadomości publicznej? W jaki sposób?</w:t>
      </w:r>
    </w:p>
    <w:p w14:paraId="42F81DDA" w14:textId="76ED2873" w:rsidR="00171A49" w:rsidRPr="00B95CBD" w:rsidRDefault="00171A49" w:rsidP="00334A6E">
      <w:pPr>
        <w:pStyle w:val="Default"/>
        <w:numPr>
          <w:ilvl w:val="0"/>
          <w:numId w:val="7"/>
        </w:numPr>
        <w:rPr>
          <w:sz w:val="20"/>
          <w:szCs w:val="20"/>
          <w:lang w:val="pl-PL"/>
        </w:rPr>
      </w:pPr>
      <w:r w:rsidRPr="00B95CBD">
        <w:rPr>
          <w:sz w:val="20"/>
          <w:szCs w:val="20"/>
          <w:lang w:val="pl-PL"/>
        </w:rPr>
        <w:t>W jaki sposób opinia publiczna może uzyskać dostęp do tekstu określającego środki?</w:t>
      </w:r>
    </w:p>
    <w:p w14:paraId="5ED9325D" w14:textId="49570ACF" w:rsidR="00171A49" w:rsidRPr="00B95CBD" w:rsidRDefault="00171A49" w:rsidP="00334A6E">
      <w:pPr>
        <w:pStyle w:val="Default"/>
        <w:numPr>
          <w:ilvl w:val="0"/>
          <w:numId w:val="7"/>
        </w:numPr>
        <w:rPr>
          <w:sz w:val="20"/>
          <w:szCs w:val="20"/>
          <w:lang w:val="pl-PL"/>
        </w:rPr>
      </w:pPr>
      <w:r w:rsidRPr="00B95CBD">
        <w:rPr>
          <w:sz w:val="20"/>
          <w:szCs w:val="20"/>
          <w:lang w:val="pl-PL"/>
        </w:rPr>
        <w:t xml:space="preserve">Czy </w:t>
      </w:r>
      <w:r w:rsidR="009465E4" w:rsidRPr="00B95CBD">
        <w:rPr>
          <w:sz w:val="20"/>
          <w:szCs w:val="20"/>
          <w:lang w:val="pl-PL"/>
        </w:rPr>
        <w:t xml:space="preserve">środki </w:t>
      </w:r>
      <w:r w:rsidRPr="00B95CBD">
        <w:rPr>
          <w:sz w:val="20"/>
          <w:szCs w:val="20"/>
          <w:lang w:val="pl-PL"/>
        </w:rPr>
        <w:t xml:space="preserve">są </w:t>
      </w:r>
      <w:r w:rsidR="0034281D" w:rsidRPr="00B95CBD">
        <w:rPr>
          <w:sz w:val="20"/>
          <w:szCs w:val="20"/>
          <w:lang w:val="pl-PL"/>
        </w:rPr>
        <w:t>określone wystarczająco jasno</w:t>
      </w:r>
      <w:r w:rsidRPr="00B95CBD">
        <w:rPr>
          <w:sz w:val="20"/>
          <w:szCs w:val="20"/>
          <w:lang w:val="pl-PL"/>
        </w:rPr>
        <w:t xml:space="preserve">, </w:t>
      </w:r>
      <w:r w:rsidR="0034281D" w:rsidRPr="00B95CBD">
        <w:rPr>
          <w:sz w:val="20"/>
          <w:szCs w:val="20"/>
          <w:lang w:val="pl-PL"/>
        </w:rPr>
        <w:t xml:space="preserve">tak </w:t>
      </w:r>
      <w:r w:rsidRPr="00B95CBD">
        <w:rPr>
          <w:sz w:val="20"/>
          <w:szCs w:val="20"/>
          <w:lang w:val="pl-PL"/>
        </w:rPr>
        <w:t xml:space="preserve">aby </w:t>
      </w:r>
      <w:r w:rsidR="0034281D" w:rsidRPr="00B95CBD">
        <w:rPr>
          <w:sz w:val="20"/>
          <w:szCs w:val="20"/>
          <w:lang w:val="pl-PL"/>
        </w:rPr>
        <w:t>były zrozumiałe dla społeczeństwa i</w:t>
      </w:r>
      <w:r w:rsidR="007D72E0">
        <w:rPr>
          <w:sz w:val="20"/>
          <w:szCs w:val="20"/>
          <w:lang w:val="pl-PL"/>
        </w:rPr>
        <w:t> </w:t>
      </w:r>
      <w:r w:rsidR="004622C7" w:rsidRPr="00B95CBD">
        <w:rPr>
          <w:sz w:val="20"/>
          <w:szCs w:val="20"/>
          <w:lang w:val="pl-PL"/>
        </w:rPr>
        <w:t xml:space="preserve">pozostawał </w:t>
      </w:r>
      <w:r w:rsidRPr="00B95CBD">
        <w:rPr>
          <w:sz w:val="20"/>
          <w:szCs w:val="20"/>
          <w:lang w:val="pl-PL"/>
        </w:rPr>
        <w:t xml:space="preserve">niewielki margines </w:t>
      </w:r>
      <w:r w:rsidR="00656145" w:rsidRPr="00B95CBD">
        <w:rPr>
          <w:sz w:val="20"/>
          <w:szCs w:val="20"/>
          <w:lang w:val="pl-PL"/>
        </w:rPr>
        <w:t xml:space="preserve">dla </w:t>
      </w:r>
      <w:r w:rsidR="00210B7C" w:rsidRPr="00B95CBD">
        <w:rPr>
          <w:sz w:val="20"/>
          <w:szCs w:val="20"/>
          <w:lang w:val="pl-PL"/>
        </w:rPr>
        <w:t xml:space="preserve">ich </w:t>
      </w:r>
      <w:r w:rsidR="0034281D" w:rsidRPr="00B95CBD">
        <w:rPr>
          <w:sz w:val="20"/>
          <w:szCs w:val="20"/>
          <w:lang w:val="pl-PL"/>
        </w:rPr>
        <w:t>zróżnicowane</w:t>
      </w:r>
      <w:r w:rsidR="00222AB3" w:rsidRPr="00B95CBD">
        <w:rPr>
          <w:sz w:val="20"/>
          <w:szCs w:val="20"/>
          <w:lang w:val="pl-PL"/>
        </w:rPr>
        <w:t>go</w:t>
      </w:r>
      <w:r w:rsidR="0034281D" w:rsidRPr="00B95CBD">
        <w:rPr>
          <w:sz w:val="20"/>
          <w:szCs w:val="20"/>
          <w:lang w:val="pl-PL"/>
        </w:rPr>
        <w:t xml:space="preserve"> </w:t>
      </w:r>
      <w:r w:rsidRPr="00B95CBD">
        <w:rPr>
          <w:sz w:val="20"/>
          <w:szCs w:val="20"/>
          <w:lang w:val="pl-PL"/>
        </w:rPr>
        <w:t>lub nieprzewidywalne</w:t>
      </w:r>
      <w:r w:rsidR="00222AB3" w:rsidRPr="00B95CBD">
        <w:rPr>
          <w:sz w:val="20"/>
          <w:szCs w:val="20"/>
          <w:lang w:val="pl-PL"/>
        </w:rPr>
        <w:t>go stosowania</w:t>
      </w:r>
      <w:r w:rsidRPr="00B95CBD">
        <w:rPr>
          <w:sz w:val="20"/>
          <w:szCs w:val="20"/>
          <w:lang w:val="pl-PL"/>
        </w:rPr>
        <w:t>?</w:t>
      </w:r>
    </w:p>
    <w:p w14:paraId="2D9C64E9" w14:textId="77777777" w:rsidR="00B50B8C" w:rsidRPr="00B95CBD" w:rsidRDefault="00B50B8C" w:rsidP="00EA5473">
      <w:pPr>
        <w:pStyle w:val="Default"/>
        <w:rPr>
          <w:sz w:val="20"/>
          <w:szCs w:val="20"/>
          <w:lang w:val="pl-PL"/>
        </w:rPr>
      </w:pPr>
    </w:p>
    <w:p w14:paraId="63D81AF4" w14:textId="0A301AD8" w:rsidR="00B50B8C" w:rsidRPr="00B95CBD" w:rsidRDefault="00171A49" w:rsidP="005F106B">
      <w:pPr>
        <w:pStyle w:val="Nagwek3"/>
        <w:keepNext/>
      </w:pPr>
      <w:bookmarkStart w:id="64" w:name="_Toc207624708"/>
      <w:bookmarkStart w:id="65" w:name="_Toc207626179"/>
      <w:r w:rsidRPr="00B95CBD">
        <w:lastRenderedPageBreak/>
        <w:t xml:space="preserve">Etap </w:t>
      </w:r>
      <w:r w:rsidR="00B50B8C" w:rsidRPr="00B95CBD">
        <w:t xml:space="preserve">3: </w:t>
      </w:r>
      <w:r w:rsidRPr="00B95CBD">
        <w:t>badanie dostępności środków odwoławczych</w:t>
      </w:r>
      <w:bookmarkEnd w:id="64"/>
      <w:bookmarkEnd w:id="65"/>
      <w:r w:rsidRPr="00B95CBD">
        <w:t xml:space="preserve"> </w:t>
      </w:r>
    </w:p>
    <w:p w14:paraId="5F111396" w14:textId="77777777" w:rsidR="00B50B8C" w:rsidRPr="00B95CBD" w:rsidRDefault="00B50B8C" w:rsidP="00EA5473">
      <w:pPr>
        <w:pStyle w:val="Tres"/>
        <w:keepNext/>
        <w:keepLines/>
        <w:spacing w:after="0"/>
        <w:rPr>
          <w:sz w:val="20"/>
          <w:szCs w:val="20"/>
          <w:lang w:val="pl-PL"/>
        </w:rPr>
      </w:pPr>
    </w:p>
    <w:p w14:paraId="77F1B5C2" w14:textId="4DE6D1EC" w:rsidR="00B50B8C" w:rsidRPr="00B95CBD" w:rsidRDefault="00171A49" w:rsidP="00EA5473">
      <w:pPr>
        <w:pStyle w:val="Default"/>
        <w:keepNext/>
        <w:keepLines/>
        <w:rPr>
          <w:sz w:val="20"/>
          <w:szCs w:val="20"/>
          <w:lang w:val="pl-PL"/>
        </w:rPr>
      </w:pPr>
      <w:r w:rsidRPr="00B95CBD">
        <w:rPr>
          <w:sz w:val="20"/>
          <w:szCs w:val="20"/>
          <w:lang w:val="pl-PL"/>
        </w:rPr>
        <w:t>Zobowiązanie prawne państwa do zapewnienia skutecznych środków odwoławczych pozostaje w mocy w</w:t>
      </w:r>
      <w:r w:rsidR="007D72E0">
        <w:rPr>
          <w:sz w:val="20"/>
          <w:szCs w:val="20"/>
          <w:lang w:val="pl-PL"/>
        </w:rPr>
        <w:t> </w:t>
      </w:r>
      <w:r w:rsidRPr="00B95CBD">
        <w:rPr>
          <w:sz w:val="20"/>
          <w:szCs w:val="20"/>
          <w:lang w:val="pl-PL"/>
        </w:rPr>
        <w:t>czasach kryzysu. Europejski Trybunał Praw Człowieka uznał, że niezgodne z zasadą praworządności w</w:t>
      </w:r>
      <w:r w:rsidR="007D72E0">
        <w:rPr>
          <w:sz w:val="20"/>
          <w:szCs w:val="20"/>
          <w:lang w:val="pl-PL"/>
        </w:rPr>
        <w:t> </w:t>
      </w:r>
      <w:r w:rsidRPr="00B95CBD">
        <w:rPr>
          <w:sz w:val="20"/>
          <w:szCs w:val="20"/>
          <w:lang w:val="pl-PL"/>
        </w:rPr>
        <w:t xml:space="preserve">społeczeństwie </w:t>
      </w:r>
      <w:r w:rsidR="00216BD9" w:rsidRPr="00B95CBD">
        <w:rPr>
          <w:sz w:val="20"/>
          <w:szCs w:val="20"/>
          <w:lang w:val="pl-PL"/>
        </w:rPr>
        <w:t xml:space="preserve">demokratycznym </w:t>
      </w:r>
      <w:r w:rsidRPr="00B95CBD">
        <w:rPr>
          <w:sz w:val="20"/>
          <w:szCs w:val="20"/>
          <w:lang w:val="pl-PL"/>
        </w:rPr>
        <w:t xml:space="preserve">byłoby niepoddanie </w:t>
      </w:r>
      <w:r w:rsidR="00216BD9" w:rsidRPr="00B95CBD">
        <w:rPr>
          <w:sz w:val="20"/>
          <w:szCs w:val="20"/>
          <w:lang w:val="pl-PL"/>
        </w:rPr>
        <w:t xml:space="preserve">stosowania </w:t>
      </w:r>
      <w:r w:rsidRPr="00B95CBD">
        <w:rPr>
          <w:sz w:val="20"/>
          <w:szCs w:val="20"/>
          <w:lang w:val="pl-PL"/>
        </w:rPr>
        <w:t>środków nadzwyczajnych skutecznej kontroli sądowej, jeżeli ich podstawa prawna nie zawiera jasnych lub wyraźnych sformułowań wykluczających możliwość nadzoru sądowego. Istotne jest, aby sądy sprawowały kontrolę nad</w:t>
      </w:r>
      <w:r w:rsidR="007D72E0">
        <w:rPr>
          <w:sz w:val="20"/>
          <w:szCs w:val="20"/>
          <w:lang w:val="pl-PL"/>
        </w:rPr>
        <w:t> </w:t>
      </w:r>
      <w:r w:rsidRPr="00B95CBD">
        <w:rPr>
          <w:sz w:val="20"/>
          <w:szCs w:val="20"/>
          <w:lang w:val="pl-PL"/>
        </w:rPr>
        <w:t xml:space="preserve">ograniczeniami praw człowieka wprowadzonymi przez </w:t>
      </w:r>
      <w:r w:rsidR="00E65A3C" w:rsidRPr="00B95CBD">
        <w:rPr>
          <w:sz w:val="20"/>
          <w:szCs w:val="20"/>
          <w:lang w:val="pl-PL"/>
        </w:rPr>
        <w:t xml:space="preserve">podjęte </w:t>
      </w:r>
      <w:r w:rsidRPr="00B95CBD">
        <w:rPr>
          <w:sz w:val="20"/>
          <w:szCs w:val="20"/>
          <w:lang w:val="pl-PL"/>
        </w:rPr>
        <w:t>środki oraz nad legalnością i</w:t>
      </w:r>
      <w:r w:rsidR="007D72E0">
        <w:rPr>
          <w:sz w:val="20"/>
          <w:szCs w:val="20"/>
          <w:lang w:val="pl-PL"/>
        </w:rPr>
        <w:t> </w:t>
      </w:r>
      <w:r w:rsidRPr="00B95CBD">
        <w:rPr>
          <w:sz w:val="20"/>
          <w:szCs w:val="20"/>
          <w:lang w:val="pl-PL"/>
        </w:rPr>
        <w:t xml:space="preserve">proporcjonalnością samych środków. W </w:t>
      </w:r>
      <w:r w:rsidR="00216BD9" w:rsidRPr="00B95CBD">
        <w:rPr>
          <w:sz w:val="20"/>
          <w:szCs w:val="20"/>
          <w:lang w:val="pl-PL"/>
        </w:rPr>
        <w:t xml:space="preserve">tym względzie </w:t>
      </w:r>
      <w:r w:rsidRPr="00B95CBD">
        <w:rPr>
          <w:sz w:val="20"/>
          <w:szCs w:val="20"/>
          <w:lang w:val="pl-PL"/>
        </w:rPr>
        <w:t xml:space="preserve">państwo powinno zapewnić osobom </w:t>
      </w:r>
      <w:r w:rsidR="00E65A3C" w:rsidRPr="00B95CBD">
        <w:rPr>
          <w:sz w:val="20"/>
          <w:szCs w:val="20"/>
          <w:lang w:val="pl-PL"/>
        </w:rPr>
        <w:t xml:space="preserve">nimi </w:t>
      </w:r>
      <w:r w:rsidRPr="00B95CBD">
        <w:rPr>
          <w:sz w:val="20"/>
          <w:szCs w:val="20"/>
          <w:lang w:val="pl-PL"/>
        </w:rPr>
        <w:t>dotkniętym dostęp do skutecznych środków odwoławczych w przypadku naruszenia ich praw człowieka w</w:t>
      </w:r>
      <w:r w:rsidR="007D72E0">
        <w:rPr>
          <w:sz w:val="20"/>
          <w:szCs w:val="20"/>
          <w:lang w:val="pl-PL"/>
        </w:rPr>
        <w:t> </w:t>
      </w:r>
      <w:r w:rsidRPr="00B95CBD">
        <w:rPr>
          <w:sz w:val="20"/>
          <w:szCs w:val="20"/>
          <w:lang w:val="pl-PL"/>
        </w:rPr>
        <w:t>wyniku zastosowania środków reagowania kryzysowego.</w:t>
      </w:r>
    </w:p>
    <w:p w14:paraId="61DAD687" w14:textId="77777777" w:rsidR="00171A49" w:rsidRPr="00B95CBD" w:rsidRDefault="00171A49" w:rsidP="00EA5473">
      <w:pPr>
        <w:pStyle w:val="Default"/>
        <w:keepNext/>
        <w:keepLines/>
        <w:rPr>
          <w:sz w:val="20"/>
          <w:szCs w:val="20"/>
          <w:lang w:val="pl-PL"/>
        </w:rPr>
      </w:pPr>
    </w:p>
    <w:p w14:paraId="2C2AF8A0" w14:textId="4AEB0CA9" w:rsidR="00B50B8C" w:rsidRPr="00B95CBD" w:rsidRDefault="00171A49" w:rsidP="00EA5473">
      <w:pPr>
        <w:pStyle w:val="Default"/>
        <w:rPr>
          <w:i/>
          <w:iCs/>
          <w:sz w:val="20"/>
          <w:szCs w:val="20"/>
          <w:lang w:val="pl-PL"/>
        </w:rPr>
      </w:pPr>
      <w:r w:rsidRPr="00B95CBD">
        <w:rPr>
          <w:i/>
          <w:iCs/>
          <w:sz w:val="20"/>
          <w:szCs w:val="20"/>
          <w:lang w:val="pl-PL"/>
        </w:rPr>
        <w:t>Możliwe pytania</w:t>
      </w:r>
    </w:p>
    <w:p w14:paraId="0C5D515F" w14:textId="77777777" w:rsidR="00B50B8C" w:rsidRPr="00B95CBD" w:rsidRDefault="00B50B8C" w:rsidP="00EA5473">
      <w:pPr>
        <w:pStyle w:val="Default"/>
        <w:rPr>
          <w:i/>
          <w:iCs/>
          <w:sz w:val="20"/>
          <w:szCs w:val="20"/>
          <w:lang w:val="pl-PL"/>
        </w:rPr>
      </w:pPr>
    </w:p>
    <w:p w14:paraId="2E51B787" w14:textId="6606ED44" w:rsidR="00171A49" w:rsidRPr="00B95CBD" w:rsidRDefault="00171A49" w:rsidP="00334A6E">
      <w:pPr>
        <w:pStyle w:val="Default"/>
        <w:numPr>
          <w:ilvl w:val="0"/>
          <w:numId w:val="8"/>
        </w:numPr>
        <w:rPr>
          <w:sz w:val="20"/>
          <w:szCs w:val="20"/>
          <w:lang w:val="pl-PL"/>
        </w:rPr>
      </w:pPr>
      <w:r w:rsidRPr="00B95CBD">
        <w:rPr>
          <w:sz w:val="20"/>
          <w:szCs w:val="20"/>
          <w:lang w:val="pl-PL"/>
        </w:rPr>
        <w:t xml:space="preserve">Jakie środki </w:t>
      </w:r>
      <w:r w:rsidR="00216BD9" w:rsidRPr="00B95CBD">
        <w:rPr>
          <w:sz w:val="20"/>
          <w:szCs w:val="20"/>
          <w:lang w:val="pl-PL"/>
        </w:rPr>
        <w:t xml:space="preserve">odwoławcze </w:t>
      </w:r>
      <w:r w:rsidRPr="00B95CBD">
        <w:rPr>
          <w:sz w:val="20"/>
          <w:szCs w:val="20"/>
          <w:lang w:val="pl-PL"/>
        </w:rPr>
        <w:t>są dostępne, aby zaradzić wszelkim naruszeniom praw człowieka lub</w:t>
      </w:r>
      <w:r w:rsidR="00682D86">
        <w:rPr>
          <w:sz w:val="20"/>
          <w:szCs w:val="20"/>
          <w:lang w:val="pl-PL"/>
        </w:rPr>
        <w:t> </w:t>
      </w:r>
      <w:r w:rsidRPr="00B95CBD">
        <w:rPr>
          <w:sz w:val="20"/>
          <w:szCs w:val="20"/>
          <w:lang w:val="pl-PL"/>
        </w:rPr>
        <w:t xml:space="preserve">szkodom, </w:t>
      </w:r>
      <w:r w:rsidR="00051933" w:rsidRPr="00B95CBD">
        <w:rPr>
          <w:sz w:val="20"/>
          <w:szCs w:val="20"/>
          <w:lang w:val="pl-PL"/>
        </w:rPr>
        <w:t xml:space="preserve">jakie </w:t>
      </w:r>
      <w:r w:rsidRPr="00B95CBD">
        <w:rPr>
          <w:sz w:val="20"/>
          <w:szCs w:val="20"/>
          <w:lang w:val="pl-PL"/>
        </w:rPr>
        <w:t>mogą wynikać z podjętych środków? Jaka jest ich skuteczność? Czy są one dostępne dla wszystkich?</w:t>
      </w:r>
    </w:p>
    <w:p w14:paraId="1822A658" w14:textId="3BE3CCE1" w:rsidR="00171A49" w:rsidRPr="00B95CBD" w:rsidRDefault="00171A49" w:rsidP="00334A6E">
      <w:pPr>
        <w:pStyle w:val="Default"/>
        <w:numPr>
          <w:ilvl w:val="0"/>
          <w:numId w:val="8"/>
        </w:numPr>
        <w:rPr>
          <w:sz w:val="20"/>
          <w:szCs w:val="20"/>
          <w:lang w:val="pl-PL"/>
        </w:rPr>
      </w:pPr>
      <w:r w:rsidRPr="00B95CBD">
        <w:rPr>
          <w:sz w:val="20"/>
          <w:szCs w:val="20"/>
          <w:lang w:val="pl-PL"/>
        </w:rPr>
        <w:t>Czy środki te mogą zostać zakwestionowane przed sądami krajowymi lub innymi organami, które mogą je zweryfikować i, w stosownych przypadkach, uchylić?</w:t>
      </w:r>
    </w:p>
    <w:p w14:paraId="5069237F" w14:textId="77777777" w:rsidR="00B50B8C" w:rsidRPr="00B95CBD" w:rsidRDefault="00B50B8C" w:rsidP="00EA5473">
      <w:pPr>
        <w:pStyle w:val="Default"/>
        <w:rPr>
          <w:sz w:val="20"/>
          <w:szCs w:val="20"/>
          <w:lang w:val="pl-PL"/>
        </w:rPr>
      </w:pPr>
    </w:p>
    <w:p w14:paraId="6C8391DB" w14:textId="19F94C2A" w:rsidR="00B50B8C" w:rsidRPr="00B95CBD" w:rsidRDefault="00171A49" w:rsidP="007A1F2A">
      <w:pPr>
        <w:pStyle w:val="Nagwek3"/>
      </w:pPr>
      <w:bookmarkStart w:id="66" w:name="_Toc207624709"/>
      <w:bookmarkStart w:id="67" w:name="_Toc207626180"/>
      <w:bookmarkStart w:id="68" w:name="_Hlk133324325"/>
      <w:r w:rsidRPr="00B95CBD">
        <w:t xml:space="preserve">Etap </w:t>
      </w:r>
      <w:r w:rsidR="00B50B8C" w:rsidRPr="00B95CBD">
        <w:t xml:space="preserve">4: </w:t>
      </w:r>
      <w:r w:rsidRPr="00B95CBD">
        <w:t>analizowanie i łagodzenie wpływu środków</w:t>
      </w:r>
      <w:bookmarkEnd w:id="66"/>
      <w:bookmarkEnd w:id="67"/>
    </w:p>
    <w:p w14:paraId="7E4172AA" w14:textId="77777777" w:rsidR="00B50B8C" w:rsidRPr="00B95CBD" w:rsidRDefault="00B50B8C" w:rsidP="00EA5473">
      <w:pPr>
        <w:pStyle w:val="Tres"/>
        <w:spacing w:after="0"/>
        <w:rPr>
          <w:sz w:val="20"/>
          <w:szCs w:val="20"/>
          <w:lang w:val="pl-PL"/>
        </w:rPr>
      </w:pPr>
    </w:p>
    <w:bookmarkEnd w:id="68"/>
    <w:p w14:paraId="2DAC4FCC" w14:textId="0871487E" w:rsidR="00171A49" w:rsidRPr="00B95CBD" w:rsidRDefault="00171A49" w:rsidP="00EA5473">
      <w:pPr>
        <w:rPr>
          <w:rFonts w:cs="Arial"/>
          <w:szCs w:val="20"/>
          <w:lang w:val="pl-PL"/>
        </w:rPr>
      </w:pPr>
      <w:r w:rsidRPr="00B95CBD">
        <w:rPr>
          <w:rFonts w:cs="Arial"/>
          <w:szCs w:val="20"/>
          <w:lang w:val="pl-PL"/>
        </w:rPr>
        <w:t xml:space="preserve">Oprócz zbadania potencjalnego wpływu na konkretne prawa, </w:t>
      </w:r>
      <w:r w:rsidR="00FB1D4A" w:rsidRPr="00B95CBD">
        <w:rPr>
          <w:rFonts w:cs="Arial"/>
          <w:szCs w:val="20"/>
          <w:lang w:val="pl-PL"/>
        </w:rPr>
        <w:t>OWPC</w:t>
      </w:r>
      <w:r w:rsidRPr="00B95CBD">
        <w:rPr>
          <w:rFonts w:cs="Arial"/>
          <w:szCs w:val="20"/>
          <w:lang w:val="pl-PL"/>
        </w:rPr>
        <w:t xml:space="preserve"> powinna uwzględniać ogólny wpływ środków na prawa człowieka. Analiza ta powinna uwzględniać charakter i zakres </w:t>
      </w:r>
      <w:r w:rsidR="009236C5" w:rsidRPr="00B95CBD">
        <w:rPr>
          <w:rFonts w:cs="Arial"/>
          <w:szCs w:val="20"/>
          <w:lang w:val="pl-PL"/>
        </w:rPr>
        <w:t xml:space="preserve">poszczególnych </w:t>
      </w:r>
      <w:r w:rsidRPr="00B95CBD">
        <w:rPr>
          <w:rFonts w:cs="Arial"/>
          <w:szCs w:val="20"/>
          <w:lang w:val="pl-PL"/>
        </w:rPr>
        <w:t>skutków, ich przyczyny i konsekwencje, ich dotkliwość oraz możliwy skumulowany wpływ na poszczególne grupy. Opierając się na tej analizie, ocena powinna zawierać propozycje środków łagodzących i zalecenia mające na celu zwiększenie poszanowania praw człowieka.</w:t>
      </w:r>
    </w:p>
    <w:p w14:paraId="497CEFA0" w14:textId="77777777" w:rsidR="00B50B8C" w:rsidRPr="00B95CBD" w:rsidRDefault="00B50B8C" w:rsidP="00EA5473">
      <w:pPr>
        <w:pStyle w:val="Default"/>
        <w:rPr>
          <w:sz w:val="20"/>
          <w:szCs w:val="20"/>
          <w:lang w:val="pl-PL"/>
        </w:rPr>
      </w:pPr>
    </w:p>
    <w:p w14:paraId="5901A517" w14:textId="71E45723" w:rsidR="00B50B8C" w:rsidRPr="001450DB" w:rsidRDefault="00627099" w:rsidP="001450DB">
      <w:pPr>
        <w:pStyle w:val="Nagwek4"/>
        <w:ind w:left="709"/>
        <w:rPr>
          <w:szCs w:val="20"/>
        </w:rPr>
      </w:pPr>
      <w:bookmarkStart w:id="69" w:name="_Toc207626181"/>
      <w:r w:rsidRPr="001450DB">
        <w:rPr>
          <w:u w:val="none"/>
        </w:rPr>
        <w:t xml:space="preserve">1.  </w:t>
      </w:r>
      <w:r w:rsidR="00171A49" w:rsidRPr="001450DB">
        <w:rPr>
          <w:szCs w:val="20"/>
        </w:rPr>
        <w:t>Ocena</w:t>
      </w:r>
      <w:r w:rsidR="00E367E6" w:rsidRPr="001450DB">
        <w:rPr>
          <w:szCs w:val="20"/>
        </w:rPr>
        <w:t>, na ile dotkliwy jest ogólny wpływ środków</w:t>
      </w:r>
      <w:r w:rsidR="00171A49" w:rsidRPr="001450DB">
        <w:rPr>
          <w:szCs w:val="20"/>
        </w:rPr>
        <w:t xml:space="preserve"> na prawa człowieka</w:t>
      </w:r>
      <w:bookmarkEnd w:id="69"/>
      <w:r w:rsidR="00171A49" w:rsidRPr="001450DB">
        <w:rPr>
          <w:szCs w:val="20"/>
        </w:rPr>
        <w:t xml:space="preserve"> </w:t>
      </w:r>
    </w:p>
    <w:p w14:paraId="285E23BB" w14:textId="77777777" w:rsidR="00B50B8C" w:rsidRPr="00B95CBD" w:rsidRDefault="00B50B8C" w:rsidP="00EA5473">
      <w:pPr>
        <w:pStyle w:val="Quatro"/>
        <w:numPr>
          <w:ilvl w:val="0"/>
          <w:numId w:val="0"/>
        </w:numPr>
        <w:spacing w:after="0"/>
        <w:ind w:left="720"/>
        <w:rPr>
          <w:sz w:val="20"/>
          <w:szCs w:val="20"/>
          <w:lang w:val="pl-PL"/>
        </w:rPr>
      </w:pPr>
    </w:p>
    <w:p w14:paraId="3009FEEF" w14:textId="77777777" w:rsidR="00171A49" w:rsidRPr="00B95CBD" w:rsidRDefault="00171A49" w:rsidP="00EA5473">
      <w:pPr>
        <w:rPr>
          <w:rFonts w:cs="Arial"/>
          <w:szCs w:val="20"/>
          <w:lang w:val="pl-PL"/>
        </w:rPr>
      </w:pPr>
      <w:r w:rsidRPr="00B95CBD">
        <w:rPr>
          <w:rFonts w:cs="Arial"/>
          <w:szCs w:val="20"/>
          <w:lang w:val="pl-PL"/>
        </w:rPr>
        <w:t>Gdy środki zostaną ocenione pod kątem praw człowieka, należy przeanalizować ich ogólny wpływ na prawa człowieka.</w:t>
      </w:r>
    </w:p>
    <w:p w14:paraId="2963540D" w14:textId="77777777" w:rsidR="00171A49" w:rsidRPr="00B95CBD" w:rsidRDefault="00171A49" w:rsidP="00EA5473">
      <w:pPr>
        <w:rPr>
          <w:rFonts w:cs="Arial"/>
          <w:szCs w:val="20"/>
          <w:lang w:val="pl-PL"/>
        </w:rPr>
      </w:pPr>
    </w:p>
    <w:p w14:paraId="44538A69" w14:textId="24E46455" w:rsidR="00171A49" w:rsidRPr="00B95CBD" w:rsidRDefault="00171A49" w:rsidP="00EA5473">
      <w:pPr>
        <w:rPr>
          <w:rFonts w:cs="Arial"/>
          <w:szCs w:val="20"/>
          <w:lang w:val="pl-PL"/>
        </w:rPr>
      </w:pPr>
      <w:r w:rsidRPr="00B95CBD">
        <w:rPr>
          <w:rFonts w:cs="Arial"/>
          <w:szCs w:val="20"/>
          <w:lang w:val="pl-PL"/>
        </w:rPr>
        <w:t xml:space="preserve">W tym kontekście kluczowe jest rozważenie zakresu wpływu, w tym liczby potencjalnie dotkniętych osób, oraz rozważenie zarówno </w:t>
      </w:r>
      <w:r w:rsidR="0014708B" w:rsidRPr="00B95CBD">
        <w:rPr>
          <w:rFonts w:cs="Arial"/>
          <w:szCs w:val="20"/>
          <w:lang w:val="pl-PL"/>
        </w:rPr>
        <w:t>bezpośrednich</w:t>
      </w:r>
      <w:r w:rsidRPr="00B95CBD">
        <w:rPr>
          <w:rFonts w:cs="Arial"/>
          <w:szCs w:val="20"/>
          <w:lang w:val="pl-PL"/>
        </w:rPr>
        <w:t>, jak i pośredni</w:t>
      </w:r>
      <w:r w:rsidR="0014708B" w:rsidRPr="00B95CBD">
        <w:rPr>
          <w:rFonts w:cs="Arial"/>
          <w:szCs w:val="20"/>
          <w:lang w:val="pl-PL"/>
        </w:rPr>
        <w:t>ch skutków</w:t>
      </w:r>
      <w:r w:rsidRPr="00B95CBD">
        <w:rPr>
          <w:rFonts w:cs="Arial"/>
          <w:szCs w:val="20"/>
          <w:lang w:val="pl-PL"/>
        </w:rPr>
        <w:t xml:space="preserve"> podjętych środków. Skutki bezpośrednie to te, które wynikają bezpośrednio z podjętych środków, podczas gdy skutki pośrednie mogą wynikać z</w:t>
      </w:r>
      <w:r w:rsidR="007D72E0">
        <w:rPr>
          <w:rFonts w:cs="Arial"/>
          <w:szCs w:val="20"/>
          <w:lang w:val="pl-PL"/>
        </w:rPr>
        <w:t> </w:t>
      </w:r>
      <w:r w:rsidRPr="00B95CBD">
        <w:rPr>
          <w:rFonts w:cs="Arial"/>
          <w:szCs w:val="20"/>
          <w:lang w:val="pl-PL"/>
        </w:rPr>
        <w:t>innych czynników związanych z podjętymi środkami, takich jak zmiany warunków ekonomicznych lub</w:t>
      </w:r>
      <w:r w:rsidR="007D72E0">
        <w:rPr>
          <w:rFonts w:cs="Arial"/>
          <w:szCs w:val="20"/>
          <w:lang w:val="pl-PL"/>
        </w:rPr>
        <w:t> </w:t>
      </w:r>
      <w:r w:rsidRPr="00B95CBD">
        <w:rPr>
          <w:rFonts w:cs="Arial"/>
          <w:szCs w:val="20"/>
          <w:lang w:val="pl-PL"/>
        </w:rPr>
        <w:t>dostępu do opieki zdrowotnej.</w:t>
      </w:r>
    </w:p>
    <w:p w14:paraId="672A9B67" w14:textId="77777777" w:rsidR="00B50B8C" w:rsidRPr="00B95CBD" w:rsidRDefault="00B50B8C" w:rsidP="00EA5473">
      <w:pPr>
        <w:rPr>
          <w:rFonts w:cs="Arial"/>
          <w:szCs w:val="20"/>
          <w:lang w:val="pl-PL"/>
        </w:rPr>
      </w:pPr>
    </w:p>
    <w:p w14:paraId="6231CEC8" w14:textId="6CDF148E" w:rsidR="00171A49" w:rsidRPr="00B95CBD" w:rsidRDefault="00171A49" w:rsidP="00EA5473">
      <w:pPr>
        <w:rPr>
          <w:rFonts w:cs="Arial"/>
          <w:szCs w:val="20"/>
          <w:lang w:val="pl-PL"/>
        </w:rPr>
      </w:pPr>
      <w:r w:rsidRPr="00B95CBD">
        <w:rPr>
          <w:rFonts w:cs="Arial"/>
          <w:szCs w:val="20"/>
          <w:lang w:val="pl-PL"/>
        </w:rPr>
        <w:t>Ocena dotkliwości wpływu wymaga zrozumienia praktycznych konsekwencji wdrożenia środków dla praw człowieka. Powinna ona uwzględniać zakres i skalę wpływu, ale także czas jego trwania i to, czy dostępny jest środek</w:t>
      </w:r>
      <w:r w:rsidR="00051933" w:rsidRPr="00B95CBD">
        <w:rPr>
          <w:rFonts w:cs="Arial"/>
          <w:szCs w:val="20"/>
          <w:lang w:val="pl-PL"/>
        </w:rPr>
        <w:t xml:space="preserve"> odwoławczy</w:t>
      </w:r>
      <w:r w:rsidRPr="00B95CBD">
        <w:rPr>
          <w:rFonts w:cs="Arial"/>
          <w:szCs w:val="20"/>
          <w:lang w:val="pl-PL"/>
        </w:rPr>
        <w:t>. Prawdopodobieństwo lub natychmiastowość wpływu niekoniecznie muszą być czynnikami decydującymi</w:t>
      </w:r>
      <w:r w:rsidR="00470C57" w:rsidRPr="00B95CBD">
        <w:rPr>
          <w:rFonts w:cs="Arial"/>
          <w:szCs w:val="20"/>
          <w:lang w:val="pl-PL"/>
        </w:rPr>
        <w:t>.</w:t>
      </w:r>
      <w:r w:rsidRPr="00B95CBD">
        <w:rPr>
          <w:rFonts w:cs="Arial"/>
          <w:szCs w:val="20"/>
          <w:lang w:val="pl-PL"/>
        </w:rPr>
        <w:t xml:space="preserve"> </w:t>
      </w:r>
      <w:r w:rsidR="00470C57" w:rsidRPr="00B95CBD">
        <w:rPr>
          <w:rFonts w:cs="Arial"/>
          <w:szCs w:val="20"/>
          <w:lang w:val="pl-PL"/>
        </w:rPr>
        <w:t>W</w:t>
      </w:r>
      <w:r w:rsidR="00051933" w:rsidRPr="00B95CBD">
        <w:rPr>
          <w:rFonts w:cs="Arial"/>
          <w:szCs w:val="20"/>
          <w:lang w:val="pl-PL"/>
        </w:rPr>
        <w:t xml:space="preserve"> </w:t>
      </w:r>
      <w:r w:rsidRPr="00B95CBD">
        <w:rPr>
          <w:rFonts w:cs="Arial"/>
          <w:szCs w:val="20"/>
          <w:lang w:val="pl-PL"/>
        </w:rPr>
        <w:t>zależności od kontekstu, wpływ, który jest najbardziej natychmiastowy lub</w:t>
      </w:r>
      <w:r w:rsidR="007D72E0">
        <w:rPr>
          <w:rFonts w:cs="Arial"/>
          <w:szCs w:val="20"/>
          <w:lang w:val="pl-PL"/>
        </w:rPr>
        <w:t> </w:t>
      </w:r>
      <w:r w:rsidRPr="00B95CBD">
        <w:rPr>
          <w:rFonts w:cs="Arial"/>
          <w:szCs w:val="20"/>
          <w:lang w:val="pl-PL"/>
        </w:rPr>
        <w:t xml:space="preserve">prawdopodobny, </w:t>
      </w:r>
      <w:r w:rsidR="00E65A3C" w:rsidRPr="00B95CBD">
        <w:rPr>
          <w:rFonts w:cs="Arial"/>
          <w:szCs w:val="20"/>
          <w:lang w:val="pl-PL"/>
        </w:rPr>
        <w:t xml:space="preserve">który </w:t>
      </w:r>
      <w:r w:rsidRPr="00B95CBD">
        <w:rPr>
          <w:rFonts w:cs="Arial"/>
          <w:szCs w:val="20"/>
          <w:lang w:val="pl-PL"/>
        </w:rPr>
        <w:t xml:space="preserve">objawia się szybko lub dotyka największej liczby osób, nie </w:t>
      </w:r>
      <w:r w:rsidR="00470C57" w:rsidRPr="00B95CBD">
        <w:rPr>
          <w:rFonts w:cs="Arial"/>
          <w:szCs w:val="20"/>
          <w:lang w:val="pl-PL"/>
        </w:rPr>
        <w:t>musi być</w:t>
      </w:r>
      <w:r w:rsidRPr="00B95CBD">
        <w:rPr>
          <w:rFonts w:cs="Arial"/>
          <w:szCs w:val="20"/>
          <w:lang w:val="pl-PL"/>
        </w:rPr>
        <w:t xml:space="preserve"> automatycznie najbardziej dotkliwy. Ponadto ocena powinna uwzględniać możliwy zróżnicowany wpływ środków, zarówno indywidualnie, jak i łącznie, a tym samym </w:t>
      </w:r>
      <w:r w:rsidR="00470C57" w:rsidRPr="00B95CBD">
        <w:rPr>
          <w:rFonts w:cs="Arial"/>
          <w:szCs w:val="20"/>
          <w:lang w:val="pl-PL"/>
        </w:rPr>
        <w:t xml:space="preserve">powinna </w:t>
      </w:r>
      <w:r w:rsidRPr="00B95CBD">
        <w:rPr>
          <w:rFonts w:cs="Arial"/>
          <w:szCs w:val="20"/>
          <w:lang w:val="pl-PL"/>
        </w:rPr>
        <w:t xml:space="preserve">zwracać szczególną uwagę na </w:t>
      </w:r>
      <w:r w:rsidR="00431944" w:rsidRPr="00B95CBD">
        <w:rPr>
          <w:rFonts w:cs="Arial"/>
          <w:szCs w:val="20"/>
          <w:lang w:val="pl-PL"/>
        </w:rPr>
        <w:t xml:space="preserve">ich </w:t>
      </w:r>
      <w:r w:rsidR="001027C3" w:rsidRPr="00B95CBD">
        <w:rPr>
          <w:rFonts w:cs="Arial"/>
          <w:szCs w:val="20"/>
          <w:lang w:val="pl-PL"/>
        </w:rPr>
        <w:t>skutki dla</w:t>
      </w:r>
      <w:r w:rsidRPr="00B95CBD">
        <w:rPr>
          <w:rFonts w:cs="Arial"/>
          <w:szCs w:val="20"/>
          <w:lang w:val="pl-PL"/>
        </w:rPr>
        <w:t xml:space="preserve"> praw człowieka grup lub populacji, które wymagają szczególnej uwagi, takich jak kobiety, osoby starsze lub osoby </w:t>
      </w:r>
      <w:r w:rsidR="00470C57" w:rsidRPr="00B95CBD">
        <w:rPr>
          <w:rFonts w:cs="Arial"/>
          <w:szCs w:val="20"/>
          <w:lang w:val="pl-PL"/>
        </w:rPr>
        <w:t>z niepełnosprawnościami</w:t>
      </w:r>
      <w:r w:rsidRPr="00B95CBD">
        <w:rPr>
          <w:rFonts w:cs="Arial"/>
          <w:szCs w:val="20"/>
          <w:lang w:val="pl-PL"/>
        </w:rPr>
        <w:t>.</w:t>
      </w:r>
    </w:p>
    <w:p w14:paraId="37E29E16" w14:textId="77777777" w:rsidR="00B50B8C" w:rsidRPr="00B95CBD" w:rsidRDefault="00B50B8C" w:rsidP="00EA5473">
      <w:pPr>
        <w:rPr>
          <w:rFonts w:cs="Arial"/>
          <w:szCs w:val="20"/>
          <w:lang w:val="pl-PL"/>
        </w:rPr>
      </w:pPr>
    </w:p>
    <w:p w14:paraId="4838546C" w14:textId="41B2A0BC" w:rsidR="00B50B8C" w:rsidRPr="00B95CBD" w:rsidRDefault="00171A49" w:rsidP="00EA5473">
      <w:pPr>
        <w:rPr>
          <w:rFonts w:cs="Arial"/>
          <w:szCs w:val="20"/>
          <w:lang w:val="pl-PL"/>
        </w:rPr>
      </w:pPr>
      <w:r w:rsidRPr="00B95CBD">
        <w:rPr>
          <w:rFonts w:cs="Arial"/>
          <w:szCs w:val="20"/>
          <w:lang w:val="pl-PL"/>
        </w:rPr>
        <w:t xml:space="preserve">Jest to moment, w którym ocenia się wpływ środka jako całości, na podstawie wyników badania jego różnych aspektów przeprowadzonego </w:t>
      </w:r>
      <w:r w:rsidR="00A6496C">
        <w:rPr>
          <w:rFonts w:cs="Arial"/>
          <w:szCs w:val="20"/>
          <w:lang w:val="pl-PL"/>
        </w:rPr>
        <w:t>na etapach</w:t>
      </w:r>
      <w:r w:rsidRPr="00B95CBD">
        <w:rPr>
          <w:rFonts w:cs="Arial"/>
          <w:szCs w:val="20"/>
          <w:lang w:val="pl-PL"/>
        </w:rPr>
        <w:t xml:space="preserve"> 2 i 3 oraz z uwzględnieniem czynników wspomnianych powyżej.</w:t>
      </w:r>
    </w:p>
    <w:p w14:paraId="7D6685FD" w14:textId="77777777" w:rsidR="00171A49" w:rsidRPr="00B95CBD" w:rsidRDefault="00171A49" w:rsidP="00EA5473">
      <w:pPr>
        <w:rPr>
          <w:rFonts w:cs="Arial"/>
          <w:szCs w:val="20"/>
          <w:lang w:val="pl-PL"/>
        </w:rPr>
      </w:pPr>
    </w:p>
    <w:p w14:paraId="61E4C014" w14:textId="611A53A9" w:rsidR="00171A49" w:rsidRPr="00B95CBD" w:rsidRDefault="00171A49" w:rsidP="00EA5473">
      <w:pPr>
        <w:tabs>
          <w:tab w:val="left" w:pos="3690"/>
        </w:tabs>
        <w:rPr>
          <w:rFonts w:cs="Arial"/>
          <w:szCs w:val="20"/>
          <w:lang w:val="pl-PL"/>
        </w:rPr>
      </w:pPr>
      <w:r w:rsidRPr="00B95CBD">
        <w:rPr>
          <w:rFonts w:cs="Arial"/>
          <w:szCs w:val="20"/>
          <w:lang w:val="pl-PL"/>
        </w:rPr>
        <w:t xml:space="preserve">W tym sensie </w:t>
      </w:r>
      <w:r w:rsidR="00207BFE" w:rsidRPr="00B95CBD">
        <w:rPr>
          <w:rFonts w:cs="Arial"/>
          <w:szCs w:val="20"/>
          <w:lang w:val="pl-PL"/>
        </w:rPr>
        <w:t xml:space="preserve">ocena </w:t>
      </w:r>
      <w:r w:rsidRPr="00B95CBD">
        <w:rPr>
          <w:rFonts w:cs="Arial"/>
          <w:szCs w:val="20"/>
          <w:lang w:val="pl-PL"/>
        </w:rPr>
        <w:t>wykracza poza ścisłą ocenę legalności. Ogólna ocena wpływu pokaże zakres negatywnych konsekwencji danego środka dla praw człowieka i chociaż ocena może wykazać</w:t>
      </w:r>
      <w:r w:rsidR="00470C57" w:rsidRPr="00B95CBD">
        <w:rPr>
          <w:rFonts w:cs="Arial"/>
          <w:szCs w:val="20"/>
          <w:lang w:val="pl-PL"/>
        </w:rPr>
        <w:t xml:space="preserve"> brak nieuprawnionej </w:t>
      </w:r>
      <w:r w:rsidRPr="00B95CBD">
        <w:rPr>
          <w:rFonts w:cs="Arial"/>
          <w:szCs w:val="20"/>
          <w:lang w:val="pl-PL"/>
        </w:rPr>
        <w:t>ingerencji (tj.</w:t>
      </w:r>
      <w:r w:rsidR="00D10FCF" w:rsidRPr="00B95CBD">
        <w:rPr>
          <w:rFonts w:cs="Arial"/>
          <w:szCs w:val="20"/>
          <w:lang w:val="pl-PL"/>
        </w:rPr>
        <w:t xml:space="preserve">, że </w:t>
      </w:r>
      <w:r w:rsidRPr="00B95CBD">
        <w:rPr>
          <w:rFonts w:cs="Arial"/>
          <w:szCs w:val="20"/>
          <w:lang w:val="pl-PL"/>
        </w:rPr>
        <w:t xml:space="preserve">nie ma naruszenia), </w:t>
      </w:r>
      <w:r w:rsidR="00470C57" w:rsidRPr="00B95CBD">
        <w:rPr>
          <w:rFonts w:cs="Arial"/>
          <w:szCs w:val="20"/>
          <w:lang w:val="pl-PL"/>
        </w:rPr>
        <w:t xml:space="preserve">mimo to </w:t>
      </w:r>
      <w:r w:rsidRPr="00B95CBD">
        <w:rPr>
          <w:rFonts w:cs="Arial"/>
          <w:szCs w:val="20"/>
          <w:lang w:val="pl-PL"/>
        </w:rPr>
        <w:t>może się okazać, że takie szkodliwe konsekwencje powinny zostać wzięte pod uwagę i złagodzone w możliwym zakresie w celu zminimalizowania negatywnych skutków (</w:t>
      </w:r>
      <w:r w:rsidR="00887371" w:rsidRPr="00B95CBD">
        <w:rPr>
          <w:rFonts w:cs="Arial"/>
          <w:szCs w:val="20"/>
          <w:lang w:val="pl-PL"/>
        </w:rPr>
        <w:t xml:space="preserve">zob. </w:t>
      </w:r>
      <w:r w:rsidRPr="00B95CBD">
        <w:rPr>
          <w:rFonts w:cs="Arial"/>
          <w:szCs w:val="20"/>
          <w:lang w:val="pl-PL"/>
        </w:rPr>
        <w:t>punkt 2 poniżej).</w:t>
      </w:r>
    </w:p>
    <w:p w14:paraId="05128F85" w14:textId="77777777" w:rsidR="00B50B8C" w:rsidRPr="00B95CBD" w:rsidRDefault="00B50B8C" w:rsidP="00EA5473">
      <w:pPr>
        <w:rPr>
          <w:rFonts w:cs="Arial"/>
          <w:szCs w:val="20"/>
          <w:lang w:val="pl-PL"/>
        </w:rPr>
      </w:pPr>
    </w:p>
    <w:p w14:paraId="41F14281" w14:textId="6825C3EE" w:rsidR="00B50B8C" w:rsidRPr="00B95CBD" w:rsidRDefault="00171A49" w:rsidP="00EA5473">
      <w:pPr>
        <w:pStyle w:val="Default"/>
        <w:rPr>
          <w:i/>
          <w:iCs/>
          <w:sz w:val="20"/>
          <w:szCs w:val="20"/>
          <w:lang w:val="pl-PL"/>
        </w:rPr>
      </w:pPr>
      <w:r w:rsidRPr="00B95CBD">
        <w:rPr>
          <w:i/>
          <w:iCs/>
          <w:sz w:val="20"/>
          <w:szCs w:val="20"/>
          <w:lang w:val="pl-PL"/>
        </w:rPr>
        <w:t>Możliwe pytania</w:t>
      </w:r>
    </w:p>
    <w:p w14:paraId="756B8F4D" w14:textId="77777777" w:rsidR="00B50B8C" w:rsidRPr="00B95CBD" w:rsidRDefault="00B50B8C" w:rsidP="00EA5473">
      <w:pPr>
        <w:pStyle w:val="Default"/>
        <w:rPr>
          <w:i/>
          <w:iCs/>
          <w:sz w:val="20"/>
          <w:szCs w:val="20"/>
          <w:lang w:val="pl-PL"/>
        </w:rPr>
      </w:pPr>
    </w:p>
    <w:p w14:paraId="5D03B393" w14:textId="7A49C010" w:rsidR="00C722B8" w:rsidRPr="00B95CBD" w:rsidRDefault="00C722B8" w:rsidP="00334A6E">
      <w:pPr>
        <w:pStyle w:val="Akapitzlist"/>
        <w:numPr>
          <w:ilvl w:val="0"/>
          <w:numId w:val="18"/>
        </w:numPr>
        <w:rPr>
          <w:szCs w:val="20"/>
          <w:lang w:val="pl-PL"/>
        </w:rPr>
      </w:pPr>
      <w:r w:rsidRPr="00B95CBD">
        <w:rPr>
          <w:szCs w:val="20"/>
          <w:lang w:val="pl-PL"/>
        </w:rPr>
        <w:t xml:space="preserve">Jak poważny jest </w:t>
      </w:r>
      <w:r w:rsidR="005519C9" w:rsidRPr="00B95CBD">
        <w:rPr>
          <w:szCs w:val="20"/>
          <w:lang w:val="pl-PL"/>
        </w:rPr>
        <w:t xml:space="preserve">wpływ </w:t>
      </w:r>
      <w:r w:rsidRPr="00B95CBD">
        <w:rPr>
          <w:szCs w:val="20"/>
          <w:lang w:val="pl-PL"/>
        </w:rPr>
        <w:t>i ile osób może być dotkniętych?</w:t>
      </w:r>
    </w:p>
    <w:p w14:paraId="33210276" w14:textId="037FE869" w:rsidR="00171A49" w:rsidRPr="00B95CBD" w:rsidRDefault="00171A49" w:rsidP="00334A6E">
      <w:pPr>
        <w:pStyle w:val="Akapitzlist"/>
        <w:numPr>
          <w:ilvl w:val="0"/>
          <w:numId w:val="18"/>
        </w:numPr>
        <w:rPr>
          <w:szCs w:val="20"/>
          <w:lang w:val="pl-PL"/>
        </w:rPr>
      </w:pPr>
      <w:r w:rsidRPr="00B95CBD">
        <w:rPr>
          <w:szCs w:val="20"/>
          <w:lang w:val="pl-PL"/>
        </w:rPr>
        <w:t>Czy środki mogą spowodować, bezpośrednio lub pośrednio, szkody lub naruszenia praw człowieka?</w:t>
      </w:r>
    </w:p>
    <w:p w14:paraId="14682F74" w14:textId="21A70916" w:rsidR="00171A49" w:rsidRPr="00B95CBD" w:rsidRDefault="00171A49" w:rsidP="00334A6E">
      <w:pPr>
        <w:pStyle w:val="Akapitzlist"/>
        <w:numPr>
          <w:ilvl w:val="0"/>
          <w:numId w:val="18"/>
        </w:numPr>
        <w:rPr>
          <w:szCs w:val="20"/>
          <w:lang w:val="pl-PL"/>
        </w:rPr>
      </w:pPr>
      <w:r w:rsidRPr="00B95CBD">
        <w:rPr>
          <w:szCs w:val="20"/>
          <w:lang w:val="pl-PL"/>
        </w:rPr>
        <w:lastRenderedPageBreak/>
        <w:t xml:space="preserve">Czy środki mogą przyczynić się do istniejących </w:t>
      </w:r>
      <w:r w:rsidR="00D10FCF" w:rsidRPr="00B95CBD">
        <w:rPr>
          <w:szCs w:val="20"/>
          <w:lang w:val="pl-PL"/>
        </w:rPr>
        <w:t xml:space="preserve">problemów </w:t>
      </w:r>
      <w:r w:rsidRPr="00B95CBD">
        <w:rPr>
          <w:szCs w:val="20"/>
          <w:lang w:val="pl-PL"/>
        </w:rPr>
        <w:t>związanych z prawami człowieka lub</w:t>
      </w:r>
      <w:r w:rsidR="007D72E0">
        <w:rPr>
          <w:szCs w:val="20"/>
          <w:lang w:val="pl-PL"/>
        </w:rPr>
        <w:t> </w:t>
      </w:r>
      <w:r w:rsidRPr="00B95CBD">
        <w:rPr>
          <w:szCs w:val="20"/>
          <w:lang w:val="pl-PL"/>
        </w:rPr>
        <w:t>nierówności?</w:t>
      </w:r>
    </w:p>
    <w:p w14:paraId="7BF12CA9" w14:textId="3382BE89" w:rsidR="00171A49" w:rsidRPr="00B95CBD" w:rsidRDefault="00171A49" w:rsidP="00334A6E">
      <w:pPr>
        <w:pStyle w:val="Akapitzlist"/>
        <w:numPr>
          <w:ilvl w:val="0"/>
          <w:numId w:val="18"/>
        </w:numPr>
        <w:rPr>
          <w:szCs w:val="20"/>
          <w:lang w:val="pl-PL"/>
        </w:rPr>
      </w:pPr>
      <w:r w:rsidRPr="00B95CBD">
        <w:rPr>
          <w:szCs w:val="20"/>
          <w:lang w:val="pl-PL"/>
        </w:rPr>
        <w:t xml:space="preserve">Czy środki mogą narazić </w:t>
      </w:r>
      <w:r w:rsidR="005A05CB" w:rsidRPr="00B95CBD">
        <w:rPr>
          <w:szCs w:val="20"/>
          <w:lang w:val="pl-PL"/>
        </w:rPr>
        <w:t>określone grupy społeczne</w:t>
      </w:r>
      <w:r w:rsidRPr="00B95CBD">
        <w:rPr>
          <w:szCs w:val="20"/>
          <w:lang w:val="pl-PL"/>
        </w:rPr>
        <w:t xml:space="preserve"> na </w:t>
      </w:r>
      <w:r w:rsidR="005A05CB" w:rsidRPr="00B95CBD">
        <w:rPr>
          <w:szCs w:val="20"/>
          <w:lang w:val="pl-PL"/>
        </w:rPr>
        <w:t xml:space="preserve">większe </w:t>
      </w:r>
      <w:r w:rsidRPr="00B95CBD">
        <w:rPr>
          <w:szCs w:val="20"/>
          <w:lang w:val="pl-PL"/>
        </w:rPr>
        <w:t>ryzyko ingerencj</w:t>
      </w:r>
      <w:r w:rsidR="00D10FCF" w:rsidRPr="00B95CBD">
        <w:rPr>
          <w:szCs w:val="20"/>
          <w:lang w:val="pl-PL"/>
        </w:rPr>
        <w:t xml:space="preserve">i w ich prawa człowieka niż </w:t>
      </w:r>
      <w:r w:rsidR="005A05CB" w:rsidRPr="00B95CBD">
        <w:rPr>
          <w:szCs w:val="20"/>
          <w:lang w:val="pl-PL"/>
        </w:rPr>
        <w:t>w przypadku innych grup</w:t>
      </w:r>
      <w:r w:rsidRPr="00B95CBD">
        <w:rPr>
          <w:szCs w:val="20"/>
          <w:lang w:val="pl-PL"/>
        </w:rPr>
        <w:t>?</w:t>
      </w:r>
    </w:p>
    <w:p w14:paraId="6E4B4016" w14:textId="2BA1752B" w:rsidR="00171A49" w:rsidRPr="00B95CBD" w:rsidRDefault="00171A49" w:rsidP="00334A6E">
      <w:pPr>
        <w:pStyle w:val="Akapitzlist"/>
        <w:numPr>
          <w:ilvl w:val="0"/>
          <w:numId w:val="18"/>
        </w:numPr>
        <w:rPr>
          <w:szCs w:val="20"/>
          <w:lang w:val="pl-PL"/>
        </w:rPr>
      </w:pPr>
      <w:r w:rsidRPr="00B95CBD">
        <w:rPr>
          <w:szCs w:val="20"/>
          <w:lang w:val="pl-PL"/>
        </w:rPr>
        <w:t xml:space="preserve">Jakie są </w:t>
      </w:r>
      <w:r w:rsidR="00D10FCF" w:rsidRPr="00B95CBD">
        <w:rPr>
          <w:szCs w:val="20"/>
          <w:lang w:val="pl-PL"/>
        </w:rPr>
        <w:t xml:space="preserve">możliwe </w:t>
      </w:r>
      <w:r w:rsidRPr="00B95CBD">
        <w:rPr>
          <w:szCs w:val="20"/>
          <w:lang w:val="pl-PL"/>
        </w:rPr>
        <w:t>krótko-, średnio- i długoterminowe skutki podjętych środków?</w:t>
      </w:r>
    </w:p>
    <w:p w14:paraId="34DC31BB" w14:textId="2787FDEE" w:rsidR="00171A49" w:rsidRPr="00B95CBD" w:rsidRDefault="00171A49" w:rsidP="00334A6E">
      <w:pPr>
        <w:pStyle w:val="Akapitzlist"/>
        <w:numPr>
          <w:ilvl w:val="0"/>
          <w:numId w:val="18"/>
        </w:numPr>
        <w:contextualSpacing w:val="0"/>
        <w:rPr>
          <w:szCs w:val="20"/>
          <w:lang w:val="pl-PL"/>
        </w:rPr>
      </w:pPr>
      <w:r w:rsidRPr="00B95CBD">
        <w:rPr>
          <w:szCs w:val="20"/>
          <w:lang w:val="pl-PL"/>
        </w:rPr>
        <w:t xml:space="preserve">Czy można złagodzić konsekwencje </w:t>
      </w:r>
      <w:r w:rsidR="00AB256D" w:rsidRPr="00B95CBD">
        <w:rPr>
          <w:szCs w:val="20"/>
          <w:lang w:val="pl-PL"/>
        </w:rPr>
        <w:t>tych skutków</w:t>
      </w:r>
      <w:r w:rsidRPr="00B95CBD">
        <w:rPr>
          <w:szCs w:val="20"/>
          <w:lang w:val="pl-PL"/>
        </w:rPr>
        <w:t>?</w:t>
      </w:r>
    </w:p>
    <w:p w14:paraId="39875C64" w14:textId="77777777" w:rsidR="00B50B8C" w:rsidRPr="00B95CBD" w:rsidRDefault="00B50B8C" w:rsidP="00EA5473">
      <w:pPr>
        <w:pStyle w:val="Default"/>
        <w:rPr>
          <w:sz w:val="20"/>
          <w:szCs w:val="20"/>
          <w:lang w:val="pl-PL"/>
        </w:rPr>
      </w:pPr>
    </w:p>
    <w:p w14:paraId="18F03F06" w14:textId="33C719C8" w:rsidR="00B50B8C" w:rsidRPr="00FB2C43" w:rsidRDefault="00627099" w:rsidP="001450DB">
      <w:pPr>
        <w:pStyle w:val="Nagwek4"/>
        <w:ind w:left="709"/>
      </w:pPr>
      <w:bookmarkStart w:id="70" w:name="_Toc207624710"/>
      <w:bookmarkStart w:id="71" w:name="_Toc207626182"/>
      <w:r>
        <w:rPr>
          <w:u w:val="none"/>
        </w:rPr>
        <w:t>2</w:t>
      </w:r>
      <w:r w:rsidRPr="001450DB">
        <w:rPr>
          <w:u w:val="none"/>
        </w:rPr>
        <w:t xml:space="preserve">.  </w:t>
      </w:r>
      <w:r w:rsidR="00171A49" w:rsidRPr="00FB2C43">
        <w:t xml:space="preserve">Łagodzenie </w:t>
      </w:r>
      <w:r w:rsidR="00171A49" w:rsidRPr="001450DB">
        <w:rPr>
          <w:szCs w:val="20"/>
        </w:rPr>
        <w:t>negatywn</w:t>
      </w:r>
      <w:r w:rsidR="00023AC6" w:rsidRPr="001450DB">
        <w:rPr>
          <w:szCs w:val="20"/>
        </w:rPr>
        <w:t>ych</w:t>
      </w:r>
      <w:r w:rsidR="00023AC6" w:rsidRPr="00FB2C43">
        <w:t xml:space="preserve"> skutków dla </w:t>
      </w:r>
      <w:r w:rsidR="00171A49" w:rsidRPr="00FB2C43">
        <w:t>praw człowieka</w:t>
      </w:r>
      <w:bookmarkEnd w:id="70"/>
      <w:bookmarkEnd w:id="71"/>
    </w:p>
    <w:p w14:paraId="0C6C4BDC" w14:textId="77777777" w:rsidR="00B50B8C" w:rsidRPr="00B95CBD" w:rsidRDefault="00B50B8C" w:rsidP="00EA5473">
      <w:pPr>
        <w:pStyle w:val="Quatro"/>
        <w:numPr>
          <w:ilvl w:val="0"/>
          <w:numId w:val="0"/>
        </w:numPr>
        <w:spacing w:after="0"/>
        <w:ind w:left="720"/>
        <w:rPr>
          <w:sz w:val="20"/>
          <w:szCs w:val="20"/>
          <w:lang w:val="pl-PL"/>
        </w:rPr>
      </w:pPr>
    </w:p>
    <w:p w14:paraId="564C2831" w14:textId="1D63953F" w:rsidR="00171A49" w:rsidRPr="00B95CBD" w:rsidRDefault="00FB1D4A" w:rsidP="00EA5473">
      <w:pPr>
        <w:rPr>
          <w:rFonts w:cs="Arial"/>
          <w:szCs w:val="20"/>
          <w:lang w:val="pl-PL"/>
        </w:rPr>
      </w:pPr>
      <w:r w:rsidRPr="00B95CBD">
        <w:rPr>
          <w:rFonts w:cs="Arial"/>
          <w:szCs w:val="20"/>
          <w:lang w:val="pl-PL"/>
        </w:rPr>
        <w:t>OWPC</w:t>
      </w:r>
      <w:r w:rsidR="00171A49" w:rsidRPr="00B95CBD">
        <w:rPr>
          <w:rFonts w:cs="Arial"/>
          <w:szCs w:val="20"/>
          <w:lang w:val="pl-PL"/>
        </w:rPr>
        <w:t xml:space="preserve"> powinna określać nowe lub dodatkowe opcje</w:t>
      </w:r>
      <w:r w:rsidR="0070775B" w:rsidRPr="00B95CBD">
        <w:rPr>
          <w:rFonts w:cs="Arial"/>
          <w:szCs w:val="20"/>
          <w:lang w:val="pl-PL"/>
        </w:rPr>
        <w:t xml:space="preserve"> łagodzenia wszelki</w:t>
      </w:r>
      <w:r w:rsidR="00E427DF" w:rsidRPr="00B95CBD">
        <w:rPr>
          <w:rFonts w:cs="Arial"/>
          <w:szCs w:val="20"/>
          <w:lang w:val="pl-PL"/>
        </w:rPr>
        <w:t xml:space="preserve">ch </w:t>
      </w:r>
      <w:r w:rsidR="0070775B" w:rsidRPr="00B95CBD">
        <w:rPr>
          <w:rFonts w:cs="Arial"/>
          <w:szCs w:val="20"/>
          <w:lang w:val="pl-PL"/>
        </w:rPr>
        <w:t>negatywn</w:t>
      </w:r>
      <w:r w:rsidR="00E427DF" w:rsidRPr="00B95CBD">
        <w:rPr>
          <w:rFonts w:cs="Arial"/>
          <w:szCs w:val="20"/>
          <w:lang w:val="pl-PL"/>
        </w:rPr>
        <w:t xml:space="preserve">ych skutków </w:t>
      </w:r>
      <w:r w:rsidR="0070775B" w:rsidRPr="00B95CBD">
        <w:rPr>
          <w:rFonts w:cs="Arial"/>
          <w:szCs w:val="20"/>
          <w:lang w:val="pl-PL"/>
        </w:rPr>
        <w:t>zidentyfikowan</w:t>
      </w:r>
      <w:r w:rsidR="00E427DF" w:rsidRPr="00B95CBD">
        <w:rPr>
          <w:rFonts w:cs="Arial"/>
          <w:szCs w:val="20"/>
          <w:lang w:val="pl-PL"/>
        </w:rPr>
        <w:t>ych</w:t>
      </w:r>
      <w:r w:rsidR="00171A49" w:rsidRPr="00B95CBD">
        <w:rPr>
          <w:rFonts w:cs="Arial"/>
          <w:szCs w:val="20"/>
          <w:lang w:val="pl-PL"/>
        </w:rPr>
        <w:t xml:space="preserve"> w ocenie</w:t>
      </w:r>
      <w:r w:rsidR="00FF02F8" w:rsidRPr="00B95CBD">
        <w:rPr>
          <w:rFonts w:cs="Arial"/>
          <w:szCs w:val="20"/>
          <w:lang w:val="pl-PL"/>
        </w:rPr>
        <w:t>, w szczególności zapobiegające lub minimalizujące szkody, takie jak wyłączenia</w:t>
      </w:r>
      <w:r w:rsidR="00171A49" w:rsidRPr="00B95CBD">
        <w:rPr>
          <w:rFonts w:cs="Arial"/>
          <w:szCs w:val="20"/>
          <w:lang w:val="pl-PL"/>
        </w:rPr>
        <w:t xml:space="preserve">. </w:t>
      </w:r>
      <w:r w:rsidRPr="00B95CBD">
        <w:rPr>
          <w:rFonts w:cs="Arial"/>
          <w:szCs w:val="20"/>
          <w:lang w:val="pl-PL"/>
        </w:rPr>
        <w:t>OWPC</w:t>
      </w:r>
      <w:r w:rsidR="00171A49" w:rsidRPr="00B95CBD">
        <w:rPr>
          <w:rFonts w:cs="Arial"/>
          <w:szCs w:val="20"/>
          <w:lang w:val="pl-PL"/>
        </w:rPr>
        <w:t xml:space="preserve"> powinna mieć na celu uwzględnienie wszystkich negatywnych skutków, ale jeśli nie</w:t>
      </w:r>
      <w:r w:rsidR="007D72E0">
        <w:rPr>
          <w:rFonts w:cs="Arial"/>
          <w:szCs w:val="20"/>
          <w:lang w:val="pl-PL"/>
        </w:rPr>
        <w:t> </w:t>
      </w:r>
      <w:r w:rsidR="00171A49" w:rsidRPr="00B95CBD">
        <w:rPr>
          <w:rFonts w:cs="Arial"/>
          <w:szCs w:val="20"/>
          <w:lang w:val="pl-PL"/>
        </w:rPr>
        <w:t xml:space="preserve">będzie możliwe uwzględnienie ich wszystkich jednocześnie, działania łagodzące mogą zostać uszeregowane pod względem ważności, a ich wdrożenie </w:t>
      </w:r>
      <w:r w:rsidR="00FF02F8" w:rsidRPr="00B95CBD">
        <w:rPr>
          <w:rFonts w:cs="Arial"/>
          <w:szCs w:val="20"/>
          <w:lang w:val="pl-PL"/>
        </w:rPr>
        <w:t xml:space="preserve">może być </w:t>
      </w:r>
      <w:r w:rsidR="00171A49" w:rsidRPr="00B95CBD">
        <w:rPr>
          <w:rFonts w:cs="Arial"/>
          <w:szCs w:val="20"/>
          <w:lang w:val="pl-PL"/>
        </w:rPr>
        <w:t xml:space="preserve">zaplanowane </w:t>
      </w:r>
      <w:r w:rsidR="00FF02F8" w:rsidRPr="00B95CBD">
        <w:rPr>
          <w:rFonts w:cs="Arial"/>
          <w:szCs w:val="20"/>
          <w:lang w:val="pl-PL"/>
        </w:rPr>
        <w:t>w zależności od</w:t>
      </w:r>
      <w:r w:rsidR="007D72E0">
        <w:rPr>
          <w:rFonts w:cs="Arial"/>
          <w:szCs w:val="20"/>
          <w:lang w:val="pl-PL"/>
        </w:rPr>
        <w:t> </w:t>
      </w:r>
      <w:r w:rsidR="00FF02F8" w:rsidRPr="00B95CBD">
        <w:rPr>
          <w:rFonts w:cs="Arial"/>
          <w:szCs w:val="20"/>
          <w:lang w:val="pl-PL"/>
        </w:rPr>
        <w:t>dotkliwości</w:t>
      </w:r>
      <w:r w:rsidR="00171A49" w:rsidRPr="00B95CBD">
        <w:rPr>
          <w:rFonts w:cs="Arial"/>
          <w:szCs w:val="20"/>
          <w:lang w:val="pl-PL"/>
        </w:rPr>
        <w:t xml:space="preserve"> konsekwencji</w:t>
      </w:r>
      <w:r w:rsidR="006268CE" w:rsidRPr="00B95CBD">
        <w:rPr>
          <w:rFonts w:cs="Arial"/>
          <w:szCs w:val="20"/>
          <w:lang w:val="pl-PL"/>
        </w:rPr>
        <w:t>, jakie</w:t>
      </w:r>
      <w:r w:rsidR="00171A49" w:rsidRPr="00B95CBD">
        <w:rPr>
          <w:rFonts w:cs="Arial"/>
          <w:szCs w:val="20"/>
          <w:lang w:val="pl-PL"/>
        </w:rPr>
        <w:t xml:space="preserve"> </w:t>
      </w:r>
      <w:r w:rsidR="006268CE" w:rsidRPr="00B95CBD">
        <w:rPr>
          <w:rFonts w:cs="Arial"/>
          <w:szCs w:val="20"/>
          <w:lang w:val="pl-PL"/>
        </w:rPr>
        <w:t xml:space="preserve">zidentyfikowane skutki będą miały </w:t>
      </w:r>
      <w:r w:rsidR="00171A49" w:rsidRPr="00B95CBD">
        <w:rPr>
          <w:rFonts w:cs="Arial"/>
          <w:szCs w:val="20"/>
          <w:lang w:val="pl-PL"/>
        </w:rPr>
        <w:t>dla praw człowieka.</w:t>
      </w:r>
    </w:p>
    <w:p w14:paraId="744DCB90" w14:textId="77777777" w:rsidR="00171A49" w:rsidRPr="00B95CBD" w:rsidRDefault="00171A49" w:rsidP="00EA5473">
      <w:pPr>
        <w:rPr>
          <w:rFonts w:cs="Arial"/>
          <w:szCs w:val="20"/>
          <w:lang w:val="pl-PL"/>
        </w:rPr>
      </w:pPr>
    </w:p>
    <w:p w14:paraId="68D9E03A" w14:textId="2300F9F0" w:rsidR="00B50B8C" w:rsidRPr="00B95CBD" w:rsidRDefault="00171A49" w:rsidP="00EA5473">
      <w:pPr>
        <w:rPr>
          <w:rFonts w:cs="Arial"/>
          <w:i/>
          <w:iCs/>
          <w:szCs w:val="20"/>
          <w:lang w:val="pl-PL"/>
        </w:rPr>
      </w:pPr>
      <w:r w:rsidRPr="00B95CBD">
        <w:rPr>
          <w:rFonts w:cs="Arial"/>
          <w:i/>
          <w:iCs/>
          <w:szCs w:val="20"/>
          <w:lang w:val="pl-PL"/>
        </w:rPr>
        <w:t>Możliwe pytania</w:t>
      </w:r>
    </w:p>
    <w:p w14:paraId="77812248" w14:textId="77777777" w:rsidR="009E3AAD" w:rsidRPr="00B95CBD" w:rsidRDefault="009E3AAD" w:rsidP="00EA5473">
      <w:pPr>
        <w:rPr>
          <w:rFonts w:cs="Arial"/>
          <w:i/>
          <w:iCs/>
          <w:szCs w:val="20"/>
          <w:lang w:val="pl-PL"/>
        </w:rPr>
      </w:pPr>
    </w:p>
    <w:p w14:paraId="7B19895B" w14:textId="2C1FF84E" w:rsidR="00171A49" w:rsidRPr="00B95CBD" w:rsidRDefault="00171A49" w:rsidP="00334A6E">
      <w:pPr>
        <w:pStyle w:val="Akapitzlist"/>
        <w:numPr>
          <w:ilvl w:val="0"/>
          <w:numId w:val="9"/>
        </w:numPr>
        <w:rPr>
          <w:rFonts w:cs="Arial"/>
          <w:szCs w:val="20"/>
          <w:lang w:val="pl-PL"/>
        </w:rPr>
      </w:pPr>
      <w:r w:rsidRPr="00B95CBD">
        <w:rPr>
          <w:rFonts w:cs="Arial"/>
          <w:szCs w:val="20"/>
          <w:lang w:val="pl-PL"/>
        </w:rPr>
        <w:t>Czy działania łagodzące skutecznie ograniczą negatywny wpływ na korzystanie z praw człowieka? Jeśli nie, co jeszcze można zrobić w tym celu?</w:t>
      </w:r>
    </w:p>
    <w:p w14:paraId="1DB773BA" w14:textId="21F3BAD7" w:rsidR="00171A49" w:rsidRPr="00B95CBD" w:rsidRDefault="00171A49" w:rsidP="00334A6E">
      <w:pPr>
        <w:pStyle w:val="Akapitzlist"/>
        <w:numPr>
          <w:ilvl w:val="0"/>
          <w:numId w:val="9"/>
        </w:numPr>
        <w:rPr>
          <w:rFonts w:cs="Arial"/>
          <w:szCs w:val="20"/>
          <w:lang w:val="pl-PL"/>
        </w:rPr>
      </w:pPr>
      <w:r w:rsidRPr="00B95CBD">
        <w:rPr>
          <w:rFonts w:cs="Arial"/>
          <w:szCs w:val="20"/>
          <w:lang w:val="pl-PL"/>
        </w:rPr>
        <w:t>Czy zapewnione zostanie dodatkowe wsparcie dla osób lub grup, które mogą doświadczyć szczególnego negatywnego wpływu na ich prawa w związku z podjętymi</w:t>
      </w:r>
      <w:r w:rsidR="00AA03C5" w:rsidRPr="00B95CBD">
        <w:rPr>
          <w:rFonts w:cs="Arial"/>
          <w:szCs w:val="20"/>
          <w:lang w:val="pl-PL"/>
        </w:rPr>
        <w:t xml:space="preserve"> środkami</w:t>
      </w:r>
      <w:r w:rsidRPr="00B95CBD">
        <w:rPr>
          <w:rFonts w:cs="Arial"/>
          <w:szCs w:val="20"/>
          <w:lang w:val="pl-PL"/>
        </w:rPr>
        <w:t>?</w:t>
      </w:r>
    </w:p>
    <w:p w14:paraId="53136C8E" w14:textId="1B256382" w:rsidR="00171A49" w:rsidRPr="00B95CBD" w:rsidRDefault="00171A49" w:rsidP="00334A6E">
      <w:pPr>
        <w:pStyle w:val="Akapitzlist"/>
        <w:numPr>
          <w:ilvl w:val="0"/>
          <w:numId w:val="9"/>
        </w:numPr>
        <w:contextualSpacing w:val="0"/>
        <w:rPr>
          <w:rFonts w:cs="Arial"/>
          <w:szCs w:val="20"/>
          <w:lang w:val="pl-PL"/>
        </w:rPr>
      </w:pPr>
      <w:r w:rsidRPr="00B95CBD">
        <w:rPr>
          <w:rFonts w:cs="Arial"/>
          <w:szCs w:val="20"/>
          <w:lang w:val="pl-PL"/>
        </w:rPr>
        <w:t>Czy istnieją alternatywne środki, które mogłyby złagodzić negatywny wpływ na prawa człowieka, jednocześnie osiągając zamierzone cele proponowanego środka?</w:t>
      </w:r>
    </w:p>
    <w:p w14:paraId="075E5334" w14:textId="77777777" w:rsidR="00171A49" w:rsidRPr="00B95CBD" w:rsidRDefault="00171A49" w:rsidP="00EA5473">
      <w:pPr>
        <w:pStyle w:val="Akapitzlist"/>
        <w:contextualSpacing w:val="0"/>
        <w:rPr>
          <w:rFonts w:cs="Arial"/>
          <w:szCs w:val="20"/>
          <w:lang w:val="pl-PL"/>
        </w:rPr>
      </w:pPr>
    </w:p>
    <w:p w14:paraId="31FE812A" w14:textId="50DEE4DA" w:rsidR="00B50B8C" w:rsidRPr="00FB2C43" w:rsidRDefault="00627099" w:rsidP="001450DB">
      <w:pPr>
        <w:pStyle w:val="Nagwek4"/>
        <w:ind w:left="709"/>
      </w:pPr>
      <w:bookmarkStart w:id="72" w:name="_Toc207624711"/>
      <w:bookmarkStart w:id="73" w:name="_Toc207626183"/>
      <w:r>
        <w:rPr>
          <w:u w:val="none"/>
        </w:rPr>
        <w:t>3</w:t>
      </w:r>
      <w:r w:rsidRPr="001450DB">
        <w:rPr>
          <w:u w:val="none"/>
        </w:rPr>
        <w:t xml:space="preserve">.  </w:t>
      </w:r>
      <w:r w:rsidR="004C1C60" w:rsidRPr="00FB2C43">
        <w:t xml:space="preserve">Opracowanie </w:t>
      </w:r>
      <w:r w:rsidR="004C1C60" w:rsidRPr="001450DB">
        <w:rPr>
          <w:szCs w:val="20"/>
        </w:rPr>
        <w:t>zaleceń</w:t>
      </w:r>
      <w:r w:rsidR="004C1C60" w:rsidRPr="00FB2C43">
        <w:t xml:space="preserve"> mających na celu zwiększenie ochrony praw człowieka</w:t>
      </w:r>
      <w:bookmarkEnd w:id="72"/>
      <w:bookmarkEnd w:id="73"/>
    </w:p>
    <w:p w14:paraId="21A51FC0" w14:textId="77777777" w:rsidR="00B50B8C" w:rsidRPr="00B95CBD" w:rsidRDefault="00B50B8C" w:rsidP="00EA5473">
      <w:pPr>
        <w:pStyle w:val="Quatro"/>
        <w:numPr>
          <w:ilvl w:val="0"/>
          <w:numId w:val="0"/>
        </w:numPr>
        <w:spacing w:after="0"/>
        <w:ind w:left="720"/>
        <w:rPr>
          <w:sz w:val="20"/>
          <w:szCs w:val="20"/>
          <w:lang w:val="pl-PL"/>
        </w:rPr>
      </w:pPr>
    </w:p>
    <w:p w14:paraId="0E15DD4A" w14:textId="0754F03D" w:rsidR="00B50B8C" w:rsidRPr="00B95CBD" w:rsidRDefault="004C1C60" w:rsidP="00EA5473">
      <w:pPr>
        <w:rPr>
          <w:rFonts w:cs="Arial"/>
          <w:szCs w:val="20"/>
          <w:lang w:val="pl-PL"/>
        </w:rPr>
      </w:pPr>
      <w:r w:rsidRPr="00B95CBD">
        <w:rPr>
          <w:rFonts w:cs="Arial"/>
          <w:szCs w:val="20"/>
          <w:lang w:val="pl-PL"/>
        </w:rPr>
        <w:t>Należy opracować zalecenia mające zara</w:t>
      </w:r>
      <w:r w:rsidR="002E79AF" w:rsidRPr="00B95CBD">
        <w:rPr>
          <w:rFonts w:cs="Arial"/>
          <w:szCs w:val="20"/>
          <w:lang w:val="pl-PL"/>
        </w:rPr>
        <w:t>dzić</w:t>
      </w:r>
      <w:r w:rsidRPr="00B95CBD">
        <w:rPr>
          <w:rFonts w:cs="Arial"/>
          <w:szCs w:val="20"/>
          <w:lang w:val="pl-PL"/>
        </w:rPr>
        <w:t xml:space="preserve"> wszelkim zidentyfikowanym negatywnym skutkom dla praw człowieka. Zalecenia te powinny być praktyczne, wykonalne i dostosowane do sytuacji, a osoby odpowiedzialne za ich wdrożenie powinny być jasno określone.</w:t>
      </w:r>
    </w:p>
    <w:p w14:paraId="2FF2EE17" w14:textId="77777777" w:rsidR="004C1C60" w:rsidRPr="00B95CBD" w:rsidRDefault="004C1C60" w:rsidP="00EA5473">
      <w:pPr>
        <w:rPr>
          <w:rFonts w:cs="Arial"/>
          <w:szCs w:val="20"/>
          <w:lang w:val="pl-PL"/>
        </w:rPr>
      </w:pPr>
    </w:p>
    <w:p w14:paraId="2BC19FB5" w14:textId="358BDEAF" w:rsidR="00B50B8C" w:rsidRPr="00B95CBD" w:rsidRDefault="004C1C60" w:rsidP="00EA5473">
      <w:pPr>
        <w:rPr>
          <w:rFonts w:cs="Arial"/>
          <w:i/>
          <w:iCs/>
          <w:szCs w:val="20"/>
          <w:lang w:val="pl-PL"/>
        </w:rPr>
      </w:pPr>
      <w:r w:rsidRPr="00B95CBD">
        <w:rPr>
          <w:rFonts w:cs="Arial"/>
          <w:i/>
          <w:iCs/>
          <w:szCs w:val="20"/>
          <w:lang w:val="pl-PL"/>
        </w:rPr>
        <w:t>Możliwe pytania</w:t>
      </w:r>
    </w:p>
    <w:p w14:paraId="195378D1" w14:textId="77777777" w:rsidR="00B50B8C" w:rsidRPr="00B95CBD" w:rsidRDefault="00B50B8C" w:rsidP="00EA5473">
      <w:pPr>
        <w:rPr>
          <w:rFonts w:cs="Arial"/>
          <w:i/>
          <w:iCs/>
          <w:szCs w:val="20"/>
          <w:lang w:val="pl-PL"/>
        </w:rPr>
      </w:pPr>
    </w:p>
    <w:p w14:paraId="781FE8E8" w14:textId="1F7B854D" w:rsidR="004C1C60" w:rsidRPr="00B95CBD" w:rsidRDefault="004C1C60" w:rsidP="00334A6E">
      <w:pPr>
        <w:pStyle w:val="Akapitzlist"/>
        <w:numPr>
          <w:ilvl w:val="0"/>
          <w:numId w:val="15"/>
        </w:numPr>
        <w:rPr>
          <w:rFonts w:cs="Arial"/>
          <w:szCs w:val="20"/>
          <w:lang w:val="pl-PL"/>
        </w:rPr>
      </w:pPr>
      <w:r w:rsidRPr="00B95CBD">
        <w:rPr>
          <w:rFonts w:cs="Arial"/>
          <w:szCs w:val="20"/>
          <w:lang w:val="pl-PL"/>
        </w:rPr>
        <w:t>Co należy zmienić, aby środki były bardziej zgodne z prawami człowieka?</w:t>
      </w:r>
    </w:p>
    <w:p w14:paraId="7B370A62" w14:textId="788DB7DF" w:rsidR="004C1C60" w:rsidRPr="00B95CBD" w:rsidRDefault="004C1C60" w:rsidP="00334A6E">
      <w:pPr>
        <w:pStyle w:val="Akapitzlist"/>
        <w:numPr>
          <w:ilvl w:val="0"/>
          <w:numId w:val="15"/>
        </w:numPr>
        <w:rPr>
          <w:rFonts w:cs="Arial"/>
          <w:szCs w:val="20"/>
          <w:lang w:val="pl-PL"/>
        </w:rPr>
      </w:pPr>
      <w:r w:rsidRPr="00B95CBD">
        <w:rPr>
          <w:rFonts w:cs="Arial"/>
          <w:szCs w:val="20"/>
          <w:lang w:val="pl-PL"/>
        </w:rPr>
        <w:t xml:space="preserve">Czy </w:t>
      </w:r>
      <w:r w:rsidR="00FB1D4A" w:rsidRPr="00B95CBD">
        <w:rPr>
          <w:rFonts w:cs="Arial"/>
          <w:szCs w:val="20"/>
          <w:lang w:val="pl-PL"/>
        </w:rPr>
        <w:t>OWPC</w:t>
      </w:r>
      <w:r w:rsidRPr="00B95CBD">
        <w:rPr>
          <w:rFonts w:cs="Arial"/>
          <w:szCs w:val="20"/>
          <w:lang w:val="pl-PL"/>
        </w:rPr>
        <w:t xml:space="preserve"> zawiera zalecenia dotyczące przeciwdziałania negatywnym skutkom?</w:t>
      </w:r>
    </w:p>
    <w:p w14:paraId="0996466B" w14:textId="0D676A47" w:rsidR="004C1C60" w:rsidRPr="00B95CBD" w:rsidRDefault="004C1C60" w:rsidP="00334A6E">
      <w:pPr>
        <w:pStyle w:val="Akapitzlist"/>
        <w:numPr>
          <w:ilvl w:val="0"/>
          <w:numId w:val="15"/>
        </w:numPr>
        <w:rPr>
          <w:rFonts w:cs="Arial"/>
          <w:szCs w:val="20"/>
          <w:lang w:val="pl-PL"/>
        </w:rPr>
      </w:pPr>
      <w:r w:rsidRPr="00B95CBD">
        <w:rPr>
          <w:rFonts w:cs="Arial"/>
          <w:szCs w:val="20"/>
          <w:lang w:val="pl-PL"/>
        </w:rPr>
        <w:t>Czy zalecenia te są jasne i realistyczne</w:t>
      </w:r>
      <w:r w:rsidR="002E79AF" w:rsidRPr="00B95CBD">
        <w:rPr>
          <w:rFonts w:cs="Arial"/>
          <w:szCs w:val="20"/>
          <w:lang w:val="pl-PL"/>
        </w:rPr>
        <w:t xml:space="preserve"> –</w:t>
      </w:r>
      <w:r w:rsidRPr="00B95CBD">
        <w:rPr>
          <w:rFonts w:cs="Arial"/>
          <w:szCs w:val="20"/>
          <w:lang w:val="pl-PL"/>
        </w:rPr>
        <w:t xml:space="preserve"> </w:t>
      </w:r>
      <w:r w:rsidR="00DE3DEF">
        <w:rPr>
          <w:rFonts w:cs="Arial"/>
          <w:szCs w:val="20"/>
          <w:lang w:val="pl-PL"/>
        </w:rPr>
        <w:t>tj.</w:t>
      </w:r>
      <w:r w:rsidRPr="00B95CBD">
        <w:rPr>
          <w:rFonts w:cs="Arial"/>
          <w:szCs w:val="20"/>
          <w:lang w:val="pl-PL"/>
        </w:rPr>
        <w:t xml:space="preserve"> czy można je wdrożyć w praktyczny i skuteczny sposób?</w:t>
      </w:r>
    </w:p>
    <w:p w14:paraId="3E76C95F" w14:textId="1F0FB50E" w:rsidR="004C1C60" w:rsidRPr="00B95CBD" w:rsidRDefault="004C1C60" w:rsidP="00334A6E">
      <w:pPr>
        <w:pStyle w:val="Akapitzlist"/>
        <w:numPr>
          <w:ilvl w:val="0"/>
          <w:numId w:val="15"/>
        </w:numPr>
        <w:contextualSpacing w:val="0"/>
        <w:rPr>
          <w:rFonts w:cs="Arial"/>
          <w:szCs w:val="20"/>
          <w:lang w:val="pl-PL"/>
        </w:rPr>
      </w:pPr>
      <w:r w:rsidRPr="00B95CBD">
        <w:rPr>
          <w:rFonts w:cs="Arial"/>
          <w:szCs w:val="20"/>
          <w:lang w:val="pl-PL"/>
        </w:rPr>
        <w:t>Czy osoby odpowiedzialne za wdrożenie każdego z zaleceń zostały jasno określone?</w:t>
      </w:r>
    </w:p>
    <w:p w14:paraId="5160F3AA" w14:textId="77777777" w:rsidR="00B50B8C" w:rsidRPr="00B95CBD" w:rsidRDefault="00B50B8C" w:rsidP="00EA5473">
      <w:pPr>
        <w:pStyle w:val="Tres"/>
        <w:spacing w:after="0"/>
        <w:rPr>
          <w:sz w:val="20"/>
          <w:szCs w:val="20"/>
          <w:lang w:val="pl-PL"/>
        </w:rPr>
      </w:pPr>
    </w:p>
    <w:p w14:paraId="0F70A2FE" w14:textId="290C9854" w:rsidR="00B50B8C" w:rsidRPr="00B95CBD" w:rsidRDefault="004C1C60" w:rsidP="007A1F2A">
      <w:pPr>
        <w:pStyle w:val="Nagwek3"/>
      </w:pPr>
      <w:bookmarkStart w:id="74" w:name="_Toc207624712"/>
      <w:bookmarkStart w:id="75" w:name="_Toc207626184"/>
      <w:r w:rsidRPr="00B95CBD">
        <w:t xml:space="preserve">Etap </w:t>
      </w:r>
      <w:r w:rsidR="00B50B8C" w:rsidRPr="00B95CBD">
        <w:t xml:space="preserve">5: </w:t>
      </w:r>
      <w:r w:rsidRPr="00B95CBD">
        <w:t>dostosowanie środków w świetle doświadczeń i w odpowiedzi na zmieniający się kontekst</w:t>
      </w:r>
      <w:bookmarkEnd w:id="74"/>
      <w:bookmarkEnd w:id="75"/>
    </w:p>
    <w:p w14:paraId="507DFC9D" w14:textId="77777777" w:rsidR="00B50B8C" w:rsidRPr="00B95CBD" w:rsidRDefault="00B50B8C" w:rsidP="00EA5473">
      <w:pPr>
        <w:pStyle w:val="Tres"/>
        <w:spacing w:after="0"/>
        <w:rPr>
          <w:sz w:val="20"/>
          <w:szCs w:val="20"/>
          <w:u w:val="none"/>
          <w:lang w:val="pl-PL"/>
        </w:rPr>
      </w:pPr>
    </w:p>
    <w:p w14:paraId="6522F520" w14:textId="0107976F" w:rsidR="004C1C60" w:rsidRPr="00B95CBD" w:rsidRDefault="004C1C60" w:rsidP="00EA5473">
      <w:pPr>
        <w:rPr>
          <w:rFonts w:cs="Arial"/>
          <w:szCs w:val="20"/>
          <w:lang w:val="pl-PL"/>
        </w:rPr>
      </w:pPr>
      <w:r w:rsidRPr="00B95CBD">
        <w:rPr>
          <w:rFonts w:cs="Arial"/>
          <w:szCs w:val="20"/>
          <w:lang w:val="pl-PL"/>
        </w:rPr>
        <w:t xml:space="preserve">Wdrażanie zaleceń </w:t>
      </w:r>
      <w:r w:rsidR="00FB1D4A" w:rsidRPr="00B95CBD">
        <w:rPr>
          <w:rFonts w:cs="Arial"/>
          <w:szCs w:val="20"/>
          <w:lang w:val="pl-PL"/>
        </w:rPr>
        <w:t>OWPC</w:t>
      </w:r>
      <w:r w:rsidRPr="00B95CBD">
        <w:rPr>
          <w:rFonts w:cs="Arial"/>
          <w:szCs w:val="20"/>
          <w:lang w:val="pl-PL"/>
        </w:rPr>
        <w:t xml:space="preserve"> powinno obejmować </w:t>
      </w:r>
      <w:r w:rsidR="002E79AF" w:rsidRPr="00B95CBD">
        <w:rPr>
          <w:rFonts w:cs="Arial"/>
          <w:szCs w:val="20"/>
          <w:lang w:val="pl-PL"/>
        </w:rPr>
        <w:t xml:space="preserve">również </w:t>
      </w:r>
      <w:r w:rsidRPr="00B95CBD">
        <w:rPr>
          <w:rFonts w:cs="Arial"/>
          <w:szCs w:val="20"/>
          <w:lang w:val="pl-PL"/>
        </w:rPr>
        <w:t xml:space="preserve">regularne monitorowanie i </w:t>
      </w:r>
      <w:r w:rsidR="009E3AAD" w:rsidRPr="00B95CBD">
        <w:rPr>
          <w:rFonts w:cs="Arial"/>
          <w:szCs w:val="20"/>
          <w:lang w:val="pl-PL"/>
        </w:rPr>
        <w:t xml:space="preserve">ewaluację </w:t>
      </w:r>
      <w:r w:rsidRPr="00B95CBD">
        <w:rPr>
          <w:rFonts w:cs="Arial"/>
          <w:szCs w:val="20"/>
          <w:lang w:val="pl-PL"/>
        </w:rPr>
        <w:t xml:space="preserve">do czasu zakończenia kryzysu, </w:t>
      </w:r>
      <w:r w:rsidR="002E79AF" w:rsidRPr="00B95CBD">
        <w:rPr>
          <w:rFonts w:cs="Arial"/>
          <w:szCs w:val="20"/>
          <w:lang w:val="pl-PL"/>
        </w:rPr>
        <w:t xml:space="preserve">tak by </w:t>
      </w:r>
      <w:r w:rsidRPr="00B95CBD">
        <w:rPr>
          <w:rFonts w:cs="Arial"/>
          <w:szCs w:val="20"/>
          <w:lang w:val="pl-PL"/>
        </w:rPr>
        <w:t xml:space="preserve">środki </w:t>
      </w:r>
      <w:r w:rsidR="002E79AF" w:rsidRPr="00B95CBD">
        <w:rPr>
          <w:rFonts w:cs="Arial"/>
          <w:szCs w:val="20"/>
          <w:lang w:val="pl-PL"/>
        </w:rPr>
        <w:t xml:space="preserve">podlegały </w:t>
      </w:r>
      <w:r w:rsidRPr="00B95CBD">
        <w:rPr>
          <w:rFonts w:cs="Arial"/>
          <w:szCs w:val="20"/>
          <w:lang w:val="pl-PL"/>
        </w:rPr>
        <w:t>przeglądowi w od</w:t>
      </w:r>
      <w:r w:rsidR="002E79AF" w:rsidRPr="00B95CBD">
        <w:rPr>
          <w:rFonts w:cs="Arial"/>
          <w:szCs w:val="20"/>
          <w:lang w:val="pl-PL"/>
        </w:rPr>
        <w:t xml:space="preserve">powiednim czasie i </w:t>
      </w:r>
      <w:r w:rsidR="008C4AC4" w:rsidRPr="00B95CBD">
        <w:rPr>
          <w:rFonts w:cs="Arial"/>
          <w:szCs w:val="20"/>
          <w:lang w:val="pl-PL"/>
        </w:rPr>
        <w:t xml:space="preserve">były </w:t>
      </w:r>
      <w:r w:rsidR="002E79AF" w:rsidRPr="00B95CBD">
        <w:rPr>
          <w:rFonts w:cs="Arial"/>
          <w:szCs w:val="20"/>
          <w:lang w:val="pl-PL"/>
        </w:rPr>
        <w:t>dostosow</w:t>
      </w:r>
      <w:r w:rsidR="008C4AC4" w:rsidRPr="00B95CBD">
        <w:rPr>
          <w:rFonts w:cs="Arial"/>
          <w:szCs w:val="20"/>
          <w:lang w:val="pl-PL"/>
        </w:rPr>
        <w:t>yw</w:t>
      </w:r>
      <w:r w:rsidR="002E79AF" w:rsidRPr="00B95CBD">
        <w:rPr>
          <w:rFonts w:cs="Arial"/>
          <w:szCs w:val="20"/>
          <w:lang w:val="pl-PL"/>
        </w:rPr>
        <w:t>an</w:t>
      </w:r>
      <w:r w:rsidR="008C4AC4" w:rsidRPr="00B95CBD">
        <w:rPr>
          <w:rFonts w:cs="Arial"/>
          <w:szCs w:val="20"/>
          <w:lang w:val="pl-PL"/>
        </w:rPr>
        <w:t>e</w:t>
      </w:r>
      <w:r w:rsidRPr="00B95CBD">
        <w:rPr>
          <w:rFonts w:cs="Arial"/>
          <w:szCs w:val="20"/>
          <w:lang w:val="pl-PL"/>
        </w:rPr>
        <w:t xml:space="preserve"> do</w:t>
      </w:r>
      <w:r w:rsidR="007D72E0">
        <w:rPr>
          <w:rFonts w:cs="Arial"/>
          <w:szCs w:val="20"/>
          <w:lang w:val="pl-PL"/>
        </w:rPr>
        <w:t> </w:t>
      </w:r>
      <w:r w:rsidRPr="00B95CBD">
        <w:rPr>
          <w:rFonts w:cs="Arial"/>
          <w:szCs w:val="20"/>
          <w:lang w:val="pl-PL"/>
        </w:rPr>
        <w:t>zmieniającego się kontekstu</w:t>
      </w:r>
    </w:p>
    <w:p w14:paraId="56AAB650" w14:textId="77777777" w:rsidR="009E3AAD" w:rsidRPr="00B95CBD" w:rsidRDefault="009E3AAD" w:rsidP="00EA5473">
      <w:pPr>
        <w:rPr>
          <w:rFonts w:cs="Arial"/>
          <w:szCs w:val="20"/>
          <w:lang w:val="pl-PL"/>
        </w:rPr>
      </w:pPr>
    </w:p>
    <w:p w14:paraId="190C0E7F" w14:textId="238F14A6" w:rsidR="00B50B8C" w:rsidRPr="00FE34DD" w:rsidRDefault="00627099" w:rsidP="001450DB">
      <w:pPr>
        <w:pStyle w:val="Nagwek4"/>
        <w:ind w:left="709"/>
      </w:pPr>
      <w:bookmarkStart w:id="76" w:name="_Toc207626185"/>
      <w:r w:rsidRPr="001450DB">
        <w:rPr>
          <w:u w:val="none"/>
        </w:rPr>
        <w:t xml:space="preserve">1.  </w:t>
      </w:r>
      <w:r w:rsidR="003F1100" w:rsidRPr="00FE34DD">
        <w:t>Monitorowanie i ewaluacja środków</w:t>
      </w:r>
      <w:bookmarkEnd w:id="76"/>
    </w:p>
    <w:p w14:paraId="1FB33950" w14:textId="77777777" w:rsidR="003F1100" w:rsidRPr="00B95CBD" w:rsidRDefault="003F1100" w:rsidP="00EA5473">
      <w:pPr>
        <w:pStyle w:val="Quatro"/>
        <w:keepNext/>
        <w:keepLines/>
        <w:numPr>
          <w:ilvl w:val="0"/>
          <w:numId w:val="0"/>
        </w:numPr>
        <w:spacing w:after="0"/>
        <w:ind w:left="720"/>
        <w:rPr>
          <w:sz w:val="20"/>
          <w:szCs w:val="20"/>
          <w:lang w:val="pl-PL"/>
        </w:rPr>
      </w:pPr>
    </w:p>
    <w:p w14:paraId="5FDC9986" w14:textId="5F38B8CB" w:rsidR="0035528A" w:rsidRPr="00B95CBD" w:rsidRDefault="003F1100" w:rsidP="00EA5473">
      <w:pPr>
        <w:keepNext/>
        <w:keepLines/>
        <w:rPr>
          <w:rFonts w:cs="Arial"/>
          <w:szCs w:val="20"/>
          <w:lang w:val="pl-PL"/>
        </w:rPr>
      </w:pPr>
      <w:r w:rsidRPr="00B95CBD">
        <w:rPr>
          <w:rFonts w:cs="Arial"/>
          <w:szCs w:val="20"/>
          <w:lang w:val="pl-PL"/>
        </w:rPr>
        <w:t xml:space="preserve">Stałe i ścisłe monitorowanie wdrażania środków pozwoli na szybką identyfikację zagrożeń dla praw człowieka. Monitorowanie wdrażania zaleceń </w:t>
      </w:r>
      <w:r w:rsidR="00FB1D4A" w:rsidRPr="00B95CBD">
        <w:rPr>
          <w:rFonts w:cs="Arial"/>
          <w:szCs w:val="20"/>
          <w:lang w:val="pl-PL"/>
        </w:rPr>
        <w:t>OWPC</w:t>
      </w:r>
      <w:r w:rsidRPr="00B95CBD">
        <w:rPr>
          <w:rFonts w:cs="Arial"/>
          <w:szCs w:val="20"/>
          <w:lang w:val="pl-PL"/>
        </w:rPr>
        <w:t xml:space="preserve"> umożliwia ocenę skuteczności </w:t>
      </w:r>
      <w:r w:rsidR="00C66D93" w:rsidRPr="00B95CBD">
        <w:rPr>
          <w:rFonts w:cs="Arial"/>
          <w:szCs w:val="20"/>
          <w:lang w:val="pl-PL"/>
        </w:rPr>
        <w:t xml:space="preserve">tych zaleceń </w:t>
      </w:r>
      <w:r w:rsidRPr="00B95CBD">
        <w:rPr>
          <w:rFonts w:cs="Arial"/>
          <w:szCs w:val="20"/>
          <w:lang w:val="pl-PL"/>
        </w:rPr>
        <w:t>w odniesieniu do przewidywanego wpływu na prawa człowieka</w:t>
      </w:r>
      <w:r w:rsidR="00C66D93" w:rsidRPr="00B95CBD">
        <w:rPr>
          <w:rFonts w:cs="Arial"/>
          <w:szCs w:val="20"/>
          <w:lang w:val="pl-PL"/>
        </w:rPr>
        <w:t>. M</w:t>
      </w:r>
      <w:r w:rsidRPr="00B95CBD">
        <w:rPr>
          <w:rFonts w:cs="Arial"/>
          <w:szCs w:val="20"/>
          <w:lang w:val="pl-PL"/>
        </w:rPr>
        <w:t xml:space="preserve">oże </w:t>
      </w:r>
      <w:r w:rsidR="00C66D93" w:rsidRPr="00B95CBD">
        <w:rPr>
          <w:rFonts w:cs="Arial"/>
          <w:szCs w:val="20"/>
          <w:lang w:val="pl-PL"/>
        </w:rPr>
        <w:t xml:space="preserve">się </w:t>
      </w:r>
      <w:r w:rsidRPr="00B95CBD">
        <w:rPr>
          <w:rFonts w:cs="Arial"/>
          <w:szCs w:val="20"/>
          <w:lang w:val="pl-PL"/>
        </w:rPr>
        <w:t xml:space="preserve">przyczynić do poprawy procesu </w:t>
      </w:r>
      <w:r w:rsidR="00FB1D4A" w:rsidRPr="00B95CBD">
        <w:rPr>
          <w:rFonts w:cs="Arial"/>
          <w:szCs w:val="20"/>
          <w:lang w:val="pl-PL"/>
        </w:rPr>
        <w:t>OWPC</w:t>
      </w:r>
      <w:r w:rsidRPr="00B95CBD">
        <w:rPr>
          <w:rFonts w:cs="Arial"/>
          <w:szCs w:val="20"/>
          <w:lang w:val="pl-PL"/>
        </w:rPr>
        <w:t xml:space="preserve"> w czasie. Wiąże się to również z badaniem zarzutów naruszenia praw człowieka, które zostały zgłoszone państwu. W stosownych przypadkach na tym etapie procesu należy </w:t>
      </w:r>
      <w:r w:rsidR="009E3AAD" w:rsidRPr="00B95CBD">
        <w:rPr>
          <w:rFonts w:cs="Arial"/>
          <w:szCs w:val="20"/>
          <w:lang w:val="pl-PL"/>
        </w:rPr>
        <w:t xml:space="preserve">się </w:t>
      </w:r>
      <w:r w:rsidRPr="00B95CBD">
        <w:rPr>
          <w:rFonts w:cs="Arial"/>
          <w:szCs w:val="20"/>
          <w:lang w:val="pl-PL"/>
        </w:rPr>
        <w:t>również skonsultować z</w:t>
      </w:r>
      <w:r w:rsidR="007D72E0">
        <w:rPr>
          <w:rFonts w:cs="Arial"/>
          <w:szCs w:val="20"/>
          <w:lang w:val="pl-PL"/>
        </w:rPr>
        <w:t> </w:t>
      </w:r>
      <w:r w:rsidR="00C66D93" w:rsidRPr="00B95CBD">
        <w:rPr>
          <w:rFonts w:cs="Arial"/>
          <w:szCs w:val="20"/>
          <w:lang w:val="pl-PL"/>
        </w:rPr>
        <w:t xml:space="preserve">właściwymi </w:t>
      </w:r>
      <w:r w:rsidRPr="00B95CBD">
        <w:rPr>
          <w:rFonts w:cs="Arial"/>
          <w:szCs w:val="20"/>
          <w:lang w:val="pl-PL"/>
        </w:rPr>
        <w:t>zainteresowanymi</w:t>
      </w:r>
      <w:r w:rsidR="00C66D93" w:rsidRPr="00B95CBD">
        <w:rPr>
          <w:rFonts w:cs="Arial"/>
          <w:szCs w:val="20"/>
          <w:lang w:val="pl-PL"/>
        </w:rPr>
        <w:t xml:space="preserve"> podmiotami</w:t>
      </w:r>
      <w:r w:rsidRPr="00B95CBD">
        <w:rPr>
          <w:rFonts w:cs="Arial"/>
          <w:szCs w:val="20"/>
          <w:lang w:val="pl-PL"/>
        </w:rPr>
        <w:t>.</w:t>
      </w:r>
    </w:p>
    <w:p w14:paraId="220D118F" w14:textId="77777777" w:rsidR="0035528A" w:rsidRPr="00B95CBD" w:rsidRDefault="0035528A" w:rsidP="00EA5473">
      <w:pPr>
        <w:rPr>
          <w:rFonts w:cs="Arial"/>
          <w:i/>
          <w:iCs/>
          <w:szCs w:val="20"/>
          <w:lang w:val="pl-PL"/>
        </w:rPr>
      </w:pPr>
    </w:p>
    <w:p w14:paraId="6225200F" w14:textId="2D3C0297" w:rsidR="00B50B8C" w:rsidRPr="00B95CBD" w:rsidRDefault="003F1100" w:rsidP="00EA5473">
      <w:pPr>
        <w:rPr>
          <w:rFonts w:cs="Arial"/>
          <w:i/>
          <w:iCs/>
          <w:szCs w:val="20"/>
          <w:lang w:val="pl-PL"/>
        </w:rPr>
      </w:pPr>
      <w:r w:rsidRPr="00B95CBD">
        <w:rPr>
          <w:rFonts w:cs="Arial"/>
          <w:i/>
          <w:iCs/>
          <w:szCs w:val="20"/>
          <w:lang w:val="pl-PL"/>
        </w:rPr>
        <w:t>Możliwe pytania</w:t>
      </w:r>
    </w:p>
    <w:p w14:paraId="0A0ECA9C" w14:textId="77777777" w:rsidR="00B50B8C" w:rsidRPr="00B95CBD" w:rsidRDefault="00B50B8C" w:rsidP="00EA5473">
      <w:pPr>
        <w:rPr>
          <w:rFonts w:cs="Arial"/>
          <w:i/>
          <w:iCs/>
          <w:szCs w:val="20"/>
          <w:lang w:val="pl-PL"/>
        </w:rPr>
      </w:pPr>
    </w:p>
    <w:p w14:paraId="3AA9D135" w14:textId="591507BC" w:rsidR="003F1100" w:rsidRPr="00B95CBD" w:rsidRDefault="003F1100" w:rsidP="00334A6E">
      <w:pPr>
        <w:pStyle w:val="Akapitzlist"/>
        <w:numPr>
          <w:ilvl w:val="0"/>
          <w:numId w:val="13"/>
        </w:numPr>
        <w:rPr>
          <w:rFonts w:cs="Arial"/>
          <w:szCs w:val="20"/>
          <w:lang w:val="pl-PL"/>
        </w:rPr>
      </w:pPr>
      <w:r w:rsidRPr="00B95CBD">
        <w:rPr>
          <w:rFonts w:cs="Arial"/>
          <w:szCs w:val="20"/>
          <w:lang w:val="pl-PL"/>
        </w:rPr>
        <w:t>Czy istnieją mechanizmy monitorowania?</w:t>
      </w:r>
    </w:p>
    <w:p w14:paraId="1FCBBB18" w14:textId="311E14B1" w:rsidR="003F1100" w:rsidRPr="00B95CBD" w:rsidRDefault="003F1100" w:rsidP="00334A6E">
      <w:pPr>
        <w:pStyle w:val="Akapitzlist"/>
        <w:numPr>
          <w:ilvl w:val="0"/>
          <w:numId w:val="13"/>
        </w:numPr>
        <w:rPr>
          <w:rFonts w:cs="Arial"/>
          <w:szCs w:val="20"/>
          <w:lang w:val="pl-PL"/>
        </w:rPr>
      </w:pPr>
      <w:r w:rsidRPr="00B95CBD">
        <w:rPr>
          <w:rFonts w:cs="Arial"/>
          <w:szCs w:val="20"/>
          <w:lang w:val="pl-PL"/>
        </w:rPr>
        <w:t xml:space="preserve">Czy obowiązki w zakresie monitorowania i </w:t>
      </w:r>
      <w:r w:rsidR="00C66D93" w:rsidRPr="00B95CBD">
        <w:rPr>
          <w:rFonts w:cs="Arial"/>
          <w:szCs w:val="20"/>
          <w:lang w:val="pl-PL"/>
        </w:rPr>
        <w:t xml:space="preserve">ewaluacji </w:t>
      </w:r>
      <w:r w:rsidRPr="00B95CBD">
        <w:rPr>
          <w:rFonts w:cs="Arial"/>
          <w:szCs w:val="20"/>
          <w:lang w:val="pl-PL"/>
        </w:rPr>
        <w:t>zostały jasno określone i przypisane?</w:t>
      </w:r>
    </w:p>
    <w:p w14:paraId="65D53D37" w14:textId="5F3FF19F" w:rsidR="003F1100" w:rsidRPr="00B95CBD" w:rsidRDefault="003F1100" w:rsidP="00334A6E">
      <w:pPr>
        <w:pStyle w:val="Akapitzlist"/>
        <w:numPr>
          <w:ilvl w:val="0"/>
          <w:numId w:val="13"/>
        </w:numPr>
        <w:rPr>
          <w:rFonts w:cs="Arial"/>
          <w:szCs w:val="20"/>
          <w:lang w:val="pl-PL"/>
        </w:rPr>
      </w:pPr>
      <w:r w:rsidRPr="00B95CBD">
        <w:rPr>
          <w:rFonts w:cs="Arial"/>
          <w:szCs w:val="20"/>
          <w:lang w:val="pl-PL"/>
        </w:rPr>
        <w:t>Czy ustalono terminy regularnej</w:t>
      </w:r>
      <w:r w:rsidR="00C66D93" w:rsidRPr="00B95CBD">
        <w:rPr>
          <w:rFonts w:cs="Arial"/>
          <w:szCs w:val="20"/>
          <w:lang w:val="pl-PL"/>
        </w:rPr>
        <w:t xml:space="preserve"> ewaluacji</w:t>
      </w:r>
      <w:r w:rsidRPr="00B95CBD">
        <w:rPr>
          <w:rFonts w:cs="Arial"/>
          <w:szCs w:val="20"/>
          <w:lang w:val="pl-PL"/>
        </w:rPr>
        <w:t>? Jak często będzie się ona odbywać i kto będzie za nią odpowiedzialny?</w:t>
      </w:r>
    </w:p>
    <w:p w14:paraId="409A5B58" w14:textId="7A2F430E" w:rsidR="003F1100" w:rsidRPr="00B95CBD" w:rsidRDefault="003F1100" w:rsidP="00334A6E">
      <w:pPr>
        <w:pStyle w:val="Akapitzlist"/>
        <w:numPr>
          <w:ilvl w:val="0"/>
          <w:numId w:val="13"/>
        </w:numPr>
        <w:rPr>
          <w:rFonts w:cs="Arial"/>
          <w:szCs w:val="20"/>
          <w:lang w:val="pl-PL"/>
        </w:rPr>
      </w:pPr>
      <w:r w:rsidRPr="00B95CBD">
        <w:rPr>
          <w:rFonts w:cs="Arial"/>
          <w:szCs w:val="20"/>
          <w:lang w:val="pl-PL"/>
        </w:rPr>
        <w:t xml:space="preserve">Czy wyniki cykli monitorowania i </w:t>
      </w:r>
      <w:r w:rsidR="00C66D93" w:rsidRPr="00B95CBD">
        <w:rPr>
          <w:rFonts w:cs="Arial"/>
          <w:szCs w:val="20"/>
          <w:lang w:val="pl-PL"/>
        </w:rPr>
        <w:t xml:space="preserve">ewaluacji </w:t>
      </w:r>
      <w:r w:rsidRPr="00B95CBD">
        <w:rPr>
          <w:rFonts w:cs="Arial"/>
          <w:szCs w:val="20"/>
          <w:lang w:val="pl-PL"/>
        </w:rPr>
        <w:t xml:space="preserve">są wykorzystywane do poprawy </w:t>
      </w:r>
      <w:r w:rsidR="00FB1D4A" w:rsidRPr="00B95CBD">
        <w:rPr>
          <w:rFonts w:cs="Arial"/>
          <w:szCs w:val="20"/>
          <w:lang w:val="pl-PL"/>
        </w:rPr>
        <w:t>OWPC</w:t>
      </w:r>
      <w:r w:rsidRPr="00B95CBD">
        <w:rPr>
          <w:rFonts w:cs="Arial"/>
          <w:szCs w:val="20"/>
          <w:lang w:val="pl-PL"/>
        </w:rPr>
        <w:t xml:space="preserve"> lub środków?</w:t>
      </w:r>
    </w:p>
    <w:p w14:paraId="3B446BCE" w14:textId="55C553A9" w:rsidR="003F1100" w:rsidRPr="00B95CBD" w:rsidRDefault="003F1100" w:rsidP="00334A6E">
      <w:pPr>
        <w:pStyle w:val="Akapitzlist"/>
        <w:numPr>
          <w:ilvl w:val="0"/>
          <w:numId w:val="13"/>
        </w:numPr>
        <w:contextualSpacing w:val="0"/>
        <w:rPr>
          <w:rFonts w:cs="Arial"/>
          <w:szCs w:val="20"/>
          <w:lang w:val="pl-PL"/>
        </w:rPr>
      </w:pPr>
      <w:r w:rsidRPr="00B95CBD">
        <w:rPr>
          <w:rFonts w:cs="Arial"/>
          <w:szCs w:val="20"/>
          <w:lang w:val="pl-PL"/>
        </w:rPr>
        <w:t>Czy kontekst ewoluował do tego stopnia, że środki powinny zostać poddane przeglądowi i</w:t>
      </w:r>
      <w:r w:rsidR="007D72E0">
        <w:rPr>
          <w:rFonts w:cs="Arial"/>
          <w:szCs w:val="20"/>
          <w:lang w:val="pl-PL"/>
        </w:rPr>
        <w:t> </w:t>
      </w:r>
      <w:r w:rsidRPr="00B95CBD">
        <w:rPr>
          <w:rFonts w:cs="Arial"/>
          <w:szCs w:val="20"/>
          <w:lang w:val="pl-PL"/>
        </w:rPr>
        <w:t>zmodyfikowane? Czy środki są skuteczne w osiąganiu swoich celów?</w:t>
      </w:r>
    </w:p>
    <w:p w14:paraId="7A49A006" w14:textId="77777777" w:rsidR="003F1100" w:rsidRPr="00B95CBD" w:rsidRDefault="003F1100" w:rsidP="00EA5473">
      <w:pPr>
        <w:pStyle w:val="Akapitzlist"/>
        <w:contextualSpacing w:val="0"/>
        <w:rPr>
          <w:rFonts w:cs="Arial"/>
          <w:szCs w:val="20"/>
          <w:lang w:val="pl-PL"/>
        </w:rPr>
      </w:pPr>
    </w:p>
    <w:p w14:paraId="2EB0B4D6" w14:textId="0C40FA8C" w:rsidR="00B50B8C" w:rsidRPr="00B95CBD" w:rsidRDefault="00627099" w:rsidP="001450DB">
      <w:pPr>
        <w:pStyle w:val="Nagwek4"/>
        <w:ind w:left="709"/>
      </w:pPr>
      <w:bookmarkStart w:id="77" w:name="_Toc207624713"/>
      <w:bookmarkStart w:id="78" w:name="_Toc207626186"/>
      <w:r>
        <w:rPr>
          <w:u w:val="none"/>
        </w:rPr>
        <w:t>2</w:t>
      </w:r>
      <w:r w:rsidRPr="001450DB">
        <w:rPr>
          <w:u w:val="none"/>
        </w:rPr>
        <w:t xml:space="preserve">.  </w:t>
      </w:r>
      <w:r w:rsidR="003F1100" w:rsidRPr="00B95CBD">
        <w:t xml:space="preserve">Przegląd i </w:t>
      </w:r>
      <w:r w:rsidR="003F1100" w:rsidRPr="001450DB">
        <w:rPr>
          <w:szCs w:val="20"/>
        </w:rPr>
        <w:t>dostosowanie</w:t>
      </w:r>
      <w:r w:rsidR="003F1100" w:rsidRPr="00B95CBD">
        <w:t xml:space="preserve"> środków</w:t>
      </w:r>
      <w:bookmarkEnd w:id="77"/>
      <w:bookmarkEnd w:id="78"/>
    </w:p>
    <w:p w14:paraId="3A1D68C2" w14:textId="77777777" w:rsidR="00B50B8C" w:rsidRPr="00B95CBD" w:rsidRDefault="00B50B8C" w:rsidP="00EA5473">
      <w:pPr>
        <w:pStyle w:val="Quatro"/>
        <w:numPr>
          <w:ilvl w:val="0"/>
          <w:numId w:val="0"/>
        </w:numPr>
        <w:spacing w:after="0"/>
        <w:ind w:left="720"/>
        <w:rPr>
          <w:sz w:val="20"/>
          <w:szCs w:val="20"/>
          <w:lang w:val="pl-PL"/>
        </w:rPr>
      </w:pPr>
    </w:p>
    <w:p w14:paraId="4280F07D" w14:textId="4AE60ACA" w:rsidR="003F1100" w:rsidRPr="00B95CBD" w:rsidRDefault="003F1100" w:rsidP="00EA5473">
      <w:pPr>
        <w:pStyle w:val="Quatro"/>
        <w:numPr>
          <w:ilvl w:val="0"/>
          <w:numId w:val="0"/>
        </w:numPr>
        <w:spacing w:after="0"/>
        <w:rPr>
          <w:sz w:val="20"/>
          <w:szCs w:val="20"/>
          <w:u w:val="none"/>
          <w:lang w:val="pl-PL"/>
        </w:rPr>
      </w:pPr>
      <w:r w:rsidRPr="00B95CBD">
        <w:rPr>
          <w:sz w:val="20"/>
          <w:szCs w:val="20"/>
          <w:u w:val="none"/>
          <w:lang w:val="pl-PL"/>
        </w:rPr>
        <w:t>W następstwie monitorowania konieczne może być dostosowanie środków do zmieniając</w:t>
      </w:r>
      <w:r w:rsidR="00693A7E" w:rsidRPr="00B95CBD">
        <w:rPr>
          <w:sz w:val="20"/>
          <w:szCs w:val="20"/>
          <w:u w:val="none"/>
          <w:lang w:val="pl-PL"/>
        </w:rPr>
        <w:t>y</w:t>
      </w:r>
      <w:r w:rsidR="009A029E" w:rsidRPr="00B95CBD">
        <w:rPr>
          <w:sz w:val="20"/>
          <w:szCs w:val="20"/>
          <w:u w:val="none"/>
          <w:lang w:val="pl-PL"/>
        </w:rPr>
        <w:t>ch</w:t>
      </w:r>
      <w:r w:rsidR="00693A7E" w:rsidRPr="00B95CBD">
        <w:rPr>
          <w:sz w:val="20"/>
          <w:szCs w:val="20"/>
          <w:u w:val="none"/>
          <w:lang w:val="pl-PL"/>
        </w:rPr>
        <w:t xml:space="preserve"> się uwarunkowań </w:t>
      </w:r>
      <w:r w:rsidRPr="00B95CBD">
        <w:rPr>
          <w:sz w:val="20"/>
          <w:szCs w:val="20"/>
          <w:u w:val="none"/>
          <w:lang w:val="pl-PL"/>
        </w:rPr>
        <w:t xml:space="preserve">i skorygowanie ewentualnych błędów. Jest to również sposób na zapewnienie, </w:t>
      </w:r>
      <w:r w:rsidR="00997F13" w:rsidRPr="00B95CBD">
        <w:rPr>
          <w:sz w:val="20"/>
          <w:szCs w:val="20"/>
          <w:u w:val="none"/>
          <w:lang w:val="pl-PL"/>
        </w:rPr>
        <w:t>by</w:t>
      </w:r>
      <w:r w:rsidR="00693A7E" w:rsidRPr="00B95CBD">
        <w:rPr>
          <w:sz w:val="20"/>
          <w:szCs w:val="20"/>
          <w:u w:val="none"/>
          <w:lang w:val="pl-PL"/>
        </w:rPr>
        <w:t xml:space="preserve"> jedynie</w:t>
      </w:r>
      <w:r w:rsidRPr="00B95CBD">
        <w:rPr>
          <w:sz w:val="20"/>
          <w:szCs w:val="20"/>
          <w:u w:val="none"/>
          <w:lang w:val="pl-PL"/>
        </w:rPr>
        <w:t xml:space="preserve"> środki, które są nadal konie</w:t>
      </w:r>
      <w:r w:rsidR="00997F13" w:rsidRPr="00B95CBD">
        <w:rPr>
          <w:sz w:val="20"/>
          <w:szCs w:val="20"/>
          <w:u w:val="none"/>
          <w:lang w:val="pl-PL"/>
        </w:rPr>
        <w:t>czne i proporcjonalne, pozostawały w mocy</w:t>
      </w:r>
      <w:r w:rsidRPr="00B95CBD">
        <w:rPr>
          <w:sz w:val="20"/>
          <w:szCs w:val="20"/>
          <w:u w:val="none"/>
          <w:lang w:val="pl-PL"/>
        </w:rPr>
        <w:t>. Dostosowanie środków powinno</w:t>
      </w:r>
      <w:r w:rsidR="00997F13" w:rsidRPr="00B95CBD">
        <w:rPr>
          <w:sz w:val="20"/>
          <w:szCs w:val="20"/>
          <w:u w:val="none"/>
          <w:lang w:val="pl-PL"/>
        </w:rPr>
        <w:t xml:space="preserve"> odnosić się do ustaleń wstępnie przeprowadzonej</w:t>
      </w:r>
      <w:r w:rsidRPr="00B95CBD">
        <w:rPr>
          <w:sz w:val="20"/>
          <w:szCs w:val="20"/>
          <w:u w:val="none"/>
          <w:lang w:val="pl-PL"/>
        </w:rPr>
        <w:t xml:space="preserve"> </w:t>
      </w:r>
      <w:r w:rsidR="00FB1D4A" w:rsidRPr="00B95CBD">
        <w:rPr>
          <w:sz w:val="20"/>
          <w:szCs w:val="20"/>
          <w:u w:val="none"/>
          <w:lang w:val="pl-PL"/>
        </w:rPr>
        <w:t>OWPC</w:t>
      </w:r>
      <w:r w:rsidRPr="00B95CBD">
        <w:rPr>
          <w:sz w:val="20"/>
          <w:szCs w:val="20"/>
          <w:u w:val="none"/>
          <w:lang w:val="pl-PL"/>
        </w:rPr>
        <w:t xml:space="preserve"> i może, do pewnego stopnia, pociągać za sobą </w:t>
      </w:r>
      <w:r w:rsidR="00997F13" w:rsidRPr="00B95CBD">
        <w:rPr>
          <w:sz w:val="20"/>
          <w:szCs w:val="20"/>
          <w:u w:val="none"/>
          <w:lang w:val="pl-PL"/>
        </w:rPr>
        <w:t>potrzebę kolejnej oceny</w:t>
      </w:r>
      <w:r w:rsidRPr="00B95CBD">
        <w:rPr>
          <w:sz w:val="20"/>
          <w:szCs w:val="20"/>
          <w:u w:val="none"/>
          <w:lang w:val="pl-PL"/>
        </w:rPr>
        <w:t xml:space="preserve"> wpływu na prawa człowieka</w:t>
      </w:r>
      <w:r w:rsidR="00997F13" w:rsidRPr="00B95CBD">
        <w:rPr>
          <w:sz w:val="20"/>
          <w:szCs w:val="20"/>
          <w:u w:val="none"/>
          <w:lang w:val="pl-PL"/>
        </w:rPr>
        <w:t xml:space="preserve"> –</w:t>
      </w:r>
      <w:r w:rsidRPr="00B95CBD">
        <w:rPr>
          <w:sz w:val="20"/>
          <w:szCs w:val="20"/>
          <w:u w:val="none"/>
          <w:lang w:val="pl-PL"/>
        </w:rPr>
        <w:t xml:space="preserve"> jeśli zmiany w środkach będą znaczące i mogą ingerować w </w:t>
      </w:r>
      <w:r w:rsidR="00997F13" w:rsidRPr="00B95CBD">
        <w:rPr>
          <w:sz w:val="20"/>
          <w:szCs w:val="20"/>
          <w:u w:val="none"/>
          <w:lang w:val="pl-PL"/>
        </w:rPr>
        <w:t xml:space="preserve">inne </w:t>
      </w:r>
      <w:r w:rsidRPr="00B95CBD">
        <w:rPr>
          <w:sz w:val="20"/>
          <w:szCs w:val="20"/>
          <w:u w:val="none"/>
          <w:lang w:val="pl-PL"/>
        </w:rPr>
        <w:t xml:space="preserve">prawa człowieka lub w te same prawa, ale w inny sposób. Proces ten powinien również obejmować terminowe i skuteczne konsultacje z </w:t>
      </w:r>
      <w:r w:rsidR="00997F13" w:rsidRPr="00B95CBD">
        <w:rPr>
          <w:sz w:val="20"/>
          <w:szCs w:val="20"/>
          <w:u w:val="none"/>
          <w:lang w:val="pl-PL"/>
        </w:rPr>
        <w:t xml:space="preserve">właściwymi </w:t>
      </w:r>
      <w:r w:rsidRPr="00B95CBD">
        <w:rPr>
          <w:sz w:val="20"/>
          <w:szCs w:val="20"/>
          <w:u w:val="none"/>
          <w:lang w:val="pl-PL"/>
        </w:rPr>
        <w:t>zainteresowanymi</w:t>
      </w:r>
      <w:r w:rsidR="00997F13" w:rsidRPr="00B95CBD">
        <w:rPr>
          <w:sz w:val="20"/>
          <w:szCs w:val="20"/>
          <w:u w:val="none"/>
          <w:lang w:val="pl-PL"/>
        </w:rPr>
        <w:t xml:space="preserve"> podmiotami</w:t>
      </w:r>
      <w:r w:rsidRPr="00B95CBD">
        <w:rPr>
          <w:sz w:val="20"/>
          <w:szCs w:val="20"/>
          <w:u w:val="none"/>
          <w:lang w:val="pl-PL"/>
        </w:rPr>
        <w:t>.</w:t>
      </w:r>
    </w:p>
    <w:p w14:paraId="0CD053DE" w14:textId="77777777" w:rsidR="00B50B8C" w:rsidRPr="00B95CBD" w:rsidRDefault="00B50B8C" w:rsidP="00EA5473">
      <w:pPr>
        <w:pStyle w:val="Quatro"/>
        <w:numPr>
          <w:ilvl w:val="0"/>
          <w:numId w:val="0"/>
        </w:numPr>
        <w:spacing w:after="0"/>
        <w:rPr>
          <w:sz w:val="20"/>
          <w:szCs w:val="20"/>
          <w:u w:val="none"/>
          <w:lang w:val="pl-PL"/>
        </w:rPr>
      </w:pPr>
    </w:p>
    <w:p w14:paraId="0ABF096E" w14:textId="4177E298" w:rsidR="00B50B8C" w:rsidRPr="00B95CBD" w:rsidRDefault="003F1100" w:rsidP="00EA5473">
      <w:pPr>
        <w:rPr>
          <w:rFonts w:cs="Arial"/>
          <w:i/>
          <w:iCs/>
          <w:szCs w:val="20"/>
          <w:lang w:val="pl-PL"/>
        </w:rPr>
      </w:pPr>
      <w:r w:rsidRPr="00B95CBD">
        <w:rPr>
          <w:rFonts w:cs="Arial"/>
          <w:i/>
          <w:iCs/>
          <w:szCs w:val="20"/>
          <w:lang w:val="pl-PL"/>
        </w:rPr>
        <w:t>Możliwe pytania</w:t>
      </w:r>
    </w:p>
    <w:p w14:paraId="1F576ED4" w14:textId="77777777" w:rsidR="00B50B8C" w:rsidRPr="00B95CBD" w:rsidRDefault="00B50B8C" w:rsidP="00EA5473">
      <w:pPr>
        <w:rPr>
          <w:rFonts w:cs="Arial"/>
          <w:i/>
          <w:iCs/>
          <w:szCs w:val="20"/>
          <w:lang w:val="pl-PL"/>
        </w:rPr>
      </w:pPr>
    </w:p>
    <w:p w14:paraId="5FBD0C23" w14:textId="0BF98BB5" w:rsidR="003F1100" w:rsidRPr="00B95CBD" w:rsidRDefault="003F1100" w:rsidP="00334A6E">
      <w:pPr>
        <w:pStyle w:val="Akapitzlist"/>
        <w:numPr>
          <w:ilvl w:val="0"/>
          <w:numId w:val="14"/>
        </w:numPr>
        <w:rPr>
          <w:rFonts w:cs="Arial"/>
          <w:szCs w:val="20"/>
          <w:lang w:val="pl-PL"/>
        </w:rPr>
      </w:pPr>
      <w:r w:rsidRPr="00B95CBD">
        <w:rPr>
          <w:rFonts w:cs="Arial"/>
          <w:szCs w:val="20"/>
          <w:lang w:val="pl-PL"/>
        </w:rPr>
        <w:t xml:space="preserve">Czy środki </w:t>
      </w:r>
      <w:r w:rsidR="00997F13" w:rsidRPr="00B95CBD">
        <w:rPr>
          <w:rFonts w:cs="Arial"/>
          <w:szCs w:val="20"/>
          <w:lang w:val="pl-PL"/>
        </w:rPr>
        <w:t xml:space="preserve">wywarły </w:t>
      </w:r>
      <w:r w:rsidRPr="00B95CBD">
        <w:rPr>
          <w:rFonts w:cs="Arial"/>
          <w:szCs w:val="20"/>
          <w:lang w:val="pl-PL"/>
        </w:rPr>
        <w:t xml:space="preserve">wpływ, który nie został przewidziany w </w:t>
      </w:r>
      <w:r w:rsidR="00FB1D4A" w:rsidRPr="00B95CBD">
        <w:rPr>
          <w:rFonts w:cs="Arial"/>
          <w:szCs w:val="20"/>
          <w:lang w:val="pl-PL"/>
        </w:rPr>
        <w:t>OWPC</w:t>
      </w:r>
      <w:r w:rsidRPr="00B95CBD">
        <w:rPr>
          <w:rFonts w:cs="Arial"/>
          <w:szCs w:val="20"/>
          <w:lang w:val="pl-PL"/>
        </w:rPr>
        <w:t>? Jak można sobie z tym poradzić?</w:t>
      </w:r>
    </w:p>
    <w:p w14:paraId="2F912486" w14:textId="570BE516" w:rsidR="003F1100" w:rsidRPr="00B95CBD" w:rsidRDefault="003F1100" w:rsidP="00334A6E">
      <w:pPr>
        <w:pStyle w:val="Akapitzlist"/>
        <w:numPr>
          <w:ilvl w:val="0"/>
          <w:numId w:val="14"/>
        </w:numPr>
        <w:contextualSpacing w:val="0"/>
        <w:rPr>
          <w:rFonts w:cs="Arial"/>
          <w:szCs w:val="20"/>
          <w:lang w:val="pl-PL"/>
        </w:rPr>
      </w:pPr>
      <w:r w:rsidRPr="00B95CBD">
        <w:rPr>
          <w:rFonts w:cs="Arial"/>
          <w:szCs w:val="20"/>
          <w:lang w:val="pl-PL"/>
        </w:rPr>
        <w:t>Jeśli kontekst znacznie się zmienił, czy środki są nadal skuteczne w dążeniu do osiągnięcia u</w:t>
      </w:r>
      <w:r w:rsidR="00997F13" w:rsidRPr="00B95CBD">
        <w:rPr>
          <w:rFonts w:cs="Arial"/>
          <w:szCs w:val="20"/>
          <w:lang w:val="pl-PL"/>
        </w:rPr>
        <w:t>prawnionego</w:t>
      </w:r>
      <w:r w:rsidRPr="00B95CBD">
        <w:rPr>
          <w:rFonts w:cs="Arial"/>
          <w:szCs w:val="20"/>
          <w:lang w:val="pl-PL"/>
        </w:rPr>
        <w:t xml:space="preserve"> celu: czy </w:t>
      </w:r>
      <w:r w:rsidR="00997F13" w:rsidRPr="00B95CBD">
        <w:rPr>
          <w:rFonts w:cs="Arial"/>
          <w:szCs w:val="20"/>
          <w:lang w:val="pl-PL"/>
        </w:rPr>
        <w:t xml:space="preserve">nadal są </w:t>
      </w:r>
      <w:r w:rsidRPr="00B95CBD">
        <w:rPr>
          <w:rFonts w:cs="Arial"/>
          <w:szCs w:val="20"/>
          <w:lang w:val="pl-PL"/>
        </w:rPr>
        <w:t>konieczne i proporcjonalne, czy też należy je zmodyfikować?</w:t>
      </w:r>
    </w:p>
    <w:p w14:paraId="2FB7DC3D" w14:textId="77777777" w:rsidR="00B50B8C" w:rsidRPr="00B95CBD" w:rsidRDefault="00B50B8C" w:rsidP="00EA5473">
      <w:pPr>
        <w:rPr>
          <w:rFonts w:cs="Arial"/>
          <w:b/>
          <w:bCs/>
          <w:szCs w:val="20"/>
          <w:u w:val="single"/>
          <w:lang w:val="pl-PL"/>
        </w:rPr>
      </w:pPr>
    </w:p>
    <w:p w14:paraId="4688C933" w14:textId="0DE98327" w:rsidR="00B50B8C" w:rsidRPr="00B95CBD" w:rsidRDefault="00AF404D" w:rsidP="007A1F2A">
      <w:pPr>
        <w:pStyle w:val="Nagwek3"/>
      </w:pPr>
      <w:bookmarkStart w:id="79" w:name="_Toc207624714"/>
      <w:bookmarkStart w:id="80" w:name="_Toc207626187"/>
      <w:r w:rsidRPr="00B95CBD">
        <w:t>Etap</w:t>
      </w:r>
      <w:r w:rsidR="00B50B8C" w:rsidRPr="00B95CBD">
        <w:t xml:space="preserve"> 6: </w:t>
      </w:r>
      <w:r w:rsidRPr="00B95CBD">
        <w:t>identyfikacja i podsumowanie zdobytych doświadczeń</w:t>
      </w:r>
      <w:bookmarkEnd w:id="79"/>
      <w:bookmarkEnd w:id="80"/>
      <w:r w:rsidRPr="00B95CBD">
        <w:t xml:space="preserve"> </w:t>
      </w:r>
    </w:p>
    <w:p w14:paraId="33643FEF" w14:textId="77777777" w:rsidR="00B50B8C" w:rsidRPr="00B95CBD" w:rsidRDefault="00B50B8C" w:rsidP="00EA5473">
      <w:pPr>
        <w:pStyle w:val="Dos"/>
        <w:spacing w:after="0"/>
        <w:rPr>
          <w:sz w:val="20"/>
          <w:szCs w:val="20"/>
          <w:lang w:val="pl-PL"/>
        </w:rPr>
      </w:pPr>
    </w:p>
    <w:p w14:paraId="089B8398" w14:textId="61A9710A" w:rsidR="00B50B8C" w:rsidRPr="00FE34DD" w:rsidRDefault="00627099" w:rsidP="001450DB">
      <w:pPr>
        <w:pStyle w:val="Nagwek4"/>
        <w:ind w:left="709"/>
      </w:pPr>
      <w:bookmarkStart w:id="81" w:name="_Toc207626188"/>
      <w:r w:rsidRPr="001450DB">
        <w:rPr>
          <w:u w:val="none"/>
        </w:rPr>
        <w:t xml:space="preserve">1.  </w:t>
      </w:r>
      <w:r w:rsidR="00E367E6" w:rsidRPr="00FE34DD">
        <w:t xml:space="preserve">Ewaluacja </w:t>
      </w:r>
      <w:r w:rsidR="00FB1D4A" w:rsidRPr="001450DB">
        <w:rPr>
          <w:szCs w:val="20"/>
        </w:rPr>
        <w:t>OWPC</w:t>
      </w:r>
      <w:r w:rsidR="00AF404D" w:rsidRPr="00FE34DD">
        <w:t xml:space="preserve"> </w:t>
      </w:r>
      <w:r w:rsidR="00E367E6" w:rsidRPr="00FE34DD">
        <w:t>ex post</w:t>
      </w:r>
      <w:bookmarkEnd w:id="81"/>
      <w:r w:rsidR="00E367E6" w:rsidRPr="00FE34DD">
        <w:t xml:space="preserve"> </w:t>
      </w:r>
    </w:p>
    <w:p w14:paraId="10AD76ED" w14:textId="77777777" w:rsidR="00B50B8C" w:rsidRPr="00B95CBD" w:rsidRDefault="00B50B8C" w:rsidP="00EA5473">
      <w:pPr>
        <w:pStyle w:val="Quatro"/>
        <w:numPr>
          <w:ilvl w:val="0"/>
          <w:numId w:val="0"/>
        </w:numPr>
        <w:spacing w:after="0"/>
        <w:ind w:left="720"/>
        <w:rPr>
          <w:sz w:val="20"/>
          <w:szCs w:val="20"/>
          <w:lang w:val="pl-PL"/>
        </w:rPr>
      </w:pPr>
    </w:p>
    <w:p w14:paraId="34BDDE96" w14:textId="14BDA025" w:rsidR="00AF404D" w:rsidRPr="00B95CBD" w:rsidRDefault="00AF404D" w:rsidP="00EA5473">
      <w:pPr>
        <w:rPr>
          <w:rFonts w:cs="Arial"/>
          <w:szCs w:val="20"/>
          <w:lang w:val="pl-PL"/>
        </w:rPr>
      </w:pPr>
      <w:r w:rsidRPr="00B95CBD">
        <w:rPr>
          <w:rFonts w:cs="Arial"/>
          <w:szCs w:val="20"/>
          <w:lang w:val="pl-PL"/>
        </w:rPr>
        <w:t xml:space="preserve">Po zakończeniu kryzysu i wycofaniu środków należy przeprowadzić </w:t>
      </w:r>
      <w:r w:rsidR="00637A31" w:rsidRPr="00B95CBD">
        <w:rPr>
          <w:rFonts w:cs="Arial"/>
          <w:szCs w:val="20"/>
          <w:lang w:val="pl-PL"/>
        </w:rPr>
        <w:t xml:space="preserve">ewaluację </w:t>
      </w:r>
      <w:r w:rsidR="00637A31" w:rsidRPr="00B95CBD">
        <w:rPr>
          <w:rFonts w:cs="Arial"/>
          <w:i/>
          <w:iCs/>
          <w:szCs w:val="20"/>
          <w:lang w:val="pl-PL"/>
        </w:rPr>
        <w:t>ex post</w:t>
      </w:r>
      <w:r w:rsidRPr="00B95CBD">
        <w:rPr>
          <w:rFonts w:cs="Arial"/>
          <w:szCs w:val="20"/>
          <w:lang w:val="pl-PL"/>
        </w:rPr>
        <w:t>, aby ocenić, co</w:t>
      </w:r>
      <w:r w:rsidR="007D72E0">
        <w:rPr>
          <w:rFonts w:cs="Arial"/>
          <w:szCs w:val="20"/>
          <w:lang w:val="pl-PL"/>
        </w:rPr>
        <w:t> </w:t>
      </w:r>
      <w:r w:rsidRPr="00B95CBD">
        <w:rPr>
          <w:rFonts w:cs="Arial"/>
          <w:szCs w:val="20"/>
          <w:lang w:val="pl-PL"/>
        </w:rPr>
        <w:t xml:space="preserve">można było zrobić inaczej lub lepiej w procesie </w:t>
      </w:r>
      <w:r w:rsidR="00FB1D4A" w:rsidRPr="00B95CBD">
        <w:rPr>
          <w:rFonts w:cs="Arial"/>
          <w:szCs w:val="20"/>
          <w:lang w:val="pl-PL"/>
        </w:rPr>
        <w:t>OWPC</w:t>
      </w:r>
      <w:r w:rsidRPr="00B95CBD">
        <w:rPr>
          <w:rFonts w:cs="Arial"/>
          <w:szCs w:val="20"/>
          <w:lang w:val="pl-PL"/>
        </w:rPr>
        <w:t xml:space="preserve"> i jak </w:t>
      </w:r>
      <w:r w:rsidR="00637A31" w:rsidRPr="00B95CBD">
        <w:rPr>
          <w:rFonts w:cs="Arial"/>
          <w:szCs w:val="20"/>
          <w:lang w:val="pl-PL"/>
        </w:rPr>
        <w:t xml:space="preserve">proces ten </w:t>
      </w:r>
      <w:r w:rsidRPr="00B95CBD">
        <w:rPr>
          <w:rFonts w:cs="Arial"/>
          <w:szCs w:val="20"/>
          <w:lang w:val="pl-PL"/>
        </w:rPr>
        <w:t>ulepszyć w przyszłości. Wyciągnięte wnioski powinny stanowić źródło informacji i wzmocnić proces gotowości.</w:t>
      </w:r>
    </w:p>
    <w:p w14:paraId="40D74A5B" w14:textId="77777777" w:rsidR="00AF404D" w:rsidRPr="00B95CBD" w:rsidRDefault="00AF404D" w:rsidP="00EA5473">
      <w:pPr>
        <w:rPr>
          <w:rFonts w:cs="Arial"/>
          <w:szCs w:val="20"/>
          <w:lang w:val="pl-PL"/>
        </w:rPr>
      </w:pPr>
    </w:p>
    <w:p w14:paraId="38372D0C" w14:textId="5D6F90B0" w:rsidR="00B50B8C" w:rsidRPr="001450DB" w:rsidRDefault="00627099" w:rsidP="001450DB">
      <w:pPr>
        <w:pStyle w:val="Nagwek4"/>
        <w:ind w:left="709"/>
      </w:pPr>
      <w:bookmarkStart w:id="82" w:name="_Toc207624715"/>
      <w:bookmarkStart w:id="83" w:name="_Toc207626189"/>
      <w:r>
        <w:rPr>
          <w:u w:val="none"/>
        </w:rPr>
        <w:t>2</w:t>
      </w:r>
      <w:r w:rsidRPr="001450DB">
        <w:rPr>
          <w:u w:val="none"/>
        </w:rPr>
        <w:t xml:space="preserve">.  </w:t>
      </w:r>
      <w:r w:rsidR="00AF404D" w:rsidRPr="001450DB">
        <w:rPr>
          <w:szCs w:val="20"/>
        </w:rPr>
        <w:t>Przeprowadzenie</w:t>
      </w:r>
      <w:r w:rsidR="00AF404D" w:rsidRPr="001450DB">
        <w:t xml:space="preserve"> niezależnego przeglądu reakcji na kryzys</w:t>
      </w:r>
      <w:bookmarkEnd w:id="82"/>
      <w:bookmarkEnd w:id="83"/>
    </w:p>
    <w:p w14:paraId="322593C5" w14:textId="77777777" w:rsidR="00B50B8C" w:rsidRPr="00B95CBD" w:rsidRDefault="00B50B8C" w:rsidP="00EA5473">
      <w:pPr>
        <w:pStyle w:val="Quatro"/>
        <w:numPr>
          <w:ilvl w:val="0"/>
          <w:numId w:val="0"/>
        </w:numPr>
        <w:spacing w:after="0"/>
        <w:ind w:left="720"/>
        <w:rPr>
          <w:sz w:val="20"/>
          <w:szCs w:val="20"/>
          <w:lang w:val="pl-PL"/>
        </w:rPr>
      </w:pPr>
    </w:p>
    <w:p w14:paraId="0DA871A1" w14:textId="50FE0CE6" w:rsidR="004976D9" w:rsidRPr="00B95CBD" w:rsidRDefault="00AF404D" w:rsidP="00EA5473">
      <w:pPr>
        <w:rPr>
          <w:rFonts w:cs="Arial"/>
          <w:b/>
          <w:bCs/>
          <w:szCs w:val="20"/>
          <w:lang w:val="pl-PL"/>
        </w:rPr>
      </w:pPr>
      <w:r w:rsidRPr="00B95CBD">
        <w:rPr>
          <w:rFonts w:cs="Arial"/>
          <w:szCs w:val="20"/>
          <w:lang w:val="pl-PL"/>
        </w:rPr>
        <w:t xml:space="preserve">Niezależny przegląd środków, w tym ich skuteczności i wpływu na prawa człowieka </w:t>
      </w:r>
      <w:r w:rsidR="000F08D3" w:rsidRPr="00B95CBD">
        <w:rPr>
          <w:rFonts w:cs="Arial"/>
          <w:szCs w:val="20"/>
          <w:lang w:val="pl-PL"/>
        </w:rPr>
        <w:t>na przestrzeni</w:t>
      </w:r>
      <w:r w:rsidRPr="00B95CBD">
        <w:rPr>
          <w:rFonts w:cs="Arial"/>
          <w:szCs w:val="20"/>
          <w:lang w:val="pl-PL"/>
        </w:rPr>
        <w:t xml:space="preserve"> czas</w:t>
      </w:r>
      <w:r w:rsidR="000F08D3" w:rsidRPr="00B95CBD">
        <w:rPr>
          <w:rFonts w:cs="Arial"/>
          <w:szCs w:val="20"/>
          <w:lang w:val="pl-PL"/>
        </w:rPr>
        <w:t>u</w:t>
      </w:r>
      <w:r w:rsidRPr="00B95CBD">
        <w:rPr>
          <w:rFonts w:cs="Arial"/>
          <w:szCs w:val="20"/>
          <w:lang w:val="pl-PL"/>
        </w:rPr>
        <w:t xml:space="preserve">, powinien zostać przeprowadzony po zakończeniu kryzysu. </w:t>
      </w:r>
      <w:r w:rsidR="00637A31" w:rsidRPr="00B95CBD">
        <w:rPr>
          <w:rFonts w:cs="Arial"/>
          <w:szCs w:val="20"/>
          <w:lang w:val="pl-PL"/>
        </w:rPr>
        <w:t xml:space="preserve">Ewaluacje </w:t>
      </w:r>
      <w:r w:rsidRPr="00B95CBD">
        <w:rPr>
          <w:rFonts w:cs="Arial"/>
          <w:szCs w:val="20"/>
          <w:lang w:val="pl-PL"/>
        </w:rPr>
        <w:t>te mają kluczowe znaczenie dla</w:t>
      </w:r>
      <w:r w:rsidR="007D72E0">
        <w:rPr>
          <w:rFonts w:cs="Arial"/>
          <w:szCs w:val="20"/>
          <w:lang w:val="pl-PL"/>
        </w:rPr>
        <w:t> </w:t>
      </w:r>
      <w:r w:rsidRPr="00B95CBD">
        <w:rPr>
          <w:rFonts w:cs="Arial"/>
          <w:szCs w:val="20"/>
          <w:lang w:val="pl-PL"/>
        </w:rPr>
        <w:t>wyciągnięcia wniosków z reakcji na kryzys, ponieważ umożliwiają państwu dostosowanie zarówno ogólnego podejścia do kryzysu, jak i sposobu wykorzyst</w:t>
      </w:r>
      <w:r w:rsidR="00637A31" w:rsidRPr="00B95CBD">
        <w:rPr>
          <w:rFonts w:cs="Arial"/>
          <w:szCs w:val="20"/>
          <w:lang w:val="pl-PL"/>
        </w:rPr>
        <w:t xml:space="preserve">ania </w:t>
      </w:r>
      <w:r w:rsidR="00FB1D4A" w:rsidRPr="00B95CBD">
        <w:rPr>
          <w:rFonts w:cs="Arial"/>
          <w:szCs w:val="20"/>
          <w:lang w:val="pl-PL"/>
        </w:rPr>
        <w:t>OWPC</w:t>
      </w:r>
      <w:r w:rsidR="00637A31" w:rsidRPr="00B95CBD">
        <w:rPr>
          <w:rFonts w:cs="Arial"/>
          <w:szCs w:val="20"/>
          <w:lang w:val="pl-PL"/>
        </w:rPr>
        <w:t xml:space="preserve"> –</w:t>
      </w:r>
      <w:r w:rsidRPr="00B95CBD">
        <w:rPr>
          <w:rFonts w:cs="Arial"/>
          <w:szCs w:val="20"/>
          <w:lang w:val="pl-PL"/>
        </w:rPr>
        <w:t xml:space="preserve"> w</w:t>
      </w:r>
      <w:r w:rsidR="00637A31" w:rsidRPr="00B95CBD">
        <w:rPr>
          <w:rFonts w:cs="Arial"/>
          <w:szCs w:val="20"/>
          <w:lang w:val="pl-PL"/>
        </w:rPr>
        <w:t xml:space="preserve"> </w:t>
      </w:r>
      <w:r w:rsidRPr="00B95CBD">
        <w:rPr>
          <w:rFonts w:cs="Arial"/>
          <w:szCs w:val="20"/>
          <w:lang w:val="pl-PL"/>
        </w:rPr>
        <w:t>celu wzmocnienia poszanowania praw człowieka w zarządzaniu przyszłymi kryzysami.</w:t>
      </w:r>
    </w:p>
    <w:p w14:paraId="31DDAE73" w14:textId="77777777" w:rsidR="004976D9" w:rsidRPr="00B95CBD" w:rsidRDefault="004976D9" w:rsidP="00EA5473">
      <w:pPr>
        <w:rPr>
          <w:rFonts w:cs="Arial"/>
          <w:b/>
          <w:bCs/>
          <w:szCs w:val="20"/>
          <w:lang w:val="pl-PL"/>
        </w:rPr>
      </w:pPr>
    </w:p>
    <w:p w14:paraId="76D37CE3" w14:textId="7EF5AC3D" w:rsidR="00B50B8C" w:rsidRPr="00B95CBD" w:rsidRDefault="00AF404D" w:rsidP="00BE061B">
      <w:pPr>
        <w:pStyle w:val="Nagwek1"/>
      </w:pPr>
      <w:bookmarkStart w:id="84" w:name="_Toc207624716"/>
      <w:bookmarkStart w:id="85" w:name="_Toc207626190"/>
      <w:r w:rsidRPr="00B95CBD">
        <w:t>Część</w:t>
      </w:r>
      <w:r w:rsidR="00B50B8C" w:rsidRPr="00B95CBD">
        <w:t xml:space="preserve"> V</w:t>
      </w:r>
      <w:bookmarkEnd w:id="84"/>
      <w:bookmarkEnd w:id="85"/>
    </w:p>
    <w:p w14:paraId="0313FE6D" w14:textId="77777777" w:rsidR="00B50B8C" w:rsidRPr="00B95CBD" w:rsidRDefault="00B50B8C" w:rsidP="00EA5473">
      <w:pPr>
        <w:pStyle w:val="Uno"/>
        <w:spacing w:after="0"/>
        <w:jc w:val="left"/>
        <w:rPr>
          <w:sz w:val="20"/>
          <w:szCs w:val="20"/>
          <w:lang w:val="pl-PL"/>
        </w:rPr>
      </w:pPr>
    </w:p>
    <w:p w14:paraId="65746402" w14:textId="1EF1F6E8" w:rsidR="00B50B8C" w:rsidRPr="00B95CBD" w:rsidRDefault="00AF404D" w:rsidP="00BE061B">
      <w:pPr>
        <w:pStyle w:val="Nagwek1"/>
      </w:pPr>
      <w:bookmarkStart w:id="86" w:name="_Toc207624717"/>
      <w:bookmarkStart w:id="87" w:name="_Toc207626191"/>
      <w:r w:rsidRPr="00B95CBD">
        <w:t>OPIERANIE PROCESU DECYZYJNEGO NA OCENACH WPŁYWU NA PRAWA CZŁOWIEKA</w:t>
      </w:r>
      <w:bookmarkEnd w:id="86"/>
      <w:bookmarkEnd w:id="87"/>
    </w:p>
    <w:p w14:paraId="52AF3CFC" w14:textId="77777777" w:rsidR="00AF404D" w:rsidRPr="00B95CBD" w:rsidRDefault="00AF404D" w:rsidP="00EA5473">
      <w:pPr>
        <w:pStyle w:val="Default"/>
        <w:rPr>
          <w:b/>
          <w:bCs/>
          <w:sz w:val="20"/>
          <w:szCs w:val="20"/>
          <w:lang w:val="pl-PL"/>
        </w:rPr>
      </w:pPr>
    </w:p>
    <w:p w14:paraId="3D2D8EDF" w14:textId="6E88AFAF" w:rsidR="00B50B8C" w:rsidRPr="00B95CBD" w:rsidRDefault="00AF404D" w:rsidP="00EA5473">
      <w:pPr>
        <w:pStyle w:val="Default"/>
        <w:rPr>
          <w:b/>
          <w:bCs/>
          <w:sz w:val="20"/>
          <w:szCs w:val="20"/>
          <w:lang w:val="pl-PL"/>
        </w:rPr>
      </w:pPr>
      <w:r w:rsidRPr="00B95CBD">
        <w:rPr>
          <w:b/>
          <w:bCs/>
          <w:sz w:val="20"/>
          <w:szCs w:val="20"/>
          <w:lang w:val="pl-PL"/>
        </w:rPr>
        <w:t>Główne kwestie</w:t>
      </w:r>
    </w:p>
    <w:p w14:paraId="73C59697" w14:textId="77777777" w:rsidR="00B50B8C" w:rsidRPr="00B95CBD" w:rsidRDefault="00B50B8C" w:rsidP="00EA5473">
      <w:pPr>
        <w:pStyle w:val="Default"/>
        <w:rPr>
          <w:b/>
          <w:bCs/>
          <w:sz w:val="20"/>
          <w:szCs w:val="20"/>
          <w:lang w:val="pl-PL"/>
        </w:rPr>
      </w:pPr>
    </w:p>
    <w:p w14:paraId="11DB8981" w14:textId="4E31FDDC" w:rsidR="00AF404D" w:rsidRPr="00B95CBD" w:rsidRDefault="00AF404D" w:rsidP="00334A6E">
      <w:pPr>
        <w:pStyle w:val="Akapitzlist"/>
        <w:numPr>
          <w:ilvl w:val="0"/>
          <w:numId w:val="2"/>
        </w:numPr>
        <w:rPr>
          <w:rFonts w:cs="Arial"/>
          <w:iCs/>
          <w:szCs w:val="20"/>
          <w:lang w:val="pl-PL"/>
        </w:rPr>
      </w:pPr>
      <w:r w:rsidRPr="00B95CBD">
        <w:rPr>
          <w:rFonts w:cs="Arial"/>
          <w:iCs/>
          <w:szCs w:val="20"/>
          <w:lang w:val="pl-PL"/>
        </w:rPr>
        <w:t xml:space="preserve">W jaki sposób można wykorzystać </w:t>
      </w:r>
      <w:r w:rsidR="00FB1D4A" w:rsidRPr="00B95CBD">
        <w:rPr>
          <w:rFonts w:cs="Arial"/>
          <w:iCs/>
          <w:szCs w:val="20"/>
          <w:lang w:val="pl-PL"/>
        </w:rPr>
        <w:t>OWPC</w:t>
      </w:r>
      <w:r w:rsidRPr="00B95CBD">
        <w:rPr>
          <w:rFonts w:cs="Arial"/>
          <w:iCs/>
          <w:szCs w:val="20"/>
          <w:lang w:val="pl-PL"/>
        </w:rPr>
        <w:t xml:space="preserve"> </w:t>
      </w:r>
      <w:r w:rsidR="00275279" w:rsidRPr="00B95CBD">
        <w:rPr>
          <w:rFonts w:cs="Arial"/>
          <w:iCs/>
          <w:szCs w:val="20"/>
          <w:lang w:val="pl-PL"/>
        </w:rPr>
        <w:t xml:space="preserve">w </w:t>
      </w:r>
      <w:r w:rsidRPr="00B95CBD">
        <w:rPr>
          <w:rFonts w:cs="Arial"/>
          <w:iCs/>
          <w:szCs w:val="20"/>
          <w:lang w:val="pl-PL"/>
        </w:rPr>
        <w:t xml:space="preserve">procesie decyzyjnym </w:t>
      </w:r>
      <w:r w:rsidR="00275279" w:rsidRPr="00B95CBD">
        <w:rPr>
          <w:rFonts w:cs="Arial"/>
          <w:iCs/>
          <w:szCs w:val="20"/>
          <w:lang w:val="pl-PL"/>
        </w:rPr>
        <w:t>dotyczącym derogacji</w:t>
      </w:r>
      <w:r w:rsidRPr="00B95CBD">
        <w:rPr>
          <w:rFonts w:cs="Arial"/>
          <w:iCs/>
          <w:szCs w:val="20"/>
          <w:lang w:val="pl-PL"/>
        </w:rPr>
        <w:t>?</w:t>
      </w:r>
    </w:p>
    <w:p w14:paraId="43F83E2F" w14:textId="1F4363B9" w:rsidR="00AF404D" w:rsidRPr="00B95CBD" w:rsidRDefault="00AF404D" w:rsidP="00334A6E">
      <w:pPr>
        <w:pStyle w:val="Akapitzlist"/>
        <w:numPr>
          <w:ilvl w:val="0"/>
          <w:numId w:val="2"/>
        </w:numPr>
        <w:contextualSpacing w:val="0"/>
        <w:rPr>
          <w:rFonts w:cs="Arial"/>
          <w:iCs/>
          <w:szCs w:val="20"/>
          <w:lang w:val="pl-PL"/>
        </w:rPr>
      </w:pPr>
      <w:r w:rsidRPr="00B95CBD">
        <w:rPr>
          <w:rFonts w:cs="Arial"/>
          <w:iCs/>
          <w:szCs w:val="20"/>
          <w:lang w:val="pl-PL"/>
        </w:rPr>
        <w:t xml:space="preserve">W jaki sposób </w:t>
      </w:r>
      <w:r w:rsidR="009C36EF" w:rsidRPr="00B95CBD">
        <w:rPr>
          <w:rFonts w:cs="Arial"/>
          <w:iCs/>
          <w:szCs w:val="20"/>
          <w:lang w:val="pl-PL"/>
        </w:rPr>
        <w:t xml:space="preserve">OWPC </w:t>
      </w:r>
      <w:r w:rsidRPr="00B95CBD">
        <w:rPr>
          <w:rFonts w:cs="Arial"/>
          <w:iCs/>
          <w:szCs w:val="20"/>
          <w:lang w:val="pl-PL"/>
        </w:rPr>
        <w:t>może pomóc wzmocnić ramy prawne związane z przyjęciem środków w</w:t>
      </w:r>
      <w:r w:rsidR="007D72E0">
        <w:rPr>
          <w:rFonts w:cs="Arial"/>
          <w:iCs/>
          <w:szCs w:val="20"/>
          <w:lang w:val="pl-PL"/>
        </w:rPr>
        <w:t> </w:t>
      </w:r>
      <w:r w:rsidR="00841CAE" w:rsidRPr="00B95CBD">
        <w:rPr>
          <w:rFonts w:cs="Arial"/>
          <w:iCs/>
          <w:szCs w:val="20"/>
          <w:lang w:val="pl-PL"/>
        </w:rPr>
        <w:t xml:space="preserve">odniesieniu do </w:t>
      </w:r>
      <w:r w:rsidRPr="00B95CBD">
        <w:rPr>
          <w:rFonts w:cs="Arial"/>
          <w:iCs/>
          <w:szCs w:val="20"/>
          <w:lang w:val="pl-PL"/>
        </w:rPr>
        <w:t xml:space="preserve">ogłoszonego stanu </w:t>
      </w:r>
      <w:r w:rsidR="00E760AF">
        <w:rPr>
          <w:rFonts w:cs="Arial"/>
          <w:iCs/>
          <w:szCs w:val="20"/>
          <w:lang w:val="pl-PL"/>
        </w:rPr>
        <w:t>nadzwyczajnego</w:t>
      </w:r>
      <w:r w:rsidRPr="00B95CBD">
        <w:rPr>
          <w:rFonts w:cs="Arial"/>
          <w:iCs/>
          <w:szCs w:val="20"/>
          <w:lang w:val="pl-PL"/>
        </w:rPr>
        <w:t xml:space="preserve"> lub innych sytuacji kryzysowych i zapewnić, </w:t>
      </w:r>
      <w:r w:rsidR="00275279" w:rsidRPr="00B95CBD">
        <w:rPr>
          <w:rFonts w:cs="Arial"/>
          <w:iCs/>
          <w:szCs w:val="20"/>
          <w:lang w:val="pl-PL"/>
        </w:rPr>
        <w:t xml:space="preserve">by </w:t>
      </w:r>
      <w:r w:rsidRPr="00B95CBD">
        <w:rPr>
          <w:rFonts w:cs="Arial"/>
          <w:iCs/>
          <w:szCs w:val="20"/>
          <w:lang w:val="pl-PL"/>
        </w:rPr>
        <w:t xml:space="preserve">ich treść </w:t>
      </w:r>
      <w:r w:rsidR="00275279" w:rsidRPr="00B95CBD">
        <w:rPr>
          <w:rFonts w:cs="Arial"/>
          <w:iCs/>
          <w:szCs w:val="20"/>
          <w:lang w:val="pl-PL"/>
        </w:rPr>
        <w:t xml:space="preserve">była </w:t>
      </w:r>
      <w:r w:rsidRPr="00B95CBD">
        <w:rPr>
          <w:rFonts w:cs="Arial"/>
          <w:iCs/>
          <w:szCs w:val="20"/>
          <w:lang w:val="pl-PL"/>
        </w:rPr>
        <w:t>zgodna z prawami człowieka?</w:t>
      </w:r>
    </w:p>
    <w:p w14:paraId="5F1DCF61" w14:textId="77777777" w:rsidR="00B50B8C" w:rsidRPr="00B95CBD" w:rsidRDefault="00B50B8C" w:rsidP="00EA5473">
      <w:pPr>
        <w:rPr>
          <w:rFonts w:cs="Arial"/>
          <w:b/>
          <w:bCs/>
          <w:szCs w:val="20"/>
          <w:lang w:val="pl-PL"/>
        </w:rPr>
      </w:pPr>
    </w:p>
    <w:p w14:paraId="15A9B327" w14:textId="2C432018" w:rsidR="00B50B8C" w:rsidRPr="00B95CBD" w:rsidRDefault="000A2D3E" w:rsidP="009928EC">
      <w:pPr>
        <w:pStyle w:val="Nagwek3"/>
      </w:pPr>
      <w:bookmarkStart w:id="88" w:name="_Toc207624718"/>
      <w:bookmarkStart w:id="89" w:name="_Toc207626192"/>
      <w:r w:rsidRPr="00B95CBD">
        <w:t xml:space="preserve">W jaki sposób </w:t>
      </w:r>
      <w:r w:rsidR="00FB1D4A" w:rsidRPr="00B95CBD">
        <w:t>OWPC</w:t>
      </w:r>
      <w:r w:rsidR="009C36EF" w:rsidRPr="00B95CBD">
        <w:t xml:space="preserve"> może</w:t>
      </w:r>
      <w:r w:rsidRPr="00B95CBD">
        <w:t xml:space="preserve"> wpływać na podejmowanie decyzji dotyczących </w:t>
      </w:r>
      <w:r w:rsidR="00224F3B" w:rsidRPr="00B95CBD">
        <w:t>derogacji</w:t>
      </w:r>
      <w:r w:rsidRPr="00B95CBD">
        <w:t xml:space="preserve"> w sytuacjach nadzwyczajnych?</w:t>
      </w:r>
      <w:bookmarkEnd w:id="88"/>
      <w:bookmarkEnd w:id="89"/>
      <w:r w:rsidR="00224F3B" w:rsidRPr="00B95CBD">
        <w:t xml:space="preserve"> </w:t>
      </w:r>
    </w:p>
    <w:p w14:paraId="6F8E025D" w14:textId="77777777" w:rsidR="00B50B8C" w:rsidRPr="00B95CBD" w:rsidRDefault="00B50B8C" w:rsidP="00EA5473">
      <w:pPr>
        <w:pStyle w:val="Dos"/>
        <w:spacing w:after="0"/>
        <w:rPr>
          <w:sz w:val="20"/>
          <w:szCs w:val="20"/>
          <w:lang w:val="pl-PL"/>
        </w:rPr>
      </w:pPr>
    </w:p>
    <w:p w14:paraId="57E1553F" w14:textId="242867DE" w:rsidR="00224F3B" w:rsidRPr="00B95CBD" w:rsidRDefault="00FB1D4A" w:rsidP="00EA5473">
      <w:pPr>
        <w:rPr>
          <w:rFonts w:cs="Arial"/>
          <w:szCs w:val="20"/>
          <w:lang w:val="pl-PL"/>
        </w:rPr>
      </w:pPr>
      <w:r w:rsidRPr="00B95CBD">
        <w:rPr>
          <w:rFonts w:cs="Arial"/>
          <w:szCs w:val="20"/>
          <w:lang w:val="pl-PL"/>
        </w:rPr>
        <w:t>OWPC</w:t>
      </w:r>
      <w:r w:rsidR="00224F3B" w:rsidRPr="00B95CBD">
        <w:rPr>
          <w:rFonts w:cs="Arial"/>
          <w:szCs w:val="20"/>
          <w:lang w:val="pl-PL"/>
        </w:rPr>
        <w:t xml:space="preserve"> może wykazać, że pomimo wysiłków zmierzających do ograniczenia zakresu i wpływu proponowanych </w:t>
      </w:r>
      <w:r w:rsidR="00100330" w:rsidRPr="00B95CBD">
        <w:rPr>
          <w:rFonts w:cs="Arial"/>
          <w:szCs w:val="20"/>
          <w:lang w:val="pl-PL"/>
        </w:rPr>
        <w:t xml:space="preserve">restrykcji </w:t>
      </w:r>
      <w:r w:rsidR="00224F3B" w:rsidRPr="00B95CBD">
        <w:rPr>
          <w:rFonts w:cs="Arial"/>
          <w:szCs w:val="20"/>
          <w:lang w:val="pl-PL"/>
        </w:rPr>
        <w:t xml:space="preserve">oraz </w:t>
      </w:r>
      <w:r w:rsidR="00100330" w:rsidRPr="00B95CBD">
        <w:rPr>
          <w:rFonts w:cs="Arial"/>
          <w:szCs w:val="20"/>
          <w:lang w:val="pl-PL"/>
        </w:rPr>
        <w:t xml:space="preserve">pomimo </w:t>
      </w:r>
      <w:r w:rsidR="00224F3B" w:rsidRPr="00B95CBD">
        <w:rPr>
          <w:rFonts w:cs="Arial"/>
          <w:szCs w:val="20"/>
          <w:lang w:val="pl-PL"/>
        </w:rPr>
        <w:t>wprowadzenia środków łagodzących, ich wpływ może wykraczać poza to, co jest zwykle dozwolone na mocy odpowiedniego instrumentu ochrony praw człowieka. Może się zdar</w:t>
      </w:r>
      <w:r w:rsidR="00A95C63" w:rsidRPr="00B95CBD">
        <w:rPr>
          <w:rFonts w:cs="Arial"/>
          <w:szCs w:val="20"/>
          <w:lang w:val="pl-PL"/>
        </w:rPr>
        <w:t>zyć, że powaga kryzysu jest na tyle duża</w:t>
      </w:r>
      <w:r w:rsidR="00224F3B" w:rsidRPr="00B95CBD">
        <w:rPr>
          <w:rFonts w:cs="Arial"/>
          <w:szCs w:val="20"/>
          <w:lang w:val="pl-PL"/>
        </w:rPr>
        <w:t xml:space="preserve">, że ograniczenia </w:t>
      </w:r>
      <w:r w:rsidR="00255D2C" w:rsidRPr="00B95CBD">
        <w:rPr>
          <w:rFonts w:cs="Arial"/>
          <w:szCs w:val="20"/>
          <w:lang w:val="pl-PL"/>
        </w:rPr>
        <w:t>mimo wszystko uznaje się</w:t>
      </w:r>
      <w:r w:rsidR="00224F3B" w:rsidRPr="00B95CBD">
        <w:rPr>
          <w:rFonts w:cs="Arial"/>
          <w:szCs w:val="20"/>
          <w:lang w:val="pl-PL"/>
        </w:rPr>
        <w:t xml:space="preserve"> za niezbędną część reakcji na kryzys. W takim przypadku państwo może rozważyć </w:t>
      </w:r>
      <w:r w:rsidR="00A95C63" w:rsidRPr="00B95CBD">
        <w:rPr>
          <w:rFonts w:cs="Arial"/>
          <w:szCs w:val="20"/>
          <w:lang w:val="pl-PL"/>
        </w:rPr>
        <w:t xml:space="preserve">derogację </w:t>
      </w:r>
      <w:r w:rsidR="002B7C23">
        <w:rPr>
          <w:rFonts w:cs="Arial"/>
          <w:szCs w:val="20"/>
          <w:lang w:val="pl-PL"/>
        </w:rPr>
        <w:t>zobowiązań wynikających z</w:t>
      </w:r>
      <w:r w:rsidR="007D72E0">
        <w:rPr>
          <w:rFonts w:cs="Arial"/>
          <w:szCs w:val="20"/>
          <w:lang w:val="pl-PL"/>
        </w:rPr>
        <w:t> </w:t>
      </w:r>
      <w:r w:rsidR="00224F3B" w:rsidRPr="00B95CBD">
        <w:rPr>
          <w:rFonts w:cs="Arial"/>
          <w:szCs w:val="20"/>
          <w:lang w:val="pl-PL"/>
        </w:rPr>
        <w:t>niektórych instrumentów ochrony praw człowieka, aby umożliwić wprowadzenie ograniczeń bez naruszania swoich zobowiązań.</w:t>
      </w:r>
    </w:p>
    <w:p w14:paraId="5FCB1C84" w14:textId="77777777" w:rsidR="00B50B8C" w:rsidRPr="00B95CBD" w:rsidRDefault="00B50B8C" w:rsidP="00EA5473">
      <w:pPr>
        <w:rPr>
          <w:rFonts w:cs="Arial"/>
          <w:szCs w:val="20"/>
          <w:lang w:val="pl-PL"/>
        </w:rPr>
      </w:pPr>
    </w:p>
    <w:p w14:paraId="034D434B" w14:textId="5ECB8F1F" w:rsidR="00224F3B" w:rsidRPr="00B95CBD" w:rsidRDefault="001D30C1" w:rsidP="00EA5473">
      <w:pPr>
        <w:rPr>
          <w:rFonts w:cs="Arial"/>
          <w:szCs w:val="20"/>
          <w:lang w:val="pl-PL"/>
        </w:rPr>
      </w:pPr>
      <w:r w:rsidRPr="00B95CBD">
        <w:rPr>
          <w:rFonts w:cs="Arial"/>
          <w:szCs w:val="20"/>
          <w:lang w:val="pl-PL"/>
        </w:rPr>
        <w:t>Derogacja</w:t>
      </w:r>
      <w:r w:rsidR="00224F3B" w:rsidRPr="00B95CBD">
        <w:rPr>
          <w:rFonts w:cs="Arial"/>
          <w:szCs w:val="20"/>
          <w:lang w:val="pl-PL"/>
        </w:rPr>
        <w:t xml:space="preserve"> </w:t>
      </w:r>
      <w:r w:rsidR="00A95C63" w:rsidRPr="00B95CBD">
        <w:rPr>
          <w:rFonts w:cs="Arial"/>
          <w:szCs w:val="20"/>
          <w:lang w:val="pl-PL"/>
        </w:rPr>
        <w:t>stanowi procedurę o charakterze wyjątkowym</w:t>
      </w:r>
      <w:r w:rsidR="00224F3B" w:rsidRPr="00B95CBD">
        <w:rPr>
          <w:rFonts w:cs="Arial"/>
          <w:szCs w:val="20"/>
          <w:lang w:val="pl-PL"/>
        </w:rPr>
        <w:t>, która jest dopuszczalna i uzasadniona jedynie w</w:t>
      </w:r>
      <w:r w:rsidR="007D72E0">
        <w:rPr>
          <w:rFonts w:cs="Arial"/>
          <w:szCs w:val="20"/>
          <w:lang w:val="pl-PL"/>
        </w:rPr>
        <w:t> </w:t>
      </w:r>
      <w:r w:rsidR="00224F3B" w:rsidRPr="00B95CBD">
        <w:rPr>
          <w:rFonts w:cs="Arial"/>
          <w:szCs w:val="20"/>
          <w:lang w:val="pl-PL"/>
        </w:rPr>
        <w:t>sytuacji poważnego kryzysu. Nie oznacza to jednak, że środki podjęte w odpowiedzi na sytuację poważnego kryzysu będą koniecznie wymagały</w:t>
      </w:r>
      <w:r w:rsidR="00A95C63" w:rsidRPr="00B95CBD">
        <w:rPr>
          <w:rFonts w:cs="Arial"/>
          <w:szCs w:val="20"/>
          <w:lang w:val="pl-PL"/>
        </w:rPr>
        <w:t xml:space="preserve"> derogacji</w:t>
      </w:r>
      <w:r w:rsidR="00224F3B" w:rsidRPr="00B95CBD">
        <w:rPr>
          <w:rFonts w:cs="Arial"/>
          <w:szCs w:val="20"/>
          <w:lang w:val="pl-PL"/>
        </w:rPr>
        <w:t xml:space="preserve">. Potrzeba </w:t>
      </w:r>
      <w:r w:rsidR="00A95C63" w:rsidRPr="00B95CBD">
        <w:rPr>
          <w:rFonts w:cs="Arial"/>
          <w:szCs w:val="20"/>
          <w:lang w:val="pl-PL"/>
        </w:rPr>
        <w:t xml:space="preserve">derogacji </w:t>
      </w:r>
      <w:r w:rsidR="00224F3B" w:rsidRPr="00B95CBD">
        <w:rPr>
          <w:rFonts w:cs="Arial"/>
          <w:szCs w:val="20"/>
          <w:lang w:val="pl-PL"/>
        </w:rPr>
        <w:t xml:space="preserve">nie zależy od charakteru kryzysu, ale od charakteru środków i zakresu ich wpływu na prawa człowieka. Właśnie dlatego </w:t>
      </w:r>
      <w:r w:rsidR="00FB1D4A" w:rsidRPr="00B95CBD">
        <w:rPr>
          <w:rFonts w:cs="Arial"/>
          <w:szCs w:val="20"/>
          <w:lang w:val="pl-PL"/>
        </w:rPr>
        <w:t>OWPC</w:t>
      </w:r>
      <w:r w:rsidR="00224F3B" w:rsidRPr="00B95CBD">
        <w:rPr>
          <w:rFonts w:cs="Arial"/>
          <w:szCs w:val="20"/>
          <w:lang w:val="pl-PL"/>
        </w:rPr>
        <w:t xml:space="preserve"> może mieć kluczowe znaczenie dla decyzji o</w:t>
      </w:r>
      <w:r w:rsidR="00A95C63" w:rsidRPr="00B95CBD">
        <w:rPr>
          <w:rFonts w:cs="Arial"/>
          <w:szCs w:val="20"/>
          <w:lang w:val="pl-PL"/>
        </w:rPr>
        <w:t xml:space="preserve"> derogacji</w:t>
      </w:r>
      <w:r w:rsidR="00224F3B" w:rsidRPr="00B95CBD">
        <w:rPr>
          <w:rFonts w:cs="Arial"/>
          <w:szCs w:val="20"/>
          <w:lang w:val="pl-PL"/>
        </w:rPr>
        <w:t>: dostarcza informacji o tym, czy proponowane środki wykraczają poza to, co jest normalnie dozwolone.</w:t>
      </w:r>
    </w:p>
    <w:p w14:paraId="6046A5EB" w14:textId="77777777" w:rsidR="00B50B8C" w:rsidRPr="00B95CBD" w:rsidRDefault="00B50B8C" w:rsidP="00EA5473">
      <w:pPr>
        <w:rPr>
          <w:rFonts w:cs="Arial"/>
          <w:szCs w:val="20"/>
          <w:lang w:val="pl-PL"/>
        </w:rPr>
      </w:pPr>
    </w:p>
    <w:p w14:paraId="1A725D88" w14:textId="621457DA" w:rsidR="001D30C1" w:rsidRPr="00B95CBD" w:rsidRDefault="001D30C1" w:rsidP="00EA5473">
      <w:pPr>
        <w:rPr>
          <w:rFonts w:cs="Arial"/>
          <w:szCs w:val="20"/>
          <w:lang w:val="pl-PL"/>
        </w:rPr>
      </w:pPr>
      <w:r w:rsidRPr="00B95CBD">
        <w:rPr>
          <w:rFonts w:cs="Arial"/>
          <w:szCs w:val="20"/>
          <w:lang w:val="pl-PL"/>
        </w:rPr>
        <w:lastRenderedPageBreak/>
        <w:t xml:space="preserve">Jednocześnie </w:t>
      </w:r>
      <w:r w:rsidR="00A95C63" w:rsidRPr="00B95CBD">
        <w:rPr>
          <w:rFonts w:cs="Arial"/>
          <w:szCs w:val="20"/>
          <w:lang w:val="pl-PL"/>
        </w:rPr>
        <w:t>derogacja nie powinna</w:t>
      </w:r>
      <w:r w:rsidRPr="00B95CBD">
        <w:rPr>
          <w:rFonts w:cs="Arial"/>
          <w:szCs w:val="20"/>
          <w:lang w:val="pl-PL"/>
        </w:rPr>
        <w:t xml:space="preserve"> wykraczać poza „zakres ściśle </w:t>
      </w:r>
      <w:r w:rsidR="009B0599" w:rsidRPr="00B95CBD">
        <w:rPr>
          <w:rFonts w:cs="Arial"/>
          <w:szCs w:val="20"/>
          <w:lang w:val="pl-PL"/>
        </w:rPr>
        <w:t>odpowiadający wymogom</w:t>
      </w:r>
      <w:r w:rsidRPr="00B95CBD">
        <w:rPr>
          <w:rFonts w:cs="Arial"/>
          <w:szCs w:val="20"/>
          <w:lang w:val="pl-PL"/>
        </w:rPr>
        <w:t xml:space="preserve"> sytuacji”. </w:t>
      </w:r>
      <w:r w:rsidR="00FB1D4A" w:rsidRPr="00B95CBD">
        <w:rPr>
          <w:rFonts w:cs="Arial"/>
          <w:szCs w:val="20"/>
          <w:lang w:val="pl-PL"/>
        </w:rPr>
        <w:t>OWPC</w:t>
      </w:r>
      <w:r w:rsidR="00100330" w:rsidRPr="00B95CBD">
        <w:rPr>
          <w:rFonts w:cs="Arial"/>
          <w:szCs w:val="20"/>
          <w:lang w:val="pl-PL"/>
        </w:rPr>
        <w:t xml:space="preserve"> dostarcza</w:t>
      </w:r>
      <w:r w:rsidRPr="00B95CBD">
        <w:rPr>
          <w:rFonts w:cs="Arial"/>
          <w:szCs w:val="20"/>
          <w:lang w:val="pl-PL"/>
        </w:rPr>
        <w:t xml:space="preserve"> informacji niezbędnych do oceny, czy wpływ środków wykracza poza to, co jest ściśle wymagane w sytuacji poważnego kryzysu i co jest dopuszczalne nawet w ramach </w:t>
      </w:r>
      <w:r w:rsidR="009B0599" w:rsidRPr="00B95CBD">
        <w:rPr>
          <w:rFonts w:cs="Arial"/>
          <w:szCs w:val="20"/>
          <w:lang w:val="pl-PL"/>
        </w:rPr>
        <w:t>derogacji</w:t>
      </w:r>
      <w:r w:rsidRPr="00B95CBD">
        <w:rPr>
          <w:rFonts w:cs="Arial"/>
          <w:szCs w:val="20"/>
          <w:lang w:val="pl-PL"/>
        </w:rPr>
        <w:t>.</w:t>
      </w:r>
    </w:p>
    <w:p w14:paraId="43704C32" w14:textId="77777777" w:rsidR="00B50B8C" w:rsidRPr="00B95CBD" w:rsidRDefault="00B50B8C" w:rsidP="00EA5473">
      <w:pPr>
        <w:rPr>
          <w:rFonts w:cs="Arial"/>
          <w:b/>
          <w:bCs/>
          <w:szCs w:val="20"/>
          <w:lang w:val="pl-PL"/>
        </w:rPr>
      </w:pPr>
    </w:p>
    <w:p w14:paraId="4627FD38" w14:textId="7022DFFB" w:rsidR="00B50B8C" w:rsidRPr="00BE78F8" w:rsidRDefault="001D30C1" w:rsidP="009928EC">
      <w:pPr>
        <w:pStyle w:val="Nagwek4"/>
        <w:ind w:left="0"/>
      </w:pPr>
      <w:bookmarkStart w:id="90" w:name="_Toc207626193"/>
      <w:r w:rsidRPr="00BE78F8">
        <w:t>Główne wymogi dla derogacji na podstawie art. 15 Konwencji</w:t>
      </w:r>
      <w:r w:rsidR="00B50B8C" w:rsidRPr="00BE78F8">
        <w:rPr>
          <w:rStyle w:val="Odwoanieprzypisudolnego"/>
          <w:b/>
          <w:bCs/>
          <w:i/>
          <w:iCs/>
          <w:u w:val="none"/>
        </w:rPr>
        <w:footnoteReference w:id="3"/>
      </w:r>
      <w:bookmarkEnd w:id="90"/>
    </w:p>
    <w:p w14:paraId="7C675499" w14:textId="77777777" w:rsidR="00B50B8C" w:rsidRPr="00B95CBD" w:rsidRDefault="00B50B8C" w:rsidP="00EA5473">
      <w:pPr>
        <w:pStyle w:val="Tres"/>
        <w:spacing w:after="0"/>
        <w:rPr>
          <w:b w:val="0"/>
          <w:bCs w:val="0"/>
          <w:sz w:val="20"/>
          <w:szCs w:val="20"/>
          <w:lang w:val="pl-PL"/>
        </w:rPr>
      </w:pPr>
    </w:p>
    <w:p w14:paraId="072A2C22" w14:textId="4AD1C1E7" w:rsidR="00B50B8C" w:rsidRPr="00B95CBD" w:rsidRDefault="00B50B8C" w:rsidP="00EA5473">
      <w:pPr>
        <w:rPr>
          <w:rFonts w:cs="Arial"/>
          <w:szCs w:val="20"/>
          <w:lang w:val="pl-PL"/>
        </w:rPr>
      </w:pPr>
      <w:r w:rsidRPr="00B95CBD">
        <w:rPr>
          <w:rFonts w:cs="Arial"/>
          <w:szCs w:val="20"/>
          <w:lang w:val="pl-PL"/>
        </w:rPr>
        <w:t>Art</w:t>
      </w:r>
      <w:r w:rsidR="001D30C1" w:rsidRPr="00B95CBD">
        <w:rPr>
          <w:rFonts w:cs="Arial"/>
          <w:szCs w:val="20"/>
          <w:lang w:val="pl-PL"/>
        </w:rPr>
        <w:t xml:space="preserve">. </w:t>
      </w:r>
      <w:r w:rsidRPr="00B95CBD">
        <w:rPr>
          <w:rFonts w:cs="Arial"/>
          <w:szCs w:val="20"/>
          <w:lang w:val="pl-PL"/>
        </w:rPr>
        <w:t>15</w:t>
      </w:r>
      <w:r w:rsidR="001D30C1" w:rsidRPr="00B95CBD">
        <w:rPr>
          <w:rFonts w:cs="Arial"/>
          <w:szCs w:val="20"/>
          <w:lang w:val="pl-PL"/>
        </w:rPr>
        <w:t xml:space="preserve"> ust. 1 </w:t>
      </w:r>
      <w:r w:rsidR="009B0599" w:rsidRPr="00B95CBD">
        <w:rPr>
          <w:rFonts w:cs="Arial"/>
          <w:szCs w:val="20"/>
          <w:lang w:val="pl-PL"/>
        </w:rPr>
        <w:t>i</w:t>
      </w:r>
      <w:r w:rsidR="001D30C1" w:rsidRPr="00B95CBD">
        <w:rPr>
          <w:rFonts w:cs="Arial"/>
          <w:szCs w:val="20"/>
          <w:lang w:val="pl-PL"/>
        </w:rPr>
        <w:t xml:space="preserve"> 2 przewiduje, że:</w:t>
      </w:r>
    </w:p>
    <w:p w14:paraId="0F4CF185" w14:textId="77777777" w:rsidR="0035528A" w:rsidRPr="00B95CBD" w:rsidRDefault="0035528A" w:rsidP="00EA5473">
      <w:pPr>
        <w:rPr>
          <w:rFonts w:cs="Arial"/>
          <w:szCs w:val="20"/>
          <w:lang w:val="pl-PL"/>
        </w:rPr>
      </w:pPr>
    </w:p>
    <w:p w14:paraId="27F638C8" w14:textId="0672CD95" w:rsidR="001D30C1" w:rsidRPr="00B95CBD" w:rsidRDefault="009B0599" w:rsidP="00334A6E">
      <w:pPr>
        <w:pStyle w:val="Akapitzlist"/>
        <w:numPr>
          <w:ilvl w:val="0"/>
          <w:numId w:val="30"/>
        </w:numPr>
        <w:rPr>
          <w:rFonts w:cs="Arial"/>
          <w:szCs w:val="20"/>
          <w:lang w:val="pl-PL"/>
        </w:rPr>
      </w:pPr>
      <w:r w:rsidRPr="00B95CBD">
        <w:rPr>
          <w:rFonts w:cs="Arial"/>
          <w:szCs w:val="20"/>
          <w:lang w:val="pl-PL"/>
        </w:rPr>
        <w:t>derogacja jest dozwolona</w:t>
      </w:r>
      <w:r w:rsidR="001D30C1" w:rsidRPr="00B95CBD">
        <w:rPr>
          <w:rFonts w:cs="Arial"/>
          <w:szCs w:val="20"/>
          <w:lang w:val="pl-PL"/>
        </w:rPr>
        <w:t xml:space="preserve"> w dwóch okolicznościach: w czasie wojny lub </w:t>
      </w:r>
      <w:r w:rsidRPr="00B95CBD">
        <w:rPr>
          <w:rFonts w:cs="Arial"/>
          <w:szCs w:val="20"/>
          <w:lang w:val="pl-PL"/>
        </w:rPr>
        <w:t>innego niebezpieczeństwa publicznego zagrażającego</w:t>
      </w:r>
      <w:r w:rsidR="001D30C1" w:rsidRPr="00B95CBD">
        <w:rPr>
          <w:rFonts w:cs="Arial"/>
          <w:szCs w:val="20"/>
          <w:lang w:val="pl-PL"/>
        </w:rPr>
        <w:t xml:space="preserve"> życiu narodu;</w:t>
      </w:r>
    </w:p>
    <w:p w14:paraId="2BED1A3D" w14:textId="74A5B355" w:rsidR="001D30C1" w:rsidRPr="00B95CBD" w:rsidRDefault="009B0599" w:rsidP="00334A6E">
      <w:pPr>
        <w:pStyle w:val="Akapitzlist"/>
        <w:numPr>
          <w:ilvl w:val="0"/>
          <w:numId w:val="30"/>
        </w:numPr>
        <w:rPr>
          <w:rFonts w:cs="Arial"/>
          <w:szCs w:val="20"/>
          <w:lang w:val="pl-PL"/>
        </w:rPr>
      </w:pPr>
      <w:r w:rsidRPr="00B95CBD">
        <w:rPr>
          <w:rFonts w:cs="Arial"/>
          <w:szCs w:val="20"/>
          <w:lang w:val="pl-PL"/>
        </w:rPr>
        <w:t xml:space="preserve">nie jest dozwolona derogacja </w:t>
      </w:r>
      <w:r w:rsidR="002B7C23">
        <w:rPr>
          <w:rFonts w:cs="Arial"/>
          <w:szCs w:val="20"/>
          <w:lang w:val="pl-PL"/>
        </w:rPr>
        <w:t xml:space="preserve">zobowiązań wynikających z </w:t>
      </w:r>
      <w:r w:rsidR="001D30C1" w:rsidRPr="00B95CBD">
        <w:rPr>
          <w:rFonts w:cs="Arial"/>
          <w:szCs w:val="20"/>
          <w:lang w:val="pl-PL"/>
        </w:rPr>
        <w:t>niektórych postanowień Konwencji i</w:t>
      </w:r>
      <w:r w:rsidR="007D72E0">
        <w:rPr>
          <w:rFonts w:cs="Arial"/>
          <w:szCs w:val="20"/>
          <w:lang w:val="pl-PL"/>
        </w:rPr>
        <w:t> </w:t>
      </w:r>
      <w:r w:rsidRPr="00B95CBD">
        <w:rPr>
          <w:rFonts w:cs="Arial"/>
          <w:szCs w:val="20"/>
          <w:lang w:val="pl-PL"/>
        </w:rPr>
        <w:t xml:space="preserve">Protokołów </w:t>
      </w:r>
      <w:r w:rsidR="001D30C1" w:rsidRPr="00B95CBD">
        <w:rPr>
          <w:rFonts w:cs="Arial"/>
          <w:szCs w:val="20"/>
          <w:lang w:val="pl-PL"/>
        </w:rPr>
        <w:t>dodatkowych</w:t>
      </w:r>
      <w:r w:rsidR="00C57206" w:rsidRPr="00B95CBD">
        <w:rPr>
          <w:rFonts w:cs="Arial"/>
          <w:szCs w:val="20"/>
          <w:lang w:val="pl-PL"/>
        </w:rPr>
        <w:t xml:space="preserve"> do niej</w:t>
      </w:r>
      <w:r w:rsidR="001D30C1" w:rsidRPr="00B95CBD">
        <w:rPr>
          <w:rFonts w:cs="Arial"/>
          <w:szCs w:val="20"/>
          <w:lang w:val="pl-PL"/>
        </w:rPr>
        <w:t>;</w:t>
      </w:r>
    </w:p>
    <w:p w14:paraId="421457DF" w14:textId="68840738" w:rsidR="001D30C1" w:rsidRPr="00B95CBD" w:rsidRDefault="001D30C1" w:rsidP="00334A6E">
      <w:pPr>
        <w:pStyle w:val="Akapitzlist"/>
        <w:numPr>
          <w:ilvl w:val="0"/>
          <w:numId w:val="30"/>
        </w:numPr>
        <w:rPr>
          <w:rFonts w:cs="Arial"/>
          <w:szCs w:val="20"/>
          <w:lang w:val="pl-PL"/>
        </w:rPr>
      </w:pPr>
      <w:r w:rsidRPr="00B95CBD">
        <w:rPr>
          <w:rFonts w:cs="Arial"/>
          <w:szCs w:val="20"/>
          <w:lang w:val="pl-PL"/>
        </w:rPr>
        <w:t xml:space="preserve">środki podjęte w odpowiedzi na sytuację nadzwyczajną nie mogą wykraczać poza zakres ściśle </w:t>
      </w:r>
      <w:r w:rsidR="009B0599" w:rsidRPr="00B95CBD">
        <w:rPr>
          <w:rFonts w:cs="Arial"/>
          <w:szCs w:val="20"/>
          <w:lang w:val="pl-PL"/>
        </w:rPr>
        <w:t>odpowiadający wymogom sytuacji</w:t>
      </w:r>
      <w:r w:rsidRPr="00B95CBD">
        <w:rPr>
          <w:rFonts w:cs="Arial"/>
          <w:szCs w:val="20"/>
          <w:lang w:val="pl-PL"/>
        </w:rPr>
        <w:t>;</w:t>
      </w:r>
    </w:p>
    <w:p w14:paraId="217BEB51" w14:textId="27F7EA00" w:rsidR="001D30C1" w:rsidRPr="00B95CBD" w:rsidRDefault="001D30C1" w:rsidP="00334A6E">
      <w:pPr>
        <w:pStyle w:val="Akapitzlist"/>
        <w:numPr>
          <w:ilvl w:val="0"/>
          <w:numId w:val="30"/>
        </w:numPr>
        <w:rPr>
          <w:rFonts w:cs="Arial"/>
          <w:szCs w:val="20"/>
          <w:lang w:val="pl-PL"/>
        </w:rPr>
      </w:pPr>
      <w:r w:rsidRPr="00B95CBD">
        <w:rPr>
          <w:rFonts w:cs="Arial"/>
          <w:szCs w:val="20"/>
          <w:lang w:val="pl-PL"/>
        </w:rPr>
        <w:t xml:space="preserve">środki nie mogą być niezgodne z innymi zobowiązaniami państwa wynikającymi z prawa międzynarodowego, w tym z </w:t>
      </w:r>
      <w:r w:rsidR="009B0599" w:rsidRPr="00B95CBD">
        <w:rPr>
          <w:rFonts w:cs="Arial"/>
          <w:szCs w:val="20"/>
          <w:lang w:val="pl-PL"/>
        </w:rPr>
        <w:t xml:space="preserve">Międzynarodowym </w:t>
      </w:r>
      <w:r w:rsidR="00345A36" w:rsidRPr="00B95CBD">
        <w:rPr>
          <w:rFonts w:cs="Arial"/>
          <w:szCs w:val="20"/>
          <w:lang w:val="pl-PL"/>
        </w:rPr>
        <w:t>paktem praw obywatelskich i politycznych</w:t>
      </w:r>
      <w:r w:rsidRPr="00B95CBD">
        <w:rPr>
          <w:rFonts w:cs="Arial"/>
          <w:szCs w:val="20"/>
          <w:lang w:val="pl-PL"/>
        </w:rPr>
        <w:t>, bezwzględnie obowiązującymi normami prawa międzynarodowego, przepisami międzynarodowego prawa humanitarnego i gwarancjami proceduralnymi niezbędnymi do ochrony praw</w:t>
      </w:r>
      <w:r w:rsidR="009B0599" w:rsidRPr="00B95CBD">
        <w:rPr>
          <w:rFonts w:cs="Arial"/>
          <w:szCs w:val="20"/>
          <w:lang w:val="pl-PL"/>
        </w:rPr>
        <w:t xml:space="preserve"> niederogowalnych</w:t>
      </w:r>
      <w:r w:rsidRPr="00B95CBD">
        <w:rPr>
          <w:rFonts w:cs="Arial"/>
          <w:szCs w:val="20"/>
          <w:lang w:val="pl-PL"/>
        </w:rPr>
        <w:t>.</w:t>
      </w:r>
    </w:p>
    <w:p w14:paraId="1DBE693C" w14:textId="77777777" w:rsidR="00B50B8C" w:rsidRPr="00B95CBD" w:rsidRDefault="00B50B8C" w:rsidP="00EA5473">
      <w:pPr>
        <w:rPr>
          <w:rFonts w:cs="Arial"/>
          <w:szCs w:val="20"/>
          <w:u w:val="single"/>
          <w:lang w:val="pl-PL"/>
        </w:rPr>
      </w:pPr>
    </w:p>
    <w:p w14:paraId="60209D39" w14:textId="1AB83C01" w:rsidR="001D30C1" w:rsidRPr="00B95CBD" w:rsidRDefault="001D30C1" w:rsidP="00722C27">
      <w:pPr>
        <w:keepNext/>
        <w:pBdr>
          <w:top w:val="single" w:sz="4" w:space="1" w:color="auto"/>
          <w:left w:val="single" w:sz="4" w:space="4" w:color="auto"/>
          <w:right w:val="single" w:sz="4" w:space="4" w:color="auto"/>
        </w:pBdr>
        <w:rPr>
          <w:rFonts w:cs="Arial"/>
          <w:b/>
          <w:bCs/>
          <w:szCs w:val="20"/>
          <w:lang w:val="pl-PL"/>
        </w:rPr>
      </w:pPr>
      <w:r w:rsidRPr="00B95CBD">
        <w:rPr>
          <w:rFonts w:cs="Arial"/>
          <w:b/>
          <w:bCs/>
          <w:szCs w:val="20"/>
          <w:lang w:val="pl-PL"/>
        </w:rPr>
        <w:t>Prawa niederogowalne (art. 15 ust. 2)</w:t>
      </w:r>
    </w:p>
    <w:p w14:paraId="5E3C6DEB" w14:textId="3D7EADF6" w:rsidR="001D30C1" w:rsidRPr="00B95CBD" w:rsidRDefault="001D30C1" w:rsidP="00722C27">
      <w:pPr>
        <w:pStyle w:val="Akapitzlist"/>
        <w:keepNext/>
        <w:numPr>
          <w:ilvl w:val="0"/>
          <w:numId w:val="30"/>
        </w:numPr>
        <w:pBdr>
          <w:left w:val="single" w:sz="4" w:space="22" w:color="auto"/>
          <w:bottom w:val="single" w:sz="4" w:space="1" w:color="auto"/>
          <w:right w:val="single" w:sz="4" w:space="4" w:color="auto"/>
        </w:pBdr>
        <w:rPr>
          <w:rFonts w:cs="Arial"/>
          <w:szCs w:val="20"/>
          <w:lang w:val="pl-PL"/>
        </w:rPr>
      </w:pPr>
      <w:r w:rsidRPr="00B95CBD">
        <w:rPr>
          <w:rFonts w:cs="Arial"/>
          <w:szCs w:val="20"/>
          <w:lang w:val="pl-PL"/>
        </w:rPr>
        <w:t xml:space="preserve">prawo do życia na mocy art. 2 (z wyjątkiem </w:t>
      </w:r>
      <w:r w:rsidR="00BD2663" w:rsidRPr="00B95CBD">
        <w:rPr>
          <w:rFonts w:cs="Arial"/>
          <w:szCs w:val="20"/>
          <w:lang w:val="pl-PL"/>
        </w:rPr>
        <w:t xml:space="preserve">przypadków </w:t>
      </w:r>
      <w:r w:rsidRPr="00B95CBD">
        <w:rPr>
          <w:rFonts w:cs="Arial"/>
          <w:szCs w:val="20"/>
          <w:lang w:val="pl-PL"/>
        </w:rPr>
        <w:t xml:space="preserve">śmierci </w:t>
      </w:r>
      <w:r w:rsidR="00BD2663" w:rsidRPr="00B95CBD">
        <w:rPr>
          <w:rFonts w:cs="Arial"/>
          <w:szCs w:val="20"/>
          <w:lang w:val="pl-PL"/>
        </w:rPr>
        <w:t>będących wynikiem</w:t>
      </w:r>
      <w:r w:rsidRPr="00B95CBD">
        <w:rPr>
          <w:rFonts w:cs="Arial"/>
          <w:szCs w:val="20"/>
          <w:lang w:val="pl-PL"/>
        </w:rPr>
        <w:t xml:space="preserve"> zgodnych z</w:t>
      </w:r>
      <w:r w:rsidR="007D72E0">
        <w:rPr>
          <w:rFonts w:cs="Arial"/>
          <w:szCs w:val="20"/>
          <w:lang w:val="pl-PL"/>
        </w:rPr>
        <w:t> </w:t>
      </w:r>
      <w:r w:rsidRPr="00B95CBD">
        <w:rPr>
          <w:rFonts w:cs="Arial"/>
          <w:szCs w:val="20"/>
          <w:lang w:val="pl-PL"/>
        </w:rPr>
        <w:t>prawem działań wojennych);</w:t>
      </w:r>
    </w:p>
    <w:p w14:paraId="4F51C4E2" w14:textId="7363D6A2" w:rsidR="001D30C1" w:rsidRPr="00B95CBD" w:rsidRDefault="001D30C1" w:rsidP="00722C27">
      <w:pPr>
        <w:pStyle w:val="Akapitzlist"/>
        <w:keepNext/>
        <w:numPr>
          <w:ilvl w:val="0"/>
          <w:numId w:val="30"/>
        </w:numPr>
        <w:pBdr>
          <w:left w:val="single" w:sz="4" w:space="22" w:color="auto"/>
          <w:bottom w:val="single" w:sz="4" w:space="1" w:color="auto"/>
          <w:right w:val="single" w:sz="4" w:space="4" w:color="auto"/>
        </w:pBdr>
        <w:rPr>
          <w:rFonts w:cs="Arial"/>
          <w:szCs w:val="20"/>
          <w:lang w:val="pl-PL"/>
        </w:rPr>
      </w:pPr>
      <w:r w:rsidRPr="00B95CBD">
        <w:rPr>
          <w:rFonts w:cs="Arial"/>
          <w:szCs w:val="20"/>
          <w:lang w:val="pl-PL"/>
        </w:rPr>
        <w:t xml:space="preserve">zakaz tortur oraz nieludzkiego i poniżającego traktowania i karania na mocy </w:t>
      </w:r>
      <w:r w:rsidR="00BD2663" w:rsidRPr="00B95CBD">
        <w:rPr>
          <w:rFonts w:cs="Arial"/>
          <w:szCs w:val="20"/>
          <w:lang w:val="pl-PL"/>
        </w:rPr>
        <w:t>art.</w:t>
      </w:r>
      <w:r w:rsidRPr="00B95CBD">
        <w:rPr>
          <w:rFonts w:cs="Arial"/>
          <w:szCs w:val="20"/>
          <w:lang w:val="pl-PL"/>
        </w:rPr>
        <w:t xml:space="preserve"> 3;</w:t>
      </w:r>
    </w:p>
    <w:p w14:paraId="0EFAFD41" w14:textId="40519DD9" w:rsidR="001D30C1" w:rsidRPr="00B95CBD" w:rsidRDefault="001D30C1" w:rsidP="00722C27">
      <w:pPr>
        <w:pStyle w:val="Akapitzlist"/>
        <w:keepNext/>
        <w:numPr>
          <w:ilvl w:val="0"/>
          <w:numId w:val="30"/>
        </w:numPr>
        <w:pBdr>
          <w:left w:val="single" w:sz="4" w:space="22" w:color="auto"/>
          <w:bottom w:val="single" w:sz="4" w:space="1" w:color="auto"/>
          <w:right w:val="single" w:sz="4" w:space="4" w:color="auto"/>
        </w:pBdr>
        <w:rPr>
          <w:rFonts w:cs="Arial"/>
          <w:szCs w:val="20"/>
          <w:lang w:val="pl-PL"/>
        </w:rPr>
      </w:pPr>
      <w:r w:rsidRPr="00B95CBD">
        <w:rPr>
          <w:rFonts w:cs="Arial"/>
          <w:szCs w:val="20"/>
          <w:lang w:val="pl-PL"/>
        </w:rPr>
        <w:t xml:space="preserve">zakaz niewolnictwa i poddaństwa na mocy </w:t>
      </w:r>
      <w:r w:rsidR="00BD2663" w:rsidRPr="00B95CBD">
        <w:rPr>
          <w:rFonts w:cs="Arial"/>
          <w:szCs w:val="20"/>
          <w:lang w:val="pl-PL"/>
        </w:rPr>
        <w:t>art.</w:t>
      </w:r>
      <w:r w:rsidRPr="00B95CBD">
        <w:rPr>
          <w:rFonts w:cs="Arial"/>
          <w:szCs w:val="20"/>
          <w:lang w:val="pl-PL"/>
        </w:rPr>
        <w:t xml:space="preserve"> 4 (ale nie zakaz pracy przymusowej lub</w:t>
      </w:r>
      <w:r w:rsidR="007D72E0">
        <w:rPr>
          <w:rFonts w:cs="Arial"/>
          <w:szCs w:val="20"/>
          <w:lang w:val="pl-PL"/>
        </w:rPr>
        <w:t> </w:t>
      </w:r>
      <w:r w:rsidRPr="00B95CBD">
        <w:rPr>
          <w:rFonts w:cs="Arial"/>
          <w:szCs w:val="20"/>
          <w:lang w:val="pl-PL"/>
        </w:rPr>
        <w:t xml:space="preserve">obowiązkowej na mocy </w:t>
      </w:r>
      <w:r w:rsidR="00BD2663" w:rsidRPr="00B95CBD">
        <w:rPr>
          <w:rFonts w:cs="Arial"/>
          <w:szCs w:val="20"/>
          <w:lang w:val="pl-PL"/>
        </w:rPr>
        <w:t>art.</w:t>
      </w:r>
      <w:r w:rsidRPr="00B95CBD">
        <w:rPr>
          <w:rFonts w:cs="Arial"/>
          <w:szCs w:val="20"/>
          <w:lang w:val="pl-PL"/>
        </w:rPr>
        <w:t xml:space="preserve"> 4 ust</w:t>
      </w:r>
      <w:r w:rsidR="00BD2663" w:rsidRPr="00B95CBD">
        <w:rPr>
          <w:rFonts w:cs="Arial"/>
          <w:szCs w:val="20"/>
          <w:lang w:val="pl-PL"/>
        </w:rPr>
        <w:t>.</w:t>
      </w:r>
      <w:r w:rsidRPr="00B95CBD">
        <w:rPr>
          <w:rFonts w:cs="Arial"/>
          <w:szCs w:val="20"/>
          <w:lang w:val="pl-PL"/>
        </w:rPr>
        <w:t xml:space="preserve"> 2);</w:t>
      </w:r>
    </w:p>
    <w:p w14:paraId="4DD25059" w14:textId="607C7876" w:rsidR="001D30C1" w:rsidRPr="00B95CBD" w:rsidRDefault="001D30C1" w:rsidP="00334A6E">
      <w:pPr>
        <w:pStyle w:val="Akapitzlist"/>
        <w:numPr>
          <w:ilvl w:val="0"/>
          <w:numId w:val="30"/>
        </w:numPr>
        <w:pBdr>
          <w:left w:val="single" w:sz="4" w:space="22" w:color="auto"/>
          <w:bottom w:val="single" w:sz="4" w:space="1" w:color="auto"/>
          <w:right w:val="single" w:sz="4" w:space="4" w:color="auto"/>
        </w:pBdr>
        <w:rPr>
          <w:rFonts w:cs="Arial"/>
          <w:szCs w:val="20"/>
          <w:lang w:val="pl-PL"/>
        </w:rPr>
      </w:pPr>
      <w:r w:rsidRPr="00B95CBD">
        <w:rPr>
          <w:rFonts w:cs="Arial"/>
          <w:szCs w:val="20"/>
          <w:lang w:val="pl-PL"/>
        </w:rPr>
        <w:t xml:space="preserve">zakaz karania </w:t>
      </w:r>
      <w:r w:rsidR="00BD2663" w:rsidRPr="00B95CBD">
        <w:rPr>
          <w:rFonts w:cs="Arial"/>
          <w:szCs w:val="20"/>
          <w:lang w:val="pl-PL"/>
        </w:rPr>
        <w:t xml:space="preserve">bez podstawy prawnej </w:t>
      </w:r>
      <w:r w:rsidRPr="00B95CBD">
        <w:rPr>
          <w:rFonts w:cs="Arial"/>
          <w:szCs w:val="20"/>
          <w:lang w:val="pl-PL"/>
        </w:rPr>
        <w:t xml:space="preserve">na mocy </w:t>
      </w:r>
      <w:r w:rsidR="00BD2663" w:rsidRPr="00B95CBD">
        <w:rPr>
          <w:rFonts w:cs="Arial"/>
          <w:szCs w:val="20"/>
          <w:lang w:val="pl-PL"/>
        </w:rPr>
        <w:t>art.</w:t>
      </w:r>
      <w:r w:rsidRPr="00B95CBD">
        <w:rPr>
          <w:rFonts w:cs="Arial"/>
          <w:szCs w:val="20"/>
          <w:lang w:val="pl-PL"/>
        </w:rPr>
        <w:t xml:space="preserve"> 7;</w:t>
      </w:r>
    </w:p>
    <w:p w14:paraId="186146D8" w14:textId="282C18EE" w:rsidR="001D30C1" w:rsidRPr="00B95CBD" w:rsidRDefault="001D30C1" w:rsidP="00334A6E">
      <w:pPr>
        <w:pStyle w:val="Akapitzlist"/>
        <w:numPr>
          <w:ilvl w:val="0"/>
          <w:numId w:val="30"/>
        </w:numPr>
        <w:pBdr>
          <w:left w:val="single" w:sz="4" w:space="22" w:color="auto"/>
          <w:bottom w:val="single" w:sz="4" w:space="1" w:color="auto"/>
          <w:right w:val="single" w:sz="4" w:space="4" w:color="auto"/>
        </w:pBdr>
        <w:rPr>
          <w:rFonts w:cs="Arial"/>
          <w:szCs w:val="20"/>
          <w:lang w:val="pl-PL"/>
        </w:rPr>
      </w:pPr>
      <w:r w:rsidRPr="00B95CBD">
        <w:rPr>
          <w:rFonts w:cs="Arial"/>
          <w:szCs w:val="20"/>
          <w:lang w:val="pl-PL"/>
        </w:rPr>
        <w:t>zniesienie kary śmierci w czasie pokoju (</w:t>
      </w:r>
      <w:r w:rsidR="00BD2663" w:rsidRPr="00B95CBD">
        <w:rPr>
          <w:rFonts w:cs="Arial"/>
          <w:szCs w:val="20"/>
          <w:lang w:val="pl-PL"/>
        </w:rPr>
        <w:t xml:space="preserve">art. 1 </w:t>
      </w:r>
      <w:r w:rsidRPr="00B95CBD">
        <w:rPr>
          <w:rFonts w:cs="Arial"/>
          <w:szCs w:val="20"/>
          <w:lang w:val="pl-PL"/>
        </w:rPr>
        <w:t>Protok</w:t>
      </w:r>
      <w:r w:rsidR="00BD2663" w:rsidRPr="00B95CBD">
        <w:rPr>
          <w:rFonts w:cs="Arial"/>
          <w:szCs w:val="20"/>
          <w:lang w:val="pl-PL"/>
        </w:rPr>
        <w:t>ołu</w:t>
      </w:r>
      <w:r w:rsidRPr="00B95CBD">
        <w:rPr>
          <w:rFonts w:cs="Arial"/>
          <w:szCs w:val="20"/>
          <w:lang w:val="pl-PL"/>
        </w:rPr>
        <w:t xml:space="preserve"> nr 6; zob. art. 3);</w:t>
      </w:r>
    </w:p>
    <w:p w14:paraId="66E77E25" w14:textId="7FBD0F62" w:rsidR="001D30C1" w:rsidRPr="00B95CBD" w:rsidRDefault="008E5CFF" w:rsidP="00334A6E">
      <w:pPr>
        <w:pStyle w:val="Akapitzlist"/>
        <w:numPr>
          <w:ilvl w:val="0"/>
          <w:numId w:val="30"/>
        </w:numPr>
        <w:pBdr>
          <w:left w:val="single" w:sz="4" w:space="22" w:color="auto"/>
          <w:bottom w:val="single" w:sz="4" w:space="1" w:color="auto"/>
          <w:right w:val="single" w:sz="4" w:space="4" w:color="auto"/>
        </w:pBdr>
        <w:rPr>
          <w:rFonts w:cs="Arial"/>
          <w:szCs w:val="20"/>
          <w:lang w:val="pl-PL"/>
        </w:rPr>
      </w:pPr>
      <w:r>
        <w:rPr>
          <w:rFonts w:cs="Arial"/>
          <w:szCs w:val="20"/>
          <w:lang w:val="pl-PL"/>
        </w:rPr>
        <w:t>zakaz ponownego sądzenia lub karania</w:t>
      </w:r>
      <w:r w:rsidR="001D30C1" w:rsidRPr="00B95CBD">
        <w:rPr>
          <w:rFonts w:cs="Arial"/>
          <w:szCs w:val="20"/>
          <w:lang w:val="pl-PL"/>
        </w:rPr>
        <w:t xml:space="preserve"> (</w:t>
      </w:r>
      <w:r w:rsidR="001D30C1" w:rsidRPr="00B95CBD">
        <w:rPr>
          <w:rFonts w:cs="Arial"/>
          <w:i/>
          <w:szCs w:val="20"/>
          <w:lang w:val="pl-PL"/>
        </w:rPr>
        <w:t>ne bis in idem</w:t>
      </w:r>
      <w:r w:rsidR="001D30C1" w:rsidRPr="00B95CBD">
        <w:rPr>
          <w:rFonts w:cs="Arial"/>
          <w:szCs w:val="20"/>
          <w:lang w:val="pl-PL"/>
        </w:rPr>
        <w:t>) (</w:t>
      </w:r>
      <w:r w:rsidR="00BD2663" w:rsidRPr="00B95CBD">
        <w:rPr>
          <w:rFonts w:cs="Arial"/>
          <w:szCs w:val="20"/>
          <w:lang w:val="pl-PL"/>
        </w:rPr>
        <w:t>art. 4 Protokołu</w:t>
      </w:r>
      <w:r w:rsidR="001D30C1" w:rsidRPr="00B95CBD">
        <w:rPr>
          <w:rFonts w:cs="Arial"/>
          <w:szCs w:val="20"/>
          <w:lang w:val="pl-PL"/>
        </w:rPr>
        <w:t xml:space="preserve"> nr 7);</w:t>
      </w:r>
    </w:p>
    <w:p w14:paraId="217EB023" w14:textId="2468D51C" w:rsidR="001D30C1" w:rsidRPr="00B95CBD" w:rsidRDefault="001D30C1" w:rsidP="00334A6E">
      <w:pPr>
        <w:pStyle w:val="Akapitzlist"/>
        <w:numPr>
          <w:ilvl w:val="0"/>
          <w:numId w:val="30"/>
        </w:numPr>
        <w:pBdr>
          <w:left w:val="single" w:sz="4" w:space="22" w:color="auto"/>
          <w:bottom w:val="single" w:sz="4" w:space="1" w:color="auto"/>
          <w:right w:val="single" w:sz="4" w:space="4" w:color="auto"/>
        </w:pBdr>
        <w:contextualSpacing w:val="0"/>
        <w:rPr>
          <w:rFonts w:cs="Arial"/>
          <w:szCs w:val="20"/>
          <w:lang w:val="pl-PL"/>
        </w:rPr>
      </w:pPr>
      <w:r w:rsidRPr="00B95CBD">
        <w:rPr>
          <w:rFonts w:cs="Arial"/>
          <w:szCs w:val="20"/>
          <w:lang w:val="pl-PL"/>
        </w:rPr>
        <w:t>zniesienie kary śmierci we wszystkich okolicznościach (</w:t>
      </w:r>
      <w:r w:rsidR="00EA3CDA" w:rsidRPr="00B95CBD">
        <w:rPr>
          <w:rFonts w:cs="Arial"/>
          <w:szCs w:val="20"/>
          <w:lang w:val="pl-PL"/>
        </w:rPr>
        <w:t xml:space="preserve">art. 1 </w:t>
      </w:r>
      <w:r w:rsidRPr="00B95CBD">
        <w:rPr>
          <w:rFonts w:cs="Arial"/>
          <w:szCs w:val="20"/>
          <w:lang w:val="pl-PL"/>
        </w:rPr>
        <w:t>Protok</w:t>
      </w:r>
      <w:r w:rsidR="00EA3CDA" w:rsidRPr="00B95CBD">
        <w:rPr>
          <w:rFonts w:cs="Arial"/>
          <w:szCs w:val="20"/>
          <w:lang w:val="pl-PL"/>
        </w:rPr>
        <w:t>o</w:t>
      </w:r>
      <w:r w:rsidRPr="00B95CBD">
        <w:rPr>
          <w:rFonts w:cs="Arial"/>
          <w:szCs w:val="20"/>
          <w:lang w:val="pl-PL"/>
        </w:rPr>
        <w:t>ł</w:t>
      </w:r>
      <w:r w:rsidR="00EA3CDA" w:rsidRPr="00B95CBD">
        <w:rPr>
          <w:rFonts w:cs="Arial"/>
          <w:szCs w:val="20"/>
          <w:lang w:val="pl-PL"/>
        </w:rPr>
        <w:t>u</w:t>
      </w:r>
      <w:r w:rsidRPr="00B95CBD">
        <w:rPr>
          <w:rFonts w:cs="Arial"/>
          <w:szCs w:val="20"/>
          <w:lang w:val="pl-PL"/>
        </w:rPr>
        <w:t xml:space="preserve"> nr 13; zob. art. 2).</w:t>
      </w:r>
    </w:p>
    <w:p w14:paraId="1399EFAE" w14:textId="77777777" w:rsidR="00B50B8C" w:rsidRPr="00B95CBD" w:rsidRDefault="00B50B8C" w:rsidP="00EA5473">
      <w:pPr>
        <w:rPr>
          <w:rFonts w:cs="Arial"/>
          <w:szCs w:val="20"/>
          <w:u w:val="single"/>
          <w:lang w:val="pl-PL"/>
        </w:rPr>
      </w:pPr>
    </w:p>
    <w:p w14:paraId="138CB50A" w14:textId="11E957ED" w:rsidR="00B50B8C" w:rsidRPr="00B95CBD" w:rsidRDefault="001D30C1" w:rsidP="009928EC">
      <w:pPr>
        <w:pStyle w:val="Nagwek4"/>
        <w:ind w:left="0"/>
      </w:pPr>
      <w:bookmarkStart w:id="91" w:name="_Toc207624719"/>
      <w:bookmarkStart w:id="92" w:name="_Toc207626194"/>
      <w:r w:rsidRPr="009928EC">
        <w:t>Notyfikacja</w:t>
      </w:r>
      <w:r w:rsidRPr="00B95CBD">
        <w:t xml:space="preserve"> derogacji</w:t>
      </w:r>
      <w:bookmarkEnd w:id="91"/>
      <w:bookmarkEnd w:id="92"/>
    </w:p>
    <w:p w14:paraId="4ECA32B0" w14:textId="77777777" w:rsidR="00B50B8C" w:rsidRPr="00B95CBD" w:rsidRDefault="00B50B8C" w:rsidP="00EA5473">
      <w:pPr>
        <w:pStyle w:val="Tres"/>
        <w:spacing w:after="0"/>
        <w:rPr>
          <w:b w:val="0"/>
          <w:bCs w:val="0"/>
          <w:sz w:val="20"/>
          <w:szCs w:val="20"/>
          <w:u w:val="none"/>
          <w:lang w:val="pl-PL"/>
        </w:rPr>
      </w:pPr>
    </w:p>
    <w:p w14:paraId="5381E022" w14:textId="1F6C4B85" w:rsidR="001D30C1" w:rsidRPr="00B95CBD" w:rsidRDefault="00FC53E8" w:rsidP="00EA5473">
      <w:pPr>
        <w:rPr>
          <w:rFonts w:cs="Arial"/>
          <w:szCs w:val="20"/>
          <w:lang w:val="pl-PL"/>
        </w:rPr>
      </w:pPr>
      <w:r w:rsidRPr="00B95CBD">
        <w:rPr>
          <w:rFonts w:cs="Arial"/>
          <w:szCs w:val="20"/>
          <w:lang w:val="pl-PL"/>
        </w:rPr>
        <w:t xml:space="preserve">Na podstawie </w:t>
      </w:r>
      <w:r w:rsidR="001D30C1" w:rsidRPr="00B95CBD">
        <w:rPr>
          <w:rFonts w:cs="Arial"/>
          <w:szCs w:val="20"/>
          <w:lang w:val="pl-PL"/>
        </w:rPr>
        <w:t>art. 15 ust. 3, zgodnie z wykładnią Europejskiego Trybunału Praw Człowieka, państwo:</w:t>
      </w:r>
    </w:p>
    <w:p w14:paraId="3A0FD21F" w14:textId="77777777" w:rsidR="001D30C1" w:rsidRPr="00B95CBD" w:rsidRDefault="001D30C1" w:rsidP="00EA5473">
      <w:pPr>
        <w:rPr>
          <w:rFonts w:cs="Arial"/>
          <w:szCs w:val="20"/>
          <w:lang w:val="pl-PL"/>
        </w:rPr>
      </w:pPr>
    </w:p>
    <w:p w14:paraId="38805E08" w14:textId="179385B0" w:rsidR="001D30C1" w:rsidRPr="00B95CBD" w:rsidRDefault="001D30C1" w:rsidP="00334A6E">
      <w:pPr>
        <w:pStyle w:val="Akapitzlist"/>
        <w:numPr>
          <w:ilvl w:val="0"/>
          <w:numId w:val="30"/>
        </w:numPr>
        <w:rPr>
          <w:rFonts w:cs="Arial"/>
          <w:szCs w:val="20"/>
          <w:lang w:val="pl-PL"/>
        </w:rPr>
      </w:pPr>
      <w:r w:rsidRPr="00B95CBD">
        <w:rPr>
          <w:rFonts w:cs="Arial"/>
          <w:szCs w:val="20"/>
          <w:lang w:val="pl-PL"/>
        </w:rPr>
        <w:t xml:space="preserve">musi </w:t>
      </w:r>
      <w:r w:rsidR="00FC53E8" w:rsidRPr="00B95CBD">
        <w:rPr>
          <w:rFonts w:cs="Arial"/>
          <w:szCs w:val="20"/>
          <w:lang w:val="pl-PL"/>
        </w:rPr>
        <w:t xml:space="preserve">na bieżąco i </w:t>
      </w:r>
      <w:r w:rsidR="006B0028" w:rsidRPr="00B95CBD">
        <w:rPr>
          <w:rFonts w:cs="Arial"/>
          <w:szCs w:val="20"/>
          <w:lang w:val="pl-PL"/>
        </w:rPr>
        <w:t>wyczerpująco</w:t>
      </w:r>
      <w:r w:rsidRPr="00B95CBD">
        <w:rPr>
          <w:rFonts w:cs="Arial"/>
          <w:szCs w:val="20"/>
          <w:lang w:val="pl-PL"/>
        </w:rPr>
        <w:t xml:space="preserve"> informować Sekretarza Generalnego Rady Europy o podjętych przez siebie środkach </w:t>
      </w:r>
      <w:r w:rsidR="00D73AC6">
        <w:rPr>
          <w:rFonts w:cs="Arial"/>
          <w:szCs w:val="20"/>
          <w:lang w:val="pl-PL"/>
        </w:rPr>
        <w:t>oraz powodach ich zastosowania</w:t>
      </w:r>
      <w:r w:rsidRPr="00B95CBD">
        <w:rPr>
          <w:rFonts w:cs="Arial"/>
          <w:szCs w:val="20"/>
          <w:lang w:val="pl-PL"/>
        </w:rPr>
        <w:t>. Oznacza to, że wymagane jest oficjalne i</w:t>
      </w:r>
      <w:r w:rsidR="007D72E0">
        <w:rPr>
          <w:rFonts w:cs="Arial"/>
          <w:szCs w:val="20"/>
          <w:lang w:val="pl-PL"/>
        </w:rPr>
        <w:t> </w:t>
      </w:r>
      <w:r w:rsidRPr="00B95CBD">
        <w:rPr>
          <w:rFonts w:cs="Arial"/>
          <w:szCs w:val="20"/>
          <w:lang w:val="pl-PL"/>
        </w:rPr>
        <w:t xml:space="preserve">publiczne powiadomienie o derogacji, co </w:t>
      </w:r>
      <w:r w:rsidR="00063946" w:rsidRPr="00B95CBD">
        <w:rPr>
          <w:rFonts w:cs="Arial"/>
          <w:szCs w:val="20"/>
          <w:lang w:val="pl-PL"/>
        </w:rPr>
        <w:t xml:space="preserve">z kolei </w:t>
      </w:r>
      <w:r w:rsidRPr="00B95CBD">
        <w:rPr>
          <w:rFonts w:cs="Arial"/>
          <w:szCs w:val="20"/>
          <w:lang w:val="pl-PL"/>
        </w:rPr>
        <w:t>oznacza wymóg dostarczenia przez państwa kopii wszystkich środków i wyjaśnienia ich celu, wraz z wystarczającymi informacjami umożliwiającymi innym Wysokim Układającym się Stronom zrozumienie charakteru i zakresu zastosowanych derogacji;</w:t>
      </w:r>
    </w:p>
    <w:p w14:paraId="2FA41F0A" w14:textId="4A04626F" w:rsidR="001D30C1" w:rsidRPr="00B95CBD" w:rsidRDefault="001D30C1" w:rsidP="00334A6E">
      <w:pPr>
        <w:pStyle w:val="Akapitzlist"/>
        <w:numPr>
          <w:ilvl w:val="0"/>
          <w:numId w:val="30"/>
        </w:numPr>
        <w:rPr>
          <w:rFonts w:cs="Arial"/>
          <w:szCs w:val="20"/>
          <w:lang w:val="pl-PL"/>
        </w:rPr>
      </w:pPr>
      <w:r w:rsidRPr="00B95CBD">
        <w:rPr>
          <w:rFonts w:cs="Arial"/>
          <w:szCs w:val="20"/>
          <w:lang w:val="pl-PL"/>
        </w:rPr>
        <w:t xml:space="preserve">musi poinformować Sekretarza Generalnego, </w:t>
      </w:r>
      <w:r w:rsidR="00D73AC6">
        <w:rPr>
          <w:rFonts w:cs="Arial"/>
          <w:szCs w:val="20"/>
          <w:lang w:val="pl-PL"/>
        </w:rPr>
        <w:t>kiedy podjęte środki przestaną działać</w:t>
      </w:r>
      <w:r w:rsidRPr="00B95CBD">
        <w:rPr>
          <w:rFonts w:cs="Arial"/>
          <w:szCs w:val="20"/>
          <w:lang w:val="pl-PL"/>
        </w:rPr>
        <w:t xml:space="preserve">, a </w:t>
      </w:r>
      <w:r w:rsidR="00D73AC6">
        <w:rPr>
          <w:rFonts w:cs="Arial"/>
          <w:szCs w:val="20"/>
          <w:lang w:val="pl-PL"/>
        </w:rPr>
        <w:t>przepisy</w:t>
      </w:r>
      <w:r w:rsidRPr="00B95CBD">
        <w:rPr>
          <w:rFonts w:cs="Arial"/>
          <w:szCs w:val="20"/>
          <w:lang w:val="pl-PL"/>
        </w:rPr>
        <w:t xml:space="preserve"> Konwencji </w:t>
      </w:r>
      <w:r w:rsidR="00D73AC6">
        <w:rPr>
          <w:rFonts w:cs="Arial"/>
          <w:szCs w:val="20"/>
          <w:lang w:val="pl-PL"/>
        </w:rPr>
        <w:t>będą ponownie w pełni stosowane</w:t>
      </w:r>
      <w:r w:rsidRPr="00B95CBD">
        <w:rPr>
          <w:rFonts w:cs="Arial"/>
          <w:szCs w:val="20"/>
          <w:lang w:val="pl-PL"/>
        </w:rPr>
        <w:t>;</w:t>
      </w:r>
    </w:p>
    <w:p w14:paraId="49D2F9E7" w14:textId="16A5A95F" w:rsidR="001D30C1" w:rsidRPr="00B95CBD" w:rsidRDefault="001D30C1" w:rsidP="00334A6E">
      <w:pPr>
        <w:pStyle w:val="Akapitzlist"/>
        <w:numPr>
          <w:ilvl w:val="0"/>
          <w:numId w:val="30"/>
        </w:numPr>
        <w:contextualSpacing w:val="0"/>
        <w:rPr>
          <w:rFonts w:cs="Arial"/>
          <w:szCs w:val="20"/>
          <w:lang w:val="pl-PL"/>
        </w:rPr>
      </w:pPr>
      <w:r w:rsidRPr="00B95CBD">
        <w:rPr>
          <w:rFonts w:cs="Arial"/>
          <w:szCs w:val="20"/>
          <w:lang w:val="pl-PL"/>
        </w:rPr>
        <w:t>musi powiadomić o środkach bez</w:t>
      </w:r>
      <w:r w:rsidR="00063946" w:rsidRPr="00B95CBD">
        <w:rPr>
          <w:rFonts w:cs="Arial"/>
          <w:szCs w:val="20"/>
          <w:lang w:val="pl-PL"/>
        </w:rPr>
        <w:t xml:space="preserve"> niemożliwej do uniknięcia</w:t>
      </w:r>
      <w:r w:rsidRPr="00B95CBD">
        <w:rPr>
          <w:rFonts w:cs="Arial"/>
          <w:szCs w:val="20"/>
          <w:lang w:val="pl-PL"/>
        </w:rPr>
        <w:t xml:space="preserve"> zwłoki.</w:t>
      </w:r>
    </w:p>
    <w:p w14:paraId="16D0E1CC" w14:textId="50781C31" w:rsidR="00B50B8C" w:rsidRPr="00B95CBD" w:rsidRDefault="00B50B8C" w:rsidP="00EA5473">
      <w:pPr>
        <w:rPr>
          <w:rFonts w:cs="Arial"/>
          <w:i/>
          <w:iCs/>
          <w:szCs w:val="20"/>
          <w:lang w:val="pl-PL"/>
        </w:rPr>
      </w:pPr>
    </w:p>
    <w:p w14:paraId="2ADE6F53" w14:textId="77777777" w:rsidR="001D30C1" w:rsidRPr="00B95CBD" w:rsidRDefault="001D30C1" w:rsidP="00EA5473">
      <w:pPr>
        <w:rPr>
          <w:rFonts w:cs="Arial"/>
          <w:i/>
          <w:iCs/>
          <w:szCs w:val="20"/>
          <w:lang w:val="pl-PL"/>
        </w:rPr>
      </w:pPr>
    </w:p>
    <w:p w14:paraId="667302CF" w14:textId="71A1405A" w:rsidR="00B50B8C" w:rsidRPr="00B95CBD" w:rsidRDefault="00B96CB6" w:rsidP="00BE061B">
      <w:pPr>
        <w:pStyle w:val="Nagwek3"/>
      </w:pPr>
      <w:bookmarkStart w:id="93" w:name="_Toc207624720"/>
      <w:bookmarkStart w:id="94" w:name="_Toc207626195"/>
      <w:r w:rsidRPr="00B95CBD">
        <w:t xml:space="preserve">W jaki sposób </w:t>
      </w:r>
      <w:r w:rsidR="00FB1D4A" w:rsidRPr="00B95CBD">
        <w:t>OWPC</w:t>
      </w:r>
      <w:r w:rsidRPr="00B95CBD">
        <w:t xml:space="preserve"> może przyczynić się do oceny zapotrzebowania na ramy prawne w sytuacjach kryzysowych?</w:t>
      </w:r>
      <w:bookmarkEnd w:id="93"/>
      <w:bookmarkEnd w:id="94"/>
      <w:r w:rsidRPr="00B95CBD">
        <w:t xml:space="preserve"> </w:t>
      </w:r>
    </w:p>
    <w:p w14:paraId="65CB861E" w14:textId="77777777" w:rsidR="00B50B8C" w:rsidRPr="00B95CBD" w:rsidRDefault="00B50B8C" w:rsidP="00EA5473">
      <w:pPr>
        <w:pStyle w:val="Dos"/>
        <w:spacing w:after="0"/>
        <w:rPr>
          <w:sz w:val="20"/>
          <w:szCs w:val="20"/>
          <w:lang w:val="pl-PL"/>
        </w:rPr>
      </w:pPr>
    </w:p>
    <w:p w14:paraId="2E0C3DA4" w14:textId="02AB7739" w:rsidR="00B50B8C" w:rsidRPr="00B95CBD" w:rsidRDefault="00FB1D4A" w:rsidP="00EA5473">
      <w:pPr>
        <w:rPr>
          <w:rFonts w:cs="Arial"/>
          <w:szCs w:val="20"/>
          <w:lang w:val="pl-PL"/>
        </w:rPr>
      </w:pPr>
      <w:r w:rsidRPr="00B95CBD">
        <w:rPr>
          <w:rFonts w:cs="Arial"/>
          <w:szCs w:val="20"/>
          <w:lang w:val="pl-PL"/>
        </w:rPr>
        <w:t>OWPC</w:t>
      </w:r>
      <w:r w:rsidR="00B96CB6" w:rsidRPr="00B95CBD">
        <w:rPr>
          <w:rFonts w:cs="Arial"/>
          <w:szCs w:val="20"/>
          <w:lang w:val="pl-PL"/>
        </w:rPr>
        <w:t xml:space="preserve"> obejmuje badanie zgodności</w:t>
      </w:r>
      <w:r w:rsidR="00031EFE" w:rsidRPr="00B95CBD">
        <w:rPr>
          <w:rFonts w:cs="Arial"/>
          <w:szCs w:val="20"/>
          <w:lang w:val="pl-PL"/>
        </w:rPr>
        <w:t xml:space="preserve"> środków z prawem. W ramach tego procesu</w:t>
      </w:r>
      <w:r w:rsidR="00B96CB6" w:rsidRPr="00B95CBD">
        <w:rPr>
          <w:rFonts w:cs="Arial"/>
          <w:szCs w:val="20"/>
          <w:lang w:val="pl-PL"/>
        </w:rPr>
        <w:t xml:space="preserve"> osoby przeprowadzające ocenę będą musiały rozważyć, czy środki zostały przyjęte na podstawie jasnych i wystarczających ram prawnych. W kontekście kryzysu do przyjęcia środków można wykorzystać zwykłe ramy prawne lub</w:t>
      </w:r>
      <w:r w:rsidR="007D72E0">
        <w:rPr>
          <w:rFonts w:cs="Arial"/>
          <w:szCs w:val="20"/>
          <w:lang w:val="pl-PL"/>
        </w:rPr>
        <w:t> </w:t>
      </w:r>
      <w:r w:rsidR="00B96CB6" w:rsidRPr="00B95CBD">
        <w:rPr>
          <w:rFonts w:cs="Arial"/>
          <w:szCs w:val="20"/>
          <w:lang w:val="pl-PL"/>
        </w:rPr>
        <w:t xml:space="preserve">nadzwyczajne ramy prawne, takie jak stan </w:t>
      </w:r>
      <w:r w:rsidR="00E760AF">
        <w:rPr>
          <w:rFonts w:cs="Arial"/>
          <w:szCs w:val="20"/>
          <w:lang w:val="pl-PL"/>
        </w:rPr>
        <w:t>nadzwyczajny</w:t>
      </w:r>
      <w:r w:rsidR="00B96CB6" w:rsidRPr="00B95CBD">
        <w:rPr>
          <w:rFonts w:cs="Arial"/>
          <w:szCs w:val="20"/>
          <w:lang w:val="pl-PL"/>
        </w:rPr>
        <w:t xml:space="preserve">. W przypadku braku nadzwyczajnych ram prawnych, </w:t>
      </w:r>
      <w:r w:rsidRPr="00B95CBD">
        <w:rPr>
          <w:rFonts w:cs="Arial"/>
          <w:szCs w:val="20"/>
          <w:lang w:val="pl-PL"/>
        </w:rPr>
        <w:t>OWPC</w:t>
      </w:r>
      <w:r w:rsidR="00B96CB6" w:rsidRPr="00B95CBD">
        <w:rPr>
          <w:rFonts w:cs="Arial"/>
          <w:szCs w:val="20"/>
          <w:lang w:val="pl-PL"/>
        </w:rPr>
        <w:t xml:space="preserve"> może pomóc w ocenie potrzeby takich ram prawnych, potwierdzając </w:t>
      </w:r>
      <w:r w:rsidR="000F4AAE" w:rsidRPr="00B95CBD">
        <w:rPr>
          <w:rFonts w:cs="Arial"/>
          <w:szCs w:val="20"/>
          <w:lang w:val="pl-PL"/>
        </w:rPr>
        <w:t xml:space="preserve">albo </w:t>
      </w:r>
      <w:r w:rsidR="00B96CB6" w:rsidRPr="00B95CBD">
        <w:rPr>
          <w:rFonts w:cs="Arial"/>
          <w:szCs w:val="20"/>
          <w:lang w:val="pl-PL"/>
        </w:rPr>
        <w:t>podważając adekwatność zwykłych ram prawnych do przyjęcia środków nadzwyczajnych, w zależności od tego, czy</w:t>
      </w:r>
      <w:r w:rsidR="007D72E0">
        <w:rPr>
          <w:rFonts w:cs="Arial"/>
          <w:szCs w:val="20"/>
          <w:lang w:val="pl-PL"/>
        </w:rPr>
        <w:t> </w:t>
      </w:r>
      <w:r w:rsidRPr="00B95CBD">
        <w:rPr>
          <w:rFonts w:cs="Arial"/>
          <w:szCs w:val="20"/>
          <w:lang w:val="pl-PL"/>
        </w:rPr>
        <w:t>OWPC</w:t>
      </w:r>
      <w:r w:rsidR="00B96CB6" w:rsidRPr="00B95CBD">
        <w:rPr>
          <w:rFonts w:cs="Arial"/>
          <w:szCs w:val="20"/>
          <w:lang w:val="pl-PL"/>
        </w:rPr>
        <w:t xml:space="preserve"> stwierdzi, </w:t>
      </w:r>
      <w:r w:rsidR="007B531F" w:rsidRPr="00B95CBD">
        <w:rPr>
          <w:rFonts w:cs="Arial"/>
          <w:szCs w:val="20"/>
          <w:lang w:val="pl-PL"/>
        </w:rPr>
        <w:t>że</w:t>
      </w:r>
      <w:r w:rsidR="00B96CB6" w:rsidRPr="00B95CBD">
        <w:rPr>
          <w:rFonts w:cs="Arial"/>
          <w:szCs w:val="20"/>
          <w:lang w:val="pl-PL"/>
        </w:rPr>
        <w:t xml:space="preserve"> ramy </w:t>
      </w:r>
      <w:r w:rsidR="0056602D" w:rsidRPr="00B95CBD">
        <w:rPr>
          <w:rFonts w:cs="Arial"/>
          <w:szCs w:val="20"/>
          <w:lang w:val="pl-PL"/>
        </w:rPr>
        <w:t xml:space="preserve">te </w:t>
      </w:r>
      <w:r w:rsidR="00B96CB6" w:rsidRPr="00B95CBD">
        <w:rPr>
          <w:rFonts w:cs="Arial"/>
          <w:szCs w:val="20"/>
          <w:lang w:val="pl-PL"/>
        </w:rPr>
        <w:t>są jasne i wystarczające</w:t>
      </w:r>
      <w:r w:rsidR="000F4AAE" w:rsidRPr="00B95CBD">
        <w:rPr>
          <w:rFonts w:cs="Arial"/>
          <w:szCs w:val="20"/>
          <w:lang w:val="pl-PL"/>
        </w:rPr>
        <w:t>, czy</w:t>
      </w:r>
      <w:r w:rsidR="00B96CB6" w:rsidRPr="00B95CBD">
        <w:rPr>
          <w:rFonts w:cs="Arial"/>
          <w:szCs w:val="20"/>
          <w:lang w:val="pl-PL"/>
        </w:rPr>
        <w:t xml:space="preserve"> nie.</w:t>
      </w:r>
    </w:p>
    <w:p w14:paraId="28F5E5E9" w14:textId="77777777" w:rsidR="00B96CB6" w:rsidRPr="00B95CBD" w:rsidRDefault="00B96CB6" w:rsidP="00EA5473">
      <w:pPr>
        <w:rPr>
          <w:rFonts w:cs="Arial"/>
          <w:szCs w:val="20"/>
          <w:lang w:val="pl-PL"/>
        </w:rPr>
      </w:pPr>
    </w:p>
    <w:p w14:paraId="2B2E5960" w14:textId="52977293" w:rsidR="0051393C" w:rsidRPr="00B95CBD" w:rsidRDefault="00B96CB6" w:rsidP="00EA5473">
      <w:pPr>
        <w:rPr>
          <w:rFonts w:cs="Arial"/>
          <w:szCs w:val="20"/>
          <w:lang w:val="pl-PL"/>
        </w:rPr>
      </w:pPr>
      <w:r w:rsidRPr="00B95CBD">
        <w:rPr>
          <w:rFonts w:cs="Arial"/>
          <w:szCs w:val="20"/>
          <w:lang w:val="pl-PL"/>
        </w:rPr>
        <w:lastRenderedPageBreak/>
        <w:t xml:space="preserve">Ponadto </w:t>
      </w:r>
      <w:r w:rsidR="00FB1D4A" w:rsidRPr="00B95CBD">
        <w:rPr>
          <w:rFonts w:cs="Arial"/>
          <w:szCs w:val="20"/>
          <w:lang w:val="pl-PL"/>
        </w:rPr>
        <w:t>OWPC</w:t>
      </w:r>
      <w:r w:rsidRPr="00B95CBD">
        <w:rPr>
          <w:rFonts w:cs="Arial"/>
          <w:szCs w:val="20"/>
          <w:lang w:val="pl-PL"/>
        </w:rPr>
        <w:t xml:space="preserve"> może stanowić okazję do zweryfikowania, czy istniejące ramy prawne dotyczące sytuacji nadzwyczajnych spełniają wymogi jasności i wystarczalności, umożliwi</w:t>
      </w:r>
      <w:r w:rsidR="00E55E7A" w:rsidRPr="00B95CBD">
        <w:rPr>
          <w:rFonts w:cs="Arial"/>
          <w:szCs w:val="20"/>
          <w:lang w:val="pl-PL"/>
        </w:rPr>
        <w:t>ając</w:t>
      </w:r>
      <w:r w:rsidRPr="00B95CBD">
        <w:rPr>
          <w:rFonts w:cs="Arial"/>
          <w:szCs w:val="20"/>
          <w:lang w:val="pl-PL"/>
        </w:rPr>
        <w:t xml:space="preserve"> przyjęcie zgodnych z prawem środków. </w:t>
      </w:r>
      <w:r w:rsidR="00FB1D4A" w:rsidRPr="00B95CBD">
        <w:rPr>
          <w:rFonts w:cs="Arial"/>
          <w:szCs w:val="20"/>
          <w:lang w:val="pl-PL"/>
        </w:rPr>
        <w:t>OWPC</w:t>
      </w:r>
      <w:r w:rsidRPr="00B95CBD">
        <w:rPr>
          <w:rFonts w:cs="Arial"/>
          <w:szCs w:val="20"/>
          <w:lang w:val="pl-PL"/>
        </w:rPr>
        <w:t xml:space="preserve"> daje również możliwość ich ponownej oceny i przyjęcia nowych</w:t>
      </w:r>
      <w:r w:rsidR="00E55E7A" w:rsidRPr="00B95CBD">
        <w:rPr>
          <w:rFonts w:cs="Arial"/>
          <w:szCs w:val="20"/>
          <w:lang w:val="pl-PL"/>
        </w:rPr>
        <w:t xml:space="preserve"> środków</w:t>
      </w:r>
      <w:r w:rsidRPr="00B95CBD">
        <w:rPr>
          <w:rFonts w:cs="Arial"/>
          <w:szCs w:val="20"/>
          <w:lang w:val="pl-PL"/>
        </w:rPr>
        <w:t xml:space="preserve">, które będą stosowane w przyszłych sytuacjach kryzysowych, w przypadku gdy analiza przeprowadzona w ramach </w:t>
      </w:r>
      <w:r w:rsidR="00FB1D4A" w:rsidRPr="00B95CBD">
        <w:rPr>
          <w:rFonts w:cs="Arial"/>
          <w:szCs w:val="20"/>
          <w:lang w:val="pl-PL"/>
        </w:rPr>
        <w:t>OWPC</w:t>
      </w:r>
      <w:r w:rsidR="00E55E7A" w:rsidRPr="00B95CBD">
        <w:rPr>
          <w:rFonts w:cs="Arial"/>
          <w:szCs w:val="20"/>
          <w:lang w:val="pl-PL"/>
        </w:rPr>
        <w:t xml:space="preserve"> </w:t>
      </w:r>
      <w:r w:rsidRPr="00B95CBD">
        <w:rPr>
          <w:rFonts w:cs="Arial"/>
          <w:szCs w:val="20"/>
          <w:lang w:val="pl-PL"/>
        </w:rPr>
        <w:t xml:space="preserve">prowadzi do wniosku, że istniejące ramy są niezadowalające. </w:t>
      </w:r>
    </w:p>
    <w:p w14:paraId="17134CBE" w14:textId="77777777" w:rsidR="0051393C" w:rsidRPr="00B95CBD" w:rsidRDefault="0051393C" w:rsidP="00EA5473">
      <w:pPr>
        <w:rPr>
          <w:rFonts w:cs="Arial"/>
          <w:szCs w:val="20"/>
          <w:lang w:val="pl-PL"/>
        </w:rPr>
      </w:pPr>
      <w:r w:rsidRPr="00B95CBD">
        <w:rPr>
          <w:rFonts w:cs="Arial"/>
          <w:szCs w:val="20"/>
          <w:lang w:val="pl-PL"/>
        </w:rPr>
        <w:br w:type="page"/>
      </w:r>
    </w:p>
    <w:p w14:paraId="02C05254" w14:textId="77777777" w:rsidR="00D56F19" w:rsidRPr="00B95CBD" w:rsidRDefault="00D56F19" w:rsidP="00EA5473">
      <w:pPr>
        <w:rPr>
          <w:rFonts w:cs="Arial"/>
          <w:b/>
          <w:bCs/>
          <w:szCs w:val="20"/>
          <w:lang w:val="pl-PL"/>
        </w:rPr>
      </w:pPr>
    </w:p>
    <w:p w14:paraId="63F86923" w14:textId="209B595F" w:rsidR="00B50B8C" w:rsidRPr="00B95CBD" w:rsidRDefault="00B96CB6" w:rsidP="00BE061B">
      <w:pPr>
        <w:pStyle w:val="Nagwek1"/>
      </w:pPr>
      <w:bookmarkStart w:id="95" w:name="_Toc207624721"/>
      <w:bookmarkStart w:id="96" w:name="_Toc207626196"/>
      <w:r w:rsidRPr="00B95CBD">
        <w:t xml:space="preserve">ZAŁĄCZNIK </w:t>
      </w:r>
      <w:r w:rsidR="00B50B8C" w:rsidRPr="00B95CBD">
        <w:t>I</w:t>
      </w:r>
      <w:bookmarkEnd w:id="95"/>
      <w:bookmarkEnd w:id="96"/>
    </w:p>
    <w:p w14:paraId="386325BC" w14:textId="77777777" w:rsidR="00B50B8C" w:rsidRPr="00B95CBD" w:rsidRDefault="00B50B8C" w:rsidP="00EA5473">
      <w:pPr>
        <w:rPr>
          <w:rFonts w:cs="Arial"/>
          <w:b/>
          <w:bCs/>
          <w:szCs w:val="20"/>
          <w:lang w:val="pl-PL"/>
        </w:rPr>
      </w:pPr>
    </w:p>
    <w:p w14:paraId="4BE64B44" w14:textId="25BD2F98" w:rsidR="00B50B8C" w:rsidRPr="00B95CBD" w:rsidRDefault="00B96CB6" w:rsidP="00BE061B">
      <w:pPr>
        <w:pStyle w:val="Nagwek1"/>
      </w:pPr>
      <w:bookmarkStart w:id="97" w:name="_Toc207624722"/>
      <w:bookmarkStart w:id="98" w:name="_Toc207626197"/>
      <w:r w:rsidRPr="00B95CBD">
        <w:t xml:space="preserve">Lista kontrolna procesu oceny wpływu na prawa </w:t>
      </w:r>
      <w:r w:rsidR="00B77126" w:rsidRPr="00B95CBD">
        <w:t>c</w:t>
      </w:r>
      <w:r w:rsidRPr="00B95CBD">
        <w:t>złowieka</w:t>
      </w:r>
      <w:bookmarkEnd w:id="97"/>
      <w:bookmarkEnd w:id="98"/>
      <w:r w:rsidRPr="00B95CBD">
        <w:t xml:space="preserve">  </w:t>
      </w:r>
    </w:p>
    <w:p w14:paraId="5CE24A97" w14:textId="77777777" w:rsidR="00B50B8C" w:rsidRPr="00B95CBD" w:rsidRDefault="00B50B8C" w:rsidP="00EA5473">
      <w:pPr>
        <w:rPr>
          <w:rFonts w:cs="Arial"/>
          <w:szCs w:val="20"/>
          <w:lang w:val="pl-PL"/>
        </w:rPr>
      </w:pPr>
    </w:p>
    <w:p w14:paraId="7054695B" w14:textId="1879C49E" w:rsidR="00B50B8C" w:rsidRPr="00B95CBD" w:rsidRDefault="00B96CB6" w:rsidP="00EA5473">
      <w:pPr>
        <w:rPr>
          <w:rFonts w:cs="Arial"/>
          <w:b/>
          <w:bCs/>
          <w:szCs w:val="20"/>
          <w:lang w:val="pl-PL"/>
        </w:rPr>
      </w:pPr>
      <w:r w:rsidRPr="00B95CBD">
        <w:rPr>
          <w:rFonts w:cs="Arial"/>
          <w:b/>
          <w:bCs/>
          <w:szCs w:val="20"/>
          <w:lang w:val="pl-PL"/>
        </w:rPr>
        <w:t>Etap</w:t>
      </w:r>
      <w:r w:rsidR="00B50B8C" w:rsidRPr="00B95CBD">
        <w:rPr>
          <w:rFonts w:cs="Arial"/>
          <w:b/>
          <w:bCs/>
          <w:szCs w:val="20"/>
          <w:lang w:val="pl-PL"/>
        </w:rPr>
        <w:t xml:space="preserve"> 1: </w:t>
      </w:r>
      <w:r w:rsidRPr="00B95CBD">
        <w:rPr>
          <w:rFonts w:cs="Arial"/>
          <w:b/>
          <w:bCs/>
          <w:szCs w:val="20"/>
          <w:lang w:val="pl-PL"/>
        </w:rPr>
        <w:t xml:space="preserve">określenie zakresu i skali </w:t>
      </w:r>
      <w:r w:rsidR="00FB1D4A" w:rsidRPr="00B95CBD">
        <w:rPr>
          <w:rFonts w:cs="Arial"/>
          <w:b/>
          <w:bCs/>
          <w:szCs w:val="20"/>
          <w:lang w:val="pl-PL"/>
        </w:rPr>
        <w:t>OWPC</w:t>
      </w:r>
    </w:p>
    <w:p w14:paraId="22B5CF03" w14:textId="77777777" w:rsidR="00B50B8C" w:rsidRPr="00B95CBD" w:rsidRDefault="00B50B8C" w:rsidP="00EA5473">
      <w:pPr>
        <w:rPr>
          <w:rFonts w:cs="Arial"/>
          <w:b/>
          <w:bCs/>
          <w:szCs w:val="20"/>
          <w:lang w:val="pl-PL"/>
        </w:rPr>
      </w:pPr>
    </w:p>
    <w:p w14:paraId="0358F94C" w14:textId="169A76DB" w:rsidR="00B96CB6" w:rsidRPr="00B95CBD" w:rsidRDefault="00B96CB6" w:rsidP="00334A6E">
      <w:pPr>
        <w:pStyle w:val="Akapitzlist"/>
        <w:numPr>
          <w:ilvl w:val="0"/>
          <w:numId w:val="23"/>
        </w:numPr>
        <w:rPr>
          <w:rFonts w:cs="Arial"/>
          <w:szCs w:val="20"/>
          <w:lang w:val="pl-PL"/>
        </w:rPr>
      </w:pPr>
      <w:r w:rsidRPr="00B95CBD">
        <w:rPr>
          <w:rFonts w:cs="Arial"/>
          <w:szCs w:val="20"/>
          <w:lang w:val="pl-PL"/>
        </w:rPr>
        <w:t>Określ</w:t>
      </w:r>
      <w:r w:rsidR="00133BC1" w:rsidRPr="00B95CBD">
        <w:rPr>
          <w:rFonts w:cs="Arial"/>
          <w:szCs w:val="20"/>
          <w:lang w:val="pl-PL"/>
        </w:rPr>
        <w:t xml:space="preserve"> środki</w:t>
      </w:r>
      <w:r w:rsidRPr="00B95CBD">
        <w:rPr>
          <w:rFonts w:cs="Arial"/>
          <w:szCs w:val="20"/>
          <w:lang w:val="pl-PL"/>
        </w:rPr>
        <w:t>, które mają zostać poddane ocenie, cel, jakiemu służą</w:t>
      </w:r>
      <w:r w:rsidR="00BD2DDF" w:rsidRPr="00B95CBD">
        <w:rPr>
          <w:rFonts w:cs="Arial"/>
          <w:szCs w:val="20"/>
          <w:lang w:val="pl-PL"/>
        </w:rPr>
        <w:t>,</w:t>
      </w:r>
      <w:r w:rsidRPr="00B95CBD">
        <w:rPr>
          <w:rFonts w:cs="Arial"/>
          <w:szCs w:val="20"/>
          <w:lang w:val="pl-PL"/>
        </w:rPr>
        <w:t xml:space="preserve"> i co się z nimi wiąże, w tym </w:t>
      </w:r>
      <w:r w:rsidR="00B706FF" w:rsidRPr="00B95CBD">
        <w:rPr>
          <w:rFonts w:cs="Arial"/>
          <w:szCs w:val="20"/>
          <w:lang w:val="pl-PL"/>
        </w:rPr>
        <w:t xml:space="preserve">jaka </w:t>
      </w:r>
      <w:r w:rsidRPr="00B95CBD">
        <w:rPr>
          <w:rFonts w:cs="Arial"/>
          <w:szCs w:val="20"/>
          <w:lang w:val="pl-PL"/>
        </w:rPr>
        <w:t>populacj</w:t>
      </w:r>
      <w:r w:rsidR="00B706FF" w:rsidRPr="00B95CBD">
        <w:rPr>
          <w:rFonts w:cs="Arial"/>
          <w:szCs w:val="20"/>
          <w:lang w:val="pl-PL"/>
        </w:rPr>
        <w:t>a może zostać nimi dotknięta</w:t>
      </w:r>
      <w:r w:rsidRPr="00B95CBD">
        <w:rPr>
          <w:rFonts w:cs="Arial"/>
          <w:szCs w:val="20"/>
          <w:lang w:val="pl-PL"/>
        </w:rPr>
        <w:t>.</w:t>
      </w:r>
    </w:p>
    <w:p w14:paraId="07608A4A" w14:textId="3C306B0C" w:rsidR="00B96CB6" w:rsidRPr="00B95CBD" w:rsidRDefault="00B706FF" w:rsidP="00334A6E">
      <w:pPr>
        <w:pStyle w:val="Akapitzlist"/>
        <w:numPr>
          <w:ilvl w:val="0"/>
          <w:numId w:val="23"/>
        </w:numPr>
        <w:rPr>
          <w:rFonts w:cs="Arial"/>
          <w:szCs w:val="20"/>
          <w:lang w:val="pl-PL"/>
        </w:rPr>
      </w:pPr>
      <w:r w:rsidRPr="00B95CBD">
        <w:rPr>
          <w:rFonts w:cs="Arial"/>
          <w:szCs w:val="20"/>
          <w:lang w:val="pl-PL"/>
        </w:rPr>
        <w:t>Określ</w:t>
      </w:r>
      <w:r w:rsidR="00B96CB6" w:rsidRPr="00B95CBD">
        <w:rPr>
          <w:rFonts w:cs="Arial"/>
          <w:szCs w:val="20"/>
          <w:lang w:val="pl-PL"/>
        </w:rPr>
        <w:t xml:space="preserve"> ram</w:t>
      </w:r>
      <w:r w:rsidRPr="00B95CBD">
        <w:rPr>
          <w:rFonts w:cs="Arial"/>
          <w:szCs w:val="20"/>
          <w:lang w:val="pl-PL"/>
        </w:rPr>
        <w:t>y prawne</w:t>
      </w:r>
      <w:r w:rsidR="00B96CB6" w:rsidRPr="00B95CBD">
        <w:rPr>
          <w:rFonts w:cs="Arial"/>
          <w:szCs w:val="20"/>
          <w:lang w:val="pl-PL"/>
        </w:rPr>
        <w:t xml:space="preserve"> </w:t>
      </w:r>
      <w:r w:rsidR="00FB1D4A" w:rsidRPr="00B95CBD">
        <w:rPr>
          <w:rFonts w:cs="Arial"/>
          <w:szCs w:val="20"/>
          <w:lang w:val="pl-PL"/>
        </w:rPr>
        <w:t>OWPC</w:t>
      </w:r>
      <w:r w:rsidR="00B96CB6" w:rsidRPr="00B95CBD">
        <w:rPr>
          <w:rFonts w:cs="Arial"/>
          <w:szCs w:val="20"/>
          <w:lang w:val="pl-PL"/>
        </w:rPr>
        <w:t xml:space="preserve">, tj. </w:t>
      </w:r>
      <w:r w:rsidR="0052524F" w:rsidRPr="00B95CBD">
        <w:rPr>
          <w:rFonts w:cs="Arial"/>
          <w:szCs w:val="20"/>
          <w:lang w:val="pl-PL"/>
        </w:rPr>
        <w:t xml:space="preserve">standardy </w:t>
      </w:r>
      <w:r w:rsidRPr="00B95CBD">
        <w:rPr>
          <w:rFonts w:cs="Arial"/>
          <w:szCs w:val="20"/>
          <w:lang w:val="pl-PL"/>
        </w:rPr>
        <w:t>i teksty prawne</w:t>
      </w:r>
      <w:r w:rsidR="00B96CB6" w:rsidRPr="00B95CBD">
        <w:rPr>
          <w:rFonts w:cs="Arial"/>
          <w:szCs w:val="20"/>
          <w:lang w:val="pl-PL"/>
        </w:rPr>
        <w:t>, które należy wziąć pod uwagę przy ocenie wpływu środków na prawa człowieka.</w:t>
      </w:r>
    </w:p>
    <w:p w14:paraId="1DA5FCC5" w14:textId="544045AF" w:rsidR="00B96CB6" w:rsidRPr="00B95CBD" w:rsidRDefault="00BD2DDF" w:rsidP="00334A6E">
      <w:pPr>
        <w:pStyle w:val="Akapitzlist"/>
        <w:numPr>
          <w:ilvl w:val="0"/>
          <w:numId w:val="23"/>
        </w:numPr>
        <w:rPr>
          <w:rFonts w:cs="Arial"/>
          <w:szCs w:val="20"/>
          <w:lang w:val="pl-PL"/>
        </w:rPr>
      </w:pPr>
      <w:r w:rsidRPr="00B95CBD">
        <w:rPr>
          <w:rFonts w:cs="Arial"/>
          <w:szCs w:val="20"/>
          <w:lang w:val="pl-PL"/>
        </w:rPr>
        <w:t xml:space="preserve">Wskaż </w:t>
      </w:r>
      <w:r w:rsidR="00B706FF" w:rsidRPr="00B95CBD">
        <w:rPr>
          <w:rFonts w:cs="Arial"/>
          <w:szCs w:val="20"/>
          <w:lang w:val="pl-PL"/>
        </w:rPr>
        <w:t>wszystkie dostępne zasoby</w:t>
      </w:r>
      <w:r w:rsidR="00B96CB6" w:rsidRPr="00B95CBD">
        <w:rPr>
          <w:rFonts w:cs="Arial"/>
          <w:szCs w:val="20"/>
          <w:lang w:val="pl-PL"/>
        </w:rPr>
        <w:t xml:space="preserve"> do przeprowadzenia </w:t>
      </w:r>
      <w:r w:rsidR="00FB1D4A" w:rsidRPr="00B95CBD">
        <w:rPr>
          <w:rFonts w:cs="Arial"/>
          <w:szCs w:val="20"/>
          <w:lang w:val="pl-PL"/>
        </w:rPr>
        <w:t>OWPC</w:t>
      </w:r>
      <w:r w:rsidR="00B96CB6" w:rsidRPr="00B95CBD">
        <w:rPr>
          <w:rFonts w:cs="Arial"/>
          <w:szCs w:val="20"/>
          <w:lang w:val="pl-PL"/>
        </w:rPr>
        <w:t xml:space="preserve"> (zasoby ludzkie, źródła informacji</w:t>
      </w:r>
      <w:r w:rsidR="00B706FF" w:rsidRPr="00B95CBD">
        <w:rPr>
          <w:rFonts w:cs="Arial"/>
          <w:szCs w:val="20"/>
          <w:lang w:val="pl-PL"/>
        </w:rPr>
        <w:t>, narzędzia itp.), przydziel obowiązki i ustal jasne terminy</w:t>
      </w:r>
      <w:r w:rsidR="00B96CB6" w:rsidRPr="00B95CBD">
        <w:rPr>
          <w:rFonts w:cs="Arial"/>
          <w:szCs w:val="20"/>
          <w:lang w:val="pl-PL"/>
        </w:rPr>
        <w:t xml:space="preserve"> w celu zapewnienia przestrzegania ogólnego harmonogramu.</w:t>
      </w:r>
    </w:p>
    <w:p w14:paraId="03DEDAC6" w14:textId="47A0838F" w:rsidR="00B96CB6" w:rsidRPr="00B95CBD" w:rsidRDefault="00B706FF" w:rsidP="00334A6E">
      <w:pPr>
        <w:pStyle w:val="Akapitzlist"/>
        <w:numPr>
          <w:ilvl w:val="0"/>
          <w:numId w:val="23"/>
        </w:numPr>
        <w:rPr>
          <w:rFonts w:cs="Arial"/>
          <w:szCs w:val="20"/>
          <w:lang w:val="pl-PL"/>
        </w:rPr>
      </w:pPr>
      <w:r w:rsidRPr="00B95CBD">
        <w:rPr>
          <w:rFonts w:cs="Arial"/>
          <w:szCs w:val="20"/>
          <w:lang w:val="pl-PL"/>
        </w:rPr>
        <w:t>Zi</w:t>
      </w:r>
      <w:r w:rsidR="00B96CB6" w:rsidRPr="00B95CBD">
        <w:rPr>
          <w:rFonts w:cs="Arial"/>
          <w:szCs w:val="20"/>
          <w:lang w:val="pl-PL"/>
        </w:rPr>
        <w:t>dentyfik</w:t>
      </w:r>
      <w:r w:rsidRPr="00B95CBD">
        <w:rPr>
          <w:rFonts w:cs="Arial"/>
          <w:szCs w:val="20"/>
          <w:lang w:val="pl-PL"/>
        </w:rPr>
        <w:t>uj wszystkie właściwe zainteresowane podmioty</w:t>
      </w:r>
      <w:r w:rsidR="00527702" w:rsidRPr="00B95CBD">
        <w:rPr>
          <w:rFonts w:cs="Arial"/>
          <w:szCs w:val="20"/>
          <w:lang w:val="pl-PL"/>
        </w:rPr>
        <w:t>, takie</w:t>
      </w:r>
      <w:r w:rsidR="00B96CB6" w:rsidRPr="00B95CBD">
        <w:rPr>
          <w:rFonts w:cs="Arial"/>
          <w:szCs w:val="20"/>
          <w:lang w:val="pl-PL"/>
        </w:rPr>
        <w:t xml:space="preserve"> jak podmioty zobowiązane, posiadacze praw lub grupy szczególnie wrażliwe, które mogą być dotknięte</w:t>
      </w:r>
      <w:r w:rsidR="006F6AF1" w:rsidRPr="00B95CBD">
        <w:rPr>
          <w:rFonts w:cs="Arial"/>
          <w:szCs w:val="20"/>
          <w:lang w:val="pl-PL"/>
        </w:rPr>
        <w:t xml:space="preserve"> w niewspółmiernie dużym stopniu</w:t>
      </w:r>
      <w:r w:rsidR="00B96CB6" w:rsidRPr="00B95CBD">
        <w:rPr>
          <w:rFonts w:cs="Arial"/>
          <w:szCs w:val="20"/>
          <w:lang w:val="pl-PL"/>
        </w:rPr>
        <w:t>, krajowe instytucje praw człowieka, organizacje społeczeństwa obywatelskiego itp.</w:t>
      </w:r>
    </w:p>
    <w:p w14:paraId="77EC85A5" w14:textId="44B9FCEF" w:rsidR="00B96CB6" w:rsidRPr="00B95CBD" w:rsidRDefault="00B706FF" w:rsidP="00334A6E">
      <w:pPr>
        <w:pStyle w:val="Akapitzlist"/>
        <w:numPr>
          <w:ilvl w:val="0"/>
          <w:numId w:val="23"/>
        </w:numPr>
        <w:contextualSpacing w:val="0"/>
        <w:rPr>
          <w:rFonts w:cs="Arial"/>
          <w:szCs w:val="20"/>
          <w:lang w:val="pl-PL"/>
        </w:rPr>
      </w:pPr>
      <w:r w:rsidRPr="00B95CBD">
        <w:rPr>
          <w:rFonts w:cs="Arial"/>
          <w:szCs w:val="20"/>
          <w:lang w:val="pl-PL"/>
        </w:rPr>
        <w:t>W celu wsparcia oceny i analizy opracuj punkt odniesienia</w:t>
      </w:r>
      <w:r w:rsidR="00B96CB6" w:rsidRPr="00B95CBD">
        <w:rPr>
          <w:rFonts w:cs="Arial"/>
          <w:szCs w:val="20"/>
          <w:lang w:val="pl-PL"/>
        </w:rPr>
        <w:t xml:space="preserve"> </w:t>
      </w:r>
      <w:r w:rsidR="00891DEF" w:rsidRPr="00B95CBD">
        <w:rPr>
          <w:rFonts w:cs="Arial"/>
          <w:szCs w:val="20"/>
          <w:lang w:val="pl-PL"/>
        </w:rPr>
        <w:t xml:space="preserve">w postaci </w:t>
      </w:r>
      <w:r w:rsidR="00B96CB6" w:rsidRPr="00B95CBD">
        <w:rPr>
          <w:rFonts w:cs="Arial"/>
          <w:szCs w:val="20"/>
          <w:lang w:val="pl-PL"/>
        </w:rPr>
        <w:t>obecnego stanu korzystania z</w:t>
      </w:r>
      <w:r w:rsidR="00A754EA">
        <w:rPr>
          <w:rFonts w:cs="Arial"/>
          <w:szCs w:val="20"/>
          <w:lang w:val="pl-PL"/>
        </w:rPr>
        <w:t> </w:t>
      </w:r>
      <w:r w:rsidR="00B96CB6" w:rsidRPr="00B95CBD">
        <w:rPr>
          <w:rFonts w:cs="Arial"/>
          <w:szCs w:val="20"/>
          <w:lang w:val="pl-PL"/>
        </w:rPr>
        <w:t>praw człowieka poprzez zebranie wszystkich istotnych danych (ilościowych i jakościowych) z</w:t>
      </w:r>
      <w:r w:rsidR="00A754EA">
        <w:rPr>
          <w:rFonts w:cs="Arial"/>
          <w:szCs w:val="20"/>
          <w:lang w:val="pl-PL"/>
        </w:rPr>
        <w:t> </w:t>
      </w:r>
      <w:r w:rsidR="00B96CB6" w:rsidRPr="00B95CBD">
        <w:rPr>
          <w:rFonts w:cs="Arial"/>
          <w:szCs w:val="20"/>
          <w:lang w:val="pl-PL"/>
        </w:rPr>
        <w:t>dostępnych źródeł wewnętrznych i zewnętrznych.</w:t>
      </w:r>
    </w:p>
    <w:p w14:paraId="7A7AB74D" w14:textId="77777777" w:rsidR="00B50B8C" w:rsidRPr="00B95CBD" w:rsidRDefault="00B50B8C" w:rsidP="00EA5473">
      <w:pPr>
        <w:rPr>
          <w:rFonts w:cs="Arial"/>
          <w:szCs w:val="20"/>
          <w:lang w:val="pl-PL"/>
        </w:rPr>
      </w:pPr>
    </w:p>
    <w:p w14:paraId="50D6F849" w14:textId="798A0870" w:rsidR="00B50B8C" w:rsidRPr="00B95CBD" w:rsidRDefault="00B96CB6" w:rsidP="00EA5473">
      <w:pPr>
        <w:rPr>
          <w:rFonts w:cs="Arial"/>
          <w:b/>
          <w:bCs/>
          <w:szCs w:val="20"/>
          <w:lang w:val="pl-PL"/>
        </w:rPr>
      </w:pPr>
      <w:r w:rsidRPr="00B95CBD">
        <w:rPr>
          <w:rFonts w:cs="Arial"/>
          <w:b/>
          <w:bCs/>
          <w:szCs w:val="20"/>
          <w:lang w:val="pl-PL"/>
        </w:rPr>
        <w:t xml:space="preserve">Etap </w:t>
      </w:r>
      <w:r w:rsidR="00B50B8C" w:rsidRPr="00B95CBD">
        <w:rPr>
          <w:rFonts w:cs="Arial"/>
          <w:b/>
          <w:bCs/>
          <w:szCs w:val="20"/>
          <w:lang w:val="pl-PL"/>
        </w:rPr>
        <w:t xml:space="preserve">2: </w:t>
      </w:r>
      <w:r w:rsidR="008A2CC9" w:rsidRPr="00B95CBD">
        <w:rPr>
          <w:rFonts w:cs="Arial"/>
          <w:b/>
          <w:bCs/>
          <w:szCs w:val="20"/>
          <w:lang w:val="pl-PL"/>
        </w:rPr>
        <w:t>ocena środków w świetle praw człowieka</w:t>
      </w:r>
    </w:p>
    <w:p w14:paraId="0F31A308" w14:textId="77777777" w:rsidR="00B50B8C" w:rsidRPr="00B95CBD" w:rsidRDefault="00B50B8C" w:rsidP="00EA5473">
      <w:pPr>
        <w:rPr>
          <w:rFonts w:cs="Arial"/>
          <w:b/>
          <w:bCs/>
          <w:szCs w:val="20"/>
          <w:lang w:val="pl-PL"/>
        </w:rPr>
      </w:pPr>
    </w:p>
    <w:p w14:paraId="3AFA2307" w14:textId="7C513E61" w:rsidR="008A2CC9" w:rsidRPr="00B95CBD" w:rsidRDefault="008A2CC9" w:rsidP="00334A6E">
      <w:pPr>
        <w:pStyle w:val="Akapitzlist"/>
        <w:numPr>
          <w:ilvl w:val="0"/>
          <w:numId w:val="23"/>
        </w:numPr>
        <w:rPr>
          <w:rFonts w:cs="Arial"/>
          <w:szCs w:val="20"/>
          <w:lang w:val="pl-PL"/>
        </w:rPr>
      </w:pPr>
      <w:r w:rsidRPr="00B95CBD">
        <w:rPr>
          <w:rFonts w:cs="Arial"/>
          <w:szCs w:val="20"/>
          <w:lang w:val="pl-PL"/>
        </w:rPr>
        <w:t xml:space="preserve">Określ, </w:t>
      </w:r>
      <w:r w:rsidR="00527702" w:rsidRPr="00B95CBD">
        <w:rPr>
          <w:rFonts w:cs="Arial"/>
          <w:szCs w:val="20"/>
          <w:lang w:val="pl-PL"/>
        </w:rPr>
        <w:t xml:space="preserve">jakie </w:t>
      </w:r>
      <w:r w:rsidRPr="00B95CBD">
        <w:rPr>
          <w:rFonts w:cs="Arial"/>
          <w:szCs w:val="20"/>
          <w:lang w:val="pl-PL"/>
        </w:rPr>
        <w:t xml:space="preserve">prawa mogą </w:t>
      </w:r>
      <w:r w:rsidR="00EE2E53" w:rsidRPr="00B95CBD">
        <w:rPr>
          <w:rFonts w:cs="Arial"/>
          <w:szCs w:val="20"/>
          <w:lang w:val="pl-PL"/>
        </w:rPr>
        <w:t>zostać dotknięte przez środki</w:t>
      </w:r>
      <w:r w:rsidR="007F310F" w:rsidRPr="00B95CBD">
        <w:rPr>
          <w:rFonts w:cs="Arial"/>
          <w:szCs w:val="20"/>
          <w:lang w:val="pl-PL"/>
        </w:rPr>
        <w:t>,</w:t>
      </w:r>
      <w:r w:rsidR="00EE2E53" w:rsidRPr="00B95CBD">
        <w:rPr>
          <w:rFonts w:cs="Arial"/>
          <w:szCs w:val="20"/>
          <w:lang w:val="pl-PL"/>
        </w:rPr>
        <w:t xml:space="preserve"> i zapewnij</w:t>
      </w:r>
      <w:r w:rsidRPr="00B95CBD">
        <w:rPr>
          <w:rFonts w:cs="Arial"/>
          <w:szCs w:val="20"/>
          <w:lang w:val="pl-PL"/>
        </w:rPr>
        <w:t xml:space="preserve">, </w:t>
      </w:r>
      <w:r w:rsidR="00EE2E53" w:rsidRPr="00B95CBD">
        <w:rPr>
          <w:rFonts w:cs="Arial"/>
          <w:szCs w:val="20"/>
          <w:lang w:val="pl-PL"/>
        </w:rPr>
        <w:t xml:space="preserve">by </w:t>
      </w:r>
      <w:r w:rsidRPr="00B95CBD">
        <w:rPr>
          <w:rFonts w:cs="Arial"/>
          <w:szCs w:val="20"/>
          <w:lang w:val="pl-PL"/>
        </w:rPr>
        <w:t xml:space="preserve">środki </w:t>
      </w:r>
      <w:r w:rsidR="00527702" w:rsidRPr="00B95CBD">
        <w:rPr>
          <w:rFonts w:cs="Arial"/>
          <w:szCs w:val="20"/>
          <w:lang w:val="pl-PL"/>
        </w:rPr>
        <w:t xml:space="preserve">te </w:t>
      </w:r>
      <w:r w:rsidR="00EE2E53" w:rsidRPr="00B95CBD">
        <w:rPr>
          <w:rFonts w:cs="Arial"/>
          <w:szCs w:val="20"/>
          <w:lang w:val="pl-PL"/>
        </w:rPr>
        <w:t xml:space="preserve">były </w:t>
      </w:r>
      <w:r w:rsidRPr="00B95CBD">
        <w:rPr>
          <w:rFonts w:cs="Arial"/>
          <w:szCs w:val="20"/>
          <w:lang w:val="pl-PL"/>
        </w:rPr>
        <w:t xml:space="preserve">zgodne </w:t>
      </w:r>
      <w:r w:rsidR="00EE2E53" w:rsidRPr="00B95CBD">
        <w:rPr>
          <w:rFonts w:cs="Arial"/>
          <w:szCs w:val="20"/>
          <w:lang w:val="pl-PL"/>
        </w:rPr>
        <w:t>z</w:t>
      </w:r>
      <w:r w:rsidR="00A754EA">
        <w:rPr>
          <w:rFonts w:cs="Arial"/>
          <w:szCs w:val="20"/>
          <w:lang w:val="pl-PL"/>
        </w:rPr>
        <w:t> </w:t>
      </w:r>
      <w:r w:rsidR="00EE2E53" w:rsidRPr="00B95CBD">
        <w:rPr>
          <w:rFonts w:cs="Arial"/>
          <w:szCs w:val="20"/>
          <w:lang w:val="pl-PL"/>
        </w:rPr>
        <w:t xml:space="preserve">ramami prawnymi określonymi na </w:t>
      </w:r>
      <w:r w:rsidRPr="00B95CBD">
        <w:rPr>
          <w:rFonts w:cs="Arial"/>
          <w:szCs w:val="20"/>
          <w:lang w:val="pl-PL"/>
        </w:rPr>
        <w:t>Etapie 1.</w:t>
      </w:r>
    </w:p>
    <w:p w14:paraId="291E8C60" w14:textId="5F835C25" w:rsidR="008A2CC9" w:rsidRPr="00B95CBD" w:rsidRDefault="00EE2E53" w:rsidP="00334A6E">
      <w:pPr>
        <w:pStyle w:val="Akapitzlist"/>
        <w:numPr>
          <w:ilvl w:val="0"/>
          <w:numId w:val="23"/>
        </w:numPr>
        <w:rPr>
          <w:rFonts w:cs="Arial"/>
          <w:szCs w:val="20"/>
          <w:lang w:val="pl-PL"/>
        </w:rPr>
      </w:pPr>
      <w:r w:rsidRPr="00B95CBD">
        <w:rPr>
          <w:rFonts w:cs="Arial"/>
          <w:szCs w:val="20"/>
          <w:lang w:val="pl-PL"/>
        </w:rPr>
        <w:t>Zidentyfikuj rodzaje</w:t>
      </w:r>
      <w:r w:rsidR="008A2CC9" w:rsidRPr="00B95CBD">
        <w:rPr>
          <w:rFonts w:cs="Arial"/>
          <w:szCs w:val="20"/>
          <w:lang w:val="pl-PL"/>
        </w:rPr>
        <w:t xml:space="preserve"> naruszonych praw, tj. czy są one niederogowalne, czy podlegają wyjątkom lub</w:t>
      </w:r>
      <w:r w:rsidR="00A754EA">
        <w:rPr>
          <w:rFonts w:cs="Arial"/>
          <w:szCs w:val="20"/>
          <w:lang w:val="pl-PL"/>
        </w:rPr>
        <w:t> </w:t>
      </w:r>
      <w:r w:rsidR="008A2CC9" w:rsidRPr="00B95CBD">
        <w:rPr>
          <w:rFonts w:cs="Arial"/>
          <w:szCs w:val="20"/>
          <w:lang w:val="pl-PL"/>
        </w:rPr>
        <w:t xml:space="preserve">czy można w nie ingerować </w:t>
      </w:r>
      <w:r w:rsidRPr="00B95CBD">
        <w:rPr>
          <w:rFonts w:cs="Arial"/>
          <w:szCs w:val="20"/>
          <w:lang w:val="pl-PL"/>
        </w:rPr>
        <w:t>w uprawniony sposób</w:t>
      </w:r>
      <w:r w:rsidR="008A2CC9" w:rsidRPr="00B95CBD">
        <w:rPr>
          <w:rFonts w:cs="Arial"/>
          <w:szCs w:val="20"/>
          <w:lang w:val="pl-PL"/>
        </w:rPr>
        <w:t>, biorąc pod uwagę ustalone międzynarodowe standardy praw człowieka i odpowiednie orzecznictwo Europejskiego Trybunału Praw Człowieka.</w:t>
      </w:r>
    </w:p>
    <w:p w14:paraId="13FC07A2" w14:textId="70E5892D" w:rsidR="008A2CC9" w:rsidRPr="00B95CBD" w:rsidRDefault="008A2CC9" w:rsidP="00334A6E">
      <w:pPr>
        <w:pStyle w:val="Akapitzlist"/>
        <w:numPr>
          <w:ilvl w:val="0"/>
          <w:numId w:val="23"/>
        </w:numPr>
        <w:rPr>
          <w:rFonts w:cs="Arial"/>
          <w:szCs w:val="20"/>
          <w:lang w:val="pl-PL"/>
        </w:rPr>
      </w:pPr>
      <w:r w:rsidRPr="00B95CBD">
        <w:rPr>
          <w:rFonts w:cs="Arial"/>
          <w:szCs w:val="20"/>
          <w:lang w:val="pl-PL"/>
        </w:rPr>
        <w:t>W przypadku ingerenc</w:t>
      </w:r>
      <w:r w:rsidR="00EE2E53" w:rsidRPr="00B95CBD">
        <w:rPr>
          <w:rFonts w:cs="Arial"/>
          <w:szCs w:val="20"/>
          <w:lang w:val="pl-PL"/>
        </w:rPr>
        <w:t>ji w prawa kwalifikowane oceń</w:t>
      </w:r>
      <w:r w:rsidRPr="00B95CBD">
        <w:rPr>
          <w:rFonts w:cs="Arial"/>
          <w:szCs w:val="20"/>
          <w:lang w:val="pl-PL"/>
        </w:rPr>
        <w:t xml:space="preserve"> proporcjonalność środków, tj. czy zakres ingerencji jest proporcjonalny do u</w:t>
      </w:r>
      <w:r w:rsidR="00EE2E53" w:rsidRPr="00B95CBD">
        <w:rPr>
          <w:rFonts w:cs="Arial"/>
          <w:szCs w:val="20"/>
          <w:lang w:val="pl-PL"/>
        </w:rPr>
        <w:t>prawnionego</w:t>
      </w:r>
      <w:r w:rsidRPr="00B95CBD">
        <w:rPr>
          <w:rFonts w:cs="Arial"/>
          <w:szCs w:val="20"/>
          <w:lang w:val="pl-PL"/>
        </w:rPr>
        <w:t xml:space="preserve"> celu, w tym czy środki są ograniczone w czasie i</w:t>
      </w:r>
      <w:r w:rsidR="00A754EA">
        <w:rPr>
          <w:rFonts w:cs="Arial"/>
          <w:szCs w:val="20"/>
          <w:lang w:val="pl-PL"/>
        </w:rPr>
        <w:t> </w:t>
      </w:r>
      <w:r w:rsidRPr="00B95CBD">
        <w:rPr>
          <w:rFonts w:cs="Arial"/>
          <w:szCs w:val="20"/>
          <w:lang w:val="pl-PL"/>
        </w:rPr>
        <w:t>(w</w:t>
      </w:r>
      <w:r w:rsidR="00A754EA">
        <w:rPr>
          <w:rFonts w:cs="Arial"/>
          <w:szCs w:val="20"/>
          <w:lang w:val="pl-PL"/>
        </w:rPr>
        <w:t> </w:t>
      </w:r>
      <w:r w:rsidRPr="00B95CBD">
        <w:rPr>
          <w:rFonts w:cs="Arial"/>
          <w:szCs w:val="20"/>
          <w:lang w:val="pl-PL"/>
        </w:rPr>
        <w:t xml:space="preserve">stosownych przypadkach) </w:t>
      </w:r>
      <w:r w:rsidR="00EE2E53" w:rsidRPr="00B95CBD">
        <w:rPr>
          <w:rFonts w:cs="Arial"/>
          <w:szCs w:val="20"/>
          <w:lang w:val="pl-PL"/>
        </w:rPr>
        <w:t>pod względem zasięgu geograficznego</w:t>
      </w:r>
      <w:r w:rsidRPr="00B95CBD">
        <w:rPr>
          <w:rFonts w:cs="Arial"/>
          <w:szCs w:val="20"/>
          <w:lang w:val="pl-PL"/>
        </w:rPr>
        <w:t>.</w:t>
      </w:r>
    </w:p>
    <w:p w14:paraId="46BD93A3" w14:textId="3BFB64A7" w:rsidR="008A2CC9" w:rsidRPr="00B95CBD" w:rsidRDefault="00EE2E53" w:rsidP="00334A6E">
      <w:pPr>
        <w:pStyle w:val="Akapitzlist"/>
        <w:numPr>
          <w:ilvl w:val="0"/>
          <w:numId w:val="23"/>
        </w:numPr>
        <w:rPr>
          <w:rFonts w:cs="Arial"/>
          <w:szCs w:val="20"/>
          <w:lang w:val="pl-PL"/>
        </w:rPr>
      </w:pPr>
      <w:r w:rsidRPr="00B95CBD">
        <w:rPr>
          <w:rFonts w:cs="Arial"/>
          <w:szCs w:val="20"/>
          <w:lang w:val="pl-PL"/>
        </w:rPr>
        <w:t>Upewnij</w:t>
      </w:r>
      <w:r w:rsidR="008A2CC9" w:rsidRPr="00B95CBD">
        <w:rPr>
          <w:rFonts w:cs="Arial"/>
          <w:szCs w:val="20"/>
          <w:lang w:val="pl-PL"/>
        </w:rPr>
        <w:t xml:space="preserve"> się, że środki są niedyskryminujące, w szczególności </w:t>
      </w:r>
      <w:r w:rsidRPr="00B95CBD">
        <w:rPr>
          <w:rFonts w:cs="Arial"/>
          <w:szCs w:val="20"/>
          <w:lang w:val="pl-PL"/>
        </w:rPr>
        <w:t>sprawdzając</w:t>
      </w:r>
      <w:r w:rsidR="008A2CC9" w:rsidRPr="00B95CBD">
        <w:rPr>
          <w:rFonts w:cs="Arial"/>
          <w:szCs w:val="20"/>
          <w:lang w:val="pl-PL"/>
        </w:rPr>
        <w:t xml:space="preserve">, czy nie mają one nieproporcjonalnie </w:t>
      </w:r>
      <w:r w:rsidR="0005667C" w:rsidRPr="00B95CBD">
        <w:rPr>
          <w:rFonts w:cs="Arial"/>
          <w:szCs w:val="20"/>
          <w:lang w:val="pl-PL"/>
        </w:rPr>
        <w:t xml:space="preserve">dużego </w:t>
      </w:r>
      <w:r w:rsidR="008A2CC9" w:rsidRPr="00B95CBD">
        <w:rPr>
          <w:rFonts w:cs="Arial"/>
          <w:szCs w:val="20"/>
          <w:lang w:val="pl-PL"/>
        </w:rPr>
        <w:t>niekorzystnego wpływu na członków określonej grupy i czy ich wdrożenie nie doprowadzi do jakiejkolwiek formy nieuzasadnionego zróżnicowanego traktowania.</w:t>
      </w:r>
    </w:p>
    <w:p w14:paraId="5F399884" w14:textId="2D7E50F9" w:rsidR="008A2CC9" w:rsidRPr="00B95CBD" w:rsidRDefault="008A2CC9" w:rsidP="00334A6E">
      <w:pPr>
        <w:pStyle w:val="Akapitzlist"/>
        <w:numPr>
          <w:ilvl w:val="0"/>
          <w:numId w:val="23"/>
        </w:numPr>
        <w:contextualSpacing w:val="0"/>
        <w:rPr>
          <w:rFonts w:cs="Arial"/>
          <w:szCs w:val="20"/>
          <w:lang w:val="pl-PL"/>
        </w:rPr>
      </w:pPr>
      <w:r w:rsidRPr="00B95CBD">
        <w:rPr>
          <w:rFonts w:cs="Arial"/>
          <w:szCs w:val="20"/>
          <w:lang w:val="pl-PL"/>
        </w:rPr>
        <w:t>Oce</w:t>
      </w:r>
      <w:r w:rsidR="00EE2E53" w:rsidRPr="00B95CBD">
        <w:rPr>
          <w:rFonts w:cs="Arial"/>
          <w:szCs w:val="20"/>
          <w:lang w:val="pl-PL"/>
        </w:rPr>
        <w:t>ń</w:t>
      </w:r>
      <w:r w:rsidRPr="00B95CBD">
        <w:rPr>
          <w:rFonts w:cs="Arial"/>
          <w:szCs w:val="20"/>
          <w:lang w:val="pl-PL"/>
        </w:rPr>
        <w:t>, czy środki są dostępne (</w:t>
      </w:r>
      <w:r w:rsidR="00056E70" w:rsidRPr="00B95CBD">
        <w:rPr>
          <w:rFonts w:cs="Arial"/>
          <w:szCs w:val="20"/>
          <w:lang w:val="pl-PL"/>
        </w:rPr>
        <w:t xml:space="preserve">tj. </w:t>
      </w:r>
      <w:r w:rsidRPr="00B95CBD">
        <w:rPr>
          <w:rFonts w:cs="Arial"/>
          <w:szCs w:val="20"/>
          <w:lang w:val="pl-PL"/>
        </w:rPr>
        <w:t xml:space="preserve">dotknięte grupy i osoby mogą </w:t>
      </w:r>
      <w:r w:rsidR="00056E70" w:rsidRPr="00B95CBD">
        <w:rPr>
          <w:rFonts w:cs="Arial"/>
          <w:szCs w:val="20"/>
          <w:lang w:val="pl-PL"/>
        </w:rPr>
        <w:t xml:space="preserve">uzyskać </w:t>
      </w:r>
      <w:r w:rsidRPr="00B95CBD">
        <w:rPr>
          <w:rFonts w:cs="Arial"/>
          <w:szCs w:val="20"/>
          <w:lang w:val="pl-PL"/>
        </w:rPr>
        <w:t>dostęp do tekstu i</w:t>
      </w:r>
      <w:r w:rsidR="00A754EA">
        <w:rPr>
          <w:rFonts w:cs="Arial"/>
          <w:szCs w:val="20"/>
          <w:lang w:val="pl-PL"/>
        </w:rPr>
        <w:t> </w:t>
      </w:r>
      <w:r w:rsidRPr="00B95CBD">
        <w:rPr>
          <w:rFonts w:cs="Arial"/>
          <w:szCs w:val="20"/>
          <w:lang w:val="pl-PL"/>
        </w:rPr>
        <w:t>zrozumieć jego treść) i przewidywalne (</w:t>
      </w:r>
      <w:r w:rsidR="00056E70" w:rsidRPr="00B95CBD">
        <w:rPr>
          <w:rFonts w:cs="Arial"/>
          <w:szCs w:val="20"/>
          <w:lang w:val="pl-PL"/>
        </w:rPr>
        <w:t xml:space="preserve">tj. </w:t>
      </w:r>
      <w:r w:rsidRPr="00B95CBD">
        <w:rPr>
          <w:rFonts w:cs="Arial"/>
          <w:szCs w:val="20"/>
          <w:lang w:val="pl-PL"/>
        </w:rPr>
        <w:t>tekst jest na tyle jasny, że jego wdrożenie powinno być spójne).</w:t>
      </w:r>
    </w:p>
    <w:p w14:paraId="67DD41FA" w14:textId="77777777" w:rsidR="00B50B8C" w:rsidRPr="00B95CBD" w:rsidRDefault="00B50B8C" w:rsidP="00EA5473">
      <w:pPr>
        <w:rPr>
          <w:rFonts w:cs="Arial"/>
          <w:szCs w:val="20"/>
          <w:lang w:val="pl-PL"/>
        </w:rPr>
      </w:pPr>
    </w:p>
    <w:p w14:paraId="2E390EA1" w14:textId="5323A122" w:rsidR="00B50B8C" w:rsidRPr="00B95CBD" w:rsidRDefault="00B96CB6" w:rsidP="00EA5473">
      <w:pPr>
        <w:rPr>
          <w:rFonts w:cs="Arial"/>
          <w:b/>
          <w:bCs/>
          <w:szCs w:val="20"/>
          <w:lang w:val="pl-PL"/>
        </w:rPr>
      </w:pPr>
      <w:r w:rsidRPr="00B95CBD">
        <w:rPr>
          <w:rFonts w:cs="Arial"/>
          <w:b/>
          <w:bCs/>
          <w:szCs w:val="20"/>
          <w:lang w:val="pl-PL"/>
        </w:rPr>
        <w:t xml:space="preserve">Etap </w:t>
      </w:r>
      <w:r w:rsidR="00B50B8C" w:rsidRPr="00B95CBD">
        <w:rPr>
          <w:rFonts w:cs="Arial"/>
          <w:b/>
          <w:bCs/>
          <w:szCs w:val="20"/>
          <w:lang w:val="pl-PL"/>
        </w:rPr>
        <w:t xml:space="preserve">3: </w:t>
      </w:r>
      <w:r w:rsidR="008A2CC9" w:rsidRPr="00B95CBD">
        <w:rPr>
          <w:rFonts w:cs="Arial"/>
          <w:b/>
          <w:bCs/>
          <w:szCs w:val="20"/>
          <w:lang w:val="pl-PL"/>
        </w:rPr>
        <w:t xml:space="preserve">ocena </w:t>
      </w:r>
      <w:r w:rsidR="00F700A7">
        <w:rPr>
          <w:rFonts w:cs="Arial"/>
          <w:b/>
          <w:bCs/>
          <w:szCs w:val="20"/>
          <w:lang w:val="pl-PL"/>
        </w:rPr>
        <w:t>dostępności</w:t>
      </w:r>
      <w:r w:rsidR="008A2CC9" w:rsidRPr="00B95CBD">
        <w:rPr>
          <w:rFonts w:cs="Arial"/>
          <w:b/>
          <w:bCs/>
          <w:szCs w:val="20"/>
          <w:lang w:val="pl-PL"/>
        </w:rPr>
        <w:t xml:space="preserve"> środków odwoławczych  </w:t>
      </w:r>
    </w:p>
    <w:p w14:paraId="2E8DD66E" w14:textId="77777777" w:rsidR="00B50B8C" w:rsidRPr="00B95CBD" w:rsidRDefault="00B50B8C" w:rsidP="00EA5473">
      <w:pPr>
        <w:rPr>
          <w:rFonts w:cs="Arial"/>
          <w:b/>
          <w:bCs/>
          <w:szCs w:val="20"/>
          <w:lang w:val="pl-PL"/>
        </w:rPr>
      </w:pPr>
    </w:p>
    <w:p w14:paraId="069627E5" w14:textId="14B4FC16" w:rsidR="008A2CC9" w:rsidRPr="00B95CBD" w:rsidRDefault="008A2CC9" w:rsidP="00334A6E">
      <w:pPr>
        <w:pStyle w:val="Akapitzlist"/>
        <w:numPr>
          <w:ilvl w:val="0"/>
          <w:numId w:val="23"/>
        </w:numPr>
        <w:contextualSpacing w:val="0"/>
        <w:rPr>
          <w:rFonts w:cs="Arial"/>
          <w:szCs w:val="20"/>
          <w:lang w:val="pl-PL"/>
        </w:rPr>
      </w:pPr>
      <w:r w:rsidRPr="00B95CBD">
        <w:rPr>
          <w:rFonts w:cs="Arial"/>
          <w:szCs w:val="20"/>
          <w:lang w:val="pl-PL"/>
        </w:rPr>
        <w:t>Zbada</w:t>
      </w:r>
      <w:r w:rsidR="00521D7E" w:rsidRPr="00B95CBD">
        <w:rPr>
          <w:rFonts w:cs="Arial"/>
          <w:szCs w:val="20"/>
          <w:lang w:val="pl-PL"/>
        </w:rPr>
        <w:t>j</w:t>
      </w:r>
      <w:r w:rsidRPr="00B95CBD">
        <w:rPr>
          <w:rFonts w:cs="Arial"/>
          <w:szCs w:val="20"/>
          <w:lang w:val="pl-PL"/>
        </w:rPr>
        <w:t xml:space="preserve">, czy istnieją skuteczne i dostępne środki odwoławcze od </w:t>
      </w:r>
      <w:r w:rsidR="00521D7E" w:rsidRPr="00B95CBD">
        <w:rPr>
          <w:rFonts w:cs="Arial"/>
          <w:szCs w:val="20"/>
          <w:lang w:val="pl-PL"/>
        </w:rPr>
        <w:t xml:space="preserve">podjętych </w:t>
      </w:r>
      <w:r w:rsidRPr="00B95CBD">
        <w:rPr>
          <w:rFonts w:cs="Arial"/>
          <w:szCs w:val="20"/>
          <w:lang w:val="pl-PL"/>
        </w:rPr>
        <w:t>środków.</w:t>
      </w:r>
    </w:p>
    <w:p w14:paraId="4F19EB75" w14:textId="77777777" w:rsidR="00B50B8C" w:rsidRPr="00B95CBD" w:rsidRDefault="00B50B8C" w:rsidP="00EA5473">
      <w:pPr>
        <w:rPr>
          <w:rFonts w:cs="Arial"/>
          <w:szCs w:val="20"/>
          <w:lang w:val="pl-PL"/>
        </w:rPr>
      </w:pPr>
    </w:p>
    <w:p w14:paraId="306AC11F" w14:textId="119E937A" w:rsidR="00B50B8C" w:rsidRPr="00B95CBD" w:rsidRDefault="00B96CB6" w:rsidP="00EA5473">
      <w:pPr>
        <w:rPr>
          <w:rFonts w:cs="Arial"/>
          <w:b/>
          <w:bCs/>
          <w:szCs w:val="20"/>
          <w:lang w:val="pl-PL"/>
        </w:rPr>
      </w:pPr>
      <w:r w:rsidRPr="00B95CBD">
        <w:rPr>
          <w:rFonts w:cs="Arial"/>
          <w:b/>
          <w:bCs/>
          <w:szCs w:val="20"/>
          <w:lang w:val="pl-PL"/>
        </w:rPr>
        <w:t xml:space="preserve">Etap </w:t>
      </w:r>
      <w:r w:rsidR="00B50B8C" w:rsidRPr="00B95CBD">
        <w:rPr>
          <w:rFonts w:cs="Arial"/>
          <w:b/>
          <w:bCs/>
          <w:szCs w:val="20"/>
          <w:lang w:val="pl-PL"/>
        </w:rPr>
        <w:t xml:space="preserve">4: </w:t>
      </w:r>
      <w:r w:rsidR="008A2CC9" w:rsidRPr="00B95CBD">
        <w:rPr>
          <w:rFonts w:cs="Arial"/>
          <w:b/>
          <w:bCs/>
          <w:szCs w:val="20"/>
          <w:lang w:val="pl-PL"/>
        </w:rPr>
        <w:t xml:space="preserve">analiza i łagodzenie wpływu środków  </w:t>
      </w:r>
    </w:p>
    <w:p w14:paraId="3E4AEB74" w14:textId="77777777" w:rsidR="00B50B8C" w:rsidRPr="00B95CBD" w:rsidRDefault="00B50B8C" w:rsidP="00EA5473">
      <w:pPr>
        <w:rPr>
          <w:rFonts w:cs="Arial"/>
          <w:b/>
          <w:bCs/>
          <w:szCs w:val="20"/>
          <w:lang w:val="pl-PL"/>
        </w:rPr>
      </w:pPr>
    </w:p>
    <w:p w14:paraId="7BFA4420" w14:textId="15FB7C1B" w:rsidR="008A2CC9" w:rsidRPr="00B95CBD" w:rsidRDefault="008A2CC9" w:rsidP="00334A6E">
      <w:pPr>
        <w:pStyle w:val="Akapitzlist"/>
        <w:numPr>
          <w:ilvl w:val="0"/>
          <w:numId w:val="24"/>
        </w:numPr>
        <w:rPr>
          <w:rFonts w:cs="Arial"/>
          <w:szCs w:val="20"/>
          <w:lang w:val="pl-PL"/>
        </w:rPr>
      </w:pPr>
      <w:r w:rsidRPr="00B95CBD">
        <w:rPr>
          <w:rFonts w:cs="Arial"/>
          <w:szCs w:val="20"/>
          <w:lang w:val="pl-PL"/>
        </w:rPr>
        <w:t>Przeanaliz</w:t>
      </w:r>
      <w:r w:rsidR="00882649" w:rsidRPr="00B95CBD">
        <w:rPr>
          <w:rFonts w:cs="Arial"/>
          <w:szCs w:val="20"/>
          <w:lang w:val="pl-PL"/>
        </w:rPr>
        <w:t>uj</w:t>
      </w:r>
      <w:r w:rsidRPr="00B95CBD">
        <w:rPr>
          <w:rFonts w:cs="Arial"/>
          <w:szCs w:val="20"/>
          <w:lang w:val="pl-PL"/>
        </w:rPr>
        <w:t xml:space="preserve"> ogólną dotkliwość zidentyfikowanych skutków dla praw człowieka, w szczególności w</w:t>
      </w:r>
      <w:r w:rsidR="00A754EA">
        <w:rPr>
          <w:rFonts w:cs="Arial"/>
          <w:szCs w:val="20"/>
          <w:lang w:val="pl-PL"/>
        </w:rPr>
        <w:t> </w:t>
      </w:r>
      <w:r w:rsidRPr="00B95CBD">
        <w:rPr>
          <w:rFonts w:cs="Arial"/>
          <w:szCs w:val="20"/>
          <w:lang w:val="pl-PL"/>
        </w:rPr>
        <w:t xml:space="preserve">świetle ich zakresu i skali, czasu trwania, skumulowanego efektu oraz </w:t>
      </w:r>
      <w:r w:rsidR="00DE3DEF">
        <w:rPr>
          <w:rFonts w:cs="Arial"/>
          <w:szCs w:val="20"/>
          <w:lang w:val="pl-PL"/>
        </w:rPr>
        <w:t xml:space="preserve">ich </w:t>
      </w:r>
      <w:r w:rsidRPr="00B95CBD">
        <w:rPr>
          <w:rFonts w:cs="Arial"/>
          <w:szCs w:val="20"/>
          <w:lang w:val="pl-PL"/>
        </w:rPr>
        <w:t>prawdopodobieństwa lub natychmiastowości.</w:t>
      </w:r>
    </w:p>
    <w:p w14:paraId="4B147410" w14:textId="2E0E7DE6" w:rsidR="008A2CC9" w:rsidRPr="00B95CBD" w:rsidRDefault="00882649" w:rsidP="00334A6E">
      <w:pPr>
        <w:pStyle w:val="Akapitzlist"/>
        <w:numPr>
          <w:ilvl w:val="0"/>
          <w:numId w:val="24"/>
        </w:numPr>
        <w:rPr>
          <w:rFonts w:cs="Arial"/>
          <w:szCs w:val="20"/>
          <w:lang w:val="pl-PL"/>
        </w:rPr>
      </w:pPr>
      <w:r w:rsidRPr="00B95CBD">
        <w:rPr>
          <w:rFonts w:cs="Arial"/>
          <w:szCs w:val="20"/>
          <w:lang w:val="pl-PL"/>
        </w:rPr>
        <w:t>Zidentyfikuj</w:t>
      </w:r>
      <w:r w:rsidR="008A2CC9" w:rsidRPr="00B95CBD">
        <w:rPr>
          <w:rFonts w:cs="Arial"/>
          <w:szCs w:val="20"/>
          <w:lang w:val="pl-PL"/>
        </w:rPr>
        <w:t xml:space="preserve"> i </w:t>
      </w:r>
      <w:r w:rsidRPr="00B95CBD">
        <w:rPr>
          <w:rFonts w:cs="Arial"/>
          <w:szCs w:val="20"/>
          <w:lang w:val="pl-PL"/>
        </w:rPr>
        <w:t>zaplanuj</w:t>
      </w:r>
      <w:r w:rsidR="008A2CC9" w:rsidRPr="00B95CBD">
        <w:rPr>
          <w:rFonts w:cs="Arial"/>
          <w:szCs w:val="20"/>
          <w:lang w:val="pl-PL"/>
        </w:rPr>
        <w:t xml:space="preserve"> nowe lub dodatkowe działania łagodzące zidentyfikowane negatywne skutki dla praw człowieka, zaczynając od tych najpoważniejszych.</w:t>
      </w:r>
    </w:p>
    <w:p w14:paraId="5CDE6219" w14:textId="15B4426C" w:rsidR="008A2CC9" w:rsidRPr="00B95CBD" w:rsidRDefault="00882649" w:rsidP="00334A6E">
      <w:pPr>
        <w:pStyle w:val="Akapitzlist"/>
        <w:numPr>
          <w:ilvl w:val="0"/>
          <w:numId w:val="24"/>
        </w:numPr>
        <w:contextualSpacing w:val="0"/>
        <w:rPr>
          <w:rFonts w:cs="Arial"/>
          <w:szCs w:val="20"/>
          <w:lang w:val="pl-PL"/>
        </w:rPr>
      </w:pPr>
      <w:r w:rsidRPr="00B95CBD">
        <w:rPr>
          <w:rFonts w:cs="Arial"/>
          <w:szCs w:val="20"/>
          <w:lang w:val="pl-PL"/>
        </w:rPr>
        <w:t>Opracuj zalecenia</w:t>
      </w:r>
      <w:r w:rsidR="00527702" w:rsidRPr="00B95CBD">
        <w:rPr>
          <w:rFonts w:cs="Arial"/>
          <w:szCs w:val="20"/>
          <w:lang w:val="pl-PL"/>
        </w:rPr>
        <w:t xml:space="preserve"> mające</w:t>
      </w:r>
      <w:r w:rsidR="008A2CC9" w:rsidRPr="00B95CBD">
        <w:rPr>
          <w:rFonts w:cs="Arial"/>
          <w:szCs w:val="20"/>
          <w:lang w:val="pl-PL"/>
        </w:rPr>
        <w:t xml:space="preserve"> na celu zwiększenie poszanowania i ochrony praw człowieka przez środki, w tym poprzez ustanowienie wyłączeń, </w:t>
      </w:r>
      <w:r w:rsidRPr="00B95CBD">
        <w:rPr>
          <w:rFonts w:cs="Arial"/>
          <w:szCs w:val="20"/>
          <w:lang w:val="pl-PL"/>
        </w:rPr>
        <w:t xml:space="preserve">derogacji </w:t>
      </w:r>
      <w:r w:rsidR="008A2CC9" w:rsidRPr="00B95CBD">
        <w:rPr>
          <w:rFonts w:cs="Arial"/>
          <w:szCs w:val="20"/>
          <w:lang w:val="pl-PL"/>
        </w:rPr>
        <w:t>i środków</w:t>
      </w:r>
      <w:r w:rsidRPr="00B95CBD">
        <w:rPr>
          <w:rFonts w:cs="Arial"/>
          <w:szCs w:val="20"/>
          <w:lang w:val="pl-PL"/>
        </w:rPr>
        <w:t xml:space="preserve"> odwoławczych</w:t>
      </w:r>
      <w:r w:rsidR="008A2CC9" w:rsidRPr="00B95CBD">
        <w:rPr>
          <w:rFonts w:cs="Arial"/>
          <w:szCs w:val="20"/>
          <w:lang w:val="pl-PL"/>
        </w:rPr>
        <w:t>, jeśli ich brakuje.</w:t>
      </w:r>
    </w:p>
    <w:p w14:paraId="1E640970" w14:textId="77777777" w:rsidR="00B50B8C" w:rsidRPr="00B95CBD" w:rsidRDefault="00B50B8C" w:rsidP="00EA5473">
      <w:pPr>
        <w:rPr>
          <w:rFonts w:cs="Arial"/>
          <w:szCs w:val="20"/>
          <w:lang w:val="pl-PL"/>
        </w:rPr>
      </w:pPr>
    </w:p>
    <w:p w14:paraId="7ECACAC0" w14:textId="30D5F700" w:rsidR="00B50B8C" w:rsidRPr="00B95CBD" w:rsidRDefault="00B96CB6" w:rsidP="00EA5473">
      <w:pPr>
        <w:rPr>
          <w:rFonts w:cs="Arial"/>
          <w:b/>
          <w:bCs/>
          <w:szCs w:val="20"/>
          <w:lang w:val="pl-PL"/>
        </w:rPr>
      </w:pPr>
      <w:r w:rsidRPr="00B95CBD">
        <w:rPr>
          <w:rFonts w:cs="Arial"/>
          <w:b/>
          <w:bCs/>
          <w:szCs w:val="20"/>
          <w:lang w:val="pl-PL"/>
        </w:rPr>
        <w:t xml:space="preserve">Etap </w:t>
      </w:r>
      <w:r w:rsidR="00B50B8C" w:rsidRPr="00B95CBD">
        <w:rPr>
          <w:rFonts w:cs="Arial"/>
          <w:b/>
          <w:bCs/>
          <w:szCs w:val="20"/>
          <w:lang w:val="pl-PL"/>
        </w:rPr>
        <w:t>5:</w:t>
      </w:r>
      <w:r w:rsidR="00B30221" w:rsidRPr="00B95CBD">
        <w:rPr>
          <w:lang w:val="pl-PL"/>
        </w:rPr>
        <w:t xml:space="preserve"> </w:t>
      </w:r>
      <w:r w:rsidR="00B30221" w:rsidRPr="00B95CBD">
        <w:rPr>
          <w:rFonts w:cs="Arial"/>
          <w:b/>
          <w:bCs/>
          <w:szCs w:val="20"/>
          <w:lang w:val="pl-PL"/>
        </w:rPr>
        <w:t>dostosowanie środków w świetle doświadczeń i w odpowiedzi na zmieniający się kontekst</w:t>
      </w:r>
    </w:p>
    <w:p w14:paraId="00C28F88" w14:textId="77777777" w:rsidR="00B50B8C" w:rsidRPr="00B95CBD" w:rsidRDefault="00B50B8C" w:rsidP="00EA5473">
      <w:pPr>
        <w:rPr>
          <w:rFonts w:cs="Arial"/>
          <w:b/>
          <w:bCs/>
          <w:szCs w:val="20"/>
          <w:lang w:val="pl-PL"/>
        </w:rPr>
      </w:pPr>
    </w:p>
    <w:p w14:paraId="4545431F" w14:textId="2D53DD40" w:rsidR="00B30221" w:rsidRPr="00B95CBD" w:rsidRDefault="00B30221" w:rsidP="00334A6E">
      <w:pPr>
        <w:pStyle w:val="Akapitzlist"/>
        <w:numPr>
          <w:ilvl w:val="0"/>
          <w:numId w:val="24"/>
        </w:numPr>
        <w:rPr>
          <w:rFonts w:cs="Arial"/>
          <w:szCs w:val="20"/>
          <w:lang w:val="pl-PL"/>
        </w:rPr>
      </w:pPr>
      <w:r w:rsidRPr="00B95CBD">
        <w:rPr>
          <w:rFonts w:cs="Arial"/>
          <w:szCs w:val="20"/>
          <w:lang w:val="pl-PL"/>
        </w:rPr>
        <w:t>Monitor</w:t>
      </w:r>
      <w:r w:rsidR="00882649" w:rsidRPr="00B95CBD">
        <w:rPr>
          <w:rFonts w:cs="Arial"/>
          <w:szCs w:val="20"/>
          <w:lang w:val="pl-PL"/>
        </w:rPr>
        <w:t>uj i oceniaj</w:t>
      </w:r>
      <w:r w:rsidRPr="00B95CBD">
        <w:rPr>
          <w:rFonts w:cs="Arial"/>
          <w:szCs w:val="20"/>
          <w:lang w:val="pl-PL"/>
        </w:rPr>
        <w:t xml:space="preserve"> sytuację oraz wdrażanie środków, aby szybko identyfikować pojawiające się obawy dotyczące praw człowieka.</w:t>
      </w:r>
    </w:p>
    <w:p w14:paraId="12D49DEA" w14:textId="7B6BAB52" w:rsidR="00B30221" w:rsidRPr="00B95CBD" w:rsidRDefault="00882649" w:rsidP="00334A6E">
      <w:pPr>
        <w:pStyle w:val="Akapitzlist"/>
        <w:numPr>
          <w:ilvl w:val="0"/>
          <w:numId w:val="24"/>
        </w:numPr>
        <w:contextualSpacing w:val="0"/>
        <w:rPr>
          <w:rFonts w:cs="Arial"/>
          <w:szCs w:val="20"/>
          <w:lang w:val="pl-PL"/>
        </w:rPr>
      </w:pPr>
      <w:r w:rsidRPr="00B95CBD">
        <w:rPr>
          <w:rFonts w:cs="Arial"/>
          <w:szCs w:val="20"/>
          <w:lang w:val="pl-PL"/>
        </w:rPr>
        <w:t xml:space="preserve">Dokonuj przeglądu </w:t>
      </w:r>
      <w:r w:rsidR="00B30221" w:rsidRPr="00B95CBD">
        <w:rPr>
          <w:rFonts w:cs="Arial"/>
          <w:szCs w:val="20"/>
          <w:lang w:val="pl-PL"/>
        </w:rPr>
        <w:t xml:space="preserve">środków zgodnie z wynikami procesu monitorowania i </w:t>
      </w:r>
      <w:r w:rsidRPr="00B95CBD">
        <w:rPr>
          <w:rFonts w:cs="Arial"/>
          <w:szCs w:val="20"/>
          <w:lang w:val="pl-PL"/>
        </w:rPr>
        <w:t xml:space="preserve">ewaluacji </w:t>
      </w:r>
      <w:r w:rsidR="00B30221" w:rsidRPr="00B95CBD">
        <w:rPr>
          <w:rFonts w:cs="Arial"/>
          <w:szCs w:val="20"/>
          <w:lang w:val="pl-PL"/>
        </w:rPr>
        <w:t>oraz dostos</w:t>
      </w:r>
      <w:r w:rsidR="00384000" w:rsidRPr="00B95CBD">
        <w:rPr>
          <w:rFonts w:cs="Arial"/>
          <w:szCs w:val="20"/>
          <w:lang w:val="pl-PL"/>
        </w:rPr>
        <w:t>ow</w:t>
      </w:r>
      <w:r w:rsidRPr="00B95CBD">
        <w:rPr>
          <w:rFonts w:cs="Arial"/>
          <w:szCs w:val="20"/>
          <w:lang w:val="pl-PL"/>
        </w:rPr>
        <w:t>uj je</w:t>
      </w:r>
      <w:r w:rsidR="00B30221" w:rsidRPr="00B95CBD">
        <w:rPr>
          <w:rFonts w:cs="Arial"/>
          <w:szCs w:val="20"/>
          <w:lang w:val="pl-PL"/>
        </w:rPr>
        <w:t xml:space="preserve"> w razie potrzeby, co może pociągać za sobą ich odwołanie lub modyfikację.</w:t>
      </w:r>
    </w:p>
    <w:p w14:paraId="0AD7AB1F" w14:textId="77777777" w:rsidR="00B50B8C" w:rsidRPr="00B95CBD" w:rsidRDefault="00B50B8C" w:rsidP="00EA5473">
      <w:pPr>
        <w:rPr>
          <w:rFonts w:cs="Arial"/>
          <w:szCs w:val="20"/>
          <w:lang w:val="pl-PL"/>
        </w:rPr>
      </w:pPr>
    </w:p>
    <w:p w14:paraId="0ECC6B01" w14:textId="20B5AFE7" w:rsidR="00B50B8C" w:rsidRPr="00B95CBD" w:rsidRDefault="00B96CB6" w:rsidP="00EA5473">
      <w:pPr>
        <w:rPr>
          <w:rFonts w:cs="Arial"/>
          <w:b/>
          <w:bCs/>
          <w:szCs w:val="20"/>
          <w:lang w:val="pl-PL"/>
        </w:rPr>
      </w:pPr>
      <w:r w:rsidRPr="00B95CBD">
        <w:rPr>
          <w:rFonts w:cs="Arial"/>
          <w:b/>
          <w:bCs/>
          <w:szCs w:val="20"/>
          <w:lang w:val="pl-PL"/>
        </w:rPr>
        <w:t xml:space="preserve">Etap </w:t>
      </w:r>
      <w:r w:rsidR="00B50B8C" w:rsidRPr="00B95CBD">
        <w:rPr>
          <w:rFonts w:cs="Arial"/>
          <w:b/>
          <w:bCs/>
          <w:szCs w:val="20"/>
          <w:lang w:val="pl-PL"/>
        </w:rPr>
        <w:t xml:space="preserve">6: </w:t>
      </w:r>
      <w:r w:rsidR="008769D6" w:rsidRPr="00B95CBD">
        <w:rPr>
          <w:rFonts w:cs="Arial"/>
          <w:b/>
          <w:bCs/>
          <w:szCs w:val="20"/>
          <w:lang w:val="pl-PL"/>
        </w:rPr>
        <w:t xml:space="preserve">identyfikacja i podsumowanie zdobytych doświadczeń </w:t>
      </w:r>
    </w:p>
    <w:p w14:paraId="4A2A55AD" w14:textId="77777777" w:rsidR="00B50B8C" w:rsidRPr="00B95CBD" w:rsidRDefault="00B50B8C" w:rsidP="00EA5473">
      <w:pPr>
        <w:rPr>
          <w:rFonts w:cs="Arial"/>
          <w:b/>
          <w:bCs/>
          <w:szCs w:val="20"/>
          <w:lang w:val="pl-PL"/>
        </w:rPr>
      </w:pPr>
    </w:p>
    <w:p w14:paraId="32D33769" w14:textId="5F284E70" w:rsidR="008769D6" w:rsidRPr="00B95CBD" w:rsidRDefault="006B5343" w:rsidP="00334A6E">
      <w:pPr>
        <w:pStyle w:val="Akapitzlist"/>
        <w:numPr>
          <w:ilvl w:val="0"/>
          <w:numId w:val="24"/>
        </w:numPr>
        <w:rPr>
          <w:rFonts w:cs="Arial"/>
          <w:szCs w:val="20"/>
          <w:lang w:val="pl-PL"/>
        </w:rPr>
      </w:pPr>
      <w:r w:rsidRPr="00B95CBD">
        <w:rPr>
          <w:rFonts w:cs="Arial"/>
          <w:szCs w:val="20"/>
          <w:lang w:val="pl-PL"/>
        </w:rPr>
        <w:t xml:space="preserve">Przeprowadź ewaluację </w:t>
      </w:r>
      <w:r w:rsidR="00FB1D4A" w:rsidRPr="00B95CBD">
        <w:rPr>
          <w:rFonts w:cs="Arial"/>
          <w:szCs w:val="20"/>
          <w:lang w:val="pl-PL"/>
        </w:rPr>
        <w:t>OWPC</w:t>
      </w:r>
      <w:r w:rsidRPr="00B95CBD">
        <w:rPr>
          <w:rFonts w:cs="Arial"/>
          <w:szCs w:val="20"/>
          <w:lang w:val="pl-PL"/>
        </w:rPr>
        <w:t xml:space="preserve"> </w:t>
      </w:r>
      <w:r w:rsidRPr="00B95CBD">
        <w:rPr>
          <w:rFonts w:cs="Arial"/>
          <w:i/>
          <w:iCs/>
          <w:szCs w:val="20"/>
          <w:lang w:val="pl-PL"/>
        </w:rPr>
        <w:t>ex post</w:t>
      </w:r>
      <w:r w:rsidR="008769D6" w:rsidRPr="00B95CBD">
        <w:rPr>
          <w:rFonts w:cs="Arial"/>
          <w:szCs w:val="20"/>
          <w:lang w:val="pl-PL"/>
        </w:rPr>
        <w:t xml:space="preserve"> w celu zapewnienia, </w:t>
      </w:r>
      <w:r w:rsidRPr="00B95CBD">
        <w:rPr>
          <w:rFonts w:cs="Arial"/>
          <w:szCs w:val="20"/>
          <w:lang w:val="pl-PL"/>
        </w:rPr>
        <w:t>by wnioski zostały</w:t>
      </w:r>
      <w:r w:rsidR="008769D6" w:rsidRPr="00B95CBD">
        <w:rPr>
          <w:rFonts w:cs="Arial"/>
          <w:szCs w:val="20"/>
          <w:lang w:val="pl-PL"/>
        </w:rPr>
        <w:t xml:space="preserve"> uwzględnione w</w:t>
      </w:r>
      <w:r w:rsidR="00A754EA">
        <w:rPr>
          <w:rFonts w:cs="Arial"/>
          <w:szCs w:val="20"/>
          <w:lang w:val="pl-PL"/>
        </w:rPr>
        <w:t> </w:t>
      </w:r>
      <w:r w:rsidR="008769D6" w:rsidRPr="00B95CBD">
        <w:rPr>
          <w:rFonts w:cs="Arial"/>
          <w:szCs w:val="20"/>
          <w:lang w:val="pl-PL"/>
        </w:rPr>
        <w:t xml:space="preserve">przyszłych </w:t>
      </w:r>
      <w:r w:rsidR="00FB1D4A" w:rsidRPr="00B95CBD">
        <w:rPr>
          <w:rFonts w:cs="Arial"/>
          <w:szCs w:val="20"/>
          <w:lang w:val="pl-PL"/>
        </w:rPr>
        <w:t>OWPC</w:t>
      </w:r>
      <w:r w:rsidR="008769D6" w:rsidRPr="00B95CBD">
        <w:rPr>
          <w:rFonts w:cs="Arial"/>
          <w:szCs w:val="20"/>
          <w:lang w:val="pl-PL"/>
        </w:rPr>
        <w:t>.</w:t>
      </w:r>
    </w:p>
    <w:p w14:paraId="14C3BF82" w14:textId="37C50D0B" w:rsidR="00EC04B7" w:rsidRPr="005F106B" w:rsidRDefault="006B5343" w:rsidP="001B7DEA">
      <w:pPr>
        <w:pStyle w:val="Akapitzlist"/>
        <w:numPr>
          <w:ilvl w:val="0"/>
          <w:numId w:val="24"/>
        </w:numPr>
        <w:contextualSpacing w:val="0"/>
        <w:rPr>
          <w:lang w:val="pl-PL"/>
        </w:rPr>
      </w:pPr>
      <w:r w:rsidRPr="005F106B">
        <w:rPr>
          <w:rFonts w:cs="Arial"/>
          <w:szCs w:val="20"/>
          <w:lang w:val="pl-PL"/>
        </w:rPr>
        <w:t>Przeprowadź niezależny przegląd</w:t>
      </w:r>
      <w:r w:rsidR="008769D6" w:rsidRPr="005F106B">
        <w:rPr>
          <w:rFonts w:cs="Arial"/>
          <w:szCs w:val="20"/>
          <w:lang w:val="pl-PL"/>
        </w:rPr>
        <w:t xml:space="preserve"> reakcji na kryzys, w szczególności </w:t>
      </w:r>
      <w:r w:rsidRPr="005F106B">
        <w:rPr>
          <w:rFonts w:cs="Arial"/>
          <w:szCs w:val="20"/>
          <w:lang w:val="pl-PL"/>
        </w:rPr>
        <w:t xml:space="preserve">podjętych </w:t>
      </w:r>
      <w:r w:rsidR="008769D6" w:rsidRPr="005F106B">
        <w:rPr>
          <w:rFonts w:cs="Arial"/>
          <w:szCs w:val="20"/>
          <w:lang w:val="pl-PL"/>
        </w:rPr>
        <w:t>środków, w tym ich skuteczności oraz poszanowania praw człowieka i praworządności.</w:t>
      </w:r>
      <w:r w:rsidR="00EC04B7" w:rsidRPr="005F106B">
        <w:rPr>
          <w:lang w:val="pl-PL"/>
        </w:rPr>
        <w:br w:type="page"/>
      </w:r>
    </w:p>
    <w:p w14:paraId="17863432" w14:textId="77777777" w:rsidR="00D56F19" w:rsidRPr="00B95CBD" w:rsidRDefault="00D56F19" w:rsidP="00EA5473">
      <w:pPr>
        <w:jc w:val="both"/>
        <w:rPr>
          <w:lang w:val="pl-PL"/>
        </w:rPr>
      </w:pPr>
    </w:p>
    <w:p w14:paraId="04232CE3" w14:textId="52C0C1E9" w:rsidR="00B50B8C" w:rsidRPr="00B95CBD" w:rsidRDefault="00D56F19" w:rsidP="00BE061B">
      <w:pPr>
        <w:pStyle w:val="Nagwek1"/>
      </w:pPr>
      <w:bookmarkStart w:id="99" w:name="_Toc207624723"/>
      <w:bookmarkStart w:id="100" w:name="_Toc207626198"/>
      <w:r w:rsidRPr="00B95CBD">
        <w:t xml:space="preserve">ZAŁĄCZNIK </w:t>
      </w:r>
      <w:r w:rsidR="00B50B8C" w:rsidRPr="00B95CBD">
        <w:t>II</w:t>
      </w:r>
      <w:bookmarkEnd w:id="99"/>
      <w:bookmarkEnd w:id="100"/>
    </w:p>
    <w:p w14:paraId="02638582" w14:textId="77777777" w:rsidR="00D56F19" w:rsidRPr="00B95CBD" w:rsidRDefault="00D56F19" w:rsidP="00EA5473">
      <w:pPr>
        <w:jc w:val="both"/>
        <w:rPr>
          <w:lang w:val="pl-PL"/>
        </w:rPr>
      </w:pPr>
    </w:p>
    <w:p w14:paraId="547DAF72" w14:textId="07D20A56" w:rsidR="00B50B8C" w:rsidRDefault="00A76CC2" w:rsidP="00BE061B">
      <w:pPr>
        <w:pStyle w:val="Nagwek1"/>
      </w:pPr>
      <w:bookmarkStart w:id="101" w:name="_Toc207624724"/>
      <w:bookmarkStart w:id="102" w:name="_Toc207626199"/>
      <w:r w:rsidRPr="00B95CBD">
        <w:t xml:space="preserve">Lista kontrolna pięciu podstawowych etapów oceny wpływu na prawa </w:t>
      </w:r>
      <w:r w:rsidR="00EC04B7" w:rsidRPr="00B95CBD">
        <w:t>c</w:t>
      </w:r>
      <w:r w:rsidRPr="00B95CBD">
        <w:t>złowieka</w:t>
      </w:r>
      <w:bookmarkEnd w:id="101"/>
      <w:bookmarkEnd w:id="102"/>
      <w:r w:rsidRPr="00B95CBD">
        <w:t xml:space="preserve">  </w:t>
      </w:r>
    </w:p>
    <w:p w14:paraId="1FE336C6" w14:textId="77777777" w:rsidR="007E239D" w:rsidRPr="007E239D" w:rsidRDefault="007E239D" w:rsidP="007E239D">
      <w:pPr>
        <w:rPr>
          <w:lang w:val="pl-PL"/>
        </w:rPr>
      </w:pPr>
    </w:p>
    <w:p w14:paraId="59C18C7B" w14:textId="53BE46A0" w:rsidR="00A76CC2" w:rsidRPr="00B95CBD" w:rsidRDefault="00A76CC2" w:rsidP="00EA5473">
      <w:pPr>
        <w:spacing w:after="120"/>
        <w:rPr>
          <w:rFonts w:cs="Arial"/>
          <w:szCs w:val="20"/>
          <w:lang w:val="pl-PL"/>
        </w:rPr>
      </w:pPr>
      <w:r w:rsidRPr="00B95CBD">
        <w:rPr>
          <w:rFonts w:cs="Arial"/>
          <w:szCs w:val="20"/>
          <w:lang w:val="pl-PL"/>
        </w:rPr>
        <w:t xml:space="preserve">Pod presją czasu przeprowadzenie szczegółowej oceny wpływu na prawa człowieka może okazać się niewykonalne. Poniższa lista kontrolna ma na celu </w:t>
      </w:r>
      <w:r w:rsidR="0044577D" w:rsidRPr="00B95CBD">
        <w:rPr>
          <w:rFonts w:cs="Arial"/>
          <w:szCs w:val="20"/>
          <w:lang w:val="pl-PL"/>
        </w:rPr>
        <w:t>wskazanie</w:t>
      </w:r>
      <w:r w:rsidRPr="00B95CBD">
        <w:rPr>
          <w:rFonts w:cs="Arial"/>
          <w:szCs w:val="20"/>
          <w:lang w:val="pl-PL"/>
        </w:rPr>
        <w:t xml:space="preserve"> władzom publicznym pięciu podstawowych kroków, które bezwzględnie powinny być częścią „przyspieszonej</w:t>
      </w:r>
      <w:r w:rsidR="00F9556F" w:rsidRPr="00B95CBD">
        <w:rPr>
          <w:rFonts w:cs="Arial"/>
          <w:szCs w:val="20"/>
          <w:lang w:val="pl-PL"/>
        </w:rPr>
        <w:t xml:space="preserve"> ścieżki</w:t>
      </w:r>
      <w:r w:rsidRPr="00B95CBD">
        <w:rPr>
          <w:rFonts w:cs="Arial"/>
          <w:szCs w:val="20"/>
          <w:lang w:val="pl-PL"/>
        </w:rPr>
        <w:t xml:space="preserve">” </w:t>
      </w:r>
      <w:r w:rsidR="00FB1D4A" w:rsidRPr="00B95CBD">
        <w:rPr>
          <w:rFonts w:cs="Arial"/>
          <w:szCs w:val="20"/>
          <w:lang w:val="pl-PL"/>
        </w:rPr>
        <w:t>OWPC</w:t>
      </w:r>
      <w:r w:rsidRPr="00B95CBD">
        <w:rPr>
          <w:rFonts w:cs="Arial"/>
          <w:szCs w:val="20"/>
          <w:lang w:val="pl-PL"/>
        </w:rPr>
        <w:t xml:space="preserve">, pamiętając, że taka sytuacja powinna prowadzić do przeprowadzenia drugiej, bardziej kompleksowej </w:t>
      </w:r>
      <w:r w:rsidR="00FB1D4A" w:rsidRPr="00B95CBD">
        <w:rPr>
          <w:rFonts w:cs="Arial"/>
          <w:szCs w:val="20"/>
          <w:lang w:val="pl-PL"/>
        </w:rPr>
        <w:t>OWPC</w:t>
      </w:r>
      <w:r w:rsidRPr="00B95CBD">
        <w:rPr>
          <w:rFonts w:cs="Arial"/>
          <w:szCs w:val="20"/>
          <w:lang w:val="pl-PL"/>
        </w:rPr>
        <w:t xml:space="preserve"> w celu uzupełnienia</w:t>
      </w:r>
      <w:r w:rsidR="007011CC" w:rsidRPr="00B95CBD">
        <w:rPr>
          <w:rFonts w:cs="Arial"/>
          <w:szCs w:val="20"/>
          <w:lang w:val="pl-PL"/>
        </w:rPr>
        <w:t xml:space="preserve"> pierwszej oceny</w:t>
      </w:r>
      <w:r w:rsidRPr="00B95CBD">
        <w:rPr>
          <w:rFonts w:cs="Arial"/>
          <w:szCs w:val="20"/>
          <w:lang w:val="pl-PL"/>
        </w:rPr>
        <w:t>.</w:t>
      </w:r>
    </w:p>
    <w:p w14:paraId="7F021CFA" w14:textId="77777777" w:rsidR="00B50B8C" w:rsidRPr="00B95CBD" w:rsidRDefault="00B50B8C" w:rsidP="00EA5473">
      <w:pPr>
        <w:jc w:val="both"/>
        <w:rPr>
          <w:lang w:val="pl-PL"/>
        </w:rPr>
      </w:pPr>
    </w:p>
    <w:p w14:paraId="30AAFF6B" w14:textId="3B9A0A04" w:rsidR="00A76CC2" w:rsidRPr="00B95CBD" w:rsidRDefault="00A76CC2" w:rsidP="00334A6E">
      <w:pPr>
        <w:pStyle w:val="Akapitzlist"/>
        <w:numPr>
          <w:ilvl w:val="0"/>
          <w:numId w:val="23"/>
        </w:numPr>
        <w:spacing w:after="120"/>
        <w:contextualSpacing w:val="0"/>
        <w:rPr>
          <w:rFonts w:cs="Arial"/>
          <w:szCs w:val="20"/>
          <w:lang w:val="pl-PL"/>
        </w:rPr>
      </w:pPr>
      <w:r w:rsidRPr="00B95CBD">
        <w:rPr>
          <w:rFonts w:cs="Arial"/>
          <w:szCs w:val="20"/>
          <w:lang w:val="pl-PL"/>
        </w:rPr>
        <w:t>Określ</w:t>
      </w:r>
      <w:r w:rsidR="000F22DD" w:rsidRPr="00B95CBD">
        <w:rPr>
          <w:rFonts w:cs="Arial"/>
          <w:szCs w:val="20"/>
          <w:lang w:val="pl-PL"/>
        </w:rPr>
        <w:t xml:space="preserve"> środki podlegające ocenie oraz ich zakres i treść, a także obowiązujące</w:t>
      </w:r>
      <w:r w:rsidRPr="00B95CBD">
        <w:rPr>
          <w:rFonts w:cs="Arial"/>
          <w:szCs w:val="20"/>
          <w:lang w:val="pl-PL"/>
        </w:rPr>
        <w:t xml:space="preserve"> ram</w:t>
      </w:r>
      <w:r w:rsidR="006E3A03" w:rsidRPr="00B95CBD">
        <w:rPr>
          <w:rFonts w:cs="Arial"/>
          <w:szCs w:val="20"/>
          <w:lang w:val="pl-PL"/>
        </w:rPr>
        <w:t>y</w:t>
      </w:r>
      <w:r w:rsidRPr="00B95CBD">
        <w:rPr>
          <w:rFonts w:cs="Arial"/>
          <w:szCs w:val="20"/>
          <w:lang w:val="pl-PL"/>
        </w:rPr>
        <w:t xml:space="preserve"> prawn</w:t>
      </w:r>
      <w:r w:rsidR="003D2F0C" w:rsidRPr="00B95CBD">
        <w:rPr>
          <w:rFonts w:cs="Arial"/>
          <w:szCs w:val="20"/>
          <w:lang w:val="pl-PL"/>
        </w:rPr>
        <w:t>e</w:t>
      </w:r>
      <w:r w:rsidRPr="00B95CBD">
        <w:rPr>
          <w:rFonts w:cs="Arial"/>
          <w:szCs w:val="20"/>
          <w:lang w:val="pl-PL"/>
        </w:rPr>
        <w:t>.</w:t>
      </w:r>
    </w:p>
    <w:p w14:paraId="2B1582F0" w14:textId="748F5D51" w:rsidR="00A76CC2" w:rsidRPr="00B95CBD" w:rsidRDefault="000F22DD" w:rsidP="00334A6E">
      <w:pPr>
        <w:pStyle w:val="Akapitzlist"/>
        <w:numPr>
          <w:ilvl w:val="0"/>
          <w:numId w:val="23"/>
        </w:numPr>
        <w:spacing w:after="120"/>
        <w:contextualSpacing w:val="0"/>
        <w:rPr>
          <w:rFonts w:cs="Arial"/>
          <w:szCs w:val="20"/>
          <w:lang w:val="pl-PL"/>
        </w:rPr>
      </w:pPr>
      <w:r w:rsidRPr="00B95CBD">
        <w:rPr>
          <w:rFonts w:cs="Arial"/>
          <w:szCs w:val="20"/>
          <w:lang w:val="pl-PL"/>
        </w:rPr>
        <w:t>Oceń</w:t>
      </w:r>
      <w:r w:rsidR="00A76CC2" w:rsidRPr="00B95CBD">
        <w:rPr>
          <w:rFonts w:cs="Arial"/>
          <w:szCs w:val="20"/>
          <w:lang w:val="pl-PL"/>
        </w:rPr>
        <w:t xml:space="preserve"> środki pod kątem </w:t>
      </w:r>
      <w:r w:rsidR="00BE4A61" w:rsidRPr="00B95CBD">
        <w:rPr>
          <w:rFonts w:cs="Arial"/>
          <w:szCs w:val="20"/>
          <w:lang w:val="pl-PL"/>
        </w:rPr>
        <w:t xml:space="preserve">obowiązujących </w:t>
      </w:r>
      <w:r w:rsidR="00E747B3" w:rsidRPr="00B95CBD">
        <w:rPr>
          <w:rFonts w:cs="Arial"/>
          <w:szCs w:val="20"/>
          <w:lang w:val="pl-PL"/>
        </w:rPr>
        <w:t>standardów</w:t>
      </w:r>
      <w:r w:rsidR="00A76CC2" w:rsidRPr="00B95CBD">
        <w:rPr>
          <w:rFonts w:cs="Arial"/>
          <w:szCs w:val="20"/>
          <w:lang w:val="pl-PL"/>
        </w:rPr>
        <w:t xml:space="preserve"> praw człowieka, biorąc pod uwagę charakter </w:t>
      </w:r>
      <w:r w:rsidRPr="00B95CBD">
        <w:rPr>
          <w:rFonts w:cs="Arial"/>
          <w:szCs w:val="20"/>
          <w:lang w:val="pl-PL"/>
        </w:rPr>
        <w:t xml:space="preserve">dotkniętych praw </w:t>
      </w:r>
      <w:r w:rsidR="00A76CC2" w:rsidRPr="00B95CBD">
        <w:rPr>
          <w:rFonts w:cs="Arial"/>
          <w:szCs w:val="20"/>
          <w:lang w:val="pl-PL"/>
        </w:rPr>
        <w:t>(</w:t>
      </w:r>
      <w:r w:rsidRPr="00B95CBD">
        <w:rPr>
          <w:rFonts w:cs="Arial"/>
          <w:szCs w:val="20"/>
          <w:lang w:val="pl-PL"/>
        </w:rPr>
        <w:t>prawa niederogowalne</w:t>
      </w:r>
      <w:r w:rsidR="00A76CC2" w:rsidRPr="00B95CBD">
        <w:rPr>
          <w:rFonts w:cs="Arial"/>
          <w:szCs w:val="20"/>
          <w:lang w:val="pl-PL"/>
        </w:rPr>
        <w:t>, podlegające wyjątkom, kwalifikowane).</w:t>
      </w:r>
    </w:p>
    <w:p w14:paraId="734D0D92" w14:textId="1EBF0A49" w:rsidR="00A76CC2" w:rsidRPr="00B95CBD" w:rsidRDefault="00D77E17" w:rsidP="00334A6E">
      <w:pPr>
        <w:pStyle w:val="Akapitzlist"/>
        <w:numPr>
          <w:ilvl w:val="0"/>
          <w:numId w:val="23"/>
        </w:numPr>
        <w:spacing w:after="120"/>
        <w:contextualSpacing w:val="0"/>
        <w:rPr>
          <w:rFonts w:cs="Arial"/>
          <w:szCs w:val="20"/>
          <w:lang w:val="pl-PL"/>
        </w:rPr>
      </w:pPr>
      <w:r w:rsidRPr="00B95CBD">
        <w:rPr>
          <w:rFonts w:cs="Arial"/>
          <w:szCs w:val="20"/>
          <w:lang w:val="pl-PL"/>
        </w:rPr>
        <w:t>Upewnij</w:t>
      </w:r>
      <w:r w:rsidR="00A76CC2" w:rsidRPr="00B95CBD">
        <w:rPr>
          <w:rFonts w:cs="Arial"/>
          <w:szCs w:val="20"/>
          <w:lang w:val="pl-PL"/>
        </w:rPr>
        <w:t xml:space="preserve"> się, że środki są niedyskryminujące.</w:t>
      </w:r>
    </w:p>
    <w:p w14:paraId="6E0E98D1" w14:textId="489811E5" w:rsidR="00A76CC2" w:rsidRPr="00B95CBD" w:rsidRDefault="00D77E17" w:rsidP="00334A6E">
      <w:pPr>
        <w:pStyle w:val="Akapitzlist"/>
        <w:numPr>
          <w:ilvl w:val="0"/>
          <w:numId w:val="23"/>
        </w:numPr>
        <w:spacing w:after="120"/>
        <w:contextualSpacing w:val="0"/>
        <w:rPr>
          <w:rFonts w:cs="Arial"/>
          <w:szCs w:val="20"/>
          <w:lang w:val="pl-PL"/>
        </w:rPr>
      </w:pPr>
      <w:r w:rsidRPr="00B95CBD">
        <w:rPr>
          <w:rFonts w:cs="Arial"/>
          <w:szCs w:val="20"/>
          <w:lang w:val="pl-PL"/>
        </w:rPr>
        <w:t>Oceń</w:t>
      </w:r>
      <w:r w:rsidR="00A76CC2" w:rsidRPr="00B95CBD">
        <w:rPr>
          <w:rFonts w:cs="Arial"/>
          <w:szCs w:val="20"/>
          <w:lang w:val="pl-PL"/>
        </w:rPr>
        <w:t xml:space="preserve"> dotkliwość wpływu środków na prawa człowieka, biorąc pod uwagę ich zakres, skalę, czas trwania, prawdopodobieństwo, </w:t>
      </w:r>
      <w:r w:rsidRPr="00B95CBD">
        <w:rPr>
          <w:rFonts w:cs="Arial"/>
          <w:szCs w:val="20"/>
          <w:lang w:val="pl-PL"/>
        </w:rPr>
        <w:t xml:space="preserve">natychmiastowość </w:t>
      </w:r>
      <w:r w:rsidR="00A76CC2" w:rsidRPr="00B95CBD">
        <w:rPr>
          <w:rFonts w:cs="Arial"/>
          <w:szCs w:val="20"/>
          <w:lang w:val="pl-PL"/>
        </w:rPr>
        <w:t>i skumulowany skutek.</w:t>
      </w:r>
    </w:p>
    <w:p w14:paraId="410970A7" w14:textId="58246607" w:rsidR="00A76CC2" w:rsidRPr="00B95CBD" w:rsidRDefault="00D77E17" w:rsidP="00334A6E">
      <w:pPr>
        <w:pStyle w:val="Akapitzlist"/>
        <w:numPr>
          <w:ilvl w:val="0"/>
          <w:numId w:val="23"/>
        </w:numPr>
        <w:spacing w:after="120"/>
        <w:contextualSpacing w:val="0"/>
        <w:rPr>
          <w:rFonts w:cs="Arial"/>
          <w:szCs w:val="20"/>
          <w:lang w:val="pl-PL"/>
        </w:rPr>
      </w:pPr>
      <w:r w:rsidRPr="00B95CBD">
        <w:rPr>
          <w:rFonts w:cs="Arial"/>
          <w:szCs w:val="20"/>
          <w:lang w:val="pl-PL"/>
        </w:rPr>
        <w:t>Opracuj jasne zalecenia odpowiadające na wszystkie zidentyfikowane negatywne skutki</w:t>
      </w:r>
      <w:r w:rsidR="00A76CC2" w:rsidRPr="00B95CBD">
        <w:rPr>
          <w:rFonts w:cs="Arial"/>
          <w:szCs w:val="20"/>
          <w:lang w:val="pl-PL"/>
        </w:rPr>
        <w:t xml:space="preserve"> (w razie potrzeby najpoważniejsze z nich mogą być </w:t>
      </w:r>
      <w:r w:rsidRPr="00B95CBD">
        <w:rPr>
          <w:rFonts w:cs="Arial"/>
          <w:szCs w:val="20"/>
          <w:lang w:val="pl-PL"/>
        </w:rPr>
        <w:t>po</w:t>
      </w:r>
      <w:r w:rsidR="00A76CC2" w:rsidRPr="00B95CBD">
        <w:rPr>
          <w:rFonts w:cs="Arial"/>
          <w:szCs w:val="20"/>
          <w:lang w:val="pl-PL"/>
        </w:rPr>
        <w:t xml:space="preserve">traktowane priorytetowo), w tym poprzez ustanowienie wyłączeń, </w:t>
      </w:r>
      <w:r w:rsidRPr="00B95CBD">
        <w:rPr>
          <w:rFonts w:cs="Arial"/>
          <w:szCs w:val="20"/>
          <w:lang w:val="pl-PL"/>
        </w:rPr>
        <w:t xml:space="preserve">derogacji </w:t>
      </w:r>
      <w:r w:rsidR="00A76CC2" w:rsidRPr="00B95CBD">
        <w:rPr>
          <w:rFonts w:cs="Arial"/>
          <w:szCs w:val="20"/>
          <w:lang w:val="pl-PL"/>
        </w:rPr>
        <w:t>i środków</w:t>
      </w:r>
      <w:r w:rsidRPr="00B95CBD">
        <w:rPr>
          <w:rFonts w:cs="Arial"/>
          <w:szCs w:val="20"/>
          <w:lang w:val="pl-PL"/>
        </w:rPr>
        <w:t xml:space="preserve"> odwoławczych</w:t>
      </w:r>
      <w:r w:rsidR="00A76CC2" w:rsidRPr="00B95CBD">
        <w:rPr>
          <w:rFonts w:cs="Arial"/>
          <w:szCs w:val="20"/>
          <w:lang w:val="pl-PL"/>
        </w:rPr>
        <w:t>, jeśli ich brakuje.</w:t>
      </w:r>
    </w:p>
    <w:p w14:paraId="0C313153" w14:textId="77777777" w:rsidR="00B50B8C" w:rsidRPr="00B95CBD" w:rsidRDefault="00B50B8C" w:rsidP="00EA5473">
      <w:pPr>
        <w:rPr>
          <w:rFonts w:eastAsia="Times New Roman"/>
          <w:szCs w:val="24"/>
          <w:lang w:val="pl-PL"/>
        </w:rPr>
      </w:pPr>
    </w:p>
    <w:p w14:paraId="686898FF" w14:textId="77777777" w:rsidR="00B50B8C" w:rsidRPr="00B95CBD" w:rsidRDefault="00B50B8C" w:rsidP="00EA5473">
      <w:pPr>
        <w:rPr>
          <w:rFonts w:eastAsia="Times New Roman"/>
          <w:szCs w:val="24"/>
          <w:lang w:val="pl-PL"/>
        </w:rPr>
      </w:pPr>
    </w:p>
    <w:sectPr w:rsidR="00B50B8C" w:rsidRPr="00B95CBD" w:rsidSect="00A37E36">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96F39" w14:textId="77777777" w:rsidR="00FB277A" w:rsidRDefault="00FB277A" w:rsidP="00FD6043">
      <w:r>
        <w:separator/>
      </w:r>
    </w:p>
  </w:endnote>
  <w:endnote w:type="continuationSeparator" w:id="0">
    <w:p w14:paraId="0609E803" w14:textId="77777777" w:rsidR="00FB277A" w:rsidRDefault="00FB277A"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Times New Roman"/>
    <w:charset w:val="00"/>
    <w:family w:val="roman"/>
    <w:pitch w:val="variable"/>
    <w:sig w:usb0="6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848970"/>
      <w:docPartObj>
        <w:docPartGallery w:val="Page Numbers (Bottom of Page)"/>
        <w:docPartUnique/>
      </w:docPartObj>
    </w:sdtPr>
    <w:sdtContent>
      <w:p w14:paraId="51A63727" w14:textId="367F6D45" w:rsidR="00287EFF" w:rsidRDefault="00287EFF">
        <w:pPr>
          <w:pStyle w:val="Stopka"/>
          <w:jc w:val="center"/>
        </w:pPr>
        <w:r>
          <w:fldChar w:fldCharType="begin"/>
        </w:r>
        <w:r>
          <w:instrText>PAGE   \* MERGEFORMAT</w:instrText>
        </w:r>
        <w:r>
          <w:fldChar w:fldCharType="separate"/>
        </w:r>
        <w:r w:rsidR="00D85EC7" w:rsidRPr="00D85EC7">
          <w:rPr>
            <w:noProof/>
            <w:lang w:val="pl-PL"/>
          </w:rPr>
          <w:t>12</w:t>
        </w:r>
        <w:r>
          <w:fldChar w:fldCharType="end"/>
        </w:r>
      </w:p>
    </w:sdtContent>
  </w:sdt>
  <w:p w14:paraId="3A024CF2" w14:textId="77777777" w:rsidR="00287EFF" w:rsidRDefault="00287EF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021335"/>
      <w:docPartObj>
        <w:docPartGallery w:val="Page Numbers (Bottom of Page)"/>
        <w:docPartUnique/>
      </w:docPartObj>
    </w:sdtPr>
    <w:sdtContent>
      <w:p w14:paraId="7278A794" w14:textId="35C35279" w:rsidR="00287EFF" w:rsidRDefault="00287EFF">
        <w:pPr>
          <w:pStyle w:val="Stopka"/>
          <w:jc w:val="center"/>
        </w:pPr>
        <w:r>
          <w:fldChar w:fldCharType="begin"/>
        </w:r>
        <w:r>
          <w:instrText>PAGE   \* MERGEFORMAT</w:instrText>
        </w:r>
        <w:r>
          <w:fldChar w:fldCharType="separate"/>
        </w:r>
        <w:r w:rsidR="00D85EC7" w:rsidRPr="00D85EC7">
          <w:rPr>
            <w:noProof/>
            <w:lang w:val="pl-PL"/>
          </w:rPr>
          <w:t>13</w:t>
        </w:r>
        <w:r>
          <w:fldChar w:fldCharType="end"/>
        </w:r>
      </w:p>
    </w:sdtContent>
  </w:sdt>
  <w:p w14:paraId="7E0ACE93" w14:textId="77777777" w:rsidR="00287EFF" w:rsidRPr="002F3006" w:rsidRDefault="00287EFF" w:rsidP="002F3006">
    <w:pPr>
      <w:pStyle w:val="Stopka"/>
      <w:jc w:val="right"/>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B7D30" w14:textId="77777777" w:rsidR="00FB277A" w:rsidRDefault="00FB277A" w:rsidP="00FD6043">
      <w:r>
        <w:separator/>
      </w:r>
    </w:p>
  </w:footnote>
  <w:footnote w:type="continuationSeparator" w:id="0">
    <w:p w14:paraId="112F741C" w14:textId="77777777" w:rsidR="00FB277A" w:rsidRDefault="00FB277A" w:rsidP="00FD6043">
      <w:r>
        <w:continuationSeparator/>
      </w:r>
    </w:p>
  </w:footnote>
  <w:footnote w:id="1">
    <w:p w14:paraId="46CC35A6" w14:textId="2396FCA1" w:rsidR="00287EFF" w:rsidRPr="004976D9" w:rsidRDefault="00287EFF" w:rsidP="000C6B59">
      <w:pPr>
        <w:pStyle w:val="Tekstprzypisudolnego"/>
        <w:rPr>
          <w:rFonts w:cs="Arial"/>
          <w:szCs w:val="16"/>
          <w:lang w:val="pl-PL"/>
        </w:rPr>
      </w:pPr>
      <w:r w:rsidRPr="00B50B8C">
        <w:rPr>
          <w:rStyle w:val="Odwoanieprzypisudolnego"/>
          <w:rFonts w:cs="Arial"/>
          <w:szCs w:val="16"/>
        </w:rPr>
        <w:footnoteRef/>
      </w:r>
      <w:r w:rsidRPr="004F3643">
        <w:rPr>
          <w:rFonts w:cs="Arial"/>
          <w:szCs w:val="16"/>
          <w:lang w:val="pl-PL"/>
        </w:rPr>
        <w:t xml:space="preserve"> Zob. </w:t>
      </w:r>
      <w:hyperlink r:id="rId1" w:history="1">
        <w:r w:rsidRPr="00E32CAC">
          <w:rPr>
            <w:rStyle w:val="Hipercze"/>
            <w:rFonts w:cs="Arial"/>
            <w:color w:val="548DD4" w:themeColor="text2" w:themeTint="99"/>
            <w:szCs w:val="16"/>
            <w:lang w:val="pl-PL"/>
          </w:rPr>
          <w:t>raport</w:t>
        </w:r>
      </w:hyperlink>
      <w:r w:rsidRPr="004F3643">
        <w:rPr>
          <w:rFonts w:cs="Arial"/>
          <w:szCs w:val="16"/>
          <w:lang w:val="pl-PL"/>
        </w:rPr>
        <w:t xml:space="preserve"> Komitetu </w:t>
      </w:r>
      <w:r>
        <w:rPr>
          <w:rFonts w:cs="Arial"/>
          <w:szCs w:val="16"/>
          <w:lang w:val="pl-PL"/>
        </w:rPr>
        <w:t xml:space="preserve">Zarządzającego </w:t>
      </w:r>
      <w:r w:rsidRPr="004F3643">
        <w:rPr>
          <w:rFonts w:cs="Arial"/>
          <w:szCs w:val="16"/>
          <w:lang w:val="pl-PL"/>
        </w:rPr>
        <w:t xml:space="preserve">Praw Człowieka (CDDH) w sprawie praktyki państw członkowskich </w:t>
      </w:r>
      <w:r w:rsidR="003F6F00" w:rsidRPr="003F6F00">
        <w:rPr>
          <w:rFonts w:cs="Arial"/>
          <w:szCs w:val="16"/>
          <w:lang w:val="pl-PL"/>
        </w:rPr>
        <w:t xml:space="preserve">w odniesieniu do derogacji zobowiązań wynikających z Konwencji o ochronie praw człowieka i podstawowych wolności w sytuacjach kryzysowych </w:t>
      </w:r>
      <w:r w:rsidRPr="004F3643">
        <w:rPr>
          <w:rFonts w:cs="Arial"/>
          <w:szCs w:val="16"/>
          <w:lang w:val="pl-PL"/>
        </w:rPr>
        <w:t>(dokument CDDH(2022)R97, addendum 4).</w:t>
      </w:r>
    </w:p>
  </w:footnote>
  <w:footnote w:id="2">
    <w:p w14:paraId="4F42BA47" w14:textId="357E5118" w:rsidR="00287EFF" w:rsidRPr="00C45FD3" w:rsidRDefault="00287EFF">
      <w:pPr>
        <w:pStyle w:val="Tekstprzypisudolnego"/>
        <w:rPr>
          <w:lang w:val="pl-PL"/>
        </w:rPr>
      </w:pPr>
      <w:r>
        <w:rPr>
          <w:rStyle w:val="Odwoanieprzypisudolnego"/>
        </w:rPr>
        <w:footnoteRef/>
      </w:r>
      <w:r w:rsidRPr="00C45FD3">
        <w:rPr>
          <w:lang w:val="pl-PL"/>
        </w:rPr>
        <w:t xml:space="preserve"> </w:t>
      </w:r>
      <w:r>
        <w:rPr>
          <w:lang w:val="pl-PL"/>
        </w:rPr>
        <w:t>Pojęcie „derogacji” odnosi się do uchylenia stosowania zobowiązań w stanie niebezpieczeństwa publicznego na podstawie art. 15 Konwencji [przyp. tłum.]</w:t>
      </w:r>
    </w:p>
  </w:footnote>
  <w:footnote w:id="3">
    <w:p w14:paraId="26C55EE4" w14:textId="17100769" w:rsidR="00287EFF" w:rsidRPr="004976D9" w:rsidRDefault="00287EFF" w:rsidP="00B50B8C">
      <w:pPr>
        <w:pStyle w:val="Tekstprzypisudolnego"/>
        <w:rPr>
          <w:szCs w:val="16"/>
          <w:lang w:val="pl-PL"/>
        </w:rPr>
      </w:pPr>
      <w:r w:rsidRPr="00B50B8C">
        <w:rPr>
          <w:rStyle w:val="Odwoanieprzypisudolnego"/>
          <w:rFonts w:cs="Arial"/>
          <w:szCs w:val="16"/>
        </w:rPr>
        <w:footnoteRef/>
      </w:r>
      <w:r w:rsidRPr="003A042B">
        <w:rPr>
          <w:rFonts w:cs="Arial"/>
          <w:szCs w:val="16"/>
          <w:lang w:val="pl-PL"/>
        </w:rPr>
        <w:t>.</w:t>
      </w:r>
      <w:r>
        <w:rPr>
          <w:rFonts w:cs="Arial"/>
          <w:szCs w:val="16"/>
          <w:lang w:val="pl-PL"/>
        </w:rPr>
        <w:t>W</w:t>
      </w:r>
      <w:r w:rsidRPr="004976D9">
        <w:rPr>
          <w:rFonts w:cs="Arial"/>
          <w:szCs w:val="16"/>
          <w:lang w:val="pl-PL"/>
        </w:rPr>
        <w:t xml:space="preserve">ięcej informacji na temat praktyki państw w zakresie </w:t>
      </w:r>
      <w:r>
        <w:rPr>
          <w:rFonts w:cs="Arial"/>
          <w:szCs w:val="16"/>
          <w:lang w:val="pl-PL"/>
        </w:rPr>
        <w:t xml:space="preserve">derogacji </w:t>
      </w:r>
      <w:r w:rsidRPr="004976D9">
        <w:rPr>
          <w:rFonts w:cs="Arial"/>
          <w:szCs w:val="16"/>
          <w:lang w:val="pl-PL"/>
        </w:rPr>
        <w:t xml:space="preserve">i </w:t>
      </w:r>
      <w:r>
        <w:rPr>
          <w:rFonts w:cs="Arial"/>
          <w:szCs w:val="16"/>
          <w:lang w:val="pl-PL"/>
        </w:rPr>
        <w:t xml:space="preserve">właściwego </w:t>
      </w:r>
      <w:r w:rsidRPr="004976D9">
        <w:rPr>
          <w:rFonts w:cs="Arial"/>
          <w:szCs w:val="16"/>
          <w:lang w:val="pl-PL"/>
        </w:rPr>
        <w:t>orzecznictwa Europejskiego Trybunału Praw Człowieka</w:t>
      </w:r>
      <w:r>
        <w:rPr>
          <w:rFonts w:cs="Arial"/>
          <w:szCs w:val="16"/>
          <w:lang w:val="pl-PL"/>
        </w:rPr>
        <w:t xml:space="preserve"> –</w:t>
      </w:r>
      <w:r w:rsidRPr="004976D9">
        <w:rPr>
          <w:rFonts w:cs="Arial"/>
          <w:szCs w:val="16"/>
          <w:lang w:val="pl-PL"/>
        </w:rPr>
        <w:t xml:space="preserve"> zob. </w:t>
      </w:r>
      <w:hyperlink r:id="rId2" w:history="1">
        <w:r w:rsidRPr="00E32CAC">
          <w:rPr>
            <w:rStyle w:val="Hipercze"/>
            <w:rFonts w:cs="Arial"/>
            <w:color w:val="548DD4" w:themeColor="text2" w:themeTint="99"/>
            <w:szCs w:val="16"/>
            <w:lang w:val="pl-PL"/>
          </w:rPr>
          <w:t>raport</w:t>
        </w:r>
      </w:hyperlink>
      <w:r>
        <w:rPr>
          <w:rFonts w:cs="Arial"/>
          <w:szCs w:val="16"/>
          <w:lang w:val="pl-PL"/>
        </w:rPr>
        <w:t xml:space="preserve"> </w:t>
      </w:r>
      <w:r w:rsidRPr="004976D9">
        <w:rPr>
          <w:rFonts w:cs="Arial"/>
          <w:szCs w:val="16"/>
          <w:lang w:val="pl-PL"/>
        </w:rPr>
        <w:t xml:space="preserve">Komitetu </w:t>
      </w:r>
      <w:r>
        <w:rPr>
          <w:rFonts w:cs="Arial"/>
          <w:szCs w:val="16"/>
          <w:lang w:val="pl-PL"/>
        </w:rPr>
        <w:t xml:space="preserve">Zarządzającego </w:t>
      </w:r>
      <w:r w:rsidRPr="004976D9">
        <w:rPr>
          <w:rFonts w:cs="Arial"/>
          <w:szCs w:val="16"/>
          <w:lang w:val="pl-PL"/>
        </w:rPr>
        <w:t xml:space="preserve">Praw Człowieka (CDDH) </w:t>
      </w:r>
      <w:r w:rsidRPr="004F3643">
        <w:rPr>
          <w:rFonts w:cs="Arial"/>
          <w:szCs w:val="16"/>
          <w:lang w:val="pl-PL"/>
        </w:rPr>
        <w:t xml:space="preserve">w sprawie praktyki państw członkowskich </w:t>
      </w:r>
      <w:r w:rsidR="00BB4CFE" w:rsidRPr="00BB4CFE">
        <w:rPr>
          <w:rFonts w:cs="Arial"/>
          <w:szCs w:val="16"/>
          <w:lang w:val="pl-PL"/>
        </w:rPr>
        <w:t xml:space="preserve">w odniesieniu do derogacji zobowiązań wynikających z Konwencji o ochronie praw człowieka i podstawowych wolności w sytuacjach kryzysowych </w:t>
      </w:r>
      <w:r w:rsidRPr="004976D9">
        <w:rPr>
          <w:rFonts w:cs="Arial"/>
          <w:szCs w:val="16"/>
          <w:lang w:val="pl-PL"/>
        </w:rPr>
        <w:t>(dokument CDDH(2022)R97, addendum 4)</w:t>
      </w:r>
      <w:r>
        <w:rPr>
          <w:rFonts w:cs="Arial"/>
          <w:szCs w:val="16"/>
          <w:lang w:val="pl-PL"/>
        </w:rPr>
        <w:t>, a także</w:t>
      </w:r>
      <w:r w:rsidRPr="004976D9">
        <w:rPr>
          <w:rFonts w:cs="Arial"/>
          <w:szCs w:val="16"/>
          <w:lang w:val="pl-PL"/>
        </w:rPr>
        <w:t xml:space="preserve"> </w:t>
      </w:r>
      <w:r>
        <w:rPr>
          <w:rFonts w:cs="Arial"/>
          <w:szCs w:val="16"/>
          <w:lang w:val="pl-PL"/>
        </w:rPr>
        <w:t>P</w:t>
      </w:r>
      <w:r w:rsidRPr="004976D9">
        <w:rPr>
          <w:rFonts w:cs="Arial"/>
          <w:szCs w:val="16"/>
          <w:lang w:val="pl-PL"/>
        </w:rPr>
        <w:t xml:space="preserve">rzewodnik dotyczący art. 15 Europejskiej Konwencji Praw Człowieka </w:t>
      </w:r>
      <w:r>
        <w:rPr>
          <w:rFonts w:cs="Arial"/>
          <w:szCs w:val="16"/>
          <w:lang w:val="pl-PL"/>
        </w:rPr>
        <w:t>–</w:t>
      </w:r>
      <w:r w:rsidRPr="004976D9">
        <w:rPr>
          <w:rFonts w:cs="Arial"/>
          <w:szCs w:val="16"/>
          <w:lang w:val="pl-PL"/>
        </w:rPr>
        <w:t xml:space="preserve"> </w:t>
      </w:r>
      <w:r>
        <w:rPr>
          <w:rFonts w:cs="Arial"/>
          <w:szCs w:val="16"/>
          <w:lang w:val="pl-PL"/>
        </w:rPr>
        <w:t xml:space="preserve">Derogacja </w:t>
      </w:r>
      <w:r w:rsidRPr="004976D9">
        <w:rPr>
          <w:rFonts w:cs="Arial"/>
          <w:szCs w:val="16"/>
          <w:lang w:val="pl-PL"/>
        </w:rPr>
        <w:t>w sytuacjach nadzwyczajnych</w:t>
      </w:r>
      <w:r>
        <w:rPr>
          <w:rFonts w:cs="Arial"/>
          <w:szCs w:val="16"/>
          <w:lang w:val="pl-PL"/>
        </w:rPr>
        <w:t>,</w:t>
      </w:r>
      <w:r w:rsidRPr="004976D9">
        <w:rPr>
          <w:rFonts w:cs="Arial"/>
          <w:szCs w:val="16"/>
          <w:lang w:val="pl-PL"/>
        </w:rPr>
        <w:t xml:space="preserve"> przygotowany przez Kancelarię Europejskiego Trybunału Praw Człowieka. Należy w szczególności zauważyć, że postanowienia odpowiedniego art. 4 Międzynarodowego paktu praw obywatelskich i politycznych (MPPOiP) nie są identyczne z postanowieniami art. 15 Europejskiej Konwencji Praw Człowieka.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DA38F" w14:textId="2B75D084" w:rsidR="00287EFF" w:rsidRPr="00E54322" w:rsidRDefault="00287EFF" w:rsidP="00E54322">
    <w:pPr>
      <w:pStyle w:val="Nagwek"/>
    </w:pPr>
    <w:r w:rsidRPr="00E54322">
      <w:t>CM(</w:t>
    </w:r>
    <w:r>
      <w:t>2024</w:t>
    </w:r>
    <w:r w:rsidRPr="00E54322">
      <w:t>)</w:t>
    </w:r>
    <w:r>
      <w:t>6-add2</w:t>
    </w:r>
    <w:r w:rsidRPr="00E5432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82ED" w14:textId="32F359AC" w:rsidR="00287EFF" w:rsidRPr="00E54322" w:rsidRDefault="00287EFF" w:rsidP="00E54322">
    <w:pPr>
      <w:pStyle w:val="Nagwek"/>
    </w:pPr>
    <w:r w:rsidRPr="00E54322">
      <w:tab/>
    </w:r>
    <w:r w:rsidRPr="00E54322">
      <w:tab/>
      <w:t>CM(</w:t>
    </w:r>
    <w:r>
      <w:t>2024</w:t>
    </w:r>
    <w:r w:rsidRPr="00E54322">
      <w:t>)</w:t>
    </w:r>
    <w:r>
      <w:t>6-add2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0FE5" w14:textId="77777777" w:rsidR="00142E1D" w:rsidRDefault="00142E1D" w:rsidP="00142E1D">
    <w:pPr>
      <w:pStyle w:val="Nagwek"/>
      <w:spacing w:after="1920"/>
      <w:jc w:val="right"/>
      <w:rPr>
        <w:u w:val="single"/>
        <w:lang w:val="pl-PL"/>
      </w:rPr>
    </w:pPr>
  </w:p>
  <w:p w14:paraId="4E0BC2F3" w14:textId="710D6D8D" w:rsidR="00287EFF" w:rsidRDefault="00287EFF" w:rsidP="00A61669">
    <w:pPr>
      <w:pStyle w:val="Nagwek"/>
      <w:spacing w:after="360"/>
      <w:jc w:val="right"/>
      <w:rPr>
        <w:i/>
        <w:u w:val="single"/>
        <w:lang w:val="pl-PL"/>
      </w:rPr>
    </w:pPr>
    <w:r w:rsidRPr="00142E1D">
      <w:rPr>
        <w:i/>
        <w:noProof/>
        <w:lang w:val="pl-PL" w:eastAsia="pl-PL"/>
      </w:rPr>
      <w:drawing>
        <wp:anchor distT="0" distB="0" distL="114300" distR="114300" simplePos="0" relativeHeight="251661312" behindDoc="1" locked="0" layoutInCell="0" allowOverlap="0" wp14:anchorId="0AC8DAAC" wp14:editId="5679ABA9">
          <wp:simplePos x="0" y="0"/>
          <wp:positionH relativeFrom="margin">
            <wp:posOffset>3240405</wp:posOffset>
          </wp:positionH>
          <wp:positionV relativeFrom="page">
            <wp:align>top</wp:align>
          </wp:positionV>
          <wp:extent cx="3168000" cy="1724400"/>
          <wp:effectExtent l="0" t="0" r="0" b="0"/>
          <wp:wrapNone/>
          <wp:docPr id="15148178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68000" cy="1724400"/>
                  </a:xfrm>
                  <a:prstGeom prst="rect">
                    <a:avLst/>
                  </a:prstGeom>
                </pic:spPr>
              </pic:pic>
            </a:graphicData>
          </a:graphic>
          <wp14:sizeRelH relativeFrom="margin">
            <wp14:pctWidth>0</wp14:pctWidth>
          </wp14:sizeRelH>
          <wp14:sizeRelV relativeFrom="margin">
            <wp14:pctHeight>0</wp14:pctHeight>
          </wp14:sizeRelV>
        </wp:anchor>
      </w:drawing>
    </w:r>
    <w:r w:rsidRPr="00142E1D">
      <w:rPr>
        <w:i/>
        <w:u w:val="single"/>
        <w:lang w:val="pl-PL"/>
      </w:rPr>
      <w:t>Nieoficjalne tłumaczenie przygotowane przez Ministerstwo Spraw Zagranicznych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AD5"/>
    <w:multiLevelType w:val="hybridMultilevel"/>
    <w:tmpl w:val="5D388A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EE28C5"/>
    <w:multiLevelType w:val="hybridMultilevel"/>
    <w:tmpl w:val="D3202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884A3E"/>
    <w:multiLevelType w:val="hybridMultilevel"/>
    <w:tmpl w:val="F9A01C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F238C2"/>
    <w:multiLevelType w:val="hybridMultilevel"/>
    <w:tmpl w:val="36606A98"/>
    <w:lvl w:ilvl="0" w:tplc="53149ED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8714F9"/>
    <w:multiLevelType w:val="hybridMultilevel"/>
    <w:tmpl w:val="85D6CE74"/>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EB0949"/>
    <w:multiLevelType w:val="hybridMultilevel"/>
    <w:tmpl w:val="894479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D743CB"/>
    <w:multiLevelType w:val="hybridMultilevel"/>
    <w:tmpl w:val="FEDAB2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F56A8F"/>
    <w:multiLevelType w:val="hybridMultilevel"/>
    <w:tmpl w:val="A03E00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B53890"/>
    <w:multiLevelType w:val="hybridMultilevel"/>
    <w:tmpl w:val="36D62C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A53118"/>
    <w:multiLevelType w:val="hybridMultilevel"/>
    <w:tmpl w:val="9858E31C"/>
    <w:lvl w:ilvl="0" w:tplc="2F68F702">
      <w:start w:val="1"/>
      <w:numFmt w:val="decimal"/>
      <w:pStyle w:val="Quatro"/>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5D47710"/>
    <w:multiLevelType w:val="hybridMultilevel"/>
    <w:tmpl w:val="FEC0BA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645EDD"/>
    <w:multiLevelType w:val="hybridMultilevel"/>
    <w:tmpl w:val="2DFC84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CB6337"/>
    <w:multiLevelType w:val="hybridMultilevel"/>
    <w:tmpl w:val="E47E5F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6359F4"/>
    <w:multiLevelType w:val="hybridMultilevel"/>
    <w:tmpl w:val="398650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883902"/>
    <w:multiLevelType w:val="hybridMultilevel"/>
    <w:tmpl w:val="9EF48A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1F08CD"/>
    <w:multiLevelType w:val="hybridMultilevel"/>
    <w:tmpl w:val="7144C2BA"/>
    <w:lvl w:ilvl="0" w:tplc="53149ED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6122C5"/>
    <w:multiLevelType w:val="hybridMultilevel"/>
    <w:tmpl w:val="388A6A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EDF02C7"/>
    <w:multiLevelType w:val="hybridMultilevel"/>
    <w:tmpl w:val="289E8DBC"/>
    <w:lvl w:ilvl="0" w:tplc="2CCCF9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AB7A9E"/>
    <w:multiLevelType w:val="hybridMultilevel"/>
    <w:tmpl w:val="A510FD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ED4D39"/>
    <w:multiLevelType w:val="hybridMultilevel"/>
    <w:tmpl w:val="705848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295D3C"/>
    <w:multiLevelType w:val="hybridMultilevel"/>
    <w:tmpl w:val="1A2C5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805D1E"/>
    <w:multiLevelType w:val="hybridMultilevel"/>
    <w:tmpl w:val="955EA2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5A864AC"/>
    <w:multiLevelType w:val="hybridMultilevel"/>
    <w:tmpl w:val="CADE5B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D7B7E44"/>
    <w:multiLevelType w:val="hybridMultilevel"/>
    <w:tmpl w:val="DC2E59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0212AEE"/>
    <w:multiLevelType w:val="hybridMultilevel"/>
    <w:tmpl w:val="2A648D8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3A57A3D"/>
    <w:multiLevelType w:val="hybridMultilevel"/>
    <w:tmpl w:val="B2F2A4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5576234"/>
    <w:multiLevelType w:val="hybridMultilevel"/>
    <w:tmpl w:val="E9B67E9A"/>
    <w:lvl w:ilvl="0" w:tplc="79E6CBB6">
      <w:start w:val="1"/>
      <w:numFmt w:val="decimal"/>
      <w:pStyle w:val="Basicparagraphnumbered"/>
      <w:lvlText w:val="%1."/>
      <w:lvlJc w:val="left"/>
      <w:pPr>
        <w:ind w:left="360" w:hanging="360"/>
      </w:pPr>
      <w:rPr>
        <w:lang w:val="cs-CZ"/>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98D7A68"/>
    <w:multiLevelType w:val="hybridMultilevel"/>
    <w:tmpl w:val="57F269E6"/>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5E425C"/>
    <w:multiLevelType w:val="hybridMultilevel"/>
    <w:tmpl w:val="2D14B2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E6B31BB"/>
    <w:multiLevelType w:val="hybridMultilevel"/>
    <w:tmpl w:val="1F3C9D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0250629">
    <w:abstractNumId w:val="26"/>
  </w:num>
  <w:num w:numId="2" w16cid:durableId="378405961">
    <w:abstractNumId w:val="20"/>
  </w:num>
  <w:num w:numId="3" w16cid:durableId="898982578">
    <w:abstractNumId w:val="23"/>
  </w:num>
  <w:num w:numId="4" w16cid:durableId="1495532147">
    <w:abstractNumId w:val="18"/>
  </w:num>
  <w:num w:numId="5" w16cid:durableId="1316881354">
    <w:abstractNumId w:val="22"/>
  </w:num>
  <w:num w:numId="6" w16cid:durableId="40331624">
    <w:abstractNumId w:val="9"/>
  </w:num>
  <w:num w:numId="7" w16cid:durableId="1676959482">
    <w:abstractNumId w:val="11"/>
  </w:num>
  <w:num w:numId="8" w16cid:durableId="2122678210">
    <w:abstractNumId w:val="6"/>
  </w:num>
  <w:num w:numId="9" w16cid:durableId="1662583301">
    <w:abstractNumId w:val="25"/>
  </w:num>
  <w:num w:numId="10" w16cid:durableId="543903826">
    <w:abstractNumId w:val="8"/>
  </w:num>
  <w:num w:numId="11" w16cid:durableId="2094430498">
    <w:abstractNumId w:val="10"/>
  </w:num>
  <w:num w:numId="12" w16cid:durableId="1481920109">
    <w:abstractNumId w:val="13"/>
  </w:num>
  <w:num w:numId="13" w16cid:durableId="201748129">
    <w:abstractNumId w:val="12"/>
  </w:num>
  <w:num w:numId="14" w16cid:durableId="200241746">
    <w:abstractNumId w:val="16"/>
  </w:num>
  <w:num w:numId="15" w16cid:durableId="902565385">
    <w:abstractNumId w:val="7"/>
  </w:num>
  <w:num w:numId="16" w16cid:durableId="1541164465">
    <w:abstractNumId w:val="28"/>
  </w:num>
  <w:num w:numId="17" w16cid:durableId="402723094">
    <w:abstractNumId w:val="14"/>
  </w:num>
  <w:num w:numId="18" w16cid:durableId="1761483972">
    <w:abstractNumId w:val="5"/>
  </w:num>
  <w:num w:numId="19" w16cid:durableId="1827551374">
    <w:abstractNumId w:val="19"/>
  </w:num>
  <w:num w:numId="20" w16cid:durableId="616836789">
    <w:abstractNumId w:val="24"/>
  </w:num>
  <w:num w:numId="21" w16cid:durableId="279341621">
    <w:abstractNumId w:val="1"/>
  </w:num>
  <w:num w:numId="22" w16cid:durableId="258147627">
    <w:abstractNumId w:val="2"/>
  </w:num>
  <w:num w:numId="23" w16cid:durableId="432555563">
    <w:abstractNumId w:val="3"/>
  </w:num>
  <w:num w:numId="24" w16cid:durableId="1874341388">
    <w:abstractNumId w:val="15"/>
  </w:num>
  <w:num w:numId="25" w16cid:durableId="124277314">
    <w:abstractNumId w:val="21"/>
  </w:num>
  <w:num w:numId="26" w16cid:durableId="16198774">
    <w:abstractNumId w:val="27"/>
  </w:num>
  <w:num w:numId="27" w16cid:durableId="667560925">
    <w:abstractNumId w:val="0"/>
  </w:num>
  <w:num w:numId="28" w16cid:durableId="1429161727">
    <w:abstractNumId w:val="29"/>
  </w:num>
  <w:num w:numId="29" w16cid:durableId="595022084">
    <w:abstractNumId w:val="4"/>
  </w:num>
  <w:num w:numId="30" w16cid:durableId="1170757834">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772"/>
    <w:rsid w:val="00004EFC"/>
    <w:rsid w:val="0001044F"/>
    <w:rsid w:val="0001238D"/>
    <w:rsid w:val="00023AC6"/>
    <w:rsid w:val="00027D2A"/>
    <w:rsid w:val="00031EFE"/>
    <w:rsid w:val="00035609"/>
    <w:rsid w:val="00035FDF"/>
    <w:rsid w:val="00040D34"/>
    <w:rsid w:val="00042E31"/>
    <w:rsid w:val="00044AB3"/>
    <w:rsid w:val="00046165"/>
    <w:rsid w:val="00051933"/>
    <w:rsid w:val="0005263D"/>
    <w:rsid w:val="0005667C"/>
    <w:rsid w:val="00056E70"/>
    <w:rsid w:val="000627C9"/>
    <w:rsid w:val="00063946"/>
    <w:rsid w:val="00064CD0"/>
    <w:rsid w:val="00067577"/>
    <w:rsid w:val="00071EA7"/>
    <w:rsid w:val="00072CBD"/>
    <w:rsid w:val="00082CEE"/>
    <w:rsid w:val="00084E30"/>
    <w:rsid w:val="00087F47"/>
    <w:rsid w:val="000903FC"/>
    <w:rsid w:val="000A0824"/>
    <w:rsid w:val="000A0938"/>
    <w:rsid w:val="000A2D3E"/>
    <w:rsid w:val="000A307B"/>
    <w:rsid w:val="000A38C1"/>
    <w:rsid w:val="000A4275"/>
    <w:rsid w:val="000A573B"/>
    <w:rsid w:val="000B08A5"/>
    <w:rsid w:val="000C22A6"/>
    <w:rsid w:val="000C4772"/>
    <w:rsid w:val="000C52A6"/>
    <w:rsid w:val="000C6B59"/>
    <w:rsid w:val="000D13E4"/>
    <w:rsid w:val="000D365C"/>
    <w:rsid w:val="000D3BFF"/>
    <w:rsid w:val="000E0481"/>
    <w:rsid w:val="000E0C1A"/>
    <w:rsid w:val="000E328A"/>
    <w:rsid w:val="000E50A4"/>
    <w:rsid w:val="000E7E65"/>
    <w:rsid w:val="000F0031"/>
    <w:rsid w:val="000F08D3"/>
    <w:rsid w:val="000F22DD"/>
    <w:rsid w:val="000F326E"/>
    <w:rsid w:val="000F3E35"/>
    <w:rsid w:val="000F4AAE"/>
    <w:rsid w:val="000F4CF2"/>
    <w:rsid w:val="000F4E9C"/>
    <w:rsid w:val="000F58C3"/>
    <w:rsid w:val="000F5ADA"/>
    <w:rsid w:val="00100330"/>
    <w:rsid w:val="001027C3"/>
    <w:rsid w:val="00102C93"/>
    <w:rsid w:val="00106141"/>
    <w:rsid w:val="001062C3"/>
    <w:rsid w:val="00110729"/>
    <w:rsid w:val="001114E1"/>
    <w:rsid w:val="001129BA"/>
    <w:rsid w:val="00113EB0"/>
    <w:rsid w:val="00123CDD"/>
    <w:rsid w:val="00133BC1"/>
    <w:rsid w:val="00134D9A"/>
    <w:rsid w:val="00135BDB"/>
    <w:rsid w:val="00136053"/>
    <w:rsid w:val="00140FC8"/>
    <w:rsid w:val="0014266D"/>
    <w:rsid w:val="00142E1D"/>
    <w:rsid w:val="001450DB"/>
    <w:rsid w:val="0014708B"/>
    <w:rsid w:val="00147EF4"/>
    <w:rsid w:val="0015174B"/>
    <w:rsid w:val="00153BB3"/>
    <w:rsid w:val="0015409B"/>
    <w:rsid w:val="00156DC1"/>
    <w:rsid w:val="00160B03"/>
    <w:rsid w:val="00163678"/>
    <w:rsid w:val="00171115"/>
    <w:rsid w:val="00171A49"/>
    <w:rsid w:val="00181ED9"/>
    <w:rsid w:val="00184FCA"/>
    <w:rsid w:val="00192334"/>
    <w:rsid w:val="001948D7"/>
    <w:rsid w:val="001A6076"/>
    <w:rsid w:val="001A75A6"/>
    <w:rsid w:val="001B4A92"/>
    <w:rsid w:val="001B7E0B"/>
    <w:rsid w:val="001C64C9"/>
    <w:rsid w:val="001C6E7A"/>
    <w:rsid w:val="001D0BAB"/>
    <w:rsid w:val="001D30C1"/>
    <w:rsid w:val="001D33DC"/>
    <w:rsid w:val="001D4F42"/>
    <w:rsid w:val="001D51B8"/>
    <w:rsid w:val="001D77FD"/>
    <w:rsid w:val="001E0761"/>
    <w:rsid w:val="001E252F"/>
    <w:rsid w:val="001E2D81"/>
    <w:rsid w:val="001E349E"/>
    <w:rsid w:val="001E4E3C"/>
    <w:rsid w:val="001E7C29"/>
    <w:rsid w:val="001F0105"/>
    <w:rsid w:val="001F0D8F"/>
    <w:rsid w:val="001F2600"/>
    <w:rsid w:val="001F297D"/>
    <w:rsid w:val="001F4F04"/>
    <w:rsid w:val="00207BFE"/>
    <w:rsid w:val="00210B7C"/>
    <w:rsid w:val="0021218F"/>
    <w:rsid w:val="00214299"/>
    <w:rsid w:val="00216BD9"/>
    <w:rsid w:val="00222520"/>
    <w:rsid w:val="00222AB3"/>
    <w:rsid w:val="00224F3B"/>
    <w:rsid w:val="002250DD"/>
    <w:rsid w:val="0023437D"/>
    <w:rsid w:val="00235AF8"/>
    <w:rsid w:val="002365CE"/>
    <w:rsid w:val="00242ABB"/>
    <w:rsid w:val="00244DEC"/>
    <w:rsid w:val="002468CA"/>
    <w:rsid w:val="00246AC6"/>
    <w:rsid w:val="00251353"/>
    <w:rsid w:val="00254CA4"/>
    <w:rsid w:val="00255D2C"/>
    <w:rsid w:val="0025762E"/>
    <w:rsid w:val="00261B86"/>
    <w:rsid w:val="00262078"/>
    <w:rsid w:val="00262B36"/>
    <w:rsid w:val="00262C9E"/>
    <w:rsid w:val="00265917"/>
    <w:rsid w:val="002660DB"/>
    <w:rsid w:val="0026698B"/>
    <w:rsid w:val="00270B1D"/>
    <w:rsid w:val="002746C8"/>
    <w:rsid w:val="00275279"/>
    <w:rsid w:val="002861FB"/>
    <w:rsid w:val="00287EFF"/>
    <w:rsid w:val="00293CE4"/>
    <w:rsid w:val="00293EE6"/>
    <w:rsid w:val="00294CBA"/>
    <w:rsid w:val="00295962"/>
    <w:rsid w:val="002A5987"/>
    <w:rsid w:val="002B2512"/>
    <w:rsid w:val="002B6325"/>
    <w:rsid w:val="002B72F6"/>
    <w:rsid w:val="002B7C23"/>
    <w:rsid w:val="002C0872"/>
    <w:rsid w:val="002C1156"/>
    <w:rsid w:val="002C20BA"/>
    <w:rsid w:val="002C272E"/>
    <w:rsid w:val="002C43B5"/>
    <w:rsid w:val="002C4704"/>
    <w:rsid w:val="002D0655"/>
    <w:rsid w:val="002D11B8"/>
    <w:rsid w:val="002D1C3D"/>
    <w:rsid w:val="002D5012"/>
    <w:rsid w:val="002D5541"/>
    <w:rsid w:val="002D72A0"/>
    <w:rsid w:val="002E0DBF"/>
    <w:rsid w:val="002E4089"/>
    <w:rsid w:val="002E41F5"/>
    <w:rsid w:val="002E595B"/>
    <w:rsid w:val="002E79AF"/>
    <w:rsid w:val="002F1528"/>
    <w:rsid w:val="002F3006"/>
    <w:rsid w:val="002F405C"/>
    <w:rsid w:val="002F6BB7"/>
    <w:rsid w:val="002F7641"/>
    <w:rsid w:val="00303712"/>
    <w:rsid w:val="00313366"/>
    <w:rsid w:val="00315D80"/>
    <w:rsid w:val="00316DAB"/>
    <w:rsid w:val="00324869"/>
    <w:rsid w:val="00334A6E"/>
    <w:rsid w:val="00334BEF"/>
    <w:rsid w:val="003354C4"/>
    <w:rsid w:val="00335CAF"/>
    <w:rsid w:val="00335F36"/>
    <w:rsid w:val="003364D1"/>
    <w:rsid w:val="003371B6"/>
    <w:rsid w:val="0034281D"/>
    <w:rsid w:val="00345A36"/>
    <w:rsid w:val="0035079F"/>
    <w:rsid w:val="00351783"/>
    <w:rsid w:val="00354B5F"/>
    <w:rsid w:val="0035528A"/>
    <w:rsid w:val="00356937"/>
    <w:rsid w:val="003573D3"/>
    <w:rsid w:val="003674E6"/>
    <w:rsid w:val="0037200F"/>
    <w:rsid w:val="00373957"/>
    <w:rsid w:val="00373960"/>
    <w:rsid w:val="00381C50"/>
    <w:rsid w:val="0038362D"/>
    <w:rsid w:val="00384000"/>
    <w:rsid w:val="00385587"/>
    <w:rsid w:val="00391B38"/>
    <w:rsid w:val="00392D1D"/>
    <w:rsid w:val="003930DA"/>
    <w:rsid w:val="003A042B"/>
    <w:rsid w:val="003A5509"/>
    <w:rsid w:val="003A5A60"/>
    <w:rsid w:val="003A5DCF"/>
    <w:rsid w:val="003A77D9"/>
    <w:rsid w:val="003B2C8C"/>
    <w:rsid w:val="003B345B"/>
    <w:rsid w:val="003B4B5D"/>
    <w:rsid w:val="003B4D1C"/>
    <w:rsid w:val="003B6F76"/>
    <w:rsid w:val="003D2F0C"/>
    <w:rsid w:val="003D3B17"/>
    <w:rsid w:val="003D48AE"/>
    <w:rsid w:val="003D6AC2"/>
    <w:rsid w:val="003E072B"/>
    <w:rsid w:val="003E3BD4"/>
    <w:rsid w:val="003E7EB0"/>
    <w:rsid w:val="003F045D"/>
    <w:rsid w:val="003F1100"/>
    <w:rsid w:val="003F3D4B"/>
    <w:rsid w:val="003F580B"/>
    <w:rsid w:val="003F6F00"/>
    <w:rsid w:val="0040027C"/>
    <w:rsid w:val="00400868"/>
    <w:rsid w:val="0040678C"/>
    <w:rsid w:val="00406EC6"/>
    <w:rsid w:val="004079F7"/>
    <w:rsid w:val="00407C32"/>
    <w:rsid w:val="004122F9"/>
    <w:rsid w:val="00421E0C"/>
    <w:rsid w:val="0042481E"/>
    <w:rsid w:val="004256CB"/>
    <w:rsid w:val="00425E39"/>
    <w:rsid w:val="004274CE"/>
    <w:rsid w:val="00431611"/>
    <w:rsid w:val="00431944"/>
    <w:rsid w:val="004329B7"/>
    <w:rsid w:val="004367EE"/>
    <w:rsid w:val="00436EA0"/>
    <w:rsid w:val="00440FF8"/>
    <w:rsid w:val="004428EA"/>
    <w:rsid w:val="00443709"/>
    <w:rsid w:val="0044577D"/>
    <w:rsid w:val="00445D93"/>
    <w:rsid w:val="004478CA"/>
    <w:rsid w:val="00447D22"/>
    <w:rsid w:val="00451ACE"/>
    <w:rsid w:val="0045332B"/>
    <w:rsid w:val="004549A1"/>
    <w:rsid w:val="004553F6"/>
    <w:rsid w:val="004622C7"/>
    <w:rsid w:val="004631FA"/>
    <w:rsid w:val="00463F74"/>
    <w:rsid w:val="00465A38"/>
    <w:rsid w:val="00467FC6"/>
    <w:rsid w:val="00470C57"/>
    <w:rsid w:val="00473B8E"/>
    <w:rsid w:val="00476701"/>
    <w:rsid w:val="00480D8B"/>
    <w:rsid w:val="004850BF"/>
    <w:rsid w:val="00491346"/>
    <w:rsid w:val="00492641"/>
    <w:rsid w:val="004976D9"/>
    <w:rsid w:val="004A37E1"/>
    <w:rsid w:val="004A7F3D"/>
    <w:rsid w:val="004B3DB0"/>
    <w:rsid w:val="004C0C2F"/>
    <w:rsid w:val="004C11B3"/>
    <w:rsid w:val="004C1C60"/>
    <w:rsid w:val="004C7932"/>
    <w:rsid w:val="004D445D"/>
    <w:rsid w:val="004D463A"/>
    <w:rsid w:val="004D7E85"/>
    <w:rsid w:val="004E3735"/>
    <w:rsid w:val="004E70C1"/>
    <w:rsid w:val="004E7959"/>
    <w:rsid w:val="004F184C"/>
    <w:rsid w:val="004F3643"/>
    <w:rsid w:val="004F3665"/>
    <w:rsid w:val="004F661D"/>
    <w:rsid w:val="00500595"/>
    <w:rsid w:val="0050115D"/>
    <w:rsid w:val="0051393C"/>
    <w:rsid w:val="005213D0"/>
    <w:rsid w:val="00521D7E"/>
    <w:rsid w:val="0052524F"/>
    <w:rsid w:val="00526D36"/>
    <w:rsid w:val="00526E98"/>
    <w:rsid w:val="00527702"/>
    <w:rsid w:val="00535407"/>
    <w:rsid w:val="00535FAB"/>
    <w:rsid w:val="0054041B"/>
    <w:rsid w:val="0054141C"/>
    <w:rsid w:val="005420A9"/>
    <w:rsid w:val="00550B6C"/>
    <w:rsid w:val="005519C9"/>
    <w:rsid w:val="00552010"/>
    <w:rsid w:val="00553642"/>
    <w:rsid w:val="005627CD"/>
    <w:rsid w:val="005637B6"/>
    <w:rsid w:val="0056602D"/>
    <w:rsid w:val="00573213"/>
    <w:rsid w:val="00573414"/>
    <w:rsid w:val="00574663"/>
    <w:rsid w:val="0057572A"/>
    <w:rsid w:val="00580746"/>
    <w:rsid w:val="00582FC4"/>
    <w:rsid w:val="0058518F"/>
    <w:rsid w:val="00590882"/>
    <w:rsid w:val="005A0153"/>
    <w:rsid w:val="005A05CB"/>
    <w:rsid w:val="005A5378"/>
    <w:rsid w:val="005B1FA1"/>
    <w:rsid w:val="005B3604"/>
    <w:rsid w:val="005C0484"/>
    <w:rsid w:val="005C4926"/>
    <w:rsid w:val="005C63CB"/>
    <w:rsid w:val="005C73BB"/>
    <w:rsid w:val="005D7CDF"/>
    <w:rsid w:val="005E112A"/>
    <w:rsid w:val="005E6F09"/>
    <w:rsid w:val="005F093B"/>
    <w:rsid w:val="005F106B"/>
    <w:rsid w:val="005F3DC6"/>
    <w:rsid w:val="0060622C"/>
    <w:rsid w:val="00612CB3"/>
    <w:rsid w:val="00614982"/>
    <w:rsid w:val="006258FE"/>
    <w:rsid w:val="0062636D"/>
    <w:rsid w:val="006268CE"/>
    <w:rsid w:val="00627099"/>
    <w:rsid w:val="0062742F"/>
    <w:rsid w:val="00631193"/>
    <w:rsid w:val="00631491"/>
    <w:rsid w:val="00633535"/>
    <w:rsid w:val="00637A31"/>
    <w:rsid w:val="0064038F"/>
    <w:rsid w:val="006406D4"/>
    <w:rsid w:val="00643231"/>
    <w:rsid w:val="00643C3F"/>
    <w:rsid w:val="00644AD3"/>
    <w:rsid w:val="006455FA"/>
    <w:rsid w:val="00646810"/>
    <w:rsid w:val="0064723D"/>
    <w:rsid w:val="0065010A"/>
    <w:rsid w:val="006516FA"/>
    <w:rsid w:val="00653DF8"/>
    <w:rsid w:val="00656145"/>
    <w:rsid w:val="00660638"/>
    <w:rsid w:val="00670091"/>
    <w:rsid w:val="00671684"/>
    <w:rsid w:val="00671EA2"/>
    <w:rsid w:val="0067600E"/>
    <w:rsid w:val="00677891"/>
    <w:rsid w:val="00681C0C"/>
    <w:rsid w:val="006827E4"/>
    <w:rsid w:val="00682D86"/>
    <w:rsid w:val="0069062D"/>
    <w:rsid w:val="006908C5"/>
    <w:rsid w:val="00692E9B"/>
    <w:rsid w:val="00693A7E"/>
    <w:rsid w:val="00695C04"/>
    <w:rsid w:val="006A2250"/>
    <w:rsid w:val="006B0028"/>
    <w:rsid w:val="006B1567"/>
    <w:rsid w:val="006B42AF"/>
    <w:rsid w:val="006B5343"/>
    <w:rsid w:val="006C18FE"/>
    <w:rsid w:val="006C7D45"/>
    <w:rsid w:val="006D0A1F"/>
    <w:rsid w:val="006D2CC3"/>
    <w:rsid w:val="006D745B"/>
    <w:rsid w:val="006E3A03"/>
    <w:rsid w:val="006E6FA7"/>
    <w:rsid w:val="006F0318"/>
    <w:rsid w:val="006F1479"/>
    <w:rsid w:val="006F6AF1"/>
    <w:rsid w:val="006F6B48"/>
    <w:rsid w:val="007011CC"/>
    <w:rsid w:val="007042AF"/>
    <w:rsid w:val="0070775B"/>
    <w:rsid w:val="00712E65"/>
    <w:rsid w:val="007150DE"/>
    <w:rsid w:val="0072024A"/>
    <w:rsid w:val="00721866"/>
    <w:rsid w:val="00722C27"/>
    <w:rsid w:val="00733A81"/>
    <w:rsid w:val="00735569"/>
    <w:rsid w:val="007359FE"/>
    <w:rsid w:val="007365E0"/>
    <w:rsid w:val="007422EE"/>
    <w:rsid w:val="00742323"/>
    <w:rsid w:val="00745AE2"/>
    <w:rsid w:val="00746B99"/>
    <w:rsid w:val="007541C7"/>
    <w:rsid w:val="007545FB"/>
    <w:rsid w:val="00755665"/>
    <w:rsid w:val="00760799"/>
    <w:rsid w:val="00760859"/>
    <w:rsid w:val="00761627"/>
    <w:rsid w:val="00767986"/>
    <w:rsid w:val="007733FC"/>
    <w:rsid w:val="00773CFE"/>
    <w:rsid w:val="007776AE"/>
    <w:rsid w:val="00780B1B"/>
    <w:rsid w:val="00782B40"/>
    <w:rsid w:val="007909EC"/>
    <w:rsid w:val="0079184B"/>
    <w:rsid w:val="007A011D"/>
    <w:rsid w:val="007A1F2A"/>
    <w:rsid w:val="007A4D10"/>
    <w:rsid w:val="007A543D"/>
    <w:rsid w:val="007B3DD0"/>
    <w:rsid w:val="007B531F"/>
    <w:rsid w:val="007C0AD1"/>
    <w:rsid w:val="007C29DE"/>
    <w:rsid w:val="007C44CB"/>
    <w:rsid w:val="007D2BD9"/>
    <w:rsid w:val="007D404C"/>
    <w:rsid w:val="007D72E0"/>
    <w:rsid w:val="007D7B20"/>
    <w:rsid w:val="007E168C"/>
    <w:rsid w:val="007E239D"/>
    <w:rsid w:val="007F2F86"/>
    <w:rsid w:val="007F310F"/>
    <w:rsid w:val="007F6D84"/>
    <w:rsid w:val="007F73D5"/>
    <w:rsid w:val="00800A19"/>
    <w:rsid w:val="00804024"/>
    <w:rsid w:val="008042E6"/>
    <w:rsid w:val="00805F04"/>
    <w:rsid w:val="00810D5A"/>
    <w:rsid w:val="00814AA2"/>
    <w:rsid w:val="0082394F"/>
    <w:rsid w:val="008247E9"/>
    <w:rsid w:val="00825C47"/>
    <w:rsid w:val="00826917"/>
    <w:rsid w:val="00827A37"/>
    <w:rsid w:val="00836375"/>
    <w:rsid w:val="00836B00"/>
    <w:rsid w:val="00841CAE"/>
    <w:rsid w:val="00844F13"/>
    <w:rsid w:val="00853C90"/>
    <w:rsid w:val="00855E43"/>
    <w:rsid w:val="008575F2"/>
    <w:rsid w:val="00857F73"/>
    <w:rsid w:val="0087380A"/>
    <w:rsid w:val="00874346"/>
    <w:rsid w:val="00874E43"/>
    <w:rsid w:val="008769D6"/>
    <w:rsid w:val="00877E5C"/>
    <w:rsid w:val="00882649"/>
    <w:rsid w:val="00887371"/>
    <w:rsid w:val="00891690"/>
    <w:rsid w:val="00891DEF"/>
    <w:rsid w:val="008933E9"/>
    <w:rsid w:val="0089692A"/>
    <w:rsid w:val="008A0182"/>
    <w:rsid w:val="008A031A"/>
    <w:rsid w:val="008A2CC9"/>
    <w:rsid w:val="008A4D1A"/>
    <w:rsid w:val="008B07D4"/>
    <w:rsid w:val="008B5B7F"/>
    <w:rsid w:val="008C12CC"/>
    <w:rsid w:val="008C4AC4"/>
    <w:rsid w:val="008D02C3"/>
    <w:rsid w:val="008D1088"/>
    <w:rsid w:val="008E5B21"/>
    <w:rsid w:val="008E5CFF"/>
    <w:rsid w:val="008E64FF"/>
    <w:rsid w:val="008E7118"/>
    <w:rsid w:val="008F0A8F"/>
    <w:rsid w:val="00906168"/>
    <w:rsid w:val="00916BF5"/>
    <w:rsid w:val="009214C6"/>
    <w:rsid w:val="009215B8"/>
    <w:rsid w:val="00923554"/>
    <w:rsid w:val="009236C5"/>
    <w:rsid w:val="009255CF"/>
    <w:rsid w:val="009270C4"/>
    <w:rsid w:val="00927CF9"/>
    <w:rsid w:val="009308DA"/>
    <w:rsid w:val="0093372F"/>
    <w:rsid w:val="00934C1D"/>
    <w:rsid w:val="009372A0"/>
    <w:rsid w:val="00940F14"/>
    <w:rsid w:val="009432D0"/>
    <w:rsid w:val="009465E4"/>
    <w:rsid w:val="00950D67"/>
    <w:rsid w:val="009527D7"/>
    <w:rsid w:val="00955512"/>
    <w:rsid w:val="00956316"/>
    <w:rsid w:val="0095724E"/>
    <w:rsid w:val="00963962"/>
    <w:rsid w:val="00974C41"/>
    <w:rsid w:val="00982B57"/>
    <w:rsid w:val="009879E4"/>
    <w:rsid w:val="00991C26"/>
    <w:rsid w:val="009928EC"/>
    <w:rsid w:val="00997F13"/>
    <w:rsid w:val="009A029E"/>
    <w:rsid w:val="009A38A0"/>
    <w:rsid w:val="009A5B16"/>
    <w:rsid w:val="009B0599"/>
    <w:rsid w:val="009B3AB7"/>
    <w:rsid w:val="009B74A4"/>
    <w:rsid w:val="009C1D01"/>
    <w:rsid w:val="009C36EF"/>
    <w:rsid w:val="009C5140"/>
    <w:rsid w:val="009C5258"/>
    <w:rsid w:val="009C6629"/>
    <w:rsid w:val="009D28F3"/>
    <w:rsid w:val="009D5A35"/>
    <w:rsid w:val="009D5FC6"/>
    <w:rsid w:val="009D70EE"/>
    <w:rsid w:val="009E3013"/>
    <w:rsid w:val="009E3AAD"/>
    <w:rsid w:val="009F4ECF"/>
    <w:rsid w:val="00A0611F"/>
    <w:rsid w:val="00A0664B"/>
    <w:rsid w:val="00A06D10"/>
    <w:rsid w:val="00A12DEC"/>
    <w:rsid w:val="00A141CC"/>
    <w:rsid w:val="00A14435"/>
    <w:rsid w:val="00A22D53"/>
    <w:rsid w:val="00A24C02"/>
    <w:rsid w:val="00A25185"/>
    <w:rsid w:val="00A26D71"/>
    <w:rsid w:val="00A37E36"/>
    <w:rsid w:val="00A41E9A"/>
    <w:rsid w:val="00A474E5"/>
    <w:rsid w:val="00A526E9"/>
    <w:rsid w:val="00A52E7B"/>
    <w:rsid w:val="00A5303D"/>
    <w:rsid w:val="00A61669"/>
    <w:rsid w:val="00A6211E"/>
    <w:rsid w:val="00A62403"/>
    <w:rsid w:val="00A6496C"/>
    <w:rsid w:val="00A65EE8"/>
    <w:rsid w:val="00A72517"/>
    <w:rsid w:val="00A754EA"/>
    <w:rsid w:val="00A76CC2"/>
    <w:rsid w:val="00A842D4"/>
    <w:rsid w:val="00A84CD6"/>
    <w:rsid w:val="00A93CA3"/>
    <w:rsid w:val="00A95855"/>
    <w:rsid w:val="00A95C63"/>
    <w:rsid w:val="00AA001E"/>
    <w:rsid w:val="00AA03C5"/>
    <w:rsid w:val="00AA597A"/>
    <w:rsid w:val="00AA6D97"/>
    <w:rsid w:val="00AB256D"/>
    <w:rsid w:val="00AB3E55"/>
    <w:rsid w:val="00AB4D0C"/>
    <w:rsid w:val="00AB6552"/>
    <w:rsid w:val="00AB67F8"/>
    <w:rsid w:val="00AB7727"/>
    <w:rsid w:val="00AC30A2"/>
    <w:rsid w:val="00AC44BA"/>
    <w:rsid w:val="00AC73AA"/>
    <w:rsid w:val="00AD78ED"/>
    <w:rsid w:val="00AE1E2C"/>
    <w:rsid w:val="00AE76B8"/>
    <w:rsid w:val="00AE7B41"/>
    <w:rsid w:val="00AF404D"/>
    <w:rsid w:val="00B025B9"/>
    <w:rsid w:val="00B06133"/>
    <w:rsid w:val="00B108D7"/>
    <w:rsid w:val="00B129D8"/>
    <w:rsid w:val="00B13870"/>
    <w:rsid w:val="00B16BF3"/>
    <w:rsid w:val="00B227AE"/>
    <w:rsid w:val="00B30221"/>
    <w:rsid w:val="00B32022"/>
    <w:rsid w:val="00B41B03"/>
    <w:rsid w:val="00B41D6F"/>
    <w:rsid w:val="00B41EC3"/>
    <w:rsid w:val="00B43AAB"/>
    <w:rsid w:val="00B50B8C"/>
    <w:rsid w:val="00B57355"/>
    <w:rsid w:val="00B573B1"/>
    <w:rsid w:val="00B602A5"/>
    <w:rsid w:val="00B6049F"/>
    <w:rsid w:val="00B61687"/>
    <w:rsid w:val="00B63F08"/>
    <w:rsid w:val="00B660FE"/>
    <w:rsid w:val="00B706FF"/>
    <w:rsid w:val="00B714C4"/>
    <w:rsid w:val="00B77126"/>
    <w:rsid w:val="00B81BAC"/>
    <w:rsid w:val="00B849E0"/>
    <w:rsid w:val="00B856D8"/>
    <w:rsid w:val="00B90246"/>
    <w:rsid w:val="00B920E4"/>
    <w:rsid w:val="00B95CBD"/>
    <w:rsid w:val="00B96CB6"/>
    <w:rsid w:val="00B97AFA"/>
    <w:rsid w:val="00BA1115"/>
    <w:rsid w:val="00BA79A3"/>
    <w:rsid w:val="00BB2205"/>
    <w:rsid w:val="00BB22B7"/>
    <w:rsid w:val="00BB2C48"/>
    <w:rsid w:val="00BB4CFE"/>
    <w:rsid w:val="00BB7DCE"/>
    <w:rsid w:val="00BC532C"/>
    <w:rsid w:val="00BC68F6"/>
    <w:rsid w:val="00BD25C0"/>
    <w:rsid w:val="00BD2663"/>
    <w:rsid w:val="00BD2DDF"/>
    <w:rsid w:val="00BD5510"/>
    <w:rsid w:val="00BD7150"/>
    <w:rsid w:val="00BD7B3C"/>
    <w:rsid w:val="00BE048C"/>
    <w:rsid w:val="00BE061B"/>
    <w:rsid w:val="00BE4A61"/>
    <w:rsid w:val="00BE78F8"/>
    <w:rsid w:val="00BF4093"/>
    <w:rsid w:val="00BF5554"/>
    <w:rsid w:val="00BF6C6A"/>
    <w:rsid w:val="00BF78B3"/>
    <w:rsid w:val="00BF7992"/>
    <w:rsid w:val="00C01E03"/>
    <w:rsid w:val="00C049EE"/>
    <w:rsid w:val="00C069F6"/>
    <w:rsid w:val="00C109FD"/>
    <w:rsid w:val="00C10B9F"/>
    <w:rsid w:val="00C146D4"/>
    <w:rsid w:val="00C14C2C"/>
    <w:rsid w:val="00C22133"/>
    <w:rsid w:val="00C3044F"/>
    <w:rsid w:val="00C32814"/>
    <w:rsid w:val="00C338D9"/>
    <w:rsid w:val="00C36E68"/>
    <w:rsid w:val="00C409C2"/>
    <w:rsid w:val="00C45FD3"/>
    <w:rsid w:val="00C55DF1"/>
    <w:rsid w:val="00C57206"/>
    <w:rsid w:val="00C66D93"/>
    <w:rsid w:val="00C713F0"/>
    <w:rsid w:val="00C722B8"/>
    <w:rsid w:val="00C74E6F"/>
    <w:rsid w:val="00C8348A"/>
    <w:rsid w:val="00C92F89"/>
    <w:rsid w:val="00C966EF"/>
    <w:rsid w:val="00CA489F"/>
    <w:rsid w:val="00CB4895"/>
    <w:rsid w:val="00CB7E68"/>
    <w:rsid w:val="00CB7F78"/>
    <w:rsid w:val="00CC39DC"/>
    <w:rsid w:val="00CC7C5C"/>
    <w:rsid w:val="00CD3FF5"/>
    <w:rsid w:val="00CE0672"/>
    <w:rsid w:val="00CE1FF8"/>
    <w:rsid w:val="00CE4239"/>
    <w:rsid w:val="00CE4890"/>
    <w:rsid w:val="00CE6FD2"/>
    <w:rsid w:val="00CF16C2"/>
    <w:rsid w:val="00CF1B4F"/>
    <w:rsid w:val="00CF388E"/>
    <w:rsid w:val="00CF6E14"/>
    <w:rsid w:val="00D0182E"/>
    <w:rsid w:val="00D0265B"/>
    <w:rsid w:val="00D0768F"/>
    <w:rsid w:val="00D10FCF"/>
    <w:rsid w:val="00D11CEE"/>
    <w:rsid w:val="00D143F7"/>
    <w:rsid w:val="00D24A57"/>
    <w:rsid w:val="00D3442D"/>
    <w:rsid w:val="00D4279D"/>
    <w:rsid w:val="00D47395"/>
    <w:rsid w:val="00D523DE"/>
    <w:rsid w:val="00D53526"/>
    <w:rsid w:val="00D53CEE"/>
    <w:rsid w:val="00D549A3"/>
    <w:rsid w:val="00D55130"/>
    <w:rsid w:val="00D554E6"/>
    <w:rsid w:val="00D56CAD"/>
    <w:rsid w:val="00D56F19"/>
    <w:rsid w:val="00D63A0C"/>
    <w:rsid w:val="00D658D6"/>
    <w:rsid w:val="00D70628"/>
    <w:rsid w:val="00D73AC6"/>
    <w:rsid w:val="00D77E17"/>
    <w:rsid w:val="00D83B9B"/>
    <w:rsid w:val="00D85EC7"/>
    <w:rsid w:val="00DA54A8"/>
    <w:rsid w:val="00DA5AA6"/>
    <w:rsid w:val="00DA7643"/>
    <w:rsid w:val="00DA7CB0"/>
    <w:rsid w:val="00DB029C"/>
    <w:rsid w:val="00DB277F"/>
    <w:rsid w:val="00DC162E"/>
    <w:rsid w:val="00DC1D0B"/>
    <w:rsid w:val="00DC3CB2"/>
    <w:rsid w:val="00DC4A39"/>
    <w:rsid w:val="00DC52AC"/>
    <w:rsid w:val="00DE0A21"/>
    <w:rsid w:val="00DE1EAF"/>
    <w:rsid w:val="00DE3DEF"/>
    <w:rsid w:val="00DF0C17"/>
    <w:rsid w:val="00DF0E4C"/>
    <w:rsid w:val="00DF6796"/>
    <w:rsid w:val="00E02136"/>
    <w:rsid w:val="00E11698"/>
    <w:rsid w:val="00E125C6"/>
    <w:rsid w:val="00E147CD"/>
    <w:rsid w:val="00E15639"/>
    <w:rsid w:val="00E173B5"/>
    <w:rsid w:val="00E21CDF"/>
    <w:rsid w:val="00E24C57"/>
    <w:rsid w:val="00E329DC"/>
    <w:rsid w:val="00E32CAC"/>
    <w:rsid w:val="00E367E6"/>
    <w:rsid w:val="00E401CF"/>
    <w:rsid w:val="00E427DF"/>
    <w:rsid w:val="00E4507A"/>
    <w:rsid w:val="00E456FA"/>
    <w:rsid w:val="00E457C3"/>
    <w:rsid w:val="00E466F4"/>
    <w:rsid w:val="00E47321"/>
    <w:rsid w:val="00E475F9"/>
    <w:rsid w:val="00E50974"/>
    <w:rsid w:val="00E54322"/>
    <w:rsid w:val="00E55E7A"/>
    <w:rsid w:val="00E57245"/>
    <w:rsid w:val="00E65A3C"/>
    <w:rsid w:val="00E67749"/>
    <w:rsid w:val="00E747B3"/>
    <w:rsid w:val="00E760AF"/>
    <w:rsid w:val="00E773B8"/>
    <w:rsid w:val="00E77DDF"/>
    <w:rsid w:val="00E818DB"/>
    <w:rsid w:val="00E86611"/>
    <w:rsid w:val="00E86793"/>
    <w:rsid w:val="00E91F1D"/>
    <w:rsid w:val="00E93530"/>
    <w:rsid w:val="00E93F34"/>
    <w:rsid w:val="00E940BF"/>
    <w:rsid w:val="00E97E96"/>
    <w:rsid w:val="00EA0959"/>
    <w:rsid w:val="00EA3CDA"/>
    <w:rsid w:val="00EA5473"/>
    <w:rsid w:val="00EA643A"/>
    <w:rsid w:val="00EA66D3"/>
    <w:rsid w:val="00EB775F"/>
    <w:rsid w:val="00EC04B7"/>
    <w:rsid w:val="00EC2006"/>
    <w:rsid w:val="00EC5571"/>
    <w:rsid w:val="00ED3033"/>
    <w:rsid w:val="00ED4F79"/>
    <w:rsid w:val="00ED62E0"/>
    <w:rsid w:val="00EE2E53"/>
    <w:rsid w:val="00EE34E3"/>
    <w:rsid w:val="00EE7EEE"/>
    <w:rsid w:val="00F01885"/>
    <w:rsid w:val="00F04F0A"/>
    <w:rsid w:val="00F06241"/>
    <w:rsid w:val="00F1185F"/>
    <w:rsid w:val="00F1408E"/>
    <w:rsid w:val="00F168A4"/>
    <w:rsid w:val="00F21834"/>
    <w:rsid w:val="00F2380B"/>
    <w:rsid w:val="00F24713"/>
    <w:rsid w:val="00F2514C"/>
    <w:rsid w:val="00F26D63"/>
    <w:rsid w:val="00F34880"/>
    <w:rsid w:val="00F40699"/>
    <w:rsid w:val="00F4111E"/>
    <w:rsid w:val="00F4328E"/>
    <w:rsid w:val="00F433D6"/>
    <w:rsid w:val="00F61D34"/>
    <w:rsid w:val="00F64C78"/>
    <w:rsid w:val="00F6771D"/>
    <w:rsid w:val="00F700A7"/>
    <w:rsid w:val="00F76BBD"/>
    <w:rsid w:val="00F76F48"/>
    <w:rsid w:val="00F81A78"/>
    <w:rsid w:val="00F8375F"/>
    <w:rsid w:val="00F9092A"/>
    <w:rsid w:val="00F9556F"/>
    <w:rsid w:val="00F95609"/>
    <w:rsid w:val="00F96689"/>
    <w:rsid w:val="00FA4E07"/>
    <w:rsid w:val="00FB177F"/>
    <w:rsid w:val="00FB1D4A"/>
    <w:rsid w:val="00FB277A"/>
    <w:rsid w:val="00FB2C43"/>
    <w:rsid w:val="00FB473D"/>
    <w:rsid w:val="00FC2B99"/>
    <w:rsid w:val="00FC53E8"/>
    <w:rsid w:val="00FD05C3"/>
    <w:rsid w:val="00FD6043"/>
    <w:rsid w:val="00FE16E3"/>
    <w:rsid w:val="00FE34DD"/>
    <w:rsid w:val="00FE5221"/>
    <w:rsid w:val="00FF02F8"/>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CC2E4"/>
  <w15:docId w15:val="{31FF40A4-B615-4A38-8AFD-5BDE0284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0F58C3"/>
    <w:rPr>
      <w:rFonts w:ascii="Arial" w:hAnsi="Arial"/>
      <w:szCs w:val="22"/>
      <w:lang w:eastAsia="en-US"/>
    </w:rPr>
  </w:style>
  <w:style w:type="paragraph" w:styleId="Nagwek1">
    <w:name w:val="heading 1"/>
    <w:basedOn w:val="Normalny"/>
    <w:next w:val="Normalny"/>
    <w:link w:val="Nagwek1Znak"/>
    <w:uiPriority w:val="9"/>
    <w:qFormat/>
    <w:rsid w:val="00F26D63"/>
    <w:pPr>
      <w:outlineLvl w:val="0"/>
    </w:pPr>
    <w:rPr>
      <w:rFonts w:cs="Arial"/>
      <w:b/>
      <w:bCs/>
      <w:szCs w:val="20"/>
      <w:lang w:val="pl-PL"/>
    </w:rPr>
  </w:style>
  <w:style w:type="paragraph" w:styleId="Nagwek2">
    <w:name w:val="heading 2"/>
    <w:basedOn w:val="Dos"/>
    <w:next w:val="Normalny"/>
    <w:link w:val="Nagwek2Znak"/>
    <w:uiPriority w:val="9"/>
    <w:unhideWhenUsed/>
    <w:qFormat/>
    <w:rsid w:val="00F26D63"/>
    <w:pPr>
      <w:spacing w:after="0"/>
      <w:outlineLvl w:val="1"/>
    </w:pPr>
    <w:rPr>
      <w:sz w:val="20"/>
      <w:szCs w:val="20"/>
      <w:lang w:val="pl-PL"/>
    </w:rPr>
  </w:style>
  <w:style w:type="paragraph" w:styleId="Nagwek3">
    <w:name w:val="heading 3"/>
    <w:basedOn w:val="Tres"/>
    <w:next w:val="Normalny"/>
    <w:link w:val="Nagwek3Znak"/>
    <w:uiPriority w:val="9"/>
    <w:unhideWhenUsed/>
    <w:qFormat/>
    <w:rsid w:val="007A1F2A"/>
    <w:pPr>
      <w:spacing w:after="0"/>
      <w:outlineLvl w:val="2"/>
    </w:pPr>
    <w:rPr>
      <w:sz w:val="20"/>
      <w:szCs w:val="20"/>
      <w:u w:val="none"/>
      <w:lang w:val="pl-PL"/>
    </w:rPr>
  </w:style>
  <w:style w:type="paragraph" w:styleId="Nagwek4">
    <w:name w:val="heading 4"/>
    <w:basedOn w:val="Quatro"/>
    <w:next w:val="Normalny"/>
    <w:link w:val="Nagwek4Znak"/>
    <w:uiPriority w:val="9"/>
    <w:unhideWhenUsed/>
    <w:qFormat/>
    <w:rsid w:val="001450DB"/>
    <w:pPr>
      <w:numPr>
        <w:numId w:val="0"/>
      </w:numPr>
      <w:ind w:left="1080"/>
      <w:outlineLvl w:val="3"/>
    </w:pPr>
    <w:rPr>
      <w:sz w:val="20"/>
      <w:lang w:val="pl-PL"/>
    </w:rPr>
  </w:style>
  <w:style w:type="paragraph" w:styleId="Nagwek5">
    <w:name w:val="heading 5"/>
    <w:basedOn w:val="Quatro"/>
    <w:next w:val="Normalny"/>
    <w:link w:val="Nagwek5Znak"/>
    <w:uiPriority w:val="9"/>
    <w:unhideWhenUsed/>
    <w:qFormat/>
    <w:rsid w:val="00FE34DD"/>
    <w:pPr>
      <w:spacing w:after="0"/>
      <w:outlineLvl w:val="4"/>
    </w:pPr>
    <w:rPr>
      <w:sz w:val="20"/>
      <w:szCs w:val="20"/>
      <w:lang w:val="pl-PL"/>
    </w:rPr>
  </w:style>
  <w:style w:type="paragraph" w:styleId="Nagwek6">
    <w:name w:val="heading 6"/>
    <w:basedOn w:val="Quatro"/>
    <w:next w:val="Normalny"/>
    <w:link w:val="Nagwek6Znak"/>
    <w:uiPriority w:val="9"/>
    <w:unhideWhenUsed/>
    <w:qFormat/>
    <w:rsid w:val="00FE34DD"/>
    <w:pPr>
      <w:spacing w:after="0"/>
      <w:outlineLvl w:val="5"/>
    </w:pPr>
    <w:rPr>
      <w:sz w:val="20"/>
      <w:szCs w:val="20"/>
      <w:lang w:val="pl-PL"/>
    </w:rPr>
  </w:style>
  <w:style w:type="paragraph" w:styleId="Nagwek7">
    <w:name w:val="heading 7"/>
    <w:basedOn w:val="Quatro"/>
    <w:next w:val="Normalny"/>
    <w:link w:val="Nagwek7Znak"/>
    <w:uiPriority w:val="9"/>
    <w:unhideWhenUsed/>
    <w:qFormat/>
    <w:rsid w:val="00FE34DD"/>
    <w:pPr>
      <w:outlineLvl w:val="6"/>
    </w:pPr>
    <w:rPr>
      <w:sz w:val="20"/>
    </w:rPr>
  </w:style>
  <w:style w:type="paragraph" w:styleId="Nagwek8">
    <w:name w:val="heading 8"/>
    <w:basedOn w:val="Quatro"/>
    <w:next w:val="Normalny"/>
    <w:link w:val="Nagwek8Znak"/>
    <w:uiPriority w:val="9"/>
    <w:unhideWhenUsed/>
    <w:qFormat/>
    <w:rsid w:val="00FE34DD"/>
    <w:pPr>
      <w:outlineLvl w:val="7"/>
    </w:pPr>
    <w:rPr>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31491"/>
    <w:pPr>
      <w:tabs>
        <w:tab w:val="center" w:pos="4820"/>
        <w:tab w:val="right" w:pos="9639"/>
      </w:tabs>
    </w:pPr>
    <w:rPr>
      <w:sz w:val="18"/>
    </w:rPr>
  </w:style>
  <w:style w:type="character" w:customStyle="1" w:styleId="NagwekZnak">
    <w:name w:val="Nagłówek Znak"/>
    <w:link w:val="Nagwek"/>
    <w:uiPriority w:val="99"/>
    <w:rsid w:val="00631491"/>
    <w:rPr>
      <w:rFonts w:ascii="Arial" w:hAnsi="Arial"/>
      <w:sz w:val="18"/>
      <w:szCs w:val="22"/>
      <w:lang w:eastAsia="en-US"/>
    </w:rPr>
  </w:style>
  <w:style w:type="paragraph" w:styleId="Stopka">
    <w:name w:val="footer"/>
    <w:basedOn w:val="Normalny"/>
    <w:link w:val="StopkaZnak"/>
    <w:uiPriority w:val="99"/>
    <w:unhideWhenUsed/>
    <w:rsid w:val="00FD6043"/>
    <w:pPr>
      <w:tabs>
        <w:tab w:val="center" w:pos="4513"/>
        <w:tab w:val="right" w:pos="9026"/>
      </w:tabs>
    </w:pPr>
  </w:style>
  <w:style w:type="character" w:customStyle="1" w:styleId="StopkaZnak">
    <w:name w:val="Stopka Znak"/>
    <w:basedOn w:val="Domylnaczcionkaakapitu"/>
    <w:link w:val="Stopka"/>
    <w:uiPriority w:val="99"/>
    <w:rsid w:val="00FD6043"/>
  </w:style>
  <w:style w:type="paragraph" w:styleId="Tekstdymka">
    <w:name w:val="Balloon Text"/>
    <w:basedOn w:val="Normalny"/>
    <w:link w:val="TekstdymkaZnak"/>
    <w:uiPriority w:val="99"/>
    <w:semiHidden/>
    <w:unhideWhenUsed/>
    <w:rsid w:val="00FD6043"/>
    <w:rPr>
      <w:rFonts w:ascii="Tahoma" w:hAnsi="Tahoma" w:cs="Tahoma"/>
      <w:sz w:val="16"/>
      <w:szCs w:val="16"/>
    </w:rPr>
  </w:style>
  <w:style w:type="character" w:customStyle="1" w:styleId="TekstdymkaZnak">
    <w:name w:val="Tekst dymka Znak"/>
    <w:link w:val="Tekstdymka"/>
    <w:uiPriority w:val="99"/>
    <w:semiHidden/>
    <w:rsid w:val="00FD6043"/>
    <w:rPr>
      <w:rFonts w:ascii="Tahoma" w:hAnsi="Tahoma" w:cs="Tahoma"/>
      <w:sz w:val="16"/>
      <w:szCs w:val="16"/>
    </w:rPr>
  </w:style>
  <w:style w:type="table" w:styleId="Tabela-Siatka">
    <w:name w:val="Table Grid"/>
    <w:basedOn w:val="Standardowy"/>
    <w:uiPriority w:val="3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ny"/>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ipercze">
    <w:name w:val="Hyperlink"/>
    <w:uiPriority w:val="99"/>
    <w:unhideWhenUsed/>
    <w:rsid w:val="00AE76B8"/>
    <w:rPr>
      <w:color w:val="auto"/>
      <w:u w:val="none"/>
    </w:rPr>
  </w:style>
  <w:style w:type="character" w:styleId="Numerstrony">
    <w:name w:val="page number"/>
    <w:basedOn w:val="Domylnaczcionkaakapitu"/>
    <w:uiPriority w:val="99"/>
    <w:semiHidden/>
    <w:unhideWhenUsed/>
    <w:rsid w:val="00E24C57"/>
  </w:style>
  <w:style w:type="character" w:styleId="Odwoaniedokomentarza">
    <w:name w:val="annotation reference"/>
    <w:uiPriority w:val="99"/>
    <w:semiHidden/>
    <w:unhideWhenUsed/>
    <w:rsid w:val="002250DD"/>
    <w:rPr>
      <w:sz w:val="18"/>
      <w:szCs w:val="18"/>
    </w:rPr>
  </w:style>
  <w:style w:type="paragraph" w:styleId="Tekstkomentarza">
    <w:name w:val="annotation text"/>
    <w:basedOn w:val="Normalny"/>
    <w:link w:val="TekstkomentarzaZnak"/>
    <w:uiPriority w:val="99"/>
    <w:unhideWhenUsed/>
    <w:rsid w:val="002250DD"/>
    <w:rPr>
      <w:sz w:val="24"/>
      <w:szCs w:val="24"/>
    </w:rPr>
  </w:style>
  <w:style w:type="character" w:customStyle="1" w:styleId="TekstkomentarzaZnak">
    <w:name w:val="Tekst komentarza Znak"/>
    <w:link w:val="Tekstkomentarza"/>
    <w:uiPriority w:val="99"/>
    <w:rsid w:val="002250DD"/>
    <w:rPr>
      <w:sz w:val="24"/>
      <w:szCs w:val="24"/>
    </w:rPr>
  </w:style>
  <w:style w:type="paragraph" w:styleId="Tematkomentarza">
    <w:name w:val="annotation subject"/>
    <w:basedOn w:val="Tekstkomentarza"/>
    <w:next w:val="Tekstkomentarza"/>
    <w:link w:val="TematkomentarzaZnak"/>
    <w:uiPriority w:val="99"/>
    <w:semiHidden/>
    <w:unhideWhenUsed/>
    <w:rsid w:val="002250DD"/>
    <w:rPr>
      <w:b/>
      <w:bCs/>
      <w:sz w:val="20"/>
      <w:szCs w:val="20"/>
    </w:rPr>
  </w:style>
  <w:style w:type="character" w:customStyle="1" w:styleId="TematkomentarzaZnak">
    <w:name w:val="Temat komentarza Znak"/>
    <w:link w:val="Tematkomentarza"/>
    <w:uiPriority w:val="99"/>
    <w:semiHidden/>
    <w:rsid w:val="002250DD"/>
    <w:rPr>
      <w:b/>
      <w:bCs/>
      <w:sz w:val="20"/>
      <w:szCs w:val="20"/>
    </w:rPr>
  </w:style>
  <w:style w:type="paragraph" w:styleId="Tekstprzypisudolnego">
    <w:name w:val="footnote text"/>
    <w:aliases w:val="5_G,Footnote Text Char Char Char Char Char,Footnote Text Char Char Char Char,Footnote reference,FA Fu,Footnote Text Char Char Char,Char,Footnote Text Char Char Char Char Char Char Char,Footnote Text Char Char Char Char Ch Char,n"/>
    <w:basedOn w:val="Normalny"/>
    <w:link w:val="TekstprzypisudolnegoZnak"/>
    <w:uiPriority w:val="99"/>
    <w:unhideWhenUsed/>
    <w:qFormat/>
    <w:rsid w:val="009C5258"/>
    <w:rPr>
      <w:sz w:val="16"/>
      <w:szCs w:val="20"/>
    </w:rPr>
  </w:style>
  <w:style w:type="character" w:customStyle="1" w:styleId="TekstprzypisudolnegoZnak">
    <w:name w:val="Tekst przypisu dolnego Znak"/>
    <w:aliases w:val="5_G Znak,Footnote Text Char Char Char Char Char Znak,Footnote Text Char Char Char Char Znak,Footnote reference Znak,FA Fu Znak,Footnote Text Char Char Char Znak,Char Znak,Footnote Text Char Char Char Char Char Char Char Znak"/>
    <w:link w:val="Tekstprzypisudolnego"/>
    <w:uiPriority w:val="99"/>
    <w:rsid w:val="009C5258"/>
    <w:rPr>
      <w:rFonts w:ascii="Arial" w:hAnsi="Arial"/>
      <w:sz w:val="16"/>
      <w:lang w:val="fr-FR" w:eastAsia="en-US"/>
    </w:rPr>
  </w:style>
  <w:style w:type="character" w:styleId="Odwoanieprzypisudolnego">
    <w:name w:val="footnote reference"/>
    <w:aliases w:val="4_G,Footnote number, BVI fnr Char Char Char Char Char,BVI fnr Char Char Char Char Char, BVI fnr Car Car Char Char Char Char Char,BVI fnr Car Char Char Char Char Char, BVI fnr Car Car Car Car Char Char Char Char Char,f,callout"/>
    <w:link w:val="BVIfnrCharCharCharChar"/>
    <w:uiPriority w:val="99"/>
    <w:unhideWhenUsed/>
    <w:qFormat/>
    <w:rsid w:val="00853C90"/>
    <w:rPr>
      <w:vertAlign w:val="superscript"/>
    </w:rPr>
  </w:style>
  <w:style w:type="paragraph" w:styleId="Akapitzlist">
    <w:name w:val="List Paragraph"/>
    <w:aliases w:val="MAIN CONTENT,List Paragraph12,Colorful List - Accent 11,List Paragraph2,Normal numbered,List Paragraph11,OBC Bullet,F5 List Paragraph,List Paragraph1,Dot pt,List Paragraph Char Char Char,Indicator Text,Numbered Para 1,Bullet 1,No Spacing1"/>
    <w:basedOn w:val="Normalny"/>
    <w:link w:val="AkapitzlistZnak"/>
    <w:uiPriority w:val="34"/>
    <w:qFormat/>
    <w:rsid w:val="000C4772"/>
    <w:pPr>
      <w:ind w:left="720"/>
      <w:contextualSpacing/>
    </w:pPr>
  </w:style>
  <w:style w:type="character" w:customStyle="1" w:styleId="AkapitzlistZnak">
    <w:name w:val="Akapit z listą Znak"/>
    <w:aliases w:val="MAIN CONTENT Znak,List Paragraph12 Znak,Colorful List - Accent 11 Znak,List Paragraph2 Znak,Normal numbered Znak,List Paragraph11 Znak,OBC Bullet Znak,F5 List Paragraph Znak,List Paragraph1 Znak,Dot pt Znak,Indicator Text Znak"/>
    <w:link w:val="Akapitzlist"/>
    <w:uiPriority w:val="34"/>
    <w:qFormat/>
    <w:rsid w:val="000C4772"/>
    <w:rPr>
      <w:rFonts w:ascii="Arial" w:hAnsi="Arial"/>
      <w:szCs w:val="22"/>
      <w:lang w:eastAsia="en-US"/>
    </w:rPr>
  </w:style>
  <w:style w:type="character" w:customStyle="1" w:styleId="Nagwek1Znak">
    <w:name w:val="Nagłówek 1 Znak"/>
    <w:basedOn w:val="Domylnaczcionkaakapitu"/>
    <w:link w:val="Nagwek1"/>
    <w:uiPriority w:val="9"/>
    <w:rsid w:val="00F26D63"/>
    <w:rPr>
      <w:rFonts w:ascii="Arial" w:hAnsi="Arial" w:cs="Arial"/>
      <w:b/>
      <w:bCs/>
      <w:lang w:val="pl-PL" w:eastAsia="en-US"/>
    </w:rPr>
  </w:style>
  <w:style w:type="character" w:customStyle="1" w:styleId="Nagwek2Znak">
    <w:name w:val="Nagłówek 2 Znak"/>
    <w:basedOn w:val="Domylnaczcionkaakapitu"/>
    <w:link w:val="Nagwek2"/>
    <w:uiPriority w:val="9"/>
    <w:rsid w:val="00F26D63"/>
    <w:rPr>
      <w:rFonts w:ascii="Arial" w:eastAsiaTheme="minorHAnsi" w:hAnsi="Arial" w:cs="Arial"/>
      <w:b/>
      <w:bCs/>
      <w:lang w:val="pl-PL" w:eastAsia="en-US"/>
    </w:rPr>
  </w:style>
  <w:style w:type="character" w:customStyle="1" w:styleId="Nagwek3Znak">
    <w:name w:val="Nagłówek 3 Znak"/>
    <w:basedOn w:val="Domylnaczcionkaakapitu"/>
    <w:link w:val="Nagwek3"/>
    <w:uiPriority w:val="9"/>
    <w:rsid w:val="007A1F2A"/>
    <w:rPr>
      <w:rFonts w:ascii="Arial" w:eastAsiaTheme="minorHAnsi" w:hAnsi="Arial" w:cs="Arial"/>
      <w:b/>
      <w:bCs/>
      <w:color w:val="000000"/>
      <w:lang w:val="pl-PL" w:eastAsia="en-US"/>
    </w:rPr>
  </w:style>
  <w:style w:type="character" w:customStyle="1" w:styleId="Nagwek5Znak">
    <w:name w:val="Nagłówek 5 Znak"/>
    <w:basedOn w:val="Domylnaczcionkaakapitu"/>
    <w:link w:val="Nagwek5"/>
    <w:uiPriority w:val="9"/>
    <w:rsid w:val="00FE34DD"/>
    <w:rPr>
      <w:rFonts w:ascii="Arial" w:eastAsiaTheme="minorHAnsi" w:hAnsi="Arial" w:cs="Arial"/>
      <w:color w:val="000000"/>
      <w:u w:val="single"/>
      <w:lang w:val="pl-PL" w:eastAsia="en-US"/>
    </w:rPr>
  </w:style>
  <w:style w:type="paragraph" w:customStyle="1" w:styleId="BVIfnrCharCharCharChar">
    <w:name w:val="BVI fnr Char Char Char Char"/>
    <w:aliases w:val=" BVI fnr Car Car Char Char Char Char,BVI fnr Car Char Char Char Char, BVI fnr Car Car Car Car Char Char Char Char,BVI fnr Car Car Char Char Char Char,BVI fnr Car Car Car Car Char Char Char Char, BVI fnr Char Char Char Char"/>
    <w:basedOn w:val="Normalny"/>
    <w:link w:val="Odwoanieprzypisudolnego"/>
    <w:uiPriority w:val="99"/>
    <w:rsid w:val="001D0BAB"/>
    <w:pPr>
      <w:spacing w:after="160" w:line="240" w:lineRule="exact"/>
      <w:jc w:val="both"/>
    </w:pPr>
    <w:rPr>
      <w:rFonts w:ascii="Calibri" w:hAnsi="Calibri"/>
      <w:szCs w:val="20"/>
      <w:vertAlign w:val="superscript"/>
      <w:lang w:eastAsia="en-GB"/>
    </w:rPr>
  </w:style>
  <w:style w:type="character" w:styleId="Pogrubienie">
    <w:name w:val="Strong"/>
    <w:basedOn w:val="Domylnaczcionkaakapitu"/>
    <w:uiPriority w:val="22"/>
    <w:qFormat/>
    <w:rsid w:val="001D0BAB"/>
    <w:rPr>
      <w:b/>
      <w:bCs/>
    </w:rPr>
  </w:style>
  <w:style w:type="paragraph" w:customStyle="1" w:styleId="COETitre">
    <w:name w:val="COE_Titre"/>
    <w:basedOn w:val="Normalny"/>
    <w:rsid w:val="001D0BAB"/>
    <w:rPr>
      <w:rFonts w:eastAsia="Times New Roman"/>
      <w:sz w:val="36"/>
      <w:szCs w:val="24"/>
      <w:lang w:eastAsia="fr-FR"/>
    </w:rPr>
  </w:style>
  <w:style w:type="paragraph" w:styleId="Nagwekspisutreci">
    <w:name w:val="TOC Heading"/>
    <w:basedOn w:val="Nagwek1"/>
    <w:next w:val="Normalny"/>
    <w:uiPriority w:val="39"/>
    <w:unhideWhenUsed/>
    <w:qFormat/>
    <w:rsid w:val="001D0BAB"/>
    <w:pPr>
      <w:keepNext/>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Spistreci1">
    <w:name w:val="toc 1"/>
    <w:basedOn w:val="Normalny"/>
    <w:next w:val="Normalny"/>
    <w:autoRedefine/>
    <w:uiPriority w:val="39"/>
    <w:unhideWhenUsed/>
    <w:rsid w:val="00D55130"/>
    <w:pPr>
      <w:shd w:val="clear" w:color="auto" w:fill="FFFFFF" w:themeFill="background1"/>
      <w:tabs>
        <w:tab w:val="left" w:pos="440"/>
        <w:tab w:val="right" w:leader="dot" w:pos="9323"/>
      </w:tabs>
      <w:spacing w:before="240" w:after="240" w:line="200" w:lineRule="exact"/>
      <w:jc w:val="center"/>
    </w:pPr>
    <w:rPr>
      <w:rFonts w:eastAsiaTheme="minorHAnsi" w:cs="Arial"/>
      <w:b/>
      <w:bCs/>
      <w:noProof/>
      <w:color w:val="000000" w:themeColor="text1"/>
      <w:sz w:val="24"/>
      <w:szCs w:val="24"/>
    </w:rPr>
  </w:style>
  <w:style w:type="paragraph" w:styleId="Spistreci2">
    <w:name w:val="toc 2"/>
    <w:basedOn w:val="Normalny"/>
    <w:next w:val="Normalny"/>
    <w:autoRedefine/>
    <w:uiPriority w:val="39"/>
    <w:unhideWhenUsed/>
    <w:rsid w:val="001D0BAB"/>
    <w:pPr>
      <w:tabs>
        <w:tab w:val="left" w:pos="880"/>
        <w:tab w:val="right" w:leader="dot" w:pos="9323"/>
      </w:tabs>
      <w:spacing w:after="100"/>
      <w:ind w:left="578" w:hanging="357"/>
    </w:pPr>
    <w:rPr>
      <w:rFonts w:eastAsiaTheme="minorHAnsi" w:cs="Arial"/>
      <w:i/>
      <w:iCs/>
      <w:noProof/>
      <w:sz w:val="22"/>
    </w:rPr>
  </w:style>
  <w:style w:type="paragraph" w:customStyle="1" w:styleId="Basicparagraphnumbered">
    <w:name w:val="Basic paragraph numbered"/>
    <w:basedOn w:val="Normalny"/>
    <w:qFormat/>
    <w:rsid w:val="001D0BAB"/>
    <w:pPr>
      <w:numPr>
        <w:numId w:val="1"/>
      </w:numPr>
      <w:spacing w:before="180"/>
      <w:ind w:left="0" w:firstLine="0"/>
      <w:jc w:val="both"/>
    </w:pPr>
    <w:rPr>
      <w:rFonts w:ascii="Times New Roman" w:hAnsi="Times New Roman"/>
      <w:sz w:val="24"/>
      <w:szCs w:val="24"/>
    </w:rPr>
  </w:style>
  <w:style w:type="paragraph" w:styleId="Bezodstpw">
    <w:name w:val="No Spacing"/>
    <w:uiPriority w:val="1"/>
    <w:qFormat/>
    <w:rsid w:val="001D0BAB"/>
    <w:rPr>
      <w:rFonts w:asciiTheme="minorHAnsi" w:eastAsiaTheme="minorHAnsi" w:hAnsiTheme="minorHAnsi" w:cstheme="minorBidi"/>
      <w:sz w:val="22"/>
      <w:szCs w:val="22"/>
      <w:lang w:val="en-US" w:eastAsia="en-US"/>
    </w:rPr>
  </w:style>
  <w:style w:type="paragraph" w:customStyle="1" w:styleId="Default">
    <w:name w:val="Default"/>
    <w:link w:val="DefaultChar"/>
    <w:rsid w:val="001D0BAB"/>
    <w:pPr>
      <w:autoSpaceDE w:val="0"/>
      <w:autoSpaceDN w:val="0"/>
      <w:adjustRightInd w:val="0"/>
    </w:pPr>
    <w:rPr>
      <w:rFonts w:ascii="Arial" w:eastAsiaTheme="minorHAnsi" w:hAnsi="Arial" w:cs="Arial"/>
      <w:color w:val="000000"/>
      <w:sz w:val="24"/>
      <w:szCs w:val="24"/>
      <w:lang w:val="fr-FR" w:eastAsia="en-US"/>
    </w:rPr>
  </w:style>
  <w:style w:type="character" w:styleId="UyteHipercze">
    <w:name w:val="FollowedHyperlink"/>
    <w:basedOn w:val="Domylnaczcionkaakapitu"/>
    <w:uiPriority w:val="99"/>
    <w:semiHidden/>
    <w:unhideWhenUsed/>
    <w:rsid w:val="001D0BAB"/>
    <w:rPr>
      <w:color w:val="800080" w:themeColor="followedHyperlink"/>
      <w:u w:val="single"/>
    </w:rPr>
  </w:style>
  <w:style w:type="character" w:customStyle="1" w:styleId="UnresolvedMention1">
    <w:name w:val="Unresolved Mention1"/>
    <w:basedOn w:val="Domylnaczcionkaakapitu"/>
    <w:uiPriority w:val="99"/>
    <w:semiHidden/>
    <w:unhideWhenUsed/>
    <w:rsid w:val="001D0BAB"/>
    <w:rPr>
      <w:color w:val="605E5C"/>
      <w:shd w:val="clear" w:color="auto" w:fill="E1DFDD"/>
    </w:rPr>
  </w:style>
  <w:style w:type="paragraph" w:styleId="Spistreci3">
    <w:name w:val="toc 3"/>
    <w:basedOn w:val="Normalny"/>
    <w:next w:val="Normalny"/>
    <w:autoRedefine/>
    <w:uiPriority w:val="39"/>
    <w:unhideWhenUsed/>
    <w:rsid w:val="001D0BAB"/>
    <w:pPr>
      <w:tabs>
        <w:tab w:val="right" w:leader="dot" w:pos="9323"/>
      </w:tabs>
      <w:spacing w:after="100" w:line="200" w:lineRule="exact"/>
      <w:ind w:left="440"/>
    </w:pPr>
    <w:rPr>
      <w:rFonts w:asciiTheme="minorHAnsi" w:eastAsiaTheme="minorHAnsi" w:hAnsiTheme="minorHAnsi" w:cstheme="minorBidi"/>
      <w:sz w:val="22"/>
      <w:lang w:val="en-US"/>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Normalny"/>
    <w:uiPriority w:val="99"/>
    <w:rsid w:val="001D0BAB"/>
    <w:pPr>
      <w:spacing w:after="160" w:line="240" w:lineRule="exact"/>
    </w:pPr>
    <w:rPr>
      <w:rFonts w:ascii="Calibri" w:eastAsia="SimSun" w:hAnsi="Calibri"/>
      <w:szCs w:val="20"/>
      <w:vertAlign w:val="superscript"/>
      <w:lang w:val="x-none" w:eastAsia="x-none"/>
    </w:rPr>
  </w:style>
  <w:style w:type="character" w:styleId="Uwydatnienie">
    <w:name w:val="Emphasis"/>
    <w:basedOn w:val="Domylnaczcionkaakapitu"/>
    <w:uiPriority w:val="20"/>
    <w:qFormat/>
    <w:rsid w:val="001D0BAB"/>
    <w:rPr>
      <w:i/>
      <w:iCs/>
    </w:rPr>
  </w:style>
  <w:style w:type="paragraph" w:customStyle="1" w:styleId="s899b3e47">
    <w:name w:val="s899b3e47"/>
    <w:basedOn w:val="Normalny"/>
    <w:rsid w:val="001D0BAB"/>
    <w:pPr>
      <w:spacing w:before="100" w:beforeAutospacing="1" w:after="100" w:afterAutospacing="1"/>
    </w:pPr>
    <w:rPr>
      <w:rFonts w:ascii="Times New Roman" w:eastAsia="Times New Roman" w:hAnsi="Times New Roman"/>
      <w:sz w:val="24"/>
      <w:szCs w:val="24"/>
      <w:lang w:val="fr-FR" w:eastAsia="fr-FR"/>
    </w:rPr>
  </w:style>
  <w:style w:type="character" w:customStyle="1" w:styleId="s68f5eaef">
    <w:name w:val="s68f5eaef"/>
    <w:basedOn w:val="Domylnaczcionkaakapitu"/>
    <w:rsid w:val="001D0BAB"/>
  </w:style>
  <w:style w:type="character" w:customStyle="1" w:styleId="sbc73225d">
    <w:name w:val="sbc73225d"/>
    <w:basedOn w:val="Domylnaczcionkaakapitu"/>
    <w:rsid w:val="001D0BAB"/>
  </w:style>
  <w:style w:type="paragraph" w:styleId="Poprawka">
    <w:name w:val="Revision"/>
    <w:hidden/>
    <w:uiPriority w:val="99"/>
    <w:semiHidden/>
    <w:rsid w:val="001D0BAB"/>
    <w:rPr>
      <w:rFonts w:asciiTheme="minorHAnsi" w:eastAsiaTheme="minorHAnsi" w:hAnsiTheme="minorHAnsi" w:cstheme="minorBidi"/>
      <w:sz w:val="22"/>
      <w:szCs w:val="22"/>
      <w:lang w:val="en-US" w:eastAsia="en-US"/>
    </w:rPr>
  </w:style>
  <w:style w:type="character" w:customStyle="1" w:styleId="Nierozpoznanawzmianka1">
    <w:name w:val="Nierozpoznana wzmianka1"/>
    <w:basedOn w:val="Domylnaczcionkaakapitu"/>
    <w:uiPriority w:val="99"/>
    <w:rsid w:val="001D0BAB"/>
    <w:rPr>
      <w:color w:val="605E5C"/>
      <w:shd w:val="clear" w:color="auto" w:fill="E1DFDD"/>
    </w:rPr>
  </w:style>
  <w:style w:type="paragraph" w:customStyle="1" w:styleId="ECHRParaSpaced">
    <w:name w:val="ECHR_Para_Spaced"/>
    <w:aliases w:val="_Para_Spaced"/>
    <w:basedOn w:val="Normalny"/>
    <w:uiPriority w:val="5"/>
    <w:qFormat/>
    <w:rsid w:val="001D0BAB"/>
    <w:pPr>
      <w:spacing w:before="120" w:after="120"/>
      <w:jc w:val="both"/>
    </w:pPr>
    <w:rPr>
      <w:rFonts w:asciiTheme="minorHAnsi" w:eastAsiaTheme="minorHAnsi" w:hAnsiTheme="minorHAnsi" w:cstheme="minorBidi"/>
      <w:sz w:val="22"/>
    </w:rPr>
  </w:style>
  <w:style w:type="paragraph" w:styleId="Spistreci4">
    <w:name w:val="toc 4"/>
    <w:basedOn w:val="Normalny"/>
    <w:next w:val="Normalny"/>
    <w:autoRedefine/>
    <w:uiPriority w:val="39"/>
    <w:unhideWhenUsed/>
    <w:rsid w:val="00782B40"/>
    <w:pPr>
      <w:tabs>
        <w:tab w:val="left" w:pos="600"/>
        <w:tab w:val="left" w:pos="993"/>
        <w:tab w:val="right" w:leader="dot" w:pos="9323"/>
      </w:tabs>
      <w:spacing w:after="100"/>
      <w:ind w:left="600"/>
    </w:pPr>
  </w:style>
  <w:style w:type="character" w:customStyle="1" w:styleId="Nagwek4Znak">
    <w:name w:val="Nagłówek 4 Znak"/>
    <w:basedOn w:val="Domylnaczcionkaakapitu"/>
    <w:link w:val="Nagwek4"/>
    <w:uiPriority w:val="9"/>
    <w:rsid w:val="001450DB"/>
    <w:rPr>
      <w:rFonts w:ascii="Arial" w:eastAsiaTheme="minorHAnsi" w:hAnsi="Arial" w:cs="Arial"/>
      <w:color w:val="000000"/>
      <w:szCs w:val="22"/>
      <w:u w:val="single"/>
      <w:lang w:val="pl-PL" w:eastAsia="en-US"/>
    </w:rPr>
  </w:style>
  <w:style w:type="paragraph" w:customStyle="1" w:styleId="Uno">
    <w:name w:val="Uno"/>
    <w:basedOn w:val="Normalny"/>
    <w:link w:val="UnoChar"/>
    <w:qFormat/>
    <w:rsid w:val="00B50B8C"/>
    <w:pPr>
      <w:spacing w:after="160"/>
      <w:jc w:val="center"/>
    </w:pPr>
    <w:rPr>
      <w:rFonts w:eastAsiaTheme="minorHAnsi" w:cs="Arial"/>
      <w:b/>
      <w:bCs/>
      <w:sz w:val="22"/>
      <w:lang w:val="en-US"/>
    </w:rPr>
  </w:style>
  <w:style w:type="paragraph" w:customStyle="1" w:styleId="Dos">
    <w:name w:val="Dos"/>
    <w:basedOn w:val="Normalny"/>
    <w:link w:val="DosChar"/>
    <w:qFormat/>
    <w:rsid w:val="00B50B8C"/>
    <w:pPr>
      <w:spacing w:after="160"/>
    </w:pPr>
    <w:rPr>
      <w:rFonts w:eastAsiaTheme="minorHAnsi" w:cs="Arial"/>
      <w:b/>
      <w:bCs/>
      <w:sz w:val="22"/>
      <w:lang w:val="en-US"/>
    </w:rPr>
  </w:style>
  <w:style w:type="character" w:customStyle="1" w:styleId="UnoChar">
    <w:name w:val="Uno Char"/>
    <w:basedOn w:val="Domylnaczcionkaakapitu"/>
    <w:link w:val="Uno"/>
    <w:rsid w:val="00B50B8C"/>
    <w:rPr>
      <w:rFonts w:ascii="Arial" w:eastAsiaTheme="minorHAnsi" w:hAnsi="Arial" w:cs="Arial"/>
      <w:b/>
      <w:bCs/>
      <w:sz w:val="22"/>
      <w:szCs w:val="22"/>
      <w:lang w:val="en-US" w:eastAsia="en-US"/>
    </w:rPr>
  </w:style>
  <w:style w:type="paragraph" w:customStyle="1" w:styleId="Tres">
    <w:name w:val="Tres"/>
    <w:basedOn w:val="Default"/>
    <w:link w:val="TresChar"/>
    <w:qFormat/>
    <w:rsid w:val="00B50B8C"/>
    <w:pPr>
      <w:spacing w:after="120"/>
    </w:pPr>
    <w:rPr>
      <w:b/>
      <w:bCs/>
      <w:sz w:val="22"/>
      <w:szCs w:val="22"/>
      <w:u w:val="single"/>
    </w:rPr>
  </w:style>
  <w:style w:type="character" w:customStyle="1" w:styleId="DosChar">
    <w:name w:val="Dos Char"/>
    <w:basedOn w:val="Domylnaczcionkaakapitu"/>
    <w:link w:val="Dos"/>
    <w:rsid w:val="00B50B8C"/>
    <w:rPr>
      <w:rFonts w:ascii="Arial" w:eastAsiaTheme="minorHAnsi" w:hAnsi="Arial" w:cs="Arial"/>
      <w:b/>
      <w:bCs/>
      <w:sz w:val="22"/>
      <w:szCs w:val="22"/>
      <w:lang w:val="en-US" w:eastAsia="en-US"/>
    </w:rPr>
  </w:style>
  <w:style w:type="paragraph" w:customStyle="1" w:styleId="Quatro">
    <w:name w:val="Quatro"/>
    <w:basedOn w:val="Default"/>
    <w:link w:val="QuatroChar"/>
    <w:qFormat/>
    <w:rsid w:val="00B50B8C"/>
    <w:pPr>
      <w:numPr>
        <w:numId w:val="6"/>
      </w:numPr>
      <w:spacing w:after="120"/>
    </w:pPr>
    <w:rPr>
      <w:sz w:val="22"/>
      <w:szCs w:val="22"/>
      <w:u w:val="single"/>
    </w:rPr>
  </w:style>
  <w:style w:type="character" w:customStyle="1" w:styleId="DefaultChar">
    <w:name w:val="Default Char"/>
    <w:basedOn w:val="Domylnaczcionkaakapitu"/>
    <w:link w:val="Default"/>
    <w:rsid w:val="00B50B8C"/>
    <w:rPr>
      <w:rFonts w:ascii="Arial" w:eastAsiaTheme="minorHAnsi" w:hAnsi="Arial" w:cs="Arial"/>
      <w:color w:val="000000"/>
      <w:sz w:val="24"/>
      <w:szCs w:val="24"/>
      <w:lang w:val="fr-FR" w:eastAsia="en-US"/>
    </w:rPr>
  </w:style>
  <w:style w:type="character" w:customStyle="1" w:styleId="TresChar">
    <w:name w:val="Tres Char"/>
    <w:basedOn w:val="DefaultChar"/>
    <w:link w:val="Tres"/>
    <w:rsid w:val="00B50B8C"/>
    <w:rPr>
      <w:rFonts w:ascii="Arial" w:eastAsiaTheme="minorHAnsi" w:hAnsi="Arial" w:cs="Arial"/>
      <w:b/>
      <w:bCs/>
      <w:color w:val="000000"/>
      <w:sz w:val="22"/>
      <w:szCs w:val="22"/>
      <w:u w:val="single"/>
      <w:lang w:val="fr-FR" w:eastAsia="en-US"/>
    </w:rPr>
  </w:style>
  <w:style w:type="character" w:customStyle="1" w:styleId="QuatroChar">
    <w:name w:val="Quatro Char"/>
    <w:basedOn w:val="DefaultChar"/>
    <w:link w:val="Quatro"/>
    <w:rsid w:val="00B50B8C"/>
    <w:rPr>
      <w:rFonts w:ascii="Arial" w:eastAsiaTheme="minorHAnsi" w:hAnsi="Arial" w:cs="Arial"/>
      <w:color w:val="000000"/>
      <w:sz w:val="22"/>
      <w:szCs w:val="22"/>
      <w:u w:val="single"/>
      <w:lang w:val="fr-FR" w:eastAsia="en-US"/>
    </w:rPr>
  </w:style>
  <w:style w:type="paragraph" w:styleId="Zwykytekst">
    <w:name w:val="Plain Text"/>
    <w:basedOn w:val="Normalny"/>
    <w:link w:val="ZwykytekstZnak"/>
    <w:uiPriority w:val="99"/>
    <w:semiHidden/>
    <w:unhideWhenUsed/>
    <w:rsid w:val="00B50B8C"/>
    <w:rPr>
      <w:rFonts w:ascii="Calibri" w:eastAsiaTheme="minorHAnsi" w:hAnsi="Calibri" w:cstheme="minorBidi"/>
      <w:sz w:val="22"/>
      <w:szCs w:val="21"/>
      <w:lang w:val="fr-FR"/>
    </w:rPr>
  </w:style>
  <w:style w:type="character" w:customStyle="1" w:styleId="ZwykytekstZnak">
    <w:name w:val="Zwykły tekst Znak"/>
    <w:basedOn w:val="Domylnaczcionkaakapitu"/>
    <w:link w:val="Zwykytekst"/>
    <w:uiPriority w:val="99"/>
    <w:semiHidden/>
    <w:rsid w:val="00B50B8C"/>
    <w:rPr>
      <w:rFonts w:eastAsiaTheme="minorHAnsi" w:cstheme="minorBidi"/>
      <w:sz w:val="22"/>
      <w:szCs w:val="21"/>
      <w:lang w:val="fr-FR" w:eastAsia="en-US"/>
    </w:rPr>
  </w:style>
  <w:style w:type="character" w:customStyle="1" w:styleId="Nierozpoznanawzmianka2">
    <w:name w:val="Nierozpoznana wzmianka2"/>
    <w:basedOn w:val="Domylnaczcionkaakapitu"/>
    <w:uiPriority w:val="99"/>
    <w:semiHidden/>
    <w:unhideWhenUsed/>
    <w:rsid w:val="007365E0"/>
    <w:rPr>
      <w:color w:val="605E5C"/>
      <w:shd w:val="clear" w:color="auto" w:fill="E1DFDD"/>
    </w:rPr>
  </w:style>
  <w:style w:type="character" w:customStyle="1" w:styleId="Nagwek6Znak">
    <w:name w:val="Nagłówek 6 Znak"/>
    <w:basedOn w:val="Domylnaczcionkaakapitu"/>
    <w:link w:val="Nagwek6"/>
    <w:uiPriority w:val="9"/>
    <w:rsid w:val="00FE34DD"/>
    <w:rPr>
      <w:rFonts w:ascii="Arial" w:eastAsiaTheme="minorHAnsi" w:hAnsi="Arial" w:cs="Arial"/>
      <w:color w:val="000000"/>
      <w:u w:val="single"/>
      <w:lang w:val="pl-PL" w:eastAsia="en-US"/>
    </w:rPr>
  </w:style>
  <w:style w:type="character" w:customStyle="1" w:styleId="Nagwek7Znak">
    <w:name w:val="Nagłówek 7 Znak"/>
    <w:basedOn w:val="Domylnaczcionkaakapitu"/>
    <w:link w:val="Nagwek7"/>
    <w:uiPriority w:val="9"/>
    <w:rsid w:val="00FE34DD"/>
    <w:rPr>
      <w:rFonts w:ascii="Arial" w:eastAsiaTheme="minorHAnsi" w:hAnsi="Arial" w:cs="Arial"/>
      <w:color w:val="000000"/>
      <w:szCs w:val="22"/>
      <w:u w:val="single"/>
      <w:lang w:val="fr-FR" w:eastAsia="en-US"/>
    </w:rPr>
  </w:style>
  <w:style w:type="character" w:customStyle="1" w:styleId="Nagwek8Znak">
    <w:name w:val="Nagłówek 8 Znak"/>
    <w:basedOn w:val="Domylnaczcionkaakapitu"/>
    <w:link w:val="Nagwek8"/>
    <w:uiPriority w:val="9"/>
    <w:rsid w:val="00FE34DD"/>
    <w:rPr>
      <w:rFonts w:ascii="Arial" w:eastAsiaTheme="minorHAnsi" w:hAnsi="Arial" w:cs="Arial"/>
      <w:color w:val="000000"/>
      <w:szCs w:val="22"/>
      <w:u w:val="single"/>
      <w:lang w:val="fr-FR" w:eastAsia="en-US"/>
    </w:rPr>
  </w:style>
  <w:style w:type="paragraph" w:styleId="Spistreci5">
    <w:name w:val="toc 5"/>
    <w:basedOn w:val="Normalny"/>
    <w:next w:val="Normalny"/>
    <w:autoRedefine/>
    <w:uiPriority w:val="39"/>
    <w:unhideWhenUsed/>
    <w:rsid w:val="000903FC"/>
    <w:pPr>
      <w:spacing w:after="100"/>
      <w:ind w:left="800"/>
    </w:pPr>
  </w:style>
  <w:style w:type="paragraph" w:styleId="Spistreci6">
    <w:name w:val="toc 6"/>
    <w:basedOn w:val="Normalny"/>
    <w:next w:val="Normalny"/>
    <w:autoRedefine/>
    <w:uiPriority w:val="39"/>
    <w:unhideWhenUsed/>
    <w:rsid w:val="000903FC"/>
    <w:pPr>
      <w:spacing w:after="100"/>
      <w:ind w:left="1000"/>
    </w:pPr>
  </w:style>
  <w:style w:type="paragraph" w:styleId="Spistreci7">
    <w:name w:val="toc 7"/>
    <w:basedOn w:val="Normalny"/>
    <w:next w:val="Normalny"/>
    <w:autoRedefine/>
    <w:uiPriority w:val="39"/>
    <w:unhideWhenUsed/>
    <w:rsid w:val="000903FC"/>
    <w:pPr>
      <w:spacing w:after="100"/>
      <w:ind w:left="1200"/>
    </w:pPr>
  </w:style>
  <w:style w:type="paragraph" w:styleId="Spistreci8">
    <w:name w:val="toc 8"/>
    <w:basedOn w:val="Normalny"/>
    <w:next w:val="Normalny"/>
    <w:autoRedefine/>
    <w:uiPriority w:val="39"/>
    <w:unhideWhenUsed/>
    <w:rsid w:val="000903FC"/>
    <w:pPr>
      <w:spacing w:after="100"/>
      <w:ind w:left="1400"/>
    </w:pPr>
  </w:style>
  <w:style w:type="character" w:styleId="Nierozpoznanawzmianka">
    <w:name w:val="Unresolved Mention"/>
    <w:basedOn w:val="Domylnaczcionkaakapitu"/>
    <w:uiPriority w:val="99"/>
    <w:semiHidden/>
    <w:unhideWhenUsed/>
    <w:rsid w:val="00266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13768">
      <w:bodyDiv w:val="1"/>
      <w:marLeft w:val="0"/>
      <w:marRight w:val="0"/>
      <w:marTop w:val="0"/>
      <w:marBottom w:val="0"/>
      <w:divBdr>
        <w:top w:val="none" w:sz="0" w:space="0" w:color="auto"/>
        <w:left w:val="none" w:sz="0" w:space="0" w:color="auto"/>
        <w:bottom w:val="none" w:sz="0" w:space="0" w:color="auto"/>
        <w:right w:val="none" w:sz="0" w:space="0" w:color="auto"/>
      </w:divBdr>
    </w:div>
    <w:div w:id="890964779">
      <w:bodyDiv w:val="1"/>
      <w:marLeft w:val="0"/>
      <w:marRight w:val="0"/>
      <w:marTop w:val="0"/>
      <w:marBottom w:val="0"/>
      <w:divBdr>
        <w:top w:val="none" w:sz="0" w:space="0" w:color="auto"/>
        <w:left w:val="none" w:sz="0" w:space="0" w:color="auto"/>
        <w:bottom w:val="none" w:sz="0" w:space="0" w:color="auto"/>
        <w:right w:val="none" w:sz="0" w:space="0" w:color="auto"/>
      </w:divBdr>
    </w:div>
    <w:div w:id="908031948">
      <w:bodyDiv w:val="1"/>
      <w:marLeft w:val="0"/>
      <w:marRight w:val="0"/>
      <w:marTop w:val="0"/>
      <w:marBottom w:val="0"/>
      <w:divBdr>
        <w:top w:val="none" w:sz="0" w:space="0" w:color="auto"/>
        <w:left w:val="none" w:sz="0" w:space="0" w:color="auto"/>
        <w:bottom w:val="none" w:sz="0" w:space="0" w:color="auto"/>
        <w:right w:val="none" w:sz="0" w:space="0" w:color="auto"/>
      </w:divBdr>
    </w:div>
    <w:div w:id="916477144">
      <w:bodyDiv w:val="1"/>
      <w:marLeft w:val="0"/>
      <w:marRight w:val="0"/>
      <w:marTop w:val="0"/>
      <w:marBottom w:val="0"/>
      <w:divBdr>
        <w:top w:val="none" w:sz="0" w:space="0" w:color="auto"/>
        <w:left w:val="none" w:sz="0" w:space="0" w:color="auto"/>
        <w:bottom w:val="none" w:sz="0" w:space="0" w:color="auto"/>
        <w:right w:val="none" w:sz="0" w:space="0" w:color="auto"/>
      </w:divBdr>
    </w:div>
    <w:div w:id="981421681">
      <w:bodyDiv w:val="1"/>
      <w:marLeft w:val="0"/>
      <w:marRight w:val="0"/>
      <w:marTop w:val="0"/>
      <w:marBottom w:val="0"/>
      <w:divBdr>
        <w:top w:val="none" w:sz="0" w:space="0" w:color="auto"/>
        <w:left w:val="none" w:sz="0" w:space="0" w:color="auto"/>
        <w:bottom w:val="none" w:sz="0" w:space="0" w:color="auto"/>
        <w:right w:val="none" w:sz="0" w:space="0" w:color="auto"/>
      </w:divBdr>
    </w:div>
    <w:div w:id="1089808814">
      <w:bodyDiv w:val="1"/>
      <w:marLeft w:val="0"/>
      <w:marRight w:val="0"/>
      <w:marTop w:val="0"/>
      <w:marBottom w:val="0"/>
      <w:divBdr>
        <w:top w:val="none" w:sz="0" w:space="0" w:color="auto"/>
        <w:left w:val="none" w:sz="0" w:space="0" w:color="auto"/>
        <w:bottom w:val="none" w:sz="0" w:space="0" w:color="auto"/>
        <w:right w:val="none" w:sz="0" w:space="0" w:color="auto"/>
      </w:divBdr>
    </w:div>
    <w:div w:id="1190333964">
      <w:bodyDiv w:val="1"/>
      <w:marLeft w:val="0"/>
      <w:marRight w:val="0"/>
      <w:marTop w:val="0"/>
      <w:marBottom w:val="0"/>
      <w:divBdr>
        <w:top w:val="none" w:sz="0" w:space="0" w:color="auto"/>
        <w:left w:val="none" w:sz="0" w:space="0" w:color="auto"/>
        <w:bottom w:val="none" w:sz="0" w:space="0" w:color="auto"/>
        <w:right w:val="none" w:sz="0" w:space="0" w:color="auto"/>
      </w:divBdr>
    </w:div>
    <w:div w:id="1778255659">
      <w:bodyDiv w:val="1"/>
      <w:marLeft w:val="0"/>
      <w:marRight w:val="0"/>
      <w:marTop w:val="0"/>
      <w:marBottom w:val="0"/>
      <w:divBdr>
        <w:top w:val="none" w:sz="0" w:space="0" w:color="auto"/>
        <w:left w:val="none" w:sz="0" w:space="0" w:color="auto"/>
        <w:bottom w:val="none" w:sz="0" w:space="0" w:color="auto"/>
        <w:right w:val="none" w:sz="0" w:space="0" w:color="auto"/>
      </w:divBdr>
    </w:div>
    <w:div w:id="204001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pl/attachment/6ff57de1-f010-484a-af19-a2006ae57a10" TargetMode="External"/><Relationship Id="rId1" Type="http://schemas.openxmlformats.org/officeDocument/2006/relationships/hyperlink" Target="https://www.gov.pl/attachment/6ff57de1-f010-484a-af19-a2006ae57a1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6C60070-000F-4E93-A09C-4328FF98F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9335</Words>
  <Characters>56016</Characters>
  <Application>Microsoft Office Word</Application>
  <DocSecurity>0</DocSecurity>
  <Lines>466</Lines>
  <Paragraphs>130</Paragraphs>
  <ScaleCrop>false</ScaleCrop>
  <Company/>
  <LinksUpToDate>false</LinksUpToDate>
  <CharactersWithSpaces>65221</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Suchożebrska Eliza</cp:lastModifiedBy>
  <cp:revision>4</cp:revision>
  <dcterms:created xsi:type="dcterms:W3CDTF">2025-09-10T14:41:00Z</dcterms:created>
  <dcterms:modified xsi:type="dcterms:W3CDTF">2025-09-19T08:18:00Z</dcterms:modified>
</cp:coreProperties>
</file>