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8FE98" w14:textId="6A67FB20" w:rsidR="00290F75" w:rsidRPr="00653B72" w:rsidRDefault="00683622" w:rsidP="00653B72">
      <w:pPr>
        <w:pStyle w:val="Nagwek10"/>
        <w:keepNext/>
        <w:keepLines/>
        <w:pBdr>
          <w:top w:val="single" w:sz="0" w:space="0" w:color="C17855"/>
          <w:left w:val="single" w:sz="0" w:space="0" w:color="C17855"/>
          <w:bottom w:val="single" w:sz="0" w:space="31" w:color="C17855"/>
          <w:right w:val="single" w:sz="0" w:space="0" w:color="C17855"/>
        </w:pBdr>
        <w:shd w:val="clear" w:color="auto" w:fill="C17855"/>
        <w:spacing w:after="300"/>
        <w:rPr>
          <w:color w:val="FFFFFF"/>
        </w:rPr>
      </w:pPr>
      <w:bookmarkStart w:id="0" w:name="bookmark0"/>
      <w:r>
        <w:rPr>
          <w:color w:val="FFFFFF"/>
        </w:rPr>
        <w:t xml:space="preserve">Hướng dẫn về quyền và nghĩa vụ </w:t>
      </w:r>
      <w:r w:rsidR="00653B72">
        <w:rPr>
          <w:color w:val="FFFFFF"/>
        </w:rPr>
        <w:t xml:space="preserve">               </w:t>
      </w:r>
      <w:r w:rsidR="00E10CC9">
        <w:rPr>
          <w:color w:val="FFFFFF"/>
          <w:lang w:val="pl-PL"/>
        </w:rPr>
        <w:t xml:space="preserve"> </w:t>
      </w:r>
      <w:r>
        <w:rPr>
          <w:color w:val="FFFFFF"/>
        </w:rPr>
        <w:t xml:space="preserve">của </w:t>
      </w:r>
      <w:bookmarkEnd w:id="0"/>
      <w:r w:rsidR="000B3B16">
        <w:rPr>
          <w:color w:val="FFFFFF"/>
        </w:rPr>
        <w:t>nghi can</w:t>
      </w:r>
    </w:p>
    <w:p w14:paraId="27C8FE99" w14:textId="633D0590" w:rsidR="00290F75" w:rsidRDefault="00683622">
      <w:pPr>
        <w:pStyle w:val="Teksttreci0"/>
        <w:pBdr>
          <w:top w:val="single" w:sz="4" w:space="0" w:color="auto"/>
          <w:left w:val="single" w:sz="4" w:space="0" w:color="auto"/>
          <w:bottom w:val="single" w:sz="4" w:space="0" w:color="auto"/>
          <w:right w:val="single" w:sz="4" w:space="0" w:color="auto"/>
        </w:pBdr>
        <w:spacing w:after="100" w:line="353" w:lineRule="auto"/>
      </w:pPr>
      <w:r>
        <w:t xml:space="preserve">Bạn nhận được </w:t>
      </w:r>
      <w:r w:rsidR="00A73EE0">
        <w:t xml:space="preserve">bản </w:t>
      </w:r>
      <w:r>
        <w:t xml:space="preserve">hướng dẫn này vì </w:t>
      </w:r>
      <w:r w:rsidR="0020787A">
        <w:t>B</w:t>
      </w:r>
      <w:r>
        <w:t>ạn là nghi</w:t>
      </w:r>
      <w:r w:rsidR="008B142B">
        <w:t xml:space="preserve"> can</w:t>
      </w:r>
      <w:r>
        <w:t>.</w:t>
      </w:r>
    </w:p>
    <w:p w14:paraId="27C8FE9A" w14:textId="57363F78" w:rsidR="00290F75" w:rsidRDefault="00683622">
      <w:pPr>
        <w:pStyle w:val="Teksttreci0"/>
        <w:pBdr>
          <w:top w:val="single" w:sz="4" w:space="0" w:color="auto"/>
          <w:left w:val="single" w:sz="4" w:space="0" w:color="auto"/>
          <w:bottom w:val="single" w:sz="4" w:space="0" w:color="auto"/>
          <w:right w:val="single" w:sz="4" w:space="0" w:color="auto"/>
        </w:pBdr>
        <w:spacing w:after="140" w:line="353" w:lineRule="auto"/>
      </w:pPr>
      <w:r>
        <w:t xml:space="preserve">Là </w:t>
      </w:r>
      <w:r w:rsidR="0020787A">
        <w:t>nghi can</w:t>
      </w:r>
      <w:r>
        <w:t xml:space="preserve">, </w:t>
      </w:r>
      <w:r w:rsidR="0020787A">
        <w:t>B</w:t>
      </w:r>
      <w:r>
        <w:t xml:space="preserve">ạn có quyền biết </w:t>
      </w:r>
      <w:r w:rsidR="004C381F">
        <w:t xml:space="preserve">về </w:t>
      </w:r>
      <w:r>
        <w:t>các quyền và nghĩa vụ của mình.</w:t>
      </w:r>
    </w:p>
    <w:p w14:paraId="27C8FE9B" w14:textId="3D36DBA8" w:rsidR="00290F75" w:rsidRDefault="0020787A">
      <w:pPr>
        <w:pStyle w:val="Teksttreci0"/>
        <w:spacing w:after="100" w:line="353" w:lineRule="auto"/>
      </w:pPr>
      <w:r>
        <w:t>Bạn h</w:t>
      </w:r>
      <w:r w:rsidR="00683622">
        <w:t xml:space="preserve">ãy đọc kỹ </w:t>
      </w:r>
      <w:r w:rsidR="00A73EE0">
        <w:t xml:space="preserve">bản </w:t>
      </w:r>
      <w:r w:rsidR="00683622">
        <w:t>hướng dẫn này.</w:t>
      </w:r>
    </w:p>
    <w:p w14:paraId="27C8FE9C" w14:textId="7FEE7CA7" w:rsidR="00290F75" w:rsidRDefault="00683622">
      <w:pPr>
        <w:pStyle w:val="Teksttreci0"/>
        <w:spacing w:after="0" w:line="353" w:lineRule="auto"/>
      </w:pPr>
      <w:r>
        <w:t xml:space="preserve">Bạn có nghĩa vụ ký vào tuyên bố xác nhận </w:t>
      </w:r>
      <w:r w:rsidR="00A73EE0">
        <w:t>rằng,</w:t>
      </w:r>
      <w:r>
        <w:t xml:space="preserve"> </w:t>
      </w:r>
      <w:r w:rsidR="00CB44B6">
        <w:t>B</w:t>
      </w:r>
      <w:r>
        <w:t xml:space="preserve">ạn đã nhận được </w:t>
      </w:r>
      <w:r w:rsidR="004C381F">
        <w:t xml:space="preserve">bản </w:t>
      </w:r>
      <w:r>
        <w:t>hướng dẫn này.</w:t>
      </w:r>
    </w:p>
    <w:p w14:paraId="27C8FE9D" w14:textId="36A1FF35" w:rsidR="00290F75" w:rsidRDefault="00683622">
      <w:pPr>
        <w:pStyle w:val="Teksttreci0"/>
        <w:pBdr>
          <w:top w:val="single" w:sz="4" w:space="0" w:color="auto"/>
          <w:left w:val="single" w:sz="4" w:space="0" w:color="auto"/>
          <w:bottom w:val="single" w:sz="4" w:space="0" w:color="auto"/>
          <w:right w:val="single" w:sz="4" w:space="0" w:color="auto"/>
        </w:pBdr>
        <w:spacing w:after="140" w:line="350" w:lineRule="auto"/>
      </w:pPr>
      <w:r>
        <w:t xml:space="preserve">Ngoài các thông tin trong </w:t>
      </w:r>
      <w:r w:rsidR="00A73EE0">
        <w:t xml:space="preserve">bản </w:t>
      </w:r>
      <w:r>
        <w:t xml:space="preserve">hướng dẫn, </w:t>
      </w:r>
      <w:r w:rsidR="00CB44B6">
        <w:t>B</w:t>
      </w:r>
      <w:r>
        <w:t xml:space="preserve">ạn sẽ tìm thấy các </w:t>
      </w:r>
      <w:r w:rsidR="00CB44B6">
        <w:t>quy định</w:t>
      </w:r>
      <w:r>
        <w:t xml:space="preserve"> </w:t>
      </w:r>
      <w:r w:rsidR="00233F25">
        <w:t>luật</w:t>
      </w:r>
      <w:r w:rsidR="00CB44B6">
        <w:t xml:space="preserve"> pháp</w:t>
      </w:r>
      <w:r w:rsidR="00233F25">
        <w:t xml:space="preserve">, mà </w:t>
      </w:r>
      <w:r w:rsidR="00CB44B6">
        <w:t>từ đó các thông tin này phát sinh</w:t>
      </w:r>
      <w:r>
        <w:t>.</w:t>
      </w:r>
      <w:r>
        <w:br/>
        <w:t xml:space="preserve">Nếu không có </w:t>
      </w:r>
      <w:r w:rsidR="00CB44B6">
        <w:t xml:space="preserve">chỉ dẫn </w:t>
      </w:r>
      <w:r>
        <w:t xml:space="preserve">khác, các quy định này xuất phát từ Bộ </w:t>
      </w:r>
      <w:r w:rsidR="0013310B">
        <w:t>l</w:t>
      </w:r>
      <w:r>
        <w:t xml:space="preserve">uật </w:t>
      </w:r>
      <w:r w:rsidR="00CB44B6">
        <w:t>T</w:t>
      </w:r>
      <w:r>
        <w:t>ố tụng hình sự (</w:t>
      </w:r>
      <w:r w:rsidR="00CB44B6">
        <w:t xml:space="preserve">đạo </w:t>
      </w:r>
      <w:r>
        <w:t xml:space="preserve">luật </w:t>
      </w:r>
      <w:r w:rsidR="00CB44B6">
        <w:t xml:space="preserve">ban hành </w:t>
      </w:r>
      <w:r>
        <w:t xml:space="preserve">ngày 6 tháng 6 năm 1997 - Bộ </w:t>
      </w:r>
      <w:r w:rsidR="0013310B">
        <w:t>l</w:t>
      </w:r>
      <w:r>
        <w:t xml:space="preserve">uật </w:t>
      </w:r>
      <w:r w:rsidR="00CB44B6">
        <w:t>T</w:t>
      </w:r>
      <w:r>
        <w:t>ố tụng hình sự, Công  báo năm 2024, các mục 37 và 1222).</w:t>
      </w:r>
    </w:p>
    <w:p w14:paraId="0A15175F" w14:textId="77777777" w:rsidR="00A73EE0" w:rsidRDefault="00A73EE0">
      <w:pPr>
        <w:pStyle w:val="Teksttreci0"/>
        <w:spacing w:after="100" w:line="353" w:lineRule="auto"/>
      </w:pPr>
    </w:p>
    <w:p w14:paraId="27C8FE9E" w14:textId="1252B5CC" w:rsidR="00290F75" w:rsidRDefault="00CB44B6">
      <w:pPr>
        <w:pStyle w:val="Teksttreci0"/>
        <w:spacing w:after="100" w:line="353" w:lineRule="auto"/>
      </w:pPr>
      <w:r>
        <w:t xml:space="preserve">Các </w:t>
      </w:r>
      <w:r w:rsidR="000A63A6">
        <w:t>q</w:t>
      </w:r>
      <w:r w:rsidR="00683622">
        <w:t xml:space="preserve">uyền và nghĩa vụ của </w:t>
      </w:r>
      <w:r>
        <w:t>B</w:t>
      </w:r>
      <w:r w:rsidR="00683622">
        <w:t>ạn trong quá trình tố tụng hình sự</w:t>
      </w:r>
    </w:p>
    <w:p w14:paraId="27C8FE9F" w14:textId="015D6046" w:rsidR="00290F75" w:rsidRDefault="00683622">
      <w:pPr>
        <w:pStyle w:val="Nagwek20"/>
        <w:keepNext/>
        <w:keepLines/>
        <w:spacing w:after="100" w:line="353" w:lineRule="auto"/>
      </w:pPr>
      <w:bookmarkStart w:id="1" w:name="bookmark2"/>
      <w:r>
        <w:rPr>
          <w:color w:val="000000"/>
        </w:rPr>
        <w:t>Là nghi</w:t>
      </w:r>
      <w:r w:rsidR="00CB44B6">
        <w:rPr>
          <w:color w:val="000000"/>
        </w:rPr>
        <w:t xml:space="preserve"> can</w:t>
      </w:r>
      <w:r>
        <w:rPr>
          <w:color w:val="000000"/>
        </w:rPr>
        <w:t>:</w:t>
      </w:r>
      <w:bookmarkEnd w:id="1"/>
    </w:p>
    <w:p w14:paraId="27C8FEA0" w14:textId="5CC50CA1" w:rsidR="00290F75" w:rsidRDefault="00683622">
      <w:pPr>
        <w:pStyle w:val="Nagwek20"/>
        <w:keepNext/>
        <w:keepLines/>
        <w:numPr>
          <w:ilvl w:val="0"/>
          <w:numId w:val="1"/>
        </w:numPr>
        <w:tabs>
          <w:tab w:val="left" w:pos="378"/>
        </w:tabs>
        <w:spacing w:after="100" w:line="353" w:lineRule="auto"/>
      </w:pPr>
      <w:r>
        <w:t xml:space="preserve">Bạn có quyền quyết định liệu có </w:t>
      </w:r>
      <w:r w:rsidR="00AA658B">
        <w:t xml:space="preserve">giải </w:t>
      </w:r>
      <w:r w:rsidR="006414EA">
        <w:t xml:space="preserve">trình </w:t>
      </w:r>
      <w:r>
        <w:t xml:space="preserve">không và giải </w:t>
      </w:r>
      <w:r w:rsidR="006414EA">
        <w:t>trình</w:t>
      </w:r>
      <w:r w:rsidR="00EC48A0">
        <w:t xml:space="preserve"> </w:t>
      </w:r>
      <w:r>
        <w:t>như thế nào.</w:t>
      </w:r>
    </w:p>
    <w:p w14:paraId="27C8FEA1" w14:textId="5C49073E" w:rsidR="00290F75" w:rsidRDefault="00683622">
      <w:pPr>
        <w:pStyle w:val="Teksttreci0"/>
        <w:spacing w:after="100"/>
      </w:pPr>
      <w:r>
        <w:t xml:space="preserve">Bạn có thể giải </w:t>
      </w:r>
      <w:r w:rsidR="006414EA">
        <w:t>trình</w:t>
      </w:r>
      <w:r>
        <w:t xml:space="preserve">, từ chối giải </w:t>
      </w:r>
      <w:r w:rsidR="006414EA">
        <w:t>trình</w:t>
      </w:r>
      <w:r>
        <w:t xml:space="preserve"> hoặc từ chối trả lời các câu hỏi cụ thể. Bạn không cần phải giải thích lý do tại sao </w:t>
      </w:r>
      <w:r w:rsidR="006416EE">
        <w:t>B</w:t>
      </w:r>
      <w:r>
        <w:t>ạn từ chối trả lời câu hỏi hoặc từ chối giải trình (Điều 175 §1).</w:t>
      </w:r>
      <w:r>
        <w:br w:type="page"/>
      </w:r>
    </w:p>
    <w:p w14:paraId="27C8FEA2" w14:textId="625CC4D5" w:rsidR="00290F75" w:rsidRDefault="00683622">
      <w:pPr>
        <w:pStyle w:val="Teksttreci0"/>
        <w:spacing w:after="60"/>
      </w:pPr>
      <w:r>
        <w:lastRenderedPageBreak/>
        <w:t xml:space="preserve">Trong quá trình thẩm vấn, </w:t>
      </w:r>
      <w:r w:rsidR="00B14332">
        <w:t>B</w:t>
      </w:r>
      <w:r>
        <w:t>ạn có thể yêu cầu được cung cấp lời khai bằng văn bản. Tuy nhiên, người thẩm vấn có thể từ chối yêu cầu này nếu có lý do quan trọng (Điều 176 § 1 và 2).</w:t>
      </w:r>
    </w:p>
    <w:p w14:paraId="27C8FEA3" w14:textId="488D5F91" w:rsidR="00290F75" w:rsidRDefault="00683622">
      <w:pPr>
        <w:pStyle w:val="Teksttreci0"/>
        <w:spacing w:after="60"/>
      </w:pPr>
      <w:r>
        <w:t xml:space="preserve">Nếu </w:t>
      </w:r>
      <w:r w:rsidR="00B14332">
        <w:t>B</w:t>
      </w:r>
      <w:r>
        <w:t xml:space="preserve">ạn tham gia vào các hoạt động tố tụng, </w:t>
      </w:r>
      <w:r w:rsidR="00C24EF7">
        <w:t>B</w:t>
      </w:r>
      <w:r>
        <w:t xml:space="preserve">ạn có thể </w:t>
      </w:r>
      <w:r w:rsidR="00C9645E">
        <w:t>giải trình</w:t>
      </w:r>
      <w:r>
        <w:t xml:space="preserve"> liên quan đến các chứng cứ mà các hoạt động đó đề cập</w:t>
      </w:r>
      <w:r w:rsidR="00396BD9">
        <w:t xml:space="preserve"> tới</w:t>
      </w:r>
      <w:r>
        <w:t xml:space="preserve"> (Điều 175 § 2).</w:t>
      </w:r>
    </w:p>
    <w:p w14:paraId="27C8FEA4" w14:textId="77777777" w:rsidR="00290F75" w:rsidRDefault="00683622">
      <w:pPr>
        <w:pStyle w:val="Nagwek20"/>
        <w:keepNext/>
        <w:keepLines/>
        <w:numPr>
          <w:ilvl w:val="0"/>
          <w:numId w:val="1"/>
        </w:numPr>
        <w:tabs>
          <w:tab w:val="left" w:pos="387"/>
        </w:tabs>
        <w:spacing w:after="60"/>
      </w:pPr>
      <w:bookmarkStart w:id="2" w:name="bookmark5"/>
      <w:r>
        <w:t>Bạn có quyền được sử dụng sự trợ giúp pháp lý</w:t>
      </w:r>
      <w:bookmarkEnd w:id="2"/>
    </w:p>
    <w:p w14:paraId="27C8FEA5" w14:textId="2C7E638F" w:rsidR="00290F75" w:rsidRDefault="00683622">
      <w:pPr>
        <w:pStyle w:val="Teksttreci0"/>
        <w:spacing w:after="140" w:line="353" w:lineRule="auto"/>
      </w:pPr>
      <w:r>
        <w:t>Là nghi</w:t>
      </w:r>
      <w:r w:rsidR="00396BD9">
        <w:t xml:space="preserve"> </w:t>
      </w:r>
      <w:r w:rsidR="00DB27BA">
        <w:t>can</w:t>
      </w:r>
      <w:r>
        <w:t xml:space="preserve">, </w:t>
      </w:r>
      <w:r w:rsidR="00144349">
        <w:t>B</w:t>
      </w:r>
      <w:r>
        <w:t xml:space="preserve">ạn không </w:t>
      </w:r>
      <w:r w:rsidR="00C15769">
        <w:t>bắt buộc</w:t>
      </w:r>
      <w:r>
        <w:t xml:space="preserve"> phải tự mình </w:t>
      </w:r>
      <w:r w:rsidR="00EA5EE5">
        <w:t xml:space="preserve">trải </w:t>
      </w:r>
      <w:r>
        <w:t xml:space="preserve">qua quá trình tố tụng hình sự. Bạn có thể </w:t>
      </w:r>
      <w:r w:rsidR="00144349">
        <w:t>sử dụng</w:t>
      </w:r>
      <w:r>
        <w:t xml:space="preserve"> sự hỗ trợ của luật </w:t>
      </w:r>
      <w:r w:rsidR="00144349">
        <w:t xml:space="preserve">sư - </w:t>
      </w:r>
      <w:r>
        <w:t>người bào chữa.</w:t>
      </w:r>
    </w:p>
    <w:p w14:paraId="27C8FEA6" w14:textId="4780C5E0" w:rsidR="00290F75" w:rsidRDefault="00683622">
      <w:pPr>
        <w:pStyle w:val="Teksttreci0"/>
        <w:spacing w:after="140"/>
      </w:pPr>
      <w:r>
        <w:t xml:space="preserve">Người bào chữa có thể đại diện cho </w:t>
      </w:r>
      <w:r w:rsidR="001C2C07">
        <w:t>B</w:t>
      </w:r>
      <w:r>
        <w:t xml:space="preserve">ạn trong suốt quá trình tố tụng hoặc trong </w:t>
      </w:r>
      <w:r w:rsidR="001F7684">
        <w:t>một</w:t>
      </w:r>
      <w:r>
        <w:t xml:space="preserve"> hoạt động tố tụng cụ thể</w:t>
      </w:r>
      <w:r w:rsidR="001F7684">
        <w:t xml:space="preserve"> thuộc vụ án</w:t>
      </w:r>
      <w:r>
        <w:t>.</w:t>
      </w:r>
    </w:p>
    <w:p w14:paraId="27C8FEA7" w14:textId="5C58485C" w:rsidR="00290F75" w:rsidRDefault="00683622">
      <w:pPr>
        <w:pStyle w:val="Teksttreci0"/>
        <w:spacing w:after="60"/>
      </w:pPr>
      <w:r>
        <w:t xml:space="preserve">Nếu </w:t>
      </w:r>
      <w:r w:rsidR="001C2C07">
        <w:t>B</w:t>
      </w:r>
      <w:r>
        <w:t>ạn bị tạm giam:</w:t>
      </w:r>
    </w:p>
    <w:p w14:paraId="27C8FEA8" w14:textId="3E2E4A9F" w:rsidR="00290F75" w:rsidRDefault="00683622">
      <w:pPr>
        <w:pStyle w:val="Teksttreci0"/>
        <w:numPr>
          <w:ilvl w:val="0"/>
          <w:numId w:val="2"/>
        </w:numPr>
        <w:tabs>
          <w:tab w:val="left" w:pos="387"/>
        </w:tabs>
        <w:spacing w:after="60"/>
        <w:ind w:left="380" w:hanging="380"/>
      </w:pPr>
      <w:r>
        <w:t xml:space="preserve">Người bào chữa của </w:t>
      </w:r>
      <w:r w:rsidR="001C2C07">
        <w:t>B</w:t>
      </w:r>
      <w:r>
        <w:t xml:space="preserve">ạn có thể nói chuyện riêng với </w:t>
      </w:r>
      <w:r w:rsidR="001C2C07">
        <w:t>B</w:t>
      </w:r>
      <w:r>
        <w:t xml:space="preserve">ạn tại nơi giam </w:t>
      </w:r>
      <w:r w:rsidR="001C2C07">
        <w:t xml:space="preserve">giữ - </w:t>
      </w:r>
      <w:r>
        <w:t>không có sự hiện diện của người khác;</w:t>
      </w:r>
    </w:p>
    <w:p w14:paraId="27C8FEA9" w14:textId="6C9216E3" w:rsidR="00290F75" w:rsidRDefault="00683622">
      <w:pPr>
        <w:pStyle w:val="Teksttreci0"/>
        <w:numPr>
          <w:ilvl w:val="0"/>
          <w:numId w:val="2"/>
        </w:numPr>
        <w:tabs>
          <w:tab w:val="left" w:pos="397"/>
        </w:tabs>
        <w:spacing w:after="140"/>
      </w:pPr>
      <w:r>
        <w:t xml:space="preserve">Bạn có thể liên lạc với người bào chữa của mình qua thư </w:t>
      </w:r>
      <w:r w:rsidR="001F2F5C">
        <w:t>từ</w:t>
      </w:r>
      <w:r>
        <w:t>.</w:t>
      </w:r>
    </w:p>
    <w:p w14:paraId="27C8FEAA" w14:textId="6703A04A" w:rsidR="00290F75" w:rsidRDefault="00683622">
      <w:pPr>
        <w:pStyle w:val="Teksttreci0"/>
        <w:pBdr>
          <w:top w:val="single" w:sz="4" w:space="0" w:color="auto"/>
          <w:left w:val="single" w:sz="4" w:space="0" w:color="auto"/>
          <w:bottom w:val="single" w:sz="4" w:space="0" w:color="auto"/>
          <w:right w:val="single" w:sz="4" w:space="0" w:color="auto"/>
        </w:pBdr>
        <w:spacing w:after="140"/>
      </w:pPr>
      <w:r>
        <w:t xml:space="preserve">Công tố viên hoặc người được </w:t>
      </w:r>
      <w:r w:rsidR="003A18B3">
        <w:t xml:space="preserve">công tố viên </w:t>
      </w:r>
      <w:r>
        <w:t xml:space="preserve">chỉ định có thể tham gia vào các cuộc gặp của </w:t>
      </w:r>
      <w:r w:rsidR="001F2F5C">
        <w:t>B</w:t>
      </w:r>
      <w:r>
        <w:t xml:space="preserve">ạn với người bào chữa và kiểm soát thư </w:t>
      </w:r>
      <w:r w:rsidR="001205E7">
        <w:t>từ</w:t>
      </w:r>
      <w:r>
        <w:t xml:space="preserve"> của </w:t>
      </w:r>
      <w:r w:rsidR="00726CD1">
        <w:t>B</w:t>
      </w:r>
      <w:r>
        <w:t xml:space="preserve">ạn, nhưng không </w:t>
      </w:r>
      <w:r w:rsidR="00D04F35">
        <w:t>muộn</w:t>
      </w:r>
      <w:r w:rsidR="00036AE2">
        <w:t xml:space="preserve"> hơn </w:t>
      </w:r>
      <w:r>
        <w:t>14 ngày kể từ ngày tạm giam (Điều 73).</w:t>
      </w:r>
    </w:p>
    <w:p w14:paraId="27C8FEAB" w14:textId="282401FC" w:rsidR="00290F75" w:rsidRPr="00BD23FA" w:rsidRDefault="00683622">
      <w:pPr>
        <w:pStyle w:val="Teksttreci0"/>
        <w:spacing w:after="200"/>
        <w:rPr>
          <w:color w:val="auto"/>
        </w:rPr>
      </w:pPr>
      <w:r w:rsidRPr="00BD23FA">
        <w:rPr>
          <w:color w:val="auto"/>
        </w:rPr>
        <w:t xml:space="preserve">Trong quá trình điều </w:t>
      </w:r>
      <w:r w:rsidR="00370880">
        <w:rPr>
          <w:color w:val="auto"/>
        </w:rPr>
        <w:t>tra,</w:t>
      </w:r>
      <w:r w:rsidRPr="00BD23FA">
        <w:rPr>
          <w:color w:val="auto"/>
        </w:rPr>
        <w:t xml:space="preserve"> </w:t>
      </w:r>
      <w:r w:rsidR="00370880">
        <w:rPr>
          <w:color w:val="auto"/>
        </w:rPr>
        <w:t>B</w:t>
      </w:r>
      <w:r w:rsidRPr="00BD23FA">
        <w:rPr>
          <w:color w:val="auto"/>
        </w:rPr>
        <w:t xml:space="preserve">ạn có thể yêu cầu </w:t>
      </w:r>
      <w:r w:rsidR="004B6A37" w:rsidRPr="00BD23FA">
        <w:rPr>
          <w:color w:val="auto"/>
        </w:rPr>
        <w:t xml:space="preserve">để </w:t>
      </w:r>
      <w:r w:rsidR="00CB2E77" w:rsidRPr="00BD23FA">
        <w:rPr>
          <w:color w:val="auto"/>
        </w:rPr>
        <w:t xml:space="preserve">người bào chữa </w:t>
      </w:r>
      <w:r w:rsidR="00D71E1F" w:rsidRPr="00BD23FA">
        <w:rPr>
          <w:color w:val="auto"/>
        </w:rPr>
        <w:t xml:space="preserve">của Bạn </w:t>
      </w:r>
      <w:r w:rsidR="00BD23FA" w:rsidRPr="00BD23FA">
        <w:rPr>
          <w:color w:val="auto"/>
        </w:rPr>
        <w:t>tham dự</w:t>
      </w:r>
      <w:r w:rsidR="00D71E1F" w:rsidRPr="00BD23FA">
        <w:rPr>
          <w:color w:val="auto"/>
        </w:rPr>
        <w:t xml:space="preserve"> </w:t>
      </w:r>
      <w:r w:rsidRPr="00BD23FA">
        <w:rPr>
          <w:color w:val="auto"/>
        </w:rPr>
        <w:t xml:space="preserve">trong các </w:t>
      </w:r>
      <w:r w:rsidR="00033E9D">
        <w:rPr>
          <w:color w:val="auto"/>
        </w:rPr>
        <w:t>buổi</w:t>
      </w:r>
      <w:r w:rsidRPr="00BD23FA">
        <w:rPr>
          <w:color w:val="auto"/>
        </w:rPr>
        <w:t xml:space="preserve"> thẩm vấn.</w:t>
      </w:r>
      <w:r w:rsidRPr="00BD23FA">
        <w:rPr>
          <w:color w:val="auto"/>
        </w:rPr>
        <w:br/>
        <w:t xml:space="preserve">Tuy </w:t>
      </w:r>
      <w:r w:rsidR="00471C0D">
        <w:rPr>
          <w:color w:val="auto"/>
        </w:rPr>
        <w:t>nhiên,</w:t>
      </w:r>
      <w:r w:rsidR="00EF0973" w:rsidRPr="00EF0973">
        <w:rPr>
          <w:color w:val="auto"/>
        </w:rPr>
        <w:t xml:space="preserve"> </w:t>
      </w:r>
      <w:r w:rsidR="00EF0973" w:rsidRPr="00BD23FA">
        <w:rPr>
          <w:color w:val="auto"/>
        </w:rPr>
        <w:t xml:space="preserve">người thẩm vấn vẫn </w:t>
      </w:r>
      <w:r w:rsidR="00EF0973">
        <w:rPr>
          <w:color w:val="auto"/>
        </w:rPr>
        <w:t xml:space="preserve">sẽ </w:t>
      </w:r>
      <w:r w:rsidR="00EF0973" w:rsidRPr="00BD23FA">
        <w:rPr>
          <w:color w:val="auto"/>
        </w:rPr>
        <w:t xml:space="preserve">có thể tiến hành thẩm </w:t>
      </w:r>
      <w:r w:rsidR="00EF0973">
        <w:rPr>
          <w:color w:val="auto"/>
        </w:rPr>
        <w:t>vấn,</w:t>
      </w:r>
      <w:r w:rsidRPr="00BD23FA">
        <w:rPr>
          <w:color w:val="auto"/>
        </w:rPr>
        <w:t xml:space="preserve"> nếu người bào chữa của </w:t>
      </w:r>
      <w:r w:rsidR="00033E9D">
        <w:rPr>
          <w:color w:val="auto"/>
        </w:rPr>
        <w:t>B</w:t>
      </w:r>
      <w:r w:rsidRPr="00BD23FA">
        <w:rPr>
          <w:color w:val="auto"/>
        </w:rPr>
        <w:t xml:space="preserve">ạn không đến dự buổi thẩm </w:t>
      </w:r>
      <w:r w:rsidR="00471C0D">
        <w:rPr>
          <w:color w:val="auto"/>
        </w:rPr>
        <w:t>vấn</w:t>
      </w:r>
      <w:r w:rsidR="00606697" w:rsidRPr="00606697">
        <w:rPr>
          <w:color w:val="auto"/>
        </w:rPr>
        <w:t xml:space="preserve"> </w:t>
      </w:r>
      <w:r w:rsidRPr="00BD23FA">
        <w:rPr>
          <w:color w:val="auto"/>
        </w:rPr>
        <w:t>(Điều 301).</w:t>
      </w:r>
    </w:p>
    <w:p w14:paraId="27C8FEAC" w14:textId="36C198BC" w:rsidR="00290F75" w:rsidRDefault="00683622">
      <w:pPr>
        <w:pStyle w:val="Teksttreci0"/>
        <w:spacing w:after="60"/>
      </w:pPr>
      <w:r>
        <w:rPr>
          <w:color w:val="C07855"/>
        </w:rPr>
        <w:t xml:space="preserve">Người bào chữa do </w:t>
      </w:r>
      <w:r w:rsidR="00EF0973">
        <w:rPr>
          <w:color w:val="C07855"/>
        </w:rPr>
        <w:t>B</w:t>
      </w:r>
      <w:r>
        <w:rPr>
          <w:color w:val="C07855"/>
        </w:rPr>
        <w:t>ạn tự chọn</w:t>
      </w:r>
    </w:p>
    <w:p w14:paraId="27C8FEAD" w14:textId="32B53AC2" w:rsidR="00290F75" w:rsidRDefault="00683622">
      <w:pPr>
        <w:pStyle w:val="Teksttreci0"/>
        <w:spacing w:after="100"/>
      </w:pPr>
      <w:r>
        <w:t xml:space="preserve">Bạn có thể tự mình chỉ định người bào chữa. Trong trường hợp này, </w:t>
      </w:r>
      <w:r w:rsidR="00370880">
        <w:t>B</w:t>
      </w:r>
      <w:r>
        <w:t xml:space="preserve">ạn sẽ tự chi trả </w:t>
      </w:r>
      <w:r w:rsidR="006025F1">
        <w:t xml:space="preserve">các chi </w:t>
      </w:r>
      <w:r>
        <w:t xml:space="preserve">phí cho </w:t>
      </w:r>
      <w:r w:rsidR="006025F1">
        <w:t>ông ta/bà ta</w:t>
      </w:r>
      <w:r>
        <w:t xml:space="preserve">. Bạn có thể chỉ định tối đa ba người bào chữa để đại diện cho </w:t>
      </w:r>
      <w:r w:rsidR="006025F1">
        <w:t>B</w:t>
      </w:r>
      <w:r>
        <w:t>ạn trong quá trình tố tụng hình sự (Điều 77).</w:t>
      </w:r>
      <w:r>
        <w:br w:type="page"/>
      </w:r>
    </w:p>
    <w:p w14:paraId="27C8FEAE" w14:textId="77777777" w:rsidR="00290F75" w:rsidRDefault="00683622">
      <w:pPr>
        <w:pStyle w:val="Teksttreci0"/>
      </w:pPr>
      <w:r>
        <w:rPr>
          <w:color w:val="C07855"/>
        </w:rPr>
        <w:lastRenderedPageBreak/>
        <w:t>Người bào chữa được tòa án chỉ định - người bào chữa công</w:t>
      </w:r>
    </w:p>
    <w:p w14:paraId="27C8FEAF" w14:textId="7E2BE58C" w:rsidR="00290F75" w:rsidRDefault="00683622">
      <w:pPr>
        <w:pStyle w:val="Teksttreci0"/>
        <w:spacing w:after="240"/>
      </w:pPr>
      <w:r>
        <w:t xml:space="preserve">Nếu </w:t>
      </w:r>
      <w:r w:rsidR="002C44C4">
        <w:t>B</w:t>
      </w:r>
      <w:r>
        <w:t xml:space="preserve">ạn chứng minh được </w:t>
      </w:r>
      <w:r w:rsidR="001F54F9">
        <w:t>rằng,</w:t>
      </w:r>
      <w:r>
        <w:t xml:space="preserve"> </w:t>
      </w:r>
      <w:r w:rsidR="009F11EA" w:rsidRPr="00D82BA2">
        <w:t>B</w:t>
      </w:r>
      <w:r>
        <w:t xml:space="preserve">ạn không có khả năng </w:t>
      </w:r>
      <w:r w:rsidR="009F11EA" w:rsidRPr="00D82BA2">
        <w:t xml:space="preserve">chi </w:t>
      </w:r>
      <w:r>
        <w:t>trả cho người bào chữa (</w:t>
      </w:r>
      <w:r w:rsidR="00DE2681">
        <w:t xml:space="preserve">Bạn không </w:t>
      </w:r>
      <w:r w:rsidR="00521D1E">
        <w:t xml:space="preserve">kham nổi các chi phí </w:t>
      </w:r>
      <w:r w:rsidR="000D4225">
        <w:t>của</w:t>
      </w:r>
      <w:r w:rsidR="00521D1E">
        <w:t xml:space="preserve"> người bào chữa, mà </w:t>
      </w:r>
      <w:r>
        <w:t xml:space="preserve">không ảnh hưởng đến duy trì </w:t>
      </w:r>
      <w:r w:rsidR="00737201">
        <w:t xml:space="preserve">mức sống </w:t>
      </w:r>
      <w:r>
        <w:t xml:space="preserve">cần thiết </w:t>
      </w:r>
      <w:r w:rsidR="00737201">
        <w:t xml:space="preserve">tối thiểu </w:t>
      </w:r>
      <w:r>
        <w:t xml:space="preserve">của </w:t>
      </w:r>
      <w:r w:rsidR="00737201">
        <w:t>B</w:t>
      </w:r>
      <w:r>
        <w:t xml:space="preserve">ạn và </w:t>
      </w:r>
      <w:r w:rsidR="002C44C4">
        <w:t xml:space="preserve">của </w:t>
      </w:r>
      <w:r>
        <w:t>gia đình</w:t>
      </w:r>
      <w:r w:rsidR="006961CB">
        <w:t xml:space="preserve"> Bạn</w:t>
      </w:r>
      <w:r>
        <w:t xml:space="preserve">), tòa án có thể chỉ định cho </w:t>
      </w:r>
      <w:r w:rsidR="00366BD2">
        <w:t>B</w:t>
      </w:r>
      <w:r>
        <w:t>ạn một người bào chữa công cho toàn bộ quá trình tố tụng hoặc cho một hoạt động tố tụng cụ thể (Điều 78 § 1 và 1a).</w:t>
      </w:r>
    </w:p>
    <w:p w14:paraId="27C8FEB0" w14:textId="459DA612" w:rsidR="00290F75" w:rsidRDefault="003E6BC7">
      <w:pPr>
        <w:pStyle w:val="Teksttreci0"/>
        <w:pBdr>
          <w:top w:val="single" w:sz="4" w:space="0" w:color="auto"/>
          <w:left w:val="single" w:sz="4" w:space="0" w:color="auto"/>
          <w:bottom w:val="single" w:sz="4" w:space="0" w:color="auto"/>
          <w:right w:val="single" w:sz="4" w:space="0" w:color="auto"/>
        </w:pBdr>
        <w:spacing w:after="140"/>
      </w:pPr>
      <w:r>
        <w:rPr>
          <w:b/>
          <w:bCs/>
        </w:rPr>
        <w:t>Bạn hãy nhớ</w:t>
      </w:r>
      <w:r w:rsidR="00683622">
        <w:rPr>
          <w:b/>
          <w:bCs/>
        </w:rPr>
        <w:t>:</w:t>
      </w:r>
      <w:r w:rsidR="00683622">
        <w:t xml:space="preserve"> Khi nộp đơn </w:t>
      </w:r>
      <w:r w:rsidR="00130F4E">
        <w:t>đề nghị</w:t>
      </w:r>
      <w:r w:rsidR="00683622">
        <w:t xml:space="preserve"> chỉ định người bào chữa công, </w:t>
      </w:r>
      <w:r w:rsidR="00993B2B">
        <w:t xml:space="preserve">Bạn </w:t>
      </w:r>
      <w:r w:rsidR="00683622">
        <w:t>luôn</w:t>
      </w:r>
      <w:r w:rsidR="00AC6977">
        <w:t xml:space="preserve"> </w:t>
      </w:r>
      <w:r w:rsidR="00683622">
        <w:t xml:space="preserve">kèm theo bằng chứng </w:t>
      </w:r>
      <w:proofErr w:type="spellStart"/>
      <w:r w:rsidR="00683622">
        <w:t>chứng</w:t>
      </w:r>
      <w:proofErr w:type="spellEnd"/>
      <w:r w:rsidR="00683622">
        <w:t xml:space="preserve"> minh </w:t>
      </w:r>
      <w:r>
        <w:t>rằng,</w:t>
      </w:r>
      <w:r w:rsidR="00683622">
        <w:t xml:space="preserve"> </w:t>
      </w:r>
      <w:r>
        <w:t>B</w:t>
      </w:r>
      <w:r w:rsidR="00683622">
        <w:t xml:space="preserve">ạn không có khả năng tự mình </w:t>
      </w:r>
      <w:r>
        <w:t xml:space="preserve">chi </w:t>
      </w:r>
      <w:r w:rsidR="00683622">
        <w:t>trả cho người bào chữa.</w:t>
      </w:r>
    </w:p>
    <w:p w14:paraId="27C8FEB1" w14:textId="7995EE1B" w:rsidR="00290F75" w:rsidRDefault="00683622">
      <w:pPr>
        <w:pStyle w:val="Teksttreci0"/>
      </w:pPr>
      <w:r>
        <w:rPr>
          <w:color w:val="C07855"/>
        </w:rPr>
        <w:t>Trong quá trình điều tra chuẩn bị,</w:t>
      </w:r>
      <w:r>
        <w:t xml:space="preserve"> </w:t>
      </w:r>
      <w:r w:rsidR="00944A8E">
        <w:t>B</w:t>
      </w:r>
      <w:r>
        <w:t xml:space="preserve">ạn có thể nộp yêu cầu như vậy cho cơ quan tiến hành tố tụng, </w:t>
      </w:r>
      <w:r w:rsidR="00B9197E">
        <w:t>mà</w:t>
      </w:r>
      <w:r>
        <w:t xml:space="preserve"> sẽ chuyển nó đến tòa án, hoặc trực tiếp nộp cho tòa án. </w:t>
      </w:r>
      <w:r w:rsidR="00D87EC9">
        <w:t xml:space="preserve">Bạn </w:t>
      </w:r>
      <w:r w:rsidR="005B5D83">
        <w:t xml:space="preserve">luôn nhớ </w:t>
      </w:r>
      <w:r>
        <w:t xml:space="preserve">ghi rõ vụ </w:t>
      </w:r>
      <w:r w:rsidR="00600D69">
        <w:t>việc,</w:t>
      </w:r>
      <w:r>
        <w:t xml:space="preserve"> mà yêu cầu liên quan đến.</w:t>
      </w:r>
    </w:p>
    <w:p w14:paraId="27C8FEB2" w14:textId="6AC2F8F9" w:rsidR="00290F75" w:rsidRDefault="00683622">
      <w:pPr>
        <w:pStyle w:val="Teksttreci0"/>
      </w:pPr>
      <w:r>
        <w:rPr>
          <w:color w:val="C07855"/>
        </w:rPr>
        <w:t xml:space="preserve">Trong quá trình xét xử, </w:t>
      </w:r>
      <w:r w:rsidR="00D87EC9">
        <w:t>B</w:t>
      </w:r>
      <w:r>
        <w:t xml:space="preserve">ạn có thể nộp yêu cầu như vậy trong vòng 7 ngày kể từ khi nhận được bản sao cáo </w:t>
      </w:r>
      <w:r w:rsidR="009F42B2">
        <w:t>trạng.</w:t>
      </w:r>
      <w:r>
        <w:t xml:space="preserve"> Nếu bạn không tuân thủ thời hạn này hoặc không kèm theo </w:t>
      </w:r>
      <w:r w:rsidR="00744A4A">
        <w:t xml:space="preserve">những </w:t>
      </w:r>
      <w:r>
        <w:t>bằng chứng</w:t>
      </w:r>
      <w:r w:rsidR="00744A4A">
        <w:t xml:space="preserve"> thì</w:t>
      </w:r>
      <w:r>
        <w:t xml:space="preserve"> đơn của </w:t>
      </w:r>
      <w:r w:rsidR="00744A4A">
        <w:t>B</w:t>
      </w:r>
      <w:r>
        <w:t xml:space="preserve">ạn có thể chỉ được xem xét sau </w:t>
      </w:r>
      <w:r w:rsidR="00707F10">
        <w:t>thời hạn</w:t>
      </w:r>
      <w:r>
        <w:t xml:space="preserve"> phiên tòa </w:t>
      </w:r>
      <w:r w:rsidR="00DE26B5">
        <w:t xml:space="preserve">xét xử </w:t>
      </w:r>
      <w:r>
        <w:t xml:space="preserve">hoặc </w:t>
      </w:r>
      <w:r w:rsidR="00DE26B5">
        <w:t xml:space="preserve">sau </w:t>
      </w:r>
      <w:r w:rsidR="00707F10">
        <w:t>phiên</w:t>
      </w:r>
      <w:r>
        <w:t xml:space="preserve"> họp</w:t>
      </w:r>
      <w:r w:rsidR="00DE26B5">
        <w:t xml:space="preserve"> của tòa</w:t>
      </w:r>
      <w:r>
        <w:t xml:space="preserve"> (Điều 338b § 1 và 2).</w:t>
      </w:r>
    </w:p>
    <w:p w14:paraId="27C8FEB3" w14:textId="31D860AE" w:rsidR="00290F75" w:rsidRDefault="00683622">
      <w:pPr>
        <w:pStyle w:val="Teksttreci0"/>
      </w:pPr>
      <w:r>
        <w:t xml:space="preserve">Nếu </w:t>
      </w:r>
      <w:r w:rsidR="00DE26B5">
        <w:t>B</w:t>
      </w:r>
      <w:r>
        <w:t xml:space="preserve">ạn nhận thấy </w:t>
      </w:r>
      <w:r w:rsidR="00777F83">
        <w:t>rằng,</w:t>
      </w:r>
      <w:r>
        <w:t xml:space="preserve"> </w:t>
      </w:r>
      <w:r w:rsidR="002B13EB" w:rsidRPr="00D82BA2">
        <w:rPr>
          <w:color w:val="ED7D31" w:themeColor="accent2"/>
        </w:rPr>
        <w:t xml:space="preserve">chỉ sau phiên tòa đầu tiên hoặc </w:t>
      </w:r>
      <w:r w:rsidR="00390D60" w:rsidRPr="00D82BA2">
        <w:rPr>
          <w:color w:val="ED7D31" w:themeColor="accent2"/>
        </w:rPr>
        <w:t>phiên</w:t>
      </w:r>
      <w:r w:rsidR="002B13EB" w:rsidRPr="00D82BA2">
        <w:rPr>
          <w:color w:val="ED7D31" w:themeColor="accent2"/>
        </w:rPr>
        <w:t xml:space="preserve"> họp đầu tiên</w:t>
      </w:r>
      <w:r w:rsidR="002B13EB" w:rsidRPr="002B13EB">
        <w:rPr>
          <w:color w:val="C00000"/>
        </w:rPr>
        <w:t xml:space="preserve"> </w:t>
      </w:r>
      <w:r w:rsidR="00DE26B5">
        <w:t>B</w:t>
      </w:r>
      <w:r>
        <w:t xml:space="preserve">ạn </w:t>
      </w:r>
      <w:r w:rsidR="002B13EB">
        <w:t xml:space="preserve">mới </w:t>
      </w:r>
      <w:r>
        <w:t xml:space="preserve">cần người bào chữa </w:t>
      </w:r>
      <w:r w:rsidR="00BE1CB3">
        <w:t>do</w:t>
      </w:r>
      <w:r w:rsidR="00DE26B5">
        <w:t xml:space="preserve"> </w:t>
      </w:r>
      <w:r>
        <w:t xml:space="preserve">tòa án </w:t>
      </w:r>
      <w:r w:rsidR="00771212">
        <w:t>chỉ định</w:t>
      </w:r>
      <w:r>
        <w:t xml:space="preserve">, </w:t>
      </w:r>
      <w:r w:rsidR="00390D60">
        <w:t xml:space="preserve">Bạn </w:t>
      </w:r>
      <w:r>
        <w:t xml:space="preserve">hãy nộp đơn </w:t>
      </w:r>
      <w:r w:rsidR="003F16C9">
        <w:t>đề nghị chỉ định</w:t>
      </w:r>
      <w:r w:rsidR="005F4D58">
        <w:t xml:space="preserve"> người bào chữa</w:t>
      </w:r>
      <w:r w:rsidR="007A2520" w:rsidRPr="007A2520">
        <w:t xml:space="preserve"> </w:t>
      </w:r>
      <w:r w:rsidR="007A2520">
        <w:t>trước phiên tòa hoặc phiên họp tiếp theo</w:t>
      </w:r>
      <w:r>
        <w:t xml:space="preserve"> </w:t>
      </w:r>
      <w:r w:rsidR="0076095C">
        <w:t>trong</w:t>
      </w:r>
      <w:r>
        <w:t xml:space="preserve"> thời hạn </w:t>
      </w:r>
      <w:r w:rsidR="00263767">
        <w:t xml:space="preserve">sao cho </w:t>
      </w:r>
      <w:r>
        <w:t xml:space="preserve">tòa án </w:t>
      </w:r>
      <w:r w:rsidR="0076095C">
        <w:t xml:space="preserve">còn kịp </w:t>
      </w:r>
      <w:r>
        <w:t xml:space="preserve">xem xét yêu cầu của </w:t>
      </w:r>
      <w:r w:rsidR="00FA17D0">
        <w:t>B</w:t>
      </w:r>
      <w:r>
        <w:t>ạn (Điều 338b</w:t>
      </w:r>
      <w:r w:rsidR="00522BEF">
        <w:t xml:space="preserve"> </w:t>
      </w:r>
      <w:r>
        <w:t>§</w:t>
      </w:r>
      <w:r w:rsidR="00522BEF">
        <w:t xml:space="preserve"> </w:t>
      </w:r>
      <w:r>
        <w:t>3).</w:t>
      </w:r>
    </w:p>
    <w:p w14:paraId="27C8FEB4" w14:textId="38E5DEB2" w:rsidR="00290F75" w:rsidRDefault="00683622">
      <w:pPr>
        <w:pStyle w:val="Teksttreci0"/>
      </w:pPr>
      <w:r>
        <w:t xml:space="preserve">Nếu </w:t>
      </w:r>
      <w:r w:rsidR="00263767">
        <w:t>B</w:t>
      </w:r>
      <w:r>
        <w:t xml:space="preserve">ạn bị kết án hoặc quá trình tố tụng được đình chỉ có điều kiện, </w:t>
      </w:r>
      <w:r w:rsidR="00A26C47">
        <w:t>B</w:t>
      </w:r>
      <w:r>
        <w:t xml:space="preserve">ạn có thể phải </w:t>
      </w:r>
      <w:r w:rsidR="001A66D7">
        <w:t xml:space="preserve">gánh </w:t>
      </w:r>
      <w:r>
        <w:t xml:space="preserve">chịu </w:t>
      </w:r>
      <w:r w:rsidR="002F7511">
        <w:t xml:space="preserve">các </w:t>
      </w:r>
      <w:r>
        <w:t xml:space="preserve">chi phí cho người bào chữa </w:t>
      </w:r>
      <w:r w:rsidR="00A26C47">
        <w:t xml:space="preserve">được </w:t>
      </w:r>
      <w:r>
        <w:t>chỉ định bởi tòa án (Điều 627 và Điều 629).</w:t>
      </w:r>
      <w:r>
        <w:br w:type="page"/>
      </w:r>
    </w:p>
    <w:p w14:paraId="27C8FEB5" w14:textId="77777777" w:rsidR="00290F75" w:rsidRDefault="00683622">
      <w:pPr>
        <w:pStyle w:val="Nagwek20"/>
        <w:keepNext/>
        <w:keepLines/>
        <w:numPr>
          <w:ilvl w:val="0"/>
          <w:numId w:val="1"/>
        </w:numPr>
        <w:tabs>
          <w:tab w:val="left" w:pos="387"/>
        </w:tabs>
      </w:pPr>
      <w:bookmarkStart w:id="3" w:name="bookmark7"/>
      <w:r>
        <w:lastRenderedPageBreak/>
        <w:t>Bạn có quyền sử dụng sự trợ giúp của phiên dịch viên</w:t>
      </w:r>
      <w:bookmarkEnd w:id="3"/>
    </w:p>
    <w:p w14:paraId="27C8FEB6" w14:textId="3E6C75F4" w:rsidR="00290F75" w:rsidRDefault="00683622">
      <w:pPr>
        <w:pStyle w:val="Teksttreci0"/>
        <w:spacing w:line="353" w:lineRule="auto"/>
      </w:pPr>
      <w:r>
        <w:t xml:space="preserve">Nếu </w:t>
      </w:r>
      <w:r w:rsidR="0069320B">
        <w:t>B</w:t>
      </w:r>
      <w:r>
        <w:t xml:space="preserve">ạn </w:t>
      </w:r>
      <w:r w:rsidR="00C5202A">
        <w:t xml:space="preserve">biết </w:t>
      </w:r>
      <w:r>
        <w:t xml:space="preserve">không đủ </w:t>
      </w:r>
      <w:r w:rsidR="0069320B">
        <w:t xml:space="preserve">tốt </w:t>
      </w:r>
      <w:r>
        <w:t xml:space="preserve">tiếng Ba Lan, </w:t>
      </w:r>
      <w:r w:rsidR="0069320B">
        <w:t>B</w:t>
      </w:r>
      <w:r>
        <w:t>ạn có thể sử dụng sự trợ giúp của phiên dịch viên.</w:t>
      </w:r>
    </w:p>
    <w:p w14:paraId="27C8FEB7" w14:textId="394A3D8A" w:rsidR="00290F75" w:rsidRDefault="00683622">
      <w:pPr>
        <w:pStyle w:val="Teksttreci0"/>
      </w:pPr>
      <w:r>
        <w:t xml:space="preserve">Bạn hoặc người bào chữa của </w:t>
      </w:r>
      <w:r w:rsidR="00C5202A">
        <w:t>B</w:t>
      </w:r>
      <w:r>
        <w:t>ạn có thể yêu cầu sự trợ giúp miễn phí của phiên dịch viên.</w:t>
      </w:r>
      <w:r>
        <w:br/>
        <w:t xml:space="preserve">Phiên dịch viên sẽ giúp </w:t>
      </w:r>
      <w:r w:rsidR="003444D3">
        <w:t>B</w:t>
      </w:r>
      <w:r>
        <w:t xml:space="preserve">ạn trong việc liên lạc với người bào chữa của mình trong tất cả các giai đoạn của quá trình tố </w:t>
      </w:r>
      <w:r w:rsidR="003444D3">
        <w:t>tụng,</w:t>
      </w:r>
      <w:r>
        <w:t xml:space="preserve"> mà </w:t>
      </w:r>
      <w:r w:rsidR="003444D3">
        <w:t>B</w:t>
      </w:r>
      <w:r>
        <w:t>ạn tham gia (Điều 72 § 1 và 2).</w:t>
      </w:r>
    </w:p>
    <w:p w14:paraId="27C8FEB8" w14:textId="171A0CDF" w:rsidR="00290F75" w:rsidRDefault="00683622">
      <w:pPr>
        <w:pStyle w:val="Teksttreci0"/>
        <w:spacing w:line="353" w:lineRule="auto"/>
      </w:pPr>
      <w:r>
        <w:t xml:space="preserve">Trong quá trình tố tụng, </w:t>
      </w:r>
      <w:r w:rsidR="00EC38C3">
        <w:t>B</w:t>
      </w:r>
      <w:r>
        <w:t xml:space="preserve">ạn sẽ nhận được bản dịch </w:t>
      </w:r>
      <w:r w:rsidR="00251FA2">
        <w:t xml:space="preserve">của </w:t>
      </w:r>
      <w:r>
        <w:t xml:space="preserve">các tài liệu và </w:t>
      </w:r>
      <w:r w:rsidR="00251FA2">
        <w:t xml:space="preserve">các </w:t>
      </w:r>
      <w:r>
        <w:t>quyết định như:</w:t>
      </w:r>
    </w:p>
    <w:p w14:paraId="27C8FEB9" w14:textId="15D2B0E7" w:rsidR="00290F75" w:rsidRDefault="00251FA2">
      <w:pPr>
        <w:pStyle w:val="Teksttreci0"/>
        <w:numPr>
          <w:ilvl w:val="0"/>
          <w:numId w:val="3"/>
        </w:numPr>
        <w:tabs>
          <w:tab w:val="left" w:pos="382"/>
        </w:tabs>
      </w:pPr>
      <w:r>
        <w:t>q</w:t>
      </w:r>
      <w:r w:rsidR="00683622">
        <w:t xml:space="preserve">uyết định về việc đưa ra, bổ sung và thay đổi </w:t>
      </w:r>
      <w:r>
        <w:t xml:space="preserve">lời </w:t>
      </w:r>
      <w:r w:rsidR="00683622">
        <w:t>cáo buộc;</w:t>
      </w:r>
    </w:p>
    <w:p w14:paraId="27C8FEBA" w14:textId="230877A0" w:rsidR="00290F75" w:rsidRDefault="00251FA2">
      <w:pPr>
        <w:pStyle w:val="Teksttreci0"/>
        <w:numPr>
          <w:ilvl w:val="0"/>
          <w:numId w:val="3"/>
        </w:numPr>
        <w:tabs>
          <w:tab w:val="left" w:pos="392"/>
        </w:tabs>
      </w:pPr>
      <w:r>
        <w:t>c</w:t>
      </w:r>
      <w:r w:rsidR="00683622">
        <w:t>áo trạng;</w:t>
      </w:r>
    </w:p>
    <w:p w14:paraId="27C8FEBB" w14:textId="6713ED7A" w:rsidR="00290F75" w:rsidRDefault="00251FA2">
      <w:pPr>
        <w:pStyle w:val="Teksttreci0"/>
        <w:numPr>
          <w:ilvl w:val="0"/>
          <w:numId w:val="3"/>
        </w:numPr>
        <w:tabs>
          <w:tab w:val="left" w:pos="392"/>
        </w:tabs>
      </w:pPr>
      <w:r>
        <w:t>c</w:t>
      </w:r>
      <w:r w:rsidR="00683622">
        <w:t xml:space="preserve">ác phán quyết có thể </w:t>
      </w:r>
      <w:r w:rsidR="00FD081C">
        <w:t xml:space="preserve">bị </w:t>
      </w:r>
      <w:r w:rsidR="00683622">
        <w:t>kháng cáo;</w:t>
      </w:r>
    </w:p>
    <w:p w14:paraId="27C8FEBC" w14:textId="0352797F" w:rsidR="00290F75" w:rsidRDefault="00FD081C">
      <w:pPr>
        <w:pStyle w:val="Teksttreci0"/>
        <w:numPr>
          <w:ilvl w:val="0"/>
          <w:numId w:val="3"/>
        </w:numPr>
        <w:tabs>
          <w:tab w:val="left" w:pos="402"/>
        </w:tabs>
      </w:pPr>
      <w:r>
        <w:t>c</w:t>
      </w:r>
      <w:r w:rsidR="00683622">
        <w:t>ác phán quyết kết thúc quá trình tố tụng.</w:t>
      </w:r>
    </w:p>
    <w:p w14:paraId="27C8FEBD" w14:textId="26490DAF" w:rsidR="00290F75" w:rsidRDefault="00683622">
      <w:pPr>
        <w:pStyle w:val="Teksttreci0"/>
        <w:spacing w:line="353" w:lineRule="auto"/>
      </w:pPr>
      <w:r>
        <w:t xml:space="preserve">Cơ quan tiến hành tố tụng có thể chỉ đọc (công bố) cho </w:t>
      </w:r>
      <w:r w:rsidR="00704B68">
        <w:t>B</w:t>
      </w:r>
      <w:r>
        <w:t>ạn phán quyết kết thúc quá trình tố tụng</w:t>
      </w:r>
      <w:r w:rsidR="00004B6F" w:rsidRPr="00004B6F">
        <w:t xml:space="preserve"> </w:t>
      </w:r>
      <w:r w:rsidR="00004B6F">
        <w:t>đã được dịch</w:t>
      </w:r>
      <w:r w:rsidR="00704B68">
        <w:t xml:space="preserve"> </w:t>
      </w:r>
      <w:r w:rsidR="0094522A">
        <w:t xml:space="preserve">thuật </w:t>
      </w:r>
      <w:r w:rsidR="00704B68">
        <w:t xml:space="preserve">- </w:t>
      </w:r>
      <w:r>
        <w:t xml:space="preserve">nếu </w:t>
      </w:r>
      <w:r w:rsidR="000B2209">
        <w:t>B</w:t>
      </w:r>
      <w:r>
        <w:t xml:space="preserve">ạn đồng ý </w:t>
      </w:r>
      <w:r w:rsidR="000B2209">
        <w:t xml:space="preserve">như vậy </w:t>
      </w:r>
      <w:r>
        <w:t xml:space="preserve">và nếu nó không thuộc diện có thể </w:t>
      </w:r>
      <w:r w:rsidR="000B2209">
        <w:t xml:space="preserve">bị </w:t>
      </w:r>
      <w:r>
        <w:t>kháng cáo (Điều 72 § 3).</w:t>
      </w:r>
    </w:p>
    <w:p w14:paraId="27C8FEBE" w14:textId="2F34A0E2" w:rsidR="00290F75" w:rsidRDefault="00683622">
      <w:pPr>
        <w:pStyle w:val="Nagwek20"/>
        <w:keepNext/>
        <w:keepLines/>
        <w:numPr>
          <w:ilvl w:val="0"/>
          <w:numId w:val="1"/>
        </w:numPr>
        <w:tabs>
          <w:tab w:val="left" w:pos="397"/>
        </w:tabs>
      </w:pPr>
      <w:bookmarkStart w:id="4" w:name="bookmark9"/>
      <w:r>
        <w:t xml:space="preserve">Bạn có quyền </w:t>
      </w:r>
      <w:r w:rsidR="008D5D38">
        <w:t xml:space="preserve">truy cập </w:t>
      </w:r>
      <w:r>
        <w:t xml:space="preserve">thông tin về nội dung </w:t>
      </w:r>
      <w:r w:rsidR="00CC6DB1">
        <w:t xml:space="preserve">lời </w:t>
      </w:r>
      <w:r>
        <w:t>cáo buộc</w:t>
      </w:r>
      <w:bookmarkEnd w:id="4"/>
    </w:p>
    <w:p w14:paraId="27C8FEBF" w14:textId="21196554" w:rsidR="00290F75" w:rsidRDefault="00683622">
      <w:pPr>
        <w:pStyle w:val="Teksttreci0"/>
      </w:pPr>
      <w:r>
        <w:t xml:space="preserve">Trong quá trình tố tụng chuẩn bị, </w:t>
      </w:r>
      <w:r w:rsidR="00CC6DB1">
        <w:t>B</w:t>
      </w:r>
      <w:r>
        <w:t xml:space="preserve">ạn có quyền biết </w:t>
      </w:r>
      <w:r w:rsidR="00DD7C9C">
        <w:t>mình</w:t>
      </w:r>
      <w:r>
        <w:t xml:space="preserve"> bị nghi ngờ về </w:t>
      </w:r>
      <w:r w:rsidR="00BB6579">
        <w:t>phạm tội</w:t>
      </w:r>
      <w:r>
        <w:t xml:space="preserve"> gì:</w:t>
      </w:r>
    </w:p>
    <w:p w14:paraId="27C8FEC0" w14:textId="3BE36085" w:rsidR="00290F75" w:rsidRDefault="00865649">
      <w:pPr>
        <w:pStyle w:val="Teksttreci0"/>
        <w:numPr>
          <w:ilvl w:val="0"/>
          <w:numId w:val="4"/>
        </w:numPr>
        <w:tabs>
          <w:tab w:val="left" w:pos="387"/>
        </w:tabs>
        <w:ind w:left="380" w:hanging="380"/>
      </w:pPr>
      <w:r>
        <w:t>n</w:t>
      </w:r>
      <w:r w:rsidR="00683622">
        <w:t xml:space="preserve">hững cáo buộc cụ thể là </w:t>
      </w:r>
      <w:r w:rsidR="005543A0">
        <w:t xml:space="preserve">gì </w:t>
      </w:r>
      <w:r w:rsidR="00683622">
        <w:t>và liệu chúng có được bổ sung hoặc thay đổi trong quá trình tố tụng;</w:t>
      </w:r>
    </w:p>
    <w:p w14:paraId="27C8FEC1" w14:textId="7EEC2B96" w:rsidR="00290F75" w:rsidRDefault="00BB6579">
      <w:pPr>
        <w:pStyle w:val="Teksttreci0"/>
        <w:numPr>
          <w:ilvl w:val="0"/>
          <w:numId w:val="4"/>
        </w:numPr>
        <w:tabs>
          <w:tab w:val="left" w:pos="397"/>
        </w:tabs>
        <w:ind w:left="380" w:hanging="380"/>
      </w:pPr>
      <w:r>
        <w:t xml:space="preserve">hình phạt nào, mà </w:t>
      </w:r>
      <w:r w:rsidR="005543A0">
        <w:t>B</w:t>
      </w:r>
      <w:r w:rsidR="00683622">
        <w:t xml:space="preserve">ạn phải đối </w:t>
      </w:r>
      <w:r w:rsidR="0053050D">
        <w:t>diện,</w:t>
      </w:r>
      <w:r w:rsidR="00683622">
        <w:t xml:space="preserve"> và </w:t>
      </w:r>
      <w:r w:rsidR="00EE1600">
        <w:t xml:space="preserve">trên cơ sở </w:t>
      </w:r>
      <w:r w:rsidR="00683622">
        <w:t>những điều luật nào (Điều 313 § 1, Điều 314, Điều 325g § 2 và Điều 308).</w:t>
      </w:r>
      <w:r w:rsidR="00683622">
        <w:br w:type="page"/>
      </w:r>
    </w:p>
    <w:p w14:paraId="27C8FEC2" w14:textId="054DE51C" w:rsidR="00290F75" w:rsidRDefault="00683622">
      <w:pPr>
        <w:pStyle w:val="Teksttreci0"/>
        <w:spacing w:line="353" w:lineRule="auto"/>
      </w:pPr>
      <w:r>
        <w:lastRenderedPageBreak/>
        <w:t xml:space="preserve">Trước khi được thông báo về thời hạn </w:t>
      </w:r>
      <w:r w:rsidR="00D733E4">
        <w:t>tìm hiểu</w:t>
      </w:r>
      <w:r>
        <w:t xml:space="preserve"> tài liệu </w:t>
      </w:r>
      <w:r w:rsidR="00B35965">
        <w:t>thuộc quá trình tố tụng</w:t>
      </w:r>
      <w:r>
        <w:t xml:space="preserve">, </w:t>
      </w:r>
      <w:r w:rsidR="00B35965">
        <w:t>B</w:t>
      </w:r>
      <w:r>
        <w:t xml:space="preserve">ạn có quyền yêu cầu cơ quan tiến hành tố tụng trình bày </w:t>
      </w:r>
      <w:r w:rsidR="008333D3">
        <w:t xml:space="preserve">cho Bạn </w:t>
      </w:r>
      <w:r w:rsidR="00471FEE">
        <w:t xml:space="preserve">bằng lời </w:t>
      </w:r>
      <w:r w:rsidR="008333D3">
        <w:t xml:space="preserve">những </w:t>
      </w:r>
      <w:r>
        <w:t xml:space="preserve">cơ sở của các cáo buộc, </w:t>
      </w:r>
      <w:r w:rsidR="008333D3">
        <w:t xml:space="preserve">và cả </w:t>
      </w:r>
      <w:r>
        <w:t xml:space="preserve">lập </w:t>
      </w:r>
      <w:r w:rsidR="00171983">
        <w:t xml:space="preserve">lý </w:t>
      </w:r>
      <w:r>
        <w:t>giải bằng</w:t>
      </w:r>
      <w:r w:rsidR="008333D3">
        <w:t xml:space="preserve"> </w:t>
      </w:r>
      <w:r>
        <w:t>văn bản trong vòng 14 ngày (Điều 313 § 3).</w:t>
      </w:r>
    </w:p>
    <w:p w14:paraId="27C8FEC3" w14:textId="77777777" w:rsidR="00290F75" w:rsidRDefault="00683622">
      <w:pPr>
        <w:pStyle w:val="Nagwek20"/>
        <w:keepNext/>
        <w:keepLines/>
        <w:numPr>
          <w:ilvl w:val="0"/>
          <w:numId w:val="1"/>
        </w:numPr>
        <w:tabs>
          <w:tab w:val="left" w:pos="382"/>
        </w:tabs>
      </w:pPr>
      <w:bookmarkStart w:id="5" w:name="bookmark11"/>
      <w:r>
        <w:t>Bạn có quyền nộp đơn yêu cầu chứng cứ và tham gia vào các hoạt động tố tụng</w:t>
      </w:r>
      <w:bookmarkEnd w:id="5"/>
    </w:p>
    <w:p w14:paraId="27C8FEC4" w14:textId="3290CE49" w:rsidR="00290F75" w:rsidRDefault="00683622">
      <w:pPr>
        <w:pStyle w:val="Teksttreci0"/>
        <w:spacing w:after="140"/>
      </w:pPr>
      <w:r>
        <w:t xml:space="preserve">Bạn có thể yêu cầu cơ quan tiến hành tố tụng thực hiện hoạt </w:t>
      </w:r>
      <w:r w:rsidR="00D03B5B">
        <w:t>động</w:t>
      </w:r>
      <w:r w:rsidR="004077B1">
        <w:t xml:space="preserve"> </w:t>
      </w:r>
      <w:r>
        <w:t xml:space="preserve">tạo ra chứng cứ trong vụ án, ví dụ </w:t>
      </w:r>
      <w:r w:rsidR="004077B1">
        <w:t>như:</w:t>
      </w:r>
      <w:r>
        <w:t xml:space="preserve"> thẩm vấn nhân chứng, thu thập tài liệu hoặc chấp nhận ý kiến của chuyên gia (Điều 315 § 1)</w:t>
      </w:r>
      <w:r w:rsidR="0071022F">
        <w:t xml:space="preserve"> – </w:t>
      </w:r>
      <w:r>
        <w:t xml:space="preserve"> </w:t>
      </w:r>
      <w:r w:rsidR="0071022F">
        <w:t>đây</w:t>
      </w:r>
      <w:r>
        <w:t xml:space="preserve"> được gọi là  </w:t>
      </w:r>
      <w:r>
        <w:rPr>
          <w:color w:val="C07855"/>
        </w:rPr>
        <w:t>đơn yêu cầu chứng cứ</w:t>
      </w:r>
      <w:r>
        <w:t>.</w:t>
      </w:r>
    </w:p>
    <w:p w14:paraId="27C8FEC5" w14:textId="5B8FE3E8" w:rsidR="00290F75" w:rsidRDefault="00683622">
      <w:pPr>
        <w:pStyle w:val="Teksttreci0"/>
        <w:pBdr>
          <w:top w:val="single" w:sz="4" w:space="0" w:color="auto"/>
          <w:left w:val="single" w:sz="4" w:space="0" w:color="auto"/>
          <w:bottom w:val="single" w:sz="4" w:space="0" w:color="auto"/>
          <w:right w:val="single" w:sz="4" w:space="0" w:color="auto"/>
        </w:pBdr>
      </w:pPr>
      <w:r>
        <w:t xml:space="preserve">Cơ quan tiến hành tố tụng có thể không chấp nhận đơn yêu cầu chứng cứ của </w:t>
      </w:r>
      <w:r w:rsidR="00304B3A">
        <w:t>bạn,</w:t>
      </w:r>
      <w:r>
        <w:t xml:space="preserve"> nếu:</w:t>
      </w:r>
    </w:p>
    <w:p w14:paraId="27C8FEC6" w14:textId="6F1BA620" w:rsidR="00290F75" w:rsidRDefault="00304B3A">
      <w:pPr>
        <w:pStyle w:val="Teksttreci0"/>
        <w:numPr>
          <w:ilvl w:val="0"/>
          <w:numId w:val="5"/>
        </w:numPr>
        <w:pBdr>
          <w:top w:val="single" w:sz="4" w:space="0" w:color="auto"/>
          <w:left w:val="single" w:sz="4" w:space="0" w:color="auto"/>
          <w:bottom w:val="single" w:sz="4" w:space="0" w:color="auto"/>
          <w:right w:val="single" w:sz="4" w:space="0" w:color="auto"/>
        </w:pBdr>
        <w:tabs>
          <w:tab w:val="left" w:pos="382"/>
        </w:tabs>
      </w:pPr>
      <w:r>
        <w:t>v</w:t>
      </w:r>
      <w:r w:rsidR="00683622">
        <w:t>iệc thu thập chứng cứ là không được phép;</w:t>
      </w:r>
    </w:p>
    <w:p w14:paraId="27C8FEC7" w14:textId="5739EF40" w:rsidR="00290F75" w:rsidRDefault="00304B3A">
      <w:pPr>
        <w:pStyle w:val="Teksttreci0"/>
        <w:numPr>
          <w:ilvl w:val="0"/>
          <w:numId w:val="5"/>
        </w:numPr>
        <w:pBdr>
          <w:top w:val="single" w:sz="4" w:space="0" w:color="auto"/>
          <w:left w:val="single" w:sz="4" w:space="0" w:color="auto"/>
          <w:bottom w:val="single" w:sz="4" w:space="0" w:color="auto"/>
          <w:right w:val="single" w:sz="4" w:space="0" w:color="auto"/>
        </w:pBdr>
        <w:tabs>
          <w:tab w:val="left" w:pos="392"/>
        </w:tabs>
        <w:ind w:left="380" w:hanging="380"/>
      </w:pPr>
      <w:r>
        <w:t>t</w:t>
      </w:r>
      <w:r w:rsidR="00683622">
        <w:t xml:space="preserve">ình tiết cần được chứng minh không có ý nghĩa </w:t>
      </w:r>
      <w:r>
        <w:t xml:space="preserve">cho </w:t>
      </w:r>
      <w:r w:rsidR="00683622">
        <w:t>việc giải quyết vụ án hoặc đã được chứng minh theo tuyên bố của người nộp đơn;</w:t>
      </w:r>
    </w:p>
    <w:p w14:paraId="27C8FEC8" w14:textId="5EA163FE" w:rsidR="00290F75" w:rsidRDefault="00304B3A">
      <w:pPr>
        <w:pStyle w:val="Teksttreci0"/>
        <w:numPr>
          <w:ilvl w:val="0"/>
          <w:numId w:val="5"/>
        </w:numPr>
        <w:pBdr>
          <w:top w:val="single" w:sz="4" w:space="0" w:color="auto"/>
          <w:left w:val="single" w:sz="4" w:space="0" w:color="auto"/>
          <w:bottom w:val="single" w:sz="4" w:space="0" w:color="auto"/>
          <w:right w:val="single" w:sz="4" w:space="0" w:color="auto"/>
        </w:pBdr>
        <w:tabs>
          <w:tab w:val="left" w:pos="392"/>
        </w:tabs>
      </w:pPr>
      <w:r>
        <w:t>c</w:t>
      </w:r>
      <w:r w:rsidR="00683622">
        <w:t xml:space="preserve">hứng cứ không hữu ích để xác định tình tiết </w:t>
      </w:r>
      <w:r>
        <w:t>được biết</w:t>
      </w:r>
      <w:r w:rsidR="00683622">
        <w:t>;</w:t>
      </w:r>
    </w:p>
    <w:p w14:paraId="27C8FEC9" w14:textId="459FC4DA" w:rsidR="00290F75" w:rsidRDefault="00304B3A">
      <w:pPr>
        <w:pStyle w:val="Teksttreci0"/>
        <w:numPr>
          <w:ilvl w:val="0"/>
          <w:numId w:val="5"/>
        </w:numPr>
        <w:pBdr>
          <w:top w:val="single" w:sz="4" w:space="0" w:color="auto"/>
          <w:left w:val="single" w:sz="4" w:space="0" w:color="auto"/>
          <w:bottom w:val="single" w:sz="4" w:space="0" w:color="auto"/>
          <w:right w:val="single" w:sz="4" w:space="0" w:color="auto"/>
        </w:pBdr>
        <w:tabs>
          <w:tab w:val="left" w:pos="402"/>
        </w:tabs>
      </w:pPr>
      <w:r>
        <w:t>k</w:t>
      </w:r>
      <w:r w:rsidR="00683622">
        <w:t>hông thể tiến hành thu thập chứng cứ;</w:t>
      </w:r>
    </w:p>
    <w:p w14:paraId="27C8FECA" w14:textId="6BDD8F0C" w:rsidR="00290F75" w:rsidRDefault="00304B3A">
      <w:pPr>
        <w:pStyle w:val="Teksttreci0"/>
        <w:numPr>
          <w:ilvl w:val="0"/>
          <w:numId w:val="5"/>
        </w:numPr>
        <w:pBdr>
          <w:top w:val="single" w:sz="4" w:space="0" w:color="auto"/>
          <w:left w:val="single" w:sz="4" w:space="0" w:color="auto"/>
          <w:bottom w:val="single" w:sz="4" w:space="0" w:color="auto"/>
          <w:right w:val="single" w:sz="4" w:space="0" w:color="auto"/>
        </w:pBdr>
        <w:tabs>
          <w:tab w:val="left" w:pos="392"/>
        </w:tabs>
        <w:ind w:left="380" w:hanging="380"/>
      </w:pPr>
      <w:r>
        <w:t>đ</w:t>
      </w:r>
      <w:r w:rsidR="00683622">
        <w:t xml:space="preserve">ơn yêu cầu chứng cứ </w:t>
      </w:r>
      <w:r w:rsidR="00C46ACD">
        <w:t xml:space="preserve">theo cách </w:t>
      </w:r>
      <w:r w:rsidR="00683622">
        <w:t xml:space="preserve">rõ ràng nhằm kéo dài </w:t>
      </w:r>
      <w:r w:rsidR="0067478B">
        <w:t xml:space="preserve">quá trình </w:t>
      </w:r>
      <w:r w:rsidR="00683622">
        <w:t>tố tụng;</w:t>
      </w:r>
    </w:p>
    <w:p w14:paraId="27C8FECB" w14:textId="5D03738A" w:rsidR="00290F75" w:rsidRDefault="0067478B">
      <w:pPr>
        <w:pStyle w:val="Teksttreci0"/>
        <w:numPr>
          <w:ilvl w:val="0"/>
          <w:numId w:val="5"/>
        </w:numPr>
        <w:pBdr>
          <w:top w:val="single" w:sz="4" w:space="0" w:color="auto"/>
          <w:left w:val="single" w:sz="4" w:space="0" w:color="auto"/>
          <w:bottom w:val="single" w:sz="4" w:space="0" w:color="auto"/>
          <w:right w:val="single" w:sz="4" w:space="0" w:color="auto"/>
        </w:pBdr>
        <w:tabs>
          <w:tab w:val="left" w:pos="392"/>
        </w:tabs>
        <w:spacing w:after="140" w:line="372" w:lineRule="auto"/>
        <w:ind w:left="380" w:hanging="380"/>
      </w:pPr>
      <w:r>
        <w:t>đ</w:t>
      </w:r>
      <w:r w:rsidR="00683622">
        <w:t xml:space="preserve">ơn yêu cầu chứng cứ được nộp sau thời hạn do cơ quan tiến hành tố tụng quy định, </w:t>
      </w:r>
      <w:r w:rsidR="005B7A5F">
        <w:t xml:space="preserve">mà </w:t>
      </w:r>
      <w:r w:rsidR="00683622">
        <w:t>người nộp đơn đã được thông báo (Điều 170 § 1).</w:t>
      </w:r>
    </w:p>
    <w:p w14:paraId="27C8FECC" w14:textId="79051948" w:rsidR="00290F75" w:rsidRDefault="00683622">
      <w:pPr>
        <w:pStyle w:val="Teksttreci0"/>
        <w:spacing w:line="353" w:lineRule="auto"/>
      </w:pPr>
      <w:r>
        <w:t xml:space="preserve">Cơ quan tiến hành tố tụng không thể từ chối </w:t>
      </w:r>
      <w:r w:rsidR="00C4087B">
        <w:t>B</w:t>
      </w:r>
      <w:r>
        <w:t xml:space="preserve">ạn và người bào chữa của </w:t>
      </w:r>
      <w:r w:rsidR="00C4087B">
        <w:t>B</w:t>
      </w:r>
      <w:r>
        <w:t xml:space="preserve">ạn tham gia hoạt động tố tụng, nếu </w:t>
      </w:r>
      <w:r w:rsidR="00C4087B">
        <w:t>B</w:t>
      </w:r>
      <w:r>
        <w:t>ạn đã nộp đơn yêu cầu thực hiện hoạt động đó (Điều 315 § 2).</w:t>
      </w:r>
      <w:r>
        <w:br w:type="page"/>
      </w:r>
    </w:p>
    <w:p w14:paraId="27C8FECD" w14:textId="1D780984" w:rsidR="00290F75" w:rsidRDefault="00683622">
      <w:pPr>
        <w:pStyle w:val="Teksttreci0"/>
      </w:pPr>
      <w:r>
        <w:lastRenderedPageBreak/>
        <w:t xml:space="preserve">Nếu trong quá trình điều tra </w:t>
      </w:r>
      <w:r w:rsidR="000405CE">
        <w:t>B</w:t>
      </w:r>
      <w:r>
        <w:t xml:space="preserve">ạn yêu cầu </w:t>
      </w:r>
      <w:r w:rsidR="00EA4EF9">
        <w:t xml:space="preserve">được </w:t>
      </w:r>
      <w:r>
        <w:t xml:space="preserve">tham gia vào các hoạt động khác, công tố viên có thể từ chối sự tham gia </w:t>
      </w:r>
      <w:r w:rsidR="000405CE">
        <w:t xml:space="preserve">này </w:t>
      </w:r>
      <w:r>
        <w:t xml:space="preserve">của </w:t>
      </w:r>
      <w:r w:rsidR="000405CE">
        <w:t>B</w:t>
      </w:r>
      <w:r>
        <w:t xml:space="preserve">ạn. Điều này có thể xảy ra trong trường hợp đặc biệt </w:t>
      </w:r>
      <w:r w:rsidR="000405CE">
        <w:t xml:space="preserve">xác đáng </w:t>
      </w:r>
      <w:r w:rsidR="00A74B38">
        <w:t>vì</w:t>
      </w:r>
      <w:r>
        <w:t xml:space="preserve"> lợi ích quan trọng của quá trình tố tụng. Nếu </w:t>
      </w:r>
      <w:r w:rsidR="00A74B38">
        <w:t>B</w:t>
      </w:r>
      <w:r>
        <w:t xml:space="preserve">ạn bị tước tự do, công tố viên có thể từ chối cho </w:t>
      </w:r>
      <w:r w:rsidR="00A74B38">
        <w:t>B</w:t>
      </w:r>
      <w:r>
        <w:t xml:space="preserve">ạn tham gia vào hoạt động tố tụng, khi việc đưa </w:t>
      </w:r>
      <w:r w:rsidR="00A74B38">
        <w:t>B</w:t>
      </w:r>
      <w:r>
        <w:t xml:space="preserve">ạn đến sẽ </w:t>
      </w:r>
      <w:r w:rsidR="00453534">
        <w:t xml:space="preserve">có thể </w:t>
      </w:r>
      <w:r>
        <w:t>gây ra khó khăn nghiêm trọng (Điều 317).</w:t>
      </w:r>
    </w:p>
    <w:p w14:paraId="27C8FECE" w14:textId="6511D262" w:rsidR="00290F75" w:rsidRDefault="00683622">
      <w:pPr>
        <w:pStyle w:val="Teksttreci0"/>
        <w:spacing w:after="140" w:line="353" w:lineRule="auto"/>
      </w:pPr>
      <w:r>
        <w:t xml:space="preserve">Nếu hoạt động tố tụng </w:t>
      </w:r>
      <w:r w:rsidR="00227894">
        <w:t xml:space="preserve">sẽ </w:t>
      </w:r>
      <w:r>
        <w:t xml:space="preserve">không thể được lặp lại tại phiên tòa, </w:t>
      </w:r>
      <w:r w:rsidR="00227894">
        <w:t>B</w:t>
      </w:r>
      <w:r>
        <w:t xml:space="preserve">ạn và người bào chữa của </w:t>
      </w:r>
      <w:r w:rsidR="00227894">
        <w:t>B</w:t>
      </w:r>
      <w:r>
        <w:t xml:space="preserve">ạn có thể tham gia vào hoạt động đó, trừ khi sự chậm trễ trong việc thực hiện </w:t>
      </w:r>
      <w:r w:rsidR="006B48E5">
        <w:t>nó</w:t>
      </w:r>
      <w:r>
        <w:t xml:space="preserve"> sẽ gây ra mất mát hoặc biến dạng chứng cứ (Điều 316 § 1).</w:t>
      </w:r>
    </w:p>
    <w:p w14:paraId="27C8FECF" w14:textId="796CB1C4" w:rsidR="00290F75" w:rsidRDefault="00683622">
      <w:pPr>
        <w:pStyle w:val="Teksttreci0"/>
        <w:pBdr>
          <w:top w:val="single" w:sz="4" w:space="0" w:color="auto"/>
          <w:left w:val="single" w:sz="4" w:space="0" w:color="auto"/>
          <w:bottom w:val="single" w:sz="4" w:space="0" w:color="auto"/>
          <w:right w:val="single" w:sz="4" w:space="0" w:color="auto"/>
        </w:pBdr>
        <w:spacing w:after="140"/>
      </w:pPr>
      <w:r>
        <w:t xml:space="preserve">Nếu có sự lo ngại </w:t>
      </w:r>
      <w:r w:rsidR="00A22FC2">
        <w:t xml:space="preserve">rằng, </w:t>
      </w:r>
      <w:r>
        <w:t xml:space="preserve">một nhân chứng </w:t>
      </w:r>
      <w:r w:rsidR="0083550F">
        <w:t xml:space="preserve">nào đó </w:t>
      </w:r>
      <w:r>
        <w:t xml:space="preserve">sẽ không thể được thẩm vấn trong phiên tòa, </w:t>
      </w:r>
      <w:r w:rsidR="0083550F">
        <w:t>B</w:t>
      </w:r>
      <w:r>
        <w:t xml:space="preserve">ạn có thể yêu cầu </w:t>
      </w:r>
      <w:r w:rsidR="0083550F">
        <w:t xml:space="preserve">về việc hỏi cung </w:t>
      </w:r>
      <w:r w:rsidR="00C95AE3">
        <w:t xml:space="preserve">nhân chứng đó bởi </w:t>
      </w:r>
      <w:r>
        <w:t xml:space="preserve">tòa án hoặc </w:t>
      </w:r>
      <w:r w:rsidR="00F4314D">
        <w:t xml:space="preserve">đề nghị công </w:t>
      </w:r>
      <w:r>
        <w:t xml:space="preserve">tố viên </w:t>
      </w:r>
      <w:r w:rsidR="00CC06BE">
        <w:t xml:space="preserve">tác động </w:t>
      </w:r>
      <w:r>
        <w:t xml:space="preserve">thẩm vấn nhân chứng theo </w:t>
      </w:r>
      <w:r w:rsidR="00F4314D">
        <w:t>thể thức</w:t>
      </w:r>
      <w:r>
        <w:t xml:space="preserve"> này (Điều 316 § 3).</w:t>
      </w:r>
    </w:p>
    <w:p w14:paraId="27C8FED0" w14:textId="12F6C7BA" w:rsidR="00290F75" w:rsidRDefault="00683622">
      <w:pPr>
        <w:pStyle w:val="Teksttreci0"/>
      </w:pPr>
      <w:r>
        <w:t xml:space="preserve">Nếu trong quá trình tố tụng </w:t>
      </w:r>
      <w:r w:rsidR="000308AF">
        <w:t xml:space="preserve">đã </w:t>
      </w:r>
      <w:r>
        <w:t>chấp nhận ý kiến của chuyên gia</w:t>
      </w:r>
      <w:r w:rsidR="00705D63" w:rsidRPr="00705D63">
        <w:t xml:space="preserve"> </w:t>
      </w:r>
      <w:r w:rsidR="00705D63">
        <w:t>làm chứng cứ</w:t>
      </w:r>
      <w:r>
        <w:t xml:space="preserve">, </w:t>
      </w:r>
      <w:r w:rsidR="000308AF">
        <w:t>B</w:t>
      </w:r>
      <w:r>
        <w:t xml:space="preserve">ạn và người bào chữa của </w:t>
      </w:r>
      <w:r w:rsidR="000308AF">
        <w:t>B</w:t>
      </w:r>
      <w:r>
        <w:t>ạn có thể tham khảo ý kiến bằng văn bản của chuyên gia và tham gia vào việc thẩm vấn chuyên gia đó (Điều 318).</w:t>
      </w:r>
    </w:p>
    <w:p w14:paraId="27C8FED1" w14:textId="63F5E681" w:rsidR="00290F75" w:rsidRDefault="00683622">
      <w:pPr>
        <w:pStyle w:val="Nagwek20"/>
        <w:keepNext/>
        <w:keepLines/>
        <w:numPr>
          <w:ilvl w:val="0"/>
          <w:numId w:val="1"/>
        </w:numPr>
        <w:tabs>
          <w:tab w:val="left" w:pos="356"/>
        </w:tabs>
      </w:pPr>
      <w:bookmarkStart w:id="6" w:name="bookmark13"/>
      <w:r>
        <w:t>Bạn có quyền truy cập hồ sơ vụ án</w:t>
      </w:r>
      <w:bookmarkEnd w:id="6"/>
    </w:p>
    <w:p w14:paraId="27C8FED2" w14:textId="4DACCF59" w:rsidR="00290F75" w:rsidRDefault="00683622">
      <w:pPr>
        <w:pStyle w:val="Teksttreci0"/>
      </w:pPr>
      <w:r>
        <w:t xml:space="preserve">Tại bất kỳ thời điểm nào trong điều tra - kể cả sau khi đã kết </w:t>
      </w:r>
      <w:r w:rsidR="00705D63">
        <w:t xml:space="preserve">thúc - </w:t>
      </w:r>
      <w:r>
        <w:t xml:space="preserve"> </w:t>
      </w:r>
      <w:r w:rsidR="00705D63">
        <w:rPr>
          <w:color w:val="C07855"/>
        </w:rPr>
        <w:t>B</w:t>
      </w:r>
      <w:r>
        <w:rPr>
          <w:color w:val="C07855"/>
        </w:rPr>
        <w:t>ạn có thể yêu cầu truy cập hồ sơ vụ án</w:t>
      </w:r>
      <w:r>
        <w:t xml:space="preserve">. Bạn cũng có thể yêu cầu lập bản sao </w:t>
      </w:r>
      <w:r w:rsidR="00912330">
        <w:t xml:space="preserve">và sao chép </w:t>
      </w:r>
      <w:r>
        <w:t xml:space="preserve">từ hồ sơ hoặc tự mình thực hiện </w:t>
      </w:r>
      <w:r w:rsidR="008B01F6">
        <w:t xml:space="preserve">các bản </w:t>
      </w:r>
      <w:r w:rsidR="007F2613">
        <w:t xml:space="preserve">sao đó </w:t>
      </w:r>
      <w:r>
        <w:t xml:space="preserve">(ví dụ: sao chụp). Người tiến hành điều tra có thể từ chối cho </w:t>
      </w:r>
      <w:r w:rsidR="007F2613">
        <w:t>B</w:t>
      </w:r>
      <w:r>
        <w:t>ạn truy cập hồ sơ vì lợi ích quan trọng của quốc gia hoặc lợi ích của quá trình tố tụng. Hồ sơ có thể được cung cấp dưới dạng điện tử.</w:t>
      </w:r>
    </w:p>
    <w:p w14:paraId="0DCA5C75" w14:textId="571D0C43" w:rsidR="00D837F5" w:rsidRDefault="00683622">
      <w:pPr>
        <w:pStyle w:val="Teksttreci0"/>
      </w:pPr>
      <w:r>
        <w:t xml:space="preserve">Nếu trước khi chuyển </w:t>
      </w:r>
      <w:r w:rsidR="00994F37">
        <w:t xml:space="preserve">vụ án </w:t>
      </w:r>
      <w:r w:rsidR="00484604">
        <w:t>sang</w:t>
      </w:r>
      <w:r>
        <w:t xml:space="preserve"> tòa án, cơ quan tiến hành tố tụng chuẩn bị đã nộp đơn yêu cầu tạm giam </w:t>
      </w:r>
      <w:r w:rsidR="006A36F0">
        <w:t xml:space="preserve">đối với </w:t>
      </w:r>
      <w:r w:rsidR="00701545">
        <w:t>B</w:t>
      </w:r>
      <w:r>
        <w:t xml:space="preserve">ạn hoặc </w:t>
      </w:r>
    </w:p>
    <w:p w14:paraId="51450844" w14:textId="77777777" w:rsidR="00D837F5" w:rsidRDefault="00D837F5">
      <w:pPr>
        <w:pStyle w:val="Teksttreci0"/>
      </w:pPr>
    </w:p>
    <w:p w14:paraId="27C8FED3" w14:textId="39C2D502" w:rsidR="00290F75" w:rsidRDefault="00683622">
      <w:pPr>
        <w:pStyle w:val="Teksttreci0"/>
      </w:pPr>
      <w:r>
        <w:lastRenderedPageBreak/>
        <w:t xml:space="preserve">gia hạn tạm giam đối với </w:t>
      </w:r>
      <w:r w:rsidR="00D41546">
        <w:t>B</w:t>
      </w:r>
      <w:r>
        <w:t>ạn</w:t>
      </w:r>
      <w:r w:rsidR="00D41546">
        <w:t xml:space="preserve"> </w:t>
      </w:r>
      <w:r w:rsidR="00DA1635">
        <w:t>thì</w:t>
      </w:r>
      <w:r w:rsidR="00D41546">
        <w:t xml:space="preserve"> B</w:t>
      </w:r>
      <w:r>
        <w:t xml:space="preserve">ạn và người bào chữa của </w:t>
      </w:r>
      <w:r w:rsidR="00484604">
        <w:t>B</w:t>
      </w:r>
      <w:r>
        <w:t xml:space="preserve">ạn sẽ được cung cấp hồ sơ vụ án </w:t>
      </w:r>
      <w:r w:rsidR="00013D36">
        <w:t xml:space="preserve">thuộc </w:t>
      </w:r>
      <w:r w:rsidR="00D53B20">
        <w:t xml:space="preserve">phần này, mà trong đó có </w:t>
      </w:r>
      <w:r>
        <w:t xml:space="preserve">các chứng cứ </w:t>
      </w:r>
      <w:r w:rsidR="000F0DB1">
        <w:t xml:space="preserve">được </w:t>
      </w:r>
      <w:r>
        <w:t>kèm theo đơn yêu cầu.</w:t>
      </w:r>
      <w:r>
        <w:br/>
        <w:t xml:space="preserve">Nếu có </w:t>
      </w:r>
      <w:r w:rsidR="008E4004">
        <w:t xml:space="preserve">sự lo ngại xác </w:t>
      </w:r>
      <w:r>
        <w:t xml:space="preserve">đáng về nguy hiểm </w:t>
      </w:r>
      <w:r w:rsidR="00E64415">
        <w:t xml:space="preserve">đến </w:t>
      </w:r>
      <w:r>
        <w:t xml:space="preserve">tính mạng, sức khỏe hoặc tự do của nhân chứng hoặc </w:t>
      </w:r>
      <w:r w:rsidR="00E64415">
        <w:t xml:space="preserve">của </w:t>
      </w:r>
      <w:r>
        <w:t xml:space="preserve">người </w:t>
      </w:r>
      <w:r w:rsidR="002A17F9">
        <w:t xml:space="preserve">ruột thịt </w:t>
      </w:r>
      <w:r>
        <w:t xml:space="preserve">của </w:t>
      </w:r>
      <w:r w:rsidR="002A17F9">
        <w:t xml:space="preserve">ông ta/bà </w:t>
      </w:r>
      <w:r w:rsidR="00B742BB">
        <w:t>ta</w:t>
      </w:r>
      <w:r>
        <w:t xml:space="preserve"> </w:t>
      </w:r>
      <w:r w:rsidR="00B742BB">
        <w:t xml:space="preserve">thì </w:t>
      </w:r>
      <w:r>
        <w:t xml:space="preserve">lời khai của nhân chứng đó sẽ không được cung cấp cho </w:t>
      </w:r>
      <w:r w:rsidR="00B742BB">
        <w:t>B</w:t>
      </w:r>
      <w:r>
        <w:t>ạn (Điều 156 § 5 và § 5a).</w:t>
      </w:r>
    </w:p>
    <w:p w14:paraId="27C8FED4" w14:textId="3E2CA919" w:rsidR="00290F75" w:rsidRDefault="00683622">
      <w:pPr>
        <w:pStyle w:val="Teksttreci0"/>
      </w:pPr>
      <w:r>
        <w:t xml:space="preserve">Sau khi vụ án được chuyển lên tòa án, </w:t>
      </w:r>
      <w:r w:rsidR="00B742BB">
        <w:t>B</w:t>
      </w:r>
      <w:r>
        <w:t xml:space="preserve">ạn và người bào chữa của </w:t>
      </w:r>
      <w:r w:rsidR="00B742BB">
        <w:t>B</w:t>
      </w:r>
      <w:r>
        <w:t xml:space="preserve">ạn có quyền truy cập đầy đủ hồ sơ vụ án và có thể nhận được bản sao và </w:t>
      </w:r>
      <w:r w:rsidR="00034249">
        <w:t xml:space="preserve">bản sao chép </w:t>
      </w:r>
      <w:r>
        <w:t xml:space="preserve">các tài liệu </w:t>
      </w:r>
      <w:r w:rsidR="00B27C52">
        <w:t xml:space="preserve">được </w:t>
      </w:r>
      <w:r>
        <w:t xml:space="preserve">yêu cầu hoặc tự mình thực hiện (ví dụ: sao chụp). Nếu </w:t>
      </w:r>
      <w:r w:rsidR="008D46C6">
        <w:t xml:space="preserve">điều </w:t>
      </w:r>
      <w:r w:rsidR="002C1FD0">
        <w:t>kiệ</w:t>
      </w:r>
      <w:r w:rsidR="008D46C6">
        <w:t xml:space="preserve">n </w:t>
      </w:r>
      <w:r>
        <w:t>kỹ thuật</w:t>
      </w:r>
      <w:r w:rsidR="008D46C6">
        <w:t xml:space="preserve"> cho phép</w:t>
      </w:r>
      <w:r>
        <w:t xml:space="preserve">, thông tin về hồ sơ vụ án cũng có thể được cung cấp qua hệ thống thông tin </w:t>
      </w:r>
      <w:r w:rsidR="00845306">
        <w:t xml:space="preserve">viễn thông </w:t>
      </w:r>
      <w:r>
        <w:t>(Điều 156 § 1).</w:t>
      </w:r>
    </w:p>
    <w:p w14:paraId="27C8FED5" w14:textId="534E24FF" w:rsidR="00290F75" w:rsidRDefault="00683622">
      <w:pPr>
        <w:pStyle w:val="Nagwek20"/>
        <w:keepNext/>
        <w:keepLines/>
        <w:numPr>
          <w:ilvl w:val="0"/>
          <w:numId w:val="1"/>
        </w:numPr>
        <w:tabs>
          <w:tab w:val="left" w:pos="379"/>
        </w:tabs>
      </w:pPr>
      <w:bookmarkStart w:id="7" w:name="bookmark15"/>
      <w:r>
        <w:t xml:space="preserve">Bạn có quyền yêu cầu được </w:t>
      </w:r>
      <w:r w:rsidR="009011B7">
        <w:t xml:space="preserve">tìm hiểu lần </w:t>
      </w:r>
      <w:r>
        <w:t xml:space="preserve">cuối </w:t>
      </w:r>
      <w:r w:rsidR="00C91793">
        <w:t>những</w:t>
      </w:r>
      <w:r>
        <w:t xml:space="preserve"> tài liệu </w:t>
      </w:r>
      <w:r w:rsidR="00084813">
        <w:t>thuộc</w:t>
      </w:r>
      <w:r>
        <w:t xml:space="preserve"> quá trình tố tụng</w:t>
      </w:r>
      <w:bookmarkEnd w:id="7"/>
    </w:p>
    <w:p w14:paraId="27C8FED6" w14:textId="400C262F" w:rsidR="00290F75" w:rsidRDefault="00683622">
      <w:pPr>
        <w:pStyle w:val="Teksttreci0"/>
      </w:pPr>
      <w:r>
        <w:t xml:space="preserve">Trước khi kết thúc quá trình tố tụng chuẩn bị, </w:t>
      </w:r>
      <w:r w:rsidR="00A70AA7">
        <w:t>B</w:t>
      </w:r>
      <w:r>
        <w:t xml:space="preserve">ạn có thể yêu cầu được </w:t>
      </w:r>
      <w:r w:rsidR="00125D3A">
        <w:t xml:space="preserve">tìm hiểu </w:t>
      </w:r>
      <w:r w:rsidR="00084813">
        <w:t xml:space="preserve">lần </w:t>
      </w:r>
      <w:r>
        <w:t xml:space="preserve">cuối </w:t>
      </w:r>
      <w:r w:rsidR="00C91793">
        <w:t>những</w:t>
      </w:r>
      <w:r>
        <w:t xml:space="preserve"> tài liệu </w:t>
      </w:r>
      <w:r w:rsidR="009172EF">
        <w:t>thuộc</w:t>
      </w:r>
      <w:r>
        <w:t xml:space="preserve"> quá trình tố tụng. </w:t>
      </w:r>
      <w:r w:rsidR="00125D3A">
        <w:t>N</w:t>
      </w:r>
      <w:r>
        <w:t xml:space="preserve">gười bào chữa của </w:t>
      </w:r>
      <w:r w:rsidR="00A70AA7">
        <w:t>B</w:t>
      </w:r>
      <w:r>
        <w:t>ạn có thể tham gia</w:t>
      </w:r>
      <w:r w:rsidR="00A8325E">
        <w:t xml:space="preserve"> trong hoạt động này</w:t>
      </w:r>
      <w:r>
        <w:t xml:space="preserve"> (Điều 321 § 1 và 3).</w:t>
      </w:r>
    </w:p>
    <w:p w14:paraId="27C8FED7" w14:textId="7386274A" w:rsidR="00290F75" w:rsidRDefault="00683622">
      <w:pPr>
        <w:pStyle w:val="Teksttreci0"/>
      </w:pPr>
      <w:r>
        <w:t xml:space="preserve">Trong thời hạn 3 </w:t>
      </w:r>
      <w:r w:rsidR="001252E2">
        <w:t>ngày,</w:t>
      </w:r>
      <w:r>
        <w:t xml:space="preserve"> kể từ ngày </w:t>
      </w:r>
      <w:r w:rsidR="00153551">
        <w:t>tìm hiểu những</w:t>
      </w:r>
      <w:r>
        <w:t xml:space="preserve"> tài liệu </w:t>
      </w:r>
      <w:r w:rsidR="00153551">
        <w:t>thuộc</w:t>
      </w:r>
      <w:r>
        <w:t xml:space="preserve"> quá trình tố tụng chuẩn bị, </w:t>
      </w:r>
      <w:r w:rsidR="00153551">
        <w:t>B</w:t>
      </w:r>
      <w:r>
        <w:t>ạn có thể nộp đơn yêu cầu bổ sung quá trình tố tụng (Điều 321 § 5).</w:t>
      </w:r>
    </w:p>
    <w:p w14:paraId="27C8FED8" w14:textId="7C9E2456" w:rsidR="00290F75" w:rsidRDefault="00683622">
      <w:pPr>
        <w:pStyle w:val="Teksttreci0"/>
      </w:pPr>
      <w:r>
        <w:t xml:space="preserve">Trước khi </w:t>
      </w:r>
      <w:r w:rsidR="00153551">
        <w:t xml:space="preserve">tìm hiểu </w:t>
      </w:r>
      <w:r w:rsidR="00305E15">
        <w:t xml:space="preserve">lần </w:t>
      </w:r>
      <w:r>
        <w:t xml:space="preserve">cuối </w:t>
      </w:r>
      <w:r w:rsidR="00305E15">
        <w:t>những</w:t>
      </w:r>
      <w:r>
        <w:t xml:space="preserve"> tài liệu </w:t>
      </w:r>
      <w:r w:rsidR="00305E15">
        <w:t>thuộc</w:t>
      </w:r>
      <w:r>
        <w:t xml:space="preserve"> quá trình tố tụng chuẩn bị, </w:t>
      </w:r>
      <w:r w:rsidR="00305E15">
        <w:t>B</w:t>
      </w:r>
      <w:r>
        <w:t xml:space="preserve">ạn có quyền </w:t>
      </w:r>
      <w:r w:rsidR="001C07EA">
        <w:t xml:space="preserve">xem </w:t>
      </w:r>
      <w:r>
        <w:t xml:space="preserve">hồ sơ, </w:t>
      </w:r>
      <w:r w:rsidR="001C07EA">
        <w:t xml:space="preserve">mà </w:t>
      </w:r>
      <w:r w:rsidR="003C481F">
        <w:t xml:space="preserve">cũng </w:t>
      </w:r>
      <w:r>
        <w:t>có thể được cung cấp dưới dạng điện tử (Điều 321 § 1).</w:t>
      </w:r>
    </w:p>
    <w:p w14:paraId="27C8FED9" w14:textId="77777777" w:rsidR="00290F75" w:rsidRDefault="00683622">
      <w:pPr>
        <w:pStyle w:val="Nagwek20"/>
        <w:keepNext/>
        <w:keepLines/>
        <w:numPr>
          <w:ilvl w:val="0"/>
          <w:numId w:val="1"/>
        </w:numPr>
        <w:tabs>
          <w:tab w:val="left" w:pos="379"/>
        </w:tabs>
      </w:pPr>
      <w:bookmarkStart w:id="8" w:name="bookmark17"/>
      <w:r>
        <w:t>Bạn có quyền yêu cầu hòa giải</w:t>
      </w:r>
      <w:bookmarkEnd w:id="8"/>
    </w:p>
    <w:p w14:paraId="27C8FEDA" w14:textId="3F51D259" w:rsidR="00290F75" w:rsidRDefault="00683622">
      <w:pPr>
        <w:pStyle w:val="Teksttreci0"/>
      </w:pPr>
      <w:r>
        <w:t xml:space="preserve">Ở bất kỳ giai đoạn nào, </w:t>
      </w:r>
      <w:r w:rsidR="00B73B68">
        <w:t>B</w:t>
      </w:r>
      <w:r>
        <w:t xml:space="preserve">ạn </w:t>
      </w:r>
      <w:r w:rsidR="00B73B68">
        <w:t xml:space="preserve">đều </w:t>
      </w:r>
      <w:r>
        <w:t xml:space="preserve">có thể yêu cầu chuyển vụ án sang thủ tục hòa giải. </w:t>
      </w:r>
      <w:r w:rsidR="00B73B68">
        <w:t>Một trong những m</w:t>
      </w:r>
      <w:r>
        <w:t xml:space="preserve">ục đích của thủ tục này </w:t>
      </w:r>
      <w:r w:rsidR="00183732">
        <w:t xml:space="preserve">là </w:t>
      </w:r>
      <w:r>
        <w:t>cố gắng đạt được thỏa thuận giữa bị hại và bị cáo về cách thức khắc phục thiệt hại. Tham gia vào thủ tục hòa giải là tự nguyện (Điều 23a § 1).</w:t>
      </w:r>
      <w:r>
        <w:br w:type="page"/>
      </w:r>
    </w:p>
    <w:p w14:paraId="27C8FEDB" w14:textId="77777777" w:rsidR="00290F75" w:rsidRDefault="00683622">
      <w:pPr>
        <w:pStyle w:val="Teksttreci0"/>
      </w:pPr>
      <w:r>
        <w:lastRenderedPageBreak/>
        <w:t>Thủ tục hòa giải được tiến hành bởi một hòa giải viên được chỉ định, người này phải giữ bí mật về quá trình hòa giải (Điều 178a).</w:t>
      </w:r>
    </w:p>
    <w:p w14:paraId="27C8FEDC" w14:textId="5DE3F1B8" w:rsidR="00290F75" w:rsidRDefault="00683622">
      <w:pPr>
        <w:pStyle w:val="Teksttreci0"/>
        <w:spacing w:after="200"/>
      </w:pPr>
      <w:r>
        <w:t xml:space="preserve">Xin lưu ý </w:t>
      </w:r>
      <w:r w:rsidR="001377DF">
        <w:t>rằng,</w:t>
      </w:r>
      <w:r>
        <w:t xml:space="preserve"> thủ tục hòa giải không kết thúc quá trình tố tụng hình sự.  Tuy </w:t>
      </w:r>
      <w:r w:rsidR="004B3D82">
        <w:t>vậy</w:t>
      </w:r>
      <w:r>
        <w:t xml:space="preserve">, </w:t>
      </w:r>
      <w:r w:rsidR="00380D48">
        <w:t>một khi</w:t>
      </w:r>
      <w:r>
        <w:t xml:space="preserve"> </w:t>
      </w:r>
      <w:r w:rsidR="00083E54">
        <w:t>B</w:t>
      </w:r>
      <w:r>
        <w:t xml:space="preserve">ạn hòa giải </w:t>
      </w:r>
      <w:r w:rsidR="002B2770">
        <w:t xml:space="preserve">được </w:t>
      </w:r>
      <w:r>
        <w:t xml:space="preserve">với bị hại, tòa án sẽ </w:t>
      </w:r>
      <w:r w:rsidR="00083E54">
        <w:t xml:space="preserve">lưu ý tới </w:t>
      </w:r>
      <w:r>
        <w:t xml:space="preserve">điều này khi xác định mức </w:t>
      </w:r>
      <w:r w:rsidR="00380D48">
        <w:t xml:space="preserve">độ </w:t>
      </w:r>
      <w:r>
        <w:t xml:space="preserve">hình phạt (Điều 53 § 3 của </w:t>
      </w:r>
      <w:r w:rsidR="002B2770">
        <w:t>đạo l</w:t>
      </w:r>
      <w:r>
        <w:t xml:space="preserve">uật </w:t>
      </w:r>
      <w:r w:rsidR="002B2770">
        <w:t xml:space="preserve">ban hành </w:t>
      </w:r>
      <w:r>
        <w:t xml:space="preserve">ngày 6 tháng 6 năm 1997 - Bộ </w:t>
      </w:r>
      <w:r w:rsidR="002B2770">
        <w:t>L</w:t>
      </w:r>
      <w:r>
        <w:t xml:space="preserve">uật </w:t>
      </w:r>
      <w:r w:rsidR="002B2770">
        <w:t>h</w:t>
      </w:r>
      <w:r>
        <w:t>ình sự, Công  báo năm 2024, các mục 17 và 1228).</w:t>
      </w:r>
    </w:p>
    <w:p w14:paraId="27C8FEDD" w14:textId="79585B7F" w:rsidR="00290F75" w:rsidRDefault="00683622">
      <w:pPr>
        <w:pStyle w:val="Nagwek20"/>
        <w:keepNext/>
        <w:keepLines/>
        <w:numPr>
          <w:ilvl w:val="0"/>
          <w:numId w:val="1"/>
        </w:numPr>
        <w:tabs>
          <w:tab w:val="left" w:pos="332"/>
        </w:tabs>
      </w:pPr>
      <w:bookmarkStart w:id="9" w:name="bookmark19"/>
      <w:r>
        <w:t xml:space="preserve">Bạn có quyền thỏa thuận về mức </w:t>
      </w:r>
      <w:r w:rsidR="004B3D82">
        <w:t xml:space="preserve">độ </w:t>
      </w:r>
      <w:r>
        <w:t>hình phạt</w:t>
      </w:r>
      <w:bookmarkEnd w:id="9"/>
    </w:p>
    <w:p w14:paraId="27C8FEDE" w14:textId="2957201D" w:rsidR="00290F75" w:rsidRDefault="00683622">
      <w:pPr>
        <w:pStyle w:val="Teksttreci0"/>
      </w:pPr>
      <w:r>
        <w:rPr>
          <w:color w:val="C07855"/>
        </w:rPr>
        <w:t>Trong quá trình tố tụng chuẩn bị</w:t>
      </w:r>
      <w:r>
        <w:t xml:space="preserve">, </w:t>
      </w:r>
      <w:r w:rsidR="007C4096">
        <w:t xml:space="preserve">trong trường hợp khi </w:t>
      </w:r>
      <w:r>
        <w:t xml:space="preserve">mức hình phạt thấp nhất của hình phạt tù </w:t>
      </w:r>
      <w:r w:rsidR="004A0322">
        <w:t xml:space="preserve">dành </w:t>
      </w:r>
      <w:r>
        <w:t xml:space="preserve">cho tội </w:t>
      </w:r>
      <w:r w:rsidR="004A0322">
        <w:t>phạm,</w:t>
      </w:r>
      <w:r>
        <w:t xml:space="preserve"> mà </w:t>
      </w:r>
      <w:r w:rsidR="0050312D">
        <w:t>B</w:t>
      </w:r>
      <w:r>
        <w:t xml:space="preserve">ạn bị cáo </w:t>
      </w:r>
      <w:r w:rsidR="004A0322">
        <w:t>buộc,</w:t>
      </w:r>
      <w:r>
        <w:t xml:space="preserve"> là dưới 3 năm, trước khi </w:t>
      </w:r>
      <w:r w:rsidR="009C61E0">
        <w:t>chuyển</w:t>
      </w:r>
      <w:r>
        <w:t xml:space="preserve"> cáo trạng, </w:t>
      </w:r>
      <w:r w:rsidR="009C61E0">
        <w:t>B</w:t>
      </w:r>
      <w:r>
        <w:t xml:space="preserve">ạn có thể thỏa thuận với công tố viên về mức độ </w:t>
      </w:r>
      <w:r w:rsidR="005A34BE">
        <w:t xml:space="preserve">của </w:t>
      </w:r>
      <w:r>
        <w:t xml:space="preserve">hình phạt, ví dụ: thời gian </w:t>
      </w:r>
      <w:r w:rsidR="00BB6B62">
        <w:t xml:space="preserve">kéo dài </w:t>
      </w:r>
      <w:r w:rsidR="001319E9">
        <w:t xml:space="preserve">của </w:t>
      </w:r>
      <w:r>
        <w:t xml:space="preserve">phạt </w:t>
      </w:r>
      <w:r w:rsidR="0096766C">
        <w:t>tù,</w:t>
      </w:r>
      <w:r>
        <w:t xml:space="preserve"> hoặc </w:t>
      </w:r>
      <w:r w:rsidR="009C6A8B">
        <w:t xml:space="preserve">của </w:t>
      </w:r>
      <w:r>
        <w:t xml:space="preserve">các biện pháp khác (ví dụ: thời gian cấm lái xe). Trong trường hợp </w:t>
      </w:r>
      <w:r w:rsidR="009C6A8B">
        <w:t>như vậy</w:t>
      </w:r>
      <w:r>
        <w:t xml:space="preserve">, </w:t>
      </w:r>
      <w:r w:rsidR="009C6A8B">
        <w:t>B</w:t>
      </w:r>
      <w:r>
        <w:t xml:space="preserve">ạn có quyền tham khảo hồ sơ vụ án. Khi đó, không tiến hành các hoạt động tiếp theo và công tố viên, thay vì nộp cáo trạng, sẽ đề nghị tòa án </w:t>
      </w:r>
      <w:r w:rsidR="007122D2">
        <w:t xml:space="preserve">ra </w:t>
      </w:r>
      <w:r>
        <w:t xml:space="preserve">bản án kết tội </w:t>
      </w:r>
      <w:r w:rsidR="00676FD4">
        <w:t xml:space="preserve">theo nguyện vọng </w:t>
      </w:r>
      <w:r>
        <w:t xml:space="preserve">(Điều 335 § 1 và 3). Công tố viên cũng có thể </w:t>
      </w:r>
      <w:r w:rsidR="00094D98">
        <w:t xml:space="preserve">gửi </w:t>
      </w:r>
      <w:r>
        <w:t>kèm đề nghị như vậy vào cáo trạng (Điều 335 § 2).</w:t>
      </w:r>
      <w:r w:rsidR="00AB5FBF">
        <w:t xml:space="preserve"> Đơn</w:t>
      </w:r>
      <w:r>
        <w:t xml:space="preserve"> </w:t>
      </w:r>
      <w:r w:rsidR="00AB5FBF">
        <w:t>đ</w:t>
      </w:r>
      <w:r>
        <w:t xml:space="preserve">ề nghị có thể được tòa án chấp </w:t>
      </w:r>
      <w:r w:rsidR="00CD5065">
        <w:t>nhận,</w:t>
      </w:r>
      <w:r>
        <w:t xml:space="preserve"> nếu bị hại không phản đối (Điều 343 § 2).</w:t>
      </w:r>
    </w:p>
    <w:p w14:paraId="27C8FEDF" w14:textId="63CC4B29" w:rsidR="00290F75" w:rsidRDefault="00683622">
      <w:pPr>
        <w:pStyle w:val="Teksttreci0"/>
      </w:pPr>
      <w:r>
        <w:rPr>
          <w:color w:val="C07855"/>
        </w:rPr>
        <w:t xml:space="preserve">Trong quá trình tố tụng tại tòa án, trước khi </w:t>
      </w:r>
      <w:r w:rsidR="00384F91">
        <w:rPr>
          <w:color w:val="C07855"/>
        </w:rPr>
        <w:t>B</w:t>
      </w:r>
      <w:r>
        <w:rPr>
          <w:color w:val="C07855"/>
        </w:rPr>
        <w:t xml:space="preserve">ạn nhận được thông báo về </w:t>
      </w:r>
      <w:r w:rsidR="002B658A">
        <w:rPr>
          <w:color w:val="C07855"/>
        </w:rPr>
        <w:t>thời hạn</w:t>
      </w:r>
      <w:r>
        <w:rPr>
          <w:color w:val="C07855"/>
        </w:rPr>
        <w:t xml:space="preserve"> phiên tòa</w:t>
      </w:r>
      <w:r>
        <w:t xml:space="preserve">, nếu tội </w:t>
      </w:r>
      <w:r w:rsidR="00384F91">
        <w:t>phạm, mà</w:t>
      </w:r>
      <w:r w:rsidR="00712952">
        <w:t xml:space="preserve"> Bạn</w:t>
      </w:r>
      <w:r>
        <w:t xml:space="preserve"> bị cáo </w:t>
      </w:r>
      <w:r w:rsidR="00384F91">
        <w:t>buộc,</w:t>
      </w:r>
      <w:r>
        <w:t xml:space="preserve"> có mức hình phạt không vượt quá 15 năm tù giam, </w:t>
      </w:r>
      <w:r w:rsidR="00712952">
        <w:t>B</w:t>
      </w:r>
      <w:r>
        <w:t xml:space="preserve">ạn có thể nộp đơn </w:t>
      </w:r>
      <w:r w:rsidR="00712952">
        <w:t xml:space="preserve">đề nghị ra </w:t>
      </w:r>
      <w:r>
        <w:t xml:space="preserve">bản án kết tội </w:t>
      </w:r>
      <w:r w:rsidR="00F87DDC">
        <w:t xml:space="preserve">theo nguyện vọng </w:t>
      </w:r>
      <w:r>
        <w:t xml:space="preserve">mà không cần tiến hành thủ tục chứng </w:t>
      </w:r>
      <w:r w:rsidR="00F87DDC">
        <w:t>minh</w:t>
      </w:r>
      <w:r>
        <w:t xml:space="preserve"> (Điều 338a). Tòa án có thể chấp nhận đơn của </w:t>
      </w:r>
      <w:r w:rsidR="00110B41">
        <w:t>B</w:t>
      </w:r>
      <w:r>
        <w:t xml:space="preserve">ạn </w:t>
      </w:r>
      <w:r w:rsidR="00A96EC5">
        <w:t>chỉ khi</w:t>
      </w:r>
      <w:r>
        <w:t xml:space="preserve"> công tố viên và bị hại không phản đối (Điều 343a § 2).</w:t>
      </w:r>
      <w:r>
        <w:br w:type="page"/>
      </w:r>
    </w:p>
    <w:p w14:paraId="27C8FEE0" w14:textId="7FD1B0C2" w:rsidR="00290F75" w:rsidRDefault="00683622">
      <w:pPr>
        <w:pStyle w:val="Teksttreci0"/>
        <w:spacing w:after="120"/>
      </w:pPr>
      <w:r>
        <w:rPr>
          <w:color w:val="C07855"/>
        </w:rPr>
        <w:lastRenderedPageBreak/>
        <w:t>Trong quá trình tố tụng tại tòa án,</w:t>
      </w:r>
      <w:r>
        <w:t xml:space="preserve"> nếu tội </w:t>
      </w:r>
      <w:r w:rsidR="001801A3">
        <w:t>phạm, mà</w:t>
      </w:r>
      <w:r w:rsidR="00FF4DFF">
        <w:t xml:space="preserve"> </w:t>
      </w:r>
      <w:r w:rsidR="0047665F">
        <w:t>Bạn</w:t>
      </w:r>
      <w:r>
        <w:t xml:space="preserve"> bị cáo </w:t>
      </w:r>
      <w:r w:rsidR="001801A3">
        <w:t>buộc,</w:t>
      </w:r>
      <w:r>
        <w:t xml:space="preserve"> có mức hình phạt không vượt quá 15 năm tù giam, </w:t>
      </w:r>
      <w:r w:rsidR="00225241">
        <w:t>B</w:t>
      </w:r>
      <w:r>
        <w:t xml:space="preserve">ạn cũng có thể nộp đơn </w:t>
      </w:r>
      <w:r w:rsidR="0047665F">
        <w:t>đề nghị</w:t>
      </w:r>
      <w:r>
        <w:t xml:space="preserve"> </w:t>
      </w:r>
      <w:r w:rsidR="0047665F">
        <w:t xml:space="preserve">ra </w:t>
      </w:r>
      <w:r>
        <w:t xml:space="preserve">bản án kết tội </w:t>
      </w:r>
      <w:r w:rsidR="0047665F">
        <w:t xml:space="preserve">theo nguyện vọng </w:t>
      </w:r>
      <w:r>
        <w:rPr>
          <w:color w:val="C07855"/>
        </w:rPr>
        <w:t xml:space="preserve">ngay tại phiên tòa, nhưng chỉ cho đến </w:t>
      </w:r>
      <w:r w:rsidR="00421F26">
        <w:rPr>
          <w:color w:val="C07855"/>
        </w:rPr>
        <w:t>thời điểm</w:t>
      </w:r>
      <w:r>
        <w:rPr>
          <w:color w:val="C07855"/>
        </w:rPr>
        <w:t xml:space="preserve"> kết thúc lần thẩm vấn đầu tiên </w:t>
      </w:r>
      <w:r w:rsidR="006723E4">
        <w:rPr>
          <w:color w:val="C07855"/>
        </w:rPr>
        <w:t>đối với</w:t>
      </w:r>
      <w:r>
        <w:rPr>
          <w:color w:val="C07855"/>
        </w:rPr>
        <w:t xml:space="preserve"> tất cả các bị cáo</w:t>
      </w:r>
      <w:r>
        <w:t xml:space="preserve">. Tòa án có thể chấp nhận đơn của </w:t>
      </w:r>
      <w:r w:rsidR="006723E4">
        <w:t>B</w:t>
      </w:r>
      <w:r>
        <w:t xml:space="preserve">ạn </w:t>
      </w:r>
      <w:r w:rsidR="006723E4">
        <w:t xml:space="preserve">chỉ </w:t>
      </w:r>
      <w:r>
        <w:t xml:space="preserve">khi công tố viên đồng </w:t>
      </w:r>
      <w:r w:rsidR="00E17A87">
        <w:t>ý,</w:t>
      </w:r>
      <w:r w:rsidR="00225241">
        <w:t xml:space="preserve"> </w:t>
      </w:r>
      <w:r w:rsidR="00E17A87">
        <w:t>còn</w:t>
      </w:r>
      <w:r>
        <w:t xml:space="preserve"> bị hại không phản đối. Nếu bạn cần người bào </w:t>
      </w:r>
      <w:r w:rsidR="00CA0CF2">
        <w:t>chữa,</w:t>
      </w:r>
      <w:r>
        <w:t xml:space="preserve"> nhưng </w:t>
      </w:r>
      <w:r w:rsidR="00CA0CF2">
        <w:t xml:space="preserve">Bạn </w:t>
      </w:r>
      <w:r>
        <w:t xml:space="preserve">không có người bào chữa do </w:t>
      </w:r>
      <w:r w:rsidR="00CA0CF2">
        <w:t>B</w:t>
      </w:r>
      <w:r>
        <w:t xml:space="preserve">ạn </w:t>
      </w:r>
      <w:r w:rsidR="00AF567E">
        <w:t>tự</w:t>
      </w:r>
      <w:r>
        <w:t xml:space="preserve"> chọn</w:t>
      </w:r>
      <w:r w:rsidR="00421F26">
        <w:t xml:space="preserve"> thì</w:t>
      </w:r>
      <w:r>
        <w:t xml:space="preserve"> tòa </w:t>
      </w:r>
      <w:r w:rsidR="00AF567E">
        <w:t>án,</w:t>
      </w:r>
      <w:r>
        <w:t xml:space="preserve"> theo yêu cầu của </w:t>
      </w:r>
      <w:r w:rsidR="00AF567E">
        <w:t>bạn,</w:t>
      </w:r>
      <w:r>
        <w:t xml:space="preserve"> có thể chỉ định </w:t>
      </w:r>
      <w:r w:rsidR="00AF567E">
        <w:t xml:space="preserve">cho Bạn </w:t>
      </w:r>
      <w:r>
        <w:t xml:space="preserve">một người bào chữa </w:t>
      </w:r>
      <w:r w:rsidR="00A655CC">
        <w:t xml:space="preserve">công </w:t>
      </w:r>
      <w:r>
        <w:t>(Điều 387).</w:t>
      </w:r>
    </w:p>
    <w:p w14:paraId="27C8FEE1" w14:textId="3D04CBE5" w:rsidR="00290F75" w:rsidRDefault="001041C6">
      <w:pPr>
        <w:pStyle w:val="Teksttreci0"/>
        <w:pBdr>
          <w:top w:val="single" w:sz="4" w:space="0" w:color="auto"/>
          <w:left w:val="single" w:sz="4" w:space="0" w:color="auto"/>
          <w:bottom w:val="single" w:sz="4" w:space="0" w:color="auto"/>
          <w:right w:val="single" w:sz="4" w:space="0" w:color="auto"/>
        </w:pBdr>
        <w:spacing w:after="260"/>
      </w:pPr>
      <w:r>
        <w:t>Bạn hãy nhớ</w:t>
      </w:r>
      <w:r w:rsidR="00683622">
        <w:t xml:space="preserve">, nếu </w:t>
      </w:r>
      <w:r>
        <w:t>B</w:t>
      </w:r>
      <w:r w:rsidR="00683622">
        <w:t xml:space="preserve">ạn đã thỏa thuận về mức </w:t>
      </w:r>
      <w:r w:rsidR="0002358A">
        <w:t xml:space="preserve">độ </w:t>
      </w:r>
      <w:r w:rsidR="00B6781E">
        <w:t xml:space="preserve">của </w:t>
      </w:r>
      <w:r w:rsidR="00683622">
        <w:t xml:space="preserve">hình phạt và các biện pháp khác, và tòa án đã </w:t>
      </w:r>
      <w:r w:rsidR="0002358A">
        <w:t xml:space="preserve">ra </w:t>
      </w:r>
      <w:r w:rsidR="00683622">
        <w:t xml:space="preserve">bản án </w:t>
      </w:r>
      <w:r w:rsidR="0002358A">
        <w:t>như</w:t>
      </w:r>
      <w:r w:rsidR="00683622">
        <w:t xml:space="preserve"> </w:t>
      </w:r>
      <w:r w:rsidR="0002358A">
        <w:t>Bạn đã</w:t>
      </w:r>
      <w:r w:rsidR="00683622">
        <w:t xml:space="preserve"> </w:t>
      </w:r>
      <w:r w:rsidR="0002358A">
        <w:t xml:space="preserve">mong </w:t>
      </w:r>
      <w:r w:rsidR="00683622">
        <w:t xml:space="preserve">muốn, sau </w:t>
      </w:r>
      <w:r w:rsidR="00A655CC">
        <w:t>này</w:t>
      </w:r>
      <w:r w:rsidR="00683622">
        <w:t xml:space="preserve"> trong kháng </w:t>
      </w:r>
      <w:r w:rsidR="007E5330">
        <w:t>cáo,</w:t>
      </w:r>
      <w:r w:rsidR="00683622">
        <w:t xml:space="preserve"> </w:t>
      </w:r>
      <w:r w:rsidR="000D0F51">
        <w:t xml:space="preserve">Bạn không thể </w:t>
      </w:r>
      <w:r w:rsidR="00683622">
        <w:t xml:space="preserve">cáo buộc tòa án </w:t>
      </w:r>
      <w:r w:rsidR="00A655CC">
        <w:t xml:space="preserve">phạm </w:t>
      </w:r>
      <w:r w:rsidR="00683622">
        <w:t xml:space="preserve">sai sót trong </w:t>
      </w:r>
      <w:r w:rsidR="00CB5758">
        <w:t xml:space="preserve">những </w:t>
      </w:r>
      <w:r w:rsidR="00683622">
        <w:t xml:space="preserve">xác định </w:t>
      </w:r>
      <w:r w:rsidR="00CB5758">
        <w:t>thực tế và</w:t>
      </w:r>
      <w:r w:rsidR="00683622">
        <w:t xml:space="preserve"> </w:t>
      </w:r>
      <w:r w:rsidR="007E5330">
        <w:t xml:space="preserve">sự quá không tương xứng của </w:t>
      </w:r>
      <w:r w:rsidR="00683622">
        <w:t xml:space="preserve">hình </w:t>
      </w:r>
      <w:r w:rsidR="00B3152A">
        <w:t>phạt,</w:t>
      </w:r>
      <w:r w:rsidR="00652779">
        <w:t xml:space="preserve"> biện pháp hình sự</w:t>
      </w:r>
      <w:r w:rsidR="00683622">
        <w:t>, tiền bồi thường hoặc áp dụng sai hoặc không áp dụng biện pháp bảo đảm, tịch thu hoặc biện pháp khác liên quan đến nội dung của thỏa thuận đã đạt được (Điều 447 § 5).</w:t>
      </w:r>
    </w:p>
    <w:p w14:paraId="27C8FEE2" w14:textId="77777777" w:rsidR="00290F75" w:rsidRDefault="00683622">
      <w:pPr>
        <w:pStyle w:val="Nagwek20"/>
        <w:keepNext/>
        <w:keepLines/>
        <w:numPr>
          <w:ilvl w:val="0"/>
          <w:numId w:val="1"/>
        </w:numPr>
        <w:tabs>
          <w:tab w:val="left" w:pos="457"/>
        </w:tabs>
        <w:spacing w:after="200"/>
      </w:pPr>
      <w:bookmarkStart w:id="10" w:name="bookmark21"/>
      <w:r>
        <w:t>Tham gia vào thủ tục rút gọn</w:t>
      </w:r>
      <w:bookmarkEnd w:id="10"/>
    </w:p>
    <w:p w14:paraId="27C8FEE3" w14:textId="1210FA08" w:rsidR="00290F75" w:rsidRPr="00D82BA2" w:rsidRDefault="00683622">
      <w:pPr>
        <w:pStyle w:val="Teksttreci0"/>
      </w:pPr>
      <w:r>
        <w:t xml:space="preserve">Các cáo buộc đối với </w:t>
      </w:r>
      <w:r w:rsidR="00663011">
        <w:t>B</w:t>
      </w:r>
      <w:r>
        <w:t xml:space="preserve">ạn có thể được tòa án xem xét trong thủ tục rút gọn. Đây là một </w:t>
      </w:r>
      <w:r w:rsidR="00B92C21">
        <w:t xml:space="preserve">thể thức </w:t>
      </w:r>
      <w:r>
        <w:t xml:space="preserve">đặc biệt được quy định trong </w:t>
      </w:r>
      <w:r w:rsidR="00B92C21">
        <w:t xml:space="preserve">đạo </w:t>
      </w:r>
      <w:r>
        <w:t xml:space="preserve">luật, cho phép </w:t>
      </w:r>
      <w:r w:rsidR="00B92C21">
        <w:t>Bạn,</w:t>
      </w:r>
      <w:r>
        <w:t xml:space="preserve"> trong một số trường </w:t>
      </w:r>
      <w:r w:rsidR="004A2F57">
        <w:t>hợp,</w:t>
      </w:r>
      <w:r>
        <w:t xml:space="preserve"> tham gia vào các hoạt động trước tòa án </w:t>
      </w:r>
      <w:r w:rsidR="0074572D">
        <w:t>thông qua</w:t>
      </w:r>
      <w:r w:rsidR="0052691E">
        <w:t xml:space="preserve"> hội nghị trực tuyến.</w:t>
      </w:r>
      <w:r>
        <w:t xml:space="preserve"> Trong trường hợp </w:t>
      </w:r>
      <w:r w:rsidR="007D7AB4">
        <w:t>như vậy</w:t>
      </w:r>
      <w:r>
        <w:t xml:space="preserve">, Cảnh sát sẽ giao cho </w:t>
      </w:r>
      <w:r w:rsidR="00D8533E">
        <w:t>B</w:t>
      </w:r>
      <w:r>
        <w:t xml:space="preserve">ạn bản sao đơn yêu cầu xét xử vụ án và cung cấp bản sao </w:t>
      </w:r>
      <w:r w:rsidR="007D7AB4">
        <w:t xml:space="preserve">của </w:t>
      </w:r>
      <w:r w:rsidR="00421F26">
        <w:t xml:space="preserve">các </w:t>
      </w:r>
      <w:r>
        <w:t xml:space="preserve">tài liệu chứng cứ </w:t>
      </w:r>
      <w:r w:rsidR="00D8533E">
        <w:t xml:space="preserve">đã </w:t>
      </w:r>
      <w:r>
        <w:t xml:space="preserve">được chuyển đến tòa án (Điều 517b § 2a và Điều 517e § 1a), </w:t>
      </w:r>
      <w:r w:rsidR="007D7AB4">
        <w:t>còn</w:t>
      </w:r>
      <w:r>
        <w:t xml:space="preserve"> </w:t>
      </w:r>
      <w:r w:rsidR="007D7AB4">
        <w:t>B</w:t>
      </w:r>
      <w:r>
        <w:t>ạn sẽ không bị dẫn đến tòa án.</w:t>
      </w:r>
    </w:p>
    <w:p w14:paraId="27C8FEE4" w14:textId="222D9401" w:rsidR="00290F75" w:rsidRPr="00BE64C7" w:rsidRDefault="00683622">
      <w:pPr>
        <w:pStyle w:val="Teksttreci0"/>
        <w:rPr>
          <w:color w:val="auto"/>
        </w:rPr>
      </w:pPr>
      <w:r w:rsidRPr="00BE64C7">
        <w:rPr>
          <w:color w:val="auto"/>
        </w:rPr>
        <w:t xml:space="preserve">Khi </w:t>
      </w:r>
      <w:r w:rsidR="008036F9">
        <w:rPr>
          <w:color w:val="auto"/>
        </w:rPr>
        <w:t>B</w:t>
      </w:r>
      <w:r w:rsidRPr="00BE64C7">
        <w:rPr>
          <w:color w:val="auto"/>
        </w:rPr>
        <w:t xml:space="preserve">ạn tham gia vào quá trình tố tụng qua </w:t>
      </w:r>
      <w:r w:rsidR="000C057C" w:rsidRPr="000C057C">
        <w:rPr>
          <w:color w:val="auto"/>
        </w:rPr>
        <w:t xml:space="preserve">hội nghị </w:t>
      </w:r>
      <w:r w:rsidR="000C057C" w:rsidRPr="000C057C">
        <w:rPr>
          <w:color w:val="auto"/>
        </w:rPr>
        <w:t>trực tuyến</w:t>
      </w:r>
      <w:r w:rsidR="009A3751">
        <w:rPr>
          <w:color w:val="auto"/>
        </w:rPr>
        <w:t>, thì</w:t>
      </w:r>
      <w:r w:rsidRPr="00BE64C7">
        <w:rPr>
          <w:color w:val="auto"/>
        </w:rPr>
        <w:t>:</w:t>
      </w:r>
    </w:p>
    <w:p w14:paraId="27C8FEE5" w14:textId="25F435A8" w:rsidR="00290F75" w:rsidRDefault="00B363AF">
      <w:pPr>
        <w:pStyle w:val="Teksttreci0"/>
        <w:numPr>
          <w:ilvl w:val="0"/>
          <w:numId w:val="6"/>
        </w:numPr>
        <w:tabs>
          <w:tab w:val="left" w:pos="382"/>
        </w:tabs>
        <w:ind w:left="380" w:hanging="380"/>
      </w:pPr>
      <w:r w:rsidRPr="00D82BA2">
        <w:rPr>
          <w:color w:val="auto"/>
        </w:rPr>
        <w:t>t</w:t>
      </w:r>
      <w:r w:rsidR="00683622" w:rsidRPr="00BE64C7">
        <w:rPr>
          <w:color w:val="auto"/>
        </w:rPr>
        <w:t xml:space="preserve">ại nơi </w:t>
      </w:r>
      <w:r w:rsidRPr="00D82BA2">
        <w:rPr>
          <w:color w:val="auto"/>
        </w:rPr>
        <w:t>B</w:t>
      </w:r>
      <w:r w:rsidR="00683622" w:rsidRPr="00BE64C7">
        <w:rPr>
          <w:color w:val="auto"/>
        </w:rPr>
        <w:t xml:space="preserve">ạn đang </w:t>
      </w:r>
      <w:r w:rsidR="009D363E" w:rsidRPr="00D82BA2">
        <w:rPr>
          <w:color w:val="auto"/>
        </w:rPr>
        <w:t>có</w:t>
      </w:r>
      <w:r w:rsidR="009D363E" w:rsidRPr="00BE64C7">
        <w:rPr>
          <w:color w:val="auto"/>
        </w:rPr>
        <w:t xml:space="preserve"> mặt</w:t>
      </w:r>
      <w:r w:rsidR="00683622" w:rsidRPr="00BE64C7">
        <w:rPr>
          <w:color w:val="auto"/>
        </w:rPr>
        <w:t xml:space="preserve">, người bào chữa của </w:t>
      </w:r>
      <w:r w:rsidR="009D363E" w:rsidRPr="00BE64C7">
        <w:rPr>
          <w:color w:val="auto"/>
        </w:rPr>
        <w:t>B</w:t>
      </w:r>
      <w:r w:rsidR="00683622" w:rsidRPr="00BE64C7">
        <w:rPr>
          <w:color w:val="auto"/>
        </w:rPr>
        <w:t xml:space="preserve">ạn, nếu đã được chỉ định, và phiên dịch viên tham gia vào các hoạt động. Phiên dịch viên sẽ có </w:t>
      </w:r>
      <w:r w:rsidR="00D3484C" w:rsidRPr="00BE64C7">
        <w:rPr>
          <w:color w:val="auto"/>
        </w:rPr>
        <w:t>mặt,</w:t>
      </w:r>
      <w:r w:rsidR="00683622" w:rsidRPr="00BE64C7">
        <w:rPr>
          <w:color w:val="auto"/>
        </w:rPr>
        <w:t xml:space="preserve"> nếu </w:t>
      </w:r>
      <w:r w:rsidR="00E20E99" w:rsidRPr="00BE64C7">
        <w:rPr>
          <w:color w:val="auto"/>
        </w:rPr>
        <w:t>B</w:t>
      </w:r>
      <w:r w:rsidR="00683622" w:rsidRPr="00BE64C7">
        <w:rPr>
          <w:color w:val="auto"/>
        </w:rPr>
        <w:t xml:space="preserve">ạn không thông thạo tiếng Ba Lan hoặc nếu </w:t>
      </w:r>
      <w:r w:rsidR="00E20E99" w:rsidRPr="00BE64C7">
        <w:rPr>
          <w:color w:val="auto"/>
        </w:rPr>
        <w:t>B</w:t>
      </w:r>
      <w:r w:rsidR="00683622" w:rsidRPr="00BE64C7">
        <w:rPr>
          <w:color w:val="auto"/>
        </w:rPr>
        <w:t xml:space="preserve">ạn là người khiếm thính hoặc không nói được, và </w:t>
      </w:r>
      <w:r w:rsidR="00683622">
        <w:br w:type="page"/>
      </w:r>
      <w:r w:rsidR="00462C14">
        <w:lastRenderedPageBreak/>
        <w:t xml:space="preserve">việc </w:t>
      </w:r>
      <w:r w:rsidR="00683622">
        <w:t xml:space="preserve">giao tiếp </w:t>
      </w:r>
      <w:r w:rsidR="008036F9">
        <w:t xml:space="preserve">với Bạn </w:t>
      </w:r>
      <w:r w:rsidR="00683622">
        <w:t xml:space="preserve">bằng văn bản </w:t>
      </w:r>
      <w:r w:rsidR="003A0EE9">
        <w:t xml:space="preserve">là </w:t>
      </w:r>
      <w:r w:rsidR="00683622">
        <w:t>không đủ, cũng như khi cần dịch</w:t>
      </w:r>
      <w:r w:rsidR="00A97949">
        <w:t xml:space="preserve"> thuật</w:t>
      </w:r>
      <w:r w:rsidR="00683622">
        <w:t xml:space="preserve"> </w:t>
      </w:r>
      <w:r w:rsidR="00F070E8">
        <w:t xml:space="preserve">văn bản được soạn thảo bằng ngôn ngữ nước ngoài </w:t>
      </w:r>
      <w:r w:rsidR="00683622">
        <w:t xml:space="preserve">sang tiếng Ba Lan hoặc </w:t>
      </w:r>
      <w:r w:rsidR="00F070E8">
        <w:t xml:space="preserve">cần dịch </w:t>
      </w:r>
      <w:r w:rsidR="00A97949">
        <w:t xml:space="preserve">thuật </w:t>
      </w:r>
      <w:r w:rsidR="003C49BF">
        <w:t xml:space="preserve">văn bản được soạn thảo bằng tiếng </w:t>
      </w:r>
      <w:r w:rsidR="00F070E8">
        <w:t xml:space="preserve">Ba Lan </w:t>
      </w:r>
      <w:r w:rsidR="00683622">
        <w:t xml:space="preserve">sang ngôn ngữ nước ngoài, hoặc </w:t>
      </w:r>
      <w:r w:rsidR="003A0E09">
        <w:t xml:space="preserve">là </w:t>
      </w:r>
      <w:r w:rsidR="00847BBE">
        <w:t xml:space="preserve">cần giới thiệu </w:t>
      </w:r>
      <w:r w:rsidR="00683622">
        <w:t xml:space="preserve">nội dung của chứng </w:t>
      </w:r>
      <w:r w:rsidR="00A81161">
        <w:t>cứ</w:t>
      </w:r>
      <w:r w:rsidR="00683622">
        <w:t xml:space="preserve"> đã được thực hiện (Điều 517b § 2c và 2d).</w:t>
      </w:r>
    </w:p>
    <w:p w14:paraId="27C8FEE6" w14:textId="43E820DD" w:rsidR="00290F75" w:rsidRDefault="00683622">
      <w:pPr>
        <w:pStyle w:val="Teksttreci0"/>
        <w:numPr>
          <w:ilvl w:val="0"/>
          <w:numId w:val="6"/>
        </w:numPr>
        <w:tabs>
          <w:tab w:val="left" w:pos="367"/>
        </w:tabs>
        <w:spacing w:after="140"/>
        <w:ind w:left="380" w:hanging="380"/>
      </w:pPr>
      <w:r>
        <w:t xml:space="preserve">Bạn có thể </w:t>
      </w:r>
      <w:r w:rsidR="003722B4">
        <w:t>nêu</w:t>
      </w:r>
      <w:r>
        <w:t xml:space="preserve"> </w:t>
      </w:r>
      <w:r w:rsidR="003722B4">
        <w:t xml:space="preserve">đề </w:t>
      </w:r>
      <w:r w:rsidR="00A81161">
        <w:t>nghị</w:t>
      </w:r>
      <w:r>
        <w:t xml:space="preserve"> và </w:t>
      </w:r>
      <w:r w:rsidR="006D3AD3">
        <w:t xml:space="preserve">ra </w:t>
      </w:r>
      <w:r>
        <w:t xml:space="preserve">tuyên bố </w:t>
      </w:r>
      <w:r w:rsidR="006D3AD3">
        <w:t>cũng như</w:t>
      </w:r>
      <w:r>
        <w:t xml:space="preserve"> thực hiện các </w:t>
      </w:r>
      <w:r w:rsidR="00051184">
        <w:t xml:space="preserve">hoạt động </w:t>
      </w:r>
      <w:r>
        <w:t xml:space="preserve">tố tụng chỉ bằng lời </w:t>
      </w:r>
      <w:r w:rsidR="00A81161">
        <w:t xml:space="preserve">nói được </w:t>
      </w:r>
      <w:r>
        <w:t xml:space="preserve">ghi vào biên bản. Bạn sẽ được tòa án thông báo về nội dung của tất cả các văn bản tố </w:t>
      </w:r>
      <w:r w:rsidR="00B37366">
        <w:t>tụng, mà</w:t>
      </w:r>
      <w:r>
        <w:t xml:space="preserve"> đã được đưa vào hồ sơ vụ </w:t>
      </w:r>
      <w:r w:rsidR="00B37366">
        <w:t>án</w:t>
      </w:r>
      <w:r>
        <w:t xml:space="preserve"> kể từ </w:t>
      </w:r>
      <w:r w:rsidR="00711A14">
        <w:t>thời điểm</w:t>
      </w:r>
      <w:r>
        <w:t xml:space="preserve"> chuyển đơn yêu cầu xét xử vụ án</w:t>
      </w:r>
      <w:r w:rsidR="00B27666" w:rsidRPr="00B27666">
        <w:t xml:space="preserve"> </w:t>
      </w:r>
      <w:r w:rsidR="009D7793">
        <w:t>sang</w:t>
      </w:r>
      <w:r w:rsidR="00B27666">
        <w:t xml:space="preserve"> tòa án</w:t>
      </w:r>
      <w:r>
        <w:t>. Nếu bạn yêu cầu</w:t>
      </w:r>
      <w:r w:rsidR="000D047B">
        <w:t xml:space="preserve"> điều đó</w:t>
      </w:r>
      <w:r>
        <w:t xml:space="preserve">, tòa án sẽ đọc nội dung của chúng. </w:t>
      </w:r>
      <w:r>
        <w:br/>
        <w:t xml:space="preserve">Các văn bản </w:t>
      </w:r>
      <w:r w:rsidR="00CB777F">
        <w:t xml:space="preserve">thuộc vụ án, </w:t>
      </w:r>
      <w:r>
        <w:t xml:space="preserve">mà </w:t>
      </w:r>
      <w:r w:rsidR="00257AF8">
        <w:t xml:space="preserve">đã </w:t>
      </w:r>
      <w:r>
        <w:t xml:space="preserve">không thể chuyển lên tòa </w:t>
      </w:r>
      <w:r w:rsidR="00257AF8">
        <w:t>án,</w:t>
      </w:r>
      <w:r>
        <w:t xml:space="preserve"> có thể được đọc tại phiên tòa (Điều 517ea § 1 và 2).</w:t>
      </w:r>
    </w:p>
    <w:p w14:paraId="27C8FEE7" w14:textId="31248D0B" w:rsidR="00290F75" w:rsidRDefault="00683622">
      <w:pPr>
        <w:pStyle w:val="Teksttreci0"/>
        <w:pBdr>
          <w:top w:val="single" w:sz="4" w:space="0" w:color="auto"/>
          <w:left w:val="single" w:sz="4" w:space="0" w:color="auto"/>
          <w:bottom w:val="single" w:sz="4" w:space="0" w:color="auto"/>
          <w:right w:val="single" w:sz="4" w:space="0" w:color="auto"/>
        </w:pBdr>
      </w:pPr>
      <w:r>
        <w:t xml:space="preserve">Trong </w:t>
      </w:r>
      <w:r w:rsidR="00104F77">
        <w:t>tố tụng rút gọn</w:t>
      </w:r>
      <w:r>
        <w:t xml:space="preserve">, </w:t>
      </w:r>
      <w:r w:rsidR="006E333B">
        <w:t>B</w:t>
      </w:r>
      <w:r>
        <w:t xml:space="preserve">ạn có thể nộp </w:t>
      </w:r>
      <w:r w:rsidRPr="000C057C">
        <w:rPr>
          <w:color w:val="ED7D31" w:themeColor="accent2"/>
        </w:rPr>
        <w:t xml:space="preserve">đơn yêu cầu </w:t>
      </w:r>
      <w:r>
        <w:t xml:space="preserve">lập và </w:t>
      </w:r>
      <w:r w:rsidR="00F04D20" w:rsidRPr="000C057C">
        <w:rPr>
          <w:color w:val="ED7D31" w:themeColor="accent2"/>
        </w:rPr>
        <w:t>trao</w:t>
      </w:r>
      <w:r w:rsidRPr="000C057C">
        <w:rPr>
          <w:color w:val="ED7D31" w:themeColor="accent2"/>
        </w:rPr>
        <w:t xml:space="preserve"> </w:t>
      </w:r>
      <w:r w:rsidR="00790CFC" w:rsidRPr="000C057C">
        <w:rPr>
          <w:color w:val="ED7D31" w:themeColor="accent2"/>
        </w:rPr>
        <w:t xml:space="preserve">lý giải </w:t>
      </w:r>
      <w:r w:rsidRPr="000C057C">
        <w:rPr>
          <w:color w:val="ED7D31" w:themeColor="accent2"/>
        </w:rPr>
        <w:t xml:space="preserve">bản án </w:t>
      </w:r>
      <w:r>
        <w:t xml:space="preserve">bằng văn bản </w:t>
      </w:r>
      <w:r w:rsidRPr="000C057C">
        <w:rPr>
          <w:color w:val="ED7D31" w:themeColor="accent2"/>
        </w:rPr>
        <w:t xml:space="preserve">trong thời hạn 3 ngày </w:t>
      </w:r>
      <w:r>
        <w:t xml:space="preserve">kể từ ngày </w:t>
      </w:r>
      <w:r w:rsidR="00E954B4">
        <w:t xml:space="preserve">công bố </w:t>
      </w:r>
      <w:r>
        <w:t xml:space="preserve">tuyên án hoặc ngày </w:t>
      </w:r>
      <w:r w:rsidR="000828CB">
        <w:t xml:space="preserve">trao </w:t>
      </w:r>
      <w:r>
        <w:t xml:space="preserve">bản án </w:t>
      </w:r>
      <w:r w:rsidR="000828CB">
        <w:t xml:space="preserve">đó </w:t>
      </w:r>
      <w:r>
        <w:t xml:space="preserve">(nếu </w:t>
      </w:r>
      <w:r w:rsidR="00C26EC8">
        <w:t xml:space="preserve">đạo </w:t>
      </w:r>
      <w:r>
        <w:t xml:space="preserve">luật quy định </w:t>
      </w:r>
      <w:r w:rsidR="00C26EC8">
        <w:t>trao</w:t>
      </w:r>
      <w:r>
        <w:t xml:space="preserve"> bản án). Đơn này cũng có thể được thông báo bằng lời ghi vào biên bản </w:t>
      </w:r>
      <w:r w:rsidR="007E3C01">
        <w:t xml:space="preserve">của </w:t>
      </w:r>
      <w:r>
        <w:t xml:space="preserve">phiên tòa hoặc </w:t>
      </w:r>
      <w:r w:rsidR="007E3C01">
        <w:t xml:space="preserve">phiên </w:t>
      </w:r>
      <w:r>
        <w:t xml:space="preserve"> họp (Điều 517h § 1).</w:t>
      </w:r>
    </w:p>
    <w:p w14:paraId="27C8FEE8" w14:textId="43220BE8" w:rsidR="00290F75" w:rsidRDefault="00683622">
      <w:pPr>
        <w:pStyle w:val="Teksttreci0"/>
        <w:pBdr>
          <w:top w:val="single" w:sz="4" w:space="0" w:color="auto"/>
          <w:left w:val="single" w:sz="4" w:space="0" w:color="auto"/>
          <w:bottom w:val="single" w:sz="4" w:space="0" w:color="auto"/>
          <w:right w:val="single" w:sz="4" w:space="0" w:color="auto"/>
        </w:pBdr>
        <w:spacing w:after="140"/>
      </w:pPr>
      <w:r>
        <w:t xml:space="preserve">Bạn có </w:t>
      </w:r>
      <w:r w:rsidR="00200F8F">
        <w:t xml:space="preserve">thời gian </w:t>
      </w:r>
      <w:r>
        <w:t xml:space="preserve">7 ngày kể từ ngày nhận được bản án </w:t>
      </w:r>
      <w:r w:rsidR="00334EFE">
        <w:t xml:space="preserve">cùng </w:t>
      </w:r>
      <w:r w:rsidR="00200F8F">
        <w:t>phần</w:t>
      </w:r>
      <w:r>
        <w:t xml:space="preserve"> </w:t>
      </w:r>
      <w:r w:rsidR="00CA6356">
        <w:t xml:space="preserve">lý </w:t>
      </w:r>
      <w:r>
        <w:t>giải để có thể nộp kháng cáo</w:t>
      </w:r>
      <w:r w:rsidR="00CE46D1">
        <w:t xml:space="preserve"> nếu cần</w:t>
      </w:r>
      <w:r>
        <w:t xml:space="preserve"> (Điều 517h § 3).</w:t>
      </w:r>
    </w:p>
    <w:p w14:paraId="27C8FEE9" w14:textId="196E2CCD" w:rsidR="00290F75" w:rsidRDefault="00683622">
      <w:pPr>
        <w:pStyle w:val="Teksttreci0"/>
      </w:pPr>
      <w:r w:rsidRPr="006F6EF4">
        <w:rPr>
          <w:b/>
          <w:bCs/>
        </w:rPr>
        <w:t>Là nghi</w:t>
      </w:r>
      <w:r w:rsidR="00D224F0" w:rsidRPr="006F6EF4">
        <w:rPr>
          <w:b/>
          <w:bCs/>
        </w:rPr>
        <w:t xml:space="preserve"> can</w:t>
      </w:r>
      <w:r>
        <w:t xml:space="preserve">, </w:t>
      </w:r>
      <w:r w:rsidR="009055A3">
        <w:t xml:space="preserve">Bạn </w:t>
      </w:r>
      <w:r w:rsidR="00C47082">
        <w:t xml:space="preserve">thật sự </w:t>
      </w:r>
      <w:r>
        <w:t xml:space="preserve">không có nghĩa vụ chứng minh sự vô tội của mình </w:t>
      </w:r>
      <w:r w:rsidR="009055A3">
        <w:t xml:space="preserve">và </w:t>
      </w:r>
      <w:r w:rsidR="00B404C7">
        <w:t xml:space="preserve">cũng không có nghĩa vụ </w:t>
      </w:r>
      <w:r>
        <w:t xml:space="preserve">cung cấp chứng cứ </w:t>
      </w:r>
      <w:r w:rsidR="00A87DBE">
        <w:t xml:space="preserve">bất lợi </w:t>
      </w:r>
      <w:r w:rsidR="00C47082">
        <w:t xml:space="preserve">cho mình </w:t>
      </w:r>
      <w:r>
        <w:t>(Điều 74 § 1), nhưng:</w:t>
      </w:r>
    </w:p>
    <w:p w14:paraId="27C8FEEA" w14:textId="646631C6" w:rsidR="00290F75" w:rsidRDefault="00683622">
      <w:pPr>
        <w:pStyle w:val="Nagwek20"/>
        <w:keepNext/>
        <w:keepLines/>
        <w:numPr>
          <w:ilvl w:val="0"/>
          <w:numId w:val="7"/>
        </w:numPr>
        <w:tabs>
          <w:tab w:val="left" w:pos="353"/>
        </w:tabs>
      </w:pPr>
      <w:bookmarkStart w:id="11" w:name="bookmark23"/>
      <w:r>
        <w:t xml:space="preserve">Bạn có nghĩa vụ </w:t>
      </w:r>
      <w:r w:rsidR="00AD15FC">
        <w:t>cho</w:t>
      </w:r>
      <w:r>
        <w:t xml:space="preserve"> thực hiện các </w:t>
      </w:r>
      <w:r w:rsidR="00176740">
        <w:t>khám nghiệm</w:t>
      </w:r>
      <w:r>
        <w:t>:</w:t>
      </w:r>
      <w:bookmarkEnd w:id="11"/>
    </w:p>
    <w:p w14:paraId="27C8FEEB" w14:textId="42ED1D8B" w:rsidR="00290F75" w:rsidRDefault="00AD15FC">
      <w:pPr>
        <w:pStyle w:val="Teksttreci0"/>
        <w:numPr>
          <w:ilvl w:val="0"/>
          <w:numId w:val="8"/>
        </w:numPr>
        <w:tabs>
          <w:tab w:val="left" w:pos="358"/>
        </w:tabs>
        <w:ind w:left="380" w:hanging="380"/>
      </w:pPr>
      <w:r>
        <w:t>g</w:t>
      </w:r>
      <w:r w:rsidR="00176740">
        <w:t xml:space="preserve">iám định </w:t>
      </w:r>
      <w:r w:rsidR="00E01A91">
        <w:t>thân</w:t>
      </w:r>
      <w:r w:rsidR="00683622">
        <w:t xml:space="preserve"> thể và các </w:t>
      </w:r>
      <w:r w:rsidR="00740D0B">
        <w:t>khám</w:t>
      </w:r>
      <w:r w:rsidR="00E01A91">
        <w:t xml:space="preserve"> nghiệm </w:t>
      </w:r>
      <w:r w:rsidR="00683622">
        <w:t xml:space="preserve">không </w:t>
      </w:r>
      <w:r w:rsidR="009924EC">
        <w:t xml:space="preserve">liên quan </w:t>
      </w:r>
      <w:r>
        <w:t xml:space="preserve">tới </w:t>
      </w:r>
      <w:r w:rsidR="009924EC">
        <w:t xml:space="preserve">vi </w:t>
      </w:r>
      <w:r w:rsidR="00007365">
        <w:t>phạ</w:t>
      </w:r>
      <w:r w:rsidR="009924EC">
        <w:t xml:space="preserve">m tính </w:t>
      </w:r>
      <w:r w:rsidR="00683622">
        <w:t xml:space="preserve">toàn vẹn </w:t>
      </w:r>
      <w:r>
        <w:t>thân</w:t>
      </w:r>
      <w:r w:rsidR="00683622">
        <w:t xml:space="preserve"> thể, lấy dấu vân tay, chụp ảnh và </w:t>
      </w:r>
      <w:r w:rsidR="00C87411">
        <w:t xml:space="preserve">đến </w:t>
      </w:r>
      <w:r w:rsidR="00683622">
        <w:t xml:space="preserve">trình diện </w:t>
      </w:r>
      <w:r w:rsidR="00CF1F65">
        <w:t>để những</w:t>
      </w:r>
      <w:r w:rsidR="00683622">
        <w:t xml:space="preserve"> người khác</w:t>
      </w:r>
      <w:r w:rsidR="00C92F16">
        <w:t xml:space="preserve"> nhận diện</w:t>
      </w:r>
      <w:r w:rsidR="00683622">
        <w:t xml:space="preserve"> (Điều 74 § 2 điểm 1);</w:t>
      </w:r>
      <w:r w:rsidR="00683622">
        <w:br w:type="page"/>
      </w:r>
    </w:p>
    <w:p w14:paraId="27C8FEEC" w14:textId="5FB65D21" w:rsidR="00290F75" w:rsidRPr="00B575A8" w:rsidRDefault="00C63AF0">
      <w:pPr>
        <w:pStyle w:val="Teksttreci0"/>
        <w:numPr>
          <w:ilvl w:val="0"/>
          <w:numId w:val="8"/>
        </w:numPr>
        <w:tabs>
          <w:tab w:val="left" w:pos="338"/>
        </w:tabs>
        <w:ind w:left="380" w:hanging="380"/>
        <w:rPr>
          <w:color w:val="auto"/>
        </w:rPr>
      </w:pPr>
      <w:r>
        <w:rPr>
          <w:color w:val="auto"/>
        </w:rPr>
        <w:lastRenderedPageBreak/>
        <w:t xml:space="preserve"> </w:t>
      </w:r>
      <w:r w:rsidR="00B467A2" w:rsidRPr="00D82BA2">
        <w:rPr>
          <w:color w:val="auto"/>
        </w:rPr>
        <w:t>khám</w:t>
      </w:r>
      <w:r w:rsidR="003A2572" w:rsidRPr="00B575A8">
        <w:rPr>
          <w:color w:val="auto"/>
        </w:rPr>
        <w:t xml:space="preserve"> nghiệm</w:t>
      </w:r>
      <w:r w:rsidR="007B21BD" w:rsidRPr="00D82BA2">
        <w:rPr>
          <w:color w:val="auto"/>
        </w:rPr>
        <w:t xml:space="preserve"> </w:t>
      </w:r>
      <w:r w:rsidR="00683622" w:rsidRPr="00B575A8">
        <w:rPr>
          <w:color w:val="auto"/>
        </w:rPr>
        <w:t xml:space="preserve">tâm lý và tâm thần cũng như các </w:t>
      </w:r>
      <w:r w:rsidR="00A2512A" w:rsidRPr="00B575A8">
        <w:rPr>
          <w:color w:val="auto"/>
        </w:rPr>
        <w:t xml:space="preserve">khám nghiệm khác </w:t>
      </w:r>
      <w:r w:rsidR="00683622" w:rsidRPr="00B575A8">
        <w:rPr>
          <w:color w:val="auto"/>
        </w:rPr>
        <w:t xml:space="preserve">liên quan đến thực hiện </w:t>
      </w:r>
      <w:r w:rsidR="001B0CE5" w:rsidRPr="00B575A8">
        <w:rPr>
          <w:color w:val="auto"/>
        </w:rPr>
        <w:t xml:space="preserve">chữa bệnh </w:t>
      </w:r>
      <w:r w:rsidR="00683622" w:rsidRPr="00B575A8">
        <w:rPr>
          <w:color w:val="auto"/>
        </w:rPr>
        <w:t xml:space="preserve">trên </w:t>
      </w:r>
      <w:r w:rsidR="001B0CE5" w:rsidRPr="00B575A8">
        <w:rPr>
          <w:color w:val="auto"/>
        </w:rPr>
        <w:t>thân</w:t>
      </w:r>
      <w:r w:rsidR="00683622" w:rsidRPr="00B575A8">
        <w:rPr>
          <w:color w:val="auto"/>
        </w:rPr>
        <w:t xml:space="preserve"> thể, ngoại trừ phẫu thuật, với điều kiện không gây </w:t>
      </w:r>
      <w:r w:rsidR="006905B4">
        <w:rPr>
          <w:color w:val="auto"/>
        </w:rPr>
        <w:t xml:space="preserve">ra </w:t>
      </w:r>
      <w:r w:rsidR="00683622" w:rsidRPr="00B575A8">
        <w:rPr>
          <w:color w:val="auto"/>
        </w:rPr>
        <w:t xml:space="preserve">nguy hiểm cho sức khỏe, nếu các </w:t>
      </w:r>
      <w:r w:rsidR="00817AE5" w:rsidRPr="00B575A8">
        <w:rPr>
          <w:color w:val="auto"/>
        </w:rPr>
        <w:t xml:space="preserve">khám nghiệm </w:t>
      </w:r>
      <w:r w:rsidR="00683622" w:rsidRPr="00B575A8">
        <w:rPr>
          <w:color w:val="auto"/>
        </w:rPr>
        <w:t xml:space="preserve">này là cần thiết (đặc biệt là </w:t>
      </w:r>
      <w:r w:rsidR="00A31172">
        <w:rPr>
          <w:color w:val="auto"/>
        </w:rPr>
        <w:t xml:space="preserve">việc </w:t>
      </w:r>
      <w:r w:rsidR="00683622" w:rsidRPr="00B575A8">
        <w:rPr>
          <w:color w:val="auto"/>
        </w:rPr>
        <w:t xml:space="preserve">lấy mẫu máu, tóc hoặc </w:t>
      </w:r>
      <w:r w:rsidR="00C737BC" w:rsidRPr="00B575A8">
        <w:rPr>
          <w:color w:val="auto"/>
        </w:rPr>
        <w:t>dịch</w:t>
      </w:r>
      <w:r w:rsidR="00683622" w:rsidRPr="00B575A8">
        <w:rPr>
          <w:color w:val="auto"/>
        </w:rPr>
        <w:t xml:space="preserve"> tiết cơ thể </w:t>
      </w:r>
      <w:r w:rsidR="007B57C7" w:rsidRPr="00B575A8">
        <w:rPr>
          <w:color w:val="auto"/>
        </w:rPr>
        <w:t xml:space="preserve">ví dụ: </w:t>
      </w:r>
      <w:r w:rsidR="00683622" w:rsidRPr="00B575A8">
        <w:rPr>
          <w:color w:val="auto"/>
        </w:rPr>
        <w:t xml:space="preserve">nước bọt); các </w:t>
      </w:r>
      <w:r w:rsidR="007B57C7" w:rsidRPr="00B575A8">
        <w:rPr>
          <w:color w:val="auto"/>
        </w:rPr>
        <w:t xml:space="preserve">khám nghiệm </w:t>
      </w:r>
      <w:r w:rsidR="00683622" w:rsidRPr="00B575A8">
        <w:rPr>
          <w:color w:val="auto"/>
        </w:rPr>
        <w:t>này phải được thực hiện bởi nhân viên y tế có thẩm quyền (Điều 74 § 2 điểm 2);</w:t>
      </w:r>
    </w:p>
    <w:p w14:paraId="27C8FEED" w14:textId="11D47A25" w:rsidR="00290F75" w:rsidRDefault="006905B4">
      <w:pPr>
        <w:pStyle w:val="Teksttreci0"/>
        <w:numPr>
          <w:ilvl w:val="0"/>
          <w:numId w:val="8"/>
        </w:numPr>
        <w:tabs>
          <w:tab w:val="left" w:pos="338"/>
        </w:tabs>
        <w:spacing w:line="353" w:lineRule="auto"/>
        <w:ind w:left="380" w:hanging="380"/>
      </w:pPr>
      <w:r>
        <w:t>l</w:t>
      </w:r>
      <w:r w:rsidR="00683622">
        <w:t xml:space="preserve">ấy mẫu từ niêm mạc </w:t>
      </w:r>
      <w:r>
        <w:t xml:space="preserve">thành má trong </w:t>
      </w:r>
      <w:r w:rsidR="00683622">
        <w:t xml:space="preserve">bởi </w:t>
      </w:r>
      <w:r>
        <w:t xml:space="preserve">nhân viên </w:t>
      </w:r>
      <w:r w:rsidR="00740D0B">
        <w:t>C</w:t>
      </w:r>
      <w:r w:rsidR="00683622">
        <w:t xml:space="preserve">ảnh sát hoặc </w:t>
      </w:r>
      <w:r>
        <w:t xml:space="preserve">bởi </w:t>
      </w:r>
      <w:r w:rsidR="00683622">
        <w:t xml:space="preserve">người </w:t>
      </w:r>
      <w:r>
        <w:t xml:space="preserve">khác </w:t>
      </w:r>
      <w:r w:rsidR="00683622">
        <w:t xml:space="preserve">có thẩm quyền, nếu </w:t>
      </w:r>
      <w:r>
        <w:t xml:space="preserve">việc làm này là </w:t>
      </w:r>
      <w:r w:rsidR="00683622">
        <w:t xml:space="preserve">cần thiết và không gây </w:t>
      </w:r>
      <w:r>
        <w:t xml:space="preserve">ra </w:t>
      </w:r>
      <w:r w:rsidR="00683622">
        <w:t>nguy hiểm cho sức khỏe (Điều 74 § 2 điểm 3).</w:t>
      </w:r>
    </w:p>
    <w:p w14:paraId="27C8FEEE" w14:textId="095645F3" w:rsidR="00290F75" w:rsidRDefault="00683622">
      <w:pPr>
        <w:pStyle w:val="Teksttreci0"/>
      </w:pPr>
      <w:r>
        <w:t xml:space="preserve">Nếu </w:t>
      </w:r>
      <w:r w:rsidR="007A21A5">
        <w:t>B</w:t>
      </w:r>
      <w:r>
        <w:t xml:space="preserve">ạn không </w:t>
      </w:r>
      <w:r w:rsidR="00D80EBF">
        <w:t xml:space="preserve">thực hiện </w:t>
      </w:r>
      <w:r>
        <w:t xml:space="preserve">các nghĩa vụ này, </w:t>
      </w:r>
      <w:r w:rsidR="007A21A5">
        <w:t>B</w:t>
      </w:r>
      <w:r>
        <w:t xml:space="preserve">ạn có thể bị bắt giữ và </w:t>
      </w:r>
      <w:r w:rsidR="00885C5C">
        <w:t>áp</w:t>
      </w:r>
      <w:r>
        <w:t xml:space="preserve"> giải</w:t>
      </w:r>
      <w:r w:rsidR="00885C5C">
        <w:t xml:space="preserve"> đến</w:t>
      </w:r>
      <w:r>
        <w:t xml:space="preserve">, và </w:t>
      </w:r>
      <w:r w:rsidR="00DC1410">
        <w:t xml:space="preserve">cũng </w:t>
      </w:r>
      <w:r>
        <w:t xml:space="preserve">có thể bị áp dụng vũ lực hoặc các </w:t>
      </w:r>
      <w:r w:rsidR="003D528B">
        <w:t xml:space="preserve">biện pháp </w:t>
      </w:r>
      <w:r>
        <w:t xml:space="preserve">kỹ thuật cần thiết để khống chế </w:t>
      </w:r>
      <w:r w:rsidR="00A31172">
        <w:t>B</w:t>
      </w:r>
      <w:r>
        <w:t>ạn trong phạm vi cần thiết (Điều 74 § 3a).</w:t>
      </w:r>
    </w:p>
    <w:p w14:paraId="27C8FEEF" w14:textId="1260F36A" w:rsidR="00290F75" w:rsidRDefault="00683622">
      <w:pPr>
        <w:pStyle w:val="Nagwek20"/>
        <w:keepNext/>
        <w:keepLines/>
        <w:numPr>
          <w:ilvl w:val="0"/>
          <w:numId w:val="7"/>
        </w:numPr>
        <w:tabs>
          <w:tab w:val="left" w:pos="333"/>
        </w:tabs>
      </w:pPr>
      <w:bookmarkStart w:id="12" w:name="bookmark25"/>
      <w:r>
        <w:t xml:space="preserve">Bạn có nghĩa vụ </w:t>
      </w:r>
      <w:r w:rsidR="00B64BC9">
        <w:t xml:space="preserve">đến </w:t>
      </w:r>
      <w:r>
        <w:t xml:space="preserve">trình diện </w:t>
      </w:r>
      <w:r w:rsidR="00B64BC9">
        <w:t>theo lệnh</w:t>
      </w:r>
      <w:r>
        <w:t xml:space="preserve"> triệu tập, thông báo về nơi cư trú và cung cấp địa chỉ để nhận tài liệu</w:t>
      </w:r>
      <w:bookmarkEnd w:id="12"/>
    </w:p>
    <w:p w14:paraId="27C8FEF0" w14:textId="7E232331" w:rsidR="00290F75" w:rsidRDefault="00683622">
      <w:pPr>
        <w:pStyle w:val="Teksttreci0"/>
      </w:pPr>
      <w:r>
        <w:t xml:space="preserve">Bạn phải </w:t>
      </w:r>
      <w:r w:rsidR="003E758F">
        <w:t xml:space="preserve">đến </w:t>
      </w:r>
      <w:r>
        <w:t xml:space="preserve">trình diện </w:t>
      </w:r>
      <w:r w:rsidR="003E758F">
        <w:t xml:space="preserve">mỗi khi có </w:t>
      </w:r>
      <w:r w:rsidR="00D763C9">
        <w:t xml:space="preserve">lệnh triệu tập </w:t>
      </w:r>
      <w:r>
        <w:t xml:space="preserve">của cơ quan tiến hành tố tụng và thông báo cho </w:t>
      </w:r>
      <w:r w:rsidR="00D763C9">
        <w:t xml:space="preserve">cơ quan này </w:t>
      </w:r>
      <w:r>
        <w:t xml:space="preserve">về </w:t>
      </w:r>
      <w:r w:rsidR="00D763C9">
        <w:t xml:space="preserve">sự </w:t>
      </w:r>
      <w:r>
        <w:t xml:space="preserve">thay đổi </w:t>
      </w:r>
      <w:r w:rsidR="002407AE">
        <w:t xml:space="preserve">các dữ liệu </w:t>
      </w:r>
      <w:r>
        <w:t xml:space="preserve">thông tin liên lạc của mình (ví dụ: số điện thoại, địa chỉ </w:t>
      </w:r>
      <w:r w:rsidR="00F63B51">
        <w:t>hộp thư điện tử</w:t>
      </w:r>
      <w:r>
        <w:t xml:space="preserve">). Khi </w:t>
      </w:r>
      <w:r w:rsidR="00CF7657">
        <w:t>B</w:t>
      </w:r>
      <w:r>
        <w:t xml:space="preserve">ạn thay đổi nơi cư trú trong thời gian dài hơn 7 ngày, </w:t>
      </w:r>
      <w:r w:rsidR="000D40A7">
        <w:t xml:space="preserve">kể </w:t>
      </w:r>
      <w:r>
        <w:t xml:space="preserve">cả </w:t>
      </w:r>
      <w:r w:rsidR="00CF7657">
        <w:t xml:space="preserve">vì </w:t>
      </w:r>
      <w:r>
        <w:t xml:space="preserve">bị tước tự do trong vụ án khác, </w:t>
      </w:r>
      <w:r w:rsidR="00CF7657">
        <w:t>B</w:t>
      </w:r>
      <w:r>
        <w:t xml:space="preserve">ạn phải thông báo </w:t>
      </w:r>
      <w:r w:rsidR="007B30AE">
        <w:t xml:space="preserve">về việc đó </w:t>
      </w:r>
      <w:r>
        <w:t xml:space="preserve">cho cơ </w:t>
      </w:r>
      <w:r w:rsidR="00054935">
        <w:t xml:space="preserve">quan đang </w:t>
      </w:r>
      <w:r>
        <w:t xml:space="preserve">thực hiện thủ tục tố tụng của </w:t>
      </w:r>
      <w:r w:rsidR="00CA1802">
        <w:t>B</w:t>
      </w:r>
      <w:r>
        <w:t xml:space="preserve">ạn. Nếu </w:t>
      </w:r>
      <w:r w:rsidR="00CA1802">
        <w:t>B</w:t>
      </w:r>
      <w:r>
        <w:t xml:space="preserve">ạn không thực hiện nghĩa vụ này, </w:t>
      </w:r>
      <w:r w:rsidR="0043454B">
        <w:t>B</w:t>
      </w:r>
      <w:r>
        <w:t xml:space="preserve">ạn có thể bị bắt giữ và </w:t>
      </w:r>
      <w:r w:rsidR="00CA1802">
        <w:t xml:space="preserve">áp </w:t>
      </w:r>
      <w:r>
        <w:t xml:space="preserve">giải </w:t>
      </w:r>
      <w:r w:rsidR="00425895">
        <w:t xml:space="preserve">đến </w:t>
      </w:r>
      <w:r>
        <w:t>(Điều 75 § 1 và 2).</w:t>
      </w:r>
    </w:p>
    <w:p w14:paraId="27C8FEF1" w14:textId="2D8A6093" w:rsidR="00290F75" w:rsidRDefault="00683622">
      <w:pPr>
        <w:pStyle w:val="Teksttreci0"/>
      </w:pPr>
      <w:r>
        <w:t xml:space="preserve">Nếu </w:t>
      </w:r>
      <w:r w:rsidR="0043454B">
        <w:t>B</w:t>
      </w:r>
      <w:r>
        <w:t xml:space="preserve">ạn không cư trú trong nước </w:t>
      </w:r>
      <w:r w:rsidR="00CE1465">
        <w:t>và cũng không ở</w:t>
      </w:r>
      <w:r>
        <w:t xml:space="preserve"> </w:t>
      </w:r>
      <w:r w:rsidR="003259C2">
        <w:t xml:space="preserve">tại </w:t>
      </w:r>
      <w:r w:rsidR="0043454B">
        <w:t xml:space="preserve">một </w:t>
      </w:r>
      <w:r>
        <w:t xml:space="preserve">quốc gia khác thuộc Liên minh Châu Âu, </w:t>
      </w:r>
      <w:r w:rsidR="00CE1465">
        <w:t>B</w:t>
      </w:r>
      <w:r>
        <w:t xml:space="preserve">ạn phải chỉ định người nhận (cá nhân hoặc tổ chức) để nhận tài liệu </w:t>
      </w:r>
      <w:r w:rsidR="000D7494">
        <w:t xml:space="preserve">trong nước </w:t>
      </w:r>
      <w:r>
        <w:t xml:space="preserve">hoặc </w:t>
      </w:r>
      <w:r w:rsidR="00003368">
        <w:t>tại</w:t>
      </w:r>
      <w:r w:rsidR="00EA3A8F">
        <w:t xml:space="preserve"> </w:t>
      </w:r>
      <w:r>
        <w:t>một quốc gia khác thuộc Liên minh Châu Âu (Điều 138).</w:t>
      </w:r>
      <w:r>
        <w:br w:type="page"/>
      </w:r>
    </w:p>
    <w:p w14:paraId="27C8FEF2" w14:textId="30A7BC99" w:rsidR="00290F75" w:rsidRDefault="00683622">
      <w:pPr>
        <w:pStyle w:val="Teksttreci0"/>
        <w:spacing w:after="260" w:line="353" w:lineRule="auto"/>
      </w:pPr>
      <w:r>
        <w:lastRenderedPageBreak/>
        <w:t xml:space="preserve">Nếu </w:t>
      </w:r>
      <w:r w:rsidR="00C14B50">
        <w:t>B</w:t>
      </w:r>
      <w:r>
        <w:t xml:space="preserve">ạn thay đổi nơi ở hoặc nơi cư trú, </w:t>
      </w:r>
      <w:r w:rsidR="00326448">
        <w:t xml:space="preserve">kể </w:t>
      </w:r>
      <w:r>
        <w:t xml:space="preserve">cả </w:t>
      </w:r>
      <w:r w:rsidR="00326448">
        <w:t xml:space="preserve">vì </w:t>
      </w:r>
      <w:r>
        <w:t xml:space="preserve">bị tước tự do trong vụ án khác, hoặc thay đổi địa chỉ hộp thư bưu điện, </w:t>
      </w:r>
      <w:r w:rsidR="00BB493E">
        <w:t>B</w:t>
      </w:r>
      <w:r>
        <w:t>ạn phải cung cấp địa chỉ mới (Điều 139).</w:t>
      </w:r>
    </w:p>
    <w:p w14:paraId="27C8FEF3" w14:textId="5E19D7FB" w:rsidR="00290F75" w:rsidRDefault="00683622">
      <w:pPr>
        <w:pStyle w:val="Teksttreci0"/>
        <w:pBdr>
          <w:top w:val="single" w:sz="4" w:space="0" w:color="auto"/>
          <w:left w:val="single" w:sz="4" w:space="0" w:color="auto"/>
          <w:bottom w:val="single" w:sz="4" w:space="0" w:color="auto"/>
          <w:right w:val="single" w:sz="4" w:space="0" w:color="auto"/>
        </w:pBdr>
        <w:spacing w:after="100"/>
      </w:pPr>
      <w:r>
        <w:t xml:space="preserve">Nếu </w:t>
      </w:r>
      <w:r w:rsidR="00C14B50">
        <w:t>B</w:t>
      </w:r>
      <w:r>
        <w:t xml:space="preserve">ạn không thông báo cho cơ quan tiến hành tố tụng về người nhận tài liệu hoặc về thay đổi địa chỉ nơi ở, nơi cư trú hoặc hộp thư bưu điện của mình, các tài liệu </w:t>
      </w:r>
      <w:r w:rsidR="00131456">
        <w:t xml:space="preserve">đã được </w:t>
      </w:r>
      <w:r>
        <w:t xml:space="preserve">gửi </w:t>
      </w:r>
      <w:r w:rsidR="00131456">
        <w:t>đi theo</w:t>
      </w:r>
      <w:r>
        <w:t xml:space="preserve"> địa chỉ </w:t>
      </w:r>
      <w:r w:rsidR="0091025C">
        <w:t xml:space="preserve">của Bạn </w:t>
      </w:r>
      <w:r w:rsidR="00131456">
        <w:t xml:space="preserve">được biết </w:t>
      </w:r>
      <w:r>
        <w:t xml:space="preserve">trước đó sẽ được </w:t>
      </w:r>
      <w:r w:rsidR="00131456">
        <w:t>công nhận</w:t>
      </w:r>
      <w:r>
        <w:t xml:space="preserve"> là đã được </w:t>
      </w:r>
      <w:r w:rsidR="00131456">
        <w:t>trao</w:t>
      </w:r>
      <w:r>
        <w:t>.</w:t>
      </w:r>
    </w:p>
    <w:p w14:paraId="27C8FEF4" w14:textId="07D84B7B" w:rsidR="00290F75" w:rsidRDefault="00683622">
      <w:pPr>
        <w:pStyle w:val="Teksttreci0"/>
        <w:spacing w:after="100" w:line="353" w:lineRule="auto"/>
      </w:pPr>
      <w:r>
        <w:t xml:space="preserve">Nếu không thể </w:t>
      </w:r>
      <w:r w:rsidR="00771467">
        <w:t xml:space="preserve">trao tài liệu </w:t>
      </w:r>
      <w:r>
        <w:t>trực tiếp</w:t>
      </w:r>
      <w:r w:rsidR="006A6457" w:rsidRPr="006A6457">
        <w:t xml:space="preserve"> </w:t>
      </w:r>
      <w:r w:rsidR="006A6457">
        <w:t>cho Bạn</w:t>
      </w:r>
      <w:r w:rsidR="004F2044">
        <w:t xml:space="preserve"> thì</w:t>
      </w:r>
      <w:r>
        <w:t xml:space="preserve"> </w:t>
      </w:r>
      <w:r w:rsidR="000542A9">
        <w:t xml:space="preserve">trao </w:t>
      </w:r>
      <w:r>
        <w:t>cho người</w:t>
      </w:r>
      <w:r w:rsidR="003840C2">
        <w:t xml:space="preserve"> </w:t>
      </w:r>
      <w:r>
        <w:t xml:space="preserve">trong gia đình </w:t>
      </w:r>
      <w:r w:rsidR="00D42B32">
        <w:t xml:space="preserve">ở tuổi trưởng thành </w:t>
      </w:r>
      <w:r>
        <w:t xml:space="preserve">hoặc </w:t>
      </w:r>
      <w:r w:rsidR="000542A9">
        <w:t xml:space="preserve">để </w:t>
      </w:r>
      <w:r w:rsidR="00D42B32">
        <w:t xml:space="preserve">vào </w:t>
      </w:r>
      <w:r>
        <w:t xml:space="preserve">hộp thư </w:t>
      </w:r>
      <w:r w:rsidR="00DD6C66">
        <w:t xml:space="preserve">bưu điện </w:t>
      </w:r>
      <w:r>
        <w:t xml:space="preserve">của </w:t>
      </w:r>
      <w:r w:rsidR="00DD6C66">
        <w:t>B</w:t>
      </w:r>
      <w:r>
        <w:t xml:space="preserve">ạn, tài liệu </w:t>
      </w:r>
      <w:r w:rsidR="007D4E96">
        <w:t>này</w:t>
      </w:r>
      <w:r>
        <w:t>:</w:t>
      </w:r>
    </w:p>
    <w:p w14:paraId="27C8FEF5" w14:textId="5B8A493F" w:rsidR="00290F75" w:rsidRDefault="00EA6BF7">
      <w:pPr>
        <w:pStyle w:val="Teksttreci0"/>
        <w:numPr>
          <w:ilvl w:val="0"/>
          <w:numId w:val="9"/>
        </w:numPr>
        <w:tabs>
          <w:tab w:val="left" w:pos="382"/>
        </w:tabs>
        <w:spacing w:after="100" w:line="353" w:lineRule="auto"/>
        <w:ind w:left="380" w:hanging="380"/>
      </w:pPr>
      <w:r>
        <w:t xml:space="preserve">sẽ </w:t>
      </w:r>
      <w:r w:rsidR="00683622">
        <w:t xml:space="preserve">được để lại tại bưu cục gần nhất của nhà cung cấp dịch vụ bưu </w:t>
      </w:r>
      <w:r w:rsidR="00960A26">
        <w:t>chính,</w:t>
      </w:r>
      <w:r w:rsidR="00683622">
        <w:t xml:space="preserve"> trong trường hợp tài liệu được gửi qua đường bưu điện;</w:t>
      </w:r>
    </w:p>
    <w:p w14:paraId="27C8FEF6" w14:textId="610D1D16" w:rsidR="00290F75" w:rsidRDefault="00FD5230">
      <w:pPr>
        <w:pStyle w:val="Teksttreci0"/>
        <w:numPr>
          <w:ilvl w:val="0"/>
          <w:numId w:val="9"/>
        </w:numPr>
        <w:tabs>
          <w:tab w:val="left" w:pos="397"/>
        </w:tabs>
        <w:spacing w:after="260" w:line="353" w:lineRule="auto"/>
        <w:ind w:left="380" w:hanging="380"/>
      </w:pPr>
      <w:r>
        <w:t xml:space="preserve">sẽ </w:t>
      </w:r>
      <w:r w:rsidR="00683622">
        <w:t xml:space="preserve">được để lại tại đồn cảnh sát gần nhất hoặc cơ quan hành chính địa phương </w:t>
      </w:r>
      <w:r w:rsidR="006D3B30">
        <w:t xml:space="preserve">cấp xã </w:t>
      </w:r>
      <w:r w:rsidR="00872C08">
        <w:t xml:space="preserve">hữu </w:t>
      </w:r>
      <w:r w:rsidR="00960A26">
        <w:t>quan,</w:t>
      </w:r>
      <w:r w:rsidR="00872C08">
        <w:t xml:space="preserve"> </w:t>
      </w:r>
      <w:r w:rsidR="00683622">
        <w:t xml:space="preserve">trong trường hợp </w:t>
      </w:r>
      <w:r w:rsidR="00872C08">
        <w:t xml:space="preserve">của những </w:t>
      </w:r>
      <w:r w:rsidR="00683622">
        <w:t>tài liệu được gửi bằng cách khác.</w:t>
      </w:r>
    </w:p>
    <w:p w14:paraId="27C8FEF7" w14:textId="34AC6FEE" w:rsidR="00290F75" w:rsidRDefault="00683622">
      <w:pPr>
        <w:pStyle w:val="Teksttreci0"/>
        <w:pBdr>
          <w:top w:val="single" w:sz="4" w:space="0" w:color="auto"/>
          <w:left w:val="single" w:sz="4" w:space="0" w:color="auto"/>
          <w:bottom w:val="single" w:sz="4" w:space="0" w:color="auto"/>
          <w:right w:val="single" w:sz="4" w:space="0" w:color="auto"/>
        </w:pBdr>
        <w:spacing w:after="260"/>
      </w:pPr>
      <w:r>
        <w:t xml:space="preserve">Người </w:t>
      </w:r>
      <w:r w:rsidR="00290366">
        <w:t>trao</w:t>
      </w:r>
      <w:r>
        <w:t xml:space="preserve"> </w:t>
      </w:r>
      <w:r w:rsidR="00414EA0">
        <w:t>tài liệu</w:t>
      </w:r>
      <w:r w:rsidR="00290366">
        <w:t xml:space="preserve"> </w:t>
      </w:r>
      <w:r>
        <w:t xml:space="preserve">để thông </w:t>
      </w:r>
      <w:r w:rsidR="007E6B58">
        <w:t>báo</w:t>
      </w:r>
      <w:r>
        <w:t xml:space="preserve"> về </w:t>
      </w:r>
      <w:r w:rsidR="00247509">
        <w:t xml:space="preserve">việc </w:t>
      </w:r>
      <w:r>
        <w:t xml:space="preserve">tài liệu đã </w:t>
      </w:r>
      <w:r w:rsidR="007E6B58">
        <w:t xml:space="preserve">được </w:t>
      </w:r>
      <w:r>
        <w:t xml:space="preserve">để lại trong </w:t>
      </w:r>
      <w:r w:rsidR="006A22DC">
        <w:t>thùng thư</w:t>
      </w:r>
      <w:r>
        <w:t xml:space="preserve"> của </w:t>
      </w:r>
      <w:r w:rsidR="007E6B58">
        <w:t>B</w:t>
      </w:r>
      <w:r>
        <w:t xml:space="preserve">ạn, trên </w:t>
      </w:r>
      <w:r w:rsidR="00C123FD">
        <w:t xml:space="preserve">cánh </w:t>
      </w:r>
      <w:r>
        <w:t xml:space="preserve">cửa hoặc ở một nơi dễ thấy khác. Từ thời điểm đó, </w:t>
      </w:r>
      <w:r w:rsidR="00C123FD">
        <w:t>B</w:t>
      </w:r>
      <w:r>
        <w:t xml:space="preserve">ạn có 7 ngày để nhận tài liệu. Nếu </w:t>
      </w:r>
      <w:r w:rsidR="00AC2400">
        <w:t>B</w:t>
      </w:r>
      <w:r>
        <w:t xml:space="preserve">ạn không làm như vậy, người </w:t>
      </w:r>
      <w:r w:rsidR="00414EA0">
        <w:t>trao</w:t>
      </w:r>
      <w:r>
        <w:t xml:space="preserve"> </w:t>
      </w:r>
      <w:r w:rsidR="00414EA0">
        <w:t xml:space="preserve">tài liệu </w:t>
      </w:r>
      <w:r>
        <w:t xml:space="preserve">sẽ thông báo cho </w:t>
      </w:r>
      <w:r w:rsidR="007C402A">
        <w:t>B</w:t>
      </w:r>
      <w:r>
        <w:t xml:space="preserve">ạn một lần nữa. </w:t>
      </w:r>
      <w:r w:rsidRPr="000C057C">
        <w:rPr>
          <w:color w:val="ED7D31" w:themeColor="accent2"/>
        </w:rPr>
        <w:t xml:space="preserve">Nếu </w:t>
      </w:r>
      <w:r w:rsidR="007C402A" w:rsidRPr="000C057C">
        <w:rPr>
          <w:color w:val="ED7D31" w:themeColor="accent2"/>
        </w:rPr>
        <w:t>B</w:t>
      </w:r>
      <w:r w:rsidRPr="000C057C">
        <w:rPr>
          <w:color w:val="ED7D31" w:themeColor="accent2"/>
        </w:rPr>
        <w:t xml:space="preserve">ạn không nhận tài liệu, </w:t>
      </w:r>
      <w:r w:rsidR="008328C5" w:rsidRPr="000C057C">
        <w:rPr>
          <w:color w:val="ED7D31" w:themeColor="accent2"/>
        </w:rPr>
        <w:t xml:space="preserve">nó </w:t>
      </w:r>
      <w:r w:rsidRPr="000C057C">
        <w:rPr>
          <w:color w:val="ED7D31" w:themeColor="accent2"/>
        </w:rPr>
        <w:t xml:space="preserve">sẽ được </w:t>
      </w:r>
      <w:r w:rsidR="008328C5" w:rsidRPr="000C057C">
        <w:rPr>
          <w:color w:val="ED7D31" w:themeColor="accent2"/>
        </w:rPr>
        <w:t>công nhận</w:t>
      </w:r>
      <w:r w:rsidRPr="000C057C">
        <w:rPr>
          <w:color w:val="ED7D31" w:themeColor="accent2"/>
        </w:rPr>
        <w:t xml:space="preserve"> là đã được </w:t>
      </w:r>
      <w:r w:rsidR="008328C5" w:rsidRPr="000C057C">
        <w:rPr>
          <w:color w:val="ED7D31" w:themeColor="accent2"/>
        </w:rPr>
        <w:t>trao</w:t>
      </w:r>
      <w:r>
        <w:t xml:space="preserve"> (Điều 133 § 2).</w:t>
      </w:r>
    </w:p>
    <w:p w14:paraId="27C8FEF8" w14:textId="6B749907" w:rsidR="00290F75" w:rsidRDefault="00683622">
      <w:pPr>
        <w:pStyle w:val="Nagwek20"/>
        <w:keepNext/>
        <w:keepLines/>
        <w:numPr>
          <w:ilvl w:val="0"/>
          <w:numId w:val="7"/>
        </w:numPr>
        <w:tabs>
          <w:tab w:val="left" w:pos="387"/>
        </w:tabs>
        <w:spacing w:after="0"/>
      </w:pPr>
      <w:bookmarkStart w:id="13" w:name="bookmark27"/>
      <w:r>
        <w:t xml:space="preserve">Bạn có nghĩa vụ </w:t>
      </w:r>
      <w:r w:rsidR="00C51569">
        <w:t xml:space="preserve">biện minh </w:t>
      </w:r>
      <w:r>
        <w:t>sự vắng mặt trong buổi thẩm vấn</w:t>
      </w:r>
      <w:bookmarkEnd w:id="13"/>
    </w:p>
    <w:p w14:paraId="27C8FEF9" w14:textId="564ED234" w:rsidR="00290F75" w:rsidRDefault="00683622">
      <w:pPr>
        <w:pStyle w:val="Teksttreci0"/>
        <w:spacing w:after="180"/>
      </w:pPr>
      <w:r>
        <w:t xml:space="preserve">Nếu </w:t>
      </w:r>
      <w:r w:rsidR="00AB4AFA">
        <w:t>B</w:t>
      </w:r>
      <w:r>
        <w:t xml:space="preserve">ạn đã được triệu tập </w:t>
      </w:r>
      <w:r w:rsidR="00E833C7">
        <w:t>đến</w:t>
      </w:r>
      <w:r>
        <w:t xml:space="preserve"> trình diện, nhưng không thể đến do bệnh tật, </w:t>
      </w:r>
      <w:r w:rsidR="00AB4AFA">
        <w:t>B</w:t>
      </w:r>
      <w:r>
        <w:t xml:space="preserve">ạn phải </w:t>
      </w:r>
      <w:r w:rsidR="00AB4AFA">
        <w:t xml:space="preserve">biện minh </w:t>
      </w:r>
      <w:r>
        <w:t xml:space="preserve">sự vắng mặt của mình. Để làm điều này, </w:t>
      </w:r>
      <w:r w:rsidR="00AB4AFA">
        <w:t>B</w:t>
      </w:r>
      <w:r>
        <w:t xml:space="preserve">ạn phải đến gặp bác sĩ tòa án, vì chỉ </w:t>
      </w:r>
      <w:r w:rsidR="00AB4AFA">
        <w:t>người đó</w:t>
      </w:r>
      <w:r>
        <w:t xml:space="preserve"> có thể cấp giấy chứng </w:t>
      </w:r>
      <w:r w:rsidR="00305454">
        <w:t>nhận, mà</w:t>
      </w:r>
      <w:r>
        <w:t xml:space="preserve"> được chấp nhận </w:t>
      </w:r>
      <w:r w:rsidR="00305454">
        <w:t>là được biện minh</w:t>
      </w:r>
      <w:r>
        <w:t>. Các giấy chứng nhận hoặc giấy nghỉ ốm khác sẽ không được chấp nhận</w:t>
      </w:r>
      <w:r w:rsidR="0071381B">
        <w:t xml:space="preserve"> là được biện minh</w:t>
      </w:r>
      <w:r>
        <w:t xml:space="preserve"> (Điều 117 § 2a).</w:t>
      </w:r>
      <w:r>
        <w:br w:type="page"/>
      </w:r>
    </w:p>
    <w:p w14:paraId="27C8FEFA" w14:textId="6F992D5C" w:rsidR="00290F75" w:rsidRPr="00EC070D" w:rsidRDefault="00683622">
      <w:pPr>
        <w:pStyle w:val="Teksttreci0"/>
        <w:spacing w:after="220" w:line="353" w:lineRule="auto"/>
        <w:rPr>
          <w:color w:val="auto"/>
        </w:rPr>
      </w:pPr>
      <w:r w:rsidRPr="00EC070D">
        <w:rPr>
          <w:color w:val="auto"/>
        </w:rPr>
        <w:lastRenderedPageBreak/>
        <w:t xml:space="preserve">Trong </w:t>
      </w:r>
      <w:r w:rsidR="00113FAB" w:rsidRPr="00EC070D">
        <w:rPr>
          <w:color w:val="auto"/>
        </w:rPr>
        <w:t xml:space="preserve">hoàn cảnh </w:t>
      </w:r>
      <w:r w:rsidRPr="00EC070D">
        <w:rPr>
          <w:color w:val="auto"/>
        </w:rPr>
        <w:t xml:space="preserve">khác, hoạt động tố tụng có thể không được tiến hành khi </w:t>
      </w:r>
      <w:r w:rsidR="00113FAB" w:rsidRPr="00EC070D">
        <w:rPr>
          <w:color w:val="auto"/>
        </w:rPr>
        <w:t>B</w:t>
      </w:r>
      <w:r w:rsidRPr="00EC070D">
        <w:rPr>
          <w:color w:val="auto"/>
        </w:rPr>
        <w:t xml:space="preserve">ạn vắng mặt, nếu </w:t>
      </w:r>
      <w:r w:rsidR="00D919BA" w:rsidRPr="00EC070D">
        <w:rPr>
          <w:color w:val="auto"/>
        </w:rPr>
        <w:t>B</w:t>
      </w:r>
      <w:r w:rsidRPr="00EC070D">
        <w:rPr>
          <w:color w:val="auto"/>
        </w:rPr>
        <w:t xml:space="preserve">ạn </w:t>
      </w:r>
      <w:r w:rsidR="00DC4C8E" w:rsidRPr="00EC070D">
        <w:rPr>
          <w:color w:val="auto"/>
        </w:rPr>
        <w:t>biện giải</w:t>
      </w:r>
      <w:r w:rsidRPr="00EC070D">
        <w:rPr>
          <w:color w:val="auto"/>
        </w:rPr>
        <w:t xml:space="preserve"> hợp lý việc không </w:t>
      </w:r>
      <w:r w:rsidR="00DC4C8E" w:rsidRPr="00EC070D">
        <w:rPr>
          <w:color w:val="auto"/>
        </w:rPr>
        <w:t xml:space="preserve">đến </w:t>
      </w:r>
      <w:r w:rsidRPr="00EC070D">
        <w:rPr>
          <w:color w:val="auto"/>
        </w:rPr>
        <w:t xml:space="preserve">trình diện và </w:t>
      </w:r>
      <w:r w:rsidR="004B0295" w:rsidRPr="00EC070D">
        <w:rPr>
          <w:color w:val="auto"/>
        </w:rPr>
        <w:t xml:space="preserve">Bạn </w:t>
      </w:r>
      <w:r w:rsidRPr="00EC070D">
        <w:rPr>
          <w:color w:val="auto"/>
        </w:rPr>
        <w:t xml:space="preserve">yêu cầu </w:t>
      </w:r>
      <w:r w:rsidR="002B3063" w:rsidRPr="00EC070D">
        <w:rPr>
          <w:color w:val="auto"/>
        </w:rPr>
        <w:t xml:space="preserve">để </w:t>
      </w:r>
      <w:r w:rsidRPr="00EC070D">
        <w:rPr>
          <w:color w:val="auto"/>
        </w:rPr>
        <w:t xml:space="preserve">không tiến hành hoạt động </w:t>
      </w:r>
      <w:r w:rsidR="00934F31">
        <w:rPr>
          <w:color w:val="auto"/>
        </w:rPr>
        <w:t>khi</w:t>
      </w:r>
      <w:r w:rsidRPr="00EC070D">
        <w:rPr>
          <w:color w:val="auto"/>
        </w:rPr>
        <w:t xml:space="preserve"> không có bạn (Điều 117 § 2).</w:t>
      </w:r>
    </w:p>
    <w:p w14:paraId="27C8FEFB" w14:textId="1A4F6BCE" w:rsidR="00290F75" w:rsidRPr="001970EA" w:rsidRDefault="00683622">
      <w:pPr>
        <w:pStyle w:val="Teksttreci0"/>
        <w:spacing w:after="220"/>
        <w:rPr>
          <w:color w:val="auto"/>
        </w:rPr>
      </w:pPr>
      <w:r w:rsidRPr="001970EA">
        <w:rPr>
          <w:color w:val="auto"/>
        </w:rPr>
        <w:t xml:space="preserve">Nếu </w:t>
      </w:r>
      <w:r w:rsidR="001970EA" w:rsidRPr="001970EA">
        <w:rPr>
          <w:color w:val="auto"/>
        </w:rPr>
        <w:t>B</w:t>
      </w:r>
      <w:r w:rsidRPr="001970EA">
        <w:rPr>
          <w:color w:val="auto"/>
        </w:rPr>
        <w:t>ạn là công dân Ba Lan và đang ở nước ngoài</w:t>
      </w:r>
      <w:r w:rsidR="00934F31">
        <w:rPr>
          <w:color w:val="auto"/>
        </w:rPr>
        <w:t xml:space="preserve"> và</w:t>
      </w:r>
      <w:r w:rsidRPr="001970EA">
        <w:rPr>
          <w:color w:val="auto"/>
        </w:rPr>
        <w:t xml:space="preserve"> nếu </w:t>
      </w:r>
      <w:r w:rsidR="001970EA" w:rsidRPr="001970EA">
        <w:rPr>
          <w:color w:val="auto"/>
        </w:rPr>
        <w:t>B</w:t>
      </w:r>
      <w:r w:rsidRPr="001970EA">
        <w:rPr>
          <w:color w:val="auto"/>
        </w:rPr>
        <w:t xml:space="preserve">ạn đồng ý, </w:t>
      </w:r>
      <w:r w:rsidR="001970EA" w:rsidRPr="001970EA">
        <w:rPr>
          <w:color w:val="auto"/>
        </w:rPr>
        <w:t>B</w:t>
      </w:r>
      <w:r w:rsidRPr="001970EA">
        <w:rPr>
          <w:color w:val="auto"/>
        </w:rPr>
        <w:t xml:space="preserve">ạn có thể được thẩm vấn bởi lãnh sự (Điều 26 khoản 1 điểm 2 và khoản 2 </w:t>
      </w:r>
      <w:r w:rsidR="001970EA">
        <w:rPr>
          <w:color w:val="auto"/>
        </w:rPr>
        <w:t>thuộc đạo</w:t>
      </w:r>
      <w:r w:rsidRPr="001970EA">
        <w:rPr>
          <w:color w:val="auto"/>
        </w:rPr>
        <w:t xml:space="preserve"> </w:t>
      </w:r>
      <w:r w:rsidR="001970EA">
        <w:rPr>
          <w:color w:val="auto"/>
        </w:rPr>
        <w:t>l</w:t>
      </w:r>
      <w:r w:rsidRPr="001970EA">
        <w:rPr>
          <w:color w:val="auto"/>
        </w:rPr>
        <w:t xml:space="preserve">uật </w:t>
      </w:r>
      <w:r w:rsidR="004D6669">
        <w:rPr>
          <w:color w:val="auto"/>
        </w:rPr>
        <w:t>ban hành</w:t>
      </w:r>
      <w:r w:rsidR="00F03C31">
        <w:rPr>
          <w:color w:val="auto"/>
        </w:rPr>
        <w:t xml:space="preserve"> </w:t>
      </w:r>
      <w:r w:rsidRPr="001970EA">
        <w:rPr>
          <w:color w:val="auto"/>
        </w:rPr>
        <w:t>ngày 25 tháng 6 năm 2015 - Luật Lãnh sự, Công  báo năm 2023, mục 1329).</w:t>
      </w:r>
      <w:r w:rsidRPr="001970EA">
        <w:rPr>
          <w:color w:val="auto"/>
        </w:rPr>
        <w:br/>
        <w:t xml:space="preserve">Trong trường hợp này, các quy định về nghĩa vụ </w:t>
      </w:r>
      <w:r w:rsidR="004D6669">
        <w:rPr>
          <w:color w:val="auto"/>
        </w:rPr>
        <w:t xml:space="preserve">đến </w:t>
      </w:r>
      <w:r w:rsidRPr="001970EA">
        <w:rPr>
          <w:color w:val="auto"/>
        </w:rPr>
        <w:t>trình diện và hậu quả liên quan sẽ không được áp dụng.</w:t>
      </w:r>
    </w:p>
    <w:p w14:paraId="27C8FEFC" w14:textId="572E5F89" w:rsidR="00290F75" w:rsidRDefault="00683622">
      <w:pPr>
        <w:pStyle w:val="Nagwek20"/>
        <w:keepNext/>
        <w:keepLines/>
      </w:pPr>
      <w:bookmarkStart w:id="14" w:name="bookmark29"/>
      <w:r>
        <w:rPr>
          <w:color w:val="000000"/>
        </w:rPr>
        <w:t xml:space="preserve">Bạn </w:t>
      </w:r>
      <w:r w:rsidR="001E067F">
        <w:rPr>
          <w:color w:val="000000"/>
        </w:rPr>
        <w:t>phải</w:t>
      </w:r>
      <w:r>
        <w:rPr>
          <w:color w:val="000000"/>
        </w:rPr>
        <w:t xml:space="preserve"> biết rằng:</w:t>
      </w:r>
      <w:bookmarkEnd w:id="14"/>
    </w:p>
    <w:p w14:paraId="27C8FEFD" w14:textId="77777777" w:rsidR="00290F75" w:rsidRDefault="00683622">
      <w:pPr>
        <w:pStyle w:val="Nagwek20"/>
        <w:keepNext/>
        <w:keepLines/>
      </w:pPr>
      <w:r>
        <w:t>Ý kiến pháp y tâm thần</w:t>
      </w:r>
    </w:p>
    <w:p w14:paraId="27C8FEFE" w14:textId="7F890F61" w:rsidR="00290F75" w:rsidRDefault="00683622">
      <w:pPr>
        <w:pStyle w:val="Teksttreci0"/>
        <w:spacing w:after="0"/>
      </w:pPr>
      <w:r>
        <w:t xml:space="preserve">Công tố viên hoặc tòa án có thể yêu cầu </w:t>
      </w:r>
      <w:r w:rsidR="001E067F">
        <w:t xml:space="preserve">khám nghiệm </w:t>
      </w:r>
      <w:r>
        <w:t xml:space="preserve">tình trạng </w:t>
      </w:r>
      <w:r w:rsidR="00114578">
        <w:t>tâm</w:t>
      </w:r>
      <w:r>
        <w:t xml:space="preserve"> thần của </w:t>
      </w:r>
      <w:r w:rsidR="008269AA">
        <w:t>B</w:t>
      </w:r>
      <w:r>
        <w:t xml:space="preserve">ạn. </w:t>
      </w:r>
    </w:p>
    <w:p w14:paraId="27C8FEFF" w14:textId="1EC3772C" w:rsidR="00290F75" w:rsidRDefault="00683622">
      <w:pPr>
        <w:pStyle w:val="Teksttreci0"/>
      </w:pPr>
      <w:r>
        <w:t xml:space="preserve">Công tố viên hoặc tòa án có thể </w:t>
      </w:r>
      <w:r w:rsidR="00BD584E">
        <w:t xml:space="preserve">mời </w:t>
      </w:r>
      <w:r>
        <w:t xml:space="preserve">hai bác sĩ tâm thần </w:t>
      </w:r>
      <w:r w:rsidR="001E067F">
        <w:t xml:space="preserve">khám nghiệm </w:t>
      </w:r>
      <w:r w:rsidR="00114578">
        <w:t>B</w:t>
      </w:r>
      <w:r>
        <w:t xml:space="preserve">ạn </w:t>
      </w:r>
      <w:r w:rsidR="00AB4A50">
        <w:t xml:space="preserve">để </w:t>
      </w:r>
      <w:r>
        <w:t xml:space="preserve">đưa ra ý kiến về tình trạng tâm thần của </w:t>
      </w:r>
      <w:r w:rsidR="00114578">
        <w:t>B</w:t>
      </w:r>
      <w:r>
        <w:t xml:space="preserve">ạn. Các bác sĩ được công tố viên chỉ định là </w:t>
      </w:r>
      <w:r w:rsidR="00193099">
        <w:t xml:space="preserve">những </w:t>
      </w:r>
      <w:r w:rsidR="001E067F">
        <w:t>chuyên gia</w:t>
      </w:r>
      <w:r>
        <w:t xml:space="preserve">. Họ có thể yêu cầu công tố viên cho phép các bác sĩ khác </w:t>
      </w:r>
      <w:r w:rsidR="00DB70F2">
        <w:t xml:space="preserve">cùng </w:t>
      </w:r>
      <w:r>
        <w:t xml:space="preserve">đưa ra ý kiến về tình trạng tâm thần của </w:t>
      </w:r>
      <w:r w:rsidR="0096520D">
        <w:t>B</w:t>
      </w:r>
      <w:r>
        <w:t>ạn. Công tố viên có thể yêu cầu</w:t>
      </w:r>
      <w:r w:rsidR="00B616A2">
        <w:t>,</w:t>
      </w:r>
      <w:r w:rsidR="00CC52A8">
        <w:t xml:space="preserve"> </w:t>
      </w:r>
      <w:r>
        <w:t xml:space="preserve">ngoài các bác sĩ tâm thần, một chuyên gia tình dục học </w:t>
      </w:r>
      <w:r w:rsidR="001E067F">
        <w:t xml:space="preserve">để </w:t>
      </w:r>
      <w:r>
        <w:t xml:space="preserve">đưa ra ý kiến, nếu </w:t>
      </w:r>
      <w:r w:rsidR="00926D07">
        <w:t xml:space="preserve">như </w:t>
      </w:r>
      <w:r w:rsidR="006E1333">
        <w:t xml:space="preserve">đánh giá </w:t>
      </w:r>
      <w:r>
        <w:t xml:space="preserve">hành </w:t>
      </w:r>
      <w:r w:rsidR="002C0621">
        <w:t>xử</w:t>
      </w:r>
      <w:r>
        <w:t xml:space="preserve"> của bạn </w:t>
      </w:r>
      <w:r w:rsidR="006E1333">
        <w:t xml:space="preserve">có </w:t>
      </w:r>
      <w:r>
        <w:t>liên quan đến một số vấn đề trong lĩnh vực tình dục (Điều 202 § 1-3).</w:t>
      </w:r>
    </w:p>
    <w:p w14:paraId="27C8FF00" w14:textId="19A734A4" w:rsidR="00290F75" w:rsidRDefault="00683622">
      <w:pPr>
        <w:pStyle w:val="Teksttreci0"/>
        <w:spacing w:line="353" w:lineRule="auto"/>
      </w:pPr>
      <w:r>
        <w:t xml:space="preserve">Công tố viên hoặc tòa án cũng có thể </w:t>
      </w:r>
      <w:r w:rsidR="00B93A09">
        <w:t>mời</w:t>
      </w:r>
      <w:r>
        <w:t xml:space="preserve"> nhà tâm lý </w:t>
      </w:r>
      <w:r w:rsidR="001E067F">
        <w:t xml:space="preserve">khám nghiệm </w:t>
      </w:r>
      <w:r w:rsidR="004332F1">
        <w:t>B</w:t>
      </w:r>
      <w:r>
        <w:t xml:space="preserve">ạn. </w:t>
      </w:r>
      <w:r w:rsidR="007322A0">
        <w:t>C</w:t>
      </w:r>
      <w:r>
        <w:t xml:space="preserve">ũng có thể </w:t>
      </w:r>
      <w:r w:rsidR="00367D69">
        <w:t xml:space="preserve">mời </w:t>
      </w:r>
      <w:r>
        <w:t xml:space="preserve">các bác sĩ, ví dụ như bác sĩ tâm thần, </w:t>
      </w:r>
      <w:r w:rsidR="00B15252">
        <w:t xml:space="preserve">để </w:t>
      </w:r>
      <w:r>
        <w:t xml:space="preserve">đánh giá </w:t>
      </w:r>
      <w:r w:rsidR="009156B0">
        <w:t>liệu</w:t>
      </w:r>
      <w:r w:rsidR="00DF1748">
        <w:t xml:space="preserve"> </w:t>
      </w:r>
      <w:r>
        <w:t xml:space="preserve">có cần phải </w:t>
      </w:r>
      <w:r w:rsidR="001E067F">
        <w:t xml:space="preserve">khám nghiệm </w:t>
      </w:r>
      <w:r>
        <w:t xml:space="preserve">tình trạng tâm thần của </w:t>
      </w:r>
      <w:r w:rsidR="00546363">
        <w:t>B</w:t>
      </w:r>
      <w:r>
        <w:t>ạn hay không (Điều 215).</w:t>
      </w:r>
    </w:p>
    <w:p w14:paraId="27C8FF01" w14:textId="53F36913" w:rsidR="00290F75" w:rsidRDefault="00683622">
      <w:pPr>
        <w:pStyle w:val="Teksttreci0"/>
      </w:pPr>
      <w:r>
        <w:t xml:space="preserve">Các </w:t>
      </w:r>
      <w:r w:rsidR="00D434C8">
        <w:t xml:space="preserve">giám định viên </w:t>
      </w:r>
      <w:r>
        <w:t xml:space="preserve">không được có quan hệ hôn nhân </w:t>
      </w:r>
      <w:r w:rsidR="00D12972">
        <w:t xml:space="preserve">với nhau </w:t>
      </w:r>
      <w:r w:rsidR="00805727">
        <w:t>cũng như</w:t>
      </w:r>
      <w:r>
        <w:t xml:space="preserve"> </w:t>
      </w:r>
      <w:r w:rsidR="00805727">
        <w:t xml:space="preserve">không được </w:t>
      </w:r>
      <w:r w:rsidR="00675525">
        <w:t xml:space="preserve">có </w:t>
      </w:r>
      <w:r>
        <w:t xml:space="preserve">quan hệ </w:t>
      </w:r>
      <w:r w:rsidR="0018110A">
        <w:t>khác, mà</w:t>
      </w:r>
      <w:r>
        <w:t xml:space="preserve"> có thể gây ra </w:t>
      </w:r>
      <w:r w:rsidR="00F427DE">
        <w:t xml:space="preserve">sự </w:t>
      </w:r>
      <w:r>
        <w:t xml:space="preserve">nghi ngờ </w:t>
      </w:r>
      <w:r w:rsidR="0018110A">
        <w:t xml:space="preserve">xác đáng </w:t>
      </w:r>
      <w:r>
        <w:t>về tính độc lập của họ (Điều 202 § 4).</w:t>
      </w:r>
      <w:r>
        <w:br w:type="page"/>
      </w:r>
    </w:p>
    <w:p w14:paraId="27C8FF02" w14:textId="0E13B058" w:rsidR="00290F75" w:rsidRDefault="00683622">
      <w:pPr>
        <w:pStyle w:val="Teksttreci0"/>
      </w:pPr>
      <w:r>
        <w:lastRenderedPageBreak/>
        <w:t xml:space="preserve">Ý kiến của các </w:t>
      </w:r>
      <w:r w:rsidR="00C6570D">
        <w:t xml:space="preserve">chuyên gia </w:t>
      </w:r>
      <w:r>
        <w:t xml:space="preserve">phải bao gồm các </w:t>
      </w:r>
      <w:r w:rsidR="00440576">
        <w:t>khẳng</w:t>
      </w:r>
      <w:r>
        <w:t xml:space="preserve"> định liên quan đến năng </w:t>
      </w:r>
      <w:r w:rsidR="00227A0C">
        <w:t xml:space="preserve">lực </w:t>
      </w:r>
      <w:r>
        <w:t xml:space="preserve">nhận thức của </w:t>
      </w:r>
      <w:r w:rsidR="00227A0C">
        <w:t>B</w:t>
      </w:r>
      <w:r>
        <w:t xml:space="preserve">ạn tại thời điểm thực hiện hành vi bị cáo buộc, cũng như tình trạng sức khỏe tâm thần hiện tại của </w:t>
      </w:r>
      <w:r w:rsidR="009156B0">
        <w:t>B</w:t>
      </w:r>
      <w:r>
        <w:t xml:space="preserve">ạn. Đặc biệt là phải chỉ </w:t>
      </w:r>
      <w:r w:rsidR="00C6570D">
        <w:t>ra,</w:t>
      </w:r>
      <w:r>
        <w:t xml:space="preserve"> liệu tình trạng này có cho phép </w:t>
      </w:r>
      <w:r w:rsidR="009156B0">
        <w:t>B</w:t>
      </w:r>
      <w:r>
        <w:t xml:space="preserve">ạn tham gia vào quá trình tố tụng và tiến hành bào chữa một cách độc lập và hợp lý hay không. </w:t>
      </w:r>
      <w:r w:rsidR="00051273">
        <w:t>Trong trường hợp</w:t>
      </w:r>
      <w:r>
        <w:t xml:space="preserve"> cần thiết, ý kiến còn phải </w:t>
      </w:r>
      <w:r w:rsidR="00326BCF">
        <w:t xml:space="preserve">bao gồm cả </w:t>
      </w:r>
      <w:r w:rsidR="00CD05DD">
        <w:t>khẳng</w:t>
      </w:r>
      <w:r>
        <w:t xml:space="preserve"> định về các tình tiết được </w:t>
      </w:r>
      <w:r w:rsidR="004C4EC9">
        <w:t xml:space="preserve">nêu </w:t>
      </w:r>
      <w:r>
        <w:t xml:space="preserve">trong Điều 93b của Bộ </w:t>
      </w:r>
      <w:r w:rsidR="00E71999">
        <w:t>L</w:t>
      </w:r>
      <w:r>
        <w:t xml:space="preserve">uật </w:t>
      </w:r>
      <w:r w:rsidR="00CD05DD">
        <w:t>h</w:t>
      </w:r>
      <w:r>
        <w:t>ình sự (Điều 202 § 5).</w:t>
      </w:r>
    </w:p>
    <w:p w14:paraId="27C8FF03" w14:textId="77777777" w:rsidR="00290F75" w:rsidRDefault="00683622">
      <w:pPr>
        <w:pStyle w:val="Nagwek20"/>
        <w:keepNext/>
        <w:keepLines/>
        <w:spacing w:after="0"/>
      </w:pPr>
      <w:bookmarkStart w:id="15" w:name="bookmark32"/>
      <w:r>
        <w:t>Điều tra môi trường</w:t>
      </w:r>
      <w:bookmarkEnd w:id="15"/>
    </w:p>
    <w:p w14:paraId="27C8FF04" w14:textId="2F05087A" w:rsidR="00290F75" w:rsidRDefault="00683622">
      <w:pPr>
        <w:pStyle w:val="Teksttreci0"/>
        <w:spacing w:after="0"/>
      </w:pPr>
      <w:r>
        <w:t xml:space="preserve">Trong trường hợp cần thiết, đặc biệt khi cần xác định thông tin về đặc </w:t>
      </w:r>
      <w:r w:rsidR="00D83CBC">
        <w:t>tính</w:t>
      </w:r>
      <w:r>
        <w:t xml:space="preserve"> cá nhân và điều kiện sinh sống </w:t>
      </w:r>
      <w:r w:rsidR="004C380D">
        <w:t xml:space="preserve">cũng như </w:t>
      </w:r>
      <w:r>
        <w:t xml:space="preserve">cách sống </w:t>
      </w:r>
      <w:r w:rsidR="00F76706">
        <w:t xml:space="preserve">của Bạn </w:t>
      </w:r>
      <w:r>
        <w:t>trước đây, tòa án, trong quá trình tố tụng</w:t>
      </w:r>
      <w:r w:rsidR="0043667D" w:rsidRPr="0043667D">
        <w:t xml:space="preserve"> </w:t>
      </w:r>
      <w:r w:rsidR="0043667D">
        <w:t>chuẩn bị</w:t>
      </w:r>
      <w:r>
        <w:t xml:space="preserve"> </w:t>
      </w:r>
      <w:r w:rsidR="0062156C">
        <w:t>-</w:t>
      </w:r>
      <w:r w:rsidR="0062156C" w:rsidRPr="0062156C">
        <w:t xml:space="preserve"> </w:t>
      </w:r>
      <w:r w:rsidR="0062156C">
        <w:t xml:space="preserve">công tố viên </w:t>
      </w:r>
      <w:r>
        <w:t xml:space="preserve">có thể yêu cầu giám </w:t>
      </w:r>
      <w:r w:rsidR="00757BCE">
        <w:t>hộ</w:t>
      </w:r>
      <w:r>
        <w:t xml:space="preserve"> tòa</w:t>
      </w:r>
      <w:r w:rsidR="00F64A52">
        <w:t xml:space="preserve"> án</w:t>
      </w:r>
      <w:r>
        <w:t xml:space="preserve"> hoặc một cơ quan</w:t>
      </w:r>
      <w:r w:rsidR="00757BCE">
        <w:t xml:space="preserve"> khác</w:t>
      </w:r>
      <w:r>
        <w:t xml:space="preserve"> có thẩm quyền theo</w:t>
      </w:r>
      <w:r w:rsidR="00E607B4">
        <w:t xml:space="preserve"> các</w:t>
      </w:r>
      <w:r>
        <w:t xml:space="preserve"> quy định riêng biệt, </w:t>
      </w:r>
      <w:r w:rsidR="00344E50">
        <w:t>Cảnh sát</w:t>
      </w:r>
      <w:r w:rsidR="007B2DEC">
        <w:t xml:space="preserve"> -</w:t>
      </w:r>
      <w:r>
        <w:t xml:space="preserve"> trong các trường hợp đặc biệt </w:t>
      </w:r>
      <w:r w:rsidR="00E607B4">
        <w:t>xác đáng</w:t>
      </w:r>
      <w:r w:rsidR="00F64A52">
        <w:t xml:space="preserve"> -</w:t>
      </w:r>
      <w:r>
        <w:t xml:space="preserve"> </w:t>
      </w:r>
      <w:r w:rsidR="002B01A2">
        <w:t xml:space="preserve">để họ </w:t>
      </w:r>
      <w:r>
        <w:t xml:space="preserve">tiến hành điều tra môi trường về </w:t>
      </w:r>
      <w:r w:rsidR="00834BC4">
        <w:t>B</w:t>
      </w:r>
      <w:r>
        <w:t>ạn.</w:t>
      </w:r>
    </w:p>
    <w:p w14:paraId="27C8FF05" w14:textId="326F89AE" w:rsidR="00290F75" w:rsidRDefault="00683622">
      <w:pPr>
        <w:pStyle w:val="Teksttreci0"/>
        <w:spacing w:after="0"/>
      </w:pPr>
      <w:r>
        <w:t xml:space="preserve">Việc tiến hành điều tra môi trường là bắt </w:t>
      </w:r>
      <w:r w:rsidR="00784F15">
        <w:t>buộc:</w:t>
      </w:r>
      <w:r>
        <w:t xml:space="preserve"> </w:t>
      </w:r>
      <w:r w:rsidR="007B2024">
        <w:t xml:space="preserve"> </w:t>
      </w:r>
    </w:p>
    <w:p w14:paraId="27C8FF06" w14:textId="5C7E4CD6" w:rsidR="00290F75" w:rsidRDefault="007B2024">
      <w:pPr>
        <w:pStyle w:val="Teksttreci0"/>
        <w:numPr>
          <w:ilvl w:val="0"/>
          <w:numId w:val="10"/>
        </w:numPr>
        <w:tabs>
          <w:tab w:val="left" w:pos="382"/>
        </w:tabs>
        <w:spacing w:after="0"/>
      </w:pPr>
      <w:r>
        <w:t>trong các vụ án về trọng tội</w:t>
      </w:r>
      <w:r w:rsidR="00683622">
        <w:t>;</w:t>
      </w:r>
    </w:p>
    <w:p w14:paraId="27C8FF07" w14:textId="0082D942" w:rsidR="00290F75" w:rsidRDefault="007B2024">
      <w:pPr>
        <w:pStyle w:val="Teksttreci0"/>
        <w:numPr>
          <w:ilvl w:val="0"/>
          <w:numId w:val="10"/>
        </w:numPr>
        <w:tabs>
          <w:tab w:val="left" w:pos="392"/>
        </w:tabs>
        <w:spacing w:after="0"/>
      </w:pPr>
      <w:r>
        <w:t>n</w:t>
      </w:r>
      <w:r w:rsidR="00683622">
        <w:t>ếu tại thời điểm thực hiện hành vi, bạn chưa đủ 18 tuổi;</w:t>
      </w:r>
    </w:p>
    <w:p w14:paraId="27C8FF08" w14:textId="003C0F51" w:rsidR="00290F75" w:rsidRDefault="007B2024">
      <w:pPr>
        <w:pStyle w:val="Teksttreci0"/>
        <w:numPr>
          <w:ilvl w:val="0"/>
          <w:numId w:val="10"/>
        </w:numPr>
        <w:tabs>
          <w:tab w:val="left" w:pos="392"/>
        </w:tabs>
        <w:spacing w:after="0"/>
        <w:ind w:left="380" w:hanging="380"/>
      </w:pPr>
      <w:r>
        <w:t>n</w:t>
      </w:r>
      <w:r w:rsidR="00683622">
        <w:t xml:space="preserve">ếu tại thời điểm thực hiện hành vi, bạn chưa đủ 21 tuổi và </w:t>
      </w:r>
      <w:r w:rsidR="00453C30">
        <w:t xml:space="preserve">Bạn </w:t>
      </w:r>
      <w:r w:rsidR="00683622">
        <w:t xml:space="preserve">bị cáo buộc phạm </w:t>
      </w:r>
      <w:r w:rsidR="007B2DEC">
        <w:t xml:space="preserve">tội </w:t>
      </w:r>
      <w:r w:rsidR="00683622">
        <w:t xml:space="preserve">cố ý chống lại tính </w:t>
      </w:r>
      <w:r w:rsidR="00515ACB">
        <w:t>mạng.</w:t>
      </w:r>
      <w:r w:rsidR="004E1837">
        <w:t xml:space="preserve"> </w:t>
      </w:r>
    </w:p>
    <w:p w14:paraId="27C8FF09" w14:textId="1442A651" w:rsidR="00290F75" w:rsidRDefault="00701602">
      <w:pPr>
        <w:pStyle w:val="Teksttreci0"/>
        <w:spacing w:after="0"/>
      </w:pPr>
      <w:r>
        <w:t>N</w:t>
      </w:r>
      <w:r w:rsidR="00683622">
        <w:t xml:space="preserve">ếu bạn không có nơi </w:t>
      </w:r>
      <w:r w:rsidR="00663BB7">
        <w:t xml:space="preserve">ở </w:t>
      </w:r>
      <w:r w:rsidR="00683622">
        <w:t xml:space="preserve">ổn định trong </w:t>
      </w:r>
      <w:r>
        <w:t>nước,</w:t>
      </w:r>
      <w:r w:rsidRPr="00701602">
        <w:t xml:space="preserve"> </w:t>
      </w:r>
      <w:r>
        <w:t xml:space="preserve">Có thể không cần tiến hành điều tra môi </w:t>
      </w:r>
      <w:r w:rsidR="00515ACB">
        <w:t>trường.</w:t>
      </w:r>
    </w:p>
    <w:p w14:paraId="27C8FF0A" w14:textId="77777777" w:rsidR="00290F75" w:rsidRDefault="00683622">
      <w:pPr>
        <w:pStyle w:val="Teksttreci0"/>
        <w:spacing w:after="0"/>
      </w:pPr>
      <w:r>
        <w:t>Kết quả của điều tra môi trường cần phải bao gồm các nội dung:</w:t>
      </w:r>
    </w:p>
    <w:p w14:paraId="27C8FF0B" w14:textId="20F435BF" w:rsidR="00290F75" w:rsidRDefault="002E1325">
      <w:pPr>
        <w:pStyle w:val="Teksttreci0"/>
        <w:numPr>
          <w:ilvl w:val="0"/>
          <w:numId w:val="11"/>
        </w:numPr>
        <w:tabs>
          <w:tab w:val="left" w:pos="382"/>
        </w:tabs>
        <w:spacing w:after="0"/>
      </w:pPr>
      <w:r>
        <w:t xml:space="preserve">các dữ liệu </w:t>
      </w:r>
      <w:r w:rsidR="00683622">
        <w:t>của người tiến hành điều tra;</w:t>
      </w:r>
    </w:p>
    <w:p w14:paraId="27C8FF0C" w14:textId="4ABBB22D" w:rsidR="00290F75" w:rsidRDefault="004E1837">
      <w:pPr>
        <w:pStyle w:val="Teksttreci0"/>
        <w:numPr>
          <w:ilvl w:val="0"/>
          <w:numId w:val="11"/>
        </w:numPr>
        <w:tabs>
          <w:tab w:val="left" w:pos="392"/>
        </w:tabs>
        <w:spacing w:after="0"/>
      </w:pPr>
      <w:r>
        <w:t>h</w:t>
      </w:r>
      <w:r w:rsidR="00683622">
        <w:t xml:space="preserve">ọ và tên của </w:t>
      </w:r>
      <w:r w:rsidR="001E7869">
        <w:t>B</w:t>
      </w:r>
      <w:r w:rsidR="00683622">
        <w:t>ạn;</w:t>
      </w:r>
    </w:p>
    <w:p w14:paraId="27C8FF0D" w14:textId="583C2A8F" w:rsidR="00290F75" w:rsidRDefault="00434759">
      <w:pPr>
        <w:pStyle w:val="Teksttreci0"/>
        <w:numPr>
          <w:ilvl w:val="0"/>
          <w:numId w:val="11"/>
        </w:numPr>
        <w:tabs>
          <w:tab w:val="left" w:pos="392"/>
        </w:tabs>
        <w:spacing w:after="0"/>
        <w:ind w:left="380" w:hanging="380"/>
      </w:pPr>
      <w:r>
        <w:t>m</w:t>
      </w:r>
      <w:r w:rsidR="00683622">
        <w:t xml:space="preserve">ô tả ngắn gọn về cuộc sống trước đây của bạn cùng </w:t>
      </w:r>
      <w:r w:rsidR="001E7869">
        <w:t xml:space="preserve">những </w:t>
      </w:r>
      <w:r w:rsidR="00683622">
        <w:t xml:space="preserve">thông tin chi tiết về môi trường sống của </w:t>
      </w:r>
      <w:r w:rsidR="001E7869">
        <w:t>B</w:t>
      </w:r>
      <w:r w:rsidR="00683622">
        <w:t xml:space="preserve">ạn, </w:t>
      </w:r>
      <w:r w:rsidR="001E7869">
        <w:t xml:space="preserve">trong đó có </w:t>
      </w:r>
      <w:r w:rsidR="00683622">
        <w:t xml:space="preserve">gia đình, học tập hoặc nghề nghiệp, và thêm vào đó là </w:t>
      </w:r>
      <w:r w:rsidR="00BA4A93">
        <w:t xml:space="preserve">những </w:t>
      </w:r>
      <w:r w:rsidR="00683622">
        <w:t xml:space="preserve">thông tin về tình trạng tài </w:t>
      </w:r>
      <w:r w:rsidR="000B504C">
        <w:t>sản</w:t>
      </w:r>
      <w:r w:rsidR="00683622">
        <w:t xml:space="preserve"> và các nguồn thu nhập của </w:t>
      </w:r>
      <w:r w:rsidR="000B504C">
        <w:t>B</w:t>
      </w:r>
      <w:r w:rsidR="00683622">
        <w:t>ạn;</w:t>
      </w:r>
      <w:r w:rsidR="00683622">
        <w:br w:type="page"/>
      </w:r>
    </w:p>
    <w:p w14:paraId="27C8FF0E" w14:textId="24370D5E" w:rsidR="00290F75" w:rsidRDefault="00434759">
      <w:pPr>
        <w:pStyle w:val="Teksttreci0"/>
        <w:numPr>
          <w:ilvl w:val="0"/>
          <w:numId w:val="11"/>
        </w:numPr>
        <w:tabs>
          <w:tab w:val="left" w:pos="402"/>
        </w:tabs>
        <w:spacing w:line="353" w:lineRule="auto"/>
        <w:ind w:left="380" w:hanging="380"/>
      </w:pPr>
      <w:r>
        <w:lastRenderedPageBreak/>
        <w:t>t</w:t>
      </w:r>
      <w:r w:rsidR="00683622">
        <w:t xml:space="preserve">hông tin về tình trạng sức khỏe của </w:t>
      </w:r>
      <w:r>
        <w:t>B</w:t>
      </w:r>
      <w:r w:rsidR="00683622">
        <w:t xml:space="preserve">ạn, </w:t>
      </w:r>
      <w:r w:rsidR="00774FA6">
        <w:t xml:space="preserve">cũng như </w:t>
      </w:r>
      <w:r w:rsidR="004B1A69">
        <w:t xml:space="preserve">về </w:t>
      </w:r>
      <w:r w:rsidR="00683622">
        <w:t xml:space="preserve">việc </w:t>
      </w:r>
      <w:r>
        <w:t>B</w:t>
      </w:r>
      <w:r w:rsidR="00683622">
        <w:t xml:space="preserve">ạn có lạm dụng rượu, chất </w:t>
      </w:r>
      <w:r w:rsidR="003E5912">
        <w:t>gây nghiện</w:t>
      </w:r>
      <w:r w:rsidR="00683622">
        <w:t xml:space="preserve">, chất </w:t>
      </w:r>
      <w:r w:rsidR="006D23C6">
        <w:t>thay thế</w:t>
      </w:r>
      <w:r w:rsidR="00683622">
        <w:t xml:space="preserve">, hoặc chất </w:t>
      </w:r>
      <w:r w:rsidR="004B1A69">
        <w:t>kích thích thần kinh</w:t>
      </w:r>
      <w:r w:rsidR="00683622">
        <w:t>;</w:t>
      </w:r>
    </w:p>
    <w:p w14:paraId="27C8FF0F" w14:textId="60260D2B" w:rsidR="00290F75" w:rsidRDefault="00774FA6">
      <w:pPr>
        <w:pStyle w:val="Teksttreci0"/>
        <w:numPr>
          <w:ilvl w:val="0"/>
          <w:numId w:val="11"/>
        </w:numPr>
        <w:tabs>
          <w:tab w:val="left" w:pos="392"/>
        </w:tabs>
        <w:ind w:left="380" w:hanging="380"/>
      </w:pPr>
      <w:r>
        <w:t>n</w:t>
      </w:r>
      <w:r w:rsidR="00683622">
        <w:t xml:space="preserve">hận định và kết luận cá nhân của người tiến hành điều tra, đặc biệt liên quan đến đặc </w:t>
      </w:r>
      <w:r w:rsidR="002A22D8">
        <w:t>tính</w:t>
      </w:r>
      <w:r w:rsidR="00683622">
        <w:t xml:space="preserve"> cá nhân và điều kiện sống của </w:t>
      </w:r>
      <w:r w:rsidR="002A22D8">
        <w:t>B</w:t>
      </w:r>
      <w:r w:rsidR="00683622">
        <w:t xml:space="preserve">ạn </w:t>
      </w:r>
      <w:r w:rsidR="002400C3">
        <w:t xml:space="preserve">kể cả </w:t>
      </w:r>
      <w:r w:rsidR="00683622">
        <w:t xml:space="preserve">cách sống trước đây của </w:t>
      </w:r>
      <w:r w:rsidR="002A22D8">
        <w:t>B</w:t>
      </w:r>
      <w:r w:rsidR="00683622">
        <w:t>ạn.</w:t>
      </w:r>
    </w:p>
    <w:p w14:paraId="27C8FF10" w14:textId="04F6E910" w:rsidR="00290F75" w:rsidRDefault="00683622">
      <w:pPr>
        <w:pStyle w:val="Teksttreci0"/>
        <w:spacing w:line="353" w:lineRule="auto"/>
      </w:pPr>
      <w:r>
        <w:t xml:space="preserve">Người tiến hành điều tra chỉ có thể tiết lộ thông tin về những người cung cấp thông tin trong cuộc điều tra môi trường theo yêu cầu của tòa án, </w:t>
      </w:r>
      <w:r w:rsidR="00524D13">
        <w:t>còn</w:t>
      </w:r>
      <w:r>
        <w:t xml:space="preserve"> trong quá trình tố tụng </w:t>
      </w:r>
      <w:r w:rsidR="002A22D8">
        <w:t xml:space="preserve">chuẩn bị </w:t>
      </w:r>
      <w:r w:rsidR="00987B6E">
        <w:t xml:space="preserve">- </w:t>
      </w:r>
      <w:r>
        <w:t>theo yêu cầu của công tố viên.</w:t>
      </w:r>
    </w:p>
    <w:p w14:paraId="27C8FF11" w14:textId="08359F62" w:rsidR="00290F75" w:rsidRDefault="00683622">
      <w:pPr>
        <w:pStyle w:val="Teksttreci0"/>
        <w:spacing w:line="353" w:lineRule="auto"/>
      </w:pPr>
      <w:r>
        <w:t xml:space="preserve">Những người </w:t>
      </w:r>
      <w:r w:rsidR="00D47CB4">
        <w:t xml:space="preserve">đã </w:t>
      </w:r>
      <w:r>
        <w:t xml:space="preserve">cung cấp thông tin trong cuộc điều tra môi trường có thể, </w:t>
      </w:r>
      <w:r w:rsidR="0080438A">
        <w:t>trong trường hợp</w:t>
      </w:r>
      <w:r>
        <w:t xml:space="preserve"> cần thiết, được </w:t>
      </w:r>
      <w:r w:rsidR="0080438A">
        <w:t xml:space="preserve">thẩm vấn với tư cách là </w:t>
      </w:r>
      <w:r>
        <w:t>nhân chứng.</w:t>
      </w:r>
    </w:p>
    <w:p w14:paraId="27C8FF12" w14:textId="77777777" w:rsidR="00290F75" w:rsidRDefault="00683622">
      <w:pPr>
        <w:pStyle w:val="Teksttreci0"/>
      </w:pPr>
      <w:r>
        <w:t>Cảnh sát có nghĩa vụ hỗ trợ người tiến hành điều tra trong việc thực hiện các nhiệm vụ liên quan đến cuộc điều tra môi trường để đảm bảo an toàn cho họ.</w:t>
      </w:r>
    </w:p>
    <w:p w14:paraId="27C8FF13" w14:textId="6DEECD62" w:rsidR="00290F75" w:rsidRDefault="00683622">
      <w:pPr>
        <w:pStyle w:val="Teksttreci0"/>
        <w:spacing w:line="353" w:lineRule="auto"/>
      </w:pPr>
      <w:r>
        <w:t xml:space="preserve">Người </w:t>
      </w:r>
      <w:r w:rsidR="00BF2704">
        <w:t xml:space="preserve">đã </w:t>
      </w:r>
      <w:r>
        <w:t xml:space="preserve">được chỉ định để tiến hành cuộc điều tra môi trường có thể bị loại khỏi </w:t>
      </w:r>
      <w:r w:rsidR="00EF5A21">
        <w:t xml:space="preserve">thực hiện </w:t>
      </w:r>
      <w:r>
        <w:t xml:space="preserve">nhiệm vụ này. Việc này </w:t>
      </w:r>
      <w:r w:rsidR="009E1D02">
        <w:t>do</w:t>
      </w:r>
      <w:r>
        <w:t xml:space="preserve"> tòa </w:t>
      </w:r>
      <w:r w:rsidR="00C74B58">
        <w:t>án phán quyết,</w:t>
      </w:r>
      <w:r>
        <w:t xml:space="preserve"> </w:t>
      </w:r>
      <w:r w:rsidR="00C74B58">
        <w:t>còn</w:t>
      </w:r>
      <w:r w:rsidR="009E1D02">
        <w:t xml:space="preserve"> </w:t>
      </w:r>
      <w:r>
        <w:t>trong quá trình tố tụng</w:t>
      </w:r>
      <w:r w:rsidR="009E1D02" w:rsidRPr="009E1D02">
        <w:t xml:space="preserve"> </w:t>
      </w:r>
      <w:r w:rsidR="009E1D02">
        <w:t xml:space="preserve">chuẩn </w:t>
      </w:r>
      <w:r w:rsidR="004E1F3A">
        <w:t>bị -</w:t>
      </w:r>
      <w:r>
        <w:t xml:space="preserve"> </w:t>
      </w:r>
      <w:r w:rsidR="00C74B58">
        <w:t xml:space="preserve">do </w:t>
      </w:r>
      <w:r>
        <w:t xml:space="preserve">công tố viên quyết định; các quy định về loại bỏ thẩm phán sẽ được áp dụng tương ứng </w:t>
      </w:r>
      <w:r w:rsidR="0063113B">
        <w:t xml:space="preserve">trong trường hợp này, </w:t>
      </w:r>
      <w:r>
        <w:t>(Điều 214).</w:t>
      </w:r>
    </w:p>
    <w:p w14:paraId="27C8FF14" w14:textId="77777777" w:rsidR="00290F75" w:rsidRDefault="00683622">
      <w:pPr>
        <w:pStyle w:val="Nagwek20"/>
        <w:keepNext/>
        <w:keepLines/>
      </w:pPr>
      <w:bookmarkStart w:id="16" w:name="bookmark34"/>
      <w:r>
        <w:t>Các biện pháp ngăn chặn</w:t>
      </w:r>
      <w:bookmarkEnd w:id="16"/>
    </w:p>
    <w:p w14:paraId="27C8FF15" w14:textId="26CDD4FA" w:rsidR="00290F75" w:rsidRDefault="00683622">
      <w:pPr>
        <w:pStyle w:val="Teksttreci0"/>
      </w:pPr>
      <w:r>
        <w:t xml:space="preserve">Trong tố tụng hình sự </w:t>
      </w:r>
      <w:r w:rsidR="00515607">
        <w:t>của</w:t>
      </w:r>
      <w:r>
        <w:t xml:space="preserve"> Ba Lan có thể áp dụng các biện pháp khác </w:t>
      </w:r>
      <w:r w:rsidR="008F5E8E">
        <w:t>nhau</w:t>
      </w:r>
      <w:r>
        <w:t xml:space="preserve"> nhằm ngăn chặn </w:t>
      </w:r>
      <w:r w:rsidR="00161C01">
        <w:t xml:space="preserve">việc </w:t>
      </w:r>
      <w:r w:rsidR="00180A08">
        <w:t xml:space="preserve">gây khó </w:t>
      </w:r>
      <w:r w:rsidR="00161C01">
        <w:t xml:space="preserve">khăn cho </w:t>
      </w:r>
      <w:r>
        <w:t>quá trình tố tụng hình sự (các biện pháp ngăn chặn).</w:t>
      </w:r>
    </w:p>
    <w:p w14:paraId="27C8FF16" w14:textId="436C2352" w:rsidR="00290F75" w:rsidRDefault="00683622">
      <w:pPr>
        <w:pStyle w:val="Teksttreci0"/>
      </w:pPr>
      <w:r>
        <w:t xml:space="preserve">Chúng tôi có một biện pháp ngăn chặn </w:t>
      </w:r>
      <w:r w:rsidR="00161C01">
        <w:t>mang</w:t>
      </w:r>
      <w:r>
        <w:t xml:space="preserve"> tính cách ly</w:t>
      </w:r>
      <w:r w:rsidR="00161C01">
        <w:t xml:space="preserve"> - </w:t>
      </w:r>
      <w:r>
        <w:t xml:space="preserve">tạm giam, </w:t>
      </w:r>
      <w:r w:rsidR="00110DFD">
        <w:t>mà</w:t>
      </w:r>
      <w:r>
        <w:t xml:space="preserve"> </w:t>
      </w:r>
      <w:r w:rsidR="00556BFC">
        <w:t xml:space="preserve">luôn được </w:t>
      </w:r>
      <w:r w:rsidR="00110DFD">
        <w:t xml:space="preserve">tòa án </w:t>
      </w:r>
      <w:r>
        <w:t>áp dụng.</w:t>
      </w:r>
    </w:p>
    <w:p w14:paraId="27C8FF17" w14:textId="59DFCA95" w:rsidR="00290F75" w:rsidRDefault="00683622">
      <w:pPr>
        <w:pStyle w:val="Teksttreci0"/>
      </w:pPr>
      <w:r>
        <w:t xml:space="preserve">Tạm giam không được áp dụng </w:t>
      </w:r>
      <w:r w:rsidR="006B3AC8">
        <w:t>khi</w:t>
      </w:r>
      <w:r>
        <w:t xml:space="preserve"> các biện pháp ngăn chặn khác đủ đảm bảo trật tự tố tụng, ví dụ như </w:t>
      </w:r>
      <w:r w:rsidR="006E3117">
        <w:t xml:space="preserve">sự </w:t>
      </w:r>
      <w:r>
        <w:t xml:space="preserve">giám sát </w:t>
      </w:r>
      <w:r w:rsidR="00160632">
        <w:t>của</w:t>
      </w:r>
      <w:r>
        <w:t xml:space="preserve"> Cảnh sát</w:t>
      </w:r>
      <w:r w:rsidR="00B450E9">
        <w:t xml:space="preserve"> là</w:t>
      </w:r>
      <w:r>
        <w:t xml:space="preserve"> biện pháp </w:t>
      </w:r>
      <w:r w:rsidR="00B450E9">
        <w:t xml:space="preserve">được </w:t>
      </w:r>
      <w:r>
        <w:t>tại ngoại (Điều 257 § 1).</w:t>
      </w:r>
      <w:r>
        <w:br w:type="page"/>
      </w:r>
    </w:p>
    <w:p w14:paraId="27C8FF18" w14:textId="1C0E5A0B" w:rsidR="00290F75" w:rsidRDefault="00683622">
      <w:pPr>
        <w:pStyle w:val="Teksttreci0"/>
        <w:spacing w:after="60"/>
      </w:pPr>
      <w:r>
        <w:lastRenderedPageBreak/>
        <w:t xml:space="preserve">Tòa án có thể thay thế tạm giam bằng bảo lãnh </w:t>
      </w:r>
      <w:r w:rsidR="00047392">
        <w:t xml:space="preserve">bằng </w:t>
      </w:r>
      <w:r>
        <w:t>tài sản, nếu số tiền bảo lãnh được nộp trong thời hạn quy định. Bạn có thể yêu cầu tòa án gia hạn thời hạn này (Điều 257 § 2).</w:t>
      </w:r>
    </w:p>
    <w:p w14:paraId="27C8FF19" w14:textId="3D83AB24" w:rsidR="00290F75" w:rsidRDefault="00683622">
      <w:pPr>
        <w:pStyle w:val="Teksttreci0"/>
        <w:spacing w:after="60"/>
      </w:pPr>
      <w:r>
        <w:rPr>
          <w:color w:val="C07855"/>
        </w:rPr>
        <w:t xml:space="preserve">Tòa án có thể không áp dụng biện pháp tạm </w:t>
      </w:r>
      <w:r w:rsidR="00FF12BE">
        <w:rPr>
          <w:color w:val="C07855"/>
        </w:rPr>
        <w:t>giam,</w:t>
      </w:r>
      <w:r>
        <w:rPr>
          <w:color w:val="C07855"/>
        </w:rPr>
        <w:t xml:space="preserve"> </w:t>
      </w:r>
      <w:r w:rsidR="00C2121A">
        <w:rPr>
          <w:color w:val="C07855"/>
        </w:rPr>
        <w:t>khi</w:t>
      </w:r>
      <w:r>
        <w:rPr>
          <w:color w:val="C07855"/>
        </w:rPr>
        <w:t>:</w:t>
      </w:r>
    </w:p>
    <w:p w14:paraId="27C8FF1A" w14:textId="6B3F04DB" w:rsidR="00290F75" w:rsidRDefault="00C2121A">
      <w:pPr>
        <w:pStyle w:val="Teksttreci0"/>
        <w:numPr>
          <w:ilvl w:val="0"/>
          <w:numId w:val="12"/>
        </w:numPr>
        <w:tabs>
          <w:tab w:val="left" w:pos="387"/>
        </w:tabs>
        <w:spacing w:after="60"/>
      </w:pPr>
      <w:r>
        <w:t xml:space="preserve">nó </w:t>
      </w:r>
      <w:r w:rsidR="00683622">
        <w:t xml:space="preserve">có thể gây nguy hiểm cho tính mạng hoặc sức khỏe của </w:t>
      </w:r>
      <w:r>
        <w:t>B</w:t>
      </w:r>
      <w:r w:rsidR="00683622">
        <w:t>ạn;</w:t>
      </w:r>
    </w:p>
    <w:p w14:paraId="27C8FF1B" w14:textId="3A2EA537" w:rsidR="00290F75" w:rsidRDefault="00C2121A">
      <w:pPr>
        <w:pStyle w:val="Teksttreci0"/>
        <w:numPr>
          <w:ilvl w:val="0"/>
          <w:numId w:val="12"/>
        </w:numPr>
        <w:tabs>
          <w:tab w:val="left" w:pos="397"/>
        </w:tabs>
        <w:spacing w:after="60"/>
        <w:ind w:left="380" w:hanging="380"/>
      </w:pPr>
      <w:r>
        <w:t>n</w:t>
      </w:r>
      <w:r w:rsidR="00683622">
        <w:t xml:space="preserve">ó sẽ gây ra hậu quả đặc biệt nghiêm trọng cho </w:t>
      </w:r>
      <w:r>
        <w:t>B</w:t>
      </w:r>
      <w:r w:rsidR="00683622">
        <w:t xml:space="preserve">ạn hoặc </w:t>
      </w:r>
      <w:r>
        <w:t xml:space="preserve">cho </w:t>
      </w:r>
      <w:r w:rsidR="00683622">
        <w:t xml:space="preserve">gia đình </w:t>
      </w:r>
      <w:r>
        <w:t xml:space="preserve">ruột thịt </w:t>
      </w:r>
      <w:r w:rsidR="00683622">
        <w:t xml:space="preserve">của </w:t>
      </w:r>
      <w:r w:rsidR="00FF12BE">
        <w:t>B</w:t>
      </w:r>
      <w:r w:rsidR="00683622">
        <w:t>ạn.</w:t>
      </w:r>
    </w:p>
    <w:p w14:paraId="27C8FF1C" w14:textId="613BD50A" w:rsidR="00290F75" w:rsidRDefault="00683622">
      <w:pPr>
        <w:pStyle w:val="Teksttreci0"/>
        <w:spacing w:after="60"/>
      </w:pPr>
      <w:r>
        <w:rPr>
          <w:color w:val="C07855"/>
        </w:rPr>
        <w:t xml:space="preserve">Tòa án không áp dụng tạm </w:t>
      </w:r>
      <w:r w:rsidR="00FF12BE">
        <w:rPr>
          <w:color w:val="C07855"/>
        </w:rPr>
        <w:t>giam,</w:t>
      </w:r>
      <w:r>
        <w:rPr>
          <w:color w:val="C07855"/>
        </w:rPr>
        <w:t xml:space="preserve"> khi:</w:t>
      </w:r>
    </w:p>
    <w:p w14:paraId="27C8FF1D" w14:textId="2F209369" w:rsidR="00290F75" w:rsidRDefault="00683622">
      <w:pPr>
        <w:pStyle w:val="Teksttreci0"/>
        <w:numPr>
          <w:ilvl w:val="0"/>
          <w:numId w:val="13"/>
        </w:numPr>
        <w:tabs>
          <w:tab w:val="left" w:pos="382"/>
        </w:tabs>
        <w:spacing w:after="60"/>
        <w:ind w:left="380" w:hanging="380"/>
      </w:pPr>
      <w:r>
        <w:t>Bạn sẽ bị kết án phạt tù</w:t>
      </w:r>
      <w:r w:rsidR="00065DB7">
        <w:t xml:space="preserve"> được hưởng án treo</w:t>
      </w:r>
      <w:r>
        <w:t xml:space="preserve"> có điều kiện hoặc một hình phạt nhẹ hơn;</w:t>
      </w:r>
    </w:p>
    <w:p w14:paraId="27C8FF1E" w14:textId="6FAE370C" w:rsidR="00290F75" w:rsidRDefault="006D5D25">
      <w:pPr>
        <w:pStyle w:val="Teksttreci0"/>
        <w:numPr>
          <w:ilvl w:val="0"/>
          <w:numId w:val="13"/>
        </w:numPr>
        <w:tabs>
          <w:tab w:val="left" w:pos="397"/>
        </w:tabs>
        <w:spacing w:after="60"/>
        <w:ind w:left="380" w:hanging="380"/>
      </w:pPr>
      <w:r>
        <w:t>t</w:t>
      </w:r>
      <w:r w:rsidR="00683622">
        <w:t xml:space="preserve">ội </w:t>
      </w:r>
      <w:r w:rsidR="00C87E68">
        <w:t>phạm,</w:t>
      </w:r>
      <w:r w:rsidR="00683622">
        <w:t xml:space="preserve"> mà </w:t>
      </w:r>
      <w:r>
        <w:t>B</w:t>
      </w:r>
      <w:r w:rsidR="00683622">
        <w:t xml:space="preserve">ạn bị cáo </w:t>
      </w:r>
      <w:r>
        <w:t>buộc,</w:t>
      </w:r>
      <w:r w:rsidR="00683622">
        <w:t xml:space="preserve"> có mức hình phạt tù không </w:t>
      </w:r>
      <w:r w:rsidR="00C87E68">
        <w:t xml:space="preserve">vượt </w:t>
      </w:r>
      <w:r w:rsidR="00683622">
        <w:t>quá một năm.</w:t>
      </w:r>
    </w:p>
    <w:p w14:paraId="27C8FF1F" w14:textId="4744C1D2" w:rsidR="00290F75" w:rsidRDefault="00683622">
      <w:pPr>
        <w:pStyle w:val="Teksttreci0"/>
        <w:spacing w:after="60"/>
      </w:pPr>
      <w:r>
        <w:t xml:space="preserve">Trong những trường hợp này, tòa án vẫn có thể áp dụng biện pháp tạm </w:t>
      </w:r>
      <w:r w:rsidR="006E345D">
        <w:t>giam,</w:t>
      </w:r>
      <w:r>
        <w:t xml:space="preserve"> nếu </w:t>
      </w:r>
      <w:r w:rsidR="00BB1560">
        <w:t>B</w:t>
      </w:r>
      <w:r>
        <w:t xml:space="preserve">ạn lẩn trốn, liên tục không tuân thủ các yêu cầu </w:t>
      </w:r>
      <w:r w:rsidR="00BB1560">
        <w:t xml:space="preserve">đến </w:t>
      </w:r>
      <w:r>
        <w:t xml:space="preserve">trình diện, hoặc cản trở quá trình tố tụng bằng các hoạt động trái pháp luật khác, hoặc khi không thể xác định </w:t>
      </w:r>
      <w:r w:rsidR="00BB1560">
        <w:t xml:space="preserve">được </w:t>
      </w:r>
      <w:r w:rsidR="00DB2E19">
        <w:t xml:space="preserve">nhân thân </w:t>
      </w:r>
      <w:r w:rsidR="00BB1560">
        <w:t xml:space="preserve">của </w:t>
      </w:r>
      <w:r>
        <w:t xml:space="preserve">bị cáo hoặc có </w:t>
      </w:r>
      <w:r w:rsidR="00C258B6">
        <w:t xml:space="preserve">xác xuất </w:t>
      </w:r>
      <w:r>
        <w:t xml:space="preserve">cao </w:t>
      </w:r>
      <w:r w:rsidR="00121B4F">
        <w:t>của</w:t>
      </w:r>
      <w:r w:rsidR="00C66750">
        <w:t xml:space="preserve"> </w:t>
      </w:r>
      <w:r w:rsidR="00C258B6">
        <w:t xml:space="preserve">tuyên án </w:t>
      </w:r>
      <w:r w:rsidR="00121B4F">
        <w:t xml:space="preserve">về </w:t>
      </w:r>
      <w:r>
        <w:t xml:space="preserve">áp dụng biện pháp bảo đảm liên quan đến việc đưa người </w:t>
      </w:r>
      <w:r w:rsidR="00C66750">
        <w:t xml:space="preserve">kẻ gây án </w:t>
      </w:r>
      <w:r>
        <w:t xml:space="preserve">vào </w:t>
      </w:r>
      <w:r w:rsidR="00121B4F">
        <w:t xml:space="preserve">trại giam </w:t>
      </w:r>
      <w:r>
        <w:t>(Điều 259).</w:t>
      </w:r>
    </w:p>
    <w:p w14:paraId="27C8FF20" w14:textId="1ADE7430" w:rsidR="00290F75" w:rsidRDefault="00683622">
      <w:pPr>
        <w:pStyle w:val="Teksttreci0"/>
        <w:spacing w:after="60"/>
      </w:pPr>
      <w:r>
        <w:rPr>
          <w:color w:val="C07855"/>
        </w:rPr>
        <w:t xml:space="preserve">Thay vì áp dụng tạm giam, tòa án hoặc công tố viên có thể áp </w:t>
      </w:r>
      <w:r w:rsidR="007C579A">
        <w:rPr>
          <w:color w:val="C07855"/>
        </w:rPr>
        <w:t>dụng các biện pháp</w:t>
      </w:r>
      <w:r>
        <w:rPr>
          <w:color w:val="C07855"/>
        </w:rPr>
        <w:t>:</w:t>
      </w:r>
    </w:p>
    <w:p w14:paraId="27C8FF21" w14:textId="1885514B" w:rsidR="00290F75" w:rsidRDefault="007C579A">
      <w:pPr>
        <w:pStyle w:val="Teksttreci0"/>
        <w:numPr>
          <w:ilvl w:val="0"/>
          <w:numId w:val="14"/>
        </w:numPr>
        <w:tabs>
          <w:tab w:val="left" w:pos="387"/>
        </w:tabs>
        <w:spacing w:after="60"/>
        <w:ind w:left="380" w:hanging="380"/>
      </w:pPr>
      <w:r>
        <w:t>b</w:t>
      </w:r>
      <w:r w:rsidR="00683622">
        <w:t xml:space="preserve">ảo lãnh tài sản, có nghĩa là </w:t>
      </w:r>
      <w:r>
        <w:t>B</w:t>
      </w:r>
      <w:r w:rsidR="00683622">
        <w:t xml:space="preserve">ạn với tư cách là bị cáo hoặc một người </w:t>
      </w:r>
      <w:r w:rsidR="00AF61F5">
        <w:t>khác phải,</w:t>
      </w:r>
      <w:r w:rsidR="00683622">
        <w:t xml:space="preserve"> </w:t>
      </w:r>
      <w:r w:rsidR="000D13B6">
        <w:t xml:space="preserve">ví dụ như: </w:t>
      </w:r>
      <w:r w:rsidR="00683622">
        <w:t>nộp tiền vào tài khoản được chỉ định, cầm cố tài sản hoặc thế chấp nhà (Điều 266);</w:t>
      </w:r>
    </w:p>
    <w:p w14:paraId="27C8FF22" w14:textId="37A3C15A" w:rsidR="00290F75" w:rsidRDefault="004C0982">
      <w:pPr>
        <w:pStyle w:val="Teksttreci0"/>
        <w:numPr>
          <w:ilvl w:val="0"/>
          <w:numId w:val="14"/>
        </w:numPr>
        <w:tabs>
          <w:tab w:val="left" w:pos="392"/>
        </w:tabs>
        <w:spacing w:after="60"/>
        <w:ind w:left="380" w:hanging="380"/>
      </w:pPr>
      <w:r>
        <w:t>b</w:t>
      </w:r>
      <w:r w:rsidR="00683622">
        <w:t xml:space="preserve">ảo lãnh của người sử dụng lao động hoặc </w:t>
      </w:r>
      <w:r>
        <w:t xml:space="preserve">của </w:t>
      </w:r>
      <w:r w:rsidR="00683622">
        <w:t xml:space="preserve">ban giám hiệu trường học, có nghĩa là các cá nhân này cam kết </w:t>
      </w:r>
      <w:r w:rsidR="006514E5">
        <w:t>rằng,</w:t>
      </w:r>
      <w:r w:rsidR="00683622">
        <w:t xml:space="preserve"> </w:t>
      </w:r>
      <w:r w:rsidR="006514E5">
        <w:t>B</w:t>
      </w:r>
      <w:r w:rsidR="00683622">
        <w:t xml:space="preserve">ạn với tư cách là bị cáo sẽ </w:t>
      </w:r>
      <w:r w:rsidR="006514E5">
        <w:t xml:space="preserve">đến </w:t>
      </w:r>
      <w:r w:rsidR="00683622">
        <w:t xml:space="preserve">trình diện </w:t>
      </w:r>
      <w:r w:rsidR="006514E5">
        <w:t xml:space="preserve">mỗi khi được </w:t>
      </w:r>
      <w:r w:rsidR="00683622">
        <w:t xml:space="preserve">yêu cầu và </w:t>
      </w:r>
      <w:r w:rsidR="006514E5">
        <w:t xml:space="preserve">sẽ </w:t>
      </w:r>
      <w:r w:rsidR="00683622">
        <w:t>không gây trở ngại cho quá trình tố tụng (Điều 271);</w:t>
      </w:r>
      <w:r w:rsidR="00683622">
        <w:br w:type="page"/>
      </w:r>
    </w:p>
    <w:p w14:paraId="7989D8B3" w14:textId="77777777" w:rsidR="00A92ED8" w:rsidRDefault="00C31076">
      <w:pPr>
        <w:pStyle w:val="Teksttreci0"/>
        <w:numPr>
          <w:ilvl w:val="0"/>
          <w:numId w:val="14"/>
        </w:numPr>
        <w:tabs>
          <w:tab w:val="left" w:pos="355"/>
        </w:tabs>
        <w:ind w:left="380" w:hanging="380"/>
      </w:pPr>
      <w:r>
        <w:lastRenderedPageBreak/>
        <w:t>b</w:t>
      </w:r>
      <w:r w:rsidR="00683622">
        <w:t xml:space="preserve">ảo lãnh cá nhân, có nghĩa là một người có uy tín và được tôn trọng, </w:t>
      </w:r>
    </w:p>
    <w:p w14:paraId="27C8FF23" w14:textId="384B5306" w:rsidR="00290F75" w:rsidRDefault="00683622" w:rsidP="00A92ED8">
      <w:pPr>
        <w:pStyle w:val="Teksttreci0"/>
        <w:tabs>
          <w:tab w:val="left" w:pos="355"/>
        </w:tabs>
        <w:ind w:left="380"/>
      </w:pPr>
      <w:r>
        <w:t>ví dụ</w:t>
      </w:r>
      <w:r w:rsidR="00C31076">
        <w:t xml:space="preserve"> như</w:t>
      </w:r>
      <w:r>
        <w:t xml:space="preserve">: nghị sĩ, thượng nghị sĩ, thị trưởng, hoặc người khác đáng tin cậy cam kết </w:t>
      </w:r>
      <w:r w:rsidR="00C5306B">
        <w:t>rằng,</w:t>
      </w:r>
      <w:r>
        <w:t xml:space="preserve"> </w:t>
      </w:r>
      <w:r w:rsidR="00C5306B">
        <w:t>B</w:t>
      </w:r>
      <w:r>
        <w:t xml:space="preserve">ạn với tư cách là bị cáo sẽ </w:t>
      </w:r>
      <w:r w:rsidR="00C5306B">
        <w:t xml:space="preserve">đến </w:t>
      </w:r>
      <w:r>
        <w:t xml:space="preserve">trình diện </w:t>
      </w:r>
      <w:r w:rsidR="00C5306B">
        <w:t xml:space="preserve">mỗi khi được </w:t>
      </w:r>
      <w:r>
        <w:t xml:space="preserve">yêu cầu và </w:t>
      </w:r>
      <w:r w:rsidR="00C5306B">
        <w:t xml:space="preserve">sẽ </w:t>
      </w:r>
      <w:r>
        <w:t>không gây trở ngại cho quá trình tố tụng (Điều 272);</w:t>
      </w:r>
    </w:p>
    <w:p w14:paraId="27C8FF24" w14:textId="3D9F5E14" w:rsidR="00290F75" w:rsidRDefault="00C55BD9">
      <w:pPr>
        <w:pStyle w:val="Teksttreci0"/>
        <w:numPr>
          <w:ilvl w:val="0"/>
          <w:numId w:val="14"/>
        </w:numPr>
        <w:tabs>
          <w:tab w:val="left" w:pos="355"/>
        </w:tabs>
        <w:ind w:left="380" w:hanging="380"/>
      </w:pPr>
      <w:r>
        <w:t>g</w:t>
      </w:r>
      <w:r w:rsidR="00683622">
        <w:t xml:space="preserve">iám sát </w:t>
      </w:r>
      <w:r>
        <w:t>của</w:t>
      </w:r>
      <w:r w:rsidR="00683622">
        <w:t xml:space="preserve"> Cảnh sát, có nghĩa là </w:t>
      </w:r>
      <w:r>
        <w:t>B</w:t>
      </w:r>
      <w:r w:rsidR="00683622">
        <w:t>ạn với tư cách là bị cáo sẽ có các nghĩa vụ khác nhau, ví dụ</w:t>
      </w:r>
      <w:r>
        <w:t xml:space="preserve"> như</w:t>
      </w:r>
      <w:r w:rsidR="00683622">
        <w:t xml:space="preserve">: nghĩa vụ </w:t>
      </w:r>
      <w:r>
        <w:t xml:space="preserve">đến </w:t>
      </w:r>
      <w:r w:rsidR="00683622">
        <w:t xml:space="preserve">trình diện tại trụ sở hoặc đồn </w:t>
      </w:r>
      <w:r w:rsidR="001C5E63">
        <w:t>C</w:t>
      </w:r>
      <w:r w:rsidR="00683622">
        <w:t xml:space="preserve">ảnh sát </w:t>
      </w:r>
      <w:r w:rsidR="001C5E63">
        <w:t>theo</w:t>
      </w:r>
      <w:r w:rsidR="00683622">
        <w:t xml:space="preserve"> thời </w:t>
      </w:r>
      <w:r w:rsidR="001C5E63">
        <w:t>hạn được</w:t>
      </w:r>
      <w:r w:rsidR="00683622">
        <w:t xml:space="preserve"> quy định. Bạn cũng có thể bị cấm rời khỏi nơi cư trú đã được chỉ định, </w:t>
      </w:r>
      <w:r w:rsidR="00CE6A4A">
        <w:t xml:space="preserve">phải </w:t>
      </w:r>
      <w:r w:rsidR="00683622">
        <w:t xml:space="preserve">thông báo cho công tố viên hoặc </w:t>
      </w:r>
      <w:r w:rsidR="00C26538">
        <w:t>C</w:t>
      </w:r>
      <w:r w:rsidR="00683622">
        <w:t xml:space="preserve">ảnh sát về dự định đi khỏi và thời </w:t>
      </w:r>
      <w:r w:rsidR="00B13E57">
        <w:t>hạn</w:t>
      </w:r>
      <w:r w:rsidR="00683622">
        <w:t xml:space="preserve"> trở về, cấm tiếp xúc với bị hại hoặc những người khác, cấm </w:t>
      </w:r>
      <w:r w:rsidR="00435B91">
        <w:t xml:space="preserve">tiếp cận </w:t>
      </w:r>
      <w:r w:rsidR="00683622">
        <w:t xml:space="preserve">những người cụ thể trong khoảng cách </w:t>
      </w:r>
      <w:r w:rsidR="0029357B">
        <w:t xml:space="preserve">được </w:t>
      </w:r>
      <w:r w:rsidR="00E7697D">
        <w:t>xác định</w:t>
      </w:r>
      <w:r w:rsidR="00683622">
        <w:t>, ví dụ: 100 mét, cấm có mặt tại những nơi cụ thể, ví dụ</w:t>
      </w:r>
      <w:r w:rsidR="008D0038">
        <w:t>:</w:t>
      </w:r>
      <w:r w:rsidR="00683622">
        <w:t xml:space="preserve"> nơi bị hại thường ở, </w:t>
      </w:r>
      <w:r w:rsidR="007C40DE">
        <w:t xml:space="preserve">và cả những </w:t>
      </w:r>
      <w:r w:rsidR="00683622">
        <w:t xml:space="preserve">hạn chế khác </w:t>
      </w:r>
      <w:r w:rsidR="00A33F17">
        <w:t>về tự do di chuyển của Bạn</w:t>
      </w:r>
      <w:r w:rsidR="00D60501">
        <w:t xml:space="preserve"> </w:t>
      </w:r>
      <w:r w:rsidR="00683622">
        <w:t>cần thiết cho thực hiện giám sát (Điều 275);</w:t>
      </w:r>
    </w:p>
    <w:p w14:paraId="27C8FF25" w14:textId="007C35EB" w:rsidR="00290F75" w:rsidRDefault="009F1330">
      <w:pPr>
        <w:pStyle w:val="Teksttreci0"/>
        <w:numPr>
          <w:ilvl w:val="0"/>
          <w:numId w:val="14"/>
        </w:numPr>
        <w:tabs>
          <w:tab w:val="left" w:pos="355"/>
        </w:tabs>
        <w:spacing w:line="353" w:lineRule="auto"/>
        <w:ind w:left="380" w:hanging="380"/>
      </w:pPr>
      <w:r>
        <w:t>l</w:t>
      </w:r>
      <w:r w:rsidR="00683622">
        <w:t xml:space="preserve">ệnh rời khỏi nhà </w:t>
      </w:r>
      <w:r>
        <w:t xml:space="preserve">ở </w:t>
      </w:r>
      <w:r w:rsidR="00683622">
        <w:t xml:space="preserve">và cấm tiếp cận bị hại trong khoảng cách nhất </w:t>
      </w:r>
      <w:r w:rsidR="002D1A3E">
        <w:t>định,</w:t>
      </w:r>
      <w:r w:rsidR="00683622">
        <w:t xml:space="preserve"> nếu </w:t>
      </w:r>
      <w:r w:rsidR="00925195">
        <w:t>B</w:t>
      </w:r>
      <w:r w:rsidR="00683622">
        <w:t xml:space="preserve">ạn bị cáo buộc phạm tội </w:t>
      </w:r>
      <w:r w:rsidR="00CD0A4D">
        <w:t xml:space="preserve">dùng </w:t>
      </w:r>
      <w:r w:rsidR="00683622">
        <w:t xml:space="preserve">bạo lực đối với </w:t>
      </w:r>
      <w:r w:rsidR="00670241">
        <w:t>người,</w:t>
      </w:r>
      <w:r w:rsidR="00683622">
        <w:t xml:space="preserve"> mà bạn </w:t>
      </w:r>
      <w:r w:rsidR="00670241">
        <w:t xml:space="preserve">đã </w:t>
      </w:r>
      <w:r w:rsidR="00683622">
        <w:t>sống chung (Điều 275a);</w:t>
      </w:r>
    </w:p>
    <w:p w14:paraId="27C8FF26" w14:textId="021FC8AD" w:rsidR="00290F75" w:rsidRDefault="00362CA2">
      <w:pPr>
        <w:pStyle w:val="Teksttreci0"/>
        <w:numPr>
          <w:ilvl w:val="0"/>
          <w:numId w:val="14"/>
        </w:numPr>
        <w:tabs>
          <w:tab w:val="left" w:pos="355"/>
        </w:tabs>
        <w:ind w:left="380" w:hanging="380"/>
      </w:pPr>
      <w:r>
        <w:t>đ</w:t>
      </w:r>
      <w:r w:rsidR="00683622">
        <w:t xml:space="preserve">ình chỉ </w:t>
      </w:r>
      <w:r>
        <w:t>B</w:t>
      </w:r>
      <w:r w:rsidR="00683622">
        <w:t xml:space="preserve">ạn </w:t>
      </w:r>
      <w:r w:rsidR="00F53725">
        <w:t>trong</w:t>
      </w:r>
      <w:r w:rsidR="00683622">
        <w:t xml:space="preserve"> nhiệm vụ công tác hoặc </w:t>
      </w:r>
      <w:r w:rsidR="00871454">
        <w:t>trong</w:t>
      </w:r>
      <w:r w:rsidR="00683622">
        <w:t xml:space="preserve"> hành nghề, hoặc yêu cầu </w:t>
      </w:r>
      <w:r w:rsidR="005A3472">
        <w:t>B</w:t>
      </w:r>
      <w:r w:rsidR="00683622">
        <w:t xml:space="preserve">ạn </w:t>
      </w:r>
      <w:r w:rsidR="00925195">
        <w:t xml:space="preserve">ngừng </w:t>
      </w:r>
      <w:r w:rsidR="00683622">
        <w:t>thực hiện các hoạt động cụ thể.</w:t>
      </w:r>
      <w:r w:rsidR="00683622">
        <w:br/>
        <w:t xml:space="preserve">Điều này </w:t>
      </w:r>
      <w:r w:rsidR="00120102">
        <w:t xml:space="preserve">liên quan tới </w:t>
      </w:r>
      <w:r w:rsidR="00D92C8A">
        <w:t>hoạt động kinh tế (</w:t>
      </w:r>
      <w:r w:rsidR="00683622">
        <w:t xml:space="preserve">ví dụ: sản xuất các vật liệu nguy </w:t>
      </w:r>
      <w:r w:rsidR="00F32962">
        <w:t>hiểm)</w:t>
      </w:r>
      <w:r w:rsidR="00683622">
        <w:t xml:space="preserve"> hoặc hành nghề luật sư. Đôi khi, </w:t>
      </w:r>
      <w:r w:rsidR="00F02473">
        <w:t>B</w:t>
      </w:r>
      <w:r w:rsidR="00683622">
        <w:t xml:space="preserve">ạn có thể bị yêu cầu không </w:t>
      </w:r>
      <w:r w:rsidR="00F346EF">
        <w:t xml:space="preserve">được </w:t>
      </w:r>
      <w:r w:rsidR="00683622">
        <w:t xml:space="preserve">điều khiển một loại phương tiện </w:t>
      </w:r>
      <w:r w:rsidR="00F346EF">
        <w:t xml:space="preserve">giao thông </w:t>
      </w:r>
      <w:r w:rsidR="00683622">
        <w:t>cụ thể hoặc không thể tham gia đấu thầu hợp đồng công (Điều 276).</w:t>
      </w:r>
    </w:p>
    <w:p w14:paraId="27C8FF27" w14:textId="64FA54E7" w:rsidR="00290F75" w:rsidRDefault="005A6253">
      <w:pPr>
        <w:pStyle w:val="Teksttreci0"/>
        <w:numPr>
          <w:ilvl w:val="0"/>
          <w:numId w:val="14"/>
        </w:numPr>
        <w:tabs>
          <w:tab w:val="left" w:pos="355"/>
        </w:tabs>
        <w:spacing w:after="60"/>
        <w:ind w:left="380" w:hanging="380"/>
      </w:pPr>
      <w:r>
        <w:t>c</w:t>
      </w:r>
      <w:r w:rsidR="00683622">
        <w:t xml:space="preserve">ấm tiếp cận bị hại trong khoảng cách đã được chỉ định, cấm liên lạc hoặc cấm công bố thông tin, </w:t>
      </w:r>
      <w:r w:rsidR="004661AB">
        <w:t xml:space="preserve">kể </w:t>
      </w:r>
      <w:r w:rsidR="00683622">
        <w:t xml:space="preserve">cả thông qua hệ thống tin </w:t>
      </w:r>
      <w:r w:rsidR="006C5F77">
        <w:t xml:space="preserve">học </w:t>
      </w:r>
      <w:r w:rsidR="00683622">
        <w:t xml:space="preserve">hoặc mạng </w:t>
      </w:r>
      <w:r w:rsidR="004929D3">
        <w:t xml:space="preserve">thông tin </w:t>
      </w:r>
      <w:r w:rsidR="00683622">
        <w:t xml:space="preserve">viễn thông, </w:t>
      </w:r>
      <w:r w:rsidR="006C5F77">
        <w:t xml:space="preserve">những </w:t>
      </w:r>
      <w:r w:rsidR="00683622">
        <w:t xml:space="preserve">nội </w:t>
      </w:r>
      <w:r w:rsidR="004929D3">
        <w:t>dung, mà</w:t>
      </w:r>
      <w:r w:rsidR="00683622">
        <w:t xml:space="preserve"> có thể xâm phạm </w:t>
      </w:r>
      <w:r w:rsidR="00683622">
        <w:br w:type="page"/>
      </w:r>
      <w:r w:rsidR="00683622">
        <w:lastRenderedPageBreak/>
        <w:t xml:space="preserve">quyền lợi hợp pháp của bị </w:t>
      </w:r>
      <w:r w:rsidR="00E716D7">
        <w:t>hại,</w:t>
      </w:r>
      <w:r w:rsidR="00683622">
        <w:t xml:space="preserve"> </w:t>
      </w:r>
      <w:r w:rsidR="00CE6531">
        <w:t>khi</w:t>
      </w:r>
      <w:r w:rsidR="00683622">
        <w:t xml:space="preserve"> </w:t>
      </w:r>
      <w:r w:rsidR="00CE6531">
        <w:t>B</w:t>
      </w:r>
      <w:r w:rsidR="00683622">
        <w:t xml:space="preserve">ạn bị </w:t>
      </w:r>
      <w:r w:rsidR="00410517">
        <w:t xml:space="preserve">cáo </w:t>
      </w:r>
      <w:r w:rsidR="00683622">
        <w:t xml:space="preserve">buộc phạm tội đối với nhân viên y tế </w:t>
      </w:r>
      <w:r w:rsidR="00F72E49">
        <w:t>đã</w:t>
      </w:r>
      <w:r w:rsidR="00683622">
        <w:t xml:space="preserve"> thực hiện các hoạt động chăm sóc sức khỏe, hoặc đối với người hỗ trợ nhân viên y tế trong thực hiện các </w:t>
      </w:r>
      <w:r w:rsidR="00AA59D1">
        <w:t>hoạt động đó,</w:t>
      </w:r>
      <w:r w:rsidR="00683622">
        <w:t xml:space="preserve"> </w:t>
      </w:r>
      <w:r w:rsidR="00AA59D1">
        <w:t>đ</w:t>
      </w:r>
      <w:r w:rsidR="00683622">
        <w:t xml:space="preserve">iều này có nghĩa là tòa án hoặc công tố viên có thể áp dụng biện pháp này nếu, </w:t>
      </w:r>
      <w:r w:rsidR="00E8523C">
        <w:t xml:space="preserve">ví dụ: </w:t>
      </w:r>
      <w:r w:rsidR="00E4723F">
        <w:t>B</w:t>
      </w:r>
      <w:r w:rsidR="00683622">
        <w:t xml:space="preserve">ạn đã hành hung nhân viên </w:t>
      </w:r>
      <w:r w:rsidR="008D3EBC">
        <w:t xml:space="preserve">cấp cứu </w:t>
      </w:r>
      <w:r w:rsidR="00683622">
        <w:t xml:space="preserve">khi họ </w:t>
      </w:r>
      <w:r w:rsidR="00E4723F">
        <w:t xml:space="preserve">đã </w:t>
      </w:r>
      <w:r w:rsidR="00683622">
        <w:t xml:space="preserve">cố gắng cứu trợ </w:t>
      </w:r>
      <w:r w:rsidR="00E4723F">
        <w:t>B</w:t>
      </w:r>
      <w:r w:rsidR="00683622">
        <w:t xml:space="preserve">ạn. Biện pháp tương tự cũng có thể được áp dụng nếu </w:t>
      </w:r>
      <w:r w:rsidR="00E4723F">
        <w:t>B</w:t>
      </w:r>
      <w:r w:rsidR="00683622">
        <w:t xml:space="preserve">ạn bị cáo buộc liên tục quấy rối, </w:t>
      </w:r>
      <w:r w:rsidR="00E4723F">
        <w:t>hay</w:t>
      </w:r>
      <w:r w:rsidR="00683622">
        <w:t xml:space="preserve"> là </w:t>
      </w:r>
      <w:proofErr w:type="spellStart"/>
      <w:r w:rsidR="00683622">
        <w:t>stalking</w:t>
      </w:r>
      <w:proofErr w:type="spellEnd"/>
      <w:r w:rsidR="00683622">
        <w:t xml:space="preserve">, </w:t>
      </w:r>
      <w:r w:rsidR="00720738">
        <w:t xml:space="preserve">vì lý do nghề nghiệp, </w:t>
      </w:r>
      <w:r w:rsidR="00683622">
        <w:t>mà bị hại thực hiện (Điều 276a).</w:t>
      </w:r>
    </w:p>
    <w:p w14:paraId="27C8FF28" w14:textId="2A952ACE" w:rsidR="00290F75" w:rsidRDefault="00ED4A99">
      <w:pPr>
        <w:pStyle w:val="Teksttreci0"/>
        <w:numPr>
          <w:ilvl w:val="0"/>
          <w:numId w:val="14"/>
        </w:numPr>
        <w:tabs>
          <w:tab w:val="left" w:pos="402"/>
        </w:tabs>
        <w:spacing w:after="60" w:line="353" w:lineRule="auto"/>
        <w:ind w:left="380" w:hanging="380"/>
      </w:pPr>
      <w:r>
        <w:t>c</w:t>
      </w:r>
      <w:r w:rsidR="00683622">
        <w:t xml:space="preserve">ấm rời khỏi Ba Lan </w:t>
      </w:r>
      <w:r w:rsidR="00170469">
        <w:t xml:space="preserve">kết hợp </w:t>
      </w:r>
      <w:r w:rsidR="0031615E">
        <w:t xml:space="preserve">với </w:t>
      </w:r>
      <w:r w:rsidR="00683622">
        <w:t xml:space="preserve">cấm cấp hộ chiếu hoặc tài liệu khác cho phép </w:t>
      </w:r>
      <w:r w:rsidR="002E6118">
        <w:t>đi qua</w:t>
      </w:r>
      <w:r w:rsidR="00683622">
        <w:t xml:space="preserve"> biên giới hoặc cấm cấp tài liệu </w:t>
      </w:r>
      <w:r w:rsidR="00E105A2">
        <w:t>như vậy</w:t>
      </w:r>
      <w:r w:rsidR="00683622">
        <w:t xml:space="preserve"> (Điều 277).</w:t>
      </w:r>
    </w:p>
    <w:p w14:paraId="27C8FF29" w14:textId="77777777" w:rsidR="00290F75" w:rsidRDefault="00683622">
      <w:pPr>
        <w:pStyle w:val="Nagwek20"/>
        <w:keepNext/>
        <w:keepLines/>
        <w:spacing w:after="60"/>
      </w:pPr>
      <w:bookmarkStart w:id="17" w:name="bookmark36"/>
      <w:r>
        <w:t>Phiên tòa</w:t>
      </w:r>
      <w:bookmarkEnd w:id="17"/>
    </w:p>
    <w:p w14:paraId="27C8FF2A" w14:textId="5C6A66A2" w:rsidR="00290F75" w:rsidRDefault="00683622">
      <w:pPr>
        <w:pStyle w:val="Teksttreci0"/>
        <w:spacing w:after="60"/>
      </w:pPr>
      <w:r>
        <w:t xml:space="preserve">Các phiên tòa trong các vụ án hình sự là công khai, có nghĩa </w:t>
      </w:r>
      <w:r w:rsidR="00BD240C">
        <w:t>rằng,</w:t>
      </w:r>
      <w:r>
        <w:t xml:space="preserve"> công chúng </w:t>
      </w:r>
      <w:r w:rsidR="00D45CBC">
        <w:t xml:space="preserve">có thể có mặt </w:t>
      </w:r>
      <w:r>
        <w:t>(</w:t>
      </w:r>
      <w:r w:rsidR="00F20133">
        <w:t xml:space="preserve">những </w:t>
      </w:r>
      <w:r>
        <w:t xml:space="preserve">người lạ hoặc những người quen có thể theo dõi diễn biến của phiên </w:t>
      </w:r>
      <w:r w:rsidR="00AC6E1A">
        <w:t>tòa)</w:t>
      </w:r>
      <w:r>
        <w:t xml:space="preserve"> (Điều 355).</w:t>
      </w:r>
    </w:p>
    <w:p w14:paraId="27C8FF2B" w14:textId="6AF90E8E" w:rsidR="00290F75" w:rsidRDefault="00683622">
      <w:pPr>
        <w:pStyle w:val="Teksttreci0"/>
        <w:spacing w:after="60"/>
      </w:pPr>
      <w:r>
        <w:t xml:space="preserve">Tòa án có thể loại trừ tính công khai của phiên </w:t>
      </w:r>
      <w:r w:rsidR="00544A95">
        <w:t>tòa,</w:t>
      </w:r>
      <w:r>
        <w:t xml:space="preserve"> nếu phiên tòa công khai có thể:</w:t>
      </w:r>
    </w:p>
    <w:p w14:paraId="27C8FF2C" w14:textId="05EF23BF" w:rsidR="00290F75" w:rsidRDefault="00544A95">
      <w:pPr>
        <w:pStyle w:val="Teksttreci0"/>
        <w:numPr>
          <w:ilvl w:val="0"/>
          <w:numId w:val="15"/>
        </w:numPr>
        <w:tabs>
          <w:tab w:val="left" w:pos="387"/>
        </w:tabs>
        <w:spacing w:after="60"/>
      </w:pPr>
      <w:r>
        <w:t>g</w:t>
      </w:r>
      <w:r w:rsidR="00683622">
        <w:t>ây rối trật tự công cộng;</w:t>
      </w:r>
    </w:p>
    <w:p w14:paraId="27C8FF2D" w14:textId="698526DF" w:rsidR="00290F75" w:rsidRDefault="00544A95">
      <w:pPr>
        <w:pStyle w:val="Teksttreci0"/>
        <w:numPr>
          <w:ilvl w:val="0"/>
          <w:numId w:val="15"/>
        </w:numPr>
        <w:tabs>
          <w:tab w:val="left" w:pos="397"/>
        </w:tabs>
        <w:spacing w:after="60"/>
      </w:pPr>
      <w:r>
        <w:t>x</w:t>
      </w:r>
      <w:r w:rsidR="00683622">
        <w:t>úc phạm thuần phong mỹ tục;</w:t>
      </w:r>
    </w:p>
    <w:p w14:paraId="27C8FF2E" w14:textId="257C946E" w:rsidR="00290F75" w:rsidRDefault="00544A95">
      <w:pPr>
        <w:pStyle w:val="Teksttreci0"/>
        <w:numPr>
          <w:ilvl w:val="0"/>
          <w:numId w:val="15"/>
        </w:numPr>
        <w:tabs>
          <w:tab w:val="left" w:pos="397"/>
        </w:tabs>
        <w:spacing w:after="60"/>
        <w:ind w:left="380" w:hanging="380"/>
      </w:pPr>
      <w:r>
        <w:t>t</w:t>
      </w:r>
      <w:r w:rsidR="00683622">
        <w:t xml:space="preserve">iết lộ các tình </w:t>
      </w:r>
      <w:r w:rsidR="008A6EDD">
        <w:t xml:space="preserve">tiết, </w:t>
      </w:r>
      <w:r w:rsidR="00683622">
        <w:t>mà vì lợi ích quan trọng của quốc gia cần được giữ bí mật;</w:t>
      </w:r>
    </w:p>
    <w:p w14:paraId="27C8FF2F" w14:textId="65F33F38" w:rsidR="00290F75" w:rsidRDefault="008A6EDD">
      <w:pPr>
        <w:pStyle w:val="Teksttreci0"/>
        <w:numPr>
          <w:ilvl w:val="0"/>
          <w:numId w:val="15"/>
        </w:numPr>
        <w:tabs>
          <w:tab w:val="left" w:pos="406"/>
        </w:tabs>
        <w:spacing w:after="60"/>
      </w:pPr>
      <w:r>
        <w:t>x</w:t>
      </w:r>
      <w:r w:rsidR="00683622">
        <w:t>âm phạm lợi ích cá nhân quan trọng.</w:t>
      </w:r>
    </w:p>
    <w:p w14:paraId="27C8FF30" w14:textId="3CB026D2" w:rsidR="00290F75" w:rsidRDefault="00683622">
      <w:pPr>
        <w:pStyle w:val="Teksttreci0"/>
        <w:spacing w:after="60"/>
      </w:pPr>
      <w:r>
        <w:t xml:space="preserve">Tòa án cũng có thể loại trừ tính công khai của phiên </w:t>
      </w:r>
      <w:r w:rsidR="008A6EDD">
        <w:t>tòa,</w:t>
      </w:r>
      <w:r>
        <w:t xml:space="preserve"> nếu có ít nhất một trong những bị cáo chưa đủ 18 tuổi hoặc trong </w:t>
      </w:r>
      <w:r w:rsidR="00D256FD">
        <w:t xml:space="preserve">thời gian </w:t>
      </w:r>
      <w:r>
        <w:t xml:space="preserve">thẩm vấn nhân </w:t>
      </w:r>
      <w:r w:rsidR="00720A45">
        <w:t>chứng, mà</w:t>
      </w:r>
      <w:r>
        <w:t xml:space="preserve"> chưa đủ 15 tuổi, cũng như theo yêu cầu của người đã nộp đơn yêu cầu truy tố.</w:t>
      </w:r>
      <w:r>
        <w:br w:type="page"/>
      </w:r>
    </w:p>
    <w:p w14:paraId="27C8FF31" w14:textId="77777777" w:rsidR="00290F75" w:rsidRDefault="00683622">
      <w:pPr>
        <w:pStyle w:val="Teksttreci0"/>
      </w:pPr>
      <w:r>
        <w:lastRenderedPageBreak/>
        <w:t>Nếu công tố viên phản đối việc loại trừ tính công khai, phiên tòa sẽ diễn ra công khai (Điều 360).</w:t>
      </w:r>
    </w:p>
    <w:p w14:paraId="27C8FF32" w14:textId="207FC70B" w:rsidR="00290F75" w:rsidRDefault="00683622">
      <w:pPr>
        <w:pStyle w:val="Teksttreci0"/>
      </w:pPr>
      <w:r>
        <w:t xml:space="preserve">Tòa án có thể loại trừ tính công khai </w:t>
      </w:r>
      <w:r w:rsidR="0094185F">
        <w:t xml:space="preserve">toàn bộ hoặc một phần </w:t>
      </w:r>
      <w:r w:rsidR="000505AF">
        <w:t xml:space="preserve">của </w:t>
      </w:r>
      <w:r>
        <w:t xml:space="preserve">phiên tòa, điều này có nghĩa </w:t>
      </w:r>
      <w:r w:rsidR="00EF50B5">
        <w:t>rằng,</w:t>
      </w:r>
      <w:r>
        <w:t xml:space="preserve"> </w:t>
      </w:r>
      <w:r w:rsidR="001B0E26">
        <w:t xml:space="preserve">sẽ </w:t>
      </w:r>
      <w:r>
        <w:t xml:space="preserve">không có công chúng tại phiên tòa, nhưng </w:t>
      </w:r>
      <w:r w:rsidR="00EF50B5">
        <w:t>B</w:t>
      </w:r>
      <w:r>
        <w:t xml:space="preserve">ạn có thể chỉ định hai người </w:t>
      </w:r>
      <w:r w:rsidR="00EF50B5">
        <w:t>ở tuổi trưởng thành</w:t>
      </w:r>
      <w:r>
        <w:t xml:space="preserve"> để theo dõi phiên tòa. Công tố viên và các bên tham gia tố tụng khác cũng có thể chỉ định hai người.  Nếu có nhiều người </w:t>
      </w:r>
      <w:r w:rsidR="00727C80">
        <w:t xml:space="preserve">buộc tội </w:t>
      </w:r>
      <w:r>
        <w:t>hoặc nhiều bị cáo, mỗi người trong số họ có thể yêu cầu để lại một người trong phòng xử án.</w:t>
      </w:r>
    </w:p>
    <w:p w14:paraId="27C8FF33" w14:textId="67F5B91A" w:rsidR="00290F75" w:rsidRDefault="00683622">
      <w:pPr>
        <w:pStyle w:val="Teksttreci0"/>
      </w:pPr>
      <w:r>
        <w:t xml:space="preserve">Trong các hoạt động với sự tham gia của bị hại, </w:t>
      </w:r>
      <w:r w:rsidR="005531A5">
        <w:t xml:space="preserve">mà </w:t>
      </w:r>
      <w:r>
        <w:t xml:space="preserve">được tiến hành trong phiên tòa </w:t>
      </w:r>
      <w:r w:rsidR="009C782C">
        <w:t xml:space="preserve">bị </w:t>
      </w:r>
      <w:r>
        <w:t xml:space="preserve">loại </w:t>
      </w:r>
      <w:r w:rsidR="009C782C">
        <w:t>bỏ</w:t>
      </w:r>
      <w:r>
        <w:t xml:space="preserve"> tính công khai, có thể có sự có mặt của người </w:t>
      </w:r>
      <w:r w:rsidR="009C782C">
        <w:t>được</w:t>
      </w:r>
      <w:r>
        <w:t xml:space="preserve"> bị hại chỉ định.</w:t>
      </w:r>
    </w:p>
    <w:p w14:paraId="27C8FF34" w14:textId="7E9D0A39" w:rsidR="00290F75" w:rsidRDefault="00683622">
      <w:pPr>
        <w:pStyle w:val="Teksttreci0"/>
      </w:pPr>
      <w:r>
        <w:t xml:space="preserve">Trong trường hợp có lo ngại về việc tiết lộ </w:t>
      </w:r>
      <w:r w:rsidR="00991CCE">
        <w:t xml:space="preserve">những </w:t>
      </w:r>
      <w:r>
        <w:t xml:space="preserve">thông tin </w:t>
      </w:r>
      <w:r w:rsidR="00A73608">
        <w:t xml:space="preserve">thuộc diện bí mật được trao điều khoản </w:t>
      </w:r>
      <w:r>
        <w:t>"bí mật" hoặc "tuyệt mật", những người này sẽ không được phép tham gia (Điều 361 § 2).</w:t>
      </w:r>
    </w:p>
    <w:p w14:paraId="27C8FF35" w14:textId="65FB2937" w:rsidR="00290F75" w:rsidRDefault="00683622">
      <w:pPr>
        <w:pStyle w:val="Teksttreci0"/>
        <w:spacing w:after="200"/>
      </w:pPr>
      <w:r>
        <w:t xml:space="preserve">Khi loại </w:t>
      </w:r>
      <w:r w:rsidR="005E6D10">
        <w:t>bỏ</w:t>
      </w:r>
      <w:r>
        <w:t xml:space="preserve"> tính công khai, chủ tọa có thể cho phép từng cá nhân cụ thể </w:t>
      </w:r>
      <w:r w:rsidR="003728F4">
        <w:t xml:space="preserve">có mặt tại </w:t>
      </w:r>
      <w:r>
        <w:t>phiên tòa (Điều 361).</w:t>
      </w:r>
    </w:p>
    <w:p w14:paraId="27C8FF36" w14:textId="350037A1" w:rsidR="00290F75" w:rsidRDefault="00683622">
      <w:pPr>
        <w:pStyle w:val="Teksttreci0"/>
        <w:spacing w:after="240"/>
      </w:pPr>
      <w:r>
        <w:t xml:space="preserve">Là bị cáo, </w:t>
      </w:r>
      <w:r w:rsidR="00F752F2">
        <w:t>B</w:t>
      </w:r>
      <w:r>
        <w:t xml:space="preserve">ạn có quyền tham gia phiên tòa. Chủ tọa hoặc tòa án có thể coi sự </w:t>
      </w:r>
      <w:r w:rsidR="003273CE">
        <w:t xml:space="preserve">có mặt </w:t>
      </w:r>
      <w:r>
        <w:t xml:space="preserve">của </w:t>
      </w:r>
      <w:r w:rsidR="003273CE">
        <w:t>B</w:t>
      </w:r>
      <w:r>
        <w:t>ạn là bắt buộc (Điều 374 § 1).</w:t>
      </w:r>
    </w:p>
    <w:p w14:paraId="27C8FF37" w14:textId="694CC562" w:rsidR="00290F75" w:rsidRDefault="00683622">
      <w:pPr>
        <w:pStyle w:val="Teksttreci0"/>
        <w:pBdr>
          <w:top w:val="single" w:sz="4" w:space="0" w:color="auto"/>
          <w:left w:val="single" w:sz="4" w:space="0" w:color="auto"/>
          <w:bottom w:val="single" w:sz="4" w:space="0" w:color="auto"/>
          <w:right w:val="single" w:sz="4" w:space="0" w:color="auto"/>
        </w:pBdr>
      </w:pPr>
      <w:r>
        <w:rPr>
          <w:b/>
        </w:rPr>
        <w:t xml:space="preserve">Nếu có điều gì không rõ đối với </w:t>
      </w:r>
      <w:r w:rsidR="00A16748">
        <w:rPr>
          <w:b/>
        </w:rPr>
        <w:t>B</w:t>
      </w:r>
      <w:r>
        <w:rPr>
          <w:b/>
        </w:rPr>
        <w:t xml:space="preserve">ạn hoặc </w:t>
      </w:r>
      <w:r w:rsidR="00A16748">
        <w:rPr>
          <w:b/>
        </w:rPr>
        <w:t>B</w:t>
      </w:r>
      <w:r>
        <w:rPr>
          <w:b/>
        </w:rPr>
        <w:t xml:space="preserve">ạn cần thêm thông tin chi tiết, </w:t>
      </w:r>
      <w:r w:rsidR="00A16748">
        <w:rPr>
          <w:b/>
        </w:rPr>
        <w:t>B</w:t>
      </w:r>
      <w:r>
        <w:rPr>
          <w:b/>
        </w:rPr>
        <w:t xml:space="preserve">ạn luôn có thể hỏi người </w:t>
      </w:r>
      <w:r w:rsidR="00367DAB">
        <w:rPr>
          <w:b/>
        </w:rPr>
        <w:t xml:space="preserve">thụ lý </w:t>
      </w:r>
      <w:r>
        <w:rPr>
          <w:b/>
        </w:rPr>
        <w:t xml:space="preserve">vụ án của </w:t>
      </w:r>
      <w:r w:rsidR="00367DAB">
        <w:rPr>
          <w:b/>
        </w:rPr>
        <w:t>B</w:t>
      </w:r>
      <w:r>
        <w:rPr>
          <w:b/>
        </w:rPr>
        <w:t xml:space="preserve">ạn. </w:t>
      </w:r>
      <w:r w:rsidR="00AE0900">
        <w:rPr>
          <w:b/>
        </w:rPr>
        <w:t xml:space="preserve">người thụ lý </w:t>
      </w:r>
      <w:r>
        <w:rPr>
          <w:b/>
        </w:rPr>
        <w:t xml:space="preserve">có nghĩa vụ giải thích </w:t>
      </w:r>
      <w:r w:rsidR="0099607E">
        <w:rPr>
          <w:b/>
        </w:rPr>
        <w:t xml:space="preserve">cho Bạn về </w:t>
      </w:r>
      <w:r>
        <w:rPr>
          <w:b/>
        </w:rPr>
        <w:t xml:space="preserve">các quyền và nghĩa vụ </w:t>
      </w:r>
      <w:r w:rsidR="00080519">
        <w:rPr>
          <w:b/>
        </w:rPr>
        <w:t xml:space="preserve">của Bạn </w:t>
      </w:r>
      <w:r>
        <w:rPr>
          <w:b/>
        </w:rPr>
        <w:t>một</w:t>
      </w:r>
      <w:r w:rsidR="00080519">
        <w:rPr>
          <w:b/>
        </w:rPr>
        <w:t xml:space="preserve"> </w:t>
      </w:r>
      <w:r>
        <w:rPr>
          <w:b/>
        </w:rPr>
        <w:t>cách đầy đủ và rõ ràng.</w:t>
      </w:r>
    </w:p>
    <w:sectPr w:rsidR="00290F75" w:rsidSect="007769A7">
      <w:pgSz w:w="11909" w:h="16840" w:code="9"/>
      <w:pgMar w:top="1418" w:right="1277" w:bottom="1134" w:left="136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B2B1D" w14:textId="77777777" w:rsidR="00F83B27" w:rsidRDefault="00F83B27">
      <w:r>
        <w:separator/>
      </w:r>
    </w:p>
  </w:endnote>
  <w:endnote w:type="continuationSeparator" w:id="0">
    <w:p w14:paraId="22C80046" w14:textId="77777777" w:rsidR="00F83B27" w:rsidRDefault="00F83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123EE" w14:textId="77777777" w:rsidR="00F83B27" w:rsidRDefault="00F83B27"/>
  </w:footnote>
  <w:footnote w:type="continuationSeparator" w:id="0">
    <w:p w14:paraId="357EAC6B" w14:textId="77777777" w:rsidR="00F83B27" w:rsidRDefault="00F83B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513D"/>
    <w:multiLevelType w:val="multilevel"/>
    <w:tmpl w:val="B234FD1E"/>
    <w:lvl w:ilvl="0">
      <w:start w:val="1"/>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710BD3"/>
    <w:multiLevelType w:val="multilevel"/>
    <w:tmpl w:val="B498BEE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015FD5"/>
    <w:multiLevelType w:val="multilevel"/>
    <w:tmpl w:val="6EBE07F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DF1376"/>
    <w:multiLevelType w:val="multilevel"/>
    <w:tmpl w:val="9A5EB8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FC5AB4"/>
    <w:multiLevelType w:val="multilevel"/>
    <w:tmpl w:val="0C66F5F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B12726"/>
    <w:multiLevelType w:val="multilevel"/>
    <w:tmpl w:val="49E2B7B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1B6AAD"/>
    <w:multiLevelType w:val="multilevel"/>
    <w:tmpl w:val="7110F74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3B11FC"/>
    <w:multiLevelType w:val="multilevel"/>
    <w:tmpl w:val="3CF0556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9008AF"/>
    <w:multiLevelType w:val="multilevel"/>
    <w:tmpl w:val="A15610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1C28CC"/>
    <w:multiLevelType w:val="multilevel"/>
    <w:tmpl w:val="893A032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DA5E9A"/>
    <w:multiLevelType w:val="multilevel"/>
    <w:tmpl w:val="2BE2E30E"/>
    <w:lvl w:ilvl="0">
      <w:start w:val="1"/>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AF0507A"/>
    <w:multiLevelType w:val="multilevel"/>
    <w:tmpl w:val="176AC5A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1BB68E0"/>
    <w:multiLevelType w:val="multilevel"/>
    <w:tmpl w:val="7292BD5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DC40ED7"/>
    <w:multiLevelType w:val="multilevel"/>
    <w:tmpl w:val="0AEC60B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F13004"/>
    <w:multiLevelType w:val="multilevel"/>
    <w:tmpl w:val="8708CA7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15167690">
    <w:abstractNumId w:val="10"/>
  </w:num>
  <w:num w:numId="2" w16cid:durableId="1812867246">
    <w:abstractNumId w:val="1"/>
  </w:num>
  <w:num w:numId="3" w16cid:durableId="2055033750">
    <w:abstractNumId w:val="3"/>
  </w:num>
  <w:num w:numId="4" w16cid:durableId="77755392">
    <w:abstractNumId w:val="14"/>
  </w:num>
  <w:num w:numId="5" w16cid:durableId="1917589189">
    <w:abstractNumId w:val="5"/>
  </w:num>
  <w:num w:numId="6" w16cid:durableId="1034648797">
    <w:abstractNumId w:val="2"/>
  </w:num>
  <w:num w:numId="7" w16cid:durableId="322204867">
    <w:abstractNumId w:val="0"/>
  </w:num>
  <w:num w:numId="8" w16cid:durableId="703796156">
    <w:abstractNumId w:val="8"/>
  </w:num>
  <w:num w:numId="9" w16cid:durableId="1156921426">
    <w:abstractNumId w:val="12"/>
  </w:num>
  <w:num w:numId="10" w16cid:durableId="2108914930">
    <w:abstractNumId w:val="9"/>
  </w:num>
  <w:num w:numId="11" w16cid:durableId="1438527936">
    <w:abstractNumId w:val="11"/>
  </w:num>
  <w:num w:numId="12" w16cid:durableId="242179686">
    <w:abstractNumId w:val="6"/>
  </w:num>
  <w:num w:numId="13" w16cid:durableId="350649399">
    <w:abstractNumId w:val="7"/>
  </w:num>
  <w:num w:numId="14" w16cid:durableId="1689599969">
    <w:abstractNumId w:val="13"/>
  </w:num>
  <w:num w:numId="15" w16cid:durableId="1410731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F75"/>
    <w:rsid w:val="00003026"/>
    <w:rsid w:val="00003368"/>
    <w:rsid w:val="00004B6F"/>
    <w:rsid w:val="00007365"/>
    <w:rsid w:val="00013D36"/>
    <w:rsid w:val="00014059"/>
    <w:rsid w:val="0002358A"/>
    <w:rsid w:val="000308AF"/>
    <w:rsid w:val="00033E9D"/>
    <w:rsid w:val="00034249"/>
    <w:rsid w:val="00036AE2"/>
    <w:rsid w:val="000405CE"/>
    <w:rsid w:val="00045314"/>
    <w:rsid w:val="00047392"/>
    <w:rsid w:val="000505AF"/>
    <w:rsid w:val="00051184"/>
    <w:rsid w:val="00051273"/>
    <w:rsid w:val="0005153C"/>
    <w:rsid w:val="000542A9"/>
    <w:rsid w:val="00054935"/>
    <w:rsid w:val="000640D1"/>
    <w:rsid w:val="0006549E"/>
    <w:rsid w:val="00065DB7"/>
    <w:rsid w:val="00066DC8"/>
    <w:rsid w:val="00067878"/>
    <w:rsid w:val="00080519"/>
    <w:rsid w:val="000828CB"/>
    <w:rsid w:val="00083E54"/>
    <w:rsid w:val="00084813"/>
    <w:rsid w:val="00093759"/>
    <w:rsid w:val="00094D98"/>
    <w:rsid w:val="000A22B1"/>
    <w:rsid w:val="000A247B"/>
    <w:rsid w:val="000A2C0B"/>
    <w:rsid w:val="000A63A6"/>
    <w:rsid w:val="000B2209"/>
    <w:rsid w:val="000B3B16"/>
    <w:rsid w:val="000B504C"/>
    <w:rsid w:val="000C057C"/>
    <w:rsid w:val="000D047B"/>
    <w:rsid w:val="000D0F51"/>
    <w:rsid w:val="000D13B6"/>
    <w:rsid w:val="000D40A7"/>
    <w:rsid w:val="000D4225"/>
    <w:rsid w:val="000D7494"/>
    <w:rsid w:val="000E09EA"/>
    <w:rsid w:val="000F0DB1"/>
    <w:rsid w:val="001041C6"/>
    <w:rsid w:val="00104383"/>
    <w:rsid w:val="00104F77"/>
    <w:rsid w:val="0010723D"/>
    <w:rsid w:val="00110B41"/>
    <w:rsid w:val="00110DFD"/>
    <w:rsid w:val="0011128B"/>
    <w:rsid w:val="00113FAB"/>
    <w:rsid w:val="00114578"/>
    <w:rsid w:val="00120102"/>
    <w:rsid w:val="001205E7"/>
    <w:rsid w:val="00121B4F"/>
    <w:rsid w:val="001252E2"/>
    <w:rsid w:val="00125D3A"/>
    <w:rsid w:val="00130F4E"/>
    <w:rsid w:val="00130FDB"/>
    <w:rsid w:val="00131456"/>
    <w:rsid w:val="001319E9"/>
    <w:rsid w:val="0013263C"/>
    <w:rsid w:val="0013310B"/>
    <w:rsid w:val="0013392B"/>
    <w:rsid w:val="001353C5"/>
    <w:rsid w:val="001355D8"/>
    <w:rsid w:val="00136574"/>
    <w:rsid w:val="001377DF"/>
    <w:rsid w:val="00144349"/>
    <w:rsid w:val="00153551"/>
    <w:rsid w:val="0015442A"/>
    <w:rsid w:val="00160632"/>
    <w:rsid w:val="00161C01"/>
    <w:rsid w:val="00170469"/>
    <w:rsid w:val="00171983"/>
    <w:rsid w:val="00176740"/>
    <w:rsid w:val="001801A3"/>
    <w:rsid w:val="00180A08"/>
    <w:rsid w:val="0018110A"/>
    <w:rsid w:val="001833BA"/>
    <w:rsid w:val="00183732"/>
    <w:rsid w:val="00187C8B"/>
    <w:rsid w:val="00193099"/>
    <w:rsid w:val="001970EA"/>
    <w:rsid w:val="001A66D7"/>
    <w:rsid w:val="001B0CE5"/>
    <w:rsid w:val="001B0E26"/>
    <w:rsid w:val="001C07EA"/>
    <w:rsid w:val="001C2C07"/>
    <w:rsid w:val="001C5E63"/>
    <w:rsid w:val="001E067F"/>
    <w:rsid w:val="001E7869"/>
    <w:rsid w:val="001F2F5C"/>
    <w:rsid w:val="001F54F9"/>
    <w:rsid w:val="001F7684"/>
    <w:rsid w:val="00200F8F"/>
    <w:rsid w:val="002057BC"/>
    <w:rsid w:val="0020787A"/>
    <w:rsid w:val="00225241"/>
    <w:rsid w:val="00226FB1"/>
    <w:rsid w:val="00227894"/>
    <w:rsid w:val="00227A0C"/>
    <w:rsid w:val="0023184B"/>
    <w:rsid w:val="002333EB"/>
    <w:rsid w:val="00233F25"/>
    <w:rsid w:val="002366D1"/>
    <w:rsid w:val="002400C3"/>
    <w:rsid w:val="002407AE"/>
    <w:rsid w:val="00247509"/>
    <w:rsid w:val="00251FA2"/>
    <w:rsid w:val="00257AF8"/>
    <w:rsid w:val="00261E20"/>
    <w:rsid w:val="00263767"/>
    <w:rsid w:val="00266338"/>
    <w:rsid w:val="00290366"/>
    <w:rsid w:val="00290F75"/>
    <w:rsid w:val="0029357B"/>
    <w:rsid w:val="002A17F9"/>
    <w:rsid w:val="002A22D8"/>
    <w:rsid w:val="002B01A2"/>
    <w:rsid w:val="002B1046"/>
    <w:rsid w:val="002B13EB"/>
    <w:rsid w:val="002B2770"/>
    <w:rsid w:val="002B3063"/>
    <w:rsid w:val="002B658A"/>
    <w:rsid w:val="002B7934"/>
    <w:rsid w:val="002C0621"/>
    <w:rsid w:val="002C11A4"/>
    <w:rsid w:val="002C1FD0"/>
    <w:rsid w:val="002C383F"/>
    <w:rsid w:val="002C44C4"/>
    <w:rsid w:val="002C7BEC"/>
    <w:rsid w:val="002D1A3E"/>
    <w:rsid w:val="002D34EB"/>
    <w:rsid w:val="002D5CE1"/>
    <w:rsid w:val="002E1325"/>
    <w:rsid w:val="002E6118"/>
    <w:rsid w:val="002F7511"/>
    <w:rsid w:val="00301F2B"/>
    <w:rsid w:val="00304B3A"/>
    <w:rsid w:val="00305454"/>
    <w:rsid w:val="00305E15"/>
    <w:rsid w:val="00312942"/>
    <w:rsid w:val="0031615E"/>
    <w:rsid w:val="003259C2"/>
    <w:rsid w:val="00326448"/>
    <w:rsid w:val="00326BCF"/>
    <w:rsid w:val="003273CE"/>
    <w:rsid w:val="0033157C"/>
    <w:rsid w:val="00334EFE"/>
    <w:rsid w:val="003444D3"/>
    <w:rsid w:val="00344E50"/>
    <w:rsid w:val="0034622E"/>
    <w:rsid w:val="00354488"/>
    <w:rsid w:val="00362CA2"/>
    <w:rsid w:val="00366BD2"/>
    <w:rsid w:val="00367D69"/>
    <w:rsid w:val="00367DAB"/>
    <w:rsid w:val="00370880"/>
    <w:rsid w:val="003722B4"/>
    <w:rsid w:val="003728F4"/>
    <w:rsid w:val="00380D48"/>
    <w:rsid w:val="0038349E"/>
    <w:rsid w:val="003840C2"/>
    <w:rsid w:val="00384F91"/>
    <w:rsid w:val="00390D60"/>
    <w:rsid w:val="00393774"/>
    <w:rsid w:val="00395B43"/>
    <w:rsid w:val="00396BD9"/>
    <w:rsid w:val="003A0E09"/>
    <w:rsid w:val="003A0EE9"/>
    <w:rsid w:val="003A18B3"/>
    <w:rsid w:val="003A2572"/>
    <w:rsid w:val="003C481F"/>
    <w:rsid w:val="003C49BF"/>
    <w:rsid w:val="003D528B"/>
    <w:rsid w:val="003E1F74"/>
    <w:rsid w:val="003E5912"/>
    <w:rsid w:val="003E6BC7"/>
    <w:rsid w:val="003E758F"/>
    <w:rsid w:val="003F16C9"/>
    <w:rsid w:val="003F689F"/>
    <w:rsid w:val="004077B1"/>
    <w:rsid w:val="00410517"/>
    <w:rsid w:val="00412E73"/>
    <w:rsid w:val="00414EA0"/>
    <w:rsid w:val="00421F26"/>
    <w:rsid w:val="00425895"/>
    <w:rsid w:val="00432030"/>
    <w:rsid w:val="004332F1"/>
    <w:rsid w:val="00433D22"/>
    <w:rsid w:val="0043454B"/>
    <w:rsid w:val="00434759"/>
    <w:rsid w:val="00435B91"/>
    <w:rsid w:val="0043667D"/>
    <w:rsid w:val="00440576"/>
    <w:rsid w:val="00453534"/>
    <w:rsid w:val="004536BE"/>
    <w:rsid w:val="00453C30"/>
    <w:rsid w:val="004608B5"/>
    <w:rsid w:val="00462C14"/>
    <w:rsid w:val="004661AB"/>
    <w:rsid w:val="00471C0D"/>
    <w:rsid w:val="00471FEE"/>
    <w:rsid w:val="00473C05"/>
    <w:rsid w:val="0047665F"/>
    <w:rsid w:val="004801EC"/>
    <w:rsid w:val="00484604"/>
    <w:rsid w:val="0048464C"/>
    <w:rsid w:val="00484C8F"/>
    <w:rsid w:val="004865C8"/>
    <w:rsid w:val="0049226C"/>
    <w:rsid w:val="004929D3"/>
    <w:rsid w:val="004946BF"/>
    <w:rsid w:val="004A0322"/>
    <w:rsid w:val="004A2F57"/>
    <w:rsid w:val="004A3535"/>
    <w:rsid w:val="004B0295"/>
    <w:rsid w:val="004B1A69"/>
    <w:rsid w:val="004B3D82"/>
    <w:rsid w:val="004B5AF2"/>
    <w:rsid w:val="004B6A37"/>
    <w:rsid w:val="004C0982"/>
    <w:rsid w:val="004C380D"/>
    <w:rsid w:val="004C381F"/>
    <w:rsid w:val="004C4EC9"/>
    <w:rsid w:val="004C785A"/>
    <w:rsid w:val="004D6669"/>
    <w:rsid w:val="004E1837"/>
    <w:rsid w:val="004E1F3A"/>
    <w:rsid w:val="004E5F73"/>
    <w:rsid w:val="004F2044"/>
    <w:rsid w:val="0050312D"/>
    <w:rsid w:val="0051169E"/>
    <w:rsid w:val="00514331"/>
    <w:rsid w:val="00515607"/>
    <w:rsid w:val="00515ACB"/>
    <w:rsid w:val="00521D1E"/>
    <w:rsid w:val="00522BEF"/>
    <w:rsid w:val="00524D13"/>
    <w:rsid w:val="0052691E"/>
    <w:rsid w:val="0052756D"/>
    <w:rsid w:val="0053050D"/>
    <w:rsid w:val="00533A9A"/>
    <w:rsid w:val="00543190"/>
    <w:rsid w:val="00544A95"/>
    <w:rsid w:val="00546363"/>
    <w:rsid w:val="005515E6"/>
    <w:rsid w:val="005531A5"/>
    <w:rsid w:val="005543A0"/>
    <w:rsid w:val="00556BFC"/>
    <w:rsid w:val="00560DD2"/>
    <w:rsid w:val="005704C7"/>
    <w:rsid w:val="00571E04"/>
    <w:rsid w:val="00576847"/>
    <w:rsid w:val="005A3472"/>
    <w:rsid w:val="005A34BE"/>
    <w:rsid w:val="005A6253"/>
    <w:rsid w:val="005A77AF"/>
    <w:rsid w:val="005B36D2"/>
    <w:rsid w:val="005B5D83"/>
    <w:rsid w:val="005B7A5F"/>
    <w:rsid w:val="005C1101"/>
    <w:rsid w:val="005E19E2"/>
    <w:rsid w:val="005E33C8"/>
    <w:rsid w:val="005E6D10"/>
    <w:rsid w:val="005F4532"/>
    <w:rsid w:val="005F4D58"/>
    <w:rsid w:val="00600D69"/>
    <w:rsid w:val="006025F1"/>
    <w:rsid w:val="006028D9"/>
    <w:rsid w:val="00606697"/>
    <w:rsid w:val="0062156C"/>
    <w:rsid w:val="0063113B"/>
    <w:rsid w:val="006414EA"/>
    <w:rsid w:val="006416EE"/>
    <w:rsid w:val="006514E5"/>
    <w:rsid w:val="00652779"/>
    <w:rsid w:val="00653B72"/>
    <w:rsid w:val="006607C3"/>
    <w:rsid w:val="00663011"/>
    <w:rsid w:val="00663BB7"/>
    <w:rsid w:val="00666D5A"/>
    <w:rsid w:val="00670241"/>
    <w:rsid w:val="006723E4"/>
    <w:rsid w:val="0067478B"/>
    <w:rsid w:val="00675525"/>
    <w:rsid w:val="00676FD4"/>
    <w:rsid w:val="006808EE"/>
    <w:rsid w:val="00683622"/>
    <w:rsid w:val="006905B4"/>
    <w:rsid w:val="0069320B"/>
    <w:rsid w:val="006961CB"/>
    <w:rsid w:val="006A22DC"/>
    <w:rsid w:val="006A36F0"/>
    <w:rsid w:val="006A6457"/>
    <w:rsid w:val="006A6DBA"/>
    <w:rsid w:val="006B3AC8"/>
    <w:rsid w:val="006B48E5"/>
    <w:rsid w:val="006B61D1"/>
    <w:rsid w:val="006B7808"/>
    <w:rsid w:val="006C5F77"/>
    <w:rsid w:val="006D23C6"/>
    <w:rsid w:val="006D3AD3"/>
    <w:rsid w:val="006D3B30"/>
    <w:rsid w:val="006D5D25"/>
    <w:rsid w:val="006E0C0D"/>
    <w:rsid w:val="006E1333"/>
    <w:rsid w:val="006E3117"/>
    <w:rsid w:val="006E333B"/>
    <w:rsid w:val="006E345D"/>
    <w:rsid w:val="006F6EF4"/>
    <w:rsid w:val="00701545"/>
    <w:rsid w:val="00701602"/>
    <w:rsid w:val="00704B68"/>
    <w:rsid w:val="00705D63"/>
    <w:rsid w:val="007069DA"/>
    <w:rsid w:val="00707F10"/>
    <w:rsid w:val="0071022F"/>
    <w:rsid w:val="00711A14"/>
    <w:rsid w:val="007122D2"/>
    <w:rsid w:val="00712952"/>
    <w:rsid w:val="0071381B"/>
    <w:rsid w:val="00720738"/>
    <w:rsid w:val="00720A45"/>
    <w:rsid w:val="00726CD1"/>
    <w:rsid w:val="00727C80"/>
    <w:rsid w:val="007322A0"/>
    <w:rsid w:val="00737201"/>
    <w:rsid w:val="0074056B"/>
    <w:rsid w:val="00740D0B"/>
    <w:rsid w:val="0074480A"/>
    <w:rsid w:val="00744A4A"/>
    <w:rsid w:val="0074572D"/>
    <w:rsid w:val="00750951"/>
    <w:rsid w:val="00757BCE"/>
    <w:rsid w:val="0076095C"/>
    <w:rsid w:val="007625D6"/>
    <w:rsid w:val="00771212"/>
    <w:rsid w:val="00771467"/>
    <w:rsid w:val="00774FA6"/>
    <w:rsid w:val="00776075"/>
    <w:rsid w:val="007769A7"/>
    <w:rsid w:val="00777F83"/>
    <w:rsid w:val="00784F15"/>
    <w:rsid w:val="0078597B"/>
    <w:rsid w:val="00790CFC"/>
    <w:rsid w:val="007A19EA"/>
    <w:rsid w:val="007A21A5"/>
    <w:rsid w:val="007A2520"/>
    <w:rsid w:val="007A2C42"/>
    <w:rsid w:val="007B2024"/>
    <w:rsid w:val="007B21BD"/>
    <w:rsid w:val="007B2DEC"/>
    <w:rsid w:val="007B30AE"/>
    <w:rsid w:val="007B57C7"/>
    <w:rsid w:val="007C402A"/>
    <w:rsid w:val="007C4096"/>
    <w:rsid w:val="007C40DE"/>
    <w:rsid w:val="007C579A"/>
    <w:rsid w:val="007D0AB4"/>
    <w:rsid w:val="007D4044"/>
    <w:rsid w:val="007D4E96"/>
    <w:rsid w:val="007D7AB4"/>
    <w:rsid w:val="007E3C01"/>
    <w:rsid w:val="007E5330"/>
    <w:rsid w:val="007E6B58"/>
    <w:rsid w:val="007F23BE"/>
    <w:rsid w:val="007F2613"/>
    <w:rsid w:val="00800F0A"/>
    <w:rsid w:val="008036F9"/>
    <w:rsid w:val="0080438A"/>
    <w:rsid w:val="00805727"/>
    <w:rsid w:val="00817AE5"/>
    <w:rsid w:val="00823316"/>
    <w:rsid w:val="008269AA"/>
    <w:rsid w:val="008328C5"/>
    <w:rsid w:val="008333D3"/>
    <w:rsid w:val="00834BC4"/>
    <w:rsid w:val="0083550F"/>
    <w:rsid w:val="00845306"/>
    <w:rsid w:val="00847BBE"/>
    <w:rsid w:val="008550F9"/>
    <w:rsid w:val="00865649"/>
    <w:rsid w:val="00871454"/>
    <w:rsid w:val="00872C08"/>
    <w:rsid w:val="00877B06"/>
    <w:rsid w:val="00885C5C"/>
    <w:rsid w:val="008A6EDD"/>
    <w:rsid w:val="008B01F6"/>
    <w:rsid w:val="008B142B"/>
    <w:rsid w:val="008C06EF"/>
    <w:rsid w:val="008C1932"/>
    <w:rsid w:val="008D0038"/>
    <w:rsid w:val="008D3244"/>
    <w:rsid w:val="008D3E69"/>
    <w:rsid w:val="008D3EBC"/>
    <w:rsid w:val="008D46C6"/>
    <w:rsid w:val="008D5D38"/>
    <w:rsid w:val="008E4004"/>
    <w:rsid w:val="008F5E8E"/>
    <w:rsid w:val="009011B7"/>
    <w:rsid w:val="00904761"/>
    <w:rsid w:val="009055A3"/>
    <w:rsid w:val="0091025C"/>
    <w:rsid w:val="00912330"/>
    <w:rsid w:val="009156B0"/>
    <w:rsid w:val="00915BE2"/>
    <w:rsid w:val="009172EF"/>
    <w:rsid w:val="00925195"/>
    <w:rsid w:val="00926D07"/>
    <w:rsid w:val="00934F31"/>
    <w:rsid w:val="0094185F"/>
    <w:rsid w:val="00943325"/>
    <w:rsid w:val="00944A8E"/>
    <w:rsid w:val="0094522A"/>
    <w:rsid w:val="00960A26"/>
    <w:rsid w:val="0096520D"/>
    <w:rsid w:val="0096766C"/>
    <w:rsid w:val="00984A6B"/>
    <w:rsid w:val="00987B6E"/>
    <w:rsid w:val="00991CCE"/>
    <w:rsid w:val="009924EC"/>
    <w:rsid w:val="00993B2B"/>
    <w:rsid w:val="00994F37"/>
    <w:rsid w:val="0099607E"/>
    <w:rsid w:val="009A3166"/>
    <w:rsid w:val="009A3751"/>
    <w:rsid w:val="009A64C6"/>
    <w:rsid w:val="009C2E35"/>
    <w:rsid w:val="009C61E0"/>
    <w:rsid w:val="009C6A8B"/>
    <w:rsid w:val="009C782C"/>
    <w:rsid w:val="009D1D09"/>
    <w:rsid w:val="009D363E"/>
    <w:rsid w:val="009D7793"/>
    <w:rsid w:val="009E1D02"/>
    <w:rsid w:val="009F0FC5"/>
    <w:rsid w:val="009F11EA"/>
    <w:rsid w:val="009F1330"/>
    <w:rsid w:val="009F42B2"/>
    <w:rsid w:val="00A16748"/>
    <w:rsid w:val="00A2040C"/>
    <w:rsid w:val="00A22FC2"/>
    <w:rsid w:val="00A2512A"/>
    <w:rsid w:val="00A25B97"/>
    <w:rsid w:val="00A26C47"/>
    <w:rsid w:val="00A31172"/>
    <w:rsid w:val="00A33F17"/>
    <w:rsid w:val="00A42415"/>
    <w:rsid w:val="00A60534"/>
    <w:rsid w:val="00A655CC"/>
    <w:rsid w:val="00A70AA7"/>
    <w:rsid w:val="00A73608"/>
    <w:rsid w:val="00A73EE0"/>
    <w:rsid w:val="00A74B38"/>
    <w:rsid w:val="00A81161"/>
    <w:rsid w:val="00A8325E"/>
    <w:rsid w:val="00A83A04"/>
    <w:rsid w:val="00A87DBE"/>
    <w:rsid w:val="00A92ED8"/>
    <w:rsid w:val="00A96EC5"/>
    <w:rsid w:val="00A97949"/>
    <w:rsid w:val="00AA59D1"/>
    <w:rsid w:val="00AA658B"/>
    <w:rsid w:val="00AB053C"/>
    <w:rsid w:val="00AB4A50"/>
    <w:rsid w:val="00AB4AFA"/>
    <w:rsid w:val="00AB5FBF"/>
    <w:rsid w:val="00AC2400"/>
    <w:rsid w:val="00AC6977"/>
    <w:rsid w:val="00AC6E1A"/>
    <w:rsid w:val="00AD03C0"/>
    <w:rsid w:val="00AD15FC"/>
    <w:rsid w:val="00AE0900"/>
    <w:rsid w:val="00AF212D"/>
    <w:rsid w:val="00AF567E"/>
    <w:rsid w:val="00AF61F5"/>
    <w:rsid w:val="00B1397D"/>
    <w:rsid w:val="00B13E57"/>
    <w:rsid w:val="00B14332"/>
    <w:rsid w:val="00B15252"/>
    <w:rsid w:val="00B27666"/>
    <w:rsid w:val="00B27C52"/>
    <w:rsid w:val="00B3152A"/>
    <w:rsid w:val="00B35965"/>
    <w:rsid w:val="00B363AF"/>
    <w:rsid w:val="00B37366"/>
    <w:rsid w:val="00B404C7"/>
    <w:rsid w:val="00B450E9"/>
    <w:rsid w:val="00B467A2"/>
    <w:rsid w:val="00B575A8"/>
    <w:rsid w:val="00B616A2"/>
    <w:rsid w:val="00B64BC9"/>
    <w:rsid w:val="00B6781E"/>
    <w:rsid w:val="00B73B68"/>
    <w:rsid w:val="00B742BB"/>
    <w:rsid w:val="00B9197E"/>
    <w:rsid w:val="00B92C21"/>
    <w:rsid w:val="00B93A09"/>
    <w:rsid w:val="00BA277C"/>
    <w:rsid w:val="00BA4A93"/>
    <w:rsid w:val="00BA6283"/>
    <w:rsid w:val="00BB1560"/>
    <w:rsid w:val="00BB493E"/>
    <w:rsid w:val="00BB6579"/>
    <w:rsid w:val="00BB6B62"/>
    <w:rsid w:val="00BB751F"/>
    <w:rsid w:val="00BD23FA"/>
    <w:rsid w:val="00BD240C"/>
    <w:rsid w:val="00BD4447"/>
    <w:rsid w:val="00BD584E"/>
    <w:rsid w:val="00BE1CB3"/>
    <w:rsid w:val="00BE64C7"/>
    <w:rsid w:val="00BF2704"/>
    <w:rsid w:val="00C057CE"/>
    <w:rsid w:val="00C059F0"/>
    <w:rsid w:val="00C10697"/>
    <w:rsid w:val="00C123FD"/>
    <w:rsid w:val="00C14B50"/>
    <w:rsid w:val="00C15769"/>
    <w:rsid w:val="00C2121A"/>
    <w:rsid w:val="00C21951"/>
    <w:rsid w:val="00C24EF7"/>
    <w:rsid w:val="00C258B6"/>
    <w:rsid w:val="00C25BCD"/>
    <w:rsid w:val="00C26538"/>
    <w:rsid w:val="00C26EC8"/>
    <w:rsid w:val="00C31076"/>
    <w:rsid w:val="00C4087B"/>
    <w:rsid w:val="00C44D24"/>
    <w:rsid w:val="00C46ACD"/>
    <w:rsid w:val="00C47082"/>
    <w:rsid w:val="00C51569"/>
    <w:rsid w:val="00C5202A"/>
    <w:rsid w:val="00C5306B"/>
    <w:rsid w:val="00C536AB"/>
    <w:rsid w:val="00C55BD9"/>
    <w:rsid w:val="00C57FC8"/>
    <w:rsid w:val="00C63AF0"/>
    <w:rsid w:val="00C6570D"/>
    <w:rsid w:val="00C66750"/>
    <w:rsid w:val="00C7299A"/>
    <w:rsid w:val="00C7341C"/>
    <w:rsid w:val="00C737BC"/>
    <w:rsid w:val="00C74B58"/>
    <w:rsid w:val="00C87411"/>
    <w:rsid w:val="00C87E68"/>
    <w:rsid w:val="00C91793"/>
    <w:rsid w:val="00C92F16"/>
    <w:rsid w:val="00C94458"/>
    <w:rsid w:val="00C95AE3"/>
    <w:rsid w:val="00C9645E"/>
    <w:rsid w:val="00CA0CF2"/>
    <w:rsid w:val="00CA1802"/>
    <w:rsid w:val="00CA6356"/>
    <w:rsid w:val="00CA71CF"/>
    <w:rsid w:val="00CB057C"/>
    <w:rsid w:val="00CB1C6D"/>
    <w:rsid w:val="00CB2E77"/>
    <w:rsid w:val="00CB44B6"/>
    <w:rsid w:val="00CB5758"/>
    <w:rsid w:val="00CB777F"/>
    <w:rsid w:val="00CC06BE"/>
    <w:rsid w:val="00CC52A8"/>
    <w:rsid w:val="00CC6DB1"/>
    <w:rsid w:val="00CD05DD"/>
    <w:rsid w:val="00CD0A4D"/>
    <w:rsid w:val="00CD4088"/>
    <w:rsid w:val="00CD5065"/>
    <w:rsid w:val="00CE1465"/>
    <w:rsid w:val="00CE46D1"/>
    <w:rsid w:val="00CE6531"/>
    <w:rsid w:val="00CE6A4A"/>
    <w:rsid w:val="00CF1F65"/>
    <w:rsid w:val="00CF4918"/>
    <w:rsid w:val="00CF7657"/>
    <w:rsid w:val="00D00E6D"/>
    <w:rsid w:val="00D03B5B"/>
    <w:rsid w:val="00D04F35"/>
    <w:rsid w:val="00D12972"/>
    <w:rsid w:val="00D17E92"/>
    <w:rsid w:val="00D224F0"/>
    <w:rsid w:val="00D256FD"/>
    <w:rsid w:val="00D265A7"/>
    <w:rsid w:val="00D3484C"/>
    <w:rsid w:val="00D404E4"/>
    <w:rsid w:val="00D4100E"/>
    <w:rsid w:val="00D41546"/>
    <w:rsid w:val="00D42B32"/>
    <w:rsid w:val="00D434C8"/>
    <w:rsid w:val="00D45CBC"/>
    <w:rsid w:val="00D47CB4"/>
    <w:rsid w:val="00D53B20"/>
    <w:rsid w:val="00D60501"/>
    <w:rsid w:val="00D60CD9"/>
    <w:rsid w:val="00D67616"/>
    <w:rsid w:val="00D71E1F"/>
    <w:rsid w:val="00D725B8"/>
    <w:rsid w:val="00D733E4"/>
    <w:rsid w:val="00D763C9"/>
    <w:rsid w:val="00D80EBF"/>
    <w:rsid w:val="00D82BA2"/>
    <w:rsid w:val="00D837F5"/>
    <w:rsid w:val="00D83CBC"/>
    <w:rsid w:val="00D8533E"/>
    <w:rsid w:val="00D87EC9"/>
    <w:rsid w:val="00D919BA"/>
    <w:rsid w:val="00D92C8A"/>
    <w:rsid w:val="00D95D17"/>
    <w:rsid w:val="00D97281"/>
    <w:rsid w:val="00DA1635"/>
    <w:rsid w:val="00DB27BA"/>
    <w:rsid w:val="00DB2E19"/>
    <w:rsid w:val="00DB70F2"/>
    <w:rsid w:val="00DC1410"/>
    <w:rsid w:val="00DC3FC0"/>
    <w:rsid w:val="00DC4C8E"/>
    <w:rsid w:val="00DC745F"/>
    <w:rsid w:val="00DD0051"/>
    <w:rsid w:val="00DD6C66"/>
    <w:rsid w:val="00DD7C9C"/>
    <w:rsid w:val="00DE2681"/>
    <w:rsid w:val="00DE26B5"/>
    <w:rsid w:val="00DF1748"/>
    <w:rsid w:val="00DF703A"/>
    <w:rsid w:val="00E01A91"/>
    <w:rsid w:val="00E0523D"/>
    <w:rsid w:val="00E06608"/>
    <w:rsid w:val="00E105A2"/>
    <w:rsid w:val="00E10CC9"/>
    <w:rsid w:val="00E14060"/>
    <w:rsid w:val="00E17A87"/>
    <w:rsid w:val="00E2080C"/>
    <w:rsid w:val="00E20E99"/>
    <w:rsid w:val="00E3733A"/>
    <w:rsid w:val="00E45DF6"/>
    <w:rsid w:val="00E4723F"/>
    <w:rsid w:val="00E607B4"/>
    <w:rsid w:val="00E6170D"/>
    <w:rsid w:val="00E64415"/>
    <w:rsid w:val="00E647A2"/>
    <w:rsid w:val="00E706D8"/>
    <w:rsid w:val="00E716D7"/>
    <w:rsid w:val="00E71999"/>
    <w:rsid w:val="00E7697D"/>
    <w:rsid w:val="00E833C7"/>
    <w:rsid w:val="00E8523C"/>
    <w:rsid w:val="00E954B4"/>
    <w:rsid w:val="00EA3A8F"/>
    <w:rsid w:val="00EA4EF9"/>
    <w:rsid w:val="00EA5EE5"/>
    <w:rsid w:val="00EA6BF7"/>
    <w:rsid w:val="00EB3ECB"/>
    <w:rsid w:val="00EC070D"/>
    <w:rsid w:val="00EC38C3"/>
    <w:rsid w:val="00EC48A0"/>
    <w:rsid w:val="00ED4A99"/>
    <w:rsid w:val="00EE1600"/>
    <w:rsid w:val="00EF0973"/>
    <w:rsid w:val="00EF49FB"/>
    <w:rsid w:val="00EF50B5"/>
    <w:rsid w:val="00EF5A21"/>
    <w:rsid w:val="00F02473"/>
    <w:rsid w:val="00F03C31"/>
    <w:rsid w:val="00F04D20"/>
    <w:rsid w:val="00F070E8"/>
    <w:rsid w:val="00F20133"/>
    <w:rsid w:val="00F20799"/>
    <w:rsid w:val="00F25B44"/>
    <w:rsid w:val="00F32962"/>
    <w:rsid w:val="00F346EF"/>
    <w:rsid w:val="00F34EA1"/>
    <w:rsid w:val="00F427DE"/>
    <w:rsid w:val="00F4314D"/>
    <w:rsid w:val="00F438B1"/>
    <w:rsid w:val="00F53725"/>
    <w:rsid w:val="00F54FD9"/>
    <w:rsid w:val="00F600A4"/>
    <w:rsid w:val="00F60B0E"/>
    <w:rsid w:val="00F63B51"/>
    <w:rsid w:val="00F64A52"/>
    <w:rsid w:val="00F72E49"/>
    <w:rsid w:val="00F752F2"/>
    <w:rsid w:val="00F76706"/>
    <w:rsid w:val="00F83B27"/>
    <w:rsid w:val="00F87DDC"/>
    <w:rsid w:val="00F94B61"/>
    <w:rsid w:val="00FA17D0"/>
    <w:rsid w:val="00FB4555"/>
    <w:rsid w:val="00FD081C"/>
    <w:rsid w:val="00FD5230"/>
    <w:rsid w:val="00FF12BE"/>
    <w:rsid w:val="00FF4D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FE98"/>
  <w15:docId w15:val="{BC866A8D-9EA1-462F-BBF9-213957A15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Microsoft Sans Serif" w:hAnsi="Arial" w:cs="Microsoft Sans Serif"/>
        <w:sz w:val="24"/>
        <w:szCs w:val="24"/>
        <w:lang w:val="vi-VN"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
    <w:name w:val="Nagłówek #1_"/>
    <w:basedOn w:val="Domylnaczcionkaakapitu"/>
    <w:link w:val="Nagwek10"/>
    <w:rPr>
      <w:rFonts w:ascii="Arial" w:eastAsia="Calibri" w:hAnsi="Arial" w:cs="Calibri"/>
      <w:b/>
      <w:bCs/>
      <w:i w:val="0"/>
      <w:iCs w:val="0"/>
      <w:smallCaps w:val="0"/>
      <w:strike w:val="0"/>
      <w:color w:val="EBEBEB"/>
      <w:sz w:val="42"/>
      <w:szCs w:val="42"/>
      <w:u w:val="none"/>
    </w:rPr>
  </w:style>
  <w:style w:type="character" w:customStyle="1" w:styleId="Teksttreci">
    <w:name w:val="Tekst treści_"/>
    <w:basedOn w:val="Domylnaczcionkaakapitu"/>
    <w:link w:val="Teksttreci0"/>
    <w:rPr>
      <w:rFonts w:ascii="Arial" w:eastAsia="Calibri" w:hAnsi="Arial" w:cs="Calibri"/>
      <w:b w:val="0"/>
      <w:bCs w:val="0"/>
      <w:i w:val="0"/>
      <w:iCs w:val="0"/>
      <w:smallCaps w:val="0"/>
      <w:strike w:val="0"/>
      <w:sz w:val="28"/>
      <w:szCs w:val="28"/>
      <w:u w:val="none"/>
    </w:rPr>
  </w:style>
  <w:style w:type="character" w:customStyle="1" w:styleId="Nagwek2">
    <w:name w:val="Nagłówek #2_"/>
    <w:basedOn w:val="Domylnaczcionkaakapitu"/>
    <w:link w:val="Nagwek20"/>
    <w:rPr>
      <w:rFonts w:ascii="Arial" w:eastAsia="Calibri" w:hAnsi="Arial" w:cs="Calibri"/>
      <w:b/>
      <w:bCs/>
      <w:i w:val="0"/>
      <w:iCs w:val="0"/>
      <w:smallCaps w:val="0"/>
      <w:strike w:val="0"/>
      <w:color w:val="C07855"/>
      <w:sz w:val="28"/>
      <w:szCs w:val="28"/>
      <w:u w:val="none"/>
    </w:rPr>
  </w:style>
  <w:style w:type="paragraph" w:customStyle="1" w:styleId="Nagwek10">
    <w:name w:val="Nagłówek #1"/>
    <w:basedOn w:val="Normalny"/>
    <w:link w:val="Nagwek1"/>
    <w:pPr>
      <w:spacing w:before="1620" w:after="920" w:line="360" w:lineRule="auto"/>
      <w:jc w:val="center"/>
      <w:outlineLvl w:val="0"/>
    </w:pPr>
    <w:rPr>
      <w:rFonts w:eastAsia="Calibri" w:cs="Calibri"/>
      <w:b/>
      <w:bCs/>
      <w:color w:val="EBEBEB"/>
      <w:sz w:val="42"/>
      <w:szCs w:val="42"/>
    </w:rPr>
  </w:style>
  <w:style w:type="paragraph" w:customStyle="1" w:styleId="Teksttreci0">
    <w:name w:val="Tekst treści"/>
    <w:basedOn w:val="Normalny"/>
    <w:link w:val="Teksttreci"/>
    <w:pPr>
      <w:spacing w:after="80" w:line="360" w:lineRule="auto"/>
    </w:pPr>
    <w:rPr>
      <w:rFonts w:eastAsia="Calibri" w:cs="Calibri"/>
      <w:sz w:val="28"/>
      <w:szCs w:val="28"/>
    </w:rPr>
  </w:style>
  <w:style w:type="paragraph" w:customStyle="1" w:styleId="Nagwek20">
    <w:name w:val="Nagłówek #2"/>
    <w:basedOn w:val="Normalny"/>
    <w:link w:val="Nagwek2"/>
    <w:pPr>
      <w:spacing w:after="80" w:line="360" w:lineRule="auto"/>
      <w:outlineLvl w:val="1"/>
    </w:pPr>
    <w:rPr>
      <w:rFonts w:eastAsia="Calibri" w:cs="Calibri"/>
      <w:b/>
      <w:bCs/>
      <w:color w:val="C0785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Arial" panose="020F0302020204030204"/>
        <a:ea typeface=""/>
        <a:cs typeface=""/>
      </a:majorFont>
      <a:minorFont>
        <a:latin typeface="Arial" panose="020F0502020204030204"/>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799</TotalTime>
  <Pages>19</Pages>
  <Words>4076</Words>
  <Characters>24457</Characters>
  <Application>Microsoft Office Word</Application>
  <DocSecurity>0</DocSecurity>
  <Lines>203</Lines>
  <Paragraphs>56</Paragraphs>
  <ScaleCrop>false</ScaleCrop>
  <Company/>
  <LinksUpToDate>false</LinksUpToDate>
  <CharactersWithSpaces>28477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subject/>
  <dc:creator>RCL</dc:creator>
  <cp:keywords/>
  <cp:lastModifiedBy>Anh Tran Hai</cp:lastModifiedBy>
  <cp:revision>679</cp:revision>
  <dcterms:created xsi:type="dcterms:W3CDTF">2024-10-24T07:23:00Z</dcterms:created>
  <dcterms:modified xsi:type="dcterms:W3CDTF">2024-10-26T18:26:00Z</dcterms:modified>
</cp:coreProperties>
</file>