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6"/>
        <w:gridCol w:w="633"/>
        <w:gridCol w:w="416"/>
        <w:gridCol w:w="456"/>
        <w:gridCol w:w="409"/>
        <w:gridCol w:w="153"/>
        <w:gridCol w:w="185"/>
        <w:gridCol w:w="377"/>
        <w:gridCol w:w="547"/>
        <w:gridCol w:w="16"/>
        <w:gridCol w:w="117"/>
        <w:gridCol w:w="149"/>
        <w:gridCol w:w="295"/>
        <w:gridCol w:w="349"/>
        <w:gridCol w:w="214"/>
        <w:gridCol w:w="526"/>
        <w:gridCol w:w="37"/>
        <w:gridCol w:w="149"/>
        <w:gridCol w:w="381"/>
        <w:gridCol w:w="32"/>
        <w:gridCol w:w="511"/>
        <w:gridCol w:w="24"/>
        <w:gridCol w:w="26"/>
        <w:gridCol w:w="263"/>
        <w:gridCol w:w="278"/>
        <w:gridCol w:w="21"/>
        <w:gridCol w:w="313"/>
        <w:gridCol w:w="233"/>
        <w:gridCol w:w="16"/>
        <w:gridCol w:w="551"/>
        <w:gridCol w:w="13"/>
        <w:gridCol w:w="1509"/>
        <w:gridCol w:w="10"/>
        <w:gridCol w:w="28"/>
      </w:tblGrid>
      <w:tr w:rsidR="006A701A" w:rsidRPr="008B4FE6" w14:paraId="089D622C" w14:textId="77777777" w:rsidTr="00782B32">
        <w:trPr>
          <w:gridAfter w:val="2"/>
          <w:wAfter w:w="38" w:type="dxa"/>
          <w:trHeight w:val="1611"/>
        </w:trPr>
        <w:tc>
          <w:tcPr>
            <w:tcW w:w="6408" w:type="dxa"/>
            <w:gridSpan w:val="16"/>
          </w:tcPr>
          <w:p w14:paraId="51441721" w14:textId="77777777" w:rsidR="006A701A" w:rsidRPr="008B4FE6" w:rsidRDefault="006A701A" w:rsidP="00616511">
            <w:pPr>
              <w:spacing w:before="120" w:line="240" w:lineRule="auto"/>
              <w:ind w:hanging="45"/>
              <w:rPr>
                <w:rFonts w:ascii="Times New Roman" w:hAnsi="Times New Roman"/>
                <w:color w:val="000000"/>
              </w:rPr>
            </w:pPr>
            <w:bookmarkStart w:id="0" w:name="t1"/>
            <w:bookmarkStart w:id="1" w:name="_GoBack"/>
            <w:bookmarkEnd w:id="1"/>
            <w:r w:rsidRPr="008B4FE6">
              <w:rPr>
                <w:rFonts w:ascii="Times New Roman" w:hAnsi="Times New Roman"/>
                <w:b/>
                <w:color w:val="000000"/>
              </w:rPr>
              <w:t xml:space="preserve">Nazwa </w:t>
            </w:r>
            <w:r w:rsidR="001B75D8">
              <w:rPr>
                <w:rFonts w:ascii="Times New Roman" w:hAnsi="Times New Roman"/>
                <w:b/>
                <w:color w:val="000000"/>
              </w:rPr>
              <w:t>projektu</w:t>
            </w:r>
          </w:p>
          <w:p w14:paraId="3C381EBC" w14:textId="1D1EEAA2" w:rsidR="006A701A" w:rsidRPr="008B4FE6" w:rsidRDefault="00222190" w:rsidP="00A52ADB">
            <w:pPr>
              <w:spacing w:line="240" w:lineRule="auto"/>
              <w:ind w:hanging="34"/>
              <w:rPr>
                <w:rFonts w:ascii="Times New Roman" w:hAnsi="Times New Roman"/>
                <w:color w:val="000000"/>
              </w:rPr>
            </w:pPr>
            <w:r>
              <w:rPr>
                <w:rFonts w:ascii="Times New Roman" w:hAnsi="Times New Roman"/>
                <w:color w:val="000000"/>
              </w:rPr>
              <w:fldChar w:fldCharType="begin">
                <w:ffData>
                  <w:name w:val="t2"/>
                  <w:enabled/>
                  <w:calcOnExit w:val="0"/>
                  <w:helpText w:type="text" w:val="Wpisz sktót oznaczenia departamentu"/>
                  <w:statusText w:type="text" w:val="Wpisz sktót oznaczenia departamentu"/>
                  <w:textInput>
                    <w:default w:val="Projekt ustawy o zmianie ustawy o usługach hotelarskich oraz usługach pilotów wycieczek i przewodników turystycznych oraz niektórych innych ustaw"/>
                    <w:maxLength w:val="326"/>
                  </w:textInput>
                </w:ffData>
              </w:fldChar>
            </w:r>
            <w:bookmarkStart w:id="2" w:name="t2"/>
            <w:r>
              <w:rPr>
                <w:rFonts w:ascii="Times New Roman" w:hAnsi="Times New Roman"/>
                <w:color w:val="000000"/>
              </w:rPr>
              <w:instrText xml:space="preserve"> FORMTEXT </w:instrText>
            </w:r>
            <w:r>
              <w:rPr>
                <w:rFonts w:ascii="Times New Roman" w:hAnsi="Times New Roman"/>
                <w:color w:val="000000"/>
              </w:rPr>
            </w:r>
            <w:r>
              <w:rPr>
                <w:rFonts w:ascii="Times New Roman" w:hAnsi="Times New Roman"/>
                <w:color w:val="000000"/>
              </w:rPr>
              <w:fldChar w:fldCharType="separate"/>
            </w:r>
            <w:r>
              <w:rPr>
                <w:rFonts w:ascii="Times New Roman" w:hAnsi="Times New Roman"/>
                <w:noProof/>
                <w:color w:val="000000"/>
              </w:rPr>
              <w:t>Projekt ustawy o zmianie ustawy o usługach hotelarskich oraz usługach pilotów wycieczek i przewodników turystycznych oraz niektórych innych ustaw</w:t>
            </w:r>
            <w:r>
              <w:rPr>
                <w:rFonts w:ascii="Times New Roman" w:hAnsi="Times New Roman"/>
                <w:color w:val="000000"/>
              </w:rPr>
              <w:fldChar w:fldCharType="end"/>
            </w:r>
            <w:bookmarkEnd w:id="2"/>
          </w:p>
          <w:p w14:paraId="4FFFF2A7" w14:textId="77777777" w:rsidR="006A701A" w:rsidRPr="008B4FE6" w:rsidRDefault="006A701A" w:rsidP="00616511">
            <w:pPr>
              <w:spacing w:before="120" w:line="240" w:lineRule="auto"/>
              <w:ind w:hanging="45"/>
              <w:rPr>
                <w:rFonts w:ascii="Times New Roman" w:hAnsi="Times New Roman"/>
                <w:b/>
                <w:color w:val="000000"/>
              </w:rPr>
            </w:pPr>
            <w:r w:rsidRPr="008B4FE6">
              <w:rPr>
                <w:rFonts w:ascii="Times New Roman" w:hAnsi="Times New Roman"/>
                <w:b/>
                <w:color w:val="000000"/>
              </w:rPr>
              <w:t>Ministerstwo wiodące i ministerstwa współpracujące</w:t>
            </w:r>
          </w:p>
          <w:bookmarkEnd w:id="0"/>
          <w:p w14:paraId="290CE123" w14:textId="7F7FAC91" w:rsidR="006A701A" w:rsidRDefault="00222190" w:rsidP="00A52ADB">
            <w:pPr>
              <w:spacing w:line="240" w:lineRule="auto"/>
              <w:ind w:hanging="34"/>
              <w:rPr>
                <w:rFonts w:ascii="Times New Roman" w:hAnsi="Times New Roman"/>
                <w:color w:val="000000"/>
              </w:rPr>
            </w:pPr>
            <w:r>
              <w:rPr>
                <w:rFonts w:ascii="Times New Roman" w:hAnsi="Times New Roman"/>
                <w:color w:val="000000"/>
              </w:rPr>
              <w:fldChar w:fldCharType="begin">
                <w:ffData>
                  <w:name w:val=""/>
                  <w:enabled/>
                  <w:calcOnExit w:val="0"/>
                  <w:helpText w:type="text" w:val="Wpisz Pełny tytuł ustawy zgodnie z wpisem do programu prac legislacyjnych"/>
                  <w:statusText w:type="text" w:val="Wpisz Pełny tytuł ustawy zgodnie z wpisem do programu prac legislacyjnych"/>
                  <w:textInput>
                    <w:default w:val=" Ministerstwo Sportu i Turystyki, Ministerstwo Finansów"/>
                  </w:textInput>
                </w:ffData>
              </w:fldChar>
            </w:r>
            <w:r>
              <w:rPr>
                <w:rFonts w:ascii="Times New Roman" w:hAnsi="Times New Roman"/>
                <w:color w:val="000000"/>
              </w:rPr>
              <w:instrText xml:space="preserve"> FORMTEXT </w:instrText>
            </w:r>
            <w:r>
              <w:rPr>
                <w:rFonts w:ascii="Times New Roman" w:hAnsi="Times New Roman"/>
                <w:color w:val="000000"/>
              </w:rPr>
            </w:r>
            <w:r>
              <w:rPr>
                <w:rFonts w:ascii="Times New Roman" w:hAnsi="Times New Roman"/>
                <w:color w:val="000000"/>
              </w:rPr>
              <w:fldChar w:fldCharType="separate"/>
            </w:r>
            <w:r>
              <w:rPr>
                <w:rFonts w:ascii="Times New Roman" w:hAnsi="Times New Roman"/>
                <w:noProof/>
                <w:color w:val="000000"/>
              </w:rPr>
              <w:t xml:space="preserve"> Ministerstwo Sportu i Turystyki, Ministerstwo Finansów</w:t>
            </w:r>
            <w:r>
              <w:rPr>
                <w:rFonts w:ascii="Times New Roman" w:hAnsi="Times New Roman"/>
                <w:color w:val="000000"/>
              </w:rPr>
              <w:fldChar w:fldCharType="end"/>
            </w:r>
          </w:p>
          <w:p w14:paraId="6E25C7D7" w14:textId="77777777" w:rsidR="001B3460" w:rsidRPr="00642825" w:rsidRDefault="001B3460" w:rsidP="001B3460">
            <w:pPr>
              <w:spacing w:line="240" w:lineRule="auto"/>
              <w:rPr>
                <w:rFonts w:ascii="Times New Roman" w:hAnsi="Times New Roman"/>
                <w:b/>
                <w:sz w:val="21"/>
                <w:szCs w:val="21"/>
              </w:rPr>
            </w:pPr>
            <w:r w:rsidRPr="00642825">
              <w:rPr>
                <w:rFonts w:ascii="Times New Roman" w:hAnsi="Times New Roman"/>
                <w:b/>
                <w:sz w:val="21"/>
                <w:szCs w:val="24"/>
              </w:rPr>
              <w:t>Osoba odpowiedzialna za projekt w randze Ministra, Sekretarza Stanu lub Podsekretarza Stanu</w:t>
            </w:r>
            <w:r w:rsidRPr="00642825">
              <w:rPr>
                <w:rFonts w:ascii="Times New Roman" w:hAnsi="Times New Roman"/>
                <w:b/>
                <w:sz w:val="21"/>
                <w:szCs w:val="21"/>
              </w:rPr>
              <w:t xml:space="preserve"> </w:t>
            </w:r>
          </w:p>
          <w:p w14:paraId="3A7071ED" w14:textId="766C4041" w:rsidR="001B3460" w:rsidRPr="0063060B" w:rsidRDefault="001962D9" w:rsidP="001B3460">
            <w:pPr>
              <w:spacing w:line="240" w:lineRule="auto"/>
              <w:rPr>
                <w:rFonts w:ascii="Times New Roman" w:hAnsi="Times New Roman"/>
                <w:sz w:val="21"/>
                <w:szCs w:val="21"/>
              </w:rPr>
            </w:pPr>
            <w:r>
              <w:rPr>
                <w:rFonts w:ascii="Times New Roman" w:hAnsi="Times New Roman"/>
                <w:sz w:val="21"/>
                <w:szCs w:val="21"/>
              </w:rPr>
              <w:t>Ireneusz Raś, Sekretarz Stanu</w:t>
            </w:r>
          </w:p>
          <w:p w14:paraId="06CF5D74" w14:textId="77777777" w:rsidR="006A701A" w:rsidRPr="008B4FE6" w:rsidRDefault="006A701A" w:rsidP="00616511">
            <w:pPr>
              <w:spacing w:before="120" w:line="240" w:lineRule="auto"/>
              <w:ind w:hanging="45"/>
              <w:rPr>
                <w:rFonts w:ascii="Times New Roman" w:hAnsi="Times New Roman"/>
                <w:b/>
                <w:color w:val="000000"/>
              </w:rPr>
            </w:pPr>
            <w:r w:rsidRPr="008B4FE6">
              <w:rPr>
                <w:rFonts w:ascii="Times New Roman" w:hAnsi="Times New Roman"/>
                <w:b/>
                <w:color w:val="000000"/>
              </w:rPr>
              <w:t>Kontakt do opiekuna merytorycznego projektu</w:t>
            </w:r>
          </w:p>
          <w:p w14:paraId="7CA69A90" w14:textId="1F5AE7F7" w:rsidR="006A701A" w:rsidRDefault="0005746F" w:rsidP="00A17CB2">
            <w:pPr>
              <w:spacing w:line="240" w:lineRule="auto"/>
              <w:ind w:hanging="34"/>
              <w:rPr>
                <w:rFonts w:ascii="Times New Roman" w:hAnsi="Times New Roman"/>
                <w:color w:val="000000"/>
              </w:rPr>
            </w:pPr>
            <w:r>
              <w:rPr>
                <w:rFonts w:ascii="Times New Roman" w:hAnsi="Times New Roman"/>
                <w:color w:val="000000"/>
              </w:rPr>
              <w:t xml:space="preserve">dr </w:t>
            </w:r>
            <w:r w:rsidR="006550BB">
              <w:rPr>
                <w:rFonts w:ascii="Times New Roman" w:hAnsi="Times New Roman"/>
                <w:color w:val="000000"/>
              </w:rPr>
              <w:fldChar w:fldCharType="begin">
                <w:ffData>
                  <w:name w:val="t3"/>
                  <w:enabled/>
                  <w:calcOnExit w:val="0"/>
                  <w:helpText w:type="text" w:val="Wpisz sktót/skróty odnaczeń ministerstw/agencji/departamentów"/>
                  <w:statusText w:type="text" w:val="Wpisz sktót/skróty odnaczeń ministerstw/agencji/departamentów"/>
                  <w:textInput>
                    <w:default w:val="Dominik Borek, Dyrektor Departamentu Turystyki w Ministerstwie Sportu i Turystyki "/>
                    <w:maxLength w:val="100"/>
                  </w:textInput>
                </w:ffData>
              </w:fldChar>
            </w:r>
            <w:bookmarkStart w:id="3" w:name="t3"/>
            <w:r w:rsidR="006550BB">
              <w:rPr>
                <w:rFonts w:ascii="Times New Roman" w:hAnsi="Times New Roman"/>
                <w:color w:val="000000"/>
              </w:rPr>
              <w:instrText xml:space="preserve"> FORMTEXT </w:instrText>
            </w:r>
            <w:r w:rsidR="006550BB">
              <w:rPr>
                <w:rFonts w:ascii="Times New Roman" w:hAnsi="Times New Roman"/>
                <w:color w:val="000000"/>
              </w:rPr>
            </w:r>
            <w:r w:rsidR="006550BB">
              <w:rPr>
                <w:rFonts w:ascii="Times New Roman" w:hAnsi="Times New Roman"/>
                <w:color w:val="000000"/>
              </w:rPr>
              <w:fldChar w:fldCharType="separate"/>
            </w:r>
            <w:r w:rsidR="006550BB">
              <w:rPr>
                <w:rFonts w:ascii="Times New Roman" w:hAnsi="Times New Roman"/>
                <w:noProof/>
                <w:color w:val="000000"/>
              </w:rPr>
              <w:t xml:space="preserve">Dominik Borek, Dyrektor Departamentu Turystyki w Ministerstwie Sportu i Turystyki </w:t>
            </w:r>
            <w:r w:rsidR="006550BB">
              <w:rPr>
                <w:rFonts w:ascii="Times New Roman" w:hAnsi="Times New Roman"/>
                <w:color w:val="000000"/>
              </w:rPr>
              <w:fldChar w:fldCharType="end"/>
            </w:r>
            <w:bookmarkEnd w:id="3"/>
          </w:p>
          <w:p w14:paraId="29B1F71F" w14:textId="603A42E8" w:rsidR="00222190" w:rsidRPr="00222190" w:rsidRDefault="00222190" w:rsidP="00222190">
            <w:pPr>
              <w:spacing w:line="240" w:lineRule="auto"/>
              <w:ind w:hanging="34"/>
              <w:rPr>
                <w:rFonts w:ascii="Times New Roman" w:hAnsi="Times New Roman"/>
                <w:color w:val="000000"/>
              </w:rPr>
            </w:pPr>
            <w:r w:rsidRPr="00222190">
              <w:rPr>
                <w:rFonts w:ascii="Times New Roman" w:hAnsi="Times New Roman"/>
                <w:color w:val="000000"/>
              </w:rPr>
              <w:t>tel.: 22</w:t>
            </w:r>
            <w:r w:rsidR="00210292">
              <w:rPr>
                <w:rFonts w:ascii="Times New Roman" w:hAnsi="Times New Roman"/>
                <w:color w:val="000000"/>
              </w:rPr>
              <w:t> </w:t>
            </w:r>
            <w:r w:rsidR="00210292" w:rsidRPr="00210292">
              <w:rPr>
                <w:rFonts w:ascii="Times New Roman" w:hAnsi="Times New Roman"/>
                <w:color w:val="000000"/>
              </w:rPr>
              <w:t>266</w:t>
            </w:r>
            <w:r w:rsidR="00210292">
              <w:rPr>
                <w:rFonts w:ascii="Times New Roman" w:hAnsi="Times New Roman"/>
                <w:color w:val="000000"/>
              </w:rPr>
              <w:t xml:space="preserve"> </w:t>
            </w:r>
            <w:r w:rsidR="00210292" w:rsidRPr="00210292">
              <w:rPr>
                <w:rFonts w:ascii="Times New Roman" w:hAnsi="Times New Roman"/>
                <w:color w:val="000000"/>
              </w:rPr>
              <w:t>33</w:t>
            </w:r>
            <w:r w:rsidR="00210292">
              <w:rPr>
                <w:rFonts w:ascii="Times New Roman" w:hAnsi="Times New Roman"/>
                <w:color w:val="000000"/>
              </w:rPr>
              <w:t xml:space="preserve"> </w:t>
            </w:r>
            <w:r w:rsidR="00210292" w:rsidRPr="00210292">
              <w:rPr>
                <w:rFonts w:ascii="Times New Roman" w:hAnsi="Times New Roman"/>
                <w:color w:val="000000"/>
              </w:rPr>
              <w:t>78</w:t>
            </w:r>
            <w:r w:rsidRPr="00222190">
              <w:rPr>
                <w:rFonts w:ascii="Times New Roman" w:hAnsi="Times New Roman"/>
                <w:color w:val="000000"/>
              </w:rPr>
              <w:t xml:space="preserve">; </w:t>
            </w:r>
          </w:p>
          <w:p w14:paraId="1283737E" w14:textId="1B16D34D" w:rsidR="00222190" w:rsidRDefault="00222190" w:rsidP="00222190">
            <w:pPr>
              <w:spacing w:line="240" w:lineRule="auto"/>
              <w:ind w:hanging="34"/>
              <w:rPr>
                <w:rFonts w:ascii="Times New Roman" w:hAnsi="Times New Roman"/>
                <w:color w:val="000000"/>
              </w:rPr>
            </w:pPr>
            <w:r w:rsidRPr="00222190">
              <w:rPr>
                <w:rFonts w:ascii="Times New Roman" w:hAnsi="Times New Roman"/>
                <w:color w:val="000000"/>
              </w:rPr>
              <w:t xml:space="preserve">e-mail: </w:t>
            </w:r>
            <w:hyperlink r:id="rId7" w:history="1">
              <w:r w:rsidR="0005746F" w:rsidRPr="00EC7505">
                <w:rPr>
                  <w:rStyle w:val="Hipercze"/>
                  <w:rFonts w:ascii="Times New Roman" w:hAnsi="Times New Roman"/>
                </w:rPr>
                <w:t>Dominik.Borek@msit.gov.pl</w:t>
              </w:r>
            </w:hyperlink>
          </w:p>
          <w:p w14:paraId="5C40E223" w14:textId="3A293FC6" w:rsidR="0005746F" w:rsidRPr="008B4FE6" w:rsidRDefault="0005746F" w:rsidP="00222190">
            <w:pPr>
              <w:spacing w:line="240" w:lineRule="auto"/>
              <w:ind w:hanging="34"/>
              <w:rPr>
                <w:rFonts w:ascii="Times New Roman" w:hAnsi="Times New Roman"/>
                <w:color w:val="000000"/>
              </w:rPr>
            </w:pPr>
          </w:p>
        </w:tc>
        <w:tc>
          <w:tcPr>
            <w:tcW w:w="4357" w:type="dxa"/>
            <w:gridSpan w:val="16"/>
            <w:shd w:val="clear" w:color="auto" w:fill="FFFFFF"/>
          </w:tcPr>
          <w:p w14:paraId="40303EFE" w14:textId="5FFE197D" w:rsidR="001B3460" w:rsidRPr="00642825" w:rsidRDefault="001B3460" w:rsidP="001B3460">
            <w:pPr>
              <w:spacing w:line="240" w:lineRule="auto"/>
              <w:rPr>
                <w:rFonts w:ascii="Times New Roman" w:hAnsi="Times New Roman"/>
                <w:b/>
                <w:sz w:val="21"/>
                <w:szCs w:val="21"/>
              </w:rPr>
            </w:pPr>
            <w:r w:rsidRPr="00642825">
              <w:rPr>
                <w:rFonts w:ascii="Times New Roman" w:hAnsi="Times New Roman"/>
                <w:b/>
                <w:sz w:val="21"/>
                <w:szCs w:val="21"/>
              </w:rPr>
              <w:t>Data sporządzenia</w:t>
            </w:r>
            <w:r w:rsidRPr="00642825">
              <w:rPr>
                <w:rFonts w:ascii="Times New Roman" w:hAnsi="Times New Roman"/>
                <w:b/>
                <w:sz w:val="21"/>
                <w:szCs w:val="21"/>
              </w:rPr>
              <w:br/>
            </w:r>
            <w:r w:rsidR="007E3F69">
              <w:rPr>
                <w:rFonts w:ascii="Times New Roman" w:hAnsi="Times New Roman"/>
                <w:sz w:val="21"/>
                <w:szCs w:val="21"/>
              </w:rPr>
              <w:t>22</w:t>
            </w:r>
            <w:r w:rsidR="001B3FD9">
              <w:rPr>
                <w:rFonts w:ascii="Times New Roman" w:hAnsi="Times New Roman"/>
                <w:sz w:val="21"/>
                <w:szCs w:val="21"/>
              </w:rPr>
              <w:t>.</w:t>
            </w:r>
            <w:r w:rsidR="00FE6619">
              <w:rPr>
                <w:rFonts w:ascii="Times New Roman" w:hAnsi="Times New Roman"/>
                <w:sz w:val="21"/>
                <w:szCs w:val="21"/>
              </w:rPr>
              <w:t>1</w:t>
            </w:r>
            <w:r w:rsidR="00A823EE">
              <w:rPr>
                <w:rFonts w:ascii="Times New Roman" w:hAnsi="Times New Roman"/>
                <w:sz w:val="21"/>
                <w:szCs w:val="21"/>
              </w:rPr>
              <w:t>2</w:t>
            </w:r>
            <w:r w:rsidR="001B3FD9">
              <w:rPr>
                <w:rFonts w:ascii="Times New Roman" w:hAnsi="Times New Roman"/>
                <w:sz w:val="21"/>
                <w:szCs w:val="21"/>
              </w:rPr>
              <w:t>.202</w:t>
            </w:r>
            <w:r w:rsidR="0019403B">
              <w:rPr>
                <w:rFonts w:ascii="Times New Roman" w:hAnsi="Times New Roman"/>
                <w:sz w:val="21"/>
                <w:szCs w:val="21"/>
              </w:rPr>
              <w:t>5</w:t>
            </w:r>
            <w:r w:rsidR="001B3FD9">
              <w:rPr>
                <w:rFonts w:ascii="Times New Roman" w:hAnsi="Times New Roman"/>
                <w:sz w:val="21"/>
                <w:szCs w:val="21"/>
              </w:rPr>
              <w:t xml:space="preserve"> r.</w:t>
            </w:r>
          </w:p>
          <w:p w14:paraId="15ED6DCB" w14:textId="77777777" w:rsidR="00F76884" w:rsidRDefault="00F76884" w:rsidP="00F76884">
            <w:pPr>
              <w:spacing w:line="240" w:lineRule="auto"/>
              <w:rPr>
                <w:rFonts w:ascii="Times New Roman" w:hAnsi="Times New Roman"/>
                <w:b/>
              </w:rPr>
            </w:pPr>
          </w:p>
          <w:p w14:paraId="5099BE37" w14:textId="77777777" w:rsidR="00F76884" w:rsidRPr="0065019F" w:rsidRDefault="00F76884" w:rsidP="00F76884">
            <w:pPr>
              <w:spacing w:line="240" w:lineRule="auto"/>
              <w:rPr>
                <w:rFonts w:ascii="Times New Roman" w:hAnsi="Times New Roman"/>
                <w:b/>
              </w:rPr>
            </w:pPr>
            <w:r w:rsidRPr="0065019F">
              <w:rPr>
                <w:rFonts w:ascii="Times New Roman" w:hAnsi="Times New Roman"/>
                <w:b/>
              </w:rPr>
              <w:t xml:space="preserve">Źródło: </w:t>
            </w:r>
            <w:bookmarkStart w:id="4" w:name="Lista1"/>
          </w:p>
          <w:bookmarkEnd w:id="4"/>
          <w:p w14:paraId="35232A09" w14:textId="2F87D08E" w:rsidR="00F76884" w:rsidRPr="0065019F" w:rsidRDefault="005F259D" w:rsidP="00F76884">
            <w:pPr>
              <w:spacing w:line="240" w:lineRule="auto"/>
              <w:rPr>
                <w:rFonts w:ascii="Times New Roman" w:hAnsi="Times New Roman"/>
              </w:rPr>
            </w:pPr>
            <w:r>
              <w:rPr>
                <w:rFonts w:ascii="Times New Roman" w:hAnsi="Times New Roman"/>
              </w:rPr>
              <w:t>Prawo UE (rozporządzenie)</w:t>
            </w:r>
          </w:p>
          <w:p w14:paraId="21105DE2" w14:textId="77777777" w:rsidR="00F76884" w:rsidRPr="0065019F" w:rsidRDefault="00F76884" w:rsidP="00F76884">
            <w:pPr>
              <w:spacing w:line="240" w:lineRule="auto"/>
              <w:rPr>
                <w:rFonts w:ascii="Times New Roman" w:hAnsi="Times New Roman"/>
              </w:rPr>
            </w:pPr>
          </w:p>
          <w:p w14:paraId="0BEE6CF0" w14:textId="6887E128" w:rsidR="006A701A" w:rsidRPr="008B4FE6" w:rsidRDefault="006A701A" w:rsidP="007943E2">
            <w:pPr>
              <w:spacing w:before="120" w:line="240" w:lineRule="auto"/>
              <w:rPr>
                <w:rFonts w:ascii="Times New Roman" w:hAnsi="Times New Roman"/>
                <w:b/>
                <w:color w:val="000000"/>
              </w:rPr>
            </w:pPr>
            <w:r w:rsidRPr="008B4FE6">
              <w:rPr>
                <w:rFonts w:ascii="Times New Roman" w:hAnsi="Times New Roman"/>
                <w:b/>
                <w:color w:val="000000"/>
              </w:rPr>
              <w:t xml:space="preserve">Nr </w:t>
            </w:r>
            <w:r w:rsidR="0057668E">
              <w:rPr>
                <w:rFonts w:ascii="Times New Roman" w:hAnsi="Times New Roman"/>
                <w:b/>
                <w:color w:val="000000"/>
              </w:rPr>
              <w:t>w</w:t>
            </w:r>
            <w:r w:rsidRPr="008B4FE6">
              <w:rPr>
                <w:rFonts w:ascii="Times New Roman" w:hAnsi="Times New Roman"/>
                <w:b/>
                <w:color w:val="000000"/>
              </w:rPr>
              <w:t xml:space="preserve"> wykaz</w:t>
            </w:r>
            <w:r w:rsidR="0057668E">
              <w:rPr>
                <w:rFonts w:ascii="Times New Roman" w:hAnsi="Times New Roman"/>
                <w:b/>
                <w:color w:val="000000"/>
              </w:rPr>
              <w:t>ie</w:t>
            </w:r>
            <w:r w:rsidRPr="008B4FE6">
              <w:rPr>
                <w:rFonts w:ascii="Times New Roman" w:hAnsi="Times New Roman"/>
                <w:b/>
                <w:color w:val="000000"/>
              </w:rPr>
              <w:t xml:space="preserve"> prac </w:t>
            </w:r>
            <w:r w:rsidR="0054583E">
              <w:rPr>
                <w:rFonts w:ascii="Times New Roman" w:hAnsi="Times New Roman"/>
                <w:b/>
                <w:color w:val="000000"/>
              </w:rPr>
              <w:t>Rady Ministrów</w:t>
            </w:r>
          </w:p>
          <w:p w14:paraId="2EA8464A" w14:textId="368EBA6C" w:rsidR="006A701A" w:rsidRPr="0054583E" w:rsidRDefault="0054583E" w:rsidP="00A17CB2">
            <w:pPr>
              <w:spacing w:line="240" w:lineRule="auto"/>
              <w:rPr>
                <w:rFonts w:ascii="Times New Roman" w:hAnsi="Times New Roman"/>
                <w:color w:val="000000"/>
                <w:sz w:val="28"/>
                <w:szCs w:val="28"/>
              </w:rPr>
            </w:pPr>
            <w:r w:rsidRPr="0054583E">
              <w:rPr>
                <w:rFonts w:ascii="Times New Roman" w:hAnsi="Times New Roman"/>
                <w:bCs/>
                <w:color w:val="000000"/>
                <w:sz w:val="24"/>
                <w:szCs w:val="24"/>
              </w:rPr>
              <w:t>UC135</w:t>
            </w:r>
          </w:p>
        </w:tc>
      </w:tr>
      <w:tr w:rsidR="006A701A" w:rsidRPr="0022687A" w14:paraId="62008819" w14:textId="77777777" w:rsidTr="00782B32">
        <w:trPr>
          <w:gridAfter w:val="2"/>
          <w:wAfter w:w="38" w:type="dxa"/>
          <w:trHeight w:val="142"/>
        </w:trPr>
        <w:tc>
          <w:tcPr>
            <w:tcW w:w="10765" w:type="dxa"/>
            <w:gridSpan w:val="32"/>
            <w:shd w:val="clear" w:color="auto" w:fill="99CCFF"/>
          </w:tcPr>
          <w:p w14:paraId="18CBEAEF" w14:textId="77777777" w:rsidR="006A701A" w:rsidRPr="00627221" w:rsidRDefault="006A701A" w:rsidP="001B4CA1">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14:paraId="3671C5B5" w14:textId="77777777" w:rsidTr="00782B32">
        <w:trPr>
          <w:gridAfter w:val="2"/>
          <w:wAfter w:w="38" w:type="dxa"/>
          <w:trHeight w:val="333"/>
        </w:trPr>
        <w:tc>
          <w:tcPr>
            <w:tcW w:w="10765" w:type="dxa"/>
            <w:gridSpan w:val="32"/>
            <w:shd w:val="clear" w:color="auto" w:fill="99CCFF"/>
            <w:vAlign w:val="center"/>
          </w:tcPr>
          <w:p w14:paraId="4972068A" w14:textId="77777777" w:rsidR="006A701A" w:rsidRPr="008B4FE6" w:rsidRDefault="003D12F6" w:rsidP="006C7847">
            <w:pPr>
              <w:numPr>
                <w:ilvl w:val="0"/>
                <w:numId w:val="1"/>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5" w:name="Wybór1"/>
            <w:bookmarkEnd w:id="5"/>
          </w:p>
        </w:tc>
      </w:tr>
      <w:tr w:rsidR="006550BB" w:rsidRPr="008B4FE6" w14:paraId="58C7CBAF" w14:textId="77777777" w:rsidTr="00782B32">
        <w:trPr>
          <w:gridAfter w:val="2"/>
          <w:wAfter w:w="38" w:type="dxa"/>
          <w:trHeight w:val="142"/>
        </w:trPr>
        <w:tc>
          <w:tcPr>
            <w:tcW w:w="10765" w:type="dxa"/>
            <w:gridSpan w:val="32"/>
          </w:tcPr>
          <w:p w14:paraId="4C77D177" w14:textId="3BD2584D" w:rsidR="006550BB" w:rsidRDefault="006550BB" w:rsidP="006550BB">
            <w:pPr>
              <w:jc w:val="both"/>
              <w:rPr>
                <w:rFonts w:cs="Arial"/>
                <w:bCs/>
              </w:rPr>
            </w:pPr>
            <w:r w:rsidRPr="004C4D10">
              <w:rPr>
                <w:rFonts w:cs="Arial"/>
                <w:bCs/>
              </w:rPr>
              <w:t>Ministerstwo Sportu i Turystyki przeprowadziło w ostatnich latach (</w:t>
            </w:r>
            <w:r w:rsidR="00E548D9" w:rsidRPr="004C4D10">
              <w:rPr>
                <w:rFonts w:cs="Arial"/>
                <w:bCs/>
              </w:rPr>
              <w:t>20</w:t>
            </w:r>
            <w:r w:rsidR="00E548D9">
              <w:rPr>
                <w:rFonts w:cs="Arial"/>
                <w:bCs/>
              </w:rPr>
              <w:t>19</w:t>
            </w:r>
            <w:r w:rsidRPr="004C4D10">
              <w:rPr>
                <w:rFonts w:cs="Arial"/>
                <w:bCs/>
              </w:rPr>
              <w:t>-202</w:t>
            </w:r>
            <w:r w:rsidR="00E548D9">
              <w:rPr>
                <w:rFonts w:cs="Arial"/>
                <w:bCs/>
              </w:rPr>
              <w:t>4</w:t>
            </w:r>
            <w:r w:rsidRPr="004C4D10">
              <w:rPr>
                <w:rFonts w:cs="Arial"/>
                <w:bCs/>
              </w:rPr>
              <w:t>) prace analityczne, badania oraz spotkania, konferencje i seminaria z szeroko rozumianym środowiskiem turystycznym, między innymi na temat oceny fun</w:t>
            </w:r>
            <w:r w:rsidRPr="00E7540A">
              <w:rPr>
                <w:rFonts w:cs="Arial"/>
                <w:bCs/>
              </w:rPr>
              <w:t xml:space="preserve">kcjonowania ustawy z dnia 29 sierpnia 1997 r. </w:t>
            </w:r>
            <w:r w:rsidRPr="006550BB">
              <w:rPr>
                <w:rFonts w:cs="Arial"/>
                <w:bCs/>
                <w:i/>
                <w:iCs/>
              </w:rPr>
              <w:t xml:space="preserve">o usługach hotelarskich oraz usługach pilotów wycieczek </w:t>
            </w:r>
            <w:r w:rsidRPr="006550BB">
              <w:rPr>
                <w:rFonts w:cs="Arial"/>
                <w:bCs/>
                <w:i/>
                <w:iCs/>
              </w:rPr>
              <w:br/>
              <w:t>i przewodników turystycznych</w:t>
            </w:r>
            <w:r w:rsidR="0099609C">
              <w:rPr>
                <w:rFonts w:cs="Arial"/>
                <w:bCs/>
                <w:i/>
                <w:iCs/>
              </w:rPr>
              <w:t xml:space="preserve"> </w:t>
            </w:r>
            <w:r w:rsidR="0099609C" w:rsidRPr="0099609C">
              <w:rPr>
                <w:rFonts w:cs="Arial"/>
                <w:bCs/>
              </w:rPr>
              <w:t>(Dz.U. z 2023 r. poz. 1944)</w:t>
            </w:r>
            <w:r w:rsidRPr="00E7540A">
              <w:rPr>
                <w:rFonts w:cs="Arial"/>
                <w:bCs/>
              </w:rPr>
              <w:t>. W trakcie tych prac zwracano uwagę na zmieniające się warunki świadczenia usług turystycznych zarówno na krajowym jak i międzynarodowym rynku turystycznym, w tym zmiany oczekiwań konsumentów usług turystycznych. Podkreślano także dynamicznie zmieniające się otoczenie prawne, powodujące konieczność wprowadzenia zmian w regulacjach dotyczących turystyki. Wiele problemów sygnaliz</w:t>
            </w:r>
            <w:r w:rsidRPr="00986340">
              <w:rPr>
                <w:rFonts w:cs="Arial"/>
                <w:bCs/>
              </w:rPr>
              <w:t xml:space="preserve">owano i diagnozowano w trakcie prac nad rozwiązaniami wspierającymi branżę turystyczną w pierwszym okresie pandemii COIVID-19. Ustawa rozwiązuje także szereg problemów zaobserwowanych w ostatnich latach </w:t>
            </w:r>
            <w:r w:rsidR="0099609C">
              <w:rPr>
                <w:rFonts w:cs="Arial"/>
                <w:bCs/>
              </w:rPr>
              <w:br/>
            </w:r>
            <w:r w:rsidRPr="00986340">
              <w:rPr>
                <w:rFonts w:cs="Arial"/>
                <w:bCs/>
              </w:rPr>
              <w:t xml:space="preserve">w obszarze działu administracji rządowej turystyka. Ostatnie trzy bardzo niespokojne lata w turystyce oraz konieczność podejmowania szybkich i zdecydowanych działań przeciwdziałających kolejnym kryzysom, nie uzasadnia podejmowania w obszarze prawa turystycznego radykalnych, reformatorskich działań. Co do zasady zmiany mają opierać się </w:t>
            </w:r>
            <w:r w:rsidR="0099609C">
              <w:rPr>
                <w:rFonts w:cs="Arial"/>
                <w:bCs/>
              </w:rPr>
              <w:br/>
            </w:r>
            <w:r w:rsidRPr="00986340">
              <w:rPr>
                <w:rFonts w:cs="Arial"/>
                <w:bCs/>
              </w:rPr>
              <w:t xml:space="preserve">na dobrych rozwiązaniach funkcjonujących dziś w przepisach hotelarskich, pilockich i przewodnickich, ma to być więc droga ewolucji, nie zaś rewolucji w tym obszarze. </w:t>
            </w:r>
          </w:p>
          <w:p w14:paraId="0D5906C2" w14:textId="77777777" w:rsidR="006550BB" w:rsidRPr="00986340" w:rsidRDefault="006550BB" w:rsidP="006550BB">
            <w:pPr>
              <w:jc w:val="both"/>
              <w:rPr>
                <w:rFonts w:cs="Arial"/>
                <w:bCs/>
              </w:rPr>
            </w:pPr>
          </w:p>
          <w:p w14:paraId="2BABB0D4" w14:textId="77777777" w:rsidR="006550BB" w:rsidRPr="00986340" w:rsidRDefault="006550BB" w:rsidP="006550BB">
            <w:pPr>
              <w:spacing w:after="120"/>
              <w:jc w:val="both"/>
              <w:rPr>
                <w:rFonts w:cs="Arial"/>
                <w:bCs/>
              </w:rPr>
            </w:pPr>
            <w:r w:rsidRPr="00986340">
              <w:rPr>
                <w:rFonts w:cs="Arial"/>
                <w:bCs/>
              </w:rPr>
              <w:t>Nowelizacja ustawy o usługach hotelarskich oraz o usługach pilotów wycieczek i przewodników turystycznych powinna nawiązywać w warstwie nomenklaturowej do aktów prawnych regulujących obszar turystyki w Polsce, czyli ustawy o imprezach turystycznych i powiązanych usługach turystycznych oraz ustawy o Polskiej Organizacji Turystycznej.</w:t>
            </w:r>
          </w:p>
          <w:p w14:paraId="74AB6C62" w14:textId="77777777" w:rsidR="006550BB" w:rsidRPr="00986340" w:rsidRDefault="006550BB" w:rsidP="006550BB">
            <w:pPr>
              <w:spacing w:after="120"/>
              <w:jc w:val="both"/>
              <w:rPr>
                <w:rFonts w:cs="Arial"/>
                <w:bCs/>
              </w:rPr>
            </w:pPr>
            <w:r w:rsidRPr="00986340">
              <w:rPr>
                <w:rFonts w:cs="Arial"/>
                <w:bCs/>
              </w:rPr>
              <w:t>Projekt doprecyzowuje obowiązujące obecnie przepisy regulujące świadczenie usług hotelarskich i przesądza, iż pojęcie usług hotelarskich na gruncie prawnym obejmuje pojęcie najmu krótkoterminowego.</w:t>
            </w:r>
          </w:p>
          <w:p w14:paraId="6F69F4B8" w14:textId="4E431FA2" w:rsidR="006550BB" w:rsidRPr="006166EE" w:rsidRDefault="006550BB" w:rsidP="006550BB">
            <w:pPr>
              <w:spacing w:after="120"/>
              <w:jc w:val="both"/>
              <w:rPr>
                <w:rFonts w:cs="Arial"/>
                <w:bCs/>
              </w:rPr>
            </w:pPr>
            <w:r w:rsidRPr="00986340">
              <w:rPr>
                <w:rFonts w:cs="Arial"/>
                <w:bCs/>
              </w:rPr>
              <w:t xml:space="preserve">Dzięki temu rozwiązaniu będzie można skuteczniej zwalczać zjawisko szarej strefy w zakresie świadczenia usług hotelarskich/najmu krótkoterminowego. Ponadto, w związku z wejściem w życie rozporządzenia Parlamentu Europejskiego i Rady (UE) 2024/1028 z dnia 11 kwietnia 2024 r. </w:t>
            </w:r>
            <w:r w:rsidRPr="0099609C">
              <w:rPr>
                <w:rFonts w:cs="Arial"/>
                <w:bCs/>
                <w:i/>
                <w:iCs/>
              </w:rPr>
              <w:t>w sprawie gromadzenia i udostępniania danych dotyczących usług krótkoterminowego najmu lokali mieszkalnych i zmieniającego rozporządzenie (UE) 2018/1724</w:t>
            </w:r>
            <w:r w:rsidRPr="006166EE">
              <w:rPr>
                <w:rFonts w:cs="Arial"/>
                <w:bCs/>
              </w:rPr>
              <w:t xml:space="preserve"> (Dz. Urz. UE L 2024/1028 z 29.04.2024),</w:t>
            </w:r>
            <w:r>
              <w:rPr>
                <w:rFonts w:cs="Arial"/>
                <w:bCs/>
              </w:rPr>
              <w:t xml:space="preserve"> zwanego dalej: „ rozporządzeniem STR”,</w:t>
            </w:r>
            <w:r w:rsidRPr="006166EE">
              <w:rPr>
                <w:rFonts w:cs="Arial"/>
                <w:bCs/>
              </w:rPr>
              <w:t xml:space="preserve"> który to akt prawny będzie stosowany </w:t>
            </w:r>
            <w:r w:rsidRPr="0027743D">
              <w:rPr>
                <w:rFonts w:cs="Arial"/>
                <w:bCs/>
              </w:rPr>
              <w:t>na terytorium państw</w:t>
            </w:r>
            <w:r w:rsidRPr="009D6AD9">
              <w:rPr>
                <w:rFonts w:cs="Arial"/>
                <w:bCs/>
              </w:rPr>
              <w:t xml:space="preserve"> UE </w:t>
            </w:r>
            <w:r w:rsidRPr="00AA1BCF">
              <w:rPr>
                <w:rFonts w:cs="Arial"/>
                <w:bCs/>
              </w:rPr>
              <w:t>od dnia 20 maja 2026 r.</w:t>
            </w:r>
            <w:r w:rsidRPr="00DA5377">
              <w:rPr>
                <w:rFonts w:cs="Arial"/>
                <w:bCs/>
              </w:rPr>
              <w:t>,</w:t>
            </w:r>
            <w:r w:rsidRPr="00BF0945">
              <w:rPr>
                <w:rFonts w:cs="Arial"/>
                <w:bCs/>
              </w:rPr>
              <w:t xml:space="preserve"> </w:t>
            </w:r>
            <w:r w:rsidRPr="0021678B">
              <w:rPr>
                <w:rFonts w:cs="Arial"/>
                <w:bCs/>
              </w:rPr>
              <w:t>zachodzi potrzeba dostosowania krajowych regulacji do ww. przepisów</w:t>
            </w:r>
            <w:r>
              <w:rPr>
                <w:rFonts w:cs="Arial"/>
                <w:bCs/>
              </w:rPr>
              <w:t xml:space="preserve"> (np. w zakresie dotyczącym obowiązku nadawania przez właściwe organy krajowe indywidualnych numerów identyfikacyjnych</w:t>
            </w:r>
            <w:r w:rsidR="0008503F">
              <w:rPr>
                <w:rFonts w:cs="Arial"/>
                <w:bCs/>
              </w:rPr>
              <w:t xml:space="preserve"> tzw. innym</w:t>
            </w:r>
            <w:r>
              <w:rPr>
                <w:rFonts w:cs="Arial"/>
                <w:bCs/>
              </w:rPr>
              <w:t xml:space="preserve"> obiektom, w których są świadczone usługi hotelarskie</w:t>
            </w:r>
            <w:r w:rsidR="00C67C51">
              <w:rPr>
                <w:rFonts w:cs="Arial"/>
                <w:bCs/>
              </w:rPr>
              <w:t xml:space="preserve">; </w:t>
            </w:r>
            <w:r w:rsidR="0008503F">
              <w:rPr>
                <w:rFonts w:cs="Arial"/>
                <w:bCs/>
              </w:rPr>
              <w:t>w zakresie wprowadzenia sankcji w prawie krajowym służących zabezpieczeniu właściwego stosowania przepisów rozporządzenia STR na terytorium Rzeczypospolitej Polskiej</w:t>
            </w:r>
            <w:r w:rsidR="00C67C51">
              <w:rPr>
                <w:rFonts w:cs="Arial"/>
                <w:bCs/>
              </w:rPr>
              <w:t xml:space="preserve">; w zakresie przekazywania danych dotyczących innych obiektów, w których są świadczone usługi hotelarskie do </w:t>
            </w:r>
            <w:r w:rsidR="00C67C51" w:rsidRPr="00C67C51">
              <w:rPr>
                <w:rFonts w:cs="Arial"/>
                <w:bCs/>
              </w:rPr>
              <w:t xml:space="preserve">pojedynczego cyfrowego punktu dostępu </w:t>
            </w:r>
            <w:r w:rsidR="00C67C51">
              <w:rPr>
                <w:rFonts w:cs="Arial"/>
                <w:bCs/>
              </w:rPr>
              <w:t>w państwie członkowskim przez p</w:t>
            </w:r>
            <w:r w:rsidR="00C67C51" w:rsidRPr="00C67C51">
              <w:rPr>
                <w:rFonts w:cs="Arial"/>
                <w:bCs/>
              </w:rPr>
              <w:t>latformy internetowe pośredniczące w najmie krótkoterminowym</w:t>
            </w:r>
            <w:r>
              <w:rPr>
                <w:rFonts w:cs="Arial"/>
                <w:bCs/>
              </w:rPr>
              <w:t>).</w:t>
            </w:r>
          </w:p>
          <w:p w14:paraId="1F4E2F88" w14:textId="77777777" w:rsidR="00CC6260" w:rsidRDefault="005763EC" w:rsidP="00F6190A">
            <w:pPr>
              <w:spacing w:after="120"/>
              <w:jc w:val="both"/>
              <w:rPr>
                <w:rFonts w:cs="Arial"/>
                <w:bCs/>
              </w:rPr>
            </w:pPr>
            <w:r w:rsidRPr="005763EC">
              <w:rPr>
                <w:rFonts w:cs="Arial"/>
                <w:bCs/>
              </w:rPr>
              <w:lastRenderedPageBreak/>
              <w:t>Ponadto projekt zakłada zmiany dostosowujące przepisy ustawy z dnia 20 maja 1971 r. – Kodeks wykroczeń (Dz. U. z 20</w:t>
            </w:r>
            <w:r w:rsidR="00F6190A">
              <w:rPr>
                <w:rFonts w:cs="Arial"/>
                <w:bCs/>
              </w:rPr>
              <w:t>25</w:t>
            </w:r>
            <w:r w:rsidRPr="005763EC">
              <w:rPr>
                <w:rFonts w:cs="Arial"/>
                <w:bCs/>
              </w:rPr>
              <w:t xml:space="preserve"> r. poz. </w:t>
            </w:r>
            <w:r w:rsidR="00F6190A">
              <w:rPr>
                <w:rFonts w:cs="Arial"/>
                <w:bCs/>
              </w:rPr>
              <w:t>734</w:t>
            </w:r>
            <w:r w:rsidR="003B6810">
              <w:rPr>
                <w:rFonts w:cs="Arial"/>
                <w:bCs/>
              </w:rPr>
              <w:t>)</w:t>
            </w:r>
            <w:r w:rsidRPr="005763EC">
              <w:rPr>
                <w:rFonts w:cs="Arial"/>
                <w:bCs/>
              </w:rPr>
              <w:t>.</w:t>
            </w:r>
          </w:p>
          <w:p w14:paraId="1935FEB3" w14:textId="2CA6FA97" w:rsidR="000B4035" w:rsidRDefault="00E64475" w:rsidP="00F6190A">
            <w:pPr>
              <w:spacing w:after="120"/>
              <w:jc w:val="both"/>
              <w:rPr>
                <w:rFonts w:eastAsia="Times New Roman" w:cs="Arial"/>
                <w:lang w:eastAsia="pl-PL"/>
              </w:rPr>
            </w:pPr>
            <w:r>
              <w:rPr>
                <w:rFonts w:eastAsia="Times New Roman" w:cs="Arial"/>
                <w:lang w:eastAsia="pl-PL"/>
              </w:rPr>
              <w:t>Wskazane wyżej zagadnienie najmu krótkoterminowego jest głównym powodem przeprowadzenia niniejszych zmian. Jakkolwiek</w:t>
            </w:r>
            <w:r w:rsidR="00D83785">
              <w:rPr>
                <w:rFonts w:eastAsia="Times New Roman" w:cs="Arial"/>
                <w:lang w:eastAsia="pl-PL"/>
              </w:rPr>
              <w:t xml:space="preserve"> możliwość przeznaczan</w:t>
            </w:r>
            <w:r w:rsidR="00064094">
              <w:rPr>
                <w:rFonts w:eastAsia="Times New Roman" w:cs="Arial"/>
                <w:lang w:eastAsia="pl-PL"/>
              </w:rPr>
              <w:t>i</w:t>
            </w:r>
            <w:r w:rsidR="00D83785">
              <w:rPr>
                <w:rFonts w:eastAsia="Times New Roman" w:cs="Arial"/>
                <w:lang w:eastAsia="pl-PL"/>
              </w:rPr>
              <w:t>a pomieszczeń na cele</w:t>
            </w:r>
            <w:r>
              <w:rPr>
                <w:rFonts w:eastAsia="Times New Roman" w:cs="Arial"/>
                <w:lang w:eastAsia="pl-PL"/>
              </w:rPr>
              <w:t xml:space="preserve"> </w:t>
            </w:r>
            <w:r w:rsidR="00D83785">
              <w:rPr>
                <w:rFonts w:eastAsia="Times New Roman" w:cs="Arial"/>
                <w:lang w:eastAsia="pl-PL"/>
              </w:rPr>
              <w:t xml:space="preserve">najmu krótkoterminowego, powiązana z konstytucyjnym prawem do własności i wolnością działalności gospodarczej dysponentów tych pomieszczeń </w:t>
            </w:r>
            <w:r w:rsidR="00D83785" w:rsidRPr="005763EC">
              <w:rPr>
                <w:rFonts w:cs="Arial"/>
                <w:bCs/>
              </w:rPr>
              <w:t>–</w:t>
            </w:r>
            <w:r w:rsidR="00D83785">
              <w:rPr>
                <w:rFonts w:eastAsia="Times New Roman" w:cs="Arial"/>
                <w:lang w:eastAsia="pl-PL"/>
              </w:rPr>
              <w:t xml:space="preserve"> jest sama w sobie pozytywnym zjawiskiem </w:t>
            </w:r>
            <w:r w:rsidR="00D83785" w:rsidRPr="005763EC">
              <w:rPr>
                <w:rFonts w:cs="Arial"/>
                <w:bCs/>
              </w:rPr>
              <w:t xml:space="preserve">– </w:t>
            </w:r>
            <w:r w:rsidR="00D83785">
              <w:rPr>
                <w:rFonts w:eastAsia="Times New Roman" w:cs="Arial"/>
                <w:lang w:eastAsia="pl-PL"/>
              </w:rPr>
              <w:t xml:space="preserve">to jednak może generować liczne problemy społeczne, także samym inicjatorom tegoż najmu. Problemy te wynikają właśnie z braku odpowiednich regulacji, które w sposób adekwatny i proporcjonalny przeciwdziałałyby nadużywaniu wolności i praw w tej dziedzinie. </w:t>
            </w:r>
          </w:p>
          <w:p w14:paraId="02556B00" w14:textId="0DB67F45" w:rsidR="000B4035" w:rsidRDefault="00D83785" w:rsidP="00F6190A">
            <w:pPr>
              <w:spacing w:after="120"/>
              <w:jc w:val="both"/>
              <w:rPr>
                <w:rFonts w:eastAsia="Times New Roman" w:cs="Arial"/>
                <w:lang w:eastAsia="pl-PL"/>
              </w:rPr>
            </w:pPr>
            <w:r>
              <w:rPr>
                <w:rFonts w:eastAsia="Times New Roman" w:cs="Arial"/>
                <w:lang w:eastAsia="pl-PL"/>
              </w:rPr>
              <w:t xml:space="preserve">Od strony podmiotów świadczących usługi hotelarskie, nie tylko w zakresie najmu krótkoterminowego, jest to problem nieuczciwej konkurencji. Przedsiębiorcy wskazują, że </w:t>
            </w:r>
            <w:r w:rsidR="007F165A">
              <w:rPr>
                <w:rFonts w:eastAsia="Times New Roman" w:cs="Arial"/>
                <w:lang w:eastAsia="pl-PL"/>
              </w:rPr>
              <w:t xml:space="preserve">podmioty znajdujące się w szarej strefie poprzez brak spełniania ustawowych wymogów odnoszą korzyść w stosunku do tych, którzy uczciwie prowadzą swą działalność. Taka sytuacja równocześnie </w:t>
            </w:r>
            <w:r w:rsidR="00064116">
              <w:rPr>
                <w:rFonts w:eastAsia="Times New Roman" w:cs="Arial"/>
                <w:lang w:eastAsia="pl-PL"/>
              </w:rPr>
              <w:t>zagraża</w:t>
            </w:r>
            <w:r w:rsidR="007F165A">
              <w:rPr>
                <w:rFonts w:eastAsia="Times New Roman" w:cs="Arial"/>
                <w:lang w:eastAsia="pl-PL"/>
              </w:rPr>
              <w:t xml:space="preserve"> konsument</w:t>
            </w:r>
            <w:r w:rsidR="00064116">
              <w:rPr>
                <w:rFonts w:eastAsia="Times New Roman" w:cs="Arial"/>
                <w:lang w:eastAsia="pl-PL"/>
              </w:rPr>
              <w:t>om</w:t>
            </w:r>
            <w:r w:rsidR="007F165A">
              <w:rPr>
                <w:rFonts w:eastAsia="Times New Roman" w:cs="Arial"/>
                <w:lang w:eastAsia="pl-PL"/>
              </w:rPr>
              <w:t>, narażony</w:t>
            </w:r>
            <w:r w:rsidR="00064094">
              <w:rPr>
                <w:rFonts w:eastAsia="Times New Roman" w:cs="Arial"/>
                <w:lang w:eastAsia="pl-PL"/>
              </w:rPr>
              <w:t>m</w:t>
            </w:r>
            <w:r w:rsidR="007F165A">
              <w:rPr>
                <w:rFonts w:eastAsia="Times New Roman" w:cs="Arial"/>
                <w:lang w:eastAsia="pl-PL"/>
              </w:rPr>
              <w:t xml:space="preserve"> na korzystanie z obiektów niespełniających m.in. wymogów przeciwpożarowych. </w:t>
            </w:r>
          </w:p>
          <w:p w14:paraId="0EFB9325" w14:textId="0596706D" w:rsidR="00E64475" w:rsidRDefault="007F165A" w:rsidP="00F6190A">
            <w:pPr>
              <w:spacing w:after="120"/>
              <w:jc w:val="both"/>
              <w:rPr>
                <w:rFonts w:eastAsia="Times New Roman" w:cs="Arial"/>
                <w:lang w:eastAsia="pl-PL"/>
              </w:rPr>
            </w:pPr>
            <w:r>
              <w:rPr>
                <w:rFonts w:eastAsia="Times New Roman" w:cs="Arial"/>
                <w:lang w:eastAsia="pl-PL"/>
              </w:rPr>
              <w:t xml:space="preserve">Nie mniej istotne są także nadużycia związane z naruszaniem zasad współżycia społecznego, których pokrzywdzonymi są osoby zamieszkujące w bliskim sąsiedztwie obiektów przeznaczonych na najem krótkoterminowy. Mieszkańcy skarżą się </w:t>
            </w:r>
            <w:r w:rsidR="000B4035">
              <w:rPr>
                <w:rFonts w:eastAsia="Times New Roman" w:cs="Arial"/>
                <w:lang w:eastAsia="pl-PL"/>
              </w:rPr>
              <w:t>m.in. na akty zakłócania porządku, ciszy nocnej czy też utratę poczucia bezpieczeństwa, związaną z dużym przepływem zupełnie nieznanych osób bezpośrednio koło ich gospodarstw domowych. To wszystko wpływa na istotne zakłócenie ich dobrostanu.</w:t>
            </w:r>
            <w:r w:rsidR="001F5503">
              <w:rPr>
                <w:rFonts w:eastAsia="Times New Roman" w:cs="Arial"/>
                <w:lang w:eastAsia="pl-PL"/>
              </w:rPr>
              <w:t xml:space="preserve"> Z analiz Rzecznika Praw Obywatelskich wynika, że obecnie istniejące regulacje nie pozwalają na skuteczne przeciwdziałanie temu problemowi.</w:t>
            </w:r>
          </w:p>
          <w:p w14:paraId="4E2ABDFF" w14:textId="5AE35471" w:rsidR="009712ED" w:rsidRPr="00CC6260" w:rsidRDefault="009712ED" w:rsidP="00064094">
            <w:pPr>
              <w:spacing w:after="120"/>
              <w:jc w:val="both"/>
              <w:rPr>
                <w:rFonts w:eastAsia="Times New Roman" w:cs="Arial"/>
                <w:lang w:eastAsia="pl-PL"/>
              </w:rPr>
            </w:pPr>
            <w:r>
              <w:rPr>
                <w:rFonts w:eastAsia="Times New Roman" w:cs="Arial"/>
                <w:lang w:eastAsia="pl-PL"/>
              </w:rPr>
              <w:t xml:space="preserve">Podsumowując tą część należy wyraźnie podkreślić, iż celem projektu nie jest przeciwdziałanie </w:t>
            </w:r>
            <w:r w:rsidR="00064094">
              <w:rPr>
                <w:rFonts w:eastAsia="Times New Roman" w:cs="Arial"/>
                <w:lang w:eastAsia="pl-PL"/>
              </w:rPr>
              <w:t>wzrostowi</w:t>
            </w:r>
            <w:r>
              <w:rPr>
                <w:rFonts w:eastAsia="Times New Roman" w:cs="Arial"/>
                <w:lang w:eastAsia="pl-PL"/>
              </w:rPr>
              <w:t xml:space="preserve"> rynku najmu krótkoterminowego, ale dostosowanie </w:t>
            </w:r>
            <w:r w:rsidR="00064094">
              <w:rPr>
                <w:rFonts w:eastAsia="Times New Roman" w:cs="Arial"/>
                <w:lang w:eastAsia="pl-PL"/>
              </w:rPr>
              <w:t xml:space="preserve">tego rynku </w:t>
            </w:r>
            <w:r>
              <w:rPr>
                <w:rFonts w:eastAsia="Times New Roman" w:cs="Arial"/>
                <w:lang w:eastAsia="pl-PL"/>
              </w:rPr>
              <w:t>do konstytucyjnej wartości dobra wspólnego</w:t>
            </w:r>
            <w:r w:rsidR="00BA5380">
              <w:rPr>
                <w:rFonts w:eastAsia="Times New Roman" w:cs="Arial"/>
                <w:lang w:eastAsia="pl-PL"/>
              </w:rPr>
              <w:t>,</w:t>
            </w:r>
            <w:r>
              <w:rPr>
                <w:rFonts w:eastAsia="Times New Roman" w:cs="Arial"/>
                <w:lang w:eastAsia="pl-PL"/>
              </w:rPr>
              <w:t xml:space="preserve"> w duchu poszanowania praw wszystkich</w:t>
            </w:r>
            <w:r w:rsidR="00BA5380">
              <w:rPr>
                <w:rFonts w:eastAsia="Times New Roman" w:cs="Arial"/>
                <w:lang w:eastAsia="pl-PL"/>
              </w:rPr>
              <w:t xml:space="preserve"> osób związanych z tym zjawiskiem.</w:t>
            </w:r>
            <w:r>
              <w:rPr>
                <w:rFonts w:eastAsia="Times New Roman" w:cs="Arial"/>
                <w:lang w:eastAsia="pl-PL"/>
              </w:rPr>
              <w:t xml:space="preserve"> </w:t>
            </w:r>
          </w:p>
        </w:tc>
      </w:tr>
      <w:tr w:rsidR="006550BB" w:rsidRPr="008B4FE6" w14:paraId="6F70C317" w14:textId="77777777" w:rsidTr="00782B32">
        <w:trPr>
          <w:gridAfter w:val="2"/>
          <w:wAfter w:w="38" w:type="dxa"/>
          <w:trHeight w:val="142"/>
        </w:trPr>
        <w:tc>
          <w:tcPr>
            <w:tcW w:w="10765" w:type="dxa"/>
            <w:gridSpan w:val="32"/>
            <w:shd w:val="clear" w:color="auto" w:fill="99CCFF"/>
            <w:vAlign w:val="center"/>
          </w:tcPr>
          <w:p w14:paraId="03DDCF92" w14:textId="77777777" w:rsidR="006550BB" w:rsidRPr="008B4FE6" w:rsidRDefault="006550BB" w:rsidP="006C7847">
            <w:pPr>
              <w:numPr>
                <w:ilvl w:val="0"/>
                <w:numId w:val="1"/>
              </w:numPr>
              <w:spacing w:before="60" w:after="60" w:line="240" w:lineRule="auto"/>
              <w:ind w:left="318" w:hanging="284"/>
              <w:jc w:val="both"/>
              <w:rPr>
                <w:rFonts w:ascii="Times New Roman" w:hAnsi="Times New Roman"/>
                <w:b/>
                <w:color w:val="000000"/>
              </w:rPr>
            </w:pPr>
            <w:r w:rsidRPr="001A5FDA">
              <w:rPr>
                <w:rFonts w:ascii="Times New Roman" w:hAnsi="Times New Roman"/>
                <w:b/>
                <w:color w:val="000000"/>
                <w:spacing w:val="-2"/>
              </w:rPr>
              <w:lastRenderedPageBreak/>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interwencji</w:t>
            </w:r>
            <w:r>
              <w:rPr>
                <w:rFonts w:ascii="Times New Roman" w:hAnsi="Times New Roman"/>
                <w:b/>
                <w:color w:val="000000"/>
                <w:spacing w:val="-2"/>
              </w:rPr>
              <w:t>,</w:t>
            </w:r>
            <w:r w:rsidRPr="001A5FDA">
              <w:rPr>
                <w:rFonts w:ascii="Times New Roman" w:hAnsi="Times New Roman"/>
                <w:b/>
                <w:color w:val="000000"/>
                <w:spacing w:val="-2"/>
              </w:rPr>
              <w:t xml:space="preserve"> i oczekiwany efekt</w:t>
            </w:r>
          </w:p>
        </w:tc>
      </w:tr>
      <w:tr w:rsidR="006550BB" w:rsidRPr="008B4FE6" w14:paraId="5472229D" w14:textId="77777777" w:rsidTr="00782B32">
        <w:trPr>
          <w:gridAfter w:val="2"/>
          <w:wAfter w:w="38" w:type="dxa"/>
          <w:trHeight w:val="142"/>
        </w:trPr>
        <w:tc>
          <w:tcPr>
            <w:tcW w:w="10765" w:type="dxa"/>
            <w:gridSpan w:val="32"/>
            <w:shd w:val="clear" w:color="auto" w:fill="auto"/>
          </w:tcPr>
          <w:p w14:paraId="37A4706E" w14:textId="408A5D79" w:rsidR="00031E38" w:rsidRPr="00083C78" w:rsidRDefault="00C76A32" w:rsidP="00031E38">
            <w:pPr>
              <w:spacing w:after="120"/>
              <w:jc w:val="both"/>
              <w:rPr>
                <w:rFonts w:eastAsia="Times New Roman" w:cs="Calibri"/>
                <w:lang w:eastAsia="pl-PL"/>
              </w:rPr>
            </w:pPr>
            <w:r w:rsidRPr="00380AE0">
              <w:rPr>
                <w:rFonts w:eastAsia="Times New Roman" w:cs="Calibri"/>
                <w:lang w:eastAsia="pl-PL"/>
              </w:rPr>
              <w:t>Głównym c</w:t>
            </w:r>
            <w:r w:rsidR="00031E38" w:rsidRPr="00D5692C">
              <w:rPr>
                <w:rFonts w:eastAsia="Times New Roman" w:cs="Calibri"/>
                <w:lang w:eastAsia="pl-PL"/>
              </w:rPr>
              <w:t>elem ustawy jest</w:t>
            </w:r>
            <w:r w:rsidR="00623EC6">
              <w:rPr>
                <w:rFonts w:eastAsia="Times New Roman" w:cs="Calibri"/>
                <w:lang w:eastAsia="pl-PL"/>
              </w:rPr>
              <w:t xml:space="preserve"> </w:t>
            </w:r>
            <w:r w:rsidR="00031E38" w:rsidRPr="00083C78">
              <w:rPr>
                <w:rFonts w:eastAsia="Times New Roman" w:cs="Calibri"/>
                <w:lang w:eastAsia="pl-PL"/>
              </w:rPr>
              <w:t>doprecyzowanie przepisów  regulujących świadczenie usług hotelarskich w Polsce</w:t>
            </w:r>
            <w:r w:rsidR="00064094">
              <w:rPr>
                <w:rFonts w:eastAsia="Times New Roman" w:cs="Calibri"/>
                <w:lang w:eastAsia="pl-PL"/>
              </w:rPr>
              <w:t>.</w:t>
            </w:r>
          </w:p>
          <w:p w14:paraId="720215E0" w14:textId="3F985949" w:rsidR="00C76A32" w:rsidRPr="00FF5E3A" w:rsidRDefault="00C76A32" w:rsidP="00C76A32">
            <w:pPr>
              <w:spacing w:after="120" w:line="240" w:lineRule="auto"/>
              <w:jc w:val="center"/>
              <w:rPr>
                <w:rFonts w:eastAsia="Times New Roman" w:cs="Calibri"/>
                <w:lang w:eastAsia="pl-PL"/>
              </w:rPr>
            </w:pPr>
            <w:r w:rsidRPr="00FF5E3A">
              <w:rPr>
                <w:rFonts w:eastAsia="Times New Roman" w:cs="Calibri"/>
                <w:lang w:eastAsia="pl-PL"/>
              </w:rPr>
              <w:t>***</w:t>
            </w:r>
          </w:p>
          <w:p w14:paraId="0C62323D" w14:textId="2E2DF8F2" w:rsidR="00C76A32" w:rsidRPr="00FF5E3A" w:rsidRDefault="00C76A32" w:rsidP="00C76A32">
            <w:pPr>
              <w:spacing w:after="120" w:line="240" w:lineRule="auto"/>
              <w:jc w:val="both"/>
              <w:rPr>
                <w:rFonts w:eastAsia="Times New Roman" w:cs="Calibri"/>
                <w:lang w:eastAsia="pl-PL"/>
              </w:rPr>
            </w:pPr>
            <w:r w:rsidRPr="00FF5E3A">
              <w:rPr>
                <w:rFonts w:eastAsia="Times New Roman" w:cs="Calibri"/>
                <w:lang w:eastAsia="pl-PL"/>
              </w:rPr>
              <w:t xml:space="preserve">Rekomendowana jest opcja regulacyjna, która umożliwi rozwiązanie zasygnalizowanych problemów i osiągnięcie założonych celów regulacji. Wprowadzone  regulacje z kolei dadzą podstawę prawną do wprowadzenia przewidzianych instrumentów. </w:t>
            </w:r>
            <w:r w:rsidRPr="00FF5E3A">
              <w:rPr>
                <w:rFonts w:eastAsia="Times New Roman" w:cs="Calibri"/>
                <w:bCs/>
                <w:lang w:eastAsia="pl-PL"/>
              </w:rPr>
              <w:t xml:space="preserve"> Rekomendowane  jest następujące rozwiązanie o charakterze regulacyjnym: </w:t>
            </w:r>
          </w:p>
          <w:p w14:paraId="1BD63650" w14:textId="41B2E66E" w:rsidR="00C76A32" w:rsidRPr="00FF5E3A" w:rsidRDefault="00C76A32" w:rsidP="00C76A32">
            <w:pPr>
              <w:spacing w:after="120" w:line="240" w:lineRule="auto"/>
              <w:jc w:val="both"/>
              <w:rPr>
                <w:rFonts w:eastAsia="Times New Roman" w:cs="Calibri"/>
                <w:lang w:eastAsia="pl-PL"/>
              </w:rPr>
            </w:pPr>
            <w:bookmarkStart w:id="6" w:name="_Hlk176771314"/>
            <w:r w:rsidRPr="00FF5E3A">
              <w:rPr>
                <w:rFonts w:eastAsia="Times New Roman" w:cs="Calibri"/>
                <w:lang w:eastAsia="pl-PL"/>
              </w:rPr>
              <w:t>1. Projekt doprecyzowuje pojęcie usługi hotelarskiej poprzez przyjęcie, że za usługę hotelarską uznaje się krótkotrwałą usługę trwającą, nie dłużej niż 30 dni i że pojęcie to jest tożsame z pojęciem „najmu krótkoterminowego”.</w:t>
            </w:r>
            <w:r w:rsidR="00FD4394">
              <w:rPr>
                <w:rFonts w:eastAsia="Times New Roman" w:cs="Calibri"/>
                <w:lang w:eastAsia="pl-PL"/>
              </w:rPr>
              <w:t xml:space="preserve"> Doprecyzowanie nie wpływa na dotychczasowe traktowanie umów o usługi hotelarskie </w:t>
            </w:r>
            <w:r w:rsidR="00FA3A7C">
              <w:rPr>
                <w:rFonts w:eastAsia="Times New Roman" w:cs="Calibri"/>
                <w:lang w:eastAsia="pl-PL"/>
              </w:rPr>
              <w:t>jako tych dotyczących najmu krótkoterminowego. Taka kwalifikacja nie doprowadzi do zatarcia granicy między umową najmu a najmu krótkoterminowego.</w:t>
            </w:r>
          </w:p>
          <w:p w14:paraId="67817EBA" w14:textId="1730B30A" w:rsidR="00C76A32" w:rsidRPr="00FF5E3A" w:rsidRDefault="00C76A32" w:rsidP="00C76A32">
            <w:pPr>
              <w:spacing w:after="120" w:line="240" w:lineRule="auto"/>
              <w:jc w:val="both"/>
              <w:rPr>
                <w:rFonts w:eastAsia="Times New Roman" w:cs="Calibri"/>
                <w:lang w:eastAsia="pl-PL"/>
              </w:rPr>
            </w:pPr>
            <w:r w:rsidRPr="00FF5E3A">
              <w:rPr>
                <w:rFonts w:eastAsia="Times New Roman" w:cs="Calibri"/>
                <w:lang w:eastAsia="pl-PL"/>
              </w:rPr>
              <w:t xml:space="preserve">2. Projekt zmienia definicję  „przedsiębiorcy”  na analogiczną  jaka jest zawarta w ustawie z dnia 24 listopada 2017 r. </w:t>
            </w:r>
            <w:r w:rsidR="001A758F" w:rsidRPr="00FF5E3A">
              <w:rPr>
                <w:rFonts w:eastAsia="Times New Roman" w:cs="Calibri"/>
                <w:lang w:eastAsia="pl-PL"/>
              </w:rPr>
              <w:br/>
            </w:r>
            <w:r w:rsidRPr="00FF5E3A">
              <w:rPr>
                <w:rFonts w:eastAsia="Times New Roman" w:cs="Calibri"/>
                <w:lang w:eastAsia="pl-PL"/>
              </w:rPr>
              <w:t>o imprezach turystycznych i powiązanych usługach turystycznych.</w:t>
            </w:r>
            <w:r w:rsidR="0054271C">
              <w:rPr>
                <w:rFonts w:eastAsia="Times New Roman" w:cs="Calibri"/>
                <w:lang w:eastAsia="pl-PL"/>
              </w:rPr>
              <w:t xml:space="preserve"> Zmiana ma na celu doszczegółowienie sytuacji, w której dziś była utrudniona możliwość rejestracji najmu krótkoterminowego przez osoby, które nie były przedsiębiorcami w rozumieniu Prawa Przedsiębiorców. Zmiana umożliwi rejestrację wszystkich obiektów najmu krótkoterminowego, niezależnie od tego kto będzie je prowadził. Zmiana nie wpłynie na kwestie podatkowe, te s</w:t>
            </w:r>
            <w:r w:rsidR="004038BD">
              <w:rPr>
                <w:rFonts w:eastAsia="Times New Roman" w:cs="Calibri"/>
                <w:lang w:eastAsia="pl-PL"/>
              </w:rPr>
              <w:t>ą</w:t>
            </w:r>
            <w:r w:rsidR="0054271C">
              <w:rPr>
                <w:rFonts w:eastAsia="Times New Roman" w:cs="Calibri"/>
                <w:lang w:eastAsia="pl-PL"/>
              </w:rPr>
              <w:t xml:space="preserve"> niezależne od rejestracji lokalu.</w:t>
            </w:r>
          </w:p>
          <w:p w14:paraId="02AE32FE" w14:textId="06970A8A" w:rsidR="003455CA" w:rsidRPr="00FF5E3A" w:rsidRDefault="00C76A32" w:rsidP="003455CA">
            <w:pPr>
              <w:spacing w:after="120" w:line="240" w:lineRule="auto"/>
              <w:jc w:val="both"/>
              <w:rPr>
                <w:rFonts w:eastAsia="Times New Roman" w:cs="Calibri"/>
                <w:lang w:eastAsia="pl-PL"/>
              </w:rPr>
            </w:pPr>
            <w:r w:rsidRPr="00FF5E3A">
              <w:rPr>
                <w:rFonts w:eastAsia="Times New Roman" w:cs="Calibri"/>
                <w:lang w:eastAsia="pl-PL"/>
              </w:rPr>
              <w:t>3. Projekt przenosi do ustawy wybrane przepisy dotyczące sankcji za naruszenie zasad dotyczących świadczenia usług hotelarskich, określone dotychczas w rozporządzeniu Ministra Gospodarki i Pracy z dnia 19 sierpnia 2004 r. w sprawie obiektów hotelarskich i innych obiektów, w których są świadczone usługi hotelarskie (Dz. U. z 2017 r. poz. 2166). Powyższe działanie stanowi konsekwencję wyroku Naczelnego Sądu Administracyjnego z dnia 17 lutego 2023 r., sygn. akt: II GSK 1458/19.</w:t>
            </w:r>
          </w:p>
          <w:p w14:paraId="686CD760" w14:textId="32ED2042" w:rsidR="003455CA" w:rsidRPr="00FF5E3A" w:rsidRDefault="003167BD" w:rsidP="00C76A32">
            <w:pPr>
              <w:spacing w:after="120" w:line="240" w:lineRule="auto"/>
              <w:jc w:val="both"/>
              <w:rPr>
                <w:rFonts w:eastAsia="Times New Roman" w:cs="Calibri"/>
                <w:lang w:eastAsia="pl-PL"/>
              </w:rPr>
            </w:pPr>
            <w:r>
              <w:rPr>
                <w:rFonts w:eastAsia="Times New Roman" w:cs="Calibri"/>
                <w:lang w:eastAsia="pl-PL"/>
              </w:rPr>
              <w:t>4</w:t>
            </w:r>
            <w:r w:rsidR="00C76A32" w:rsidRPr="00FF5E3A">
              <w:rPr>
                <w:rFonts w:eastAsia="Times New Roman" w:cs="Calibri"/>
                <w:lang w:eastAsia="pl-PL"/>
              </w:rPr>
              <w:t xml:space="preserve">. Projekt wprowadza podstawę prawną do zamieszczenia na stronie ministra właściwego ds. turystyki Centralnego Wykazu Turystycznych Obiektów Noclegowych (zwanego dalej: „CWTON”); ww. wykaz umożliwi zebranie w jednym centralnym punkcie informacji, dotyczących tzw. innych obiektów, w których są świadczone usługi hotelarskie; CWTON będzie prowadzony na zasadach </w:t>
            </w:r>
            <w:r w:rsidR="00747565">
              <w:rPr>
                <w:rFonts w:eastAsia="Times New Roman" w:cs="Calibri"/>
                <w:lang w:eastAsia="pl-PL"/>
              </w:rPr>
              <w:t>zbliżonych</w:t>
            </w:r>
            <w:r w:rsidR="00C76A32" w:rsidRPr="00FF5E3A">
              <w:rPr>
                <w:rFonts w:eastAsia="Times New Roman" w:cs="Calibri"/>
                <w:lang w:eastAsia="pl-PL"/>
              </w:rPr>
              <w:t xml:space="preserve"> </w:t>
            </w:r>
            <w:r w:rsidR="00747565">
              <w:rPr>
                <w:rFonts w:eastAsia="Times New Roman" w:cs="Calibri"/>
                <w:lang w:eastAsia="pl-PL"/>
              </w:rPr>
              <w:t xml:space="preserve">do </w:t>
            </w:r>
            <w:r w:rsidR="00C76A32" w:rsidRPr="00FF5E3A">
              <w:rPr>
                <w:rFonts w:eastAsia="Times New Roman" w:cs="Calibri"/>
                <w:lang w:eastAsia="pl-PL"/>
              </w:rPr>
              <w:t>Centraln</w:t>
            </w:r>
            <w:r w:rsidR="00747565">
              <w:rPr>
                <w:rFonts w:eastAsia="Times New Roman" w:cs="Calibri"/>
                <w:lang w:eastAsia="pl-PL"/>
              </w:rPr>
              <w:t>ego</w:t>
            </w:r>
            <w:r w:rsidR="00C76A32" w:rsidRPr="00FF5E3A">
              <w:rPr>
                <w:rFonts w:eastAsia="Times New Roman" w:cs="Calibri"/>
                <w:lang w:eastAsia="pl-PL"/>
              </w:rPr>
              <w:t xml:space="preserve"> Wykaz</w:t>
            </w:r>
            <w:r w:rsidR="00747565">
              <w:rPr>
                <w:rFonts w:eastAsia="Times New Roman" w:cs="Calibri"/>
                <w:lang w:eastAsia="pl-PL"/>
              </w:rPr>
              <w:t>u</w:t>
            </w:r>
            <w:r w:rsidR="00C76A32" w:rsidRPr="00FF5E3A">
              <w:rPr>
                <w:rFonts w:eastAsia="Times New Roman" w:cs="Calibri"/>
                <w:lang w:eastAsia="pl-PL"/>
              </w:rPr>
              <w:t xml:space="preserve"> Obiektów Hotelarskich</w:t>
            </w:r>
            <w:r w:rsidR="003455CA" w:rsidRPr="00FF5E3A">
              <w:rPr>
                <w:rFonts w:eastAsia="Times New Roman" w:cs="Calibri"/>
                <w:lang w:eastAsia="pl-PL"/>
              </w:rPr>
              <w:t xml:space="preserve">. </w:t>
            </w:r>
            <w:r w:rsidR="00C76A32" w:rsidRPr="00FF5E3A">
              <w:rPr>
                <w:rFonts w:eastAsia="Times New Roman" w:cs="Calibri"/>
                <w:lang w:eastAsia="pl-PL"/>
              </w:rPr>
              <w:t xml:space="preserve">Przy rejestracji obiektom będą nadawane indywidualne numery identyfikacyjne </w:t>
            </w:r>
            <w:r w:rsidR="003455CA" w:rsidRPr="00FF5E3A">
              <w:rPr>
                <w:rFonts w:eastAsia="Times New Roman" w:cs="Calibri"/>
                <w:lang w:eastAsia="pl-PL"/>
              </w:rPr>
              <w:t xml:space="preserve">przez </w:t>
            </w:r>
            <w:r>
              <w:rPr>
                <w:rFonts w:eastAsia="Times New Roman" w:cs="Calibri"/>
                <w:lang w:eastAsia="pl-PL"/>
              </w:rPr>
              <w:t>wójtów, burmistrzów, prezydentów miast</w:t>
            </w:r>
            <w:r w:rsidR="00C76A32" w:rsidRPr="00FF5E3A">
              <w:rPr>
                <w:rFonts w:eastAsia="Times New Roman" w:cs="Calibri"/>
                <w:lang w:eastAsia="pl-PL"/>
              </w:rPr>
              <w:t xml:space="preserve">. </w:t>
            </w:r>
            <w:r w:rsidR="003455CA" w:rsidRPr="00FF5E3A">
              <w:rPr>
                <w:rFonts w:eastAsia="Times New Roman" w:cs="Calibri"/>
                <w:lang w:eastAsia="pl-PL"/>
              </w:rPr>
              <w:t xml:space="preserve">Przed </w:t>
            </w:r>
            <w:r w:rsidR="003455CA" w:rsidRPr="00FF5E3A">
              <w:rPr>
                <w:rFonts w:eastAsia="Times New Roman" w:cs="Calibri"/>
                <w:lang w:eastAsia="pl-PL"/>
              </w:rPr>
              <w:lastRenderedPageBreak/>
              <w:t xml:space="preserve">rozpoczęciem świadczenia usług hotelarskich w </w:t>
            </w:r>
            <w:r>
              <w:rPr>
                <w:rFonts w:eastAsia="Times New Roman" w:cs="Calibri"/>
                <w:lang w:eastAsia="pl-PL"/>
              </w:rPr>
              <w:t>tzw. innym obiekcie niż obiekt hotelarski</w:t>
            </w:r>
            <w:r w:rsidR="003455CA" w:rsidRPr="00FF5E3A">
              <w:rPr>
                <w:rFonts w:eastAsia="Times New Roman" w:cs="Calibri"/>
                <w:lang w:eastAsia="pl-PL"/>
              </w:rPr>
              <w:t xml:space="preserve"> przedsiębiorca lub rolnik zamierzający świadczyć usługi hotelarskie w gospodarstwie rolnym będzie</w:t>
            </w:r>
            <w:r w:rsidR="00747565">
              <w:rPr>
                <w:rFonts w:eastAsia="Times New Roman" w:cs="Calibri"/>
                <w:lang w:eastAsia="pl-PL"/>
              </w:rPr>
              <w:t>, podobnie jak obecnie,</w:t>
            </w:r>
            <w:r w:rsidR="003455CA" w:rsidRPr="00FF5E3A">
              <w:rPr>
                <w:rFonts w:eastAsia="Times New Roman" w:cs="Calibri"/>
                <w:lang w:eastAsia="pl-PL"/>
              </w:rPr>
              <w:t xml:space="preserve"> obowiązany zgłosić ten obiekt do </w:t>
            </w:r>
            <w:r w:rsidR="00747565">
              <w:rPr>
                <w:rFonts w:eastAsia="Times New Roman" w:cs="Calibri"/>
                <w:lang w:eastAsia="pl-PL"/>
              </w:rPr>
              <w:t xml:space="preserve">miejscowo </w:t>
            </w:r>
            <w:r w:rsidR="003455CA" w:rsidRPr="00FF5E3A">
              <w:rPr>
                <w:rFonts w:eastAsia="Times New Roman" w:cs="Calibri"/>
                <w:lang w:eastAsia="pl-PL"/>
              </w:rPr>
              <w:t>właściweg</w:t>
            </w:r>
            <w:r w:rsidR="00747565">
              <w:rPr>
                <w:rFonts w:eastAsia="Times New Roman" w:cs="Calibri"/>
                <w:lang w:eastAsia="pl-PL"/>
              </w:rPr>
              <w:t xml:space="preserve">o </w:t>
            </w:r>
            <w:r w:rsidR="00747565" w:rsidRPr="00747565">
              <w:rPr>
                <w:rFonts w:eastAsia="Times New Roman" w:cs="Calibri"/>
                <w:lang w:eastAsia="pl-PL"/>
              </w:rPr>
              <w:t>wójt</w:t>
            </w:r>
            <w:r w:rsidR="00747565">
              <w:rPr>
                <w:rFonts w:eastAsia="Times New Roman" w:cs="Calibri"/>
                <w:lang w:eastAsia="pl-PL"/>
              </w:rPr>
              <w:t>a (</w:t>
            </w:r>
            <w:r w:rsidR="00747565" w:rsidRPr="00747565">
              <w:rPr>
                <w:rFonts w:eastAsia="Times New Roman" w:cs="Calibri"/>
                <w:lang w:eastAsia="pl-PL"/>
              </w:rPr>
              <w:t>burmistrz</w:t>
            </w:r>
            <w:r w:rsidR="00747565">
              <w:rPr>
                <w:rFonts w:eastAsia="Times New Roman" w:cs="Calibri"/>
                <w:lang w:eastAsia="pl-PL"/>
              </w:rPr>
              <w:t>a</w:t>
            </w:r>
            <w:r w:rsidR="00747565" w:rsidRPr="00747565">
              <w:rPr>
                <w:rFonts w:eastAsia="Times New Roman" w:cs="Calibri"/>
                <w:lang w:eastAsia="pl-PL"/>
              </w:rPr>
              <w:t>, prezydent</w:t>
            </w:r>
            <w:r w:rsidR="00747565">
              <w:rPr>
                <w:rFonts w:eastAsia="Times New Roman" w:cs="Calibri"/>
                <w:lang w:eastAsia="pl-PL"/>
              </w:rPr>
              <w:t>a</w:t>
            </w:r>
            <w:r w:rsidR="00747565" w:rsidRPr="00747565">
              <w:rPr>
                <w:rFonts w:eastAsia="Times New Roman" w:cs="Calibri"/>
                <w:lang w:eastAsia="pl-PL"/>
              </w:rPr>
              <w:t xml:space="preserve"> miast</w:t>
            </w:r>
            <w:r w:rsidR="00747565">
              <w:rPr>
                <w:rFonts w:eastAsia="Times New Roman" w:cs="Calibri"/>
                <w:lang w:eastAsia="pl-PL"/>
              </w:rPr>
              <w:t>a)</w:t>
            </w:r>
            <w:r w:rsidR="003455CA" w:rsidRPr="00FF5E3A">
              <w:rPr>
                <w:rFonts w:eastAsia="Times New Roman" w:cs="Calibri"/>
                <w:lang w:eastAsia="pl-PL"/>
              </w:rPr>
              <w:t xml:space="preserve">, a także przedłożyć regulamin porządkowy oraz oświadczyć pod rygorem odpowiedzialności karnej, iż spełnia prawem określone wymagania (w tym m.in. przeciwpożarowe, sanitarne). </w:t>
            </w:r>
            <w:r w:rsidR="00C76A32" w:rsidRPr="00FF5E3A">
              <w:rPr>
                <w:rFonts w:eastAsia="Times New Roman" w:cs="Calibri"/>
                <w:lang w:eastAsia="pl-PL"/>
              </w:rPr>
              <w:t xml:space="preserve">Powyższe rozwiązanie stanowi jeden z etapów dostosowania przepisów krajowych do właściwego stosowania przepisów rozporządzenia STR. </w:t>
            </w:r>
          </w:p>
          <w:p w14:paraId="5DD1A90D" w14:textId="66BC085B" w:rsidR="00C76A32" w:rsidRPr="00FF5E3A" w:rsidRDefault="009B7DFE" w:rsidP="00C76A32">
            <w:pPr>
              <w:spacing w:after="120" w:line="240" w:lineRule="auto"/>
              <w:jc w:val="both"/>
              <w:rPr>
                <w:rFonts w:eastAsia="Times New Roman" w:cs="Calibri"/>
                <w:lang w:eastAsia="pl-PL"/>
              </w:rPr>
            </w:pPr>
            <w:r>
              <w:rPr>
                <w:rFonts w:eastAsia="Times New Roman" w:cs="Calibri"/>
                <w:lang w:eastAsia="pl-PL"/>
              </w:rPr>
              <w:t>5</w:t>
            </w:r>
            <w:r w:rsidR="003455CA" w:rsidRPr="00FF5E3A">
              <w:rPr>
                <w:rFonts w:eastAsia="Times New Roman" w:cs="Calibri"/>
                <w:lang w:eastAsia="pl-PL"/>
              </w:rPr>
              <w:t>.</w:t>
            </w:r>
            <w:r w:rsidR="00C76A32" w:rsidRPr="00FF5E3A">
              <w:rPr>
                <w:rFonts w:eastAsia="Times New Roman" w:cs="Calibri"/>
                <w:lang w:eastAsia="pl-PL"/>
              </w:rPr>
              <w:t xml:space="preserve"> Projekt doprecyzowuje, iż każdy obiekt, w którym są świadczone usługi hotelarskie, będzie obligatoryjnie posiadał regulamin porządkowe oraz przepisy dotyczące zapewnienia bezpieczeństwa małoletnim przebywającym na terenie obiektu (przeciwdziałające wykorzystywaniu seksualnemu dzieci). W regulaminie tym znajdą się obowiązkowe informacje takie jak m.in.:</w:t>
            </w:r>
          </w:p>
          <w:p w14:paraId="4F4F342F" w14:textId="77777777" w:rsidR="00C76A32" w:rsidRPr="00FF5E3A" w:rsidRDefault="00C76A32" w:rsidP="00C76A32">
            <w:pPr>
              <w:spacing w:after="120" w:line="240" w:lineRule="auto"/>
              <w:ind w:left="708"/>
              <w:jc w:val="both"/>
              <w:rPr>
                <w:rFonts w:eastAsia="Times New Roman" w:cs="Calibri"/>
                <w:lang w:eastAsia="pl-PL"/>
              </w:rPr>
            </w:pPr>
            <w:r w:rsidRPr="00FF5E3A">
              <w:rPr>
                <w:rFonts w:eastAsia="Times New Roman" w:cs="Calibri"/>
                <w:lang w:eastAsia="pl-PL"/>
              </w:rPr>
              <w:t>- dane osoby odpowiedzialnej za kontakt w przypadku naruszeń porządku i zasad bezpieczeństwa;</w:t>
            </w:r>
          </w:p>
          <w:p w14:paraId="2C91CE76" w14:textId="77777777" w:rsidR="00C76A32" w:rsidRPr="00FF5E3A" w:rsidRDefault="00C76A32" w:rsidP="00C76A32">
            <w:pPr>
              <w:spacing w:after="120" w:line="240" w:lineRule="auto"/>
              <w:ind w:left="708"/>
              <w:jc w:val="both"/>
              <w:rPr>
                <w:rFonts w:eastAsia="Times New Roman" w:cs="Calibri"/>
                <w:lang w:eastAsia="pl-PL"/>
              </w:rPr>
            </w:pPr>
            <w:r w:rsidRPr="00FF5E3A">
              <w:rPr>
                <w:rFonts w:eastAsia="Times New Roman" w:cs="Calibri"/>
                <w:lang w:eastAsia="pl-PL"/>
              </w:rPr>
              <w:t>- określenie trwania „doby hotelowej”;</w:t>
            </w:r>
          </w:p>
          <w:p w14:paraId="70AA411B" w14:textId="77777777" w:rsidR="00C76A32" w:rsidRPr="00FF5E3A" w:rsidRDefault="00C76A32" w:rsidP="00C76A32">
            <w:pPr>
              <w:spacing w:after="120" w:line="240" w:lineRule="auto"/>
              <w:ind w:left="708"/>
              <w:jc w:val="both"/>
              <w:rPr>
                <w:rFonts w:eastAsia="Times New Roman" w:cs="Calibri"/>
                <w:lang w:eastAsia="pl-PL"/>
              </w:rPr>
            </w:pPr>
            <w:r w:rsidRPr="00FF5E3A">
              <w:rPr>
                <w:rFonts w:eastAsia="Times New Roman" w:cs="Calibri"/>
                <w:lang w:eastAsia="pl-PL"/>
              </w:rPr>
              <w:t>- określenie trwania „ciszy nocnej”;</w:t>
            </w:r>
          </w:p>
          <w:p w14:paraId="4A21030C" w14:textId="77777777" w:rsidR="00C76A32" w:rsidRPr="00FF5E3A" w:rsidRDefault="00C76A32" w:rsidP="00C76A32">
            <w:pPr>
              <w:spacing w:after="120" w:line="240" w:lineRule="auto"/>
              <w:ind w:left="708"/>
              <w:jc w:val="both"/>
              <w:rPr>
                <w:rFonts w:eastAsia="Times New Roman" w:cs="Calibri"/>
                <w:lang w:eastAsia="pl-PL"/>
              </w:rPr>
            </w:pPr>
            <w:r w:rsidRPr="00FF5E3A">
              <w:rPr>
                <w:rFonts w:eastAsia="Times New Roman" w:cs="Calibri"/>
                <w:lang w:eastAsia="pl-PL"/>
              </w:rPr>
              <w:t>- indywidualny numer identyfikacyjny nadany podczas dokonywania wpisu do ewidencji.</w:t>
            </w:r>
          </w:p>
          <w:p w14:paraId="17F09CEA" w14:textId="12F0668E" w:rsidR="00C76A32" w:rsidRPr="00FF5E3A" w:rsidRDefault="00C76A32" w:rsidP="00C76A32">
            <w:pPr>
              <w:spacing w:after="120" w:line="240" w:lineRule="auto"/>
              <w:jc w:val="both"/>
              <w:rPr>
                <w:rFonts w:eastAsia="Times New Roman" w:cs="Calibri"/>
                <w:lang w:eastAsia="pl-PL"/>
              </w:rPr>
            </w:pPr>
            <w:r w:rsidRPr="00FF5E3A">
              <w:rPr>
                <w:rFonts w:eastAsia="Times New Roman" w:cs="Calibri"/>
                <w:lang w:eastAsia="pl-PL"/>
              </w:rPr>
              <w:t>Obiekt będzie miał  obowiązek  zamieszczania regulaminów w widocznym miejscu.</w:t>
            </w:r>
          </w:p>
          <w:p w14:paraId="6A2BA2BA" w14:textId="46DD25CE" w:rsidR="00C76A32" w:rsidRPr="00FF5E3A" w:rsidRDefault="009B7DFE" w:rsidP="00C76A32">
            <w:pPr>
              <w:spacing w:after="120" w:line="240" w:lineRule="auto"/>
              <w:jc w:val="both"/>
              <w:rPr>
                <w:rFonts w:eastAsia="Times New Roman" w:cs="Calibri"/>
                <w:lang w:eastAsia="pl-PL"/>
              </w:rPr>
            </w:pPr>
            <w:r>
              <w:rPr>
                <w:rFonts w:eastAsia="Times New Roman" w:cs="Calibri"/>
                <w:lang w:eastAsia="pl-PL"/>
              </w:rPr>
              <w:t>6</w:t>
            </w:r>
            <w:r w:rsidR="00C76A32" w:rsidRPr="00FF5E3A">
              <w:rPr>
                <w:rFonts w:eastAsia="Times New Roman" w:cs="Calibri"/>
                <w:lang w:eastAsia="pl-PL"/>
              </w:rPr>
              <w:t>. Wprowadzenie administracyjnych kar pieniężnych</w:t>
            </w:r>
            <w:r w:rsidR="00F26AAE">
              <w:rPr>
                <w:rFonts w:eastAsia="Times New Roman" w:cs="Calibri"/>
                <w:lang w:eastAsia="pl-PL"/>
              </w:rPr>
              <w:t xml:space="preserve"> w wysokości</w:t>
            </w:r>
            <w:r w:rsidR="006A68DF">
              <w:rPr>
                <w:rFonts w:eastAsia="Times New Roman" w:cs="Calibri"/>
                <w:lang w:eastAsia="pl-PL"/>
              </w:rPr>
              <w:t xml:space="preserve"> </w:t>
            </w:r>
            <w:r w:rsidR="006A68DF" w:rsidRPr="00683C4F">
              <w:t>do 50 000 zł.</w:t>
            </w:r>
            <w:r w:rsidR="00C76A32" w:rsidRPr="00FF5E3A">
              <w:rPr>
                <w:rFonts w:eastAsia="Times New Roman" w:cs="Calibri"/>
                <w:lang w:eastAsia="pl-PL"/>
              </w:rPr>
              <w:t xml:space="preserve"> w zakresie używania oznaczeń, które mogą wprowadzić klientów</w:t>
            </w:r>
            <w:r w:rsidR="00F26AAE">
              <w:rPr>
                <w:rFonts w:eastAsia="Times New Roman" w:cs="Calibri"/>
                <w:lang w:eastAsia="pl-PL"/>
              </w:rPr>
              <w:t xml:space="preserve"> </w:t>
            </w:r>
            <w:r w:rsidR="00C76A32" w:rsidRPr="00FF5E3A">
              <w:rPr>
                <w:rFonts w:eastAsia="Times New Roman" w:cs="Calibri"/>
                <w:lang w:eastAsia="pl-PL"/>
              </w:rPr>
              <w:t xml:space="preserve">w błąd co do rodzaju lub kategorii obiektu nakładanych przez organy prowadzące ewidencję obiektów </w:t>
            </w:r>
            <w:r>
              <w:rPr>
                <w:rFonts w:eastAsia="Times New Roman" w:cs="Calibri"/>
                <w:lang w:eastAsia="pl-PL"/>
              </w:rPr>
              <w:t>hotelarskich</w:t>
            </w:r>
            <w:r w:rsidR="00C76A32" w:rsidRPr="00FF5E3A">
              <w:rPr>
                <w:rFonts w:eastAsia="Times New Roman" w:cs="Calibri"/>
                <w:lang w:eastAsia="pl-PL"/>
              </w:rPr>
              <w:t>.</w:t>
            </w:r>
          </w:p>
          <w:p w14:paraId="79DA3F88" w14:textId="0A6120AA" w:rsidR="00C76A32" w:rsidRPr="00FF5E3A" w:rsidRDefault="00912B45" w:rsidP="00C76A32">
            <w:pPr>
              <w:spacing w:after="120" w:line="240" w:lineRule="auto"/>
              <w:jc w:val="both"/>
              <w:rPr>
                <w:rFonts w:eastAsia="Times New Roman" w:cs="Calibri"/>
                <w:lang w:eastAsia="pl-PL"/>
              </w:rPr>
            </w:pPr>
            <w:r>
              <w:rPr>
                <w:rFonts w:eastAsia="Times New Roman" w:cs="Calibri"/>
                <w:lang w:eastAsia="pl-PL"/>
              </w:rPr>
              <w:t>7</w:t>
            </w:r>
            <w:r w:rsidR="00C76A32" w:rsidRPr="00FF5E3A">
              <w:rPr>
                <w:rFonts w:eastAsia="Times New Roman" w:cs="Calibri"/>
                <w:lang w:eastAsia="pl-PL"/>
              </w:rPr>
              <w:t>. Wprowadzenie przepisu o  braku możliwości wpisania obiektu</w:t>
            </w:r>
            <w:r>
              <w:rPr>
                <w:rFonts w:eastAsia="Times New Roman" w:cs="Calibri"/>
                <w:lang w:eastAsia="pl-PL"/>
              </w:rPr>
              <w:t xml:space="preserve"> hotelarskiego</w:t>
            </w:r>
            <w:r w:rsidR="00C76A32" w:rsidRPr="00FF5E3A">
              <w:rPr>
                <w:rFonts w:eastAsia="Times New Roman" w:cs="Calibri"/>
                <w:lang w:eastAsia="pl-PL"/>
              </w:rPr>
              <w:t xml:space="preserve"> w ewidencji pod nazwą wprowadzającą w błąd co do  rodzaju obiektu lub  jego kategorii. </w:t>
            </w:r>
          </w:p>
          <w:p w14:paraId="36FC3844" w14:textId="0D4A305C" w:rsidR="00C76A32" w:rsidRPr="00FF5E3A" w:rsidRDefault="00912B45" w:rsidP="00C76A32">
            <w:pPr>
              <w:spacing w:after="120" w:line="240" w:lineRule="auto"/>
              <w:jc w:val="both"/>
              <w:rPr>
                <w:rFonts w:eastAsia="Times New Roman" w:cs="Calibri"/>
                <w:lang w:eastAsia="pl-PL"/>
              </w:rPr>
            </w:pPr>
            <w:r>
              <w:rPr>
                <w:rFonts w:eastAsia="Times New Roman" w:cs="Calibri"/>
                <w:lang w:eastAsia="pl-PL"/>
              </w:rPr>
              <w:t>8</w:t>
            </w:r>
            <w:r w:rsidR="00C76A32" w:rsidRPr="00FF5E3A">
              <w:rPr>
                <w:rFonts w:eastAsia="Times New Roman" w:cs="Calibri"/>
                <w:lang w:eastAsia="pl-PL"/>
              </w:rPr>
              <w:t>. Wprowadzenie możliwości wykreślenia obiektu</w:t>
            </w:r>
            <w:r>
              <w:rPr>
                <w:rFonts w:eastAsia="Times New Roman" w:cs="Calibri"/>
                <w:lang w:eastAsia="pl-PL"/>
              </w:rPr>
              <w:t xml:space="preserve"> hotelarskiego lub innego obiektu, w którym są świadczone usługi hotelarskie</w:t>
            </w:r>
            <w:r w:rsidR="00C76A32" w:rsidRPr="00FF5E3A">
              <w:rPr>
                <w:rFonts w:eastAsia="Times New Roman" w:cs="Calibri"/>
                <w:lang w:eastAsia="pl-PL"/>
              </w:rPr>
              <w:t xml:space="preserve"> z </w:t>
            </w:r>
            <w:r>
              <w:rPr>
                <w:rFonts w:eastAsia="Times New Roman" w:cs="Calibri"/>
                <w:lang w:eastAsia="pl-PL"/>
              </w:rPr>
              <w:t xml:space="preserve">właściwej </w:t>
            </w:r>
            <w:r w:rsidR="00C76A32" w:rsidRPr="00FF5E3A">
              <w:rPr>
                <w:rFonts w:eastAsia="Times New Roman" w:cs="Calibri"/>
                <w:lang w:eastAsia="pl-PL"/>
              </w:rPr>
              <w:t xml:space="preserve">ewidencji w przypadku powtarzających się naruszeń prawa w zakresie bezpieczeństwa i porządku publicznego, a w przypadku takiego wykreślenia będzie istniała ponowna możliwość  uzyskania  wpisu do ewidencji dopiero po upływie 1 roku  od wykreślenia go z ewidencji. W okresie wykreślenia będzie obowiązywał zakaz świadczenia usług hotelarskich w obiekcie. </w:t>
            </w:r>
          </w:p>
          <w:p w14:paraId="0753A08F" w14:textId="676711A1" w:rsidR="00C76A32" w:rsidRPr="00FF5E3A" w:rsidRDefault="00D84EE4" w:rsidP="00C76A32">
            <w:pPr>
              <w:spacing w:after="120" w:line="240" w:lineRule="auto"/>
              <w:jc w:val="both"/>
              <w:rPr>
                <w:rFonts w:eastAsia="Times New Roman" w:cs="Calibri"/>
                <w:bCs/>
                <w:lang w:eastAsia="pl-PL"/>
              </w:rPr>
            </w:pPr>
            <w:r>
              <w:rPr>
                <w:rFonts w:eastAsia="Times New Roman" w:cs="Calibri"/>
                <w:bCs/>
                <w:lang w:eastAsia="pl-PL"/>
              </w:rPr>
              <w:t>9</w:t>
            </w:r>
            <w:r w:rsidR="00C76A32" w:rsidRPr="00FF5E3A">
              <w:rPr>
                <w:rFonts w:eastAsia="Times New Roman" w:cs="Calibri"/>
                <w:bCs/>
                <w:lang w:eastAsia="pl-PL"/>
              </w:rPr>
              <w:t>. Przyznanie kompetencji radom gmin do wyznaczania w drodze uchwały stref w danej gminie, w których nie mogą być świadczone usługi hotelarskie (w tym najem krótkoterminowy)</w:t>
            </w:r>
            <w:r w:rsidR="008779EB">
              <w:rPr>
                <w:rFonts w:eastAsia="Times New Roman" w:cs="Calibri"/>
                <w:bCs/>
                <w:lang w:eastAsia="pl-PL"/>
              </w:rPr>
              <w:t xml:space="preserve"> w innych obiektach niż w obiektach hotelarskich</w:t>
            </w:r>
            <w:r w:rsidR="00C76A32" w:rsidRPr="00FF5E3A">
              <w:rPr>
                <w:rFonts w:eastAsia="Times New Roman" w:cs="Calibri"/>
                <w:bCs/>
                <w:lang w:eastAsia="pl-PL"/>
              </w:rPr>
              <w:t>.</w:t>
            </w:r>
            <w:r w:rsidR="00C30281">
              <w:rPr>
                <w:rFonts w:eastAsia="Times New Roman" w:cs="Calibri"/>
                <w:bCs/>
                <w:lang w:eastAsia="pl-PL"/>
              </w:rPr>
              <w:t xml:space="preserve"> Należy więc wyraźnie podkreślić, iż ta fakultatywna kompetencja nie będzie dotyczyła obiektów podlegających administracyjnemu zaszeregowaniu do danego rodzaju i kategorii w świetle dotychczasowego brzmienia zmienianej ustawy, takich jak hotele, motele, pensjonaty itd. </w:t>
            </w:r>
          </w:p>
          <w:p w14:paraId="66FACFB4" w14:textId="5879948D" w:rsidR="00C76A32" w:rsidRPr="00FF5E3A" w:rsidRDefault="004A2289" w:rsidP="00C76A32">
            <w:pPr>
              <w:spacing w:after="120" w:line="240" w:lineRule="auto"/>
              <w:jc w:val="both"/>
              <w:rPr>
                <w:rFonts w:eastAsia="Times New Roman" w:cs="Calibri"/>
                <w:lang w:eastAsia="pl-PL"/>
              </w:rPr>
            </w:pPr>
            <w:r w:rsidRPr="00FF5E3A">
              <w:rPr>
                <w:rFonts w:eastAsia="Times New Roman" w:cs="Calibri"/>
                <w:bCs/>
                <w:lang w:eastAsia="pl-PL"/>
              </w:rPr>
              <w:t>1</w:t>
            </w:r>
            <w:r w:rsidR="00D84EE4">
              <w:rPr>
                <w:rFonts w:eastAsia="Times New Roman" w:cs="Calibri"/>
                <w:bCs/>
                <w:lang w:eastAsia="pl-PL"/>
              </w:rPr>
              <w:t>0</w:t>
            </w:r>
            <w:r w:rsidR="00C76A32" w:rsidRPr="00FF5E3A">
              <w:rPr>
                <w:rFonts w:eastAsia="Times New Roman" w:cs="Calibri"/>
                <w:bCs/>
                <w:lang w:eastAsia="pl-PL"/>
              </w:rPr>
              <w:t xml:space="preserve">. </w:t>
            </w:r>
            <w:r w:rsidRPr="00FF5E3A">
              <w:rPr>
                <w:rFonts w:eastAsia="Times New Roman" w:cs="Calibri"/>
                <w:lang w:eastAsia="pl-PL"/>
              </w:rPr>
              <w:t>Wprowadzenie możliwości wnioskowania przez osoby zamieszkujące w zabudowie wielorodzinnej lub jednorodzinnej, uprawnione organy wspólnoty lub spółdzielni mieszkaniowej, w przypadku najmu krótkoterminowego świadczonego w obiektach zbiorowego zamieszkania, o dokonanie kontroli obiektu</w:t>
            </w:r>
            <w:r w:rsidR="00355BAA">
              <w:rPr>
                <w:rFonts w:eastAsia="Times New Roman" w:cs="Calibri"/>
                <w:lang w:eastAsia="pl-PL"/>
              </w:rPr>
              <w:t>.</w:t>
            </w:r>
            <w:r w:rsidRPr="00FF5E3A">
              <w:rPr>
                <w:rFonts w:eastAsia="Times New Roman" w:cs="Calibri"/>
                <w:lang w:eastAsia="pl-PL"/>
              </w:rPr>
              <w:t xml:space="preserve"> </w:t>
            </w:r>
          </w:p>
          <w:p w14:paraId="1B381539" w14:textId="5192F0F1" w:rsidR="0054271C" w:rsidRDefault="004A2289" w:rsidP="00C76A32">
            <w:pPr>
              <w:spacing w:after="120" w:line="240" w:lineRule="auto"/>
              <w:jc w:val="both"/>
              <w:rPr>
                <w:rFonts w:eastAsia="Times New Roman" w:cs="Calibri"/>
                <w:lang w:eastAsia="pl-PL"/>
              </w:rPr>
            </w:pPr>
            <w:r w:rsidRPr="00FF5E3A">
              <w:rPr>
                <w:rFonts w:eastAsia="Times New Roman" w:cs="Calibri"/>
                <w:lang w:eastAsia="pl-PL"/>
              </w:rPr>
              <w:t>1</w:t>
            </w:r>
            <w:r w:rsidR="00D84EE4">
              <w:rPr>
                <w:rFonts w:eastAsia="Times New Roman" w:cs="Calibri"/>
                <w:lang w:eastAsia="pl-PL"/>
              </w:rPr>
              <w:t>1</w:t>
            </w:r>
            <w:r w:rsidR="00C76A32" w:rsidRPr="00FF5E3A">
              <w:rPr>
                <w:rFonts w:eastAsia="Times New Roman" w:cs="Calibri"/>
                <w:lang w:eastAsia="pl-PL"/>
              </w:rPr>
              <w:t>. Brak spełnienia przez obiekt wymagań określonych w ustawie, wykazanych w wyniku kontroli lub brak możliwości przeprowadzenia kontroli będzie podstawą do wykreślenia obiektu z ewidencji.</w:t>
            </w:r>
          </w:p>
          <w:p w14:paraId="1001A1AE" w14:textId="77777777" w:rsidR="00103133" w:rsidRDefault="00103133" w:rsidP="00103133">
            <w:pPr>
              <w:spacing w:after="120" w:line="240" w:lineRule="auto"/>
              <w:ind w:left="5454"/>
              <w:jc w:val="both"/>
              <w:rPr>
                <w:rFonts w:eastAsia="Times New Roman" w:cs="Calibri"/>
                <w:lang w:eastAsia="pl-PL"/>
              </w:rPr>
            </w:pPr>
            <w:r w:rsidRPr="00FF5E3A">
              <w:rPr>
                <w:rFonts w:eastAsia="Times New Roman" w:cs="Calibri"/>
                <w:lang w:eastAsia="pl-PL"/>
              </w:rPr>
              <w:t>***</w:t>
            </w:r>
          </w:p>
          <w:p w14:paraId="074D7118" w14:textId="781C3736" w:rsidR="00103133" w:rsidRPr="005B1ED3" w:rsidRDefault="00103133" w:rsidP="005B1ED3">
            <w:pPr>
              <w:spacing w:after="120" w:line="240" w:lineRule="auto"/>
              <w:jc w:val="both"/>
              <w:rPr>
                <w:rFonts w:asciiTheme="minorHAnsi" w:hAnsiTheme="minorHAnsi" w:cstheme="minorHAnsi"/>
              </w:rPr>
            </w:pPr>
            <w:r>
              <w:rPr>
                <w:rFonts w:asciiTheme="minorHAnsi" w:hAnsiTheme="minorHAnsi" w:cstheme="minorHAnsi"/>
              </w:rPr>
              <w:t>N</w:t>
            </w:r>
            <w:r w:rsidRPr="005B1ED3">
              <w:rPr>
                <w:rFonts w:asciiTheme="minorHAnsi" w:hAnsiTheme="minorHAnsi" w:cstheme="minorHAnsi"/>
              </w:rPr>
              <w:t>astępujące projektowane przepisy wynikają bezpośrednio z konieczności dostosowania polskiego systemu prawnego do stosowania rozporządzenia</w:t>
            </w:r>
            <w:r>
              <w:rPr>
                <w:rFonts w:asciiTheme="minorHAnsi" w:hAnsiTheme="minorHAnsi" w:cstheme="minorHAnsi"/>
              </w:rPr>
              <w:t xml:space="preserve"> STR</w:t>
            </w:r>
            <w:r w:rsidRPr="005B1ED3">
              <w:rPr>
                <w:rFonts w:asciiTheme="minorHAnsi" w:hAnsiTheme="minorHAnsi" w:cstheme="minorHAnsi"/>
              </w:rPr>
              <w:t xml:space="preserve">: art. 1 pkt 1 lit. a i b, art. 1 pkt 1 lit. c, art. 1 pkt </w:t>
            </w:r>
            <w:r>
              <w:rPr>
                <w:rFonts w:asciiTheme="minorHAnsi" w:hAnsiTheme="minorHAnsi" w:cstheme="minorHAnsi"/>
              </w:rPr>
              <w:t>7</w:t>
            </w:r>
            <w:r w:rsidRPr="005B1ED3">
              <w:rPr>
                <w:rFonts w:asciiTheme="minorHAnsi" w:hAnsiTheme="minorHAnsi" w:cstheme="minorHAnsi"/>
              </w:rPr>
              <w:t xml:space="preserve">, art. 1 pkt </w:t>
            </w:r>
            <w:r>
              <w:rPr>
                <w:rFonts w:asciiTheme="minorHAnsi" w:hAnsiTheme="minorHAnsi" w:cstheme="minorHAnsi"/>
              </w:rPr>
              <w:t>9</w:t>
            </w:r>
            <w:r w:rsidRPr="005B1ED3">
              <w:rPr>
                <w:rFonts w:asciiTheme="minorHAnsi" w:hAnsiTheme="minorHAnsi" w:cstheme="minorHAnsi"/>
              </w:rPr>
              <w:t xml:space="preserve"> w zakresie dodawanego art. 44d, art. 1 pkt </w:t>
            </w:r>
            <w:r w:rsidR="00BE47EE">
              <w:rPr>
                <w:rFonts w:asciiTheme="minorHAnsi" w:hAnsiTheme="minorHAnsi" w:cstheme="minorHAnsi"/>
              </w:rPr>
              <w:t>10</w:t>
            </w:r>
            <w:r w:rsidRPr="005B1ED3">
              <w:rPr>
                <w:rFonts w:asciiTheme="minorHAnsi" w:hAnsiTheme="minorHAnsi" w:cstheme="minorHAnsi"/>
              </w:rPr>
              <w:t>, art. 1 pkt 1</w:t>
            </w:r>
            <w:r w:rsidR="00BE47EE">
              <w:rPr>
                <w:rFonts w:asciiTheme="minorHAnsi" w:hAnsiTheme="minorHAnsi" w:cstheme="minorHAnsi"/>
              </w:rPr>
              <w:t>1</w:t>
            </w:r>
            <w:r w:rsidRPr="005B1ED3">
              <w:rPr>
                <w:rFonts w:asciiTheme="minorHAnsi" w:hAnsiTheme="minorHAnsi" w:cstheme="minorHAnsi"/>
              </w:rPr>
              <w:t>, a także art. 2-5. Pozostałe przepisy projektu ustawy wykraczają poza bezpośredni związek z rozporządzeniem STR.</w:t>
            </w:r>
          </w:p>
          <w:p w14:paraId="2BFFA99F" w14:textId="1937DB5A" w:rsidR="00E50218" w:rsidRDefault="00E50218" w:rsidP="00E72D63">
            <w:pPr>
              <w:spacing w:after="120" w:line="240" w:lineRule="auto"/>
              <w:ind w:left="5454"/>
              <w:jc w:val="both"/>
              <w:rPr>
                <w:rFonts w:eastAsia="Times New Roman" w:cs="Calibri"/>
                <w:lang w:eastAsia="pl-PL"/>
              </w:rPr>
            </w:pPr>
            <w:r w:rsidRPr="00FF5E3A">
              <w:rPr>
                <w:rFonts w:eastAsia="Times New Roman" w:cs="Calibri"/>
                <w:lang w:eastAsia="pl-PL"/>
              </w:rPr>
              <w:t>***</w:t>
            </w:r>
          </w:p>
          <w:p w14:paraId="21B18690" w14:textId="1A5E3388" w:rsidR="00E50218" w:rsidRPr="00FF5E3A" w:rsidRDefault="00E50218" w:rsidP="005B1ED3">
            <w:pPr>
              <w:spacing w:after="120" w:line="240" w:lineRule="auto"/>
              <w:jc w:val="both"/>
              <w:rPr>
                <w:rFonts w:eastAsia="Times New Roman" w:cs="Calibri"/>
                <w:lang w:eastAsia="pl-PL"/>
              </w:rPr>
            </w:pPr>
            <w:r>
              <w:rPr>
                <w:rFonts w:eastAsia="Times New Roman" w:cs="Calibri"/>
                <w:lang w:eastAsia="pl-PL"/>
              </w:rPr>
              <w:t>W toku prac nad projektem analizowano alternatywne sposoby rozwiązania wskazanego problemu. Zważywszy na wynikającą z rozporządzenia STR konieczność stworzenia centralnego rejestru oraz brak możliwości</w:t>
            </w:r>
            <w:r w:rsidR="00E72D63">
              <w:rPr>
                <w:rFonts w:eastAsia="Times New Roman" w:cs="Calibri"/>
                <w:lang w:eastAsia="pl-PL"/>
              </w:rPr>
              <w:t xml:space="preserve"> legalnego</w:t>
            </w:r>
            <w:r>
              <w:rPr>
                <w:rFonts w:eastAsia="Times New Roman" w:cs="Calibri"/>
                <w:lang w:eastAsia="pl-PL"/>
              </w:rPr>
              <w:t xml:space="preserve"> uregulowania tych kwestii na poziomie lokalnym w drodze aktów prawa miejscowego siłą rzeczy opcji alternatywnych było niewiele. W przekonaniu projektodawców należało odrzucić</w:t>
            </w:r>
            <w:r w:rsidR="00E72D63">
              <w:rPr>
                <w:rFonts w:eastAsia="Times New Roman" w:cs="Calibri"/>
                <w:lang w:eastAsia="pl-PL"/>
              </w:rPr>
              <w:t xml:space="preserve"> wymaganie zgody wspólnoty mieszkaniowej i spółdzielni na świadczenie usług hotelarskich w innych obiektach na terenach wspólnot mieszkaniowych i spółdzielni z uwagi na poważne wątpliwości co do konstytucyjności takiego rozwiązania, w szczególności odnośnie zgodności z konstytucyjną zasadą proporcjonalności. Odrzucono zatem rozwiązanie, które w intensywniejszy sposób wpływało</w:t>
            </w:r>
            <w:r w:rsidR="001E4E15">
              <w:rPr>
                <w:rFonts w:eastAsia="Times New Roman" w:cs="Calibri"/>
                <w:lang w:eastAsia="pl-PL"/>
              </w:rPr>
              <w:t>by</w:t>
            </w:r>
            <w:r w:rsidR="00E72D63">
              <w:rPr>
                <w:rFonts w:eastAsia="Times New Roman" w:cs="Calibri"/>
                <w:lang w:eastAsia="pl-PL"/>
              </w:rPr>
              <w:t xml:space="preserve"> na korzystanie z prawa własności. Odnosząc się zaś do opcji alternatywn</w:t>
            </w:r>
            <w:r w:rsidR="001E4E15">
              <w:rPr>
                <w:rFonts w:eastAsia="Times New Roman" w:cs="Calibri"/>
                <w:lang w:eastAsia="pl-PL"/>
              </w:rPr>
              <w:t>ych</w:t>
            </w:r>
            <w:r w:rsidR="00E72D63">
              <w:rPr>
                <w:rFonts w:eastAsia="Times New Roman" w:cs="Calibri"/>
                <w:lang w:eastAsia="pl-PL"/>
              </w:rPr>
              <w:t xml:space="preserve"> mniej wpływających na prawa </w:t>
            </w:r>
            <w:r w:rsidR="001E4E15">
              <w:rPr>
                <w:rFonts w:eastAsia="Times New Roman" w:cs="Calibri"/>
                <w:lang w:eastAsia="pl-PL"/>
              </w:rPr>
              <w:t>własności i</w:t>
            </w:r>
            <w:r w:rsidR="00E72D63">
              <w:rPr>
                <w:rFonts w:eastAsia="Times New Roman" w:cs="Calibri"/>
                <w:lang w:eastAsia="pl-PL"/>
              </w:rPr>
              <w:t xml:space="preserve"> wolnoś</w:t>
            </w:r>
            <w:r w:rsidR="001E4E15">
              <w:rPr>
                <w:rFonts w:eastAsia="Times New Roman" w:cs="Calibri"/>
                <w:lang w:eastAsia="pl-PL"/>
              </w:rPr>
              <w:t>ć działalności gospodarczej</w:t>
            </w:r>
            <w:r w:rsidR="00E72D63">
              <w:rPr>
                <w:rFonts w:eastAsia="Times New Roman" w:cs="Calibri"/>
                <w:lang w:eastAsia="pl-PL"/>
              </w:rPr>
              <w:t xml:space="preserve">, należy stwierdzić, iż  nie odnotowano </w:t>
            </w:r>
            <w:r w:rsidR="00143BD0">
              <w:rPr>
                <w:rFonts w:eastAsia="Times New Roman" w:cs="Calibri"/>
                <w:lang w:eastAsia="pl-PL"/>
              </w:rPr>
              <w:t>odpowiednich rozwiązań wartych szerszego omówienia. Z</w:t>
            </w:r>
            <w:r w:rsidR="00E72D63">
              <w:rPr>
                <w:rFonts w:eastAsia="Times New Roman" w:cs="Calibri"/>
                <w:lang w:eastAsia="pl-PL"/>
              </w:rPr>
              <w:t xml:space="preserve">aprezentowane w projekcie rozwiązania </w:t>
            </w:r>
            <w:r w:rsidR="001E4E15">
              <w:rPr>
                <w:rFonts w:eastAsia="Times New Roman" w:cs="Calibri"/>
                <w:lang w:eastAsia="pl-PL"/>
              </w:rPr>
              <w:t xml:space="preserve">mają charakter minimalistyczny w stosunku do charakteru </w:t>
            </w:r>
            <w:r w:rsidR="001E4E15">
              <w:rPr>
                <w:rFonts w:eastAsia="Times New Roman" w:cs="Calibri"/>
                <w:lang w:eastAsia="pl-PL"/>
              </w:rPr>
              <w:lastRenderedPageBreak/>
              <w:t xml:space="preserve">ingerencji w korzystaniu z tych praw, w pełni je respektując i harmonizując z innymi konstytucyjnymi wartościami. Zarazem jest to minimum, bez którego niemożliwe jest adekwatne rozwiązanie problemu nadużywania, skądinąd pozytywnego zjawiska, najmu krótkoterminowego. </w:t>
            </w:r>
            <w:r w:rsidR="0054271C">
              <w:rPr>
                <w:rFonts w:eastAsia="Times New Roman" w:cs="Calibri"/>
                <w:lang w:eastAsia="pl-PL"/>
              </w:rPr>
              <w:t xml:space="preserve">Projekt nie przewiduje zmian przeznaczenia lokali z mieszkaniowych na użytkowe, a wyłącznie procedurę dostosowania lokalu do wymogów przeciwpożarowych. Konsekwencje tej zmiany będą znane po wejściu w życie regulacji w tym zakresie 1 stycznia 2031 r.   </w:t>
            </w:r>
          </w:p>
          <w:bookmarkEnd w:id="6"/>
          <w:p w14:paraId="1BD4F971" w14:textId="2624063E" w:rsidR="00290CD6" w:rsidRPr="009018D7" w:rsidRDefault="00290CD6" w:rsidP="009018D7">
            <w:pPr>
              <w:ind w:left="1068"/>
              <w:rPr>
                <w:rFonts w:cs="Calibri"/>
              </w:rPr>
            </w:pPr>
          </w:p>
        </w:tc>
      </w:tr>
      <w:tr w:rsidR="006550BB" w:rsidRPr="008B4FE6" w14:paraId="5035E8B0" w14:textId="77777777" w:rsidTr="00782B32">
        <w:trPr>
          <w:gridAfter w:val="2"/>
          <w:wAfter w:w="38" w:type="dxa"/>
          <w:trHeight w:val="307"/>
        </w:trPr>
        <w:tc>
          <w:tcPr>
            <w:tcW w:w="10765" w:type="dxa"/>
            <w:gridSpan w:val="32"/>
            <w:shd w:val="clear" w:color="auto" w:fill="99CCFF"/>
            <w:vAlign w:val="center"/>
          </w:tcPr>
          <w:p w14:paraId="39A6D493" w14:textId="77777777" w:rsidR="006550BB" w:rsidRPr="008B4FE6" w:rsidRDefault="006550BB" w:rsidP="006C7847">
            <w:pPr>
              <w:numPr>
                <w:ilvl w:val="0"/>
                <w:numId w:val="26"/>
              </w:numPr>
              <w:spacing w:before="60" w:after="60" w:line="240" w:lineRule="auto"/>
              <w:jc w:val="both"/>
              <w:rPr>
                <w:rFonts w:ascii="Times New Roman" w:hAnsi="Times New Roman"/>
                <w:b/>
                <w:color w:val="000000"/>
              </w:rPr>
            </w:pPr>
            <w:r>
              <w:rPr>
                <w:rFonts w:ascii="Times New Roman" w:hAnsi="Times New Roman"/>
                <w:b/>
                <w:spacing w:val="-2"/>
              </w:rPr>
              <w:lastRenderedPageBreak/>
              <w:t>Jak problem został rozwiązany</w:t>
            </w:r>
            <w:r w:rsidRPr="001812C7">
              <w:rPr>
                <w:rFonts w:ascii="Times New Roman" w:hAnsi="Times New Roman"/>
                <w:b/>
                <w:spacing w:val="-2"/>
              </w:rPr>
              <w:t xml:space="preserve"> w innych krajach, w szczególności krajach członkowskich OECD/UE</w:t>
            </w:r>
            <w:r w:rsidRPr="008B4FE6">
              <w:rPr>
                <w:rFonts w:ascii="Times New Roman" w:hAnsi="Times New Roman"/>
                <w:b/>
                <w:color w:val="000000"/>
              </w:rPr>
              <w:t>?</w:t>
            </w:r>
            <w:r w:rsidRPr="008B4FE6">
              <w:rPr>
                <w:rFonts w:ascii="Times New Roman" w:hAnsi="Times New Roman"/>
                <w:i/>
                <w:color w:val="000000"/>
              </w:rPr>
              <w:t xml:space="preserve"> </w:t>
            </w:r>
          </w:p>
        </w:tc>
      </w:tr>
      <w:tr w:rsidR="006550BB" w:rsidRPr="008B4FE6" w14:paraId="71E7DB51" w14:textId="77777777" w:rsidTr="00782B32">
        <w:trPr>
          <w:gridAfter w:val="2"/>
          <w:wAfter w:w="38" w:type="dxa"/>
          <w:trHeight w:val="142"/>
        </w:trPr>
        <w:tc>
          <w:tcPr>
            <w:tcW w:w="10765" w:type="dxa"/>
            <w:gridSpan w:val="32"/>
            <w:shd w:val="clear" w:color="auto" w:fill="auto"/>
          </w:tcPr>
          <w:p w14:paraId="55A6EDB4" w14:textId="002164BE" w:rsidR="00031E38" w:rsidRDefault="00031E38" w:rsidP="00031E38">
            <w:pPr>
              <w:spacing w:line="240" w:lineRule="auto"/>
              <w:jc w:val="both"/>
              <w:rPr>
                <w:rFonts w:asciiTheme="minorHAnsi" w:hAnsiTheme="minorHAnsi" w:cstheme="minorHAnsi"/>
                <w:color w:val="000000"/>
                <w:spacing w:val="-2"/>
              </w:rPr>
            </w:pPr>
            <w:r w:rsidRPr="00031E38">
              <w:rPr>
                <w:rFonts w:asciiTheme="minorHAnsi" w:hAnsiTheme="minorHAnsi" w:cstheme="minorHAnsi"/>
                <w:color w:val="000000"/>
                <w:spacing w:val="-2"/>
              </w:rPr>
              <w:t>W wyniku analizy problemów, które mają być rozwiązane w przedmiotowej ustawie stwierdzono, iż nie da się zastosować do ich rozwiązania działań nieregulacyjnych, ponieważ w tej formie byłyby one nieskuteczne i niemożliwe do wyegzekwowania na gruncie prawnym.</w:t>
            </w:r>
            <w:r>
              <w:rPr>
                <w:rFonts w:asciiTheme="minorHAnsi" w:hAnsiTheme="minorHAnsi" w:cstheme="minorHAnsi"/>
                <w:color w:val="000000"/>
                <w:spacing w:val="-2"/>
              </w:rPr>
              <w:t xml:space="preserve"> </w:t>
            </w:r>
            <w:r w:rsidRPr="00031E38">
              <w:rPr>
                <w:rFonts w:asciiTheme="minorHAnsi" w:hAnsiTheme="minorHAnsi" w:cstheme="minorHAnsi"/>
                <w:color w:val="000000"/>
                <w:spacing w:val="-2"/>
              </w:rPr>
              <w:t xml:space="preserve">Działania nieregulacyjne takie jak  samoregulacje, w szczególności kodeksy dobrych praktyk, kampanie informacyjne, znaki jakości, certyfikaty, konferencje, seminaria itp.  nie dają możliwości osiągniecia założonych celów i rozwiązania zasygnalizowanych problemów. </w:t>
            </w:r>
          </w:p>
          <w:p w14:paraId="1C228D2A" w14:textId="748E4A50" w:rsidR="00C67C51" w:rsidRDefault="00C67C51" w:rsidP="00031E38">
            <w:pPr>
              <w:spacing w:line="240" w:lineRule="auto"/>
              <w:jc w:val="both"/>
              <w:rPr>
                <w:rFonts w:asciiTheme="minorHAnsi" w:hAnsiTheme="minorHAnsi" w:cstheme="minorHAnsi"/>
                <w:color w:val="000000"/>
                <w:spacing w:val="-2"/>
              </w:rPr>
            </w:pPr>
          </w:p>
          <w:p w14:paraId="11C5E749" w14:textId="7763B28D" w:rsidR="00C67C51" w:rsidRDefault="00C67C51" w:rsidP="00031E38">
            <w:pPr>
              <w:spacing w:line="240" w:lineRule="auto"/>
              <w:jc w:val="both"/>
              <w:rPr>
                <w:rFonts w:asciiTheme="minorHAnsi" w:hAnsiTheme="minorHAnsi" w:cstheme="minorHAnsi"/>
                <w:color w:val="000000"/>
                <w:spacing w:val="-2"/>
              </w:rPr>
            </w:pPr>
            <w:r>
              <w:rPr>
                <w:rFonts w:asciiTheme="minorHAnsi" w:hAnsiTheme="minorHAnsi" w:cstheme="minorHAnsi"/>
                <w:color w:val="000000"/>
                <w:spacing w:val="-2"/>
              </w:rPr>
              <w:t>Na obecnym etapie jest zbyt wcześnie by stwierdzić, jak poszczególne państwa członkowskie UE zapewnią właściwe stosowanie przepisów rozporządzenia STR.</w:t>
            </w:r>
            <w:r w:rsidR="008C3119">
              <w:rPr>
                <w:rFonts w:asciiTheme="minorHAnsi" w:hAnsiTheme="minorHAnsi" w:cstheme="minorHAnsi"/>
                <w:color w:val="000000"/>
                <w:spacing w:val="-2"/>
              </w:rPr>
              <w:t xml:space="preserve"> Termin rozpoczęcia stosowania rozporządzenia STR ustalono na okres przypadający od dnia 20 maja 2026 r. Do tego dnia państwa członkowskie zobowiązane zostały do przyjęcia i publikacji stosownych przepisów ustawowych i wykonawczych mających na celu właściwe stosowanie rozporządzenia STR na ich terytorium (dotyczy w szczególności wprowadzenia skutecznych, proporcjonalnych i odstraszających sankcji mających zastosowanie w przypadku naruszeń przepisów rozporządzenia STR przez platformy internetowe pośredniczące w najmie krótkoterminowym i przez wynajmujących tzw. inne obiekty, w których są świadczone usługi hotelarskie).</w:t>
            </w:r>
            <w:r>
              <w:rPr>
                <w:rFonts w:asciiTheme="minorHAnsi" w:hAnsiTheme="minorHAnsi" w:cstheme="minorHAnsi"/>
                <w:color w:val="000000"/>
                <w:spacing w:val="-2"/>
              </w:rPr>
              <w:t xml:space="preserve"> Obecnie w krajach Europy Zachodniej (Hiszpania, Francja, Niemcy)</w:t>
            </w:r>
            <w:r>
              <w:t xml:space="preserve"> </w:t>
            </w:r>
            <w:r w:rsidRPr="00C67C51">
              <w:rPr>
                <w:rFonts w:asciiTheme="minorHAnsi" w:hAnsiTheme="minorHAnsi" w:cstheme="minorHAnsi"/>
                <w:color w:val="000000"/>
                <w:spacing w:val="-2"/>
              </w:rPr>
              <w:t>platformy internetowe pośredniczące w najmie krótkoterminowym</w:t>
            </w:r>
            <w:r>
              <w:rPr>
                <w:rFonts w:asciiTheme="minorHAnsi" w:hAnsiTheme="minorHAnsi" w:cstheme="minorHAnsi"/>
                <w:color w:val="000000"/>
                <w:spacing w:val="-2"/>
              </w:rPr>
              <w:t xml:space="preserve">, tj. </w:t>
            </w:r>
            <w:r w:rsidRPr="00C67C51">
              <w:rPr>
                <w:rFonts w:asciiTheme="minorHAnsi" w:hAnsiTheme="minorHAnsi" w:cstheme="minorHAnsi"/>
                <w:color w:val="000000"/>
                <w:spacing w:val="-2"/>
              </w:rPr>
              <w:t>platformy internetowe w rozumieniu art. 3 lit. i) rozporządzenia (UE) 2022/2065, które umożliwiają klientom zawieranie na odległość umów o świadczenie usług hotelarskich w innych obiektach, w których są świadczone usługi hotelarskie</w:t>
            </w:r>
            <w:r>
              <w:rPr>
                <w:rFonts w:asciiTheme="minorHAnsi" w:hAnsiTheme="minorHAnsi" w:cstheme="minorHAnsi"/>
                <w:color w:val="000000"/>
                <w:spacing w:val="-2"/>
              </w:rPr>
              <w:t xml:space="preserve">, </w:t>
            </w:r>
            <w:r w:rsidR="008C3119">
              <w:rPr>
                <w:rFonts w:asciiTheme="minorHAnsi" w:hAnsiTheme="minorHAnsi" w:cstheme="minorHAnsi"/>
                <w:color w:val="000000"/>
                <w:spacing w:val="-2"/>
              </w:rPr>
              <w:t xml:space="preserve">co do zasady publikują w ogłoszeniach dotyczących najmu krótkoterminowego numery identyfikacyjne z ewidencji miejskich dotyczące danego obiektu w którym są świadczone usługi hotelarskie lub podmiotu świadczącego takie usługi. </w:t>
            </w:r>
          </w:p>
          <w:p w14:paraId="46C5CAD3" w14:textId="59B244FF" w:rsidR="001F5503" w:rsidRDefault="001F5503" w:rsidP="00031E38">
            <w:pPr>
              <w:spacing w:line="240" w:lineRule="auto"/>
              <w:jc w:val="both"/>
              <w:rPr>
                <w:rFonts w:asciiTheme="minorHAnsi" w:hAnsiTheme="minorHAnsi" w:cstheme="minorHAnsi"/>
                <w:color w:val="000000"/>
                <w:spacing w:val="-2"/>
              </w:rPr>
            </w:pPr>
          </w:p>
          <w:p w14:paraId="270DD2F0" w14:textId="66F231DC" w:rsidR="001F5503" w:rsidRDefault="001F5503" w:rsidP="00031E38">
            <w:pPr>
              <w:spacing w:line="240" w:lineRule="auto"/>
              <w:jc w:val="both"/>
              <w:rPr>
                <w:rFonts w:asciiTheme="minorHAnsi" w:hAnsiTheme="minorHAnsi" w:cstheme="minorHAnsi"/>
                <w:color w:val="000000"/>
                <w:spacing w:val="-2"/>
              </w:rPr>
            </w:pPr>
            <w:r>
              <w:rPr>
                <w:rFonts w:asciiTheme="minorHAnsi" w:hAnsiTheme="minorHAnsi" w:cstheme="minorHAnsi"/>
                <w:color w:val="000000"/>
                <w:spacing w:val="-2"/>
              </w:rPr>
              <w:t>Przechodząc zaś do rozwiązań przyjętych w innych państwach (a dokładniej na szczeblu</w:t>
            </w:r>
            <w:r w:rsidR="00EB2DA2">
              <w:rPr>
                <w:rFonts w:asciiTheme="minorHAnsi" w:hAnsiTheme="minorHAnsi" w:cstheme="minorHAnsi"/>
                <w:color w:val="000000"/>
                <w:spacing w:val="-2"/>
              </w:rPr>
              <w:t xml:space="preserve"> przynajmniej kilku</w:t>
            </w:r>
            <w:r>
              <w:rPr>
                <w:rFonts w:asciiTheme="minorHAnsi" w:hAnsiTheme="minorHAnsi" w:cstheme="minorHAnsi"/>
                <w:color w:val="000000"/>
                <w:spacing w:val="-2"/>
              </w:rPr>
              <w:t xml:space="preserve"> </w:t>
            </w:r>
            <w:r w:rsidR="00EB2DA2">
              <w:rPr>
                <w:rFonts w:asciiTheme="minorHAnsi" w:hAnsiTheme="minorHAnsi" w:cstheme="minorHAnsi"/>
                <w:color w:val="000000"/>
                <w:spacing w:val="-2"/>
              </w:rPr>
              <w:t>miast</w:t>
            </w:r>
            <w:r>
              <w:rPr>
                <w:rFonts w:asciiTheme="minorHAnsi" w:hAnsiTheme="minorHAnsi" w:cstheme="minorHAnsi"/>
                <w:color w:val="000000"/>
                <w:spacing w:val="-2"/>
              </w:rPr>
              <w:t xml:space="preserve"> w tychże państwach) spoza zakresu wymaganego przez rozporządzenie STR, należy zauważyć</w:t>
            </w:r>
            <w:r w:rsidR="00EB2DA2">
              <w:rPr>
                <w:rFonts w:asciiTheme="minorHAnsi" w:hAnsiTheme="minorHAnsi" w:cstheme="minorHAnsi"/>
                <w:color w:val="000000"/>
                <w:spacing w:val="-2"/>
              </w:rPr>
              <w:t xml:space="preserve"> dużą</w:t>
            </w:r>
            <w:r>
              <w:rPr>
                <w:rFonts w:asciiTheme="minorHAnsi" w:hAnsiTheme="minorHAnsi" w:cstheme="minorHAnsi"/>
                <w:color w:val="000000"/>
                <w:spacing w:val="-2"/>
              </w:rPr>
              <w:t xml:space="preserve"> różnorodność zastosowanych środków prawnej interwencji w dziedzinie najmu krótkoterminowego. Wśród nich znajdują się bowiem </w:t>
            </w:r>
            <w:r w:rsidR="00EB2DA2">
              <w:rPr>
                <w:rFonts w:asciiTheme="minorHAnsi" w:hAnsiTheme="minorHAnsi" w:cstheme="minorHAnsi"/>
                <w:color w:val="000000"/>
                <w:spacing w:val="-2"/>
              </w:rPr>
              <w:t>konieczność uzyskania zezwolenia/licencji (Francja, Hiszpania, Włochy, Niemcy, Wielka Brytania, Portugalia, Irlandia, Belgia), limity dni wynajmu (Francja, Hiszpania, Włochy, Niemcy, Wielka Brytania, Portugalia, Irlandia, Belgia), ograniczenia strefowe (Francja, Hiszpania, Włochy, Niemcy, Wielka Brytania, Portugalia, Irlandia, Belgia), czy wymogi bezpieczeństwa (Francja, Hiszpania, Włochy, Niemcy, Wielka Brytania, Portugalia, Irlandia, Belgia).</w:t>
            </w:r>
          </w:p>
          <w:p w14:paraId="083199D9" w14:textId="4C8DFA5E" w:rsidR="008023DF" w:rsidRPr="00031E38" w:rsidRDefault="008023DF" w:rsidP="006550BB">
            <w:pPr>
              <w:spacing w:line="240" w:lineRule="auto"/>
              <w:jc w:val="both"/>
              <w:rPr>
                <w:rFonts w:asciiTheme="minorHAnsi" w:hAnsiTheme="minorHAnsi" w:cstheme="minorHAnsi"/>
                <w:color w:val="000000"/>
                <w:spacing w:val="-2"/>
              </w:rPr>
            </w:pPr>
          </w:p>
        </w:tc>
      </w:tr>
      <w:tr w:rsidR="006550BB" w:rsidRPr="008B4FE6" w14:paraId="2DC86C88" w14:textId="77777777" w:rsidTr="00782B32">
        <w:trPr>
          <w:gridAfter w:val="2"/>
          <w:wAfter w:w="38" w:type="dxa"/>
          <w:trHeight w:val="359"/>
        </w:trPr>
        <w:tc>
          <w:tcPr>
            <w:tcW w:w="10765" w:type="dxa"/>
            <w:gridSpan w:val="32"/>
            <w:shd w:val="clear" w:color="auto" w:fill="99CCFF"/>
            <w:vAlign w:val="center"/>
          </w:tcPr>
          <w:p w14:paraId="66D5A92F" w14:textId="77777777" w:rsidR="006550BB" w:rsidRPr="008B4FE6" w:rsidRDefault="006550BB" w:rsidP="006C7847">
            <w:pPr>
              <w:numPr>
                <w:ilvl w:val="0"/>
                <w:numId w:val="26"/>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Podmioty, na które oddziałuje projekt</w:t>
            </w:r>
          </w:p>
        </w:tc>
      </w:tr>
      <w:tr w:rsidR="006550BB" w:rsidRPr="008B4FE6" w14:paraId="13EF634F" w14:textId="77777777" w:rsidTr="00782B32">
        <w:trPr>
          <w:gridAfter w:val="2"/>
          <w:wAfter w:w="38" w:type="dxa"/>
          <w:trHeight w:val="142"/>
        </w:trPr>
        <w:tc>
          <w:tcPr>
            <w:tcW w:w="2615" w:type="dxa"/>
            <w:gridSpan w:val="3"/>
            <w:shd w:val="clear" w:color="auto" w:fill="auto"/>
          </w:tcPr>
          <w:p w14:paraId="7CF86BED" w14:textId="77777777" w:rsidR="006550BB" w:rsidRPr="008B4FE6" w:rsidRDefault="006550BB" w:rsidP="006550BB">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Grupa</w:t>
            </w:r>
          </w:p>
        </w:tc>
        <w:tc>
          <w:tcPr>
            <w:tcW w:w="2260" w:type="dxa"/>
            <w:gridSpan w:val="8"/>
            <w:shd w:val="clear" w:color="auto" w:fill="auto"/>
          </w:tcPr>
          <w:p w14:paraId="61517116" w14:textId="77777777" w:rsidR="006550BB" w:rsidRPr="008B4FE6" w:rsidRDefault="006550BB" w:rsidP="006550BB">
            <w:pPr>
              <w:spacing w:before="40" w:line="240" w:lineRule="auto"/>
              <w:jc w:val="center"/>
              <w:rPr>
                <w:rFonts w:ascii="Times New Roman" w:hAnsi="Times New Roman"/>
                <w:color w:val="000000"/>
                <w:spacing w:val="-2"/>
              </w:rPr>
            </w:pPr>
            <w:r>
              <w:rPr>
                <w:rFonts w:ascii="Times New Roman" w:hAnsi="Times New Roman"/>
                <w:color w:val="000000"/>
                <w:spacing w:val="-2"/>
              </w:rPr>
              <w:t>Wielkość</w:t>
            </w:r>
          </w:p>
        </w:tc>
        <w:tc>
          <w:tcPr>
            <w:tcW w:w="2956" w:type="dxa"/>
            <w:gridSpan w:val="13"/>
            <w:shd w:val="clear" w:color="auto" w:fill="auto"/>
          </w:tcPr>
          <w:p w14:paraId="0C6C3AED" w14:textId="77777777" w:rsidR="006550BB" w:rsidRPr="008B4FE6" w:rsidRDefault="006550BB" w:rsidP="006550BB">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Źródło danych</w:t>
            </w:r>
            <w:r w:rsidRPr="008B4FE6" w:rsidDel="00260F33">
              <w:rPr>
                <w:rFonts w:ascii="Times New Roman" w:hAnsi="Times New Roman"/>
                <w:color w:val="000000"/>
                <w:spacing w:val="-2"/>
              </w:rPr>
              <w:t xml:space="preserve"> </w:t>
            </w:r>
          </w:p>
        </w:tc>
        <w:tc>
          <w:tcPr>
            <w:tcW w:w="2934" w:type="dxa"/>
            <w:gridSpan w:val="8"/>
            <w:shd w:val="clear" w:color="auto" w:fill="auto"/>
          </w:tcPr>
          <w:p w14:paraId="2F1D5916" w14:textId="77777777" w:rsidR="006550BB" w:rsidRPr="008B4FE6" w:rsidRDefault="006550BB" w:rsidP="006550BB">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Oddziaływanie</w:t>
            </w:r>
          </w:p>
        </w:tc>
      </w:tr>
      <w:tr w:rsidR="006550BB" w:rsidRPr="008B4FE6" w14:paraId="749D07A5" w14:textId="77777777" w:rsidTr="00782B32">
        <w:trPr>
          <w:gridAfter w:val="2"/>
          <w:wAfter w:w="38" w:type="dxa"/>
          <w:trHeight w:val="142"/>
        </w:trPr>
        <w:tc>
          <w:tcPr>
            <w:tcW w:w="2615" w:type="dxa"/>
            <w:gridSpan w:val="3"/>
            <w:shd w:val="clear" w:color="auto" w:fill="auto"/>
          </w:tcPr>
          <w:p w14:paraId="04F2C425" w14:textId="17944228" w:rsidR="006550BB" w:rsidRPr="00C83BBC" w:rsidRDefault="00C83BBC" w:rsidP="006550BB">
            <w:pPr>
              <w:spacing w:line="240" w:lineRule="auto"/>
              <w:rPr>
                <w:rFonts w:cs="Calibri"/>
                <w:color w:val="000000"/>
                <w:spacing w:val="-2"/>
              </w:rPr>
            </w:pPr>
            <w:r w:rsidRPr="00CA079C">
              <w:rPr>
                <w:rFonts w:cs="Calibri"/>
                <w:color w:val="000000"/>
                <w:spacing w:val="-2"/>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Klienci korzystający z usług hotelarskich"/>
                    <w:maxLength w:val="1000"/>
                  </w:textInput>
                </w:ffData>
              </w:fldChar>
            </w:r>
            <w:r w:rsidRPr="00CA079C">
              <w:rPr>
                <w:rFonts w:cs="Calibri"/>
                <w:color w:val="000000"/>
                <w:spacing w:val="-2"/>
              </w:rPr>
              <w:instrText xml:space="preserve"> FORMTEXT </w:instrText>
            </w:r>
            <w:r w:rsidRPr="00CA079C">
              <w:rPr>
                <w:rFonts w:cs="Calibri"/>
                <w:color w:val="000000"/>
                <w:spacing w:val="-2"/>
              </w:rPr>
            </w:r>
            <w:r w:rsidRPr="00CA079C">
              <w:rPr>
                <w:rFonts w:cs="Calibri"/>
                <w:color w:val="000000"/>
                <w:spacing w:val="-2"/>
              </w:rPr>
              <w:fldChar w:fldCharType="separate"/>
            </w:r>
            <w:r w:rsidRPr="00CA079C">
              <w:rPr>
                <w:rFonts w:cs="Calibri"/>
                <w:color w:val="000000"/>
                <w:spacing w:val="-2"/>
              </w:rPr>
              <w:t>Klienci korzystający z usług hotelarskich</w:t>
            </w:r>
            <w:r w:rsidRPr="00CA079C">
              <w:rPr>
                <w:rFonts w:cs="Calibri"/>
                <w:color w:val="000000"/>
                <w:spacing w:val="-2"/>
              </w:rPr>
              <w:fldChar w:fldCharType="end"/>
            </w:r>
            <w:r w:rsidR="006654D5">
              <w:rPr>
                <w:rFonts w:cs="Calibri"/>
                <w:color w:val="000000"/>
                <w:spacing w:val="-2"/>
              </w:rPr>
              <w:t>, w tym najmu krótkoterminowego</w:t>
            </w:r>
          </w:p>
          <w:p w14:paraId="61C177A8" w14:textId="33314A0E" w:rsidR="00F30EF2" w:rsidRPr="00C83BBC" w:rsidRDefault="00F30EF2" w:rsidP="006550BB">
            <w:pPr>
              <w:spacing w:line="240" w:lineRule="auto"/>
              <w:rPr>
                <w:rFonts w:cs="Calibri"/>
                <w:color w:val="000000"/>
                <w:spacing w:val="-2"/>
              </w:rPr>
            </w:pPr>
          </w:p>
        </w:tc>
        <w:tc>
          <w:tcPr>
            <w:tcW w:w="2260" w:type="dxa"/>
            <w:gridSpan w:val="8"/>
            <w:shd w:val="clear" w:color="auto" w:fill="auto"/>
          </w:tcPr>
          <w:p w14:paraId="56185D71" w14:textId="3F1EA3C0" w:rsidR="006550BB" w:rsidRPr="00C83BBC" w:rsidRDefault="00190CD8" w:rsidP="006550BB">
            <w:pPr>
              <w:spacing w:line="240" w:lineRule="auto"/>
              <w:rPr>
                <w:rFonts w:cs="Calibri"/>
                <w:color w:val="000000"/>
                <w:spacing w:val="-2"/>
              </w:rPr>
            </w:pPr>
            <w:sdt>
              <w:sdtPr>
                <w:rPr>
                  <w:rFonts w:cs="Calibri"/>
                  <w:color w:val="000000"/>
                  <w:spacing w:val="-2"/>
                </w:rPr>
                <w:id w:val="-2077732392"/>
                <w:placeholder>
                  <w:docPart w:val="021673A8076640E489BD645264BC0501"/>
                </w:placeholder>
                <w:text/>
              </w:sdtPr>
              <w:sdtEndPr/>
              <w:sdtContent>
                <w:r w:rsidR="00C83BBC" w:rsidRPr="00C83BBC">
                  <w:rPr>
                    <w:rFonts w:cs="Calibri"/>
                    <w:color w:val="000000"/>
                    <w:spacing w:val="-2"/>
                  </w:rPr>
                  <w:t>34,2 mln</w:t>
                </w:r>
              </w:sdtContent>
            </w:sdt>
          </w:p>
        </w:tc>
        <w:tc>
          <w:tcPr>
            <w:tcW w:w="2956" w:type="dxa"/>
            <w:gridSpan w:val="13"/>
            <w:shd w:val="clear" w:color="auto" w:fill="auto"/>
          </w:tcPr>
          <w:p w14:paraId="1E08E263" w14:textId="77777777" w:rsidR="006550BB" w:rsidRDefault="00C83BBC" w:rsidP="006550BB">
            <w:pPr>
              <w:spacing w:line="240" w:lineRule="auto"/>
              <w:rPr>
                <w:rFonts w:cs="Calibri"/>
                <w:color w:val="000000"/>
                <w:spacing w:val="-2"/>
              </w:rPr>
            </w:pPr>
            <w:r w:rsidRPr="00C83BBC">
              <w:rPr>
                <w:rFonts w:cs="Calibri"/>
                <w:color w:val="000000"/>
                <w:spacing w:val="-2"/>
              </w:rPr>
              <w:t>GUS</w:t>
            </w:r>
            <w:r>
              <w:rPr>
                <w:rFonts w:cs="Calibri"/>
                <w:color w:val="000000"/>
                <w:spacing w:val="-2"/>
              </w:rPr>
              <w:t xml:space="preserve"> </w:t>
            </w:r>
            <w:r w:rsidRPr="00C83BBC">
              <w:rPr>
                <w:rFonts w:cs="Calibri"/>
                <w:color w:val="000000"/>
                <w:spacing w:val="-2"/>
              </w:rPr>
              <w:t>- Wykorzystanie turystycznych obiektów noclegowych w 2022 roku</w:t>
            </w:r>
          </w:p>
          <w:p w14:paraId="7FC5AA17" w14:textId="19AB12BF" w:rsidR="009F2BCA" w:rsidRPr="00C83BBC" w:rsidRDefault="009F2BCA" w:rsidP="006550BB">
            <w:pPr>
              <w:spacing w:line="240" w:lineRule="auto"/>
              <w:rPr>
                <w:rFonts w:cs="Calibri"/>
                <w:color w:val="000000"/>
                <w:spacing w:val="-2"/>
              </w:rPr>
            </w:pPr>
            <w:r>
              <w:rPr>
                <w:rFonts w:cs="Calibri"/>
                <w:color w:val="000000"/>
                <w:spacing w:val="-2"/>
              </w:rPr>
              <w:t xml:space="preserve">Dostępne na: </w:t>
            </w:r>
            <w:hyperlink r:id="rId8" w:history="1">
              <w:r w:rsidR="00477CD1" w:rsidRPr="003A1398">
                <w:rPr>
                  <w:rStyle w:val="Hipercze"/>
                  <w:rFonts w:cs="Calibri"/>
                  <w:spacing w:val="-2"/>
                </w:rPr>
                <w:t>https://stat.gov.pl/download/gfx/portalinformacyjny/pl/defaultaktualnosci/5494/18/1/1/wykorzystanie_turystycznych_obiektow_noclegowych_w_2022_r.pdf</w:t>
              </w:r>
            </w:hyperlink>
            <w:r w:rsidR="00477CD1">
              <w:rPr>
                <w:rFonts w:cs="Calibri"/>
                <w:color w:val="000000"/>
                <w:spacing w:val="-2"/>
              </w:rPr>
              <w:t xml:space="preserve"> </w:t>
            </w:r>
            <w:r w:rsidR="00477CD1" w:rsidRPr="00477CD1">
              <w:rPr>
                <w:rFonts w:cs="Calibri"/>
                <w:color w:val="000000"/>
                <w:spacing w:val="-2"/>
              </w:rPr>
              <w:t>[data dostępu: 11.09.2023]</w:t>
            </w:r>
          </w:p>
        </w:tc>
        <w:tc>
          <w:tcPr>
            <w:tcW w:w="2934" w:type="dxa"/>
            <w:gridSpan w:val="8"/>
            <w:shd w:val="clear" w:color="auto" w:fill="auto"/>
          </w:tcPr>
          <w:p w14:paraId="77258C83" w14:textId="77777777" w:rsidR="00492DC3" w:rsidRDefault="003952FF" w:rsidP="006550BB">
            <w:pPr>
              <w:spacing w:line="240" w:lineRule="auto"/>
              <w:rPr>
                <w:rFonts w:cs="Calibri"/>
                <w:color w:val="000000"/>
                <w:spacing w:val="-2"/>
              </w:rPr>
            </w:pPr>
            <w:r>
              <w:rPr>
                <w:rFonts w:cs="Calibri"/>
                <w:color w:val="000000"/>
                <w:spacing w:val="-2"/>
              </w:rPr>
              <w:t xml:space="preserve">Konkretyzacja minimalnych praw i obowiązków </w:t>
            </w:r>
            <w:r w:rsidRPr="003952FF">
              <w:rPr>
                <w:rFonts w:cs="Calibri"/>
                <w:color w:val="000000"/>
                <w:spacing w:val="-2"/>
              </w:rPr>
              <w:t>w ramach</w:t>
            </w:r>
            <w:r>
              <w:rPr>
                <w:rFonts w:cs="Calibri"/>
                <w:color w:val="000000"/>
                <w:spacing w:val="-2"/>
              </w:rPr>
              <w:t xml:space="preserve"> świadczonej</w:t>
            </w:r>
            <w:r w:rsidRPr="003952FF">
              <w:rPr>
                <w:rFonts w:cs="Calibri"/>
                <w:color w:val="000000"/>
                <w:spacing w:val="-2"/>
              </w:rPr>
              <w:t xml:space="preserve"> usługi hotelarskiej</w:t>
            </w:r>
            <w:r>
              <w:rPr>
                <w:rFonts w:cs="Calibri"/>
                <w:color w:val="000000"/>
                <w:spacing w:val="-2"/>
              </w:rPr>
              <w:t>.</w:t>
            </w:r>
          </w:p>
          <w:p w14:paraId="5D1B1FBA" w14:textId="4BA63C72" w:rsidR="006550BB" w:rsidRPr="00C83BBC" w:rsidRDefault="006550BB" w:rsidP="006550BB">
            <w:pPr>
              <w:spacing w:line="240" w:lineRule="auto"/>
              <w:rPr>
                <w:rFonts w:cs="Calibri"/>
                <w:color w:val="000000"/>
                <w:spacing w:val="-2"/>
              </w:rPr>
            </w:pPr>
          </w:p>
        </w:tc>
      </w:tr>
      <w:tr w:rsidR="00F30EF2" w:rsidRPr="008B4FE6" w14:paraId="19B03627" w14:textId="77777777" w:rsidTr="00782B32">
        <w:trPr>
          <w:gridAfter w:val="2"/>
          <w:wAfter w:w="38" w:type="dxa"/>
          <w:trHeight w:val="142"/>
        </w:trPr>
        <w:tc>
          <w:tcPr>
            <w:tcW w:w="2615" w:type="dxa"/>
            <w:gridSpan w:val="3"/>
            <w:shd w:val="clear" w:color="auto" w:fill="auto"/>
          </w:tcPr>
          <w:p w14:paraId="7946A0A4" w14:textId="695945FB" w:rsidR="00F30EF2" w:rsidRPr="00C83BBC" w:rsidRDefault="00C83BBC" w:rsidP="006550BB">
            <w:pPr>
              <w:spacing w:line="240" w:lineRule="auto"/>
              <w:rPr>
                <w:rFonts w:cs="Calibri"/>
                <w:color w:val="000000"/>
                <w:spacing w:val="-2"/>
              </w:rPr>
            </w:pPr>
            <w:r w:rsidRPr="00C83BBC">
              <w:rPr>
                <w:rFonts w:cs="Calibri"/>
                <w:color w:val="000000"/>
                <w:spacing w:val="-2"/>
              </w:rPr>
              <w:t>Przedsiębiorcy świadczący usługi hotelarskie</w:t>
            </w:r>
            <w:r w:rsidR="006654D5">
              <w:rPr>
                <w:rFonts w:cs="Calibri"/>
                <w:color w:val="000000"/>
                <w:spacing w:val="-2"/>
              </w:rPr>
              <w:t>, w tym MŚP</w:t>
            </w:r>
          </w:p>
        </w:tc>
        <w:tc>
          <w:tcPr>
            <w:tcW w:w="2260" w:type="dxa"/>
            <w:gridSpan w:val="8"/>
            <w:shd w:val="clear" w:color="auto" w:fill="auto"/>
          </w:tcPr>
          <w:p w14:paraId="258DAD0A" w14:textId="526350F3" w:rsidR="00F30EF2" w:rsidRPr="00C83BBC" w:rsidRDefault="00C83BBC" w:rsidP="006550BB">
            <w:pPr>
              <w:spacing w:line="240" w:lineRule="auto"/>
              <w:rPr>
                <w:rFonts w:cs="Calibri"/>
                <w:color w:val="000000"/>
                <w:spacing w:val="-2"/>
              </w:rPr>
            </w:pPr>
            <w:r w:rsidRPr="00C83BBC">
              <w:rPr>
                <w:rFonts w:cs="Calibri"/>
                <w:color w:val="000000"/>
                <w:spacing w:val="-2"/>
              </w:rPr>
              <w:t>34 tys. obiektów, w których przedsiębiorcy świadczą usługi hotelarskie</w:t>
            </w:r>
          </w:p>
        </w:tc>
        <w:tc>
          <w:tcPr>
            <w:tcW w:w="2956" w:type="dxa"/>
            <w:gridSpan w:val="13"/>
            <w:shd w:val="clear" w:color="auto" w:fill="auto"/>
          </w:tcPr>
          <w:p w14:paraId="47341D0B" w14:textId="7DC82276" w:rsidR="00F30EF2" w:rsidRPr="00C83BBC" w:rsidRDefault="00C83BBC" w:rsidP="006550BB">
            <w:pPr>
              <w:spacing w:line="240" w:lineRule="auto"/>
              <w:rPr>
                <w:rFonts w:cs="Calibri"/>
                <w:color w:val="000000"/>
                <w:spacing w:val="-2"/>
              </w:rPr>
            </w:pPr>
            <w:r w:rsidRPr="00C83BBC">
              <w:rPr>
                <w:rFonts w:cs="Calibri"/>
                <w:color w:val="000000"/>
                <w:spacing w:val="-2"/>
              </w:rPr>
              <w:t>GUS - Wykorzystanie turystycznych obiektów noclegowych w 2022 roku</w:t>
            </w:r>
          </w:p>
        </w:tc>
        <w:tc>
          <w:tcPr>
            <w:tcW w:w="2934" w:type="dxa"/>
            <w:gridSpan w:val="8"/>
            <w:shd w:val="clear" w:color="auto" w:fill="auto"/>
          </w:tcPr>
          <w:p w14:paraId="354B029E" w14:textId="7D221953" w:rsidR="00F30EF2" w:rsidRPr="00C83BBC" w:rsidRDefault="006874A9" w:rsidP="006550BB">
            <w:pPr>
              <w:spacing w:line="240" w:lineRule="auto"/>
              <w:rPr>
                <w:rFonts w:cs="Calibri"/>
                <w:color w:val="000000"/>
                <w:spacing w:val="-2"/>
              </w:rPr>
            </w:pPr>
            <w:r>
              <w:rPr>
                <w:rFonts w:cs="Calibri"/>
                <w:color w:val="000000"/>
                <w:spacing w:val="-2"/>
              </w:rPr>
              <w:t>N</w:t>
            </w:r>
            <w:r w:rsidR="00062148">
              <w:rPr>
                <w:rFonts w:cs="Calibri"/>
                <w:color w:val="000000"/>
                <w:spacing w:val="-2"/>
              </w:rPr>
              <w:t>owe obowiązki przed rozpoczęciem świadczenia usług hotelarskich</w:t>
            </w:r>
            <w:r w:rsidR="003952FF">
              <w:rPr>
                <w:rFonts w:cs="Calibri"/>
                <w:color w:val="000000"/>
                <w:spacing w:val="-2"/>
              </w:rPr>
              <w:t>, nowe obowiązki informacyjne.</w:t>
            </w:r>
          </w:p>
        </w:tc>
      </w:tr>
      <w:tr w:rsidR="00062148" w:rsidRPr="008B4FE6" w14:paraId="3F917938" w14:textId="77777777" w:rsidTr="00782B32">
        <w:trPr>
          <w:gridAfter w:val="2"/>
          <w:wAfter w:w="38" w:type="dxa"/>
          <w:trHeight w:val="142"/>
        </w:trPr>
        <w:tc>
          <w:tcPr>
            <w:tcW w:w="2615" w:type="dxa"/>
            <w:gridSpan w:val="3"/>
            <w:shd w:val="clear" w:color="auto" w:fill="auto"/>
          </w:tcPr>
          <w:p w14:paraId="7839781E" w14:textId="370E57FD" w:rsidR="00062148" w:rsidRPr="00C83BBC" w:rsidRDefault="00062148" w:rsidP="006550BB">
            <w:pPr>
              <w:spacing w:line="240" w:lineRule="auto"/>
              <w:rPr>
                <w:rFonts w:cs="Calibri"/>
                <w:color w:val="000000"/>
                <w:spacing w:val="-2"/>
              </w:rPr>
            </w:pPr>
            <w:r>
              <w:rPr>
                <w:rFonts w:cs="Calibri"/>
                <w:color w:val="000000"/>
                <w:spacing w:val="-2"/>
              </w:rPr>
              <w:t>Wspólnoty mieszkaniowe</w:t>
            </w:r>
          </w:p>
        </w:tc>
        <w:tc>
          <w:tcPr>
            <w:tcW w:w="2260" w:type="dxa"/>
            <w:gridSpan w:val="8"/>
            <w:shd w:val="clear" w:color="auto" w:fill="auto"/>
          </w:tcPr>
          <w:p w14:paraId="4FC21D18" w14:textId="694F3A72" w:rsidR="00062148" w:rsidRPr="00C83BBC" w:rsidRDefault="007B77C7" w:rsidP="006550BB">
            <w:pPr>
              <w:spacing w:line="240" w:lineRule="auto"/>
              <w:rPr>
                <w:rFonts w:cs="Calibri"/>
                <w:color w:val="000000"/>
                <w:spacing w:val="-2"/>
              </w:rPr>
            </w:pPr>
            <w:r>
              <w:rPr>
                <w:rFonts w:cs="Calibri"/>
                <w:color w:val="000000"/>
                <w:spacing w:val="-2"/>
              </w:rPr>
              <w:t>1</w:t>
            </w:r>
            <w:r w:rsidR="00346405">
              <w:rPr>
                <w:rFonts w:cs="Calibri"/>
                <w:color w:val="000000"/>
                <w:spacing w:val="-2"/>
              </w:rPr>
              <w:t xml:space="preserve">90 </w:t>
            </w:r>
            <w:r>
              <w:rPr>
                <w:rFonts w:cs="Calibri"/>
                <w:color w:val="000000"/>
                <w:spacing w:val="-2"/>
              </w:rPr>
              <w:t>tys. (202</w:t>
            </w:r>
            <w:r w:rsidR="00346405">
              <w:rPr>
                <w:rFonts w:cs="Calibri"/>
                <w:color w:val="000000"/>
                <w:spacing w:val="-2"/>
              </w:rPr>
              <w:t>3</w:t>
            </w:r>
            <w:r>
              <w:rPr>
                <w:rFonts w:cs="Calibri"/>
                <w:color w:val="000000"/>
                <w:spacing w:val="-2"/>
              </w:rPr>
              <w:t xml:space="preserve"> r.)</w:t>
            </w:r>
          </w:p>
        </w:tc>
        <w:tc>
          <w:tcPr>
            <w:tcW w:w="2956" w:type="dxa"/>
            <w:gridSpan w:val="13"/>
            <w:shd w:val="clear" w:color="auto" w:fill="auto"/>
          </w:tcPr>
          <w:p w14:paraId="64E307D8" w14:textId="221E3979" w:rsidR="00062148" w:rsidRPr="00C83BBC" w:rsidRDefault="00346405" w:rsidP="006550BB">
            <w:pPr>
              <w:spacing w:line="240" w:lineRule="auto"/>
              <w:rPr>
                <w:rFonts w:cs="Calibri"/>
                <w:color w:val="000000"/>
                <w:spacing w:val="-2"/>
              </w:rPr>
            </w:pPr>
            <w:r>
              <w:rPr>
                <w:rFonts w:cs="Calibri"/>
                <w:color w:val="000000"/>
                <w:spacing w:val="-2"/>
              </w:rPr>
              <w:t>GUS -</w:t>
            </w:r>
            <w:r w:rsidRPr="00346405">
              <w:rPr>
                <w:rFonts w:cs="Calibri"/>
                <w:color w:val="000000"/>
                <w:spacing w:val="-2"/>
              </w:rPr>
              <w:t xml:space="preserve"> Zmiany strukturalne grup podmiotów gospodarki narodowej w rejestrze REGON, 2023 r. Dostępne na: </w:t>
            </w:r>
            <w:r w:rsidRPr="00346405">
              <w:rPr>
                <w:rFonts w:cs="Calibri"/>
                <w:color w:val="000000"/>
                <w:spacing w:val="-2"/>
                <w:u w:val="single"/>
              </w:rPr>
              <w:lastRenderedPageBreak/>
              <w:t xml:space="preserve">https://stat.gov.pl/download/gfx/portalinformacyjny/pl/defaultaktualnosci/5504/1/28/1/zmiany_strukturalne_grup_podmiotow_gospodarki_narodowej_w_rejestrze_regon_2023.pdf </w:t>
            </w:r>
            <w:r w:rsidRPr="00346405">
              <w:rPr>
                <w:rFonts w:cs="Calibri"/>
                <w:color w:val="000000"/>
                <w:spacing w:val="-2"/>
              </w:rPr>
              <w:t xml:space="preserve">[data dostępu: </w:t>
            </w:r>
            <w:r>
              <w:rPr>
                <w:rFonts w:cs="Calibri"/>
                <w:color w:val="000000"/>
                <w:spacing w:val="-2"/>
              </w:rPr>
              <w:t>11</w:t>
            </w:r>
            <w:r w:rsidRPr="00346405">
              <w:rPr>
                <w:rFonts w:cs="Calibri"/>
                <w:color w:val="000000"/>
                <w:spacing w:val="-2"/>
              </w:rPr>
              <w:t>.0</w:t>
            </w:r>
            <w:r>
              <w:rPr>
                <w:rFonts w:cs="Calibri"/>
                <w:color w:val="000000"/>
                <w:spacing w:val="-2"/>
              </w:rPr>
              <w:t>9</w:t>
            </w:r>
            <w:r w:rsidRPr="00346405">
              <w:rPr>
                <w:rFonts w:cs="Calibri"/>
                <w:color w:val="000000"/>
                <w:spacing w:val="-2"/>
              </w:rPr>
              <w:t>.2023]</w:t>
            </w:r>
          </w:p>
        </w:tc>
        <w:tc>
          <w:tcPr>
            <w:tcW w:w="2934" w:type="dxa"/>
            <w:gridSpan w:val="8"/>
            <w:shd w:val="clear" w:color="auto" w:fill="auto"/>
          </w:tcPr>
          <w:p w14:paraId="74B0D969" w14:textId="73390267" w:rsidR="00062148" w:rsidRDefault="009C7616" w:rsidP="003B6810">
            <w:pPr>
              <w:spacing w:line="240" w:lineRule="auto"/>
              <w:rPr>
                <w:rFonts w:cs="Calibri"/>
                <w:color w:val="000000"/>
                <w:spacing w:val="-2"/>
              </w:rPr>
            </w:pPr>
            <w:r>
              <w:rPr>
                <w:rFonts w:cs="Calibri"/>
                <w:color w:val="000000"/>
                <w:spacing w:val="-2"/>
              </w:rPr>
              <w:lastRenderedPageBreak/>
              <w:t xml:space="preserve">Nowe uprawnienia w zakresie </w:t>
            </w:r>
            <w:r w:rsidR="003B6810">
              <w:rPr>
                <w:rFonts w:cs="Calibri"/>
                <w:color w:val="000000"/>
                <w:spacing w:val="-2"/>
              </w:rPr>
              <w:t xml:space="preserve">możliwości składania wniosków o kontrole </w:t>
            </w:r>
            <w:r>
              <w:rPr>
                <w:rFonts w:cs="Calibri"/>
                <w:color w:val="000000"/>
                <w:spacing w:val="-2"/>
              </w:rPr>
              <w:t xml:space="preserve">w </w:t>
            </w:r>
            <w:r w:rsidR="006874A9">
              <w:rPr>
                <w:rFonts w:cs="Calibri"/>
                <w:color w:val="000000"/>
                <w:spacing w:val="-2"/>
              </w:rPr>
              <w:t xml:space="preserve">innych </w:t>
            </w:r>
            <w:r w:rsidR="006874A9">
              <w:rPr>
                <w:rFonts w:cs="Calibri"/>
                <w:color w:val="000000"/>
                <w:spacing w:val="-2"/>
              </w:rPr>
              <w:lastRenderedPageBreak/>
              <w:t xml:space="preserve">obiektach, w których </w:t>
            </w:r>
            <w:r w:rsidR="003B6810">
              <w:rPr>
                <w:rFonts w:cs="Calibri"/>
                <w:color w:val="000000"/>
                <w:spacing w:val="-2"/>
              </w:rPr>
              <w:t>są</w:t>
            </w:r>
            <w:r w:rsidR="006874A9">
              <w:rPr>
                <w:rFonts w:cs="Calibri"/>
                <w:color w:val="000000"/>
                <w:spacing w:val="-2"/>
              </w:rPr>
              <w:t xml:space="preserve"> świadczone usługi hotelarskie</w:t>
            </w:r>
            <w:r>
              <w:rPr>
                <w:rFonts w:cs="Calibri"/>
                <w:color w:val="000000"/>
                <w:spacing w:val="-2"/>
              </w:rPr>
              <w:t>.</w:t>
            </w:r>
          </w:p>
        </w:tc>
      </w:tr>
      <w:tr w:rsidR="00062148" w:rsidRPr="008B4FE6" w14:paraId="447585F7" w14:textId="77777777" w:rsidTr="00782B32">
        <w:trPr>
          <w:gridAfter w:val="2"/>
          <w:wAfter w:w="38" w:type="dxa"/>
          <w:trHeight w:val="142"/>
        </w:trPr>
        <w:tc>
          <w:tcPr>
            <w:tcW w:w="2615" w:type="dxa"/>
            <w:gridSpan w:val="3"/>
            <w:shd w:val="clear" w:color="auto" w:fill="auto"/>
          </w:tcPr>
          <w:p w14:paraId="4EA94C38" w14:textId="6CF4E7CF" w:rsidR="00062148" w:rsidRPr="00C83BBC" w:rsidRDefault="009C7616" w:rsidP="006550BB">
            <w:pPr>
              <w:spacing w:line="240" w:lineRule="auto"/>
              <w:rPr>
                <w:rFonts w:cs="Calibri"/>
                <w:color w:val="000000"/>
                <w:spacing w:val="-2"/>
              </w:rPr>
            </w:pPr>
            <w:r>
              <w:rPr>
                <w:rFonts w:cs="Calibri"/>
                <w:color w:val="000000"/>
                <w:spacing w:val="-2"/>
              </w:rPr>
              <w:lastRenderedPageBreak/>
              <w:t>Spółdzielnie mieszkaniowe</w:t>
            </w:r>
          </w:p>
        </w:tc>
        <w:tc>
          <w:tcPr>
            <w:tcW w:w="2260" w:type="dxa"/>
            <w:gridSpan w:val="8"/>
            <w:shd w:val="clear" w:color="auto" w:fill="auto"/>
          </w:tcPr>
          <w:p w14:paraId="4FDDEBB7" w14:textId="15472927" w:rsidR="00062148" w:rsidRPr="00C83BBC" w:rsidRDefault="007B77C7" w:rsidP="006550BB">
            <w:pPr>
              <w:spacing w:line="240" w:lineRule="auto"/>
              <w:rPr>
                <w:rFonts w:cs="Calibri"/>
                <w:color w:val="000000"/>
                <w:spacing w:val="-2"/>
              </w:rPr>
            </w:pPr>
            <w:r>
              <w:rPr>
                <w:rFonts w:cs="Calibri"/>
                <w:color w:val="000000"/>
                <w:spacing w:val="-2"/>
              </w:rPr>
              <w:t>3,5 tys. (2022 r.)</w:t>
            </w:r>
          </w:p>
        </w:tc>
        <w:tc>
          <w:tcPr>
            <w:tcW w:w="2956" w:type="dxa"/>
            <w:gridSpan w:val="13"/>
            <w:shd w:val="clear" w:color="auto" w:fill="auto"/>
          </w:tcPr>
          <w:p w14:paraId="0FA8B07D" w14:textId="4D71C194" w:rsidR="00062148" w:rsidRPr="00C83BBC" w:rsidRDefault="007B77C7" w:rsidP="006550BB">
            <w:pPr>
              <w:spacing w:line="240" w:lineRule="auto"/>
              <w:rPr>
                <w:rFonts w:cs="Calibri"/>
                <w:color w:val="000000"/>
                <w:spacing w:val="-2"/>
              </w:rPr>
            </w:pPr>
            <w:r>
              <w:rPr>
                <w:rFonts w:cs="Calibri"/>
                <w:color w:val="000000"/>
                <w:spacing w:val="-2"/>
              </w:rPr>
              <w:t>O</w:t>
            </w:r>
            <w:r w:rsidRPr="007B77C7">
              <w:rPr>
                <w:rFonts w:cs="Calibri"/>
                <w:color w:val="000000"/>
                <w:spacing w:val="-2"/>
              </w:rPr>
              <w:t>pracowanie Obserwatorium Polityki Miejskiej IRMiR na podstawie danych REGON i Centralnego Ośrodka Informacji Gospodarczej</w:t>
            </w:r>
            <w:r w:rsidR="00346405">
              <w:t xml:space="preserve"> </w:t>
            </w:r>
            <w:r w:rsidR="00EA2CA1">
              <w:t xml:space="preserve">Dostępne na: </w:t>
            </w:r>
            <w:hyperlink r:id="rId9" w:history="1">
              <w:r w:rsidR="00EA2CA1" w:rsidRPr="003A1398">
                <w:rPr>
                  <w:rStyle w:val="Hipercze"/>
                  <w:rFonts w:cs="Calibri"/>
                  <w:spacing w:val="-2"/>
                </w:rPr>
                <w:t>https://irmir.pl/wp-content/uploads/2023/12/Dzialalnosc-i-znaczenie-spoldzielni-mieszkaniowych-w-Polsce.pdf</w:t>
              </w:r>
            </w:hyperlink>
            <w:r w:rsidR="00EA2CA1">
              <w:rPr>
                <w:rFonts w:cs="Calibri"/>
                <w:color w:val="000000"/>
                <w:spacing w:val="-2"/>
              </w:rPr>
              <w:t xml:space="preserve"> </w:t>
            </w:r>
            <w:r w:rsidR="00EA2CA1" w:rsidRPr="00EA2CA1">
              <w:rPr>
                <w:rFonts w:cs="Calibri"/>
                <w:color w:val="000000"/>
                <w:spacing w:val="-2"/>
              </w:rPr>
              <w:t>[data dostępu: 11.09.2023]</w:t>
            </w:r>
          </w:p>
        </w:tc>
        <w:tc>
          <w:tcPr>
            <w:tcW w:w="2934" w:type="dxa"/>
            <w:gridSpan w:val="8"/>
            <w:shd w:val="clear" w:color="auto" w:fill="auto"/>
          </w:tcPr>
          <w:p w14:paraId="55875931" w14:textId="6ECF3930" w:rsidR="00062148" w:rsidRDefault="00896063" w:rsidP="006550BB">
            <w:pPr>
              <w:spacing w:line="240" w:lineRule="auto"/>
              <w:rPr>
                <w:rFonts w:cs="Calibri"/>
                <w:color w:val="000000"/>
                <w:spacing w:val="-2"/>
              </w:rPr>
            </w:pPr>
            <w:r>
              <w:rPr>
                <w:rFonts w:cs="Calibri"/>
                <w:color w:val="000000"/>
                <w:spacing w:val="-2"/>
              </w:rPr>
              <w:t>Nowe uprawnienia w zakresie możliwości składania wniosków o kontrole w innych obiektach, w których są świadczone usługi hotelarskie.</w:t>
            </w:r>
          </w:p>
        </w:tc>
      </w:tr>
      <w:tr w:rsidR="009C7616" w:rsidRPr="008B4FE6" w14:paraId="2F9F0211" w14:textId="77777777" w:rsidTr="00782B32">
        <w:trPr>
          <w:gridAfter w:val="2"/>
          <w:wAfter w:w="38" w:type="dxa"/>
          <w:trHeight w:val="142"/>
        </w:trPr>
        <w:tc>
          <w:tcPr>
            <w:tcW w:w="2615" w:type="dxa"/>
            <w:gridSpan w:val="3"/>
            <w:shd w:val="clear" w:color="auto" w:fill="auto"/>
          </w:tcPr>
          <w:p w14:paraId="3685919E" w14:textId="69D11EBC" w:rsidR="009C7616" w:rsidRDefault="009C7616" w:rsidP="006550BB">
            <w:pPr>
              <w:spacing w:line="240" w:lineRule="auto"/>
              <w:rPr>
                <w:rFonts w:cs="Calibri"/>
                <w:color w:val="000000"/>
                <w:spacing w:val="-2"/>
              </w:rPr>
            </w:pPr>
            <w:r>
              <w:rPr>
                <w:rFonts w:cs="Calibri"/>
                <w:color w:val="000000"/>
                <w:spacing w:val="-2"/>
              </w:rPr>
              <w:t>Rady gmin</w:t>
            </w:r>
          </w:p>
        </w:tc>
        <w:tc>
          <w:tcPr>
            <w:tcW w:w="2260" w:type="dxa"/>
            <w:gridSpan w:val="8"/>
            <w:shd w:val="clear" w:color="auto" w:fill="auto"/>
          </w:tcPr>
          <w:p w14:paraId="3D30379C" w14:textId="78CAADDE" w:rsidR="009C7616" w:rsidRPr="00C83BBC" w:rsidRDefault="00EA2CA1" w:rsidP="006550BB">
            <w:pPr>
              <w:spacing w:line="240" w:lineRule="auto"/>
              <w:rPr>
                <w:rFonts w:cs="Calibri"/>
                <w:color w:val="000000"/>
                <w:spacing w:val="-2"/>
              </w:rPr>
            </w:pPr>
            <w:r>
              <w:rPr>
                <w:rFonts w:cs="Calibri"/>
                <w:color w:val="000000"/>
                <w:spacing w:val="-2"/>
              </w:rPr>
              <w:t xml:space="preserve">           </w:t>
            </w:r>
            <w:r w:rsidR="0025748E" w:rsidRPr="00EA2CA1">
              <w:rPr>
                <w:rFonts w:cs="Calibri"/>
                <w:color w:val="000000"/>
                <w:spacing w:val="-2"/>
              </w:rPr>
              <w:t>247</w:t>
            </w:r>
            <w:r w:rsidR="0025748E">
              <w:rPr>
                <w:rFonts w:cs="Calibri"/>
                <w:color w:val="000000"/>
                <w:spacing w:val="-2"/>
              </w:rPr>
              <w:t>9</w:t>
            </w:r>
            <w:r w:rsidR="0025748E" w:rsidRPr="00EA2CA1">
              <w:rPr>
                <w:rFonts w:cs="Calibri"/>
                <w:color w:val="000000"/>
                <w:spacing w:val="-2"/>
              </w:rPr>
              <w:t xml:space="preserve"> </w:t>
            </w:r>
            <w:r w:rsidRPr="00EA2CA1">
              <w:rPr>
                <w:rFonts w:cs="Calibri"/>
                <w:color w:val="000000"/>
                <w:spacing w:val="-2"/>
              </w:rPr>
              <w:t>gmin</w:t>
            </w:r>
          </w:p>
        </w:tc>
        <w:tc>
          <w:tcPr>
            <w:tcW w:w="2956" w:type="dxa"/>
            <w:gridSpan w:val="13"/>
            <w:shd w:val="clear" w:color="auto" w:fill="auto"/>
          </w:tcPr>
          <w:p w14:paraId="7DD23402" w14:textId="6ED9C2B4" w:rsidR="009C7616" w:rsidRPr="00C83BBC" w:rsidRDefault="00EA2CA1" w:rsidP="006550BB">
            <w:pPr>
              <w:spacing w:line="240" w:lineRule="auto"/>
              <w:rPr>
                <w:rFonts w:cs="Calibri"/>
                <w:color w:val="000000"/>
                <w:spacing w:val="-2"/>
              </w:rPr>
            </w:pPr>
            <w:r>
              <w:rPr>
                <w:rFonts w:cs="Calibri"/>
                <w:color w:val="000000"/>
                <w:spacing w:val="-2"/>
              </w:rPr>
              <w:t xml:space="preserve">GUS </w:t>
            </w:r>
            <w:r w:rsidRPr="00EA2CA1">
              <w:rPr>
                <w:rFonts w:cs="Calibri"/>
                <w:color w:val="000000"/>
                <w:spacing w:val="-2"/>
              </w:rPr>
              <w:t>https://stat.gov.pl/statystyka-regionalna/jednostki-terytorialne/podzial-administracyjny-polski/</w:t>
            </w:r>
          </w:p>
        </w:tc>
        <w:tc>
          <w:tcPr>
            <w:tcW w:w="2934" w:type="dxa"/>
            <w:gridSpan w:val="8"/>
            <w:shd w:val="clear" w:color="auto" w:fill="auto"/>
          </w:tcPr>
          <w:p w14:paraId="042236DA" w14:textId="27B6E61C" w:rsidR="009C7616" w:rsidRPr="009C7616" w:rsidRDefault="003952FF" w:rsidP="006550BB">
            <w:pPr>
              <w:spacing w:line="240" w:lineRule="auto"/>
              <w:rPr>
                <w:rFonts w:cs="Calibri"/>
                <w:color w:val="000000"/>
                <w:spacing w:val="-2"/>
              </w:rPr>
            </w:pPr>
            <w:r>
              <w:rPr>
                <w:rFonts w:cs="Calibri"/>
                <w:color w:val="000000"/>
                <w:spacing w:val="-2"/>
              </w:rPr>
              <w:t xml:space="preserve">Nowe uprawnienia w zakresie wyznaczania </w:t>
            </w:r>
            <w:r w:rsidRPr="003952FF">
              <w:rPr>
                <w:rFonts w:cs="Calibri"/>
                <w:color w:val="000000"/>
                <w:spacing w:val="-2"/>
              </w:rPr>
              <w:t>stref, w któr</w:t>
            </w:r>
            <w:r>
              <w:rPr>
                <w:rFonts w:cs="Calibri"/>
                <w:color w:val="000000"/>
                <w:spacing w:val="-2"/>
              </w:rPr>
              <w:t>ych</w:t>
            </w:r>
            <w:r w:rsidRPr="003952FF">
              <w:rPr>
                <w:rFonts w:cs="Calibri"/>
                <w:color w:val="000000"/>
                <w:spacing w:val="-2"/>
              </w:rPr>
              <w:t xml:space="preserve"> wyłączona jest działalność </w:t>
            </w:r>
            <w:r w:rsidR="006874A9">
              <w:rPr>
                <w:rFonts w:cs="Calibri"/>
                <w:color w:val="000000"/>
                <w:spacing w:val="-2"/>
              </w:rPr>
              <w:t>innych obiektów, w których są świadczone usługi hotelarskie.</w:t>
            </w:r>
          </w:p>
        </w:tc>
      </w:tr>
      <w:tr w:rsidR="009C7616" w:rsidRPr="008B4FE6" w14:paraId="4F8E215B" w14:textId="77777777" w:rsidTr="00782B32">
        <w:trPr>
          <w:gridAfter w:val="2"/>
          <w:wAfter w:w="38" w:type="dxa"/>
          <w:trHeight w:val="142"/>
        </w:trPr>
        <w:tc>
          <w:tcPr>
            <w:tcW w:w="2615" w:type="dxa"/>
            <w:gridSpan w:val="3"/>
            <w:shd w:val="clear" w:color="auto" w:fill="auto"/>
          </w:tcPr>
          <w:p w14:paraId="250D162F" w14:textId="371C96E2" w:rsidR="009C7616" w:rsidRDefault="009C7616" w:rsidP="006550BB">
            <w:pPr>
              <w:spacing w:line="240" w:lineRule="auto"/>
              <w:rPr>
                <w:rFonts w:cs="Calibri"/>
                <w:color w:val="000000"/>
                <w:spacing w:val="-2"/>
              </w:rPr>
            </w:pPr>
            <w:r>
              <w:rPr>
                <w:rFonts w:cs="Calibri"/>
                <w:color w:val="000000"/>
                <w:spacing w:val="-2"/>
              </w:rPr>
              <w:t>MSiT</w:t>
            </w:r>
          </w:p>
        </w:tc>
        <w:tc>
          <w:tcPr>
            <w:tcW w:w="2260" w:type="dxa"/>
            <w:gridSpan w:val="8"/>
            <w:shd w:val="clear" w:color="auto" w:fill="auto"/>
          </w:tcPr>
          <w:p w14:paraId="0218DD13" w14:textId="5ED521A2" w:rsidR="009C7616" w:rsidRPr="00C83BBC" w:rsidRDefault="009C7616" w:rsidP="00700365">
            <w:pPr>
              <w:spacing w:line="240" w:lineRule="auto"/>
              <w:jc w:val="center"/>
              <w:rPr>
                <w:rFonts w:cs="Calibri"/>
                <w:color w:val="000000"/>
                <w:spacing w:val="-2"/>
              </w:rPr>
            </w:pPr>
            <w:r>
              <w:rPr>
                <w:rFonts w:cs="Calibri"/>
                <w:color w:val="000000"/>
                <w:spacing w:val="-2"/>
              </w:rPr>
              <w:t>1</w:t>
            </w:r>
          </w:p>
        </w:tc>
        <w:tc>
          <w:tcPr>
            <w:tcW w:w="2956" w:type="dxa"/>
            <w:gridSpan w:val="13"/>
            <w:shd w:val="clear" w:color="auto" w:fill="auto"/>
          </w:tcPr>
          <w:p w14:paraId="0EE5C6C5" w14:textId="77777777" w:rsidR="009C7616" w:rsidRPr="00C83BBC" w:rsidRDefault="009C7616" w:rsidP="006550BB">
            <w:pPr>
              <w:spacing w:line="240" w:lineRule="auto"/>
              <w:rPr>
                <w:rFonts w:cs="Calibri"/>
                <w:color w:val="000000"/>
                <w:spacing w:val="-2"/>
              </w:rPr>
            </w:pPr>
          </w:p>
        </w:tc>
        <w:tc>
          <w:tcPr>
            <w:tcW w:w="2934" w:type="dxa"/>
            <w:gridSpan w:val="8"/>
            <w:shd w:val="clear" w:color="auto" w:fill="auto"/>
          </w:tcPr>
          <w:p w14:paraId="20073522" w14:textId="7BE9CD1A" w:rsidR="009C7616" w:rsidRPr="009C7616" w:rsidRDefault="009C7616" w:rsidP="006550BB">
            <w:pPr>
              <w:spacing w:line="240" w:lineRule="auto"/>
              <w:rPr>
                <w:rFonts w:cs="Calibri"/>
                <w:color w:val="000000"/>
                <w:spacing w:val="-2"/>
              </w:rPr>
            </w:pPr>
            <w:r>
              <w:rPr>
                <w:rFonts w:cs="Calibri"/>
                <w:color w:val="000000"/>
                <w:spacing w:val="-2"/>
              </w:rPr>
              <w:t xml:space="preserve">Prowadzenie Centralnego Wykazu </w:t>
            </w:r>
            <w:r w:rsidRPr="009C7616">
              <w:rPr>
                <w:rFonts w:cs="Calibri"/>
                <w:color w:val="000000"/>
                <w:spacing w:val="-2"/>
              </w:rPr>
              <w:t>Turystycznych Obiektów Noclegowych</w:t>
            </w:r>
            <w:r>
              <w:rPr>
                <w:rFonts w:cs="Calibri"/>
                <w:color w:val="000000"/>
                <w:spacing w:val="-2"/>
              </w:rPr>
              <w:t xml:space="preserve"> (CWTON)</w:t>
            </w:r>
            <w:r w:rsidR="00566D2D">
              <w:rPr>
                <w:rFonts w:cs="Calibri"/>
                <w:color w:val="000000"/>
                <w:spacing w:val="-2"/>
              </w:rPr>
              <w:t>.</w:t>
            </w:r>
          </w:p>
        </w:tc>
      </w:tr>
      <w:tr w:rsidR="003952FF" w:rsidRPr="008B4FE6" w14:paraId="69E2CF04" w14:textId="77777777" w:rsidTr="00782B32">
        <w:trPr>
          <w:gridAfter w:val="2"/>
          <w:wAfter w:w="38" w:type="dxa"/>
          <w:trHeight w:val="142"/>
        </w:trPr>
        <w:tc>
          <w:tcPr>
            <w:tcW w:w="2615" w:type="dxa"/>
            <w:gridSpan w:val="3"/>
            <w:shd w:val="clear" w:color="auto" w:fill="auto"/>
          </w:tcPr>
          <w:p w14:paraId="0A43E7F3" w14:textId="4F51D711" w:rsidR="003952FF" w:rsidRDefault="003952FF" w:rsidP="006550BB">
            <w:pPr>
              <w:spacing w:line="240" w:lineRule="auto"/>
              <w:rPr>
                <w:rFonts w:cs="Calibri"/>
                <w:color w:val="000000"/>
                <w:spacing w:val="-2"/>
              </w:rPr>
            </w:pPr>
            <w:r w:rsidRPr="003952FF">
              <w:rPr>
                <w:rFonts w:cs="Calibri"/>
                <w:color w:val="000000"/>
                <w:spacing w:val="-2"/>
              </w:rPr>
              <w:t>Platformy internetowe pośredniczące w najmie krótkotrwałym</w:t>
            </w:r>
          </w:p>
        </w:tc>
        <w:tc>
          <w:tcPr>
            <w:tcW w:w="2260" w:type="dxa"/>
            <w:gridSpan w:val="8"/>
            <w:shd w:val="clear" w:color="auto" w:fill="auto"/>
          </w:tcPr>
          <w:p w14:paraId="6A261A5C" w14:textId="77777777" w:rsidR="003952FF" w:rsidRDefault="003952FF" w:rsidP="005374B6">
            <w:pPr>
              <w:spacing w:line="240" w:lineRule="auto"/>
              <w:jc w:val="center"/>
              <w:rPr>
                <w:rFonts w:cs="Calibri"/>
                <w:color w:val="000000"/>
                <w:spacing w:val="-2"/>
              </w:rPr>
            </w:pPr>
          </w:p>
        </w:tc>
        <w:tc>
          <w:tcPr>
            <w:tcW w:w="2956" w:type="dxa"/>
            <w:gridSpan w:val="13"/>
            <w:shd w:val="clear" w:color="auto" w:fill="auto"/>
          </w:tcPr>
          <w:p w14:paraId="52CE2765" w14:textId="77777777" w:rsidR="003952FF" w:rsidRPr="00C83BBC" w:rsidRDefault="003952FF" w:rsidP="006550BB">
            <w:pPr>
              <w:spacing w:line="240" w:lineRule="auto"/>
              <w:rPr>
                <w:rFonts w:cs="Calibri"/>
                <w:color w:val="000000"/>
                <w:spacing w:val="-2"/>
              </w:rPr>
            </w:pPr>
          </w:p>
        </w:tc>
        <w:tc>
          <w:tcPr>
            <w:tcW w:w="2934" w:type="dxa"/>
            <w:gridSpan w:val="8"/>
            <w:shd w:val="clear" w:color="auto" w:fill="auto"/>
          </w:tcPr>
          <w:p w14:paraId="49CA1DB7" w14:textId="544C0AB3" w:rsidR="003952FF" w:rsidRDefault="00B97BAB" w:rsidP="006550BB">
            <w:pPr>
              <w:spacing w:line="240" w:lineRule="auto"/>
              <w:rPr>
                <w:rFonts w:cs="Calibri"/>
                <w:color w:val="000000"/>
                <w:spacing w:val="-2"/>
              </w:rPr>
            </w:pPr>
            <w:r>
              <w:rPr>
                <w:rFonts w:cs="Calibri"/>
                <w:color w:val="000000"/>
                <w:spacing w:val="-2"/>
              </w:rPr>
              <w:t>Przekazywanie</w:t>
            </w:r>
            <w:r w:rsidRPr="00B97BAB">
              <w:rPr>
                <w:rFonts w:cs="Calibri"/>
                <w:color w:val="000000"/>
                <w:spacing w:val="-2"/>
              </w:rPr>
              <w:t xml:space="preserve"> dan</w:t>
            </w:r>
            <w:r>
              <w:rPr>
                <w:rFonts w:cs="Calibri"/>
                <w:color w:val="000000"/>
                <w:spacing w:val="-2"/>
              </w:rPr>
              <w:t>ych</w:t>
            </w:r>
            <w:r w:rsidRPr="00B97BAB">
              <w:rPr>
                <w:rFonts w:cs="Calibri"/>
                <w:color w:val="000000"/>
                <w:spacing w:val="-2"/>
              </w:rPr>
              <w:t xml:space="preserve"> dotycząc</w:t>
            </w:r>
            <w:r>
              <w:rPr>
                <w:rFonts w:cs="Calibri"/>
                <w:color w:val="000000"/>
                <w:spacing w:val="-2"/>
              </w:rPr>
              <w:t>ych</w:t>
            </w:r>
            <w:r w:rsidRPr="00B97BAB">
              <w:rPr>
                <w:rFonts w:cs="Calibri"/>
                <w:color w:val="000000"/>
                <w:spacing w:val="-2"/>
              </w:rPr>
              <w:t xml:space="preserve"> </w:t>
            </w:r>
            <w:r w:rsidR="00566D2D">
              <w:rPr>
                <w:rFonts w:cs="Calibri"/>
                <w:color w:val="000000"/>
                <w:spacing w:val="-2"/>
              </w:rPr>
              <w:t>innych obiektów,</w:t>
            </w:r>
            <w:r w:rsidRPr="00B97BAB">
              <w:rPr>
                <w:rFonts w:cs="Calibri"/>
                <w:color w:val="000000"/>
                <w:spacing w:val="-2"/>
              </w:rPr>
              <w:t xml:space="preserve"> w których są świadczone usługi hotelarskie za pośrednictwem</w:t>
            </w:r>
            <w:r>
              <w:rPr>
                <w:rFonts w:cs="Calibri"/>
                <w:color w:val="000000"/>
                <w:spacing w:val="-2"/>
              </w:rPr>
              <w:t xml:space="preserve"> CWTON, zgodnie z rozporządzeniem STR.</w:t>
            </w:r>
          </w:p>
        </w:tc>
      </w:tr>
      <w:tr w:rsidR="006654D5" w:rsidRPr="008B4FE6" w14:paraId="2623551C" w14:textId="77777777" w:rsidTr="00782B32">
        <w:trPr>
          <w:gridAfter w:val="2"/>
          <w:wAfter w:w="38" w:type="dxa"/>
          <w:trHeight w:val="142"/>
        </w:trPr>
        <w:tc>
          <w:tcPr>
            <w:tcW w:w="2615" w:type="dxa"/>
            <w:gridSpan w:val="3"/>
            <w:shd w:val="clear" w:color="auto" w:fill="auto"/>
          </w:tcPr>
          <w:p w14:paraId="6EBEFEFE" w14:textId="56494857" w:rsidR="006654D5" w:rsidRDefault="0051305F" w:rsidP="006550BB">
            <w:pPr>
              <w:spacing w:line="240" w:lineRule="auto"/>
              <w:rPr>
                <w:rFonts w:cs="Calibri"/>
                <w:color w:val="000000"/>
                <w:spacing w:val="-2"/>
              </w:rPr>
            </w:pPr>
            <w:r>
              <w:rPr>
                <w:rFonts w:cs="Calibri"/>
                <w:color w:val="000000"/>
                <w:spacing w:val="-2"/>
              </w:rPr>
              <w:t>Wójtowie, Burmistrzowie, Prezydenci Miast</w:t>
            </w:r>
          </w:p>
        </w:tc>
        <w:tc>
          <w:tcPr>
            <w:tcW w:w="2260" w:type="dxa"/>
            <w:gridSpan w:val="8"/>
            <w:shd w:val="clear" w:color="auto" w:fill="auto"/>
          </w:tcPr>
          <w:p w14:paraId="304959D9" w14:textId="32BA7572" w:rsidR="006654D5" w:rsidRDefault="0051305F" w:rsidP="00EF1B7A">
            <w:pPr>
              <w:spacing w:line="240" w:lineRule="auto"/>
              <w:jc w:val="center"/>
              <w:rPr>
                <w:rFonts w:cs="Calibri"/>
                <w:color w:val="000000"/>
                <w:spacing w:val="-2"/>
              </w:rPr>
            </w:pPr>
            <w:r w:rsidRPr="0051305F">
              <w:rPr>
                <w:rFonts w:cs="Calibri"/>
                <w:color w:val="000000"/>
                <w:spacing w:val="-2"/>
              </w:rPr>
              <w:t>1548</w:t>
            </w:r>
            <w:r>
              <w:rPr>
                <w:rFonts w:cs="Calibri"/>
                <w:color w:val="000000"/>
                <w:spacing w:val="-2"/>
              </w:rPr>
              <w:t xml:space="preserve"> wójtów,</w:t>
            </w:r>
            <w:r w:rsidRPr="0051305F">
              <w:rPr>
                <w:rFonts w:cs="Calibri"/>
                <w:color w:val="000000"/>
                <w:spacing w:val="-2"/>
              </w:rPr>
              <w:t xml:space="preserve"> 822 burmistrzów</w:t>
            </w:r>
            <w:r>
              <w:rPr>
                <w:rFonts w:cs="Calibri"/>
                <w:color w:val="000000"/>
                <w:spacing w:val="-2"/>
              </w:rPr>
              <w:t>,</w:t>
            </w:r>
            <w:r w:rsidRPr="0051305F">
              <w:rPr>
                <w:rFonts w:cs="Calibri"/>
                <w:color w:val="000000"/>
                <w:spacing w:val="-2"/>
              </w:rPr>
              <w:t xml:space="preserve"> 107 prezydentów miast</w:t>
            </w:r>
          </w:p>
        </w:tc>
        <w:tc>
          <w:tcPr>
            <w:tcW w:w="2956" w:type="dxa"/>
            <w:gridSpan w:val="13"/>
            <w:shd w:val="clear" w:color="auto" w:fill="auto"/>
          </w:tcPr>
          <w:p w14:paraId="0908B22D" w14:textId="31DB338E" w:rsidR="006654D5" w:rsidRDefault="0051305F" w:rsidP="006550BB">
            <w:pPr>
              <w:spacing w:line="240" w:lineRule="auto"/>
              <w:rPr>
                <w:rFonts w:cs="Calibri"/>
                <w:color w:val="000000"/>
                <w:spacing w:val="-2"/>
              </w:rPr>
            </w:pPr>
            <w:r>
              <w:rPr>
                <w:rFonts w:cs="Calibri"/>
                <w:color w:val="000000"/>
                <w:spacing w:val="-2"/>
              </w:rPr>
              <w:t>Państwowa Komisja Wyborcza</w:t>
            </w:r>
          </w:p>
        </w:tc>
        <w:tc>
          <w:tcPr>
            <w:tcW w:w="2934" w:type="dxa"/>
            <w:gridSpan w:val="8"/>
            <w:shd w:val="clear" w:color="auto" w:fill="auto"/>
          </w:tcPr>
          <w:p w14:paraId="2DA821BF" w14:textId="2C6CB0E9" w:rsidR="006654D5" w:rsidRPr="006654D5" w:rsidRDefault="00EF1B7A" w:rsidP="006550BB">
            <w:pPr>
              <w:spacing w:line="240" w:lineRule="auto"/>
              <w:rPr>
                <w:rFonts w:cs="Calibri"/>
                <w:color w:val="000000"/>
                <w:spacing w:val="-2"/>
              </w:rPr>
            </w:pPr>
            <w:r w:rsidRPr="00EF1B7A">
              <w:rPr>
                <w:rFonts w:cs="Calibri"/>
                <w:color w:val="000000"/>
                <w:spacing w:val="-2"/>
              </w:rPr>
              <w:t xml:space="preserve">Nowe obowiązki rejestracyjne </w:t>
            </w:r>
            <w:r w:rsidR="00CD2924">
              <w:t>wójtów, burmistrzów oraz prezydentów miast</w:t>
            </w:r>
            <w:r w:rsidR="00CD2924" w:rsidDel="00CD2924">
              <w:rPr>
                <w:rFonts w:cs="Calibri"/>
                <w:color w:val="000000"/>
                <w:spacing w:val="-2"/>
              </w:rPr>
              <w:t xml:space="preserve"> </w:t>
            </w:r>
            <w:r w:rsidRPr="00EF1B7A">
              <w:rPr>
                <w:rFonts w:cs="Calibri"/>
                <w:color w:val="000000"/>
                <w:spacing w:val="-2"/>
              </w:rPr>
              <w:t xml:space="preserve">w zakresie </w:t>
            </w:r>
            <w:r w:rsidR="0051305F">
              <w:rPr>
                <w:rFonts w:cs="Calibri"/>
                <w:color w:val="000000"/>
                <w:spacing w:val="-2"/>
              </w:rPr>
              <w:t>innych obiektów, w których są świadczone usługi hotelarskie</w:t>
            </w:r>
            <w:r w:rsidR="009C7616">
              <w:rPr>
                <w:rFonts w:cs="Calibri"/>
                <w:color w:val="000000"/>
                <w:spacing w:val="-2"/>
              </w:rPr>
              <w:t>, przekazywanie danych do CWTON</w:t>
            </w:r>
            <w:r w:rsidR="00B97BAB">
              <w:rPr>
                <w:rFonts w:cs="Calibri"/>
                <w:color w:val="000000"/>
                <w:spacing w:val="-2"/>
              </w:rPr>
              <w:t>.</w:t>
            </w:r>
          </w:p>
        </w:tc>
      </w:tr>
      <w:tr w:rsidR="00286F84" w:rsidRPr="008B4FE6" w14:paraId="706D218C" w14:textId="77777777" w:rsidTr="00782B32">
        <w:trPr>
          <w:gridAfter w:val="2"/>
          <w:wAfter w:w="38" w:type="dxa"/>
          <w:trHeight w:val="142"/>
        </w:trPr>
        <w:tc>
          <w:tcPr>
            <w:tcW w:w="2615" w:type="dxa"/>
            <w:gridSpan w:val="3"/>
            <w:shd w:val="clear" w:color="auto" w:fill="auto"/>
          </w:tcPr>
          <w:p w14:paraId="42462A06" w14:textId="7BBE22A5" w:rsidR="00286F84" w:rsidRDefault="00286F84" w:rsidP="00286F84">
            <w:pPr>
              <w:spacing w:line="240" w:lineRule="auto"/>
              <w:rPr>
                <w:rFonts w:cs="Calibri"/>
                <w:color w:val="000000"/>
                <w:spacing w:val="-2"/>
              </w:rPr>
            </w:pPr>
            <w:r>
              <w:rPr>
                <w:rFonts w:cs="Calibri"/>
                <w:color w:val="000000"/>
                <w:spacing w:val="-2"/>
              </w:rPr>
              <w:t>Marszałkowie województw</w:t>
            </w:r>
          </w:p>
        </w:tc>
        <w:tc>
          <w:tcPr>
            <w:tcW w:w="2260" w:type="dxa"/>
            <w:gridSpan w:val="8"/>
            <w:shd w:val="clear" w:color="auto" w:fill="auto"/>
          </w:tcPr>
          <w:p w14:paraId="18C70372" w14:textId="753BD2FA" w:rsidR="00286F84" w:rsidRPr="0051305F" w:rsidRDefault="00286F84" w:rsidP="00286F84">
            <w:pPr>
              <w:spacing w:line="240" w:lineRule="auto"/>
              <w:jc w:val="center"/>
              <w:rPr>
                <w:rFonts w:cs="Calibri"/>
                <w:color w:val="000000"/>
                <w:spacing w:val="-2"/>
              </w:rPr>
            </w:pPr>
            <w:r>
              <w:rPr>
                <w:rFonts w:cs="Calibri"/>
                <w:color w:val="000000"/>
                <w:spacing w:val="-2"/>
              </w:rPr>
              <w:t>16</w:t>
            </w:r>
          </w:p>
        </w:tc>
        <w:tc>
          <w:tcPr>
            <w:tcW w:w="2956" w:type="dxa"/>
            <w:gridSpan w:val="13"/>
            <w:shd w:val="clear" w:color="auto" w:fill="auto"/>
          </w:tcPr>
          <w:p w14:paraId="25DBE908" w14:textId="0DAEC281" w:rsidR="00286F84" w:rsidRDefault="00286F84" w:rsidP="00286F84">
            <w:pPr>
              <w:spacing w:line="240" w:lineRule="auto"/>
              <w:rPr>
                <w:rFonts w:cs="Calibri"/>
                <w:color w:val="000000"/>
                <w:spacing w:val="-2"/>
              </w:rPr>
            </w:pPr>
            <w:r>
              <w:rPr>
                <w:rFonts w:cs="Calibri"/>
                <w:color w:val="000000"/>
                <w:spacing w:val="-2"/>
              </w:rPr>
              <w:t>GUS</w:t>
            </w:r>
          </w:p>
        </w:tc>
        <w:tc>
          <w:tcPr>
            <w:tcW w:w="2934" w:type="dxa"/>
            <w:gridSpan w:val="8"/>
            <w:shd w:val="clear" w:color="auto" w:fill="auto"/>
          </w:tcPr>
          <w:p w14:paraId="0087AFBA" w14:textId="75E63990" w:rsidR="00286F84" w:rsidRPr="00EF1B7A" w:rsidRDefault="00286F84" w:rsidP="00286F84">
            <w:pPr>
              <w:spacing w:line="240" w:lineRule="auto"/>
              <w:rPr>
                <w:rFonts w:cs="Calibri"/>
                <w:color w:val="000000"/>
                <w:spacing w:val="-2"/>
              </w:rPr>
            </w:pPr>
            <w:r>
              <w:rPr>
                <w:rFonts w:cs="Calibri"/>
                <w:color w:val="000000"/>
                <w:spacing w:val="-2"/>
              </w:rPr>
              <w:t>Nowe obowiązki w zakresie nakładania administracyjnych kar pieniężnych w drodze decyzji administracyjnych na wniosek wójtów, burmistrzów, prezydentów miast na naruszające ustawowe przepisy podmioty świadczące usługi hotelarskie w tzw. innych obiektach, w których są świadczone usługi hotelarskie oraz platformy internetowe pośredniczące w najmie krótkoterminowym.</w:t>
            </w:r>
          </w:p>
        </w:tc>
      </w:tr>
      <w:tr w:rsidR="00286F84" w:rsidRPr="008B4FE6" w14:paraId="44B3D332" w14:textId="77777777" w:rsidTr="00782B32">
        <w:trPr>
          <w:gridAfter w:val="2"/>
          <w:wAfter w:w="38" w:type="dxa"/>
          <w:trHeight w:val="302"/>
        </w:trPr>
        <w:tc>
          <w:tcPr>
            <w:tcW w:w="10765" w:type="dxa"/>
            <w:gridSpan w:val="32"/>
            <w:shd w:val="clear" w:color="auto" w:fill="99CCFF"/>
            <w:vAlign w:val="center"/>
          </w:tcPr>
          <w:p w14:paraId="77B3B857" w14:textId="77777777" w:rsidR="00286F84" w:rsidRPr="008B4FE6" w:rsidRDefault="00286F84" w:rsidP="00286F84">
            <w:pPr>
              <w:numPr>
                <w:ilvl w:val="0"/>
                <w:numId w:val="26"/>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Informacje na temat</w:t>
            </w:r>
            <w:r>
              <w:rPr>
                <w:rFonts w:ascii="Times New Roman" w:hAnsi="Times New Roman"/>
                <w:b/>
                <w:color w:val="000000"/>
              </w:rPr>
              <w:t xml:space="preserve"> zakresu, czasu trwania i podsumowanie wyników </w:t>
            </w:r>
            <w:r w:rsidRPr="008B4FE6">
              <w:rPr>
                <w:rFonts w:ascii="Times New Roman" w:hAnsi="Times New Roman"/>
                <w:b/>
                <w:color w:val="000000"/>
              </w:rPr>
              <w:t>konsultacji</w:t>
            </w:r>
          </w:p>
        </w:tc>
      </w:tr>
      <w:tr w:rsidR="00286F84" w:rsidRPr="008B4FE6" w14:paraId="45EDC2C0" w14:textId="77777777" w:rsidTr="00782B32">
        <w:trPr>
          <w:gridAfter w:val="2"/>
          <w:wAfter w:w="38" w:type="dxa"/>
          <w:trHeight w:val="342"/>
        </w:trPr>
        <w:tc>
          <w:tcPr>
            <w:tcW w:w="10765" w:type="dxa"/>
            <w:gridSpan w:val="32"/>
            <w:shd w:val="clear" w:color="auto" w:fill="FFFFFF"/>
          </w:tcPr>
          <w:p w14:paraId="199502B9" w14:textId="77777777" w:rsidR="00286F84" w:rsidRPr="00FE5853" w:rsidRDefault="00286F84" w:rsidP="00286F84">
            <w:pPr>
              <w:spacing w:line="240" w:lineRule="auto"/>
              <w:jc w:val="both"/>
              <w:rPr>
                <w:rFonts w:cs="Calibri"/>
                <w:color w:val="000000"/>
                <w:spacing w:val="-2"/>
              </w:rPr>
            </w:pPr>
          </w:p>
          <w:p w14:paraId="0496451C" w14:textId="17E02857" w:rsidR="00286F84" w:rsidRPr="00FE5853" w:rsidRDefault="00190CD8" w:rsidP="00286F84">
            <w:pPr>
              <w:spacing w:line="240" w:lineRule="auto"/>
              <w:jc w:val="both"/>
              <w:rPr>
                <w:rFonts w:cs="Calibri"/>
                <w:color w:val="000000"/>
                <w:spacing w:val="-2"/>
              </w:rPr>
            </w:pPr>
            <w:sdt>
              <w:sdtPr>
                <w:rPr>
                  <w:rFonts w:cs="Calibri"/>
                  <w:color w:val="000000"/>
                  <w:spacing w:val="-2"/>
                </w:rPr>
                <w:alias w:val="Status konsultacji"/>
                <w:tag w:val="Status konsultacji"/>
                <w:id w:val="437656777"/>
                <w:placeholder>
                  <w:docPart w:val="B0EFB965DDCF471A80A1099786233943"/>
                </w:placeholder>
                <w15:color w:val="000000"/>
                <w:dropDownList>
                  <w:listItem w:displayText="Zaplanowano konsultacje publiczne i opiniowanie." w:value="Zaplanowano konsultacje publiczne i opiniowanie."/>
                  <w:listItem w:displayText="Nie zaplanowano konsultacji publicznych i opiniowania." w:value="Nie zaplanowano konsultacji publicznych i opiniowania."/>
                  <w:listItem w:displayText="Przeprowadzono konsultacje publiczne i opiniowanie." w:value="Przeprowadzono konsultacje publiczne i opiniowanie."/>
                  <w:listItem w:displayText="Przeprowadzono konsultacje publiczne, bez opiniowania." w:value="Przeprowadzono konsultacje publiczne, bez opiniowania."/>
                  <w:listItem w:displayText="Przeprowadzono opiniowanie, bez konsultacji publicznych." w:value="Przeprowadzono opiniowanie, bez konsultacji publicznych."/>
                  <w:listItem w:displayText="Nie przeprowadzono konsultacji publicznych i opiniowania." w:value="Nie przeprowadzono konsultacji publicznych i opiniowania."/>
                </w:dropDownList>
              </w:sdtPr>
              <w:sdtEndPr/>
              <w:sdtContent>
                <w:r w:rsidR="00286F84" w:rsidRPr="00FE5853">
                  <w:rPr>
                    <w:rFonts w:cs="Calibri"/>
                    <w:color w:val="000000"/>
                    <w:spacing w:val="-2"/>
                  </w:rPr>
                  <w:t>Zaplanowano konsultacje publiczne i opiniowanie.</w:t>
                </w:r>
              </w:sdtContent>
            </w:sdt>
            <w:r w:rsidR="00286F84">
              <w:t xml:space="preserve"> </w:t>
            </w:r>
            <w:r w:rsidR="00286F84" w:rsidRPr="00FE5853">
              <w:rPr>
                <w:rFonts w:cs="Calibri"/>
                <w:color w:val="000000"/>
                <w:spacing w:val="-2"/>
              </w:rPr>
              <w:t>Czas na zgłaszanie uwag</w:t>
            </w:r>
            <w:r w:rsidR="00286F84">
              <w:rPr>
                <w:rFonts w:cs="Calibri"/>
                <w:color w:val="000000"/>
                <w:spacing w:val="-2"/>
              </w:rPr>
              <w:t xml:space="preserve">: 30 dni </w:t>
            </w:r>
            <w:r w:rsidR="00286F84" w:rsidRPr="00FE5853">
              <w:rPr>
                <w:rFonts w:cs="Calibri"/>
                <w:color w:val="000000"/>
                <w:spacing w:val="-2"/>
              </w:rPr>
              <w:t>od dnia otrzymania projektu</w:t>
            </w:r>
            <w:r w:rsidR="00286F84">
              <w:rPr>
                <w:rFonts w:cs="Calibri"/>
                <w:color w:val="000000"/>
                <w:spacing w:val="-2"/>
              </w:rPr>
              <w:t>.</w:t>
            </w:r>
          </w:p>
          <w:p w14:paraId="13E5E4BE" w14:textId="77777777" w:rsidR="00286F84" w:rsidRPr="00FE5853" w:rsidRDefault="00286F84" w:rsidP="00286F84">
            <w:pPr>
              <w:spacing w:line="240" w:lineRule="auto"/>
              <w:jc w:val="both"/>
              <w:rPr>
                <w:rFonts w:cs="Calibri"/>
                <w:color w:val="000000"/>
                <w:spacing w:val="-2"/>
              </w:rPr>
            </w:pPr>
          </w:p>
          <w:p w14:paraId="28E75FF0" w14:textId="577EACB0" w:rsidR="00286F84" w:rsidRPr="00FE5853" w:rsidRDefault="00286F84" w:rsidP="00286F84">
            <w:pPr>
              <w:spacing w:after="200"/>
              <w:rPr>
                <w:rFonts w:cs="Calibri"/>
                <w:color w:val="000000"/>
                <w:spacing w:val="-2"/>
              </w:rPr>
            </w:pPr>
            <w:r w:rsidRPr="00FE5853">
              <w:rPr>
                <w:rFonts w:cs="Calibri"/>
                <w:color w:val="000000"/>
                <w:spacing w:val="-2"/>
              </w:rPr>
              <w:t>Zgodnie z art. 5 ustawy z dnia 7 lipca 2005 r</w:t>
            </w:r>
            <w:r w:rsidRPr="00FE5853">
              <w:rPr>
                <w:rFonts w:cs="Calibri"/>
                <w:i/>
                <w:iCs/>
                <w:color w:val="000000"/>
                <w:spacing w:val="-2"/>
              </w:rPr>
              <w:t>. o działalności lobbingowej w procesie stanowienia prawa</w:t>
            </w:r>
            <w:r w:rsidRPr="00FE5853">
              <w:rPr>
                <w:rFonts w:cs="Calibri"/>
                <w:color w:val="000000"/>
                <w:spacing w:val="-2"/>
              </w:rPr>
              <w:t xml:space="preserve"> (Dz. U. z 2017 r. poz. 248</w:t>
            </w:r>
            <w:r>
              <w:rPr>
                <w:rFonts w:cs="Calibri"/>
                <w:color w:val="000000"/>
                <w:spacing w:val="-2"/>
              </w:rPr>
              <w:t xml:space="preserve"> oraz z 2024 r. poz. 1535</w:t>
            </w:r>
            <w:r w:rsidRPr="00FE5853">
              <w:rPr>
                <w:rFonts w:cs="Calibri"/>
                <w:color w:val="000000"/>
                <w:spacing w:val="-2"/>
              </w:rPr>
              <w:t xml:space="preserve">), a także § 52 ust. 1 uchwały nr 190 Rady Ministrów z dnia 29 października 2013 r. – </w:t>
            </w:r>
            <w:r w:rsidRPr="00FE5853">
              <w:rPr>
                <w:rFonts w:cs="Calibri"/>
                <w:i/>
                <w:iCs/>
                <w:color w:val="000000"/>
                <w:spacing w:val="-2"/>
              </w:rPr>
              <w:t>Regulamin pracy Rady Ministrów</w:t>
            </w:r>
            <w:r w:rsidRPr="00FE5853">
              <w:rPr>
                <w:rFonts w:cs="Calibri"/>
                <w:color w:val="000000"/>
                <w:spacing w:val="-2"/>
              </w:rPr>
              <w:t xml:space="preserve"> (</w:t>
            </w:r>
            <w:r w:rsidRPr="00AE34F8">
              <w:rPr>
                <w:rFonts w:cs="Calibri"/>
                <w:color w:val="000000"/>
                <w:spacing w:val="-2"/>
              </w:rPr>
              <w:t>M.P. z 2024 r. poz. 806</w:t>
            </w:r>
            <w:r w:rsidRPr="00FE5853">
              <w:rPr>
                <w:rFonts w:cs="Calibri"/>
                <w:color w:val="000000"/>
                <w:spacing w:val="-2"/>
              </w:rPr>
              <w:t xml:space="preserve">), projekt ustawy zostanie udostępniony w Biuletynie Informacji Publicznej na stronie podmiotowej Ministra Sportu i Turystyki oraz na stronie podmiotowej Rządowego Centrum Legislacji, w serwisie Rządowy Proces Legislacyjny. </w:t>
            </w:r>
          </w:p>
          <w:p w14:paraId="05A5DB61" w14:textId="357550CE" w:rsidR="00286F84" w:rsidRPr="00FE5853" w:rsidRDefault="00286F84" w:rsidP="00286F84">
            <w:pPr>
              <w:spacing w:after="200"/>
              <w:rPr>
                <w:rFonts w:cs="Calibri"/>
                <w:color w:val="000000"/>
                <w:spacing w:val="-2"/>
              </w:rPr>
            </w:pPr>
            <w:r w:rsidRPr="00FE5853">
              <w:rPr>
                <w:rFonts w:cs="Calibri"/>
                <w:color w:val="000000"/>
                <w:spacing w:val="-2"/>
              </w:rPr>
              <w:t>Ze względu na specyfikę regulacji objętych projektowaną projekt zostanie skierowany w ramach konsultacji do następujących podmiotów:</w:t>
            </w:r>
          </w:p>
          <w:p w14:paraId="46DDDDB2"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Polska Izba Turystyki; </w:t>
            </w:r>
          </w:p>
          <w:p w14:paraId="488EDE1D"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Izba Turystyki RP; </w:t>
            </w:r>
          </w:p>
          <w:p w14:paraId="13095ED7"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Ogólnopolskie Stowarzyszenie Agentów Turystyki;</w:t>
            </w:r>
          </w:p>
          <w:p w14:paraId="698828A8"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Polska Izba Turystyki Młodzieżowej; </w:t>
            </w:r>
          </w:p>
          <w:p w14:paraId="278CAAF8"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Związek Prywatnych Pracodawców Turystyki Lewiatan; </w:t>
            </w:r>
          </w:p>
          <w:p w14:paraId="5A87C22F"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Forum Turystyki Przyjazdowej;</w:t>
            </w:r>
          </w:p>
          <w:p w14:paraId="253179F7"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Polska Izba Turystyki; </w:t>
            </w:r>
          </w:p>
          <w:p w14:paraId="7620B9FD"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Forum Regionalnych Organizacji Turystycznych; </w:t>
            </w:r>
          </w:p>
          <w:p w14:paraId="608C2721"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Ogólnopolskie Porozumienie Lokalnych Organizacji Turystycznych;</w:t>
            </w:r>
          </w:p>
          <w:p w14:paraId="7BC5FF84"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Polskie Stowarzyszenie Turystyki; </w:t>
            </w:r>
          </w:p>
          <w:p w14:paraId="75E865AF"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Izba Gospodarcza Hotelarstwa Polskiego; </w:t>
            </w:r>
          </w:p>
          <w:p w14:paraId="4936C514"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Polska Federacja Campingu i Caravaningu; </w:t>
            </w:r>
          </w:p>
          <w:p w14:paraId="5533684E"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Polskie Towarzystwo Schronisk Młodzieżowych; </w:t>
            </w:r>
          </w:p>
          <w:p w14:paraId="30356296"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Polska Federacja Turystyki Wiejskiej „Gospodarstwa Gościnne”; </w:t>
            </w:r>
          </w:p>
          <w:p w14:paraId="0B13DDB3"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Polskie Towarzystwo Turystyczno-Krajoznawcze;</w:t>
            </w:r>
          </w:p>
          <w:p w14:paraId="142CE144"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Polskie Stowarzyszenie Wynajmu Krótkoterminowego; </w:t>
            </w:r>
          </w:p>
          <w:p w14:paraId="18CA9AE3"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Stowarzyszenie Hotele Historyczne w Polsce; </w:t>
            </w:r>
          </w:p>
          <w:p w14:paraId="5E23512C"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Stowarzyszenie Mieszkanicznik; </w:t>
            </w:r>
          </w:p>
          <w:p w14:paraId="0BEE0078"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Świętokrzyska ROT; </w:t>
            </w:r>
          </w:p>
          <w:p w14:paraId="4494BC42"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Forum ROT-ów; </w:t>
            </w:r>
          </w:p>
          <w:p w14:paraId="19070074"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Małopolska ROT; </w:t>
            </w:r>
          </w:p>
          <w:p w14:paraId="3CA918C4"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Wielkopolska ROT; </w:t>
            </w:r>
          </w:p>
          <w:p w14:paraId="3E27DAA4"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Opolska ROT; </w:t>
            </w:r>
          </w:p>
          <w:p w14:paraId="19FB8B57"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Lubelska ROT;</w:t>
            </w:r>
          </w:p>
          <w:p w14:paraId="621D4033"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Śląska ROT; </w:t>
            </w:r>
          </w:p>
          <w:p w14:paraId="1734DC31"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Podkarpacka ROT; </w:t>
            </w:r>
          </w:p>
          <w:p w14:paraId="61EFFA59"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Dolnośląska OT; </w:t>
            </w:r>
          </w:p>
          <w:p w14:paraId="4E640B29"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Kuj-Pom ROT; </w:t>
            </w:r>
          </w:p>
          <w:p w14:paraId="6F0D1422"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Lubuska ROT; </w:t>
            </w:r>
          </w:p>
          <w:p w14:paraId="63CA604C"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Pomorska ROT; </w:t>
            </w:r>
          </w:p>
          <w:p w14:paraId="65DD3EDD"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Podlaska ROT; </w:t>
            </w:r>
          </w:p>
          <w:p w14:paraId="73C19CC4"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Łódzka ROT; </w:t>
            </w:r>
          </w:p>
          <w:p w14:paraId="65A80E67"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Warm-Maz ROT; </w:t>
            </w:r>
          </w:p>
          <w:p w14:paraId="7B3D615A"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Mazowiecka ROT;</w:t>
            </w:r>
          </w:p>
          <w:p w14:paraId="7CCCB506"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Zachodniopomorska ROT; </w:t>
            </w:r>
          </w:p>
          <w:p w14:paraId="5449A6C8"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LOT Krynica Morska; </w:t>
            </w:r>
          </w:p>
          <w:p w14:paraId="28902D62"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Poznańska LOT; </w:t>
            </w:r>
          </w:p>
          <w:p w14:paraId="3E29E391"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Gdańska LOT; </w:t>
            </w:r>
          </w:p>
          <w:p w14:paraId="680BF8C8"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LOT Kaszuby Północne; </w:t>
            </w:r>
          </w:p>
          <w:p w14:paraId="2E53F8F5"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Łódzka LOT; </w:t>
            </w:r>
          </w:p>
          <w:p w14:paraId="6682A2D9"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LOT Szklarska Poręba; </w:t>
            </w:r>
          </w:p>
          <w:p w14:paraId="3CAE427D"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Związek Gmin Jurajskich; </w:t>
            </w:r>
          </w:p>
          <w:p w14:paraId="04397F38"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Szczecinecka LOT;</w:t>
            </w:r>
          </w:p>
          <w:p w14:paraId="2CD23799"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LOT KOCIEWIE; </w:t>
            </w:r>
          </w:p>
          <w:p w14:paraId="17ABC186"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Ogólnopolskie Porozumienie LOT-ów -Darłowska LOT; </w:t>
            </w:r>
          </w:p>
          <w:p w14:paraId="332BFC76"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Krakowska OT; </w:t>
            </w:r>
          </w:p>
          <w:p w14:paraId="3980F8FC"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lastRenderedPageBreak/>
              <w:t xml:space="preserve">LOT Kraina Lessowych Wąwozów; </w:t>
            </w:r>
          </w:p>
          <w:p w14:paraId="23DCA547"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Bydgoska LOT; </w:t>
            </w:r>
          </w:p>
          <w:p w14:paraId="62BD6471"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LOT Sandomierz; </w:t>
            </w:r>
          </w:p>
          <w:p w14:paraId="16C3201D"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Krynicka LOT; </w:t>
            </w:r>
          </w:p>
          <w:p w14:paraId="56B3C2F0"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Warszawska LOT; </w:t>
            </w:r>
          </w:p>
          <w:p w14:paraId="494A5930"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LOT w Łebie; </w:t>
            </w:r>
          </w:p>
          <w:p w14:paraId="444C64C6"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LOT POJEZIERZE BRODNICKIE; </w:t>
            </w:r>
          </w:p>
          <w:p w14:paraId="41C2CDB5"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LOT Szczecin; </w:t>
            </w:r>
          </w:p>
          <w:p w14:paraId="695A610F" w14:textId="036CE0B4" w:rsidR="00286F84"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LOT Aglomeracja Wałbrzyska; </w:t>
            </w:r>
          </w:p>
          <w:p w14:paraId="02F50E72" w14:textId="451664D8" w:rsidR="004D2D1F" w:rsidRPr="00FE5853" w:rsidRDefault="004D2D1F" w:rsidP="00286F84">
            <w:pPr>
              <w:numPr>
                <w:ilvl w:val="0"/>
                <w:numId w:val="24"/>
              </w:numPr>
              <w:spacing w:after="200" w:line="240" w:lineRule="auto"/>
              <w:contextualSpacing/>
              <w:rPr>
                <w:rFonts w:cs="Calibri"/>
                <w:color w:val="000000"/>
                <w:spacing w:val="-2"/>
              </w:rPr>
            </w:pPr>
            <w:r>
              <w:rPr>
                <w:rFonts w:cs="Calibri"/>
                <w:color w:val="000000"/>
                <w:spacing w:val="-2"/>
              </w:rPr>
              <w:t>Wrocławska Organizacja Turystyczna;</w:t>
            </w:r>
          </w:p>
          <w:p w14:paraId="4B4A6127"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Przewodnicząca LOT Gminy Sztutowo; </w:t>
            </w:r>
          </w:p>
          <w:p w14:paraId="7F7DF3CD"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Stowarzyszenie Organizatorów Incentive Travel </w:t>
            </w:r>
          </w:p>
          <w:p w14:paraId="1DFEE920"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Stowarzyszenie Branży Eventowej; </w:t>
            </w:r>
          </w:p>
          <w:p w14:paraId="57422898"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Turystyczna Organizacja Otwarta; </w:t>
            </w:r>
          </w:p>
          <w:p w14:paraId="201C435C" w14:textId="77777777"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 xml:space="preserve">Ubezpieczeniowy Fundusz Gwarancyjny; </w:t>
            </w:r>
          </w:p>
          <w:p w14:paraId="7750E8BA" w14:textId="4AFAB6D9" w:rsidR="00286F84" w:rsidRPr="00FE5853"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Polska Organizacja Turystyczna</w:t>
            </w:r>
            <w:r>
              <w:rPr>
                <w:rFonts w:cs="Calibri"/>
                <w:color w:val="000000"/>
                <w:spacing w:val="-2"/>
              </w:rPr>
              <w:t>;</w:t>
            </w:r>
          </w:p>
          <w:p w14:paraId="3DB6209F" w14:textId="0F45860A" w:rsidR="00286F84" w:rsidRDefault="00286F84" w:rsidP="00286F84">
            <w:pPr>
              <w:numPr>
                <w:ilvl w:val="0"/>
                <w:numId w:val="24"/>
              </w:numPr>
              <w:spacing w:after="200" w:line="240" w:lineRule="auto"/>
              <w:contextualSpacing/>
              <w:rPr>
                <w:rFonts w:cs="Calibri"/>
                <w:color w:val="000000"/>
                <w:spacing w:val="-2"/>
              </w:rPr>
            </w:pPr>
            <w:r w:rsidRPr="00FE5853">
              <w:rPr>
                <w:rFonts w:cs="Calibri"/>
                <w:color w:val="000000"/>
                <w:spacing w:val="-2"/>
              </w:rPr>
              <w:t>Polska Izba Ubezpieczeń</w:t>
            </w:r>
            <w:r>
              <w:rPr>
                <w:rFonts w:cs="Calibri"/>
                <w:color w:val="000000"/>
                <w:spacing w:val="-2"/>
              </w:rPr>
              <w:t>;</w:t>
            </w:r>
          </w:p>
          <w:p w14:paraId="59F63474" w14:textId="77777777" w:rsidR="00286F84" w:rsidRDefault="00286F84" w:rsidP="00286F84">
            <w:pPr>
              <w:numPr>
                <w:ilvl w:val="0"/>
                <w:numId w:val="24"/>
              </w:numPr>
              <w:spacing w:after="200" w:line="240" w:lineRule="auto"/>
              <w:contextualSpacing/>
              <w:rPr>
                <w:rFonts w:cs="Calibri"/>
                <w:color w:val="000000"/>
                <w:spacing w:val="-2"/>
              </w:rPr>
            </w:pPr>
            <w:r>
              <w:rPr>
                <w:rFonts w:cs="Calibri"/>
                <w:color w:val="000000"/>
                <w:spacing w:val="-2"/>
              </w:rPr>
              <w:t>Stowarzyszenie Porozumienie Gmin Górskich;</w:t>
            </w:r>
          </w:p>
          <w:p w14:paraId="07CCB811" w14:textId="43D088DF" w:rsidR="00286F84" w:rsidRDefault="00286F84" w:rsidP="00286F84">
            <w:pPr>
              <w:numPr>
                <w:ilvl w:val="0"/>
                <w:numId w:val="24"/>
              </w:numPr>
              <w:spacing w:after="200" w:line="240" w:lineRule="auto"/>
              <w:contextualSpacing/>
              <w:rPr>
                <w:rFonts w:cs="Calibri"/>
                <w:color w:val="000000"/>
                <w:spacing w:val="-2"/>
              </w:rPr>
            </w:pPr>
            <w:r w:rsidRPr="009B3F86">
              <w:rPr>
                <w:rFonts w:cs="Calibri"/>
                <w:color w:val="000000"/>
                <w:spacing w:val="-2"/>
              </w:rPr>
              <w:t>Rada Działalności Pożytku Publicznego</w:t>
            </w:r>
            <w:r>
              <w:rPr>
                <w:rFonts w:cs="Calibri"/>
                <w:color w:val="000000"/>
                <w:spacing w:val="-2"/>
              </w:rPr>
              <w:t>;</w:t>
            </w:r>
          </w:p>
          <w:p w14:paraId="321FAD14" w14:textId="2E87DB0C" w:rsidR="00286F84" w:rsidRDefault="00286F84" w:rsidP="00286F84">
            <w:pPr>
              <w:numPr>
                <w:ilvl w:val="0"/>
                <w:numId w:val="24"/>
              </w:numPr>
              <w:spacing w:after="200" w:line="240" w:lineRule="auto"/>
              <w:contextualSpacing/>
              <w:rPr>
                <w:rFonts w:cs="Calibri"/>
                <w:color w:val="000000"/>
                <w:spacing w:val="-2"/>
              </w:rPr>
            </w:pPr>
            <w:r>
              <w:rPr>
                <w:rFonts w:cs="Calibri"/>
                <w:color w:val="000000"/>
                <w:spacing w:val="-2"/>
              </w:rPr>
              <w:t>Rada Dialogu Społecznego;</w:t>
            </w:r>
          </w:p>
          <w:p w14:paraId="41BB72E5" w14:textId="21756992" w:rsidR="00286F84" w:rsidRDefault="00286F84" w:rsidP="00286F84">
            <w:pPr>
              <w:numPr>
                <w:ilvl w:val="0"/>
                <w:numId w:val="24"/>
              </w:numPr>
              <w:spacing w:after="200" w:line="240" w:lineRule="auto"/>
              <w:contextualSpacing/>
              <w:rPr>
                <w:rFonts w:cs="Calibri"/>
                <w:color w:val="000000"/>
                <w:spacing w:val="-2"/>
              </w:rPr>
            </w:pPr>
            <w:r w:rsidRPr="009B3F86">
              <w:rPr>
                <w:rFonts w:cs="Calibri"/>
                <w:color w:val="000000"/>
                <w:spacing w:val="-2"/>
              </w:rPr>
              <w:t>Pracodawcy RP</w:t>
            </w:r>
            <w:r>
              <w:rPr>
                <w:rFonts w:cs="Calibri"/>
                <w:color w:val="000000"/>
                <w:spacing w:val="-2"/>
              </w:rPr>
              <w:t>;</w:t>
            </w:r>
          </w:p>
          <w:p w14:paraId="64A64900" w14:textId="305FC850" w:rsidR="00286F84" w:rsidRDefault="00286F84" w:rsidP="00286F84">
            <w:pPr>
              <w:numPr>
                <w:ilvl w:val="0"/>
                <w:numId w:val="24"/>
              </w:numPr>
              <w:spacing w:after="200" w:line="240" w:lineRule="auto"/>
              <w:contextualSpacing/>
              <w:rPr>
                <w:rFonts w:cs="Calibri"/>
                <w:color w:val="000000"/>
                <w:spacing w:val="-2"/>
              </w:rPr>
            </w:pPr>
            <w:r w:rsidRPr="009B3F86">
              <w:rPr>
                <w:rFonts w:cs="Calibri"/>
                <w:color w:val="000000"/>
                <w:spacing w:val="-2"/>
              </w:rPr>
              <w:t>Związek Pracodawców Business Centre Club</w:t>
            </w:r>
            <w:r>
              <w:rPr>
                <w:rFonts w:cs="Calibri"/>
                <w:color w:val="000000"/>
                <w:spacing w:val="-2"/>
              </w:rPr>
              <w:t>;</w:t>
            </w:r>
          </w:p>
          <w:p w14:paraId="238C6FCF" w14:textId="65948515" w:rsidR="00286F84" w:rsidRDefault="00286F84" w:rsidP="00286F84">
            <w:pPr>
              <w:numPr>
                <w:ilvl w:val="0"/>
                <w:numId w:val="24"/>
              </w:numPr>
              <w:spacing w:after="200" w:line="240" w:lineRule="auto"/>
              <w:contextualSpacing/>
              <w:rPr>
                <w:rFonts w:cs="Calibri"/>
                <w:color w:val="000000"/>
                <w:spacing w:val="-2"/>
              </w:rPr>
            </w:pPr>
            <w:r w:rsidRPr="009B3F86">
              <w:rPr>
                <w:rFonts w:cs="Calibri"/>
                <w:color w:val="000000"/>
                <w:spacing w:val="-2"/>
              </w:rPr>
              <w:t>Związek Przedsiębiorców i Pracodawców</w:t>
            </w:r>
            <w:r>
              <w:rPr>
                <w:rFonts w:cs="Calibri"/>
                <w:color w:val="000000"/>
                <w:spacing w:val="-2"/>
              </w:rPr>
              <w:t>;</w:t>
            </w:r>
          </w:p>
          <w:p w14:paraId="0AB01DD7" w14:textId="0DC25AEC" w:rsidR="00286F84" w:rsidRDefault="00286F84" w:rsidP="00286F84">
            <w:pPr>
              <w:numPr>
                <w:ilvl w:val="0"/>
                <w:numId w:val="24"/>
              </w:numPr>
              <w:spacing w:after="200" w:line="240" w:lineRule="auto"/>
              <w:contextualSpacing/>
              <w:rPr>
                <w:rFonts w:cs="Calibri"/>
                <w:color w:val="000000"/>
                <w:spacing w:val="-2"/>
              </w:rPr>
            </w:pPr>
            <w:r w:rsidRPr="009B3F86">
              <w:rPr>
                <w:rFonts w:cs="Calibri"/>
                <w:color w:val="000000"/>
                <w:spacing w:val="-2"/>
              </w:rPr>
              <w:t>Federacja Przedsiębiorców Polski</w:t>
            </w:r>
            <w:r>
              <w:rPr>
                <w:rFonts w:cs="Calibri"/>
                <w:color w:val="000000"/>
                <w:spacing w:val="-2"/>
              </w:rPr>
              <w:t>ch;</w:t>
            </w:r>
          </w:p>
          <w:p w14:paraId="30DA0688" w14:textId="779C0B32" w:rsidR="00286F84" w:rsidRDefault="00286F84" w:rsidP="00286F84">
            <w:pPr>
              <w:numPr>
                <w:ilvl w:val="0"/>
                <w:numId w:val="24"/>
              </w:numPr>
              <w:spacing w:after="200" w:line="240" w:lineRule="auto"/>
              <w:contextualSpacing/>
              <w:rPr>
                <w:rFonts w:cs="Calibri"/>
                <w:color w:val="000000"/>
                <w:spacing w:val="-2"/>
              </w:rPr>
            </w:pPr>
            <w:r w:rsidRPr="009B3F86">
              <w:rPr>
                <w:rFonts w:cs="Calibri"/>
                <w:color w:val="000000"/>
                <w:spacing w:val="-2"/>
              </w:rPr>
              <w:t>Polskie Towarzystwo Gospodarcze</w:t>
            </w:r>
            <w:r>
              <w:rPr>
                <w:rFonts w:cs="Calibri"/>
                <w:color w:val="000000"/>
                <w:spacing w:val="-2"/>
              </w:rPr>
              <w:t>;</w:t>
            </w:r>
          </w:p>
          <w:p w14:paraId="2CEB1C79" w14:textId="386662B1" w:rsidR="00286F84" w:rsidRDefault="00286F84" w:rsidP="00286F84">
            <w:pPr>
              <w:numPr>
                <w:ilvl w:val="0"/>
                <w:numId w:val="24"/>
              </w:numPr>
              <w:spacing w:after="200" w:line="240" w:lineRule="auto"/>
              <w:contextualSpacing/>
              <w:rPr>
                <w:rFonts w:cs="Calibri"/>
                <w:color w:val="000000"/>
                <w:spacing w:val="-2"/>
              </w:rPr>
            </w:pPr>
            <w:r>
              <w:rPr>
                <w:rFonts w:cs="Calibri"/>
                <w:color w:val="000000"/>
                <w:spacing w:val="-2"/>
              </w:rPr>
              <w:t>Związek Miast Polskich;</w:t>
            </w:r>
          </w:p>
          <w:p w14:paraId="7B0B3277" w14:textId="41BEC436" w:rsidR="00286F84" w:rsidRDefault="00286F84" w:rsidP="00286F84">
            <w:pPr>
              <w:numPr>
                <w:ilvl w:val="0"/>
                <w:numId w:val="24"/>
              </w:numPr>
              <w:spacing w:after="200" w:line="240" w:lineRule="auto"/>
              <w:contextualSpacing/>
              <w:rPr>
                <w:rFonts w:cs="Calibri"/>
                <w:color w:val="000000"/>
                <w:spacing w:val="-2"/>
              </w:rPr>
            </w:pPr>
            <w:r>
              <w:rPr>
                <w:rFonts w:cs="Calibri"/>
                <w:color w:val="000000"/>
                <w:spacing w:val="-2"/>
              </w:rPr>
              <w:t>Unia Metropolii Polskich</w:t>
            </w:r>
            <w:r w:rsidR="006A2342">
              <w:rPr>
                <w:rFonts w:cs="Calibri"/>
                <w:color w:val="000000"/>
                <w:spacing w:val="-2"/>
              </w:rPr>
              <w:t>;</w:t>
            </w:r>
          </w:p>
          <w:p w14:paraId="38D6F607" w14:textId="4268FB5A" w:rsidR="005D5ED5" w:rsidRPr="006A2342" w:rsidRDefault="005D5ED5" w:rsidP="005D5ED5">
            <w:pPr>
              <w:numPr>
                <w:ilvl w:val="0"/>
                <w:numId w:val="24"/>
              </w:numPr>
              <w:spacing w:after="200" w:line="240" w:lineRule="auto"/>
              <w:contextualSpacing/>
              <w:rPr>
                <w:rFonts w:asciiTheme="minorHAnsi" w:hAnsiTheme="minorHAnsi" w:cstheme="minorHAnsi"/>
                <w:color w:val="000000"/>
                <w:spacing w:val="-2"/>
              </w:rPr>
            </w:pPr>
            <w:r w:rsidRPr="006A2342">
              <w:rPr>
                <w:rFonts w:asciiTheme="minorHAnsi" w:hAnsiTheme="minorHAnsi" w:cstheme="minorHAnsi"/>
              </w:rPr>
              <w:t xml:space="preserve"> Związek Rzemiosła Polskiego</w:t>
            </w:r>
            <w:r>
              <w:rPr>
                <w:rFonts w:asciiTheme="minorHAnsi" w:hAnsiTheme="minorHAnsi" w:cstheme="minorHAnsi"/>
              </w:rPr>
              <w:t>;</w:t>
            </w:r>
          </w:p>
          <w:p w14:paraId="3632D160" w14:textId="5B7F32B9" w:rsidR="006A2342" w:rsidRPr="006C6CD2" w:rsidRDefault="005D5ED5" w:rsidP="005D5ED5">
            <w:pPr>
              <w:numPr>
                <w:ilvl w:val="0"/>
                <w:numId w:val="24"/>
              </w:numPr>
              <w:spacing w:after="200" w:line="240" w:lineRule="auto"/>
              <w:contextualSpacing/>
              <w:rPr>
                <w:rFonts w:asciiTheme="minorHAnsi" w:hAnsiTheme="minorHAnsi" w:cstheme="minorHAnsi"/>
                <w:color w:val="000000"/>
                <w:spacing w:val="-2"/>
              </w:rPr>
            </w:pPr>
            <w:r w:rsidRPr="006A2342">
              <w:rPr>
                <w:rFonts w:asciiTheme="minorHAnsi" w:hAnsiTheme="minorHAnsi" w:cstheme="minorHAnsi"/>
              </w:rPr>
              <w:t>Konfederacj</w:t>
            </w:r>
            <w:r>
              <w:rPr>
                <w:rFonts w:asciiTheme="minorHAnsi" w:hAnsiTheme="minorHAnsi" w:cstheme="minorHAnsi"/>
              </w:rPr>
              <w:t>a</w:t>
            </w:r>
            <w:r w:rsidRPr="006A2342">
              <w:rPr>
                <w:rFonts w:asciiTheme="minorHAnsi" w:hAnsiTheme="minorHAnsi" w:cstheme="minorHAnsi"/>
              </w:rPr>
              <w:t xml:space="preserve"> Lewiatan</w:t>
            </w:r>
            <w:r w:rsidR="00652083">
              <w:rPr>
                <w:rFonts w:asciiTheme="minorHAnsi" w:hAnsiTheme="minorHAnsi" w:cstheme="minorHAnsi"/>
              </w:rPr>
              <w:t>;</w:t>
            </w:r>
          </w:p>
          <w:p w14:paraId="2CB044DF" w14:textId="3913E929" w:rsidR="00652083" w:rsidRDefault="00652083" w:rsidP="005D5ED5">
            <w:pPr>
              <w:numPr>
                <w:ilvl w:val="0"/>
                <w:numId w:val="24"/>
              </w:numPr>
              <w:spacing w:after="200" w:line="240" w:lineRule="auto"/>
              <w:contextualSpacing/>
              <w:rPr>
                <w:rFonts w:asciiTheme="minorHAnsi" w:hAnsiTheme="minorHAnsi" w:cstheme="minorHAnsi"/>
                <w:color w:val="000000"/>
                <w:spacing w:val="-2"/>
              </w:rPr>
            </w:pPr>
            <w:r w:rsidRPr="00652083">
              <w:rPr>
                <w:rFonts w:asciiTheme="minorHAnsi" w:hAnsiTheme="minorHAnsi" w:cstheme="minorHAnsi"/>
                <w:color w:val="000000"/>
                <w:spacing w:val="-2"/>
              </w:rPr>
              <w:t>Europejskie Stowarzyszenie Przedsiębiorców Turystycznych</w:t>
            </w:r>
            <w:r>
              <w:rPr>
                <w:rFonts w:asciiTheme="minorHAnsi" w:hAnsiTheme="minorHAnsi" w:cstheme="minorHAnsi"/>
                <w:color w:val="000000"/>
                <w:spacing w:val="-2"/>
              </w:rPr>
              <w:t>;</w:t>
            </w:r>
          </w:p>
          <w:p w14:paraId="4BE49E1D" w14:textId="2277C791" w:rsidR="00652083" w:rsidRDefault="00652083" w:rsidP="005D5ED5">
            <w:pPr>
              <w:numPr>
                <w:ilvl w:val="0"/>
                <w:numId w:val="24"/>
              </w:numPr>
              <w:spacing w:after="200" w:line="240" w:lineRule="auto"/>
              <w:contextualSpacing/>
              <w:rPr>
                <w:rFonts w:asciiTheme="minorHAnsi" w:hAnsiTheme="minorHAnsi" w:cstheme="minorHAnsi"/>
                <w:color w:val="000000"/>
                <w:spacing w:val="-2"/>
              </w:rPr>
            </w:pPr>
            <w:r>
              <w:rPr>
                <w:rFonts w:asciiTheme="minorHAnsi" w:hAnsiTheme="minorHAnsi" w:cstheme="minorHAnsi"/>
                <w:color w:val="000000"/>
                <w:spacing w:val="-2"/>
              </w:rPr>
              <w:t xml:space="preserve">Fundacja </w:t>
            </w:r>
            <w:r w:rsidRPr="00652083">
              <w:rPr>
                <w:rFonts w:asciiTheme="minorHAnsi" w:hAnsiTheme="minorHAnsi" w:cstheme="minorHAnsi"/>
                <w:color w:val="000000"/>
                <w:spacing w:val="-2"/>
              </w:rPr>
              <w:t>Polskie Hotele Niezależne</w:t>
            </w:r>
            <w:r>
              <w:rPr>
                <w:rFonts w:asciiTheme="minorHAnsi" w:hAnsiTheme="minorHAnsi" w:cstheme="minorHAnsi"/>
                <w:color w:val="000000"/>
                <w:spacing w:val="-2"/>
              </w:rPr>
              <w:t>;</w:t>
            </w:r>
          </w:p>
          <w:p w14:paraId="2BC77A06" w14:textId="08AFB3B4" w:rsidR="00652083" w:rsidRDefault="00652083" w:rsidP="005D5ED5">
            <w:pPr>
              <w:numPr>
                <w:ilvl w:val="0"/>
                <w:numId w:val="24"/>
              </w:numPr>
              <w:spacing w:after="200" w:line="240" w:lineRule="auto"/>
              <w:contextualSpacing/>
              <w:rPr>
                <w:rFonts w:asciiTheme="minorHAnsi" w:hAnsiTheme="minorHAnsi" w:cstheme="minorHAnsi"/>
                <w:color w:val="000000"/>
                <w:spacing w:val="-2"/>
              </w:rPr>
            </w:pPr>
            <w:r w:rsidRPr="00652083">
              <w:rPr>
                <w:rFonts w:asciiTheme="minorHAnsi" w:hAnsiTheme="minorHAnsi" w:cstheme="minorHAnsi"/>
                <w:color w:val="000000"/>
                <w:spacing w:val="-2"/>
              </w:rPr>
              <w:t>Stowarzyszenie Gmin Uzdrowiskowych RP</w:t>
            </w:r>
            <w:r w:rsidR="00B04E5C">
              <w:rPr>
                <w:rFonts w:asciiTheme="minorHAnsi" w:hAnsiTheme="minorHAnsi" w:cstheme="minorHAnsi"/>
                <w:color w:val="000000"/>
                <w:spacing w:val="-2"/>
              </w:rPr>
              <w:t>;</w:t>
            </w:r>
          </w:p>
          <w:p w14:paraId="578DB584" w14:textId="4196AB5C" w:rsidR="00B04E5C" w:rsidRPr="006A2342" w:rsidRDefault="00B04E5C" w:rsidP="005D5ED5">
            <w:pPr>
              <w:numPr>
                <w:ilvl w:val="0"/>
                <w:numId w:val="24"/>
              </w:numPr>
              <w:spacing w:after="200" w:line="240" w:lineRule="auto"/>
              <w:contextualSpacing/>
              <w:rPr>
                <w:rFonts w:asciiTheme="minorHAnsi" w:hAnsiTheme="minorHAnsi" w:cstheme="minorHAnsi"/>
                <w:color w:val="000000"/>
                <w:spacing w:val="-2"/>
              </w:rPr>
            </w:pPr>
            <w:r w:rsidRPr="00B04E5C">
              <w:rPr>
                <w:rFonts w:asciiTheme="minorHAnsi" w:hAnsiTheme="minorHAnsi" w:cstheme="minorHAnsi"/>
                <w:color w:val="000000"/>
                <w:spacing w:val="-2"/>
              </w:rPr>
              <w:t>Stowarzyszenie Prawa Konkurencji</w:t>
            </w:r>
            <w:r>
              <w:rPr>
                <w:rFonts w:asciiTheme="minorHAnsi" w:hAnsiTheme="minorHAnsi" w:cstheme="minorHAnsi"/>
                <w:color w:val="000000"/>
                <w:spacing w:val="-2"/>
              </w:rPr>
              <w:t>.</w:t>
            </w:r>
          </w:p>
          <w:p w14:paraId="3A703321" w14:textId="77777777" w:rsidR="00286F84" w:rsidRPr="00FE5853" w:rsidRDefault="00286F84" w:rsidP="00286F84">
            <w:pPr>
              <w:spacing w:after="200" w:line="240" w:lineRule="auto"/>
              <w:ind w:left="720"/>
              <w:contextualSpacing/>
              <w:rPr>
                <w:rFonts w:cs="Calibri"/>
                <w:color w:val="000000"/>
                <w:spacing w:val="-2"/>
              </w:rPr>
            </w:pPr>
          </w:p>
          <w:p w14:paraId="75850EE2" w14:textId="7D659B78" w:rsidR="00286F84" w:rsidRPr="00FE5853" w:rsidRDefault="00286F84" w:rsidP="00286F84">
            <w:pPr>
              <w:spacing w:line="240" w:lineRule="auto"/>
              <w:jc w:val="both"/>
              <w:rPr>
                <w:rFonts w:cs="Calibri"/>
                <w:color w:val="000000"/>
                <w:spacing w:val="-2"/>
              </w:rPr>
            </w:pPr>
            <w:r w:rsidRPr="00FE5853">
              <w:rPr>
                <w:rFonts w:cs="Calibri"/>
                <w:color w:val="000000"/>
                <w:spacing w:val="-2"/>
              </w:rPr>
              <w:t>Projektodawca dokona analizy zgłaszanych uwag w ramach konsultacji. Projekt zostanie poddany także dalszym konsultacjom oraz zaopiniowaniu przez Komisję Wspólną Rządu i Samorządu Terytorialnego.</w:t>
            </w:r>
          </w:p>
          <w:p w14:paraId="301C3A1A" w14:textId="77777777" w:rsidR="00286F84" w:rsidRPr="00FE5853" w:rsidRDefault="00286F84" w:rsidP="00286F84">
            <w:pPr>
              <w:spacing w:line="240" w:lineRule="auto"/>
              <w:jc w:val="both"/>
              <w:rPr>
                <w:rFonts w:cs="Calibri"/>
                <w:color w:val="000000"/>
                <w:spacing w:val="-2"/>
              </w:rPr>
            </w:pPr>
          </w:p>
        </w:tc>
      </w:tr>
      <w:tr w:rsidR="00286F84" w:rsidRPr="008B4FE6" w14:paraId="522B8567" w14:textId="77777777" w:rsidTr="00782B32">
        <w:trPr>
          <w:gridAfter w:val="2"/>
          <w:wAfter w:w="38" w:type="dxa"/>
          <w:trHeight w:val="363"/>
        </w:trPr>
        <w:tc>
          <w:tcPr>
            <w:tcW w:w="10765" w:type="dxa"/>
            <w:gridSpan w:val="32"/>
            <w:shd w:val="clear" w:color="auto" w:fill="99CCFF"/>
            <w:vAlign w:val="center"/>
          </w:tcPr>
          <w:p w14:paraId="4D550848" w14:textId="77777777" w:rsidR="00286F84" w:rsidRPr="008B4FE6" w:rsidRDefault="00286F84" w:rsidP="00286F84">
            <w:pPr>
              <w:numPr>
                <w:ilvl w:val="0"/>
                <w:numId w:val="26"/>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 xml:space="preserve"> Wpływ na sektor finansów publicznych</w:t>
            </w:r>
          </w:p>
        </w:tc>
      </w:tr>
      <w:tr w:rsidR="00286F84" w:rsidRPr="008B4FE6" w14:paraId="2B579DBD" w14:textId="77777777" w:rsidTr="00782B32">
        <w:trPr>
          <w:gridAfter w:val="2"/>
          <w:wAfter w:w="38" w:type="dxa"/>
          <w:trHeight w:val="142"/>
        </w:trPr>
        <w:tc>
          <w:tcPr>
            <w:tcW w:w="3071" w:type="dxa"/>
            <w:gridSpan w:val="4"/>
            <w:vMerge w:val="restart"/>
            <w:shd w:val="clear" w:color="auto" w:fill="FFFFFF"/>
          </w:tcPr>
          <w:p w14:paraId="6AA992B0" w14:textId="77777777" w:rsidR="00286F84" w:rsidRPr="00C53F26" w:rsidRDefault="00286F84" w:rsidP="00286F84">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Pr>
                <w:rFonts w:ascii="Times New Roman" w:hAnsi="Times New Roman"/>
                <w:color w:val="000000"/>
                <w:sz w:val="21"/>
                <w:szCs w:val="21"/>
              </w:rPr>
              <w:t>stałe</w:t>
            </w:r>
            <w:r w:rsidRPr="006F78C4">
              <w:rPr>
                <w:rFonts w:ascii="Times New Roman" w:hAnsi="Times New Roman"/>
                <w:color w:val="000000"/>
                <w:sz w:val="21"/>
                <w:szCs w:val="21"/>
              </w:rPr>
              <w:t xml:space="preserve"> z …… r.)</w:t>
            </w:r>
          </w:p>
        </w:tc>
        <w:tc>
          <w:tcPr>
            <w:tcW w:w="7694" w:type="dxa"/>
            <w:gridSpan w:val="28"/>
            <w:shd w:val="clear" w:color="auto" w:fill="FFFFFF"/>
          </w:tcPr>
          <w:p w14:paraId="066D54B7" w14:textId="77777777" w:rsidR="00286F84" w:rsidRPr="00C53F26" w:rsidRDefault="00286F84" w:rsidP="00286F84">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286F84" w:rsidRPr="008B4FE6" w14:paraId="69009857" w14:textId="77777777" w:rsidTr="00782B32">
        <w:trPr>
          <w:gridAfter w:val="2"/>
          <w:wAfter w:w="38" w:type="dxa"/>
          <w:trHeight w:val="142"/>
        </w:trPr>
        <w:tc>
          <w:tcPr>
            <w:tcW w:w="3071" w:type="dxa"/>
            <w:gridSpan w:val="4"/>
            <w:vMerge/>
            <w:shd w:val="clear" w:color="auto" w:fill="FFFFFF"/>
          </w:tcPr>
          <w:p w14:paraId="5B4B2A69" w14:textId="77777777" w:rsidR="00286F84" w:rsidRPr="00C53F26" w:rsidRDefault="00286F84" w:rsidP="00286F84">
            <w:pPr>
              <w:spacing w:before="40" w:after="40" w:line="240" w:lineRule="auto"/>
              <w:rPr>
                <w:rFonts w:ascii="Times New Roman" w:hAnsi="Times New Roman"/>
                <w:i/>
                <w:color w:val="000000"/>
                <w:sz w:val="21"/>
                <w:szCs w:val="21"/>
              </w:rPr>
            </w:pPr>
          </w:p>
        </w:tc>
        <w:tc>
          <w:tcPr>
            <w:tcW w:w="562" w:type="dxa"/>
            <w:gridSpan w:val="2"/>
            <w:shd w:val="clear" w:color="auto" w:fill="FFFFFF"/>
          </w:tcPr>
          <w:p w14:paraId="6DA6D44F" w14:textId="77777777" w:rsidR="00286F84" w:rsidRPr="00C53F26" w:rsidRDefault="00286F84" w:rsidP="00286F8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0</w:t>
            </w:r>
          </w:p>
        </w:tc>
        <w:tc>
          <w:tcPr>
            <w:tcW w:w="562" w:type="dxa"/>
            <w:gridSpan w:val="2"/>
            <w:shd w:val="clear" w:color="auto" w:fill="FFFFFF"/>
          </w:tcPr>
          <w:p w14:paraId="342BD68F" w14:textId="77777777" w:rsidR="00286F84" w:rsidRPr="00C53F26" w:rsidRDefault="00286F84" w:rsidP="00286F8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w:t>
            </w:r>
          </w:p>
        </w:tc>
        <w:tc>
          <w:tcPr>
            <w:tcW w:w="563" w:type="dxa"/>
            <w:gridSpan w:val="2"/>
            <w:shd w:val="clear" w:color="auto" w:fill="FFFFFF"/>
          </w:tcPr>
          <w:p w14:paraId="10D2E92B" w14:textId="77777777" w:rsidR="00286F84" w:rsidRPr="00C53F26" w:rsidRDefault="00286F84" w:rsidP="00286F8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2</w:t>
            </w:r>
          </w:p>
        </w:tc>
        <w:tc>
          <w:tcPr>
            <w:tcW w:w="561" w:type="dxa"/>
            <w:gridSpan w:val="3"/>
            <w:shd w:val="clear" w:color="auto" w:fill="FFFFFF"/>
          </w:tcPr>
          <w:p w14:paraId="0647D976" w14:textId="77777777" w:rsidR="00286F84" w:rsidRPr="00C53F26" w:rsidRDefault="00286F84" w:rsidP="00286F8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3</w:t>
            </w:r>
          </w:p>
        </w:tc>
        <w:tc>
          <w:tcPr>
            <w:tcW w:w="563" w:type="dxa"/>
            <w:gridSpan w:val="2"/>
            <w:shd w:val="clear" w:color="auto" w:fill="FFFFFF"/>
          </w:tcPr>
          <w:p w14:paraId="0D6E383F" w14:textId="77777777" w:rsidR="00286F84" w:rsidRPr="00C53F26" w:rsidRDefault="00286F84" w:rsidP="00286F8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4</w:t>
            </w:r>
          </w:p>
        </w:tc>
        <w:tc>
          <w:tcPr>
            <w:tcW w:w="563" w:type="dxa"/>
            <w:gridSpan w:val="2"/>
            <w:shd w:val="clear" w:color="auto" w:fill="FFFFFF"/>
          </w:tcPr>
          <w:p w14:paraId="58707B16" w14:textId="77777777" w:rsidR="00286F84" w:rsidRPr="00C53F26" w:rsidRDefault="00286F84" w:rsidP="00286F8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5</w:t>
            </w:r>
          </w:p>
        </w:tc>
        <w:tc>
          <w:tcPr>
            <w:tcW w:w="562" w:type="dxa"/>
            <w:gridSpan w:val="3"/>
            <w:shd w:val="clear" w:color="auto" w:fill="FFFFFF"/>
          </w:tcPr>
          <w:p w14:paraId="6E2EEFA7" w14:textId="77777777" w:rsidR="00286F84" w:rsidRPr="00C53F26" w:rsidRDefault="00286F84" w:rsidP="00286F8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6</w:t>
            </w:r>
          </w:p>
        </w:tc>
        <w:tc>
          <w:tcPr>
            <w:tcW w:w="561" w:type="dxa"/>
            <w:gridSpan w:val="3"/>
            <w:shd w:val="clear" w:color="auto" w:fill="FFFFFF"/>
          </w:tcPr>
          <w:p w14:paraId="19ACD2C1" w14:textId="77777777" w:rsidR="00286F84" w:rsidRPr="00C53F26" w:rsidRDefault="00286F84" w:rsidP="00286F8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7</w:t>
            </w:r>
          </w:p>
        </w:tc>
        <w:tc>
          <w:tcPr>
            <w:tcW w:w="562" w:type="dxa"/>
            <w:gridSpan w:val="3"/>
            <w:shd w:val="clear" w:color="auto" w:fill="FFFFFF"/>
          </w:tcPr>
          <w:p w14:paraId="161DFDF9" w14:textId="77777777" w:rsidR="00286F84" w:rsidRPr="00C53F26" w:rsidRDefault="00286F84" w:rsidP="00286F8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8</w:t>
            </w:r>
          </w:p>
        </w:tc>
        <w:tc>
          <w:tcPr>
            <w:tcW w:w="562" w:type="dxa"/>
            <w:gridSpan w:val="3"/>
            <w:shd w:val="clear" w:color="auto" w:fill="FFFFFF"/>
          </w:tcPr>
          <w:p w14:paraId="17A4F45A" w14:textId="77777777" w:rsidR="00286F84" w:rsidRPr="00C53F26" w:rsidRDefault="00286F84" w:rsidP="00286F8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9</w:t>
            </w:r>
          </w:p>
        </w:tc>
        <w:tc>
          <w:tcPr>
            <w:tcW w:w="564" w:type="dxa"/>
            <w:gridSpan w:val="2"/>
            <w:shd w:val="clear" w:color="auto" w:fill="FFFFFF"/>
          </w:tcPr>
          <w:p w14:paraId="2E3EF1B2" w14:textId="77777777" w:rsidR="00286F84" w:rsidRPr="00C53F26" w:rsidRDefault="00286F84" w:rsidP="00286F8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10</w:t>
            </w:r>
          </w:p>
        </w:tc>
        <w:tc>
          <w:tcPr>
            <w:tcW w:w="1509" w:type="dxa"/>
            <w:shd w:val="clear" w:color="auto" w:fill="FFFFFF"/>
          </w:tcPr>
          <w:p w14:paraId="3FCAFAB4" w14:textId="77777777" w:rsidR="00286F84" w:rsidRPr="00C53F26" w:rsidRDefault="00286F84" w:rsidP="00286F84">
            <w:pPr>
              <w:spacing w:before="40" w:after="40" w:line="240" w:lineRule="auto"/>
              <w:jc w:val="center"/>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Pr>
                <w:rFonts w:ascii="Times New Roman" w:hAnsi="Times New Roman"/>
                <w:i/>
                <w:color w:val="000000"/>
                <w:spacing w:val="-2"/>
                <w:sz w:val="21"/>
                <w:szCs w:val="21"/>
              </w:rPr>
              <w:t xml:space="preserve"> (0-10)</w:t>
            </w:r>
          </w:p>
        </w:tc>
      </w:tr>
      <w:tr w:rsidR="00286F84" w:rsidRPr="008B4FE6" w14:paraId="23CF4086" w14:textId="77777777" w:rsidTr="00782B32">
        <w:trPr>
          <w:gridAfter w:val="1"/>
          <w:wAfter w:w="28" w:type="dxa"/>
          <w:trHeight w:val="321"/>
        </w:trPr>
        <w:tc>
          <w:tcPr>
            <w:tcW w:w="3071" w:type="dxa"/>
            <w:gridSpan w:val="4"/>
            <w:shd w:val="clear" w:color="auto" w:fill="FFFFFF"/>
            <w:vAlign w:val="center"/>
          </w:tcPr>
          <w:p w14:paraId="56E13059" w14:textId="77777777" w:rsidR="00286F84" w:rsidRPr="00C53F26" w:rsidRDefault="00286F84" w:rsidP="00286F84">
            <w:pPr>
              <w:spacing w:line="240" w:lineRule="auto"/>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562" w:type="dxa"/>
            <w:gridSpan w:val="2"/>
            <w:shd w:val="clear" w:color="auto" w:fill="FFFFFF"/>
          </w:tcPr>
          <w:p w14:paraId="1808B202" w14:textId="39C9C6DD" w:rsidR="00286F84" w:rsidRPr="00834180" w:rsidRDefault="00986227" w:rsidP="00286F84">
            <w:pPr>
              <w:spacing w:line="240" w:lineRule="auto"/>
              <w:rPr>
                <w:rFonts w:ascii="Times New Roman" w:hAnsi="Times New Roman"/>
                <w:color w:val="000000"/>
                <w:sz w:val="16"/>
                <w:szCs w:val="16"/>
              </w:rPr>
            </w:pPr>
            <w:r>
              <w:rPr>
                <w:rFonts w:ascii="Times New Roman" w:hAnsi="Times New Roman"/>
                <w:sz w:val="16"/>
                <w:szCs w:val="16"/>
              </w:rPr>
              <w:t>0,3</w:t>
            </w:r>
          </w:p>
        </w:tc>
        <w:tc>
          <w:tcPr>
            <w:tcW w:w="562" w:type="dxa"/>
            <w:gridSpan w:val="2"/>
            <w:shd w:val="clear" w:color="auto" w:fill="FFFFFF"/>
          </w:tcPr>
          <w:p w14:paraId="20A1AAE1" w14:textId="0CDED618" w:rsidR="00286F84" w:rsidRPr="00834180" w:rsidRDefault="00986227" w:rsidP="00286F84">
            <w:pPr>
              <w:spacing w:line="240" w:lineRule="auto"/>
              <w:rPr>
                <w:rFonts w:ascii="Times New Roman" w:hAnsi="Times New Roman"/>
                <w:color w:val="000000"/>
                <w:sz w:val="16"/>
                <w:szCs w:val="16"/>
              </w:rPr>
            </w:pPr>
            <w:r w:rsidRPr="00834180">
              <w:rPr>
                <w:rFonts w:ascii="Times New Roman" w:hAnsi="Times New Roman"/>
                <w:sz w:val="16"/>
                <w:szCs w:val="16"/>
              </w:rPr>
              <w:t>0</w:t>
            </w:r>
            <w:r>
              <w:rPr>
                <w:rFonts w:ascii="Times New Roman" w:hAnsi="Times New Roman"/>
                <w:sz w:val="16"/>
                <w:szCs w:val="16"/>
              </w:rPr>
              <w:t>,35</w:t>
            </w:r>
          </w:p>
        </w:tc>
        <w:tc>
          <w:tcPr>
            <w:tcW w:w="563" w:type="dxa"/>
            <w:gridSpan w:val="2"/>
            <w:shd w:val="clear" w:color="auto" w:fill="FFFFFF"/>
          </w:tcPr>
          <w:p w14:paraId="75253D65" w14:textId="5BC806F9" w:rsidR="00286F84" w:rsidRPr="00834180" w:rsidRDefault="00986227" w:rsidP="00286F84">
            <w:pPr>
              <w:spacing w:line="240" w:lineRule="auto"/>
              <w:rPr>
                <w:rFonts w:ascii="Times New Roman" w:hAnsi="Times New Roman"/>
                <w:color w:val="000000"/>
                <w:sz w:val="16"/>
                <w:szCs w:val="16"/>
              </w:rPr>
            </w:pPr>
            <w:r w:rsidRPr="00834180">
              <w:rPr>
                <w:rFonts w:ascii="Times New Roman" w:hAnsi="Times New Roman"/>
                <w:sz w:val="16"/>
                <w:szCs w:val="16"/>
              </w:rPr>
              <w:t>0</w:t>
            </w:r>
            <w:r>
              <w:rPr>
                <w:rFonts w:ascii="Times New Roman" w:hAnsi="Times New Roman"/>
                <w:sz w:val="16"/>
                <w:szCs w:val="16"/>
              </w:rPr>
              <w:t>,35</w:t>
            </w:r>
          </w:p>
        </w:tc>
        <w:tc>
          <w:tcPr>
            <w:tcW w:w="561" w:type="dxa"/>
            <w:gridSpan w:val="3"/>
            <w:shd w:val="clear" w:color="auto" w:fill="FFFFFF"/>
          </w:tcPr>
          <w:p w14:paraId="30B14CB8" w14:textId="23C05766" w:rsidR="00286F84" w:rsidRPr="00834180" w:rsidRDefault="00986227" w:rsidP="00286F84">
            <w:pPr>
              <w:spacing w:line="240" w:lineRule="auto"/>
              <w:rPr>
                <w:rFonts w:ascii="Times New Roman" w:hAnsi="Times New Roman"/>
                <w:color w:val="000000"/>
                <w:sz w:val="16"/>
                <w:szCs w:val="16"/>
              </w:rPr>
            </w:pPr>
            <w:r w:rsidRPr="00834180">
              <w:rPr>
                <w:rFonts w:ascii="Times New Roman" w:hAnsi="Times New Roman"/>
                <w:sz w:val="16"/>
                <w:szCs w:val="16"/>
              </w:rPr>
              <w:t>0</w:t>
            </w:r>
            <w:r>
              <w:rPr>
                <w:rFonts w:ascii="Times New Roman" w:hAnsi="Times New Roman"/>
                <w:sz w:val="16"/>
                <w:szCs w:val="16"/>
              </w:rPr>
              <w:t>,35</w:t>
            </w:r>
          </w:p>
        </w:tc>
        <w:tc>
          <w:tcPr>
            <w:tcW w:w="563" w:type="dxa"/>
            <w:gridSpan w:val="2"/>
            <w:shd w:val="clear" w:color="auto" w:fill="FFFFFF"/>
          </w:tcPr>
          <w:p w14:paraId="1CD90098" w14:textId="24E5AED6" w:rsidR="00286F84" w:rsidRPr="00834180" w:rsidRDefault="00986227" w:rsidP="00286F84">
            <w:pPr>
              <w:spacing w:line="240" w:lineRule="auto"/>
              <w:rPr>
                <w:rFonts w:ascii="Times New Roman" w:hAnsi="Times New Roman"/>
                <w:color w:val="000000"/>
                <w:sz w:val="16"/>
                <w:szCs w:val="16"/>
              </w:rPr>
            </w:pPr>
            <w:r w:rsidRPr="00834180">
              <w:rPr>
                <w:rFonts w:ascii="Times New Roman" w:hAnsi="Times New Roman"/>
                <w:sz w:val="16"/>
                <w:szCs w:val="16"/>
              </w:rPr>
              <w:t>0</w:t>
            </w:r>
            <w:r>
              <w:rPr>
                <w:rFonts w:ascii="Times New Roman" w:hAnsi="Times New Roman"/>
                <w:sz w:val="16"/>
                <w:szCs w:val="16"/>
              </w:rPr>
              <w:t>,35</w:t>
            </w:r>
          </w:p>
        </w:tc>
        <w:tc>
          <w:tcPr>
            <w:tcW w:w="563" w:type="dxa"/>
            <w:gridSpan w:val="2"/>
            <w:shd w:val="clear" w:color="auto" w:fill="FFFFFF"/>
          </w:tcPr>
          <w:p w14:paraId="4BF88136" w14:textId="1A7105DC" w:rsidR="00286F84" w:rsidRPr="00834180" w:rsidRDefault="00986227" w:rsidP="00286F84">
            <w:pPr>
              <w:spacing w:line="240" w:lineRule="auto"/>
              <w:rPr>
                <w:rFonts w:ascii="Times New Roman" w:hAnsi="Times New Roman"/>
                <w:color w:val="000000"/>
                <w:sz w:val="16"/>
                <w:szCs w:val="16"/>
              </w:rPr>
            </w:pPr>
            <w:r w:rsidRPr="00834180">
              <w:rPr>
                <w:rFonts w:ascii="Times New Roman" w:hAnsi="Times New Roman"/>
                <w:sz w:val="16"/>
                <w:szCs w:val="16"/>
              </w:rPr>
              <w:t>0</w:t>
            </w:r>
            <w:r>
              <w:rPr>
                <w:rFonts w:ascii="Times New Roman" w:hAnsi="Times New Roman"/>
                <w:sz w:val="16"/>
                <w:szCs w:val="16"/>
              </w:rPr>
              <w:t>,35</w:t>
            </w:r>
          </w:p>
        </w:tc>
        <w:tc>
          <w:tcPr>
            <w:tcW w:w="562" w:type="dxa"/>
            <w:gridSpan w:val="3"/>
            <w:shd w:val="clear" w:color="auto" w:fill="FFFFFF"/>
          </w:tcPr>
          <w:p w14:paraId="1781E516" w14:textId="7CFA92A6" w:rsidR="00286F84" w:rsidRPr="00834180" w:rsidRDefault="00986227" w:rsidP="00286F84">
            <w:pPr>
              <w:spacing w:line="240" w:lineRule="auto"/>
              <w:rPr>
                <w:rFonts w:ascii="Times New Roman" w:hAnsi="Times New Roman"/>
                <w:color w:val="000000"/>
                <w:sz w:val="16"/>
                <w:szCs w:val="16"/>
              </w:rPr>
            </w:pPr>
            <w:r w:rsidRPr="00834180">
              <w:rPr>
                <w:rFonts w:ascii="Times New Roman" w:hAnsi="Times New Roman"/>
                <w:sz w:val="16"/>
                <w:szCs w:val="16"/>
              </w:rPr>
              <w:t>0</w:t>
            </w:r>
            <w:r>
              <w:rPr>
                <w:rFonts w:ascii="Times New Roman" w:hAnsi="Times New Roman"/>
                <w:sz w:val="16"/>
                <w:szCs w:val="16"/>
              </w:rPr>
              <w:t>,35</w:t>
            </w:r>
          </w:p>
        </w:tc>
        <w:tc>
          <w:tcPr>
            <w:tcW w:w="561" w:type="dxa"/>
            <w:gridSpan w:val="3"/>
            <w:shd w:val="clear" w:color="auto" w:fill="FFFFFF"/>
          </w:tcPr>
          <w:p w14:paraId="6D3E491E" w14:textId="33D8E051" w:rsidR="00286F84" w:rsidRPr="00834180" w:rsidRDefault="00986227" w:rsidP="00286F84">
            <w:pPr>
              <w:spacing w:line="240" w:lineRule="auto"/>
              <w:rPr>
                <w:rFonts w:ascii="Times New Roman" w:hAnsi="Times New Roman"/>
                <w:color w:val="000000"/>
                <w:sz w:val="16"/>
                <w:szCs w:val="16"/>
              </w:rPr>
            </w:pPr>
            <w:r w:rsidRPr="00834180">
              <w:rPr>
                <w:rFonts w:ascii="Times New Roman" w:hAnsi="Times New Roman"/>
                <w:sz w:val="16"/>
                <w:szCs w:val="16"/>
              </w:rPr>
              <w:t>0</w:t>
            </w:r>
            <w:r>
              <w:rPr>
                <w:rFonts w:ascii="Times New Roman" w:hAnsi="Times New Roman"/>
                <w:sz w:val="16"/>
                <w:szCs w:val="16"/>
              </w:rPr>
              <w:t>,35</w:t>
            </w:r>
          </w:p>
        </w:tc>
        <w:tc>
          <w:tcPr>
            <w:tcW w:w="562" w:type="dxa"/>
            <w:gridSpan w:val="3"/>
            <w:shd w:val="clear" w:color="auto" w:fill="FFFFFF"/>
          </w:tcPr>
          <w:p w14:paraId="0987F2B9" w14:textId="22226090" w:rsidR="00286F84" w:rsidRPr="00834180" w:rsidRDefault="00986227" w:rsidP="00286F84">
            <w:pPr>
              <w:spacing w:line="240" w:lineRule="auto"/>
              <w:rPr>
                <w:rFonts w:ascii="Times New Roman" w:hAnsi="Times New Roman"/>
                <w:color w:val="000000"/>
                <w:sz w:val="16"/>
                <w:szCs w:val="16"/>
              </w:rPr>
            </w:pPr>
            <w:r w:rsidRPr="00834180">
              <w:rPr>
                <w:rFonts w:ascii="Times New Roman" w:hAnsi="Times New Roman"/>
                <w:sz w:val="16"/>
                <w:szCs w:val="16"/>
              </w:rPr>
              <w:t>0</w:t>
            </w:r>
            <w:r>
              <w:rPr>
                <w:rFonts w:ascii="Times New Roman" w:hAnsi="Times New Roman"/>
                <w:sz w:val="16"/>
                <w:szCs w:val="16"/>
              </w:rPr>
              <w:t>,35</w:t>
            </w:r>
          </w:p>
        </w:tc>
        <w:tc>
          <w:tcPr>
            <w:tcW w:w="562" w:type="dxa"/>
            <w:gridSpan w:val="3"/>
            <w:shd w:val="clear" w:color="auto" w:fill="FFFFFF"/>
          </w:tcPr>
          <w:p w14:paraId="3F774932" w14:textId="1BDF45B0" w:rsidR="00286F84" w:rsidRPr="00834180" w:rsidRDefault="00986227" w:rsidP="00286F84">
            <w:pPr>
              <w:spacing w:line="240" w:lineRule="auto"/>
              <w:rPr>
                <w:rFonts w:ascii="Times New Roman" w:hAnsi="Times New Roman"/>
                <w:color w:val="000000"/>
                <w:sz w:val="16"/>
                <w:szCs w:val="16"/>
              </w:rPr>
            </w:pPr>
            <w:r w:rsidRPr="00834180">
              <w:rPr>
                <w:rFonts w:ascii="Times New Roman" w:hAnsi="Times New Roman"/>
                <w:sz w:val="16"/>
                <w:szCs w:val="16"/>
              </w:rPr>
              <w:t>0</w:t>
            </w:r>
            <w:r>
              <w:rPr>
                <w:rFonts w:ascii="Times New Roman" w:hAnsi="Times New Roman"/>
                <w:sz w:val="16"/>
                <w:szCs w:val="16"/>
              </w:rPr>
              <w:t>,35</w:t>
            </w:r>
          </w:p>
        </w:tc>
        <w:tc>
          <w:tcPr>
            <w:tcW w:w="564" w:type="dxa"/>
            <w:gridSpan w:val="2"/>
            <w:shd w:val="clear" w:color="auto" w:fill="FFFFFF"/>
          </w:tcPr>
          <w:p w14:paraId="5E3FE086" w14:textId="5F812E74" w:rsidR="00286F84" w:rsidRPr="00834180" w:rsidRDefault="00986227" w:rsidP="00286F84">
            <w:pPr>
              <w:spacing w:line="240" w:lineRule="auto"/>
              <w:rPr>
                <w:rFonts w:ascii="Times New Roman" w:hAnsi="Times New Roman"/>
                <w:color w:val="000000"/>
                <w:sz w:val="16"/>
                <w:szCs w:val="16"/>
              </w:rPr>
            </w:pPr>
            <w:r w:rsidRPr="00834180">
              <w:rPr>
                <w:rFonts w:ascii="Times New Roman" w:hAnsi="Times New Roman"/>
                <w:sz w:val="16"/>
                <w:szCs w:val="16"/>
              </w:rPr>
              <w:t>0</w:t>
            </w:r>
            <w:r>
              <w:rPr>
                <w:rFonts w:ascii="Times New Roman" w:hAnsi="Times New Roman"/>
                <w:sz w:val="16"/>
                <w:szCs w:val="16"/>
              </w:rPr>
              <w:t>,35</w:t>
            </w:r>
          </w:p>
        </w:tc>
        <w:tc>
          <w:tcPr>
            <w:tcW w:w="1519" w:type="dxa"/>
            <w:gridSpan w:val="2"/>
            <w:shd w:val="clear" w:color="auto" w:fill="FFFFFF"/>
          </w:tcPr>
          <w:p w14:paraId="53955AF5" w14:textId="79DFF6D9" w:rsidR="00286F84" w:rsidRPr="00B37C80" w:rsidRDefault="006373CD" w:rsidP="00286F84">
            <w:pPr>
              <w:spacing w:line="240" w:lineRule="auto"/>
              <w:rPr>
                <w:rFonts w:ascii="Times New Roman" w:hAnsi="Times New Roman"/>
                <w:color w:val="000000"/>
                <w:spacing w:val="-2"/>
                <w:sz w:val="21"/>
                <w:szCs w:val="21"/>
              </w:rPr>
            </w:pPr>
            <w:r>
              <w:rPr>
                <w:rFonts w:ascii="Times New Roman" w:hAnsi="Times New Roman"/>
                <w:sz w:val="16"/>
                <w:szCs w:val="16"/>
              </w:rPr>
              <w:t>3,8</w:t>
            </w:r>
          </w:p>
        </w:tc>
      </w:tr>
      <w:tr w:rsidR="005772B4" w:rsidRPr="008B4FE6" w14:paraId="1631082F" w14:textId="77777777" w:rsidTr="00782B32">
        <w:trPr>
          <w:gridAfter w:val="1"/>
          <w:wAfter w:w="28" w:type="dxa"/>
          <w:trHeight w:val="321"/>
        </w:trPr>
        <w:tc>
          <w:tcPr>
            <w:tcW w:w="3071" w:type="dxa"/>
            <w:gridSpan w:val="4"/>
            <w:shd w:val="clear" w:color="auto" w:fill="FFFFFF"/>
            <w:vAlign w:val="center"/>
          </w:tcPr>
          <w:p w14:paraId="60EB0E26" w14:textId="77777777" w:rsidR="005772B4" w:rsidRPr="00C53F26" w:rsidRDefault="005772B4" w:rsidP="005772B4">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2" w:type="dxa"/>
            <w:gridSpan w:val="2"/>
            <w:shd w:val="clear" w:color="auto" w:fill="FFFFFF"/>
          </w:tcPr>
          <w:p w14:paraId="348AADDC" w14:textId="35CEB205" w:rsidR="005772B4" w:rsidRPr="00834180" w:rsidRDefault="005772B4" w:rsidP="005772B4">
            <w:pPr>
              <w:spacing w:line="240" w:lineRule="auto"/>
              <w:rPr>
                <w:rFonts w:ascii="Times New Roman" w:hAnsi="Times New Roman"/>
                <w:color w:val="000000"/>
                <w:sz w:val="16"/>
                <w:szCs w:val="16"/>
              </w:rPr>
            </w:pPr>
            <w:r>
              <w:rPr>
                <w:rFonts w:ascii="Times New Roman" w:hAnsi="Times New Roman"/>
                <w:sz w:val="16"/>
                <w:szCs w:val="16"/>
              </w:rPr>
              <w:t>0</w:t>
            </w:r>
            <w:r w:rsidR="004D2D1F">
              <w:rPr>
                <w:rFonts w:ascii="Times New Roman" w:hAnsi="Times New Roman"/>
                <w:sz w:val="16"/>
                <w:szCs w:val="16"/>
              </w:rPr>
              <w:t>,3</w:t>
            </w:r>
          </w:p>
        </w:tc>
        <w:tc>
          <w:tcPr>
            <w:tcW w:w="562" w:type="dxa"/>
            <w:gridSpan w:val="2"/>
            <w:shd w:val="clear" w:color="auto" w:fill="FFFFFF"/>
          </w:tcPr>
          <w:p w14:paraId="473C9388" w14:textId="507F854F" w:rsidR="005772B4" w:rsidRPr="00834180" w:rsidRDefault="005772B4" w:rsidP="005772B4">
            <w:pPr>
              <w:spacing w:line="240" w:lineRule="auto"/>
              <w:rPr>
                <w:rFonts w:ascii="Times New Roman" w:hAnsi="Times New Roman"/>
                <w:color w:val="000000"/>
                <w:sz w:val="16"/>
                <w:szCs w:val="16"/>
              </w:rPr>
            </w:pPr>
            <w:r w:rsidRPr="00834180">
              <w:rPr>
                <w:rFonts w:ascii="Times New Roman" w:hAnsi="Times New Roman"/>
                <w:sz w:val="16"/>
                <w:szCs w:val="16"/>
              </w:rPr>
              <w:t>0</w:t>
            </w:r>
            <w:r>
              <w:rPr>
                <w:rFonts w:ascii="Times New Roman" w:hAnsi="Times New Roman"/>
                <w:sz w:val="16"/>
                <w:szCs w:val="16"/>
              </w:rPr>
              <w:t>,35</w:t>
            </w:r>
          </w:p>
        </w:tc>
        <w:tc>
          <w:tcPr>
            <w:tcW w:w="563" w:type="dxa"/>
            <w:gridSpan w:val="2"/>
            <w:shd w:val="clear" w:color="auto" w:fill="FFFFFF"/>
          </w:tcPr>
          <w:p w14:paraId="79F4B499" w14:textId="472A0AD4" w:rsidR="005772B4" w:rsidRPr="00834180" w:rsidRDefault="005772B4" w:rsidP="005772B4">
            <w:pPr>
              <w:spacing w:line="240" w:lineRule="auto"/>
              <w:rPr>
                <w:rFonts w:ascii="Times New Roman" w:hAnsi="Times New Roman"/>
                <w:color w:val="000000"/>
                <w:sz w:val="16"/>
                <w:szCs w:val="16"/>
              </w:rPr>
            </w:pPr>
            <w:r w:rsidRPr="00834180">
              <w:rPr>
                <w:rFonts w:ascii="Times New Roman" w:hAnsi="Times New Roman"/>
                <w:sz w:val="16"/>
                <w:szCs w:val="16"/>
              </w:rPr>
              <w:t>0</w:t>
            </w:r>
            <w:r>
              <w:rPr>
                <w:rFonts w:ascii="Times New Roman" w:hAnsi="Times New Roman"/>
                <w:sz w:val="16"/>
                <w:szCs w:val="16"/>
              </w:rPr>
              <w:t>,35</w:t>
            </w:r>
          </w:p>
        </w:tc>
        <w:tc>
          <w:tcPr>
            <w:tcW w:w="561" w:type="dxa"/>
            <w:gridSpan w:val="3"/>
            <w:shd w:val="clear" w:color="auto" w:fill="FFFFFF"/>
          </w:tcPr>
          <w:p w14:paraId="3BC15CE0" w14:textId="32EE4CC5" w:rsidR="005772B4" w:rsidRPr="00834180" w:rsidRDefault="005772B4" w:rsidP="005772B4">
            <w:pPr>
              <w:spacing w:line="240" w:lineRule="auto"/>
              <w:rPr>
                <w:rFonts w:ascii="Times New Roman" w:hAnsi="Times New Roman"/>
                <w:color w:val="000000"/>
                <w:sz w:val="16"/>
                <w:szCs w:val="16"/>
              </w:rPr>
            </w:pPr>
            <w:r w:rsidRPr="00834180">
              <w:rPr>
                <w:rFonts w:ascii="Times New Roman" w:hAnsi="Times New Roman"/>
                <w:sz w:val="16"/>
                <w:szCs w:val="16"/>
              </w:rPr>
              <w:t>0</w:t>
            </w:r>
            <w:r>
              <w:rPr>
                <w:rFonts w:ascii="Times New Roman" w:hAnsi="Times New Roman"/>
                <w:sz w:val="16"/>
                <w:szCs w:val="16"/>
              </w:rPr>
              <w:t>,35</w:t>
            </w:r>
          </w:p>
        </w:tc>
        <w:tc>
          <w:tcPr>
            <w:tcW w:w="563" w:type="dxa"/>
            <w:gridSpan w:val="2"/>
            <w:shd w:val="clear" w:color="auto" w:fill="FFFFFF"/>
          </w:tcPr>
          <w:p w14:paraId="0414CAA1" w14:textId="7B03EEAA" w:rsidR="005772B4" w:rsidRPr="00834180" w:rsidRDefault="005772B4" w:rsidP="005772B4">
            <w:pPr>
              <w:spacing w:line="240" w:lineRule="auto"/>
              <w:rPr>
                <w:rFonts w:ascii="Times New Roman" w:hAnsi="Times New Roman"/>
                <w:color w:val="000000"/>
                <w:sz w:val="16"/>
                <w:szCs w:val="16"/>
              </w:rPr>
            </w:pPr>
            <w:r w:rsidRPr="00834180">
              <w:rPr>
                <w:rFonts w:ascii="Times New Roman" w:hAnsi="Times New Roman"/>
                <w:sz w:val="16"/>
                <w:szCs w:val="16"/>
              </w:rPr>
              <w:t>0</w:t>
            </w:r>
            <w:r>
              <w:rPr>
                <w:rFonts w:ascii="Times New Roman" w:hAnsi="Times New Roman"/>
                <w:sz w:val="16"/>
                <w:szCs w:val="16"/>
              </w:rPr>
              <w:t>,35</w:t>
            </w:r>
          </w:p>
        </w:tc>
        <w:tc>
          <w:tcPr>
            <w:tcW w:w="563" w:type="dxa"/>
            <w:gridSpan w:val="2"/>
            <w:shd w:val="clear" w:color="auto" w:fill="FFFFFF"/>
          </w:tcPr>
          <w:p w14:paraId="2CAE4061" w14:textId="60E7EC70" w:rsidR="005772B4" w:rsidRPr="00834180" w:rsidRDefault="005772B4" w:rsidP="005772B4">
            <w:pPr>
              <w:spacing w:line="240" w:lineRule="auto"/>
              <w:rPr>
                <w:rFonts w:ascii="Times New Roman" w:hAnsi="Times New Roman"/>
                <w:color w:val="000000"/>
                <w:sz w:val="16"/>
                <w:szCs w:val="16"/>
              </w:rPr>
            </w:pPr>
            <w:r w:rsidRPr="00834180">
              <w:rPr>
                <w:rFonts w:ascii="Times New Roman" w:hAnsi="Times New Roman"/>
                <w:sz w:val="16"/>
                <w:szCs w:val="16"/>
              </w:rPr>
              <w:t>0</w:t>
            </w:r>
            <w:r>
              <w:rPr>
                <w:rFonts w:ascii="Times New Roman" w:hAnsi="Times New Roman"/>
                <w:sz w:val="16"/>
                <w:szCs w:val="16"/>
              </w:rPr>
              <w:t>,35</w:t>
            </w:r>
          </w:p>
        </w:tc>
        <w:tc>
          <w:tcPr>
            <w:tcW w:w="562" w:type="dxa"/>
            <w:gridSpan w:val="3"/>
            <w:shd w:val="clear" w:color="auto" w:fill="FFFFFF"/>
          </w:tcPr>
          <w:p w14:paraId="33E8A46D" w14:textId="3C66681E" w:rsidR="005772B4" w:rsidRPr="00834180" w:rsidRDefault="005772B4" w:rsidP="005772B4">
            <w:pPr>
              <w:spacing w:line="240" w:lineRule="auto"/>
              <w:rPr>
                <w:rFonts w:ascii="Times New Roman" w:hAnsi="Times New Roman"/>
                <w:color w:val="000000"/>
                <w:sz w:val="16"/>
                <w:szCs w:val="16"/>
              </w:rPr>
            </w:pPr>
            <w:r w:rsidRPr="00834180">
              <w:rPr>
                <w:rFonts w:ascii="Times New Roman" w:hAnsi="Times New Roman"/>
                <w:sz w:val="16"/>
                <w:szCs w:val="16"/>
              </w:rPr>
              <w:t>0</w:t>
            </w:r>
            <w:r>
              <w:rPr>
                <w:rFonts w:ascii="Times New Roman" w:hAnsi="Times New Roman"/>
                <w:sz w:val="16"/>
                <w:szCs w:val="16"/>
              </w:rPr>
              <w:t>,35</w:t>
            </w:r>
          </w:p>
        </w:tc>
        <w:tc>
          <w:tcPr>
            <w:tcW w:w="561" w:type="dxa"/>
            <w:gridSpan w:val="3"/>
            <w:shd w:val="clear" w:color="auto" w:fill="FFFFFF"/>
          </w:tcPr>
          <w:p w14:paraId="7EF8C59B" w14:textId="3FB52229" w:rsidR="005772B4" w:rsidRPr="00834180" w:rsidRDefault="005772B4" w:rsidP="005772B4">
            <w:pPr>
              <w:spacing w:line="240" w:lineRule="auto"/>
              <w:rPr>
                <w:rFonts w:ascii="Times New Roman" w:hAnsi="Times New Roman"/>
                <w:color w:val="000000"/>
                <w:sz w:val="16"/>
                <w:szCs w:val="16"/>
              </w:rPr>
            </w:pPr>
            <w:r w:rsidRPr="00834180">
              <w:rPr>
                <w:rFonts w:ascii="Times New Roman" w:hAnsi="Times New Roman"/>
                <w:sz w:val="16"/>
                <w:szCs w:val="16"/>
              </w:rPr>
              <w:t>0</w:t>
            </w:r>
            <w:r>
              <w:rPr>
                <w:rFonts w:ascii="Times New Roman" w:hAnsi="Times New Roman"/>
                <w:sz w:val="16"/>
                <w:szCs w:val="16"/>
              </w:rPr>
              <w:t>,35</w:t>
            </w:r>
          </w:p>
        </w:tc>
        <w:tc>
          <w:tcPr>
            <w:tcW w:w="562" w:type="dxa"/>
            <w:gridSpan w:val="3"/>
            <w:shd w:val="clear" w:color="auto" w:fill="FFFFFF"/>
          </w:tcPr>
          <w:p w14:paraId="28C1CD9C" w14:textId="22EC61E0" w:rsidR="005772B4" w:rsidRPr="00834180" w:rsidRDefault="005772B4" w:rsidP="005772B4">
            <w:pPr>
              <w:spacing w:line="240" w:lineRule="auto"/>
              <w:rPr>
                <w:rFonts w:ascii="Times New Roman" w:hAnsi="Times New Roman"/>
                <w:color w:val="000000"/>
                <w:sz w:val="16"/>
                <w:szCs w:val="16"/>
              </w:rPr>
            </w:pPr>
            <w:r w:rsidRPr="00834180">
              <w:rPr>
                <w:rFonts w:ascii="Times New Roman" w:hAnsi="Times New Roman"/>
                <w:sz w:val="16"/>
                <w:szCs w:val="16"/>
              </w:rPr>
              <w:t>0</w:t>
            </w:r>
            <w:r>
              <w:rPr>
                <w:rFonts w:ascii="Times New Roman" w:hAnsi="Times New Roman"/>
                <w:sz w:val="16"/>
                <w:szCs w:val="16"/>
              </w:rPr>
              <w:t>,35</w:t>
            </w:r>
          </w:p>
        </w:tc>
        <w:tc>
          <w:tcPr>
            <w:tcW w:w="562" w:type="dxa"/>
            <w:gridSpan w:val="3"/>
            <w:shd w:val="clear" w:color="auto" w:fill="FFFFFF"/>
          </w:tcPr>
          <w:p w14:paraId="2DF9AEB8" w14:textId="6173A630" w:rsidR="005772B4" w:rsidRPr="00834180" w:rsidRDefault="005772B4" w:rsidP="005772B4">
            <w:pPr>
              <w:spacing w:line="240" w:lineRule="auto"/>
              <w:rPr>
                <w:rFonts w:ascii="Times New Roman" w:hAnsi="Times New Roman"/>
                <w:color w:val="000000"/>
                <w:sz w:val="16"/>
                <w:szCs w:val="16"/>
              </w:rPr>
            </w:pPr>
            <w:r w:rsidRPr="00834180">
              <w:rPr>
                <w:rFonts w:ascii="Times New Roman" w:hAnsi="Times New Roman"/>
                <w:sz w:val="16"/>
                <w:szCs w:val="16"/>
              </w:rPr>
              <w:t>0</w:t>
            </w:r>
            <w:r>
              <w:rPr>
                <w:rFonts w:ascii="Times New Roman" w:hAnsi="Times New Roman"/>
                <w:sz w:val="16"/>
                <w:szCs w:val="16"/>
              </w:rPr>
              <w:t>,35</w:t>
            </w:r>
          </w:p>
        </w:tc>
        <w:tc>
          <w:tcPr>
            <w:tcW w:w="564" w:type="dxa"/>
            <w:gridSpan w:val="2"/>
            <w:shd w:val="clear" w:color="auto" w:fill="FFFFFF"/>
          </w:tcPr>
          <w:p w14:paraId="5EB08289" w14:textId="2CBB7B25" w:rsidR="005772B4" w:rsidRPr="00834180" w:rsidRDefault="005772B4" w:rsidP="005772B4">
            <w:pPr>
              <w:spacing w:line="240" w:lineRule="auto"/>
              <w:rPr>
                <w:rFonts w:ascii="Times New Roman" w:hAnsi="Times New Roman"/>
                <w:color w:val="000000"/>
                <w:sz w:val="16"/>
                <w:szCs w:val="16"/>
              </w:rPr>
            </w:pPr>
            <w:r>
              <w:rPr>
                <w:rFonts w:ascii="Times New Roman" w:hAnsi="Times New Roman"/>
                <w:color w:val="000000"/>
                <w:sz w:val="16"/>
                <w:szCs w:val="16"/>
              </w:rPr>
              <w:t>0,35</w:t>
            </w:r>
          </w:p>
        </w:tc>
        <w:tc>
          <w:tcPr>
            <w:tcW w:w="1519" w:type="dxa"/>
            <w:gridSpan w:val="2"/>
            <w:shd w:val="clear" w:color="auto" w:fill="FFFFFF"/>
          </w:tcPr>
          <w:p w14:paraId="348CBCBA" w14:textId="79230732" w:rsidR="005772B4" w:rsidRPr="00B37C80" w:rsidRDefault="005772B4" w:rsidP="005772B4">
            <w:pPr>
              <w:spacing w:line="240" w:lineRule="auto"/>
              <w:rPr>
                <w:rFonts w:ascii="Times New Roman" w:hAnsi="Times New Roman"/>
                <w:color w:val="000000"/>
                <w:spacing w:val="-2"/>
                <w:sz w:val="21"/>
                <w:szCs w:val="21"/>
              </w:rPr>
            </w:pPr>
            <w:r>
              <w:rPr>
                <w:rFonts w:ascii="Times New Roman" w:hAnsi="Times New Roman"/>
                <w:sz w:val="16"/>
                <w:szCs w:val="16"/>
              </w:rPr>
              <w:t>3,</w:t>
            </w:r>
            <w:r w:rsidR="00C37024">
              <w:rPr>
                <w:rFonts w:ascii="Times New Roman" w:hAnsi="Times New Roman"/>
                <w:sz w:val="16"/>
                <w:szCs w:val="16"/>
              </w:rPr>
              <w:t>8</w:t>
            </w:r>
          </w:p>
        </w:tc>
      </w:tr>
      <w:tr w:rsidR="005772B4" w:rsidRPr="008B4FE6" w14:paraId="7F91F2E2" w14:textId="77777777" w:rsidTr="005B1ED3">
        <w:trPr>
          <w:gridAfter w:val="1"/>
          <w:wAfter w:w="28" w:type="dxa"/>
          <w:trHeight w:val="344"/>
        </w:trPr>
        <w:tc>
          <w:tcPr>
            <w:tcW w:w="3071" w:type="dxa"/>
            <w:gridSpan w:val="4"/>
            <w:shd w:val="clear" w:color="auto" w:fill="FFFFFF"/>
            <w:vAlign w:val="center"/>
          </w:tcPr>
          <w:p w14:paraId="7213BA07" w14:textId="77777777" w:rsidR="005772B4" w:rsidRPr="00C53F26" w:rsidRDefault="005772B4" w:rsidP="005772B4">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2" w:type="dxa"/>
            <w:gridSpan w:val="2"/>
            <w:shd w:val="clear" w:color="auto" w:fill="FFFFFF"/>
          </w:tcPr>
          <w:p w14:paraId="79D49F44" w14:textId="2A5F7130" w:rsidR="005772B4" w:rsidRPr="00834180" w:rsidRDefault="005772B4" w:rsidP="005772B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2" w:type="dxa"/>
            <w:gridSpan w:val="2"/>
            <w:shd w:val="clear" w:color="auto" w:fill="FFFFFF"/>
            <w:vAlign w:val="center"/>
          </w:tcPr>
          <w:p w14:paraId="6CEEF64D" w14:textId="2E900573" w:rsidR="005772B4" w:rsidRPr="00834180" w:rsidRDefault="005772B4" w:rsidP="005772B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3" w:type="dxa"/>
            <w:gridSpan w:val="2"/>
            <w:shd w:val="clear" w:color="auto" w:fill="FFFFFF"/>
            <w:vAlign w:val="center"/>
          </w:tcPr>
          <w:p w14:paraId="266BD8E4" w14:textId="092EB5FF" w:rsidR="005772B4" w:rsidRPr="00834180" w:rsidRDefault="005772B4" w:rsidP="005772B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1" w:type="dxa"/>
            <w:gridSpan w:val="3"/>
            <w:shd w:val="clear" w:color="auto" w:fill="FFFFFF"/>
            <w:vAlign w:val="center"/>
          </w:tcPr>
          <w:p w14:paraId="126C727B" w14:textId="49E68EB2" w:rsidR="005772B4" w:rsidRPr="00834180" w:rsidRDefault="005772B4" w:rsidP="005772B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3" w:type="dxa"/>
            <w:gridSpan w:val="2"/>
            <w:shd w:val="clear" w:color="auto" w:fill="FFFFFF"/>
            <w:vAlign w:val="center"/>
          </w:tcPr>
          <w:p w14:paraId="65708F61" w14:textId="050A74BD" w:rsidR="005772B4" w:rsidRPr="00834180" w:rsidRDefault="005772B4" w:rsidP="005772B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3" w:type="dxa"/>
            <w:gridSpan w:val="2"/>
            <w:shd w:val="clear" w:color="auto" w:fill="FFFFFF"/>
            <w:vAlign w:val="center"/>
          </w:tcPr>
          <w:p w14:paraId="2A396D02" w14:textId="47A53EAC" w:rsidR="005772B4" w:rsidRPr="00834180" w:rsidRDefault="005772B4" w:rsidP="005772B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2" w:type="dxa"/>
            <w:gridSpan w:val="3"/>
            <w:shd w:val="clear" w:color="auto" w:fill="FFFFFF"/>
            <w:vAlign w:val="center"/>
          </w:tcPr>
          <w:p w14:paraId="7817A75C" w14:textId="368482E4" w:rsidR="005772B4" w:rsidRPr="00834180" w:rsidRDefault="005772B4" w:rsidP="005772B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1" w:type="dxa"/>
            <w:gridSpan w:val="3"/>
            <w:shd w:val="clear" w:color="auto" w:fill="FFFFFF"/>
            <w:vAlign w:val="center"/>
          </w:tcPr>
          <w:p w14:paraId="3E7C791F" w14:textId="17412780" w:rsidR="005772B4" w:rsidRPr="00834180" w:rsidRDefault="005772B4" w:rsidP="005772B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2" w:type="dxa"/>
            <w:gridSpan w:val="3"/>
            <w:shd w:val="clear" w:color="auto" w:fill="FFFFFF"/>
            <w:vAlign w:val="center"/>
          </w:tcPr>
          <w:p w14:paraId="483F681D" w14:textId="28BA867E" w:rsidR="005772B4" w:rsidRPr="00834180" w:rsidRDefault="005772B4" w:rsidP="005772B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2" w:type="dxa"/>
            <w:gridSpan w:val="3"/>
            <w:shd w:val="clear" w:color="auto" w:fill="FFFFFF"/>
            <w:vAlign w:val="center"/>
          </w:tcPr>
          <w:p w14:paraId="4389EFCF" w14:textId="4F707B86" w:rsidR="005772B4" w:rsidRPr="00834180" w:rsidRDefault="005772B4" w:rsidP="005772B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4" w:type="dxa"/>
            <w:gridSpan w:val="2"/>
            <w:shd w:val="clear" w:color="auto" w:fill="FFFFFF"/>
            <w:vAlign w:val="center"/>
          </w:tcPr>
          <w:p w14:paraId="1DC1B8C9" w14:textId="293FAA68" w:rsidR="005772B4" w:rsidRPr="00834180" w:rsidRDefault="005772B4" w:rsidP="005772B4">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1519" w:type="dxa"/>
            <w:gridSpan w:val="2"/>
            <w:shd w:val="clear" w:color="auto" w:fill="FFFFFF"/>
            <w:vAlign w:val="center"/>
          </w:tcPr>
          <w:p w14:paraId="2BDAAFAB" w14:textId="0A7932BF" w:rsidR="005772B4" w:rsidRPr="00B37C80" w:rsidRDefault="005772B4" w:rsidP="005772B4">
            <w:pPr>
              <w:spacing w:line="240" w:lineRule="auto"/>
              <w:rPr>
                <w:rFonts w:ascii="Times New Roman" w:hAnsi="Times New Roman"/>
                <w:color w:val="000000"/>
                <w:sz w:val="21"/>
                <w:szCs w:val="21"/>
              </w:rPr>
            </w:pPr>
            <w:r w:rsidRPr="00DC3062">
              <w:rPr>
                <w:rFonts w:ascii="Times New Roman" w:hAnsi="Times New Roman"/>
                <w:sz w:val="16"/>
                <w:szCs w:val="16"/>
              </w:rPr>
              <w:t>0</w:t>
            </w:r>
          </w:p>
        </w:tc>
      </w:tr>
      <w:tr w:rsidR="00286F84" w:rsidRPr="008B4FE6" w14:paraId="36B9D1B3" w14:textId="77777777" w:rsidTr="00782B32">
        <w:trPr>
          <w:gridAfter w:val="1"/>
          <w:wAfter w:w="28" w:type="dxa"/>
          <w:trHeight w:val="344"/>
        </w:trPr>
        <w:tc>
          <w:tcPr>
            <w:tcW w:w="3071" w:type="dxa"/>
            <w:gridSpan w:val="4"/>
            <w:shd w:val="clear" w:color="auto" w:fill="FFFFFF"/>
            <w:vAlign w:val="center"/>
          </w:tcPr>
          <w:p w14:paraId="1D1FB80C" w14:textId="77777777" w:rsidR="00286F84" w:rsidRPr="00C53F26" w:rsidRDefault="00286F84" w:rsidP="00286F84">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2" w:type="dxa"/>
            <w:gridSpan w:val="2"/>
            <w:shd w:val="clear" w:color="auto" w:fill="FFFFFF"/>
          </w:tcPr>
          <w:p w14:paraId="64E46638" w14:textId="374EC0A9"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2" w:type="dxa"/>
            <w:gridSpan w:val="2"/>
            <w:shd w:val="clear" w:color="auto" w:fill="FFFFFF"/>
          </w:tcPr>
          <w:p w14:paraId="29326596" w14:textId="6341E716"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3" w:type="dxa"/>
            <w:gridSpan w:val="2"/>
            <w:shd w:val="clear" w:color="auto" w:fill="FFFFFF"/>
          </w:tcPr>
          <w:p w14:paraId="0D6FECE8" w14:textId="724B3312"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1" w:type="dxa"/>
            <w:gridSpan w:val="3"/>
            <w:shd w:val="clear" w:color="auto" w:fill="FFFFFF"/>
          </w:tcPr>
          <w:p w14:paraId="19E049B7" w14:textId="49F331F3"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3" w:type="dxa"/>
            <w:gridSpan w:val="2"/>
            <w:shd w:val="clear" w:color="auto" w:fill="FFFFFF"/>
          </w:tcPr>
          <w:p w14:paraId="4C78A541" w14:textId="11D00D39"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3" w:type="dxa"/>
            <w:gridSpan w:val="2"/>
            <w:shd w:val="clear" w:color="auto" w:fill="FFFFFF"/>
          </w:tcPr>
          <w:p w14:paraId="4B689C28" w14:textId="7598044B"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2" w:type="dxa"/>
            <w:gridSpan w:val="3"/>
            <w:shd w:val="clear" w:color="auto" w:fill="FFFFFF"/>
          </w:tcPr>
          <w:p w14:paraId="073B99CE" w14:textId="63E9A11D"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1" w:type="dxa"/>
            <w:gridSpan w:val="3"/>
            <w:shd w:val="clear" w:color="auto" w:fill="FFFFFF"/>
          </w:tcPr>
          <w:p w14:paraId="14881D33" w14:textId="14D6B6B8"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2" w:type="dxa"/>
            <w:gridSpan w:val="3"/>
            <w:shd w:val="clear" w:color="auto" w:fill="FFFFFF"/>
          </w:tcPr>
          <w:p w14:paraId="44D4EB32" w14:textId="0C2C7AE0"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2" w:type="dxa"/>
            <w:gridSpan w:val="3"/>
            <w:shd w:val="clear" w:color="auto" w:fill="FFFFFF"/>
          </w:tcPr>
          <w:p w14:paraId="374FA373" w14:textId="2172A889"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4" w:type="dxa"/>
            <w:gridSpan w:val="2"/>
            <w:shd w:val="clear" w:color="auto" w:fill="FFFFFF"/>
          </w:tcPr>
          <w:p w14:paraId="053E34CB" w14:textId="6319CE53" w:rsidR="00286F84" w:rsidRPr="00834180" w:rsidRDefault="00286F84" w:rsidP="00286F84">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1519" w:type="dxa"/>
            <w:gridSpan w:val="2"/>
            <w:shd w:val="clear" w:color="auto" w:fill="FFFFFF"/>
          </w:tcPr>
          <w:p w14:paraId="3E7C0432" w14:textId="5FD29CBD" w:rsidR="00286F84" w:rsidRPr="00B37C80" w:rsidRDefault="00286F84" w:rsidP="00286F84">
            <w:pPr>
              <w:spacing w:line="240" w:lineRule="auto"/>
              <w:rPr>
                <w:rFonts w:ascii="Times New Roman" w:hAnsi="Times New Roman"/>
                <w:color w:val="000000"/>
                <w:sz w:val="21"/>
                <w:szCs w:val="21"/>
              </w:rPr>
            </w:pPr>
            <w:r w:rsidRPr="00DC3062">
              <w:rPr>
                <w:rFonts w:ascii="Times New Roman" w:hAnsi="Times New Roman"/>
                <w:sz w:val="16"/>
                <w:szCs w:val="16"/>
              </w:rPr>
              <w:t>0</w:t>
            </w:r>
          </w:p>
        </w:tc>
      </w:tr>
      <w:tr w:rsidR="00782B32" w:rsidRPr="008B4FE6" w14:paraId="58928C18" w14:textId="77777777" w:rsidTr="00782B32">
        <w:trPr>
          <w:trHeight w:val="330"/>
        </w:trPr>
        <w:tc>
          <w:tcPr>
            <w:tcW w:w="3071" w:type="dxa"/>
            <w:gridSpan w:val="4"/>
            <w:shd w:val="clear" w:color="auto" w:fill="FFFFFF"/>
            <w:vAlign w:val="center"/>
          </w:tcPr>
          <w:p w14:paraId="11AE8A36" w14:textId="77777777" w:rsidR="00B1638F" w:rsidRPr="00C53F26" w:rsidRDefault="00B1638F" w:rsidP="00B1638F">
            <w:pPr>
              <w:spacing w:line="240" w:lineRule="auto"/>
              <w:rPr>
                <w:rFonts w:ascii="Times New Roman" w:hAnsi="Times New Roman"/>
                <w:color w:val="000000"/>
                <w:sz w:val="21"/>
                <w:szCs w:val="21"/>
              </w:rPr>
            </w:pPr>
            <w:r w:rsidRPr="00C53F26">
              <w:rPr>
                <w:rFonts w:ascii="Times New Roman" w:hAnsi="Times New Roman"/>
                <w:b/>
                <w:color w:val="000000"/>
                <w:sz w:val="21"/>
                <w:szCs w:val="21"/>
              </w:rPr>
              <w:t>Wydatki ogółem</w:t>
            </w:r>
          </w:p>
        </w:tc>
        <w:tc>
          <w:tcPr>
            <w:tcW w:w="562" w:type="dxa"/>
            <w:gridSpan w:val="2"/>
            <w:shd w:val="clear" w:color="auto" w:fill="FFFFFF"/>
            <w:vAlign w:val="center"/>
          </w:tcPr>
          <w:p w14:paraId="6FF8E659" w14:textId="4F05DFAE" w:rsidR="00B1638F" w:rsidRPr="00834180" w:rsidRDefault="00B568B3" w:rsidP="00B1638F">
            <w:pPr>
              <w:spacing w:line="240" w:lineRule="auto"/>
              <w:rPr>
                <w:rFonts w:ascii="Times New Roman" w:hAnsi="Times New Roman"/>
                <w:color w:val="000000"/>
                <w:sz w:val="16"/>
                <w:szCs w:val="16"/>
              </w:rPr>
            </w:pPr>
            <w:r>
              <w:rPr>
                <w:rFonts w:ascii="Times New Roman" w:hAnsi="Times New Roman"/>
                <w:sz w:val="16"/>
                <w:szCs w:val="16"/>
              </w:rPr>
              <w:t>0,3</w:t>
            </w:r>
          </w:p>
        </w:tc>
        <w:tc>
          <w:tcPr>
            <w:tcW w:w="562" w:type="dxa"/>
            <w:gridSpan w:val="2"/>
            <w:shd w:val="clear" w:color="auto" w:fill="FFFFFF"/>
            <w:vAlign w:val="center"/>
          </w:tcPr>
          <w:p w14:paraId="3AA9CF08" w14:textId="356F1475" w:rsidR="00B1638F" w:rsidRPr="00834180" w:rsidRDefault="00B568B3" w:rsidP="00B1638F">
            <w:pPr>
              <w:spacing w:line="240" w:lineRule="auto"/>
              <w:rPr>
                <w:rFonts w:ascii="Times New Roman" w:hAnsi="Times New Roman"/>
                <w:color w:val="000000"/>
                <w:sz w:val="16"/>
                <w:szCs w:val="16"/>
              </w:rPr>
            </w:pPr>
            <w:r>
              <w:rPr>
                <w:rFonts w:ascii="Times New Roman" w:hAnsi="Times New Roman"/>
                <w:sz w:val="16"/>
                <w:szCs w:val="16"/>
              </w:rPr>
              <w:t>0,1</w:t>
            </w:r>
          </w:p>
        </w:tc>
        <w:tc>
          <w:tcPr>
            <w:tcW w:w="563" w:type="dxa"/>
            <w:gridSpan w:val="2"/>
            <w:shd w:val="clear" w:color="auto" w:fill="FFFFFF"/>
            <w:vAlign w:val="center"/>
          </w:tcPr>
          <w:p w14:paraId="1F78328F" w14:textId="0BD11500" w:rsidR="00B1638F" w:rsidRPr="00834180" w:rsidRDefault="00B568B3" w:rsidP="00B1638F">
            <w:pPr>
              <w:spacing w:line="240" w:lineRule="auto"/>
              <w:rPr>
                <w:rFonts w:ascii="Times New Roman" w:hAnsi="Times New Roman"/>
                <w:color w:val="000000"/>
                <w:sz w:val="16"/>
                <w:szCs w:val="16"/>
              </w:rPr>
            </w:pPr>
            <w:r>
              <w:rPr>
                <w:rFonts w:ascii="Times New Roman" w:hAnsi="Times New Roman"/>
                <w:sz w:val="16"/>
                <w:szCs w:val="16"/>
              </w:rPr>
              <w:t>0,1</w:t>
            </w:r>
          </w:p>
        </w:tc>
        <w:tc>
          <w:tcPr>
            <w:tcW w:w="561" w:type="dxa"/>
            <w:gridSpan w:val="3"/>
            <w:shd w:val="clear" w:color="auto" w:fill="FFFFFF"/>
            <w:vAlign w:val="center"/>
          </w:tcPr>
          <w:p w14:paraId="61386AD1" w14:textId="208297C9" w:rsidR="00B1638F" w:rsidRPr="00834180" w:rsidRDefault="00B1638F" w:rsidP="00B1638F">
            <w:pPr>
              <w:spacing w:line="240" w:lineRule="auto"/>
              <w:rPr>
                <w:rFonts w:ascii="Times New Roman" w:hAnsi="Times New Roman"/>
                <w:color w:val="000000"/>
                <w:sz w:val="16"/>
                <w:szCs w:val="16"/>
              </w:rPr>
            </w:pPr>
            <w:r w:rsidRPr="00834180">
              <w:rPr>
                <w:rFonts w:ascii="Times New Roman" w:hAnsi="Times New Roman"/>
                <w:sz w:val="16"/>
                <w:szCs w:val="16"/>
              </w:rPr>
              <w:t>0,</w:t>
            </w:r>
            <w:r w:rsidR="00B568B3">
              <w:rPr>
                <w:rFonts w:ascii="Times New Roman" w:hAnsi="Times New Roman"/>
                <w:sz w:val="16"/>
                <w:szCs w:val="16"/>
              </w:rPr>
              <w:t>1</w:t>
            </w:r>
          </w:p>
        </w:tc>
        <w:tc>
          <w:tcPr>
            <w:tcW w:w="563" w:type="dxa"/>
            <w:gridSpan w:val="2"/>
            <w:shd w:val="clear" w:color="auto" w:fill="FFFFFF"/>
            <w:vAlign w:val="center"/>
          </w:tcPr>
          <w:p w14:paraId="4C66D015" w14:textId="4D05CD90" w:rsidR="00B1638F" w:rsidRPr="00834180" w:rsidRDefault="00B1638F" w:rsidP="00B1638F">
            <w:pPr>
              <w:spacing w:line="240" w:lineRule="auto"/>
              <w:rPr>
                <w:rFonts w:ascii="Times New Roman" w:hAnsi="Times New Roman"/>
                <w:color w:val="000000"/>
                <w:sz w:val="16"/>
                <w:szCs w:val="16"/>
              </w:rPr>
            </w:pPr>
            <w:r w:rsidRPr="00834180">
              <w:rPr>
                <w:rFonts w:ascii="Times New Roman" w:hAnsi="Times New Roman"/>
                <w:sz w:val="16"/>
                <w:szCs w:val="16"/>
              </w:rPr>
              <w:t>0,</w:t>
            </w:r>
            <w:r w:rsidR="00B568B3">
              <w:rPr>
                <w:rFonts w:ascii="Times New Roman" w:hAnsi="Times New Roman"/>
                <w:sz w:val="16"/>
                <w:szCs w:val="16"/>
              </w:rPr>
              <w:t>1</w:t>
            </w:r>
          </w:p>
        </w:tc>
        <w:tc>
          <w:tcPr>
            <w:tcW w:w="526" w:type="dxa"/>
            <w:shd w:val="clear" w:color="auto" w:fill="FFFFFF"/>
            <w:vAlign w:val="center"/>
          </w:tcPr>
          <w:p w14:paraId="1F498EA5" w14:textId="72ABFB74" w:rsidR="00B1638F" w:rsidRPr="008B686A" w:rsidRDefault="00B1638F" w:rsidP="008B686A">
            <w:pPr>
              <w:spacing w:line="240" w:lineRule="auto"/>
              <w:rPr>
                <w:rFonts w:ascii="Times New Roman" w:hAnsi="Times New Roman"/>
                <w:color w:val="000000"/>
                <w:sz w:val="16"/>
                <w:szCs w:val="16"/>
              </w:rPr>
            </w:pPr>
            <w:r w:rsidRPr="00834180">
              <w:rPr>
                <w:rFonts w:ascii="Times New Roman" w:hAnsi="Times New Roman"/>
                <w:sz w:val="16"/>
                <w:szCs w:val="16"/>
              </w:rPr>
              <w:t>0,</w:t>
            </w:r>
            <w:r w:rsidR="00B568B3">
              <w:rPr>
                <w:rFonts w:ascii="Times New Roman" w:hAnsi="Times New Roman"/>
                <w:sz w:val="16"/>
                <w:szCs w:val="16"/>
              </w:rPr>
              <w:t>1</w:t>
            </w:r>
          </w:p>
        </w:tc>
        <w:tc>
          <w:tcPr>
            <w:tcW w:w="567" w:type="dxa"/>
            <w:gridSpan w:val="3"/>
            <w:shd w:val="clear" w:color="auto" w:fill="FFFFFF"/>
            <w:vAlign w:val="center"/>
          </w:tcPr>
          <w:p w14:paraId="63F221B0" w14:textId="4ADA91CB" w:rsidR="00B1638F" w:rsidRPr="008B686A" w:rsidRDefault="00B1638F" w:rsidP="008B686A">
            <w:pPr>
              <w:spacing w:line="240" w:lineRule="auto"/>
              <w:rPr>
                <w:rFonts w:ascii="Times New Roman" w:hAnsi="Times New Roman"/>
                <w:color w:val="000000"/>
                <w:sz w:val="16"/>
                <w:szCs w:val="16"/>
              </w:rPr>
            </w:pPr>
            <w:r w:rsidRPr="00834180">
              <w:rPr>
                <w:rFonts w:ascii="Times New Roman" w:hAnsi="Times New Roman"/>
                <w:sz w:val="16"/>
                <w:szCs w:val="16"/>
              </w:rPr>
              <w:t>0,</w:t>
            </w:r>
            <w:r w:rsidR="00B568B3">
              <w:rPr>
                <w:rFonts w:ascii="Times New Roman" w:hAnsi="Times New Roman"/>
                <w:sz w:val="16"/>
                <w:szCs w:val="16"/>
              </w:rPr>
              <w:t>1</w:t>
            </w:r>
          </w:p>
        </w:tc>
        <w:tc>
          <w:tcPr>
            <w:tcW w:w="567" w:type="dxa"/>
            <w:gridSpan w:val="3"/>
            <w:shd w:val="clear" w:color="auto" w:fill="FFFFFF"/>
            <w:vAlign w:val="center"/>
          </w:tcPr>
          <w:p w14:paraId="5B033D4B" w14:textId="3E17EDF1" w:rsidR="00B1638F" w:rsidRPr="008B686A" w:rsidRDefault="00B1638F" w:rsidP="008B686A">
            <w:pPr>
              <w:spacing w:line="240" w:lineRule="auto"/>
              <w:rPr>
                <w:rFonts w:ascii="Times New Roman" w:hAnsi="Times New Roman"/>
                <w:color w:val="000000"/>
                <w:sz w:val="16"/>
                <w:szCs w:val="16"/>
              </w:rPr>
            </w:pPr>
            <w:r w:rsidRPr="00834180">
              <w:rPr>
                <w:rFonts w:ascii="Times New Roman" w:hAnsi="Times New Roman"/>
                <w:sz w:val="16"/>
                <w:szCs w:val="16"/>
              </w:rPr>
              <w:t>0,</w:t>
            </w:r>
            <w:r w:rsidR="00B568B3">
              <w:rPr>
                <w:rFonts w:ascii="Times New Roman" w:hAnsi="Times New Roman"/>
                <w:sz w:val="16"/>
                <w:szCs w:val="16"/>
              </w:rPr>
              <w:t>1</w:t>
            </w:r>
          </w:p>
        </w:tc>
        <w:tc>
          <w:tcPr>
            <w:tcW w:w="567" w:type="dxa"/>
            <w:gridSpan w:val="3"/>
            <w:shd w:val="clear" w:color="auto" w:fill="FFFFFF"/>
            <w:vAlign w:val="center"/>
          </w:tcPr>
          <w:p w14:paraId="265356B7" w14:textId="370FFE2F" w:rsidR="00B1638F" w:rsidRPr="008B686A" w:rsidRDefault="00B1638F" w:rsidP="008B686A">
            <w:pPr>
              <w:spacing w:line="240" w:lineRule="auto"/>
              <w:rPr>
                <w:rFonts w:ascii="Times New Roman" w:hAnsi="Times New Roman"/>
                <w:color w:val="000000"/>
                <w:sz w:val="16"/>
                <w:szCs w:val="16"/>
              </w:rPr>
            </w:pPr>
            <w:r w:rsidRPr="00834180">
              <w:rPr>
                <w:rFonts w:ascii="Times New Roman" w:hAnsi="Times New Roman"/>
                <w:sz w:val="16"/>
                <w:szCs w:val="16"/>
              </w:rPr>
              <w:t>0,</w:t>
            </w:r>
            <w:r w:rsidR="00B568B3">
              <w:rPr>
                <w:rFonts w:ascii="Times New Roman" w:hAnsi="Times New Roman"/>
                <w:sz w:val="16"/>
                <w:szCs w:val="16"/>
              </w:rPr>
              <w:t>1</w:t>
            </w:r>
          </w:p>
        </w:tc>
        <w:tc>
          <w:tcPr>
            <w:tcW w:w="567" w:type="dxa"/>
            <w:gridSpan w:val="3"/>
            <w:shd w:val="clear" w:color="auto" w:fill="FFFFFF"/>
            <w:vAlign w:val="center"/>
          </w:tcPr>
          <w:p w14:paraId="6632769B" w14:textId="7B971D6C" w:rsidR="00B1638F" w:rsidRPr="008B686A" w:rsidRDefault="00B1638F" w:rsidP="008B686A">
            <w:pPr>
              <w:spacing w:line="240" w:lineRule="auto"/>
              <w:rPr>
                <w:rFonts w:ascii="Times New Roman" w:hAnsi="Times New Roman"/>
                <w:color w:val="000000"/>
                <w:sz w:val="16"/>
                <w:szCs w:val="16"/>
              </w:rPr>
            </w:pPr>
            <w:r w:rsidRPr="00834180">
              <w:rPr>
                <w:rFonts w:ascii="Times New Roman" w:hAnsi="Times New Roman"/>
                <w:sz w:val="16"/>
                <w:szCs w:val="16"/>
              </w:rPr>
              <w:t>0,</w:t>
            </w:r>
            <w:r w:rsidR="00B568B3">
              <w:rPr>
                <w:rFonts w:ascii="Times New Roman" w:hAnsi="Times New Roman"/>
                <w:sz w:val="16"/>
                <w:szCs w:val="16"/>
              </w:rPr>
              <w:t>1</w:t>
            </w:r>
          </w:p>
        </w:tc>
        <w:tc>
          <w:tcPr>
            <w:tcW w:w="567" w:type="dxa"/>
            <w:gridSpan w:val="2"/>
            <w:shd w:val="clear" w:color="auto" w:fill="FFFFFF"/>
            <w:vAlign w:val="center"/>
          </w:tcPr>
          <w:p w14:paraId="38FD0721" w14:textId="184C597D" w:rsidR="00B1638F" w:rsidRPr="00834180" w:rsidRDefault="00B1638F" w:rsidP="00B1638F">
            <w:pPr>
              <w:spacing w:line="240" w:lineRule="auto"/>
              <w:rPr>
                <w:rFonts w:ascii="Times New Roman" w:hAnsi="Times New Roman"/>
                <w:color w:val="000000"/>
                <w:sz w:val="16"/>
                <w:szCs w:val="16"/>
              </w:rPr>
            </w:pPr>
            <w:r>
              <w:rPr>
                <w:rFonts w:ascii="Times New Roman" w:hAnsi="Times New Roman"/>
                <w:color w:val="000000"/>
                <w:sz w:val="16"/>
                <w:szCs w:val="16"/>
              </w:rPr>
              <w:t>0,1</w:t>
            </w:r>
          </w:p>
        </w:tc>
        <w:tc>
          <w:tcPr>
            <w:tcW w:w="1560" w:type="dxa"/>
            <w:gridSpan w:val="4"/>
            <w:shd w:val="clear" w:color="auto" w:fill="FFFFFF"/>
            <w:vAlign w:val="center"/>
          </w:tcPr>
          <w:p w14:paraId="5E074944" w14:textId="6F50BBF5" w:rsidR="00B1638F" w:rsidRPr="00B37C80" w:rsidRDefault="00B568B3" w:rsidP="00B1638F">
            <w:pPr>
              <w:spacing w:line="240" w:lineRule="auto"/>
              <w:rPr>
                <w:rFonts w:ascii="Times New Roman" w:hAnsi="Times New Roman"/>
                <w:color w:val="000000"/>
                <w:sz w:val="21"/>
                <w:szCs w:val="21"/>
              </w:rPr>
            </w:pPr>
            <w:r>
              <w:rPr>
                <w:rFonts w:ascii="Times New Roman" w:hAnsi="Times New Roman"/>
                <w:sz w:val="16"/>
                <w:szCs w:val="16"/>
              </w:rPr>
              <w:t>1,3</w:t>
            </w:r>
          </w:p>
        </w:tc>
      </w:tr>
      <w:tr w:rsidR="00286F84" w:rsidRPr="008B4FE6" w14:paraId="4A1529D8" w14:textId="77777777" w:rsidTr="00782B32">
        <w:trPr>
          <w:gridAfter w:val="1"/>
          <w:wAfter w:w="28" w:type="dxa"/>
          <w:trHeight w:val="330"/>
        </w:trPr>
        <w:tc>
          <w:tcPr>
            <w:tcW w:w="3071" w:type="dxa"/>
            <w:gridSpan w:val="4"/>
            <w:shd w:val="clear" w:color="auto" w:fill="FFFFFF"/>
            <w:vAlign w:val="center"/>
          </w:tcPr>
          <w:p w14:paraId="33BD8FED" w14:textId="25ED98AA" w:rsidR="00286F84" w:rsidRPr="00C53F26" w:rsidRDefault="00286F84" w:rsidP="00286F84">
            <w:pPr>
              <w:spacing w:line="240" w:lineRule="auto"/>
              <w:rPr>
                <w:rFonts w:ascii="Times New Roman" w:hAnsi="Times New Roman"/>
                <w:color w:val="000000"/>
                <w:sz w:val="21"/>
                <w:szCs w:val="21"/>
              </w:rPr>
            </w:pPr>
            <w:r>
              <w:rPr>
                <w:rFonts w:ascii="Times New Roman" w:hAnsi="Times New Roman"/>
                <w:color w:val="000000"/>
                <w:sz w:val="21"/>
                <w:szCs w:val="21"/>
              </w:rPr>
              <w:t>budżet państwa (cz.40</w:t>
            </w:r>
            <w:r w:rsidR="00782B32">
              <w:rPr>
                <w:rFonts w:ascii="Times New Roman" w:hAnsi="Times New Roman"/>
                <w:color w:val="000000"/>
                <w:sz w:val="21"/>
                <w:szCs w:val="21"/>
              </w:rPr>
              <w:t xml:space="preserve"> - CWTON</w:t>
            </w:r>
            <w:r>
              <w:rPr>
                <w:rFonts w:ascii="Times New Roman" w:hAnsi="Times New Roman"/>
                <w:color w:val="000000"/>
                <w:sz w:val="21"/>
                <w:szCs w:val="21"/>
              </w:rPr>
              <w:t>)</w:t>
            </w:r>
          </w:p>
        </w:tc>
        <w:tc>
          <w:tcPr>
            <w:tcW w:w="562" w:type="dxa"/>
            <w:gridSpan w:val="2"/>
            <w:shd w:val="clear" w:color="auto" w:fill="FFFFFF"/>
          </w:tcPr>
          <w:p w14:paraId="0A4735AB" w14:textId="7A803705" w:rsidR="00286F84" w:rsidRPr="00CA079C" w:rsidRDefault="00286F84" w:rsidP="00286F84">
            <w:pPr>
              <w:spacing w:line="240" w:lineRule="auto"/>
              <w:rPr>
                <w:rFonts w:ascii="Times New Roman" w:hAnsi="Times New Roman"/>
                <w:sz w:val="16"/>
                <w:szCs w:val="16"/>
              </w:rPr>
            </w:pPr>
            <w:r w:rsidRPr="00CA079C">
              <w:rPr>
                <w:rFonts w:ascii="Times New Roman" w:hAnsi="Times New Roman"/>
                <w:color w:val="000000"/>
                <w:sz w:val="16"/>
                <w:szCs w:val="21"/>
              </w:rPr>
              <w:t>0,3</w:t>
            </w:r>
          </w:p>
        </w:tc>
        <w:tc>
          <w:tcPr>
            <w:tcW w:w="562" w:type="dxa"/>
            <w:gridSpan w:val="2"/>
            <w:shd w:val="clear" w:color="auto" w:fill="FFFFFF"/>
          </w:tcPr>
          <w:p w14:paraId="68E287EF" w14:textId="23CBAC69" w:rsidR="00286F84" w:rsidRPr="00CA079C" w:rsidRDefault="00286F84" w:rsidP="00286F84">
            <w:pPr>
              <w:spacing w:line="240" w:lineRule="auto"/>
              <w:rPr>
                <w:rFonts w:ascii="Times New Roman" w:hAnsi="Times New Roman"/>
                <w:sz w:val="16"/>
                <w:szCs w:val="16"/>
              </w:rPr>
            </w:pPr>
            <w:r w:rsidRPr="00CA079C">
              <w:rPr>
                <w:rFonts w:ascii="Times New Roman" w:hAnsi="Times New Roman"/>
                <w:color w:val="000000"/>
                <w:sz w:val="16"/>
                <w:szCs w:val="21"/>
              </w:rPr>
              <w:t>0,1</w:t>
            </w:r>
          </w:p>
        </w:tc>
        <w:tc>
          <w:tcPr>
            <w:tcW w:w="563" w:type="dxa"/>
            <w:gridSpan w:val="2"/>
            <w:shd w:val="clear" w:color="auto" w:fill="FFFFFF"/>
          </w:tcPr>
          <w:p w14:paraId="5585B91C" w14:textId="57A1F9B5" w:rsidR="00286F84" w:rsidRPr="00CA079C" w:rsidRDefault="00286F84" w:rsidP="00286F84">
            <w:pPr>
              <w:spacing w:line="240" w:lineRule="auto"/>
              <w:rPr>
                <w:rFonts w:ascii="Times New Roman" w:hAnsi="Times New Roman"/>
                <w:sz w:val="16"/>
                <w:szCs w:val="16"/>
              </w:rPr>
            </w:pPr>
            <w:r w:rsidRPr="00CA079C">
              <w:rPr>
                <w:rFonts w:ascii="Times New Roman" w:hAnsi="Times New Roman"/>
                <w:color w:val="000000"/>
                <w:sz w:val="16"/>
                <w:szCs w:val="21"/>
              </w:rPr>
              <w:t>0,1</w:t>
            </w:r>
          </w:p>
        </w:tc>
        <w:tc>
          <w:tcPr>
            <w:tcW w:w="561" w:type="dxa"/>
            <w:gridSpan w:val="3"/>
            <w:shd w:val="clear" w:color="auto" w:fill="FFFFFF"/>
          </w:tcPr>
          <w:p w14:paraId="061B467C" w14:textId="7BF56C1E" w:rsidR="00286F84" w:rsidRPr="00CA079C" w:rsidRDefault="00286F84" w:rsidP="00286F84">
            <w:pPr>
              <w:spacing w:line="240" w:lineRule="auto"/>
              <w:rPr>
                <w:rFonts w:ascii="Times New Roman" w:hAnsi="Times New Roman"/>
                <w:sz w:val="16"/>
                <w:szCs w:val="16"/>
              </w:rPr>
            </w:pPr>
            <w:r w:rsidRPr="00CA079C">
              <w:rPr>
                <w:rFonts w:ascii="Times New Roman" w:hAnsi="Times New Roman"/>
                <w:color w:val="000000"/>
                <w:sz w:val="16"/>
                <w:szCs w:val="21"/>
              </w:rPr>
              <w:t>0,1</w:t>
            </w:r>
          </w:p>
        </w:tc>
        <w:tc>
          <w:tcPr>
            <w:tcW w:w="563" w:type="dxa"/>
            <w:gridSpan w:val="2"/>
            <w:shd w:val="clear" w:color="auto" w:fill="FFFFFF"/>
          </w:tcPr>
          <w:p w14:paraId="5F6BB852" w14:textId="1141B329" w:rsidR="00286F84" w:rsidRPr="00CA079C" w:rsidRDefault="00286F84" w:rsidP="00286F84">
            <w:pPr>
              <w:spacing w:line="240" w:lineRule="auto"/>
              <w:rPr>
                <w:rFonts w:ascii="Times New Roman" w:hAnsi="Times New Roman"/>
                <w:sz w:val="16"/>
                <w:szCs w:val="16"/>
              </w:rPr>
            </w:pPr>
            <w:r w:rsidRPr="00CA079C">
              <w:rPr>
                <w:rFonts w:ascii="Times New Roman" w:hAnsi="Times New Roman"/>
                <w:color w:val="000000"/>
                <w:sz w:val="16"/>
                <w:szCs w:val="21"/>
              </w:rPr>
              <w:t>0,1</w:t>
            </w:r>
          </w:p>
        </w:tc>
        <w:tc>
          <w:tcPr>
            <w:tcW w:w="563" w:type="dxa"/>
            <w:gridSpan w:val="2"/>
            <w:shd w:val="clear" w:color="auto" w:fill="FFFFFF"/>
          </w:tcPr>
          <w:p w14:paraId="428B013F" w14:textId="2082F3E7" w:rsidR="00286F84" w:rsidRPr="00CA079C" w:rsidRDefault="00286F84" w:rsidP="00286F84">
            <w:pPr>
              <w:spacing w:line="240" w:lineRule="auto"/>
              <w:rPr>
                <w:rFonts w:ascii="Times New Roman" w:hAnsi="Times New Roman"/>
                <w:sz w:val="16"/>
                <w:szCs w:val="16"/>
              </w:rPr>
            </w:pPr>
            <w:r w:rsidRPr="00CA079C">
              <w:rPr>
                <w:rFonts w:ascii="Times New Roman" w:hAnsi="Times New Roman"/>
                <w:color w:val="000000"/>
                <w:sz w:val="16"/>
                <w:szCs w:val="21"/>
              </w:rPr>
              <w:t>0,1</w:t>
            </w:r>
          </w:p>
        </w:tc>
        <w:tc>
          <w:tcPr>
            <w:tcW w:w="562" w:type="dxa"/>
            <w:gridSpan w:val="3"/>
            <w:shd w:val="clear" w:color="auto" w:fill="FFFFFF"/>
          </w:tcPr>
          <w:p w14:paraId="69BBB775" w14:textId="5AD3ADBF" w:rsidR="00286F84" w:rsidRPr="00CA079C" w:rsidRDefault="00286F84" w:rsidP="00286F84">
            <w:pPr>
              <w:spacing w:line="240" w:lineRule="auto"/>
              <w:rPr>
                <w:rFonts w:ascii="Times New Roman" w:hAnsi="Times New Roman"/>
                <w:sz w:val="16"/>
                <w:szCs w:val="16"/>
              </w:rPr>
            </w:pPr>
            <w:r w:rsidRPr="00CA079C">
              <w:rPr>
                <w:rFonts w:ascii="Times New Roman" w:hAnsi="Times New Roman"/>
                <w:color w:val="000000"/>
                <w:sz w:val="16"/>
                <w:szCs w:val="21"/>
              </w:rPr>
              <w:t>0,1</w:t>
            </w:r>
          </w:p>
        </w:tc>
        <w:tc>
          <w:tcPr>
            <w:tcW w:w="561" w:type="dxa"/>
            <w:gridSpan w:val="3"/>
            <w:shd w:val="clear" w:color="auto" w:fill="FFFFFF"/>
          </w:tcPr>
          <w:p w14:paraId="617A0115" w14:textId="05BD6782" w:rsidR="00286F84" w:rsidRPr="00CA079C" w:rsidRDefault="00286F84" w:rsidP="00286F84">
            <w:pPr>
              <w:spacing w:line="240" w:lineRule="auto"/>
              <w:rPr>
                <w:rFonts w:ascii="Times New Roman" w:hAnsi="Times New Roman"/>
                <w:sz w:val="16"/>
                <w:szCs w:val="16"/>
              </w:rPr>
            </w:pPr>
            <w:r w:rsidRPr="00CA079C">
              <w:rPr>
                <w:rFonts w:ascii="Times New Roman" w:hAnsi="Times New Roman"/>
                <w:color w:val="000000"/>
                <w:sz w:val="16"/>
                <w:szCs w:val="21"/>
              </w:rPr>
              <w:t>0,1</w:t>
            </w:r>
          </w:p>
        </w:tc>
        <w:tc>
          <w:tcPr>
            <w:tcW w:w="562" w:type="dxa"/>
            <w:gridSpan w:val="3"/>
            <w:shd w:val="clear" w:color="auto" w:fill="FFFFFF"/>
          </w:tcPr>
          <w:p w14:paraId="20886CF4" w14:textId="4E38A803" w:rsidR="00286F84" w:rsidRPr="00CA079C" w:rsidRDefault="00286F84" w:rsidP="00286F84">
            <w:pPr>
              <w:spacing w:line="240" w:lineRule="auto"/>
              <w:rPr>
                <w:rFonts w:ascii="Times New Roman" w:hAnsi="Times New Roman"/>
                <w:sz w:val="16"/>
                <w:szCs w:val="16"/>
              </w:rPr>
            </w:pPr>
            <w:r w:rsidRPr="00CA079C">
              <w:rPr>
                <w:rFonts w:ascii="Times New Roman" w:hAnsi="Times New Roman"/>
                <w:color w:val="000000"/>
                <w:sz w:val="16"/>
                <w:szCs w:val="21"/>
              </w:rPr>
              <w:t>0,1</w:t>
            </w:r>
          </w:p>
        </w:tc>
        <w:tc>
          <w:tcPr>
            <w:tcW w:w="562" w:type="dxa"/>
            <w:gridSpan w:val="3"/>
            <w:shd w:val="clear" w:color="auto" w:fill="FFFFFF"/>
          </w:tcPr>
          <w:p w14:paraId="2CC89CD1" w14:textId="6E92675C" w:rsidR="00286F84" w:rsidRPr="00CA079C" w:rsidRDefault="00286F84" w:rsidP="00286F84">
            <w:pPr>
              <w:spacing w:line="240" w:lineRule="auto"/>
              <w:rPr>
                <w:rFonts w:ascii="Times New Roman" w:hAnsi="Times New Roman"/>
                <w:sz w:val="16"/>
                <w:szCs w:val="16"/>
              </w:rPr>
            </w:pPr>
            <w:r w:rsidRPr="00CA079C">
              <w:rPr>
                <w:rFonts w:ascii="Times New Roman" w:hAnsi="Times New Roman"/>
                <w:color w:val="000000"/>
                <w:sz w:val="16"/>
                <w:szCs w:val="21"/>
              </w:rPr>
              <w:t>0,1</w:t>
            </w:r>
          </w:p>
        </w:tc>
        <w:tc>
          <w:tcPr>
            <w:tcW w:w="564" w:type="dxa"/>
            <w:gridSpan w:val="2"/>
            <w:shd w:val="clear" w:color="auto" w:fill="FFFFFF"/>
          </w:tcPr>
          <w:p w14:paraId="2734BF0A" w14:textId="01942053" w:rsidR="00286F84" w:rsidRPr="00CA079C" w:rsidRDefault="00286F84" w:rsidP="00286F84">
            <w:pPr>
              <w:spacing w:line="240" w:lineRule="auto"/>
              <w:rPr>
                <w:rFonts w:ascii="Times New Roman" w:hAnsi="Times New Roman"/>
                <w:color w:val="000000"/>
                <w:sz w:val="16"/>
                <w:szCs w:val="16"/>
              </w:rPr>
            </w:pPr>
            <w:r w:rsidRPr="00CA079C">
              <w:rPr>
                <w:rFonts w:ascii="Times New Roman" w:hAnsi="Times New Roman"/>
                <w:color w:val="000000"/>
                <w:sz w:val="16"/>
                <w:szCs w:val="21"/>
              </w:rPr>
              <w:t>0,1</w:t>
            </w:r>
          </w:p>
        </w:tc>
        <w:tc>
          <w:tcPr>
            <w:tcW w:w="1519" w:type="dxa"/>
            <w:gridSpan w:val="2"/>
            <w:shd w:val="clear" w:color="auto" w:fill="FFFFFF"/>
          </w:tcPr>
          <w:p w14:paraId="2D91B68E" w14:textId="2AA8B2D9" w:rsidR="00286F84" w:rsidRPr="00CA079C" w:rsidRDefault="00286F84" w:rsidP="00286F84">
            <w:pPr>
              <w:spacing w:line="240" w:lineRule="auto"/>
              <w:rPr>
                <w:rFonts w:ascii="Times New Roman" w:hAnsi="Times New Roman"/>
                <w:sz w:val="16"/>
                <w:szCs w:val="16"/>
              </w:rPr>
            </w:pPr>
            <w:r w:rsidRPr="00CA079C">
              <w:rPr>
                <w:rFonts w:ascii="Times New Roman" w:hAnsi="Times New Roman"/>
                <w:color w:val="000000"/>
                <w:sz w:val="16"/>
                <w:szCs w:val="21"/>
              </w:rPr>
              <w:t>1,3</w:t>
            </w:r>
          </w:p>
        </w:tc>
      </w:tr>
      <w:tr w:rsidR="00286F84" w:rsidRPr="008B4FE6" w14:paraId="1E3FB4E4" w14:textId="77777777" w:rsidTr="00782B32">
        <w:trPr>
          <w:gridAfter w:val="1"/>
          <w:wAfter w:w="28" w:type="dxa"/>
          <w:trHeight w:val="351"/>
        </w:trPr>
        <w:tc>
          <w:tcPr>
            <w:tcW w:w="3071" w:type="dxa"/>
            <w:gridSpan w:val="4"/>
            <w:shd w:val="clear" w:color="auto" w:fill="FFFFFF"/>
            <w:vAlign w:val="center"/>
          </w:tcPr>
          <w:p w14:paraId="6D6FA39F" w14:textId="77777777" w:rsidR="00286F84" w:rsidRPr="00C53F26" w:rsidRDefault="00286F84" w:rsidP="00286F84">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2" w:type="dxa"/>
            <w:gridSpan w:val="2"/>
            <w:shd w:val="clear" w:color="auto" w:fill="FFFFFF"/>
            <w:vAlign w:val="center"/>
          </w:tcPr>
          <w:p w14:paraId="6EE4F588" w14:textId="632D71EE"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2" w:type="dxa"/>
            <w:gridSpan w:val="2"/>
            <w:shd w:val="clear" w:color="auto" w:fill="FFFFFF"/>
            <w:vAlign w:val="center"/>
          </w:tcPr>
          <w:p w14:paraId="60AC5C76" w14:textId="6178908D"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3" w:type="dxa"/>
            <w:gridSpan w:val="2"/>
            <w:shd w:val="clear" w:color="auto" w:fill="FFFFFF"/>
            <w:vAlign w:val="center"/>
          </w:tcPr>
          <w:p w14:paraId="4F641706" w14:textId="694E49F0"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1" w:type="dxa"/>
            <w:gridSpan w:val="3"/>
            <w:shd w:val="clear" w:color="auto" w:fill="FFFFFF"/>
            <w:vAlign w:val="center"/>
          </w:tcPr>
          <w:p w14:paraId="4DD41A32" w14:textId="7B77586C"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3" w:type="dxa"/>
            <w:gridSpan w:val="2"/>
            <w:shd w:val="clear" w:color="auto" w:fill="FFFFFF"/>
            <w:vAlign w:val="center"/>
          </w:tcPr>
          <w:p w14:paraId="5CFDC1E9" w14:textId="2C881814"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3" w:type="dxa"/>
            <w:gridSpan w:val="2"/>
            <w:shd w:val="clear" w:color="auto" w:fill="FFFFFF"/>
            <w:vAlign w:val="center"/>
          </w:tcPr>
          <w:p w14:paraId="0E04E801" w14:textId="7C108005"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2" w:type="dxa"/>
            <w:gridSpan w:val="3"/>
            <w:shd w:val="clear" w:color="auto" w:fill="FFFFFF"/>
            <w:vAlign w:val="center"/>
          </w:tcPr>
          <w:p w14:paraId="6D453877" w14:textId="200C27F8"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1" w:type="dxa"/>
            <w:gridSpan w:val="3"/>
            <w:shd w:val="clear" w:color="auto" w:fill="FFFFFF"/>
            <w:vAlign w:val="center"/>
          </w:tcPr>
          <w:p w14:paraId="13941FB9" w14:textId="0D661B28"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2" w:type="dxa"/>
            <w:gridSpan w:val="3"/>
            <w:shd w:val="clear" w:color="auto" w:fill="FFFFFF"/>
            <w:vAlign w:val="center"/>
          </w:tcPr>
          <w:p w14:paraId="3491C4AA" w14:textId="212C7AA4"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2" w:type="dxa"/>
            <w:gridSpan w:val="3"/>
            <w:shd w:val="clear" w:color="auto" w:fill="FFFFFF"/>
            <w:vAlign w:val="center"/>
          </w:tcPr>
          <w:p w14:paraId="57327A09" w14:textId="4269A664"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4" w:type="dxa"/>
            <w:gridSpan w:val="2"/>
            <w:shd w:val="clear" w:color="auto" w:fill="FFFFFF"/>
            <w:vAlign w:val="center"/>
          </w:tcPr>
          <w:p w14:paraId="468081A9" w14:textId="54692499" w:rsidR="00286F84" w:rsidRPr="00834180" w:rsidRDefault="00286F84" w:rsidP="00286F84">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1519" w:type="dxa"/>
            <w:gridSpan w:val="2"/>
            <w:shd w:val="clear" w:color="auto" w:fill="FFFFFF"/>
            <w:vAlign w:val="center"/>
          </w:tcPr>
          <w:p w14:paraId="4AFB1ACB" w14:textId="335C025A" w:rsidR="00286F84" w:rsidRPr="00B37C80" w:rsidRDefault="00286F84" w:rsidP="00286F84">
            <w:pPr>
              <w:spacing w:line="240" w:lineRule="auto"/>
              <w:rPr>
                <w:rFonts w:ascii="Times New Roman" w:hAnsi="Times New Roman"/>
                <w:color w:val="000000"/>
                <w:sz w:val="21"/>
                <w:szCs w:val="21"/>
              </w:rPr>
            </w:pPr>
            <w:r w:rsidRPr="00DC3062">
              <w:rPr>
                <w:rFonts w:ascii="Times New Roman" w:hAnsi="Times New Roman"/>
                <w:sz w:val="16"/>
                <w:szCs w:val="16"/>
              </w:rPr>
              <w:t>0</w:t>
            </w:r>
          </w:p>
        </w:tc>
      </w:tr>
      <w:tr w:rsidR="00286F84" w:rsidRPr="008B4FE6" w14:paraId="51DA1439" w14:textId="77777777" w:rsidTr="00782B32">
        <w:trPr>
          <w:gridAfter w:val="1"/>
          <w:wAfter w:w="28" w:type="dxa"/>
          <w:trHeight w:val="351"/>
        </w:trPr>
        <w:tc>
          <w:tcPr>
            <w:tcW w:w="3071" w:type="dxa"/>
            <w:gridSpan w:val="4"/>
            <w:shd w:val="clear" w:color="auto" w:fill="FFFFFF"/>
            <w:vAlign w:val="center"/>
          </w:tcPr>
          <w:p w14:paraId="0D0B4BD3" w14:textId="77777777" w:rsidR="00286F84" w:rsidRPr="00C53F26" w:rsidRDefault="00286F84" w:rsidP="00286F84">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2" w:type="dxa"/>
            <w:gridSpan w:val="2"/>
            <w:shd w:val="clear" w:color="auto" w:fill="FFFFFF"/>
            <w:vAlign w:val="center"/>
          </w:tcPr>
          <w:p w14:paraId="05688B96" w14:textId="1524AF68"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2" w:type="dxa"/>
            <w:gridSpan w:val="2"/>
            <w:shd w:val="clear" w:color="auto" w:fill="FFFFFF"/>
            <w:vAlign w:val="center"/>
          </w:tcPr>
          <w:p w14:paraId="16BFBA3C" w14:textId="3B69ECF7"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3" w:type="dxa"/>
            <w:gridSpan w:val="2"/>
            <w:shd w:val="clear" w:color="auto" w:fill="FFFFFF"/>
            <w:vAlign w:val="center"/>
          </w:tcPr>
          <w:p w14:paraId="545840E0" w14:textId="69B4A4CE"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1" w:type="dxa"/>
            <w:gridSpan w:val="3"/>
            <w:shd w:val="clear" w:color="auto" w:fill="FFFFFF"/>
            <w:vAlign w:val="center"/>
          </w:tcPr>
          <w:p w14:paraId="58BDAA3D" w14:textId="52237450"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3" w:type="dxa"/>
            <w:gridSpan w:val="2"/>
            <w:shd w:val="clear" w:color="auto" w:fill="FFFFFF"/>
            <w:vAlign w:val="center"/>
          </w:tcPr>
          <w:p w14:paraId="7F38D054" w14:textId="3531F61B"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3" w:type="dxa"/>
            <w:gridSpan w:val="2"/>
            <w:shd w:val="clear" w:color="auto" w:fill="FFFFFF"/>
            <w:vAlign w:val="center"/>
          </w:tcPr>
          <w:p w14:paraId="419D357B" w14:textId="58BB49DE"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2" w:type="dxa"/>
            <w:gridSpan w:val="3"/>
            <w:shd w:val="clear" w:color="auto" w:fill="FFFFFF"/>
            <w:vAlign w:val="center"/>
          </w:tcPr>
          <w:p w14:paraId="4719790A" w14:textId="240D9E3F"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1" w:type="dxa"/>
            <w:gridSpan w:val="3"/>
            <w:shd w:val="clear" w:color="auto" w:fill="FFFFFF"/>
            <w:vAlign w:val="center"/>
          </w:tcPr>
          <w:p w14:paraId="374547CE" w14:textId="397C8D23"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2" w:type="dxa"/>
            <w:gridSpan w:val="3"/>
            <w:shd w:val="clear" w:color="auto" w:fill="FFFFFF"/>
            <w:vAlign w:val="center"/>
          </w:tcPr>
          <w:p w14:paraId="77E07523" w14:textId="7A3F3EAB"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2" w:type="dxa"/>
            <w:gridSpan w:val="3"/>
            <w:shd w:val="clear" w:color="auto" w:fill="FFFFFF"/>
            <w:vAlign w:val="center"/>
          </w:tcPr>
          <w:p w14:paraId="78FAAE9B" w14:textId="675426D9" w:rsidR="00286F84" w:rsidRPr="00834180" w:rsidRDefault="00286F84" w:rsidP="00286F84">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4" w:type="dxa"/>
            <w:gridSpan w:val="2"/>
            <w:shd w:val="clear" w:color="auto" w:fill="FFFFFF"/>
            <w:vAlign w:val="center"/>
          </w:tcPr>
          <w:p w14:paraId="440969EB" w14:textId="2DBA0546" w:rsidR="00286F84" w:rsidRPr="00834180" w:rsidRDefault="00286F84" w:rsidP="00286F84">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1519" w:type="dxa"/>
            <w:gridSpan w:val="2"/>
            <w:shd w:val="clear" w:color="auto" w:fill="FFFFFF"/>
            <w:vAlign w:val="center"/>
          </w:tcPr>
          <w:p w14:paraId="38312EB8" w14:textId="6BD2F961" w:rsidR="00286F84" w:rsidRPr="00B37C80" w:rsidRDefault="00286F84" w:rsidP="00286F84">
            <w:pPr>
              <w:spacing w:line="240" w:lineRule="auto"/>
              <w:rPr>
                <w:rFonts w:ascii="Times New Roman" w:hAnsi="Times New Roman"/>
                <w:color w:val="000000"/>
                <w:sz w:val="21"/>
                <w:szCs w:val="21"/>
              </w:rPr>
            </w:pPr>
            <w:r w:rsidRPr="00DC3062">
              <w:rPr>
                <w:rFonts w:ascii="Times New Roman" w:hAnsi="Times New Roman"/>
                <w:sz w:val="16"/>
                <w:szCs w:val="16"/>
              </w:rPr>
              <w:t>0</w:t>
            </w:r>
          </w:p>
        </w:tc>
      </w:tr>
      <w:tr w:rsidR="008B686A" w:rsidRPr="008B4FE6" w14:paraId="4CB7A8C8" w14:textId="77777777" w:rsidTr="00782B32">
        <w:trPr>
          <w:gridAfter w:val="1"/>
          <w:wAfter w:w="28" w:type="dxa"/>
          <w:trHeight w:val="360"/>
        </w:trPr>
        <w:tc>
          <w:tcPr>
            <w:tcW w:w="3071" w:type="dxa"/>
            <w:gridSpan w:val="4"/>
            <w:shd w:val="clear" w:color="auto" w:fill="FFFFFF"/>
            <w:vAlign w:val="center"/>
          </w:tcPr>
          <w:p w14:paraId="36469E35" w14:textId="77777777" w:rsidR="00BF46D6" w:rsidRPr="00C53F26" w:rsidRDefault="00BF46D6" w:rsidP="00BF46D6">
            <w:pPr>
              <w:spacing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562" w:type="dxa"/>
            <w:gridSpan w:val="2"/>
            <w:shd w:val="clear" w:color="auto" w:fill="FFFFFF"/>
            <w:vAlign w:val="center"/>
          </w:tcPr>
          <w:p w14:paraId="4E302661" w14:textId="669C907E" w:rsidR="00BF46D6" w:rsidRPr="00834180" w:rsidRDefault="004D2D1F" w:rsidP="00BF46D6">
            <w:pPr>
              <w:spacing w:line="240" w:lineRule="auto"/>
              <w:rPr>
                <w:rFonts w:ascii="Times New Roman" w:hAnsi="Times New Roman"/>
                <w:color w:val="000000"/>
                <w:sz w:val="16"/>
                <w:szCs w:val="16"/>
              </w:rPr>
            </w:pPr>
            <w:r>
              <w:rPr>
                <w:rFonts w:ascii="Times New Roman" w:hAnsi="Times New Roman"/>
                <w:sz w:val="16"/>
                <w:szCs w:val="16"/>
              </w:rPr>
              <w:t>0,0</w:t>
            </w:r>
          </w:p>
        </w:tc>
        <w:tc>
          <w:tcPr>
            <w:tcW w:w="562" w:type="dxa"/>
            <w:gridSpan w:val="2"/>
            <w:shd w:val="clear" w:color="auto" w:fill="FFFFFF"/>
            <w:vAlign w:val="center"/>
          </w:tcPr>
          <w:p w14:paraId="283D29E3" w14:textId="59FD3C3C" w:rsidR="00BF46D6" w:rsidRPr="00834180" w:rsidRDefault="00784A16" w:rsidP="00BF46D6">
            <w:pPr>
              <w:spacing w:line="240" w:lineRule="auto"/>
              <w:rPr>
                <w:rFonts w:ascii="Times New Roman" w:hAnsi="Times New Roman"/>
                <w:color w:val="000000"/>
                <w:sz w:val="16"/>
                <w:szCs w:val="16"/>
              </w:rPr>
            </w:pPr>
            <w:r>
              <w:rPr>
                <w:rFonts w:ascii="Times New Roman" w:hAnsi="Times New Roman"/>
                <w:sz w:val="16"/>
                <w:szCs w:val="16"/>
              </w:rPr>
              <w:t>0,25</w:t>
            </w:r>
          </w:p>
        </w:tc>
        <w:tc>
          <w:tcPr>
            <w:tcW w:w="563" w:type="dxa"/>
            <w:gridSpan w:val="2"/>
            <w:shd w:val="clear" w:color="auto" w:fill="FFFFFF"/>
            <w:vAlign w:val="center"/>
          </w:tcPr>
          <w:p w14:paraId="4D7CAA5A" w14:textId="62FCAF9F" w:rsidR="00BF46D6" w:rsidRPr="00834180" w:rsidRDefault="00784A16" w:rsidP="00BF46D6">
            <w:pPr>
              <w:spacing w:line="240" w:lineRule="auto"/>
              <w:rPr>
                <w:rFonts w:ascii="Times New Roman" w:hAnsi="Times New Roman"/>
                <w:color w:val="000000"/>
                <w:sz w:val="16"/>
                <w:szCs w:val="16"/>
              </w:rPr>
            </w:pPr>
            <w:r>
              <w:rPr>
                <w:rFonts w:ascii="Times New Roman" w:hAnsi="Times New Roman"/>
                <w:sz w:val="16"/>
                <w:szCs w:val="16"/>
              </w:rPr>
              <w:t>0,25</w:t>
            </w:r>
          </w:p>
        </w:tc>
        <w:tc>
          <w:tcPr>
            <w:tcW w:w="561" w:type="dxa"/>
            <w:gridSpan w:val="3"/>
            <w:shd w:val="clear" w:color="auto" w:fill="FFFFFF"/>
            <w:vAlign w:val="center"/>
          </w:tcPr>
          <w:p w14:paraId="42A02413" w14:textId="449F8D5C" w:rsidR="00BF46D6" w:rsidRPr="00834180" w:rsidRDefault="00784A16" w:rsidP="00BF46D6">
            <w:pPr>
              <w:spacing w:line="240" w:lineRule="auto"/>
              <w:rPr>
                <w:rFonts w:ascii="Times New Roman" w:hAnsi="Times New Roman"/>
                <w:color w:val="000000"/>
                <w:sz w:val="16"/>
                <w:szCs w:val="16"/>
              </w:rPr>
            </w:pPr>
            <w:r>
              <w:rPr>
                <w:rFonts w:ascii="Times New Roman" w:hAnsi="Times New Roman"/>
                <w:sz w:val="16"/>
                <w:szCs w:val="16"/>
              </w:rPr>
              <w:t>0,25</w:t>
            </w:r>
          </w:p>
        </w:tc>
        <w:tc>
          <w:tcPr>
            <w:tcW w:w="563" w:type="dxa"/>
            <w:gridSpan w:val="2"/>
            <w:shd w:val="clear" w:color="auto" w:fill="FFFFFF"/>
            <w:vAlign w:val="center"/>
          </w:tcPr>
          <w:p w14:paraId="1494BD87" w14:textId="3C3DB3D1" w:rsidR="00BF46D6" w:rsidRPr="00834180" w:rsidRDefault="00BF46D6" w:rsidP="00BF46D6">
            <w:pPr>
              <w:spacing w:line="240" w:lineRule="auto"/>
              <w:rPr>
                <w:rFonts w:ascii="Times New Roman" w:hAnsi="Times New Roman"/>
                <w:color w:val="000000"/>
                <w:sz w:val="16"/>
                <w:szCs w:val="16"/>
              </w:rPr>
            </w:pPr>
            <w:r>
              <w:rPr>
                <w:rFonts w:ascii="Times New Roman" w:hAnsi="Times New Roman"/>
                <w:sz w:val="16"/>
                <w:szCs w:val="16"/>
              </w:rPr>
              <w:t>0,25</w:t>
            </w:r>
          </w:p>
        </w:tc>
        <w:tc>
          <w:tcPr>
            <w:tcW w:w="563" w:type="dxa"/>
            <w:gridSpan w:val="2"/>
            <w:shd w:val="clear" w:color="auto" w:fill="FFFFFF"/>
            <w:vAlign w:val="center"/>
          </w:tcPr>
          <w:p w14:paraId="2937A89B" w14:textId="0376CFEE" w:rsidR="00BF46D6" w:rsidRPr="00834180" w:rsidRDefault="00BF46D6" w:rsidP="00782B32">
            <w:pPr>
              <w:spacing w:line="240" w:lineRule="auto"/>
              <w:rPr>
                <w:rFonts w:ascii="Times New Roman" w:hAnsi="Times New Roman"/>
                <w:color w:val="000000"/>
                <w:sz w:val="16"/>
                <w:szCs w:val="16"/>
              </w:rPr>
            </w:pPr>
            <w:r>
              <w:rPr>
                <w:rFonts w:ascii="Times New Roman" w:hAnsi="Times New Roman"/>
                <w:sz w:val="16"/>
                <w:szCs w:val="16"/>
              </w:rPr>
              <w:t>0,25</w:t>
            </w:r>
          </w:p>
        </w:tc>
        <w:tc>
          <w:tcPr>
            <w:tcW w:w="562" w:type="dxa"/>
            <w:gridSpan w:val="3"/>
            <w:shd w:val="clear" w:color="auto" w:fill="FFFFFF"/>
            <w:vAlign w:val="center"/>
          </w:tcPr>
          <w:p w14:paraId="574BFD80" w14:textId="76DD8DF0" w:rsidR="00BF46D6" w:rsidRPr="00834180" w:rsidRDefault="00BF46D6" w:rsidP="00782B32">
            <w:pPr>
              <w:spacing w:line="240" w:lineRule="auto"/>
              <w:rPr>
                <w:rFonts w:ascii="Times New Roman" w:hAnsi="Times New Roman"/>
                <w:color w:val="000000"/>
                <w:sz w:val="16"/>
                <w:szCs w:val="16"/>
              </w:rPr>
            </w:pPr>
            <w:r>
              <w:rPr>
                <w:rFonts w:ascii="Times New Roman" w:hAnsi="Times New Roman"/>
                <w:sz w:val="16"/>
                <w:szCs w:val="16"/>
              </w:rPr>
              <w:t>0,25</w:t>
            </w:r>
          </w:p>
        </w:tc>
        <w:tc>
          <w:tcPr>
            <w:tcW w:w="561" w:type="dxa"/>
            <w:gridSpan w:val="3"/>
            <w:shd w:val="clear" w:color="auto" w:fill="FFFFFF"/>
            <w:vAlign w:val="center"/>
          </w:tcPr>
          <w:p w14:paraId="19490460" w14:textId="2C379BF1" w:rsidR="00BF46D6" w:rsidRPr="00834180" w:rsidRDefault="00BF46D6" w:rsidP="00782B32">
            <w:pPr>
              <w:spacing w:line="240" w:lineRule="auto"/>
              <w:rPr>
                <w:rFonts w:ascii="Times New Roman" w:hAnsi="Times New Roman"/>
                <w:color w:val="000000"/>
                <w:sz w:val="16"/>
                <w:szCs w:val="16"/>
              </w:rPr>
            </w:pPr>
            <w:r>
              <w:rPr>
                <w:rFonts w:ascii="Times New Roman" w:hAnsi="Times New Roman"/>
                <w:sz w:val="16"/>
                <w:szCs w:val="16"/>
              </w:rPr>
              <w:t>0,25</w:t>
            </w:r>
          </w:p>
        </w:tc>
        <w:tc>
          <w:tcPr>
            <w:tcW w:w="562" w:type="dxa"/>
            <w:gridSpan w:val="3"/>
            <w:shd w:val="clear" w:color="auto" w:fill="FFFFFF"/>
            <w:vAlign w:val="center"/>
          </w:tcPr>
          <w:p w14:paraId="2139876E" w14:textId="659689B6" w:rsidR="00BF46D6" w:rsidRPr="00834180" w:rsidRDefault="00BF46D6" w:rsidP="00782B32">
            <w:pPr>
              <w:spacing w:line="240" w:lineRule="auto"/>
              <w:rPr>
                <w:rFonts w:ascii="Times New Roman" w:hAnsi="Times New Roman"/>
                <w:color w:val="000000"/>
                <w:sz w:val="16"/>
                <w:szCs w:val="16"/>
              </w:rPr>
            </w:pPr>
            <w:r>
              <w:rPr>
                <w:rFonts w:ascii="Times New Roman" w:hAnsi="Times New Roman"/>
                <w:sz w:val="16"/>
                <w:szCs w:val="16"/>
              </w:rPr>
              <w:t>0,25</w:t>
            </w:r>
          </w:p>
        </w:tc>
        <w:tc>
          <w:tcPr>
            <w:tcW w:w="562" w:type="dxa"/>
            <w:gridSpan w:val="3"/>
            <w:shd w:val="clear" w:color="auto" w:fill="FFFFFF"/>
            <w:vAlign w:val="center"/>
          </w:tcPr>
          <w:p w14:paraId="370D5569" w14:textId="54EB99C9" w:rsidR="00BF46D6" w:rsidRPr="00834180" w:rsidRDefault="00BF46D6" w:rsidP="00782B32">
            <w:pPr>
              <w:spacing w:line="240" w:lineRule="auto"/>
              <w:rPr>
                <w:rFonts w:ascii="Times New Roman" w:hAnsi="Times New Roman"/>
                <w:color w:val="000000"/>
                <w:sz w:val="16"/>
                <w:szCs w:val="16"/>
              </w:rPr>
            </w:pPr>
            <w:r>
              <w:rPr>
                <w:rFonts w:ascii="Times New Roman" w:hAnsi="Times New Roman"/>
                <w:sz w:val="16"/>
                <w:szCs w:val="16"/>
              </w:rPr>
              <w:t>0,25</w:t>
            </w:r>
          </w:p>
        </w:tc>
        <w:tc>
          <w:tcPr>
            <w:tcW w:w="564" w:type="dxa"/>
            <w:gridSpan w:val="2"/>
            <w:shd w:val="clear" w:color="auto" w:fill="FFFFFF"/>
            <w:vAlign w:val="center"/>
          </w:tcPr>
          <w:p w14:paraId="15927DCE" w14:textId="6D779859" w:rsidR="00BF46D6" w:rsidRPr="00834180" w:rsidRDefault="00BF46D6" w:rsidP="00BF46D6">
            <w:pPr>
              <w:spacing w:line="240" w:lineRule="auto"/>
              <w:rPr>
                <w:rFonts w:ascii="Times New Roman" w:hAnsi="Times New Roman"/>
                <w:color w:val="000000"/>
                <w:sz w:val="16"/>
                <w:szCs w:val="16"/>
              </w:rPr>
            </w:pPr>
            <w:r>
              <w:rPr>
                <w:rFonts w:ascii="Times New Roman" w:hAnsi="Times New Roman"/>
                <w:color w:val="000000"/>
                <w:sz w:val="16"/>
                <w:szCs w:val="16"/>
              </w:rPr>
              <w:t>0,25</w:t>
            </w:r>
          </w:p>
        </w:tc>
        <w:tc>
          <w:tcPr>
            <w:tcW w:w="1519" w:type="dxa"/>
            <w:gridSpan w:val="2"/>
            <w:shd w:val="clear" w:color="auto" w:fill="FFFFFF"/>
            <w:vAlign w:val="center"/>
          </w:tcPr>
          <w:p w14:paraId="2FF10774" w14:textId="1F601A13" w:rsidR="00BF46D6" w:rsidRPr="00B37C80" w:rsidRDefault="004B21A5" w:rsidP="00BF46D6">
            <w:pPr>
              <w:spacing w:line="240" w:lineRule="auto"/>
              <w:rPr>
                <w:rFonts w:ascii="Times New Roman" w:hAnsi="Times New Roman"/>
                <w:color w:val="000000"/>
                <w:sz w:val="21"/>
                <w:szCs w:val="21"/>
              </w:rPr>
            </w:pPr>
            <w:r>
              <w:rPr>
                <w:rFonts w:ascii="Times New Roman" w:hAnsi="Times New Roman"/>
                <w:sz w:val="16"/>
                <w:szCs w:val="16"/>
              </w:rPr>
              <w:t>2,</w:t>
            </w:r>
            <w:r w:rsidR="005403FC">
              <w:rPr>
                <w:rFonts w:ascii="Times New Roman" w:hAnsi="Times New Roman"/>
                <w:sz w:val="16"/>
                <w:szCs w:val="16"/>
              </w:rPr>
              <w:t>5</w:t>
            </w:r>
          </w:p>
        </w:tc>
      </w:tr>
      <w:tr w:rsidR="005772B4" w:rsidRPr="008B4FE6" w14:paraId="1FF9379E" w14:textId="77777777" w:rsidTr="005B1ED3">
        <w:trPr>
          <w:gridAfter w:val="1"/>
          <w:wAfter w:w="28" w:type="dxa"/>
          <w:trHeight w:val="360"/>
        </w:trPr>
        <w:tc>
          <w:tcPr>
            <w:tcW w:w="3071" w:type="dxa"/>
            <w:gridSpan w:val="4"/>
            <w:shd w:val="clear" w:color="auto" w:fill="FFFFFF"/>
            <w:vAlign w:val="center"/>
          </w:tcPr>
          <w:p w14:paraId="3CD2F0F9" w14:textId="6E692B96" w:rsidR="005772B4" w:rsidRPr="00C53F26" w:rsidRDefault="005772B4" w:rsidP="005772B4">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r>
              <w:rPr>
                <w:rFonts w:ascii="Times New Roman" w:hAnsi="Times New Roman"/>
                <w:color w:val="000000"/>
                <w:sz w:val="21"/>
                <w:szCs w:val="21"/>
              </w:rPr>
              <w:t xml:space="preserve"> </w:t>
            </w:r>
          </w:p>
        </w:tc>
        <w:tc>
          <w:tcPr>
            <w:tcW w:w="562" w:type="dxa"/>
            <w:gridSpan w:val="2"/>
            <w:shd w:val="clear" w:color="auto" w:fill="FFFFFF"/>
            <w:vAlign w:val="center"/>
          </w:tcPr>
          <w:p w14:paraId="03736504" w14:textId="3F09690B" w:rsidR="005772B4" w:rsidRPr="00834180" w:rsidRDefault="005772B4" w:rsidP="005772B4">
            <w:pPr>
              <w:spacing w:line="240" w:lineRule="auto"/>
              <w:rPr>
                <w:rFonts w:ascii="Times New Roman" w:hAnsi="Times New Roman"/>
                <w:color w:val="000000"/>
                <w:sz w:val="16"/>
                <w:szCs w:val="16"/>
              </w:rPr>
            </w:pPr>
            <w:r>
              <w:rPr>
                <w:rFonts w:ascii="Times New Roman" w:hAnsi="Times New Roman"/>
                <w:sz w:val="16"/>
                <w:szCs w:val="16"/>
              </w:rPr>
              <w:t>0,</w:t>
            </w:r>
            <w:r w:rsidR="004D2D1F">
              <w:rPr>
                <w:rFonts w:ascii="Times New Roman" w:hAnsi="Times New Roman"/>
                <w:sz w:val="16"/>
                <w:szCs w:val="16"/>
              </w:rPr>
              <w:t>0</w:t>
            </w:r>
          </w:p>
        </w:tc>
        <w:tc>
          <w:tcPr>
            <w:tcW w:w="562" w:type="dxa"/>
            <w:gridSpan w:val="2"/>
            <w:shd w:val="clear" w:color="auto" w:fill="FFFFFF"/>
          </w:tcPr>
          <w:p w14:paraId="7CF6F4C9" w14:textId="670F94CC" w:rsidR="005772B4" w:rsidRPr="00C37024" w:rsidRDefault="005772B4" w:rsidP="005772B4">
            <w:pPr>
              <w:spacing w:line="240" w:lineRule="auto"/>
              <w:rPr>
                <w:rFonts w:ascii="Times New Roman" w:hAnsi="Times New Roman"/>
                <w:color w:val="000000"/>
                <w:sz w:val="16"/>
                <w:szCs w:val="16"/>
              </w:rPr>
            </w:pPr>
            <w:r w:rsidRPr="005B1ED3">
              <w:rPr>
                <w:rFonts w:ascii="Times New Roman" w:hAnsi="Times New Roman"/>
                <w:sz w:val="16"/>
                <w:szCs w:val="16"/>
              </w:rPr>
              <w:t>0,25</w:t>
            </w:r>
          </w:p>
        </w:tc>
        <w:tc>
          <w:tcPr>
            <w:tcW w:w="563" w:type="dxa"/>
            <w:gridSpan w:val="2"/>
            <w:shd w:val="clear" w:color="auto" w:fill="FFFFFF"/>
          </w:tcPr>
          <w:p w14:paraId="2919B4EA" w14:textId="5BCC5317" w:rsidR="005772B4" w:rsidRPr="00C37024" w:rsidRDefault="005772B4" w:rsidP="005772B4">
            <w:pPr>
              <w:spacing w:line="240" w:lineRule="auto"/>
              <w:rPr>
                <w:rFonts w:ascii="Times New Roman" w:hAnsi="Times New Roman"/>
                <w:color w:val="000000"/>
                <w:sz w:val="16"/>
                <w:szCs w:val="16"/>
              </w:rPr>
            </w:pPr>
            <w:r w:rsidRPr="005B1ED3">
              <w:rPr>
                <w:rFonts w:ascii="Times New Roman" w:hAnsi="Times New Roman"/>
                <w:sz w:val="16"/>
                <w:szCs w:val="16"/>
              </w:rPr>
              <w:t>0,25</w:t>
            </w:r>
          </w:p>
        </w:tc>
        <w:tc>
          <w:tcPr>
            <w:tcW w:w="561" w:type="dxa"/>
            <w:gridSpan w:val="3"/>
            <w:shd w:val="clear" w:color="auto" w:fill="FFFFFF"/>
          </w:tcPr>
          <w:p w14:paraId="5A3E2C14" w14:textId="489C724C" w:rsidR="005772B4" w:rsidRPr="00C37024" w:rsidRDefault="005772B4" w:rsidP="005772B4">
            <w:pPr>
              <w:spacing w:line="240" w:lineRule="auto"/>
              <w:rPr>
                <w:rFonts w:ascii="Times New Roman" w:hAnsi="Times New Roman"/>
                <w:color w:val="000000"/>
                <w:sz w:val="16"/>
                <w:szCs w:val="16"/>
              </w:rPr>
            </w:pPr>
            <w:r w:rsidRPr="005B1ED3">
              <w:rPr>
                <w:rFonts w:ascii="Times New Roman" w:hAnsi="Times New Roman"/>
                <w:sz w:val="16"/>
                <w:szCs w:val="16"/>
              </w:rPr>
              <w:t>0,25</w:t>
            </w:r>
          </w:p>
        </w:tc>
        <w:tc>
          <w:tcPr>
            <w:tcW w:w="563" w:type="dxa"/>
            <w:gridSpan w:val="2"/>
            <w:shd w:val="clear" w:color="auto" w:fill="FFFFFF"/>
          </w:tcPr>
          <w:p w14:paraId="1E2DE883" w14:textId="34D99864" w:rsidR="005772B4" w:rsidRPr="00C37024" w:rsidRDefault="005772B4" w:rsidP="005772B4">
            <w:pPr>
              <w:spacing w:line="240" w:lineRule="auto"/>
              <w:rPr>
                <w:rFonts w:ascii="Times New Roman" w:hAnsi="Times New Roman"/>
                <w:color w:val="000000"/>
                <w:sz w:val="16"/>
                <w:szCs w:val="16"/>
              </w:rPr>
            </w:pPr>
            <w:r w:rsidRPr="005B1ED3">
              <w:rPr>
                <w:rFonts w:ascii="Times New Roman" w:hAnsi="Times New Roman"/>
                <w:sz w:val="16"/>
                <w:szCs w:val="16"/>
              </w:rPr>
              <w:t>0,25</w:t>
            </w:r>
          </w:p>
        </w:tc>
        <w:tc>
          <w:tcPr>
            <w:tcW w:w="563" w:type="dxa"/>
            <w:gridSpan w:val="2"/>
            <w:shd w:val="clear" w:color="auto" w:fill="FFFFFF"/>
          </w:tcPr>
          <w:p w14:paraId="623DBCFC" w14:textId="1AB7F272" w:rsidR="005772B4" w:rsidRPr="00C37024" w:rsidRDefault="005772B4" w:rsidP="005772B4">
            <w:pPr>
              <w:spacing w:line="240" w:lineRule="auto"/>
              <w:rPr>
                <w:rFonts w:ascii="Times New Roman" w:hAnsi="Times New Roman"/>
                <w:color w:val="000000"/>
                <w:sz w:val="16"/>
                <w:szCs w:val="16"/>
              </w:rPr>
            </w:pPr>
            <w:r w:rsidRPr="005B1ED3">
              <w:rPr>
                <w:rFonts w:ascii="Times New Roman" w:hAnsi="Times New Roman"/>
                <w:sz w:val="16"/>
                <w:szCs w:val="16"/>
              </w:rPr>
              <w:t>0,25</w:t>
            </w:r>
          </w:p>
        </w:tc>
        <w:tc>
          <w:tcPr>
            <w:tcW w:w="562" w:type="dxa"/>
            <w:gridSpan w:val="3"/>
            <w:shd w:val="clear" w:color="auto" w:fill="FFFFFF"/>
          </w:tcPr>
          <w:p w14:paraId="7587EFC0" w14:textId="1DDCC925" w:rsidR="005772B4" w:rsidRPr="00C37024" w:rsidRDefault="005772B4" w:rsidP="005772B4">
            <w:pPr>
              <w:spacing w:line="240" w:lineRule="auto"/>
              <w:rPr>
                <w:rFonts w:ascii="Times New Roman" w:hAnsi="Times New Roman"/>
                <w:color w:val="000000"/>
                <w:sz w:val="16"/>
                <w:szCs w:val="16"/>
              </w:rPr>
            </w:pPr>
            <w:r w:rsidRPr="005B1ED3">
              <w:rPr>
                <w:rFonts w:ascii="Times New Roman" w:hAnsi="Times New Roman"/>
                <w:sz w:val="16"/>
                <w:szCs w:val="16"/>
              </w:rPr>
              <w:t>0,25</w:t>
            </w:r>
          </w:p>
        </w:tc>
        <w:tc>
          <w:tcPr>
            <w:tcW w:w="561" w:type="dxa"/>
            <w:gridSpan w:val="3"/>
            <w:shd w:val="clear" w:color="auto" w:fill="FFFFFF"/>
          </w:tcPr>
          <w:p w14:paraId="7B05A1A4" w14:textId="3A1D6017" w:rsidR="005772B4" w:rsidRPr="00C37024" w:rsidRDefault="005772B4" w:rsidP="005772B4">
            <w:pPr>
              <w:spacing w:line="240" w:lineRule="auto"/>
              <w:rPr>
                <w:rFonts w:ascii="Times New Roman" w:hAnsi="Times New Roman"/>
                <w:color w:val="000000"/>
                <w:sz w:val="16"/>
                <w:szCs w:val="16"/>
              </w:rPr>
            </w:pPr>
            <w:r w:rsidRPr="005B1ED3">
              <w:rPr>
                <w:rFonts w:ascii="Times New Roman" w:hAnsi="Times New Roman"/>
                <w:sz w:val="16"/>
                <w:szCs w:val="16"/>
              </w:rPr>
              <w:t>0,25</w:t>
            </w:r>
          </w:p>
        </w:tc>
        <w:tc>
          <w:tcPr>
            <w:tcW w:w="562" w:type="dxa"/>
            <w:gridSpan w:val="3"/>
            <w:shd w:val="clear" w:color="auto" w:fill="FFFFFF"/>
          </w:tcPr>
          <w:p w14:paraId="22170B63" w14:textId="13FC2F6B" w:rsidR="005772B4" w:rsidRPr="00C37024" w:rsidRDefault="005772B4" w:rsidP="005772B4">
            <w:pPr>
              <w:spacing w:line="240" w:lineRule="auto"/>
              <w:rPr>
                <w:rFonts w:ascii="Times New Roman" w:hAnsi="Times New Roman"/>
                <w:color w:val="000000"/>
                <w:sz w:val="16"/>
                <w:szCs w:val="16"/>
              </w:rPr>
            </w:pPr>
            <w:r w:rsidRPr="005B1ED3">
              <w:rPr>
                <w:rFonts w:ascii="Times New Roman" w:hAnsi="Times New Roman"/>
                <w:sz w:val="16"/>
                <w:szCs w:val="16"/>
              </w:rPr>
              <w:t>0,25</w:t>
            </w:r>
          </w:p>
        </w:tc>
        <w:tc>
          <w:tcPr>
            <w:tcW w:w="562" w:type="dxa"/>
            <w:gridSpan w:val="3"/>
            <w:shd w:val="clear" w:color="auto" w:fill="FFFFFF"/>
          </w:tcPr>
          <w:p w14:paraId="691CA3B6" w14:textId="4CB3E646" w:rsidR="005772B4" w:rsidRPr="00C37024" w:rsidRDefault="005772B4" w:rsidP="005772B4">
            <w:pPr>
              <w:spacing w:line="240" w:lineRule="auto"/>
              <w:rPr>
                <w:rFonts w:ascii="Times New Roman" w:hAnsi="Times New Roman"/>
                <w:color w:val="000000"/>
                <w:sz w:val="16"/>
                <w:szCs w:val="16"/>
              </w:rPr>
            </w:pPr>
            <w:r w:rsidRPr="005B1ED3">
              <w:rPr>
                <w:rFonts w:ascii="Times New Roman" w:hAnsi="Times New Roman"/>
                <w:sz w:val="16"/>
                <w:szCs w:val="16"/>
              </w:rPr>
              <w:t>0,25</w:t>
            </w:r>
          </w:p>
        </w:tc>
        <w:tc>
          <w:tcPr>
            <w:tcW w:w="564" w:type="dxa"/>
            <w:gridSpan w:val="2"/>
            <w:shd w:val="clear" w:color="auto" w:fill="FFFFFF"/>
          </w:tcPr>
          <w:p w14:paraId="0AC179A7" w14:textId="2C95F36F" w:rsidR="005772B4" w:rsidRPr="00C37024" w:rsidRDefault="005772B4" w:rsidP="005772B4">
            <w:pPr>
              <w:spacing w:line="240" w:lineRule="auto"/>
              <w:rPr>
                <w:rFonts w:ascii="Times New Roman" w:hAnsi="Times New Roman"/>
                <w:color w:val="000000"/>
                <w:sz w:val="16"/>
                <w:szCs w:val="16"/>
              </w:rPr>
            </w:pPr>
            <w:r w:rsidRPr="005B1ED3">
              <w:rPr>
                <w:rFonts w:ascii="Times New Roman" w:hAnsi="Times New Roman"/>
                <w:sz w:val="16"/>
                <w:szCs w:val="16"/>
              </w:rPr>
              <w:t>0,25</w:t>
            </w:r>
          </w:p>
        </w:tc>
        <w:tc>
          <w:tcPr>
            <w:tcW w:w="1519" w:type="dxa"/>
            <w:gridSpan w:val="2"/>
            <w:shd w:val="clear" w:color="auto" w:fill="FFFFFF"/>
          </w:tcPr>
          <w:p w14:paraId="3B64AACC" w14:textId="5340AE62" w:rsidR="005772B4" w:rsidRPr="005B1ED3" w:rsidRDefault="005772B4" w:rsidP="005772B4">
            <w:pPr>
              <w:spacing w:line="240" w:lineRule="auto"/>
              <w:rPr>
                <w:rFonts w:ascii="Times New Roman" w:hAnsi="Times New Roman"/>
                <w:color w:val="000000"/>
                <w:sz w:val="16"/>
                <w:szCs w:val="16"/>
              </w:rPr>
            </w:pPr>
            <w:r w:rsidRPr="005B1ED3">
              <w:rPr>
                <w:rFonts w:ascii="Times New Roman" w:hAnsi="Times New Roman"/>
                <w:sz w:val="16"/>
                <w:szCs w:val="16"/>
              </w:rPr>
              <w:t>2,</w:t>
            </w:r>
            <w:r w:rsidR="005403FC">
              <w:rPr>
                <w:rFonts w:ascii="Times New Roman" w:hAnsi="Times New Roman"/>
                <w:sz w:val="16"/>
                <w:szCs w:val="16"/>
              </w:rPr>
              <w:t>5</w:t>
            </w:r>
          </w:p>
        </w:tc>
      </w:tr>
      <w:tr w:rsidR="005772B4" w:rsidRPr="008B4FE6" w14:paraId="2C78DF66" w14:textId="77777777" w:rsidTr="00782B32">
        <w:trPr>
          <w:gridAfter w:val="1"/>
          <w:wAfter w:w="28" w:type="dxa"/>
          <w:trHeight w:val="357"/>
        </w:trPr>
        <w:tc>
          <w:tcPr>
            <w:tcW w:w="3071" w:type="dxa"/>
            <w:gridSpan w:val="4"/>
            <w:shd w:val="clear" w:color="auto" w:fill="FFFFFF"/>
            <w:vAlign w:val="center"/>
          </w:tcPr>
          <w:p w14:paraId="36D76444" w14:textId="77777777" w:rsidR="005772B4" w:rsidRPr="00C53F26" w:rsidRDefault="005772B4" w:rsidP="005772B4">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2" w:type="dxa"/>
            <w:gridSpan w:val="2"/>
            <w:shd w:val="clear" w:color="auto" w:fill="FFFFFF"/>
          </w:tcPr>
          <w:p w14:paraId="002E6391" w14:textId="1CA0CE95" w:rsidR="005772B4" w:rsidRPr="00753964" w:rsidRDefault="005772B4" w:rsidP="005772B4">
            <w:pPr>
              <w:spacing w:line="240" w:lineRule="auto"/>
              <w:rPr>
                <w:rFonts w:ascii="Times New Roman" w:hAnsi="Times New Roman"/>
                <w:color w:val="000000"/>
                <w:sz w:val="16"/>
                <w:szCs w:val="16"/>
              </w:rPr>
            </w:pPr>
            <w:r w:rsidRPr="00753964">
              <w:rPr>
                <w:rFonts w:ascii="Times New Roman" w:hAnsi="Times New Roman"/>
                <w:color w:val="000000"/>
                <w:sz w:val="16"/>
                <w:szCs w:val="16"/>
              </w:rPr>
              <w:t>0</w:t>
            </w:r>
          </w:p>
        </w:tc>
        <w:tc>
          <w:tcPr>
            <w:tcW w:w="562" w:type="dxa"/>
            <w:gridSpan w:val="2"/>
            <w:shd w:val="clear" w:color="auto" w:fill="FFFFFF"/>
          </w:tcPr>
          <w:p w14:paraId="0EAE6382" w14:textId="736ED445" w:rsidR="005772B4" w:rsidRPr="00C37024" w:rsidRDefault="005772B4" w:rsidP="005772B4">
            <w:pPr>
              <w:spacing w:line="240" w:lineRule="auto"/>
              <w:rPr>
                <w:rFonts w:ascii="Times New Roman" w:hAnsi="Times New Roman"/>
                <w:color w:val="000000"/>
                <w:sz w:val="16"/>
                <w:szCs w:val="16"/>
              </w:rPr>
            </w:pPr>
            <w:r w:rsidRPr="005B1ED3">
              <w:rPr>
                <w:rFonts w:ascii="Times New Roman" w:hAnsi="Times New Roman"/>
                <w:sz w:val="16"/>
                <w:szCs w:val="16"/>
              </w:rPr>
              <w:t>0</w:t>
            </w:r>
          </w:p>
        </w:tc>
        <w:tc>
          <w:tcPr>
            <w:tcW w:w="563" w:type="dxa"/>
            <w:gridSpan w:val="2"/>
            <w:shd w:val="clear" w:color="auto" w:fill="FFFFFF"/>
          </w:tcPr>
          <w:p w14:paraId="532C1DB0" w14:textId="7DD23FC4" w:rsidR="005772B4" w:rsidRPr="00C37024" w:rsidRDefault="005772B4" w:rsidP="005772B4">
            <w:pPr>
              <w:spacing w:line="240" w:lineRule="auto"/>
              <w:rPr>
                <w:rFonts w:ascii="Times New Roman" w:hAnsi="Times New Roman"/>
                <w:color w:val="000000"/>
                <w:sz w:val="16"/>
                <w:szCs w:val="16"/>
              </w:rPr>
            </w:pPr>
            <w:r w:rsidRPr="005B1ED3">
              <w:rPr>
                <w:rFonts w:ascii="Times New Roman" w:hAnsi="Times New Roman"/>
                <w:sz w:val="16"/>
                <w:szCs w:val="16"/>
              </w:rPr>
              <w:t>0</w:t>
            </w:r>
          </w:p>
        </w:tc>
        <w:tc>
          <w:tcPr>
            <w:tcW w:w="561" w:type="dxa"/>
            <w:gridSpan w:val="3"/>
            <w:shd w:val="clear" w:color="auto" w:fill="FFFFFF"/>
          </w:tcPr>
          <w:p w14:paraId="5E7BB844" w14:textId="05E54734" w:rsidR="005772B4" w:rsidRPr="00C37024" w:rsidRDefault="005772B4" w:rsidP="005772B4">
            <w:pPr>
              <w:spacing w:line="240" w:lineRule="auto"/>
              <w:rPr>
                <w:rFonts w:ascii="Times New Roman" w:hAnsi="Times New Roman"/>
                <w:color w:val="000000"/>
                <w:sz w:val="16"/>
                <w:szCs w:val="16"/>
              </w:rPr>
            </w:pPr>
            <w:r w:rsidRPr="005B1ED3">
              <w:rPr>
                <w:rFonts w:ascii="Times New Roman" w:hAnsi="Times New Roman"/>
                <w:sz w:val="16"/>
                <w:szCs w:val="16"/>
              </w:rPr>
              <w:t>0</w:t>
            </w:r>
          </w:p>
        </w:tc>
        <w:tc>
          <w:tcPr>
            <w:tcW w:w="563" w:type="dxa"/>
            <w:gridSpan w:val="2"/>
            <w:shd w:val="clear" w:color="auto" w:fill="FFFFFF"/>
          </w:tcPr>
          <w:p w14:paraId="4B58F81F" w14:textId="47E95940" w:rsidR="005772B4" w:rsidRPr="00C37024" w:rsidRDefault="005772B4" w:rsidP="005772B4">
            <w:pPr>
              <w:spacing w:line="240" w:lineRule="auto"/>
              <w:rPr>
                <w:rFonts w:ascii="Times New Roman" w:hAnsi="Times New Roman"/>
                <w:color w:val="000000"/>
                <w:sz w:val="16"/>
                <w:szCs w:val="16"/>
              </w:rPr>
            </w:pPr>
            <w:r w:rsidRPr="005B1ED3">
              <w:rPr>
                <w:rFonts w:ascii="Times New Roman" w:hAnsi="Times New Roman"/>
                <w:sz w:val="16"/>
                <w:szCs w:val="16"/>
              </w:rPr>
              <w:t>0</w:t>
            </w:r>
          </w:p>
        </w:tc>
        <w:tc>
          <w:tcPr>
            <w:tcW w:w="563" w:type="dxa"/>
            <w:gridSpan w:val="2"/>
            <w:shd w:val="clear" w:color="auto" w:fill="FFFFFF"/>
          </w:tcPr>
          <w:p w14:paraId="2F339AEC" w14:textId="5E11D167" w:rsidR="005772B4" w:rsidRPr="00C37024" w:rsidRDefault="005772B4" w:rsidP="005772B4">
            <w:pPr>
              <w:spacing w:line="240" w:lineRule="auto"/>
              <w:rPr>
                <w:rFonts w:ascii="Times New Roman" w:hAnsi="Times New Roman"/>
                <w:color w:val="000000"/>
                <w:sz w:val="16"/>
                <w:szCs w:val="16"/>
              </w:rPr>
            </w:pPr>
            <w:r w:rsidRPr="005B1ED3">
              <w:rPr>
                <w:rFonts w:ascii="Times New Roman" w:hAnsi="Times New Roman"/>
                <w:sz w:val="16"/>
                <w:szCs w:val="16"/>
              </w:rPr>
              <w:t>0</w:t>
            </w:r>
          </w:p>
        </w:tc>
        <w:tc>
          <w:tcPr>
            <w:tcW w:w="562" w:type="dxa"/>
            <w:gridSpan w:val="3"/>
            <w:shd w:val="clear" w:color="auto" w:fill="FFFFFF"/>
          </w:tcPr>
          <w:p w14:paraId="69CB2B85" w14:textId="6C9B3E7F" w:rsidR="005772B4" w:rsidRPr="00C37024" w:rsidRDefault="005772B4" w:rsidP="005772B4">
            <w:pPr>
              <w:spacing w:line="240" w:lineRule="auto"/>
              <w:rPr>
                <w:rFonts w:ascii="Times New Roman" w:hAnsi="Times New Roman"/>
                <w:color w:val="000000"/>
                <w:sz w:val="16"/>
                <w:szCs w:val="16"/>
              </w:rPr>
            </w:pPr>
            <w:r w:rsidRPr="005B1ED3">
              <w:rPr>
                <w:rFonts w:ascii="Times New Roman" w:hAnsi="Times New Roman"/>
                <w:sz w:val="16"/>
                <w:szCs w:val="16"/>
              </w:rPr>
              <w:t>0</w:t>
            </w:r>
          </w:p>
        </w:tc>
        <w:tc>
          <w:tcPr>
            <w:tcW w:w="561" w:type="dxa"/>
            <w:gridSpan w:val="3"/>
            <w:shd w:val="clear" w:color="auto" w:fill="FFFFFF"/>
          </w:tcPr>
          <w:p w14:paraId="32517AB6" w14:textId="1AB9856D" w:rsidR="005772B4" w:rsidRPr="00C37024" w:rsidRDefault="005772B4" w:rsidP="005772B4">
            <w:pPr>
              <w:spacing w:line="240" w:lineRule="auto"/>
              <w:rPr>
                <w:rFonts w:ascii="Times New Roman" w:hAnsi="Times New Roman"/>
                <w:color w:val="000000"/>
                <w:sz w:val="16"/>
                <w:szCs w:val="16"/>
              </w:rPr>
            </w:pPr>
            <w:r w:rsidRPr="005B1ED3">
              <w:rPr>
                <w:rFonts w:ascii="Times New Roman" w:hAnsi="Times New Roman"/>
                <w:sz w:val="16"/>
                <w:szCs w:val="16"/>
              </w:rPr>
              <w:t>0</w:t>
            </w:r>
          </w:p>
        </w:tc>
        <w:tc>
          <w:tcPr>
            <w:tcW w:w="562" w:type="dxa"/>
            <w:gridSpan w:val="3"/>
            <w:shd w:val="clear" w:color="auto" w:fill="FFFFFF"/>
          </w:tcPr>
          <w:p w14:paraId="7ADD7972" w14:textId="5A4060AA" w:rsidR="005772B4" w:rsidRPr="00C37024" w:rsidRDefault="005772B4" w:rsidP="005772B4">
            <w:pPr>
              <w:spacing w:line="240" w:lineRule="auto"/>
              <w:rPr>
                <w:rFonts w:ascii="Times New Roman" w:hAnsi="Times New Roman"/>
                <w:color w:val="000000"/>
                <w:sz w:val="16"/>
                <w:szCs w:val="16"/>
              </w:rPr>
            </w:pPr>
            <w:r w:rsidRPr="005B1ED3">
              <w:rPr>
                <w:rFonts w:ascii="Times New Roman" w:hAnsi="Times New Roman"/>
                <w:sz w:val="16"/>
                <w:szCs w:val="16"/>
              </w:rPr>
              <w:t>0</w:t>
            </w:r>
          </w:p>
        </w:tc>
        <w:tc>
          <w:tcPr>
            <w:tcW w:w="562" w:type="dxa"/>
            <w:gridSpan w:val="3"/>
            <w:shd w:val="clear" w:color="auto" w:fill="FFFFFF"/>
          </w:tcPr>
          <w:p w14:paraId="1D8908BF" w14:textId="72C95131" w:rsidR="005772B4" w:rsidRPr="00C37024" w:rsidRDefault="005772B4" w:rsidP="005772B4">
            <w:pPr>
              <w:spacing w:line="240" w:lineRule="auto"/>
              <w:rPr>
                <w:rFonts w:ascii="Times New Roman" w:hAnsi="Times New Roman"/>
                <w:color w:val="000000"/>
                <w:sz w:val="16"/>
                <w:szCs w:val="16"/>
              </w:rPr>
            </w:pPr>
            <w:r w:rsidRPr="005B1ED3">
              <w:rPr>
                <w:rFonts w:ascii="Times New Roman" w:hAnsi="Times New Roman"/>
                <w:sz w:val="16"/>
                <w:szCs w:val="16"/>
              </w:rPr>
              <w:t>0</w:t>
            </w:r>
          </w:p>
        </w:tc>
        <w:tc>
          <w:tcPr>
            <w:tcW w:w="564" w:type="dxa"/>
            <w:gridSpan w:val="2"/>
            <w:shd w:val="clear" w:color="auto" w:fill="FFFFFF"/>
          </w:tcPr>
          <w:p w14:paraId="2D214474" w14:textId="303CB32C" w:rsidR="005772B4" w:rsidRPr="00C37024" w:rsidRDefault="005772B4" w:rsidP="005772B4">
            <w:pPr>
              <w:spacing w:line="240" w:lineRule="auto"/>
              <w:rPr>
                <w:rFonts w:ascii="Times New Roman" w:hAnsi="Times New Roman"/>
                <w:color w:val="000000"/>
                <w:sz w:val="16"/>
                <w:szCs w:val="16"/>
              </w:rPr>
            </w:pPr>
            <w:r w:rsidRPr="005B1ED3">
              <w:rPr>
                <w:rFonts w:ascii="Times New Roman" w:hAnsi="Times New Roman"/>
                <w:sz w:val="16"/>
                <w:szCs w:val="16"/>
              </w:rPr>
              <w:t>0</w:t>
            </w:r>
          </w:p>
        </w:tc>
        <w:tc>
          <w:tcPr>
            <w:tcW w:w="1519" w:type="dxa"/>
            <w:gridSpan w:val="2"/>
            <w:shd w:val="clear" w:color="auto" w:fill="FFFFFF"/>
          </w:tcPr>
          <w:p w14:paraId="704BF167" w14:textId="23B267E4" w:rsidR="005772B4" w:rsidRPr="00C37024" w:rsidRDefault="005772B4" w:rsidP="005772B4">
            <w:pPr>
              <w:spacing w:line="240" w:lineRule="auto"/>
              <w:rPr>
                <w:rFonts w:ascii="Times New Roman" w:hAnsi="Times New Roman"/>
                <w:color w:val="000000"/>
                <w:sz w:val="16"/>
                <w:szCs w:val="16"/>
              </w:rPr>
            </w:pPr>
            <w:r w:rsidRPr="005B1ED3">
              <w:rPr>
                <w:rFonts w:ascii="Times New Roman" w:hAnsi="Times New Roman"/>
                <w:sz w:val="16"/>
                <w:szCs w:val="16"/>
              </w:rPr>
              <w:t>0</w:t>
            </w:r>
          </w:p>
        </w:tc>
      </w:tr>
      <w:tr w:rsidR="00286F84" w:rsidRPr="008B4FE6" w14:paraId="1749F57F" w14:textId="77777777" w:rsidTr="00782B32">
        <w:trPr>
          <w:gridAfter w:val="1"/>
          <w:wAfter w:w="28" w:type="dxa"/>
          <w:trHeight w:val="357"/>
        </w:trPr>
        <w:tc>
          <w:tcPr>
            <w:tcW w:w="3071" w:type="dxa"/>
            <w:gridSpan w:val="4"/>
            <w:shd w:val="clear" w:color="auto" w:fill="FFFFFF"/>
            <w:vAlign w:val="center"/>
          </w:tcPr>
          <w:p w14:paraId="341F23F2" w14:textId="77777777" w:rsidR="00286F84" w:rsidRPr="00C53F26" w:rsidRDefault="00286F84" w:rsidP="00286F84">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2" w:type="dxa"/>
            <w:gridSpan w:val="2"/>
            <w:shd w:val="clear" w:color="auto" w:fill="FFFFFF"/>
          </w:tcPr>
          <w:p w14:paraId="29B2D73A" w14:textId="77777777" w:rsidR="00286F84" w:rsidRPr="00B37C80" w:rsidRDefault="00286F84" w:rsidP="00286F84">
            <w:pPr>
              <w:spacing w:line="240" w:lineRule="auto"/>
              <w:rPr>
                <w:rFonts w:ascii="Times New Roman" w:hAnsi="Times New Roman"/>
                <w:color w:val="000000"/>
                <w:sz w:val="21"/>
                <w:szCs w:val="21"/>
              </w:rPr>
            </w:pPr>
          </w:p>
        </w:tc>
        <w:tc>
          <w:tcPr>
            <w:tcW w:w="562" w:type="dxa"/>
            <w:gridSpan w:val="2"/>
            <w:shd w:val="clear" w:color="auto" w:fill="FFFFFF"/>
          </w:tcPr>
          <w:p w14:paraId="4CF79D84" w14:textId="77777777" w:rsidR="00286F84" w:rsidRPr="00B37C80" w:rsidRDefault="00286F84" w:rsidP="00286F84">
            <w:pPr>
              <w:spacing w:line="240" w:lineRule="auto"/>
              <w:rPr>
                <w:rFonts w:ascii="Times New Roman" w:hAnsi="Times New Roman"/>
                <w:color w:val="000000"/>
                <w:sz w:val="21"/>
                <w:szCs w:val="21"/>
              </w:rPr>
            </w:pPr>
          </w:p>
        </w:tc>
        <w:tc>
          <w:tcPr>
            <w:tcW w:w="563" w:type="dxa"/>
            <w:gridSpan w:val="2"/>
            <w:shd w:val="clear" w:color="auto" w:fill="FFFFFF"/>
          </w:tcPr>
          <w:p w14:paraId="5262BBCD" w14:textId="77777777" w:rsidR="00286F84" w:rsidRPr="00B37C80" w:rsidRDefault="00286F84" w:rsidP="00286F84">
            <w:pPr>
              <w:spacing w:line="240" w:lineRule="auto"/>
              <w:rPr>
                <w:rFonts w:ascii="Times New Roman" w:hAnsi="Times New Roman"/>
                <w:color w:val="000000"/>
                <w:sz w:val="21"/>
                <w:szCs w:val="21"/>
              </w:rPr>
            </w:pPr>
          </w:p>
        </w:tc>
        <w:tc>
          <w:tcPr>
            <w:tcW w:w="561" w:type="dxa"/>
            <w:gridSpan w:val="3"/>
            <w:shd w:val="clear" w:color="auto" w:fill="FFFFFF"/>
          </w:tcPr>
          <w:p w14:paraId="30CB8210" w14:textId="77777777" w:rsidR="00286F84" w:rsidRPr="00B37C80" w:rsidRDefault="00286F84" w:rsidP="00286F84">
            <w:pPr>
              <w:spacing w:line="240" w:lineRule="auto"/>
              <w:rPr>
                <w:rFonts w:ascii="Times New Roman" w:hAnsi="Times New Roman"/>
                <w:color w:val="000000"/>
                <w:sz w:val="21"/>
                <w:szCs w:val="21"/>
              </w:rPr>
            </w:pPr>
          </w:p>
        </w:tc>
        <w:tc>
          <w:tcPr>
            <w:tcW w:w="563" w:type="dxa"/>
            <w:gridSpan w:val="2"/>
            <w:shd w:val="clear" w:color="auto" w:fill="FFFFFF"/>
          </w:tcPr>
          <w:p w14:paraId="0A496A72" w14:textId="77777777" w:rsidR="00286F84" w:rsidRPr="00B37C80" w:rsidRDefault="00286F84" w:rsidP="00286F84">
            <w:pPr>
              <w:spacing w:line="240" w:lineRule="auto"/>
              <w:rPr>
                <w:rFonts w:ascii="Times New Roman" w:hAnsi="Times New Roman"/>
                <w:color w:val="000000"/>
                <w:sz w:val="21"/>
                <w:szCs w:val="21"/>
              </w:rPr>
            </w:pPr>
          </w:p>
        </w:tc>
        <w:tc>
          <w:tcPr>
            <w:tcW w:w="563" w:type="dxa"/>
            <w:gridSpan w:val="2"/>
            <w:shd w:val="clear" w:color="auto" w:fill="FFFFFF"/>
          </w:tcPr>
          <w:p w14:paraId="3D854798" w14:textId="77777777" w:rsidR="00286F84" w:rsidRPr="00B37C80" w:rsidRDefault="00286F84" w:rsidP="00286F84">
            <w:pPr>
              <w:spacing w:line="240" w:lineRule="auto"/>
              <w:rPr>
                <w:rFonts w:ascii="Times New Roman" w:hAnsi="Times New Roman"/>
                <w:color w:val="000000"/>
                <w:sz w:val="21"/>
                <w:szCs w:val="21"/>
              </w:rPr>
            </w:pPr>
          </w:p>
        </w:tc>
        <w:tc>
          <w:tcPr>
            <w:tcW w:w="562" w:type="dxa"/>
            <w:gridSpan w:val="3"/>
            <w:shd w:val="clear" w:color="auto" w:fill="FFFFFF"/>
          </w:tcPr>
          <w:p w14:paraId="3D186431" w14:textId="77777777" w:rsidR="00286F84" w:rsidRPr="00B37C80" w:rsidRDefault="00286F84" w:rsidP="00286F84">
            <w:pPr>
              <w:spacing w:line="240" w:lineRule="auto"/>
              <w:rPr>
                <w:rFonts w:ascii="Times New Roman" w:hAnsi="Times New Roman"/>
                <w:color w:val="000000"/>
                <w:sz w:val="21"/>
                <w:szCs w:val="21"/>
              </w:rPr>
            </w:pPr>
          </w:p>
        </w:tc>
        <w:tc>
          <w:tcPr>
            <w:tcW w:w="561" w:type="dxa"/>
            <w:gridSpan w:val="3"/>
            <w:shd w:val="clear" w:color="auto" w:fill="FFFFFF"/>
          </w:tcPr>
          <w:p w14:paraId="6BC87AB3" w14:textId="77777777" w:rsidR="00286F84" w:rsidRPr="00B37C80" w:rsidRDefault="00286F84" w:rsidP="00286F84">
            <w:pPr>
              <w:spacing w:line="240" w:lineRule="auto"/>
              <w:rPr>
                <w:rFonts w:ascii="Times New Roman" w:hAnsi="Times New Roman"/>
                <w:color w:val="000000"/>
                <w:sz w:val="21"/>
                <w:szCs w:val="21"/>
              </w:rPr>
            </w:pPr>
          </w:p>
        </w:tc>
        <w:tc>
          <w:tcPr>
            <w:tcW w:w="562" w:type="dxa"/>
            <w:gridSpan w:val="3"/>
            <w:shd w:val="clear" w:color="auto" w:fill="FFFFFF"/>
          </w:tcPr>
          <w:p w14:paraId="05180923" w14:textId="77777777" w:rsidR="00286F84" w:rsidRPr="00B37C80" w:rsidRDefault="00286F84" w:rsidP="00286F84">
            <w:pPr>
              <w:spacing w:line="240" w:lineRule="auto"/>
              <w:rPr>
                <w:rFonts w:ascii="Times New Roman" w:hAnsi="Times New Roman"/>
                <w:color w:val="000000"/>
                <w:sz w:val="21"/>
                <w:szCs w:val="21"/>
              </w:rPr>
            </w:pPr>
          </w:p>
        </w:tc>
        <w:tc>
          <w:tcPr>
            <w:tcW w:w="562" w:type="dxa"/>
            <w:gridSpan w:val="3"/>
            <w:shd w:val="clear" w:color="auto" w:fill="FFFFFF"/>
          </w:tcPr>
          <w:p w14:paraId="06232A9B" w14:textId="77777777" w:rsidR="00286F84" w:rsidRPr="00B37C80" w:rsidRDefault="00286F84" w:rsidP="00286F84">
            <w:pPr>
              <w:spacing w:line="240" w:lineRule="auto"/>
              <w:rPr>
                <w:rFonts w:ascii="Times New Roman" w:hAnsi="Times New Roman"/>
                <w:color w:val="000000"/>
                <w:sz w:val="21"/>
                <w:szCs w:val="21"/>
              </w:rPr>
            </w:pPr>
          </w:p>
        </w:tc>
        <w:tc>
          <w:tcPr>
            <w:tcW w:w="564" w:type="dxa"/>
            <w:gridSpan w:val="2"/>
            <w:shd w:val="clear" w:color="auto" w:fill="FFFFFF"/>
          </w:tcPr>
          <w:p w14:paraId="0E263A34" w14:textId="77777777" w:rsidR="00286F84" w:rsidRPr="00B37C80" w:rsidRDefault="00286F84" w:rsidP="00286F84">
            <w:pPr>
              <w:spacing w:line="240" w:lineRule="auto"/>
              <w:rPr>
                <w:rFonts w:ascii="Times New Roman" w:hAnsi="Times New Roman"/>
                <w:color w:val="000000"/>
                <w:sz w:val="21"/>
                <w:szCs w:val="21"/>
              </w:rPr>
            </w:pPr>
          </w:p>
        </w:tc>
        <w:tc>
          <w:tcPr>
            <w:tcW w:w="1519" w:type="dxa"/>
            <w:gridSpan w:val="2"/>
            <w:shd w:val="clear" w:color="auto" w:fill="FFFFFF"/>
          </w:tcPr>
          <w:p w14:paraId="6B9391B6" w14:textId="77777777" w:rsidR="00286F84" w:rsidRPr="00B37C80" w:rsidRDefault="00286F84" w:rsidP="00286F84">
            <w:pPr>
              <w:spacing w:line="240" w:lineRule="auto"/>
              <w:rPr>
                <w:rFonts w:ascii="Times New Roman" w:hAnsi="Times New Roman"/>
                <w:color w:val="000000"/>
                <w:sz w:val="21"/>
                <w:szCs w:val="21"/>
              </w:rPr>
            </w:pPr>
          </w:p>
        </w:tc>
      </w:tr>
      <w:tr w:rsidR="00286F84" w:rsidRPr="008B4FE6" w14:paraId="22D40435" w14:textId="77777777" w:rsidTr="00782B32">
        <w:trPr>
          <w:gridAfter w:val="2"/>
          <w:wAfter w:w="38" w:type="dxa"/>
          <w:trHeight w:val="348"/>
        </w:trPr>
        <w:tc>
          <w:tcPr>
            <w:tcW w:w="2199" w:type="dxa"/>
            <w:gridSpan w:val="2"/>
            <w:shd w:val="clear" w:color="auto" w:fill="FFFFFF"/>
            <w:vAlign w:val="center"/>
          </w:tcPr>
          <w:p w14:paraId="0B5BBEB7" w14:textId="77777777" w:rsidR="00286F84" w:rsidRPr="00C53F26" w:rsidRDefault="00286F84" w:rsidP="00286F84">
            <w:pPr>
              <w:spacing w:line="240" w:lineRule="auto"/>
              <w:rPr>
                <w:rFonts w:ascii="Times New Roman" w:hAnsi="Times New Roman"/>
                <w:color w:val="000000"/>
                <w:sz w:val="21"/>
                <w:szCs w:val="21"/>
              </w:rPr>
            </w:pPr>
            <w:r w:rsidRPr="00C53F26">
              <w:rPr>
                <w:rFonts w:ascii="Times New Roman" w:hAnsi="Times New Roman"/>
                <w:color w:val="000000"/>
                <w:sz w:val="21"/>
                <w:szCs w:val="21"/>
              </w:rPr>
              <w:lastRenderedPageBreak/>
              <w:t xml:space="preserve">Źródła finansowania </w:t>
            </w:r>
          </w:p>
        </w:tc>
        <w:tc>
          <w:tcPr>
            <w:tcW w:w="8566" w:type="dxa"/>
            <w:gridSpan w:val="30"/>
            <w:shd w:val="clear" w:color="auto" w:fill="FFFFFF"/>
            <w:vAlign w:val="center"/>
          </w:tcPr>
          <w:p w14:paraId="020B75F3" w14:textId="6030C45F" w:rsidR="005403FC" w:rsidRPr="005F259D" w:rsidRDefault="00C37024" w:rsidP="009159C4">
            <w:pPr>
              <w:spacing w:line="240" w:lineRule="auto"/>
              <w:jc w:val="both"/>
              <w:rPr>
                <w:rFonts w:cs="Calibri"/>
                <w:color w:val="000000"/>
              </w:rPr>
            </w:pPr>
            <w:r w:rsidRPr="005F259D">
              <w:rPr>
                <w:rFonts w:cs="Calibri"/>
                <w:color w:val="000000"/>
              </w:rPr>
              <w:t>Projektowane rozwiązania zostaną sfinansowane w ramach limitu wydatków cz. 40 – Turystyka i nie będą stanowić podstawy do ubiegania się o dodatkowe środki na ten cel z budżetu państwa</w:t>
            </w:r>
            <w:r w:rsidR="005403FC" w:rsidRPr="005F259D">
              <w:rPr>
                <w:rFonts w:cs="Calibri"/>
                <w:color w:val="000000"/>
              </w:rPr>
              <w:t>.</w:t>
            </w:r>
            <w:r w:rsidR="009558E3" w:rsidRPr="005F259D">
              <w:rPr>
                <w:sz w:val="16"/>
                <w:szCs w:val="16"/>
              </w:rPr>
              <w:t xml:space="preserve">  </w:t>
            </w:r>
          </w:p>
          <w:p w14:paraId="68125858" w14:textId="0CB88D39" w:rsidR="00286F84" w:rsidRPr="006654D5" w:rsidRDefault="00286F84" w:rsidP="009159C4">
            <w:pPr>
              <w:spacing w:line="240" w:lineRule="auto"/>
              <w:jc w:val="both"/>
              <w:rPr>
                <w:rFonts w:cs="Calibri"/>
                <w:color w:val="000000"/>
              </w:rPr>
            </w:pPr>
            <w:r w:rsidRPr="00F112BC">
              <w:rPr>
                <w:rFonts w:cs="Calibri"/>
                <w:color w:val="000000"/>
              </w:rPr>
              <w:t xml:space="preserve">Źródłem finansowania </w:t>
            </w:r>
            <w:r>
              <w:rPr>
                <w:rFonts w:cs="Calibri"/>
                <w:color w:val="000000"/>
              </w:rPr>
              <w:t xml:space="preserve">rozwiązań związanych z uruchomieniem CWTON </w:t>
            </w:r>
            <w:r w:rsidRPr="00F112BC">
              <w:rPr>
                <w:rFonts w:cs="Calibri"/>
                <w:color w:val="000000"/>
              </w:rPr>
              <w:t>będzie budżet państwa (cz. 40)</w:t>
            </w:r>
            <w:r w:rsidR="004D2D1F">
              <w:rPr>
                <w:rFonts w:cs="Calibri"/>
                <w:color w:val="000000"/>
              </w:rPr>
              <w:t>. Uruchomienie instrumentu CWTON (wyłącznie dla obiektów najmu krótkoterminowego) wynika wprost z regulacji rozporządzenia STR 2024/1028</w:t>
            </w:r>
            <w:r w:rsidR="005403FC">
              <w:rPr>
                <w:rFonts w:cs="Calibri"/>
                <w:color w:val="000000"/>
              </w:rPr>
              <w:t>.</w:t>
            </w:r>
          </w:p>
        </w:tc>
      </w:tr>
      <w:tr w:rsidR="00286F84" w:rsidRPr="008B4FE6" w14:paraId="1254ADF7" w14:textId="77777777" w:rsidTr="00782B32">
        <w:trPr>
          <w:gridAfter w:val="2"/>
          <w:wAfter w:w="38" w:type="dxa"/>
          <w:trHeight w:val="1926"/>
        </w:trPr>
        <w:tc>
          <w:tcPr>
            <w:tcW w:w="2199" w:type="dxa"/>
            <w:gridSpan w:val="2"/>
            <w:shd w:val="clear" w:color="auto" w:fill="FFFFFF"/>
          </w:tcPr>
          <w:p w14:paraId="3AB22FBC" w14:textId="77777777" w:rsidR="00286F84" w:rsidRPr="00C53F26" w:rsidRDefault="00286F84" w:rsidP="00286F84">
            <w:pPr>
              <w:spacing w:line="240" w:lineRule="auto"/>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 przyjętych do obliczeń założeń</w:t>
            </w:r>
          </w:p>
        </w:tc>
        <w:tc>
          <w:tcPr>
            <w:tcW w:w="8566" w:type="dxa"/>
            <w:gridSpan w:val="30"/>
            <w:shd w:val="clear" w:color="auto" w:fill="FFFFFF"/>
          </w:tcPr>
          <w:p w14:paraId="153CAB9C" w14:textId="53902CDA" w:rsidR="00286F84" w:rsidRDefault="00286F84" w:rsidP="00286F84">
            <w:pPr>
              <w:spacing w:line="240" w:lineRule="auto"/>
              <w:jc w:val="both"/>
              <w:rPr>
                <w:rFonts w:cs="Calibri"/>
                <w:color w:val="000000"/>
              </w:rPr>
            </w:pPr>
          </w:p>
          <w:p w14:paraId="747A4923" w14:textId="200DD374" w:rsidR="00286F84" w:rsidRPr="006654D5" w:rsidRDefault="0016037F" w:rsidP="00286F84">
            <w:pPr>
              <w:spacing w:line="240" w:lineRule="auto"/>
              <w:jc w:val="both"/>
              <w:rPr>
                <w:rFonts w:cs="Calibri"/>
                <w:color w:val="000000"/>
              </w:rPr>
            </w:pPr>
            <w:r>
              <w:rPr>
                <w:rFonts w:cs="Calibri"/>
                <w:color w:val="000000"/>
              </w:rPr>
              <w:t>Predykcja kosztów została sporządzona na bazie dotychczasowych doświadczeń dotyczących prowadzenia Systemu Rejestrów w Turystyce - turystyka.gov.pl</w:t>
            </w:r>
            <w:r w:rsidR="005403FC">
              <w:rPr>
                <w:rFonts w:cs="Calibri"/>
                <w:color w:val="000000"/>
              </w:rPr>
              <w:t>.</w:t>
            </w:r>
            <w:r w:rsidR="00C332CD">
              <w:rPr>
                <w:rFonts w:cs="Calibri"/>
                <w:color w:val="000000"/>
              </w:rPr>
              <w:t xml:space="preserve"> </w:t>
            </w:r>
            <w:r w:rsidR="005772B4">
              <w:rPr>
                <w:rFonts w:cs="Calibri"/>
                <w:color w:val="000000"/>
              </w:rPr>
              <w:t>Wyliczenia dla skutków finansowych dotyczą w głównej mierze systemu teleinformatycznego CWTON. Na poziomie lokalnym, oszacowano wpływy z kar administracyjnych, które wyniosą odpowiednio około 350 000 zł rocznie na rzecz budżetu państwa.</w:t>
            </w:r>
            <w:r w:rsidR="00D67253">
              <w:rPr>
                <w:rFonts w:cs="Calibri"/>
                <w:color w:val="000000"/>
              </w:rPr>
              <w:t xml:space="preserve"> Kwotę tę uzyskano na podstawie hipotetycznego założenia, iż średnio rocznie wyda się po 2 decyzje z karą w wysokości 50000 zł z tytułu naruszenia trzech stypizowanych sytuacji z proponowanych  art. 45e-45f oraz jedną decyzję w wysokości 50000 zł z tytułu naruszenia </w:t>
            </w:r>
            <w:r w:rsidR="00C80DE5">
              <w:rPr>
                <w:rFonts w:cs="Calibri"/>
                <w:color w:val="000000"/>
              </w:rPr>
              <w:t>stypizowanego w proponowanym art. 45g.</w:t>
            </w:r>
            <w:r w:rsidR="004D2D1F">
              <w:rPr>
                <w:rFonts w:cs="Calibri"/>
                <w:color w:val="000000"/>
              </w:rPr>
              <w:t xml:space="preserve"> W zakresie zadań gmin, nie ulegną one zwiększeniu, gdyż będą wykonywane na podstawie dotychczasowych przepisów, z wykorzystaniem nowoczesnego, nieodpłatnego narzędzia jakim będzie CWTON.   </w:t>
            </w:r>
          </w:p>
        </w:tc>
      </w:tr>
      <w:tr w:rsidR="00286F84" w:rsidRPr="008B4FE6" w14:paraId="5BCA6D29" w14:textId="77777777" w:rsidTr="00782B32">
        <w:trPr>
          <w:gridAfter w:val="2"/>
          <w:wAfter w:w="38" w:type="dxa"/>
          <w:trHeight w:val="345"/>
        </w:trPr>
        <w:tc>
          <w:tcPr>
            <w:tcW w:w="10765" w:type="dxa"/>
            <w:gridSpan w:val="32"/>
            <w:shd w:val="clear" w:color="auto" w:fill="99CCFF"/>
          </w:tcPr>
          <w:p w14:paraId="55A2A616" w14:textId="77777777" w:rsidR="00286F84" w:rsidRPr="008B4FE6" w:rsidRDefault="00286F84" w:rsidP="00286F84">
            <w:pPr>
              <w:numPr>
                <w:ilvl w:val="0"/>
                <w:numId w:val="26"/>
              </w:numPr>
              <w:spacing w:before="120" w:after="120" w:line="240" w:lineRule="auto"/>
              <w:jc w:val="both"/>
              <w:rPr>
                <w:rFonts w:ascii="Times New Roman" w:hAnsi="Times New Roman"/>
                <w:b/>
                <w:color w:val="000000"/>
                <w:spacing w:val="-2"/>
              </w:rPr>
            </w:pPr>
            <w:r w:rsidRPr="008B4FE6">
              <w:rPr>
                <w:rFonts w:ascii="Times New Roman" w:hAnsi="Times New Roman"/>
                <w:b/>
                <w:color w:val="000000"/>
                <w:spacing w:val="-2"/>
              </w:rPr>
              <w:t xml:space="preserve">Wpływ na </w:t>
            </w:r>
            <w:r w:rsidRPr="008B4FE6">
              <w:rPr>
                <w:rFonts w:ascii="Times New Roman" w:hAnsi="Times New Roman"/>
                <w:b/>
                <w:color w:val="000000"/>
              </w:rPr>
              <w:t>konkurencyjność gospodark</w:t>
            </w:r>
            <w:r>
              <w:rPr>
                <w:rFonts w:ascii="Times New Roman" w:hAnsi="Times New Roman"/>
                <w:b/>
                <w:color w:val="000000"/>
              </w:rPr>
              <w:t>i</w:t>
            </w:r>
            <w:r w:rsidRPr="008B4FE6">
              <w:rPr>
                <w:rFonts w:ascii="Times New Roman" w:hAnsi="Times New Roman"/>
                <w:b/>
                <w:color w:val="000000"/>
              </w:rPr>
              <w:t xml:space="preserve"> </w:t>
            </w:r>
            <w:r>
              <w:rPr>
                <w:rFonts w:ascii="Times New Roman" w:hAnsi="Times New Roman"/>
                <w:b/>
                <w:color w:val="000000"/>
              </w:rPr>
              <w:t>i przedsiębiorczość,</w:t>
            </w:r>
            <w:r w:rsidRPr="008B4FE6">
              <w:rPr>
                <w:rFonts w:ascii="Times New Roman" w:hAnsi="Times New Roman"/>
                <w:b/>
                <w:color w:val="000000"/>
              </w:rPr>
              <w:t xml:space="preserve"> </w:t>
            </w:r>
            <w:r>
              <w:rPr>
                <w:rFonts w:ascii="Times New Roman" w:hAnsi="Times New Roman"/>
                <w:b/>
                <w:color w:val="000000"/>
              </w:rPr>
              <w:t xml:space="preserve">w tym </w:t>
            </w:r>
            <w:r w:rsidRPr="008B4FE6">
              <w:rPr>
                <w:rFonts w:ascii="Times New Roman" w:hAnsi="Times New Roman"/>
                <w:b/>
                <w:color w:val="000000"/>
              </w:rPr>
              <w:t>funkcjonowanie przedsiębi</w:t>
            </w:r>
            <w:r>
              <w:rPr>
                <w:rFonts w:ascii="Times New Roman" w:hAnsi="Times New Roman"/>
                <w:b/>
                <w:color w:val="000000"/>
              </w:rPr>
              <w:t xml:space="preserve">orców oraz na rodzinę, obywateli i gospodarstwa domowe </w:t>
            </w:r>
          </w:p>
        </w:tc>
      </w:tr>
      <w:tr w:rsidR="00286F84" w:rsidRPr="008B4FE6" w14:paraId="1DBDEFD8" w14:textId="77777777" w:rsidTr="00782B32">
        <w:trPr>
          <w:gridAfter w:val="2"/>
          <w:wAfter w:w="38" w:type="dxa"/>
          <w:trHeight w:val="142"/>
        </w:trPr>
        <w:tc>
          <w:tcPr>
            <w:tcW w:w="10765" w:type="dxa"/>
            <w:gridSpan w:val="32"/>
            <w:shd w:val="clear" w:color="auto" w:fill="FFFFFF"/>
          </w:tcPr>
          <w:p w14:paraId="7FCAAF8F" w14:textId="77777777" w:rsidR="00286F84" w:rsidRPr="00301959" w:rsidRDefault="00286F84" w:rsidP="00286F84">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286F84" w:rsidRPr="008B4FE6" w14:paraId="422B8AE6" w14:textId="77777777" w:rsidTr="00877E49">
        <w:trPr>
          <w:gridAfter w:val="2"/>
          <w:wAfter w:w="38" w:type="dxa"/>
          <w:trHeight w:val="142"/>
        </w:trPr>
        <w:tc>
          <w:tcPr>
            <w:tcW w:w="3818" w:type="dxa"/>
            <w:gridSpan w:val="7"/>
            <w:shd w:val="clear" w:color="auto" w:fill="FFFFFF"/>
          </w:tcPr>
          <w:p w14:paraId="1AA704B7" w14:textId="77777777" w:rsidR="00286F84" w:rsidRPr="00301959" w:rsidRDefault="00286F84" w:rsidP="00286F84">
            <w:pPr>
              <w:spacing w:line="240" w:lineRule="auto"/>
              <w:rPr>
                <w:rFonts w:ascii="Times New Roman" w:hAnsi="Times New Roman"/>
                <w:color w:val="000000"/>
                <w:sz w:val="21"/>
                <w:szCs w:val="21"/>
              </w:rPr>
            </w:pPr>
            <w:r w:rsidRPr="00301959">
              <w:rPr>
                <w:rFonts w:ascii="Times New Roman" w:hAnsi="Times New Roman"/>
                <w:color w:val="000000"/>
                <w:sz w:val="21"/>
                <w:szCs w:val="21"/>
              </w:rPr>
              <w:t>Czas w latach od wejścia w życie zmian</w:t>
            </w:r>
          </w:p>
        </w:tc>
        <w:tc>
          <w:tcPr>
            <w:tcW w:w="924" w:type="dxa"/>
            <w:gridSpan w:val="2"/>
            <w:shd w:val="clear" w:color="auto" w:fill="FFFFFF"/>
          </w:tcPr>
          <w:p w14:paraId="146CB2C1" w14:textId="77777777" w:rsidR="00286F84" w:rsidRPr="00301959" w:rsidRDefault="00286F84" w:rsidP="00286F84">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0</w:t>
            </w:r>
          </w:p>
        </w:tc>
        <w:tc>
          <w:tcPr>
            <w:tcW w:w="926" w:type="dxa"/>
            <w:gridSpan w:val="5"/>
            <w:shd w:val="clear" w:color="auto" w:fill="FFFFFF"/>
          </w:tcPr>
          <w:p w14:paraId="29125A86" w14:textId="77777777" w:rsidR="00286F84" w:rsidRPr="00301959" w:rsidRDefault="00286F84" w:rsidP="00286F84">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w:t>
            </w:r>
          </w:p>
        </w:tc>
        <w:tc>
          <w:tcPr>
            <w:tcW w:w="926" w:type="dxa"/>
            <w:gridSpan w:val="4"/>
            <w:shd w:val="clear" w:color="auto" w:fill="FFFFFF"/>
          </w:tcPr>
          <w:p w14:paraId="40279A4D" w14:textId="77777777" w:rsidR="00286F84" w:rsidRPr="00301959" w:rsidRDefault="00286F84" w:rsidP="00286F84">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2</w:t>
            </w:r>
          </w:p>
        </w:tc>
        <w:tc>
          <w:tcPr>
            <w:tcW w:w="924" w:type="dxa"/>
            <w:gridSpan w:val="3"/>
            <w:shd w:val="clear" w:color="auto" w:fill="FFFFFF"/>
          </w:tcPr>
          <w:p w14:paraId="4A574AB9" w14:textId="77777777" w:rsidR="00286F84" w:rsidRPr="00301959" w:rsidRDefault="00286F84" w:rsidP="00286F84">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3</w:t>
            </w:r>
          </w:p>
        </w:tc>
        <w:tc>
          <w:tcPr>
            <w:tcW w:w="925" w:type="dxa"/>
            <w:gridSpan w:val="6"/>
            <w:shd w:val="clear" w:color="auto" w:fill="FFFFFF"/>
          </w:tcPr>
          <w:p w14:paraId="11DA7161" w14:textId="77777777" w:rsidR="00286F84" w:rsidRPr="00301959" w:rsidRDefault="00286F84" w:rsidP="00286F84">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5</w:t>
            </w:r>
          </w:p>
        </w:tc>
        <w:tc>
          <w:tcPr>
            <w:tcW w:w="800" w:type="dxa"/>
            <w:gridSpan w:val="3"/>
            <w:shd w:val="clear" w:color="auto" w:fill="FFFFFF"/>
          </w:tcPr>
          <w:p w14:paraId="043C455F" w14:textId="77777777" w:rsidR="00286F84" w:rsidRPr="00301959" w:rsidRDefault="00286F84" w:rsidP="00286F84">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10</w:t>
            </w:r>
          </w:p>
        </w:tc>
        <w:tc>
          <w:tcPr>
            <w:tcW w:w="1522" w:type="dxa"/>
            <w:gridSpan w:val="2"/>
            <w:shd w:val="clear" w:color="auto" w:fill="FFFFFF"/>
          </w:tcPr>
          <w:p w14:paraId="173E0AA8" w14:textId="77777777" w:rsidR="00286F84" w:rsidRPr="001B3460" w:rsidRDefault="00286F84" w:rsidP="00286F84">
            <w:pPr>
              <w:spacing w:line="240" w:lineRule="auto"/>
              <w:jc w:val="center"/>
              <w:rPr>
                <w:rFonts w:ascii="Times New Roman" w:hAnsi="Times New Roman"/>
                <w:i/>
                <w:color w:val="000000"/>
                <w:spacing w:val="-2"/>
                <w:sz w:val="21"/>
                <w:szCs w:val="21"/>
              </w:rPr>
            </w:pPr>
            <w:r w:rsidRPr="001B3460">
              <w:rPr>
                <w:rFonts w:ascii="Times New Roman" w:hAnsi="Times New Roman"/>
                <w:i/>
                <w:color w:val="000000"/>
                <w:spacing w:val="-2"/>
                <w:sz w:val="21"/>
                <w:szCs w:val="21"/>
              </w:rPr>
              <w:t>Łącznie</w:t>
            </w:r>
            <w:r w:rsidRPr="001B3460" w:rsidDel="0073273A">
              <w:rPr>
                <w:rFonts w:ascii="Times New Roman" w:hAnsi="Times New Roman"/>
                <w:i/>
                <w:color w:val="000000"/>
                <w:spacing w:val="-2"/>
                <w:sz w:val="21"/>
                <w:szCs w:val="21"/>
              </w:rPr>
              <w:t xml:space="preserve"> </w:t>
            </w:r>
            <w:r w:rsidRPr="001B3460">
              <w:rPr>
                <w:rFonts w:ascii="Times New Roman" w:hAnsi="Times New Roman"/>
                <w:i/>
                <w:color w:val="000000"/>
                <w:spacing w:val="-2"/>
                <w:sz w:val="21"/>
                <w:szCs w:val="21"/>
              </w:rPr>
              <w:t>(0-10)</w:t>
            </w:r>
          </w:p>
        </w:tc>
      </w:tr>
      <w:tr w:rsidR="00286F84" w:rsidRPr="008B4FE6" w14:paraId="7E6EFB1C" w14:textId="77777777" w:rsidTr="00877E49">
        <w:trPr>
          <w:gridAfter w:val="2"/>
          <w:wAfter w:w="38" w:type="dxa"/>
          <w:trHeight w:val="142"/>
        </w:trPr>
        <w:tc>
          <w:tcPr>
            <w:tcW w:w="1566" w:type="dxa"/>
            <w:vMerge w:val="restart"/>
            <w:shd w:val="clear" w:color="auto" w:fill="FFFFFF"/>
          </w:tcPr>
          <w:p w14:paraId="1B7C786B" w14:textId="77777777" w:rsidR="00286F84" w:rsidRDefault="00286F84" w:rsidP="00286F84">
            <w:pPr>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14:paraId="112452B4" w14:textId="77777777" w:rsidR="00286F84" w:rsidRDefault="00286F84" w:rsidP="00286F84">
            <w:pPr>
              <w:rPr>
                <w:rFonts w:ascii="Times New Roman" w:hAnsi="Times New Roman"/>
                <w:spacing w:val="-2"/>
                <w:sz w:val="21"/>
                <w:szCs w:val="21"/>
              </w:rPr>
            </w:pPr>
            <w:r>
              <w:rPr>
                <w:rFonts w:ascii="Times New Roman" w:hAnsi="Times New Roman"/>
                <w:spacing w:val="-2"/>
                <w:sz w:val="21"/>
                <w:szCs w:val="21"/>
              </w:rPr>
              <w:t xml:space="preserve">(w mln zł, </w:t>
            </w:r>
          </w:p>
          <w:p w14:paraId="39856EDA" w14:textId="77777777" w:rsidR="00286F84" w:rsidRPr="00301959" w:rsidRDefault="00286F84" w:rsidP="00286F84">
            <w:pPr>
              <w:spacing w:line="240" w:lineRule="auto"/>
              <w:rPr>
                <w:rFonts w:ascii="Times New Roman" w:hAnsi="Times New Roman"/>
                <w:color w:val="000000"/>
                <w:sz w:val="21"/>
                <w:szCs w:val="21"/>
              </w:rPr>
            </w:pPr>
            <w:r>
              <w:rPr>
                <w:rFonts w:ascii="Times New Roman" w:hAnsi="Times New Roman"/>
                <w:spacing w:val="-2"/>
                <w:sz w:val="21"/>
                <w:szCs w:val="21"/>
              </w:rPr>
              <w:t>ceny stałe z …… r.)</w:t>
            </w:r>
          </w:p>
        </w:tc>
        <w:tc>
          <w:tcPr>
            <w:tcW w:w="2252" w:type="dxa"/>
            <w:gridSpan w:val="6"/>
            <w:shd w:val="clear" w:color="auto" w:fill="FFFFFF"/>
          </w:tcPr>
          <w:p w14:paraId="4EFA6228" w14:textId="77777777" w:rsidR="00286F84" w:rsidRPr="00301959" w:rsidRDefault="00286F84" w:rsidP="00286F84">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924" w:type="dxa"/>
            <w:gridSpan w:val="2"/>
            <w:shd w:val="clear" w:color="auto" w:fill="FFFFFF"/>
          </w:tcPr>
          <w:p w14:paraId="769484E0" w14:textId="1CFC741E" w:rsidR="00286F84" w:rsidRPr="006654D5" w:rsidRDefault="00286F84" w:rsidP="00286F84">
            <w:pPr>
              <w:spacing w:line="240" w:lineRule="auto"/>
              <w:jc w:val="center"/>
              <w:rPr>
                <w:rFonts w:cs="Calibri"/>
                <w:color w:val="000000"/>
              </w:rPr>
            </w:pPr>
          </w:p>
        </w:tc>
        <w:tc>
          <w:tcPr>
            <w:tcW w:w="926" w:type="dxa"/>
            <w:gridSpan w:val="5"/>
            <w:shd w:val="clear" w:color="auto" w:fill="FFFFFF"/>
          </w:tcPr>
          <w:p w14:paraId="3ABA783E" w14:textId="1BFF75EC" w:rsidR="00286F84" w:rsidRPr="006654D5" w:rsidRDefault="00286F84" w:rsidP="00782B32">
            <w:pPr>
              <w:spacing w:line="240" w:lineRule="auto"/>
              <w:rPr>
                <w:rFonts w:cs="Calibri"/>
                <w:color w:val="000000"/>
              </w:rPr>
            </w:pPr>
          </w:p>
        </w:tc>
        <w:tc>
          <w:tcPr>
            <w:tcW w:w="926" w:type="dxa"/>
            <w:gridSpan w:val="4"/>
            <w:shd w:val="clear" w:color="auto" w:fill="FFFFFF"/>
          </w:tcPr>
          <w:p w14:paraId="1EA3A789" w14:textId="325B9C1A" w:rsidR="00286F84" w:rsidRPr="006654D5" w:rsidRDefault="00286F84" w:rsidP="00286F84">
            <w:pPr>
              <w:spacing w:line="240" w:lineRule="auto"/>
              <w:jc w:val="center"/>
              <w:rPr>
                <w:rFonts w:cs="Calibri"/>
                <w:color w:val="000000"/>
              </w:rPr>
            </w:pPr>
          </w:p>
        </w:tc>
        <w:tc>
          <w:tcPr>
            <w:tcW w:w="924" w:type="dxa"/>
            <w:gridSpan w:val="3"/>
            <w:shd w:val="clear" w:color="auto" w:fill="FFFFFF"/>
          </w:tcPr>
          <w:p w14:paraId="075EF16A" w14:textId="7F806237" w:rsidR="00286F84" w:rsidRPr="006654D5" w:rsidRDefault="00286F84" w:rsidP="00286F84">
            <w:pPr>
              <w:spacing w:line="240" w:lineRule="auto"/>
              <w:jc w:val="center"/>
              <w:rPr>
                <w:rFonts w:cs="Calibri"/>
                <w:color w:val="000000"/>
              </w:rPr>
            </w:pPr>
          </w:p>
        </w:tc>
        <w:tc>
          <w:tcPr>
            <w:tcW w:w="925" w:type="dxa"/>
            <w:gridSpan w:val="6"/>
            <w:shd w:val="clear" w:color="auto" w:fill="FFFFFF"/>
          </w:tcPr>
          <w:p w14:paraId="60601D4A" w14:textId="7B44D0D6" w:rsidR="00286F84" w:rsidRPr="006654D5" w:rsidRDefault="00286F84" w:rsidP="00286F84">
            <w:pPr>
              <w:spacing w:line="240" w:lineRule="auto"/>
              <w:jc w:val="center"/>
              <w:rPr>
                <w:rFonts w:cs="Calibri"/>
                <w:color w:val="000000"/>
              </w:rPr>
            </w:pPr>
          </w:p>
        </w:tc>
        <w:tc>
          <w:tcPr>
            <w:tcW w:w="800" w:type="dxa"/>
            <w:gridSpan w:val="3"/>
            <w:shd w:val="clear" w:color="auto" w:fill="FFFFFF"/>
          </w:tcPr>
          <w:p w14:paraId="6250790C" w14:textId="1A0CA17F" w:rsidR="00286F84" w:rsidRPr="006654D5" w:rsidRDefault="00286F84" w:rsidP="00286F84">
            <w:pPr>
              <w:spacing w:line="240" w:lineRule="auto"/>
              <w:jc w:val="center"/>
              <w:rPr>
                <w:rFonts w:cs="Calibri"/>
                <w:color w:val="000000"/>
              </w:rPr>
            </w:pPr>
          </w:p>
        </w:tc>
        <w:tc>
          <w:tcPr>
            <w:tcW w:w="1522" w:type="dxa"/>
            <w:gridSpan w:val="2"/>
            <w:shd w:val="clear" w:color="auto" w:fill="FFFFFF"/>
          </w:tcPr>
          <w:p w14:paraId="4440A10B" w14:textId="719C536F" w:rsidR="00286F84" w:rsidRPr="006654D5" w:rsidRDefault="00286F84" w:rsidP="00286F84">
            <w:pPr>
              <w:spacing w:line="240" w:lineRule="auto"/>
              <w:jc w:val="center"/>
              <w:rPr>
                <w:rFonts w:cs="Calibri"/>
                <w:color w:val="000000"/>
                <w:spacing w:val="-2"/>
              </w:rPr>
            </w:pPr>
          </w:p>
        </w:tc>
      </w:tr>
      <w:tr w:rsidR="00286F84" w:rsidRPr="008B4FE6" w14:paraId="52EF36D7" w14:textId="77777777" w:rsidTr="00877E49">
        <w:trPr>
          <w:gridAfter w:val="2"/>
          <w:wAfter w:w="38" w:type="dxa"/>
          <w:trHeight w:val="142"/>
        </w:trPr>
        <w:tc>
          <w:tcPr>
            <w:tcW w:w="1566" w:type="dxa"/>
            <w:vMerge/>
            <w:shd w:val="clear" w:color="auto" w:fill="FFFFFF"/>
          </w:tcPr>
          <w:p w14:paraId="02A45265" w14:textId="77777777" w:rsidR="00286F84" w:rsidRPr="00301959" w:rsidRDefault="00286F84" w:rsidP="00286F84">
            <w:pPr>
              <w:spacing w:line="240" w:lineRule="auto"/>
              <w:rPr>
                <w:rFonts w:ascii="Times New Roman" w:hAnsi="Times New Roman"/>
                <w:color w:val="000000"/>
                <w:sz w:val="21"/>
                <w:szCs w:val="21"/>
              </w:rPr>
            </w:pPr>
          </w:p>
        </w:tc>
        <w:tc>
          <w:tcPr>
            <w:tcW w:w="2252" w:type="dxa"/>
            <w:gridSpan w:val="6"/>
            <w:shd w:val="clear" w:color="auto" w:fill="FFFFFF"/>
          </w:tcPr>
          <w:p w14:paraId="74F98B7C" w14:textId="77777777" w:rsidR="00286F84" w:rsidRPr="00301959" w:rsidRDefault="00286F84" w:rsidP="00286F84">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924" w:type="dxa"/>
            <w:gridSpan w:val="2"/>
            <w:shd w:val="clear" w:color="auto" w:fill="FFFFFF"/>
          </w:tcPr>
          <w:p w14:paraId="246906FE" w14:textId="77777777" w:rsidR="00286F84" w:rsidRPr="006654D5" w:rsidRDefault="00286F84" w:rsidP="00286F84">
            <w:pPr>
              <w:spacing w:line="240" w:lineRule="auto"/>
              <w:rPr>
                <w:rFonts w:cs="Calibri"/>
                <w:color w:val="000000"/>
              </w:rPr>
            </w:pPr>
          </w:p>
        </w:tc>
        <w:tc>
          <w:tcPr>
            <w:tcW w:w="926" w:type="dxa"/>
            <w:gridSpan w:val="5"/>
            <w:shd w:val="clear" w:color="auto" w:fill="FFFFFF"/>
          </w:tcPr>
          <w:p w14:paraId="6C3DFAE3" w14:textId="77777777" w:rsidR="00286F84" w:rsidRPr="006654D5" w:rsidRDefault="00286F84" w:rsidP="00286F84">
            <w:pPr>
              <w:spacing w:line="240" w:lineRule="auto"/>
              <w:rPr>
                <w:rFonts w:cs="Calibri"/>
                <w:color w:val="000000"/>
              </w:rPr>
            </w:pPr>
          </w:p>
        </w:tc>
        <w:tc>
          <w:tcPr>
            <w:tcW w:w="926" w:type="dxa"/>
            <w:gridSpan w:val="4"/>
            <w:shd w:val="clear" w:color="auto" w:fill="FFFFFF"/>
          </w:tcPr>
          <w:p w14:paraId="20CED4A5" w14:textId="77777777" w:rsidR="00286F84" w:rsidRPr="006654D5" w:rsidRDefault="00286F84" w:rsidP="00286F84">
            <w:pPr>
              <w:spacing w:line="240" w:lineRule="auto"/>
              <w:rPr>
                <w:rFonts w:cs="Calibri"/>
                <w:color w:val="000000"/>
              </w:rPr>
            </w:pPr>
          </w:p>
        </w:tc>
        <w:tc>
          <w:tcPr>
            <w:tcW w:w="924" w:type="dxa"/>
            <w:gridSpan w:val="3"/>
            <w:shd w:val="clear" w:color="auto" w:fill="FFFFFF"/>
          </w:tcPr>
          <w:p w14:paraId="39C09349" w14:textId="77777777" w:rsidR="00286F84" w:rsidRPr="006654D5" w:rsidRDefault="00286F84" w:rsidP="00286F84">
            <w:pPr>
              <w:spacing w:line="240" w:lineRule="auto"/>
              <w:rPr>
                <w:rFonts w:cs="Calibri"/>
                <w:color w:val="000000"/>
              </w:rPr>
            </w:pPr>
          </w:p>
        </w:tc>
        <w:tc>
          <w:tcPr>
            <w:tcW w:w="925" w:type="dxa"/>
            <w:gridSpan w:val="6"/>
            <w:shd w:val="clear" w:color="auto" w:fill="FFFFFF"/>
          </w:tcPr>
          <w:p w14:paraId="2BDF2D17" w14:textId="77777777" w:rsidR="00286F84" w:rsidRPr="006654D5" w:rsidRDefault="00286F84" w:rsidP="00286F84">
            <w:pPr>
              <w:spacing w:line="240" w:lineRule="auto"/>
              <w:rPr>
                <w:rFonts w:cs="Calibri"/>
                <w:color w:val="000000"/>
              </w:rPr>
            </w:pPr>
          </w:p>
        </w:tc>
        <w:tc>
          <w:tcPr>
            <w:tcW w:w="800" w:type="dxa"/>
            <w:gridSpan w:val="3"/>
            <w:shd w:val="clear" w:color="auto" w:fill="FFFFFF"/>
          </w:tcPr>
          <w:p w14:paraId="2BD18F78" w14:textId="77777777" w:rsidR="00286F84" w:rsidRPr="006654D5" w:rsidRDefault="00286F84" w:rsidP="00286F84">
            <w:pPr>
              <w:spacing w:line="240" w:lineRule="auto"/>
              <w:rPr>
                <w:rFonts w:cs="Calibri"/>
                <w:color w:val="000000"/>
              </w:rPr>
            </w:pPr>
          </w:p>
        </w:tc>
        <w:tc>
          <w:tcPr>
            <w:tcW w:w="1522" w:type="dxa"/>
            <w:gridSpan w:val="2"/>
            <w:shd w:val="clear" w:color="auto" w:fill="FFFFFF"/>
          </w:tcPr>
          <w:p w14:paraId="2179A658" w14:textId="77777777" w:rsidR="00286F84" w:rsidRPr="006654D5" w:rsidRDefault="00286F84" w:rsidP="00286F84">
            <w:pPr>
              <w:spacing w:line="240" w:lineRule="auto"/>
              <w:rPr>
                <w:rFonts w:cs="Calibri"/>
                <w:color w:val="000000"/>
                <w:spacing w:val="-2"/>
              </w:rPr>
            </w:pPr>
          </w:p>
        </w:tc>
      </w:tr>
      <w:tr w:rsidR="00286F84" w:rsidRPr="008B4FE6" w14:paraId="4CCED109" w14:textId="77777777" w:rsidTr="00877E49">
        <w:trPr>
          <w:gridAfter w:val="2"/>
          <w:wAfter w:w="38" w:type="dxa"/>
          <w:trHeight w:val="142"/>
        </w:trPr>
        <w:tc>
          <w:tcPr>
            <w:tcW w:w="1566" w:type="dxa"/>
            <w:vMerge/>
            <w:shd w:val="clear" w:color="auto" w:fill="FFFFFF"/>
          </w:tcPr>
          <w:p w14:paraId="3E17AAC6" w14:textId="77777777" w:rsidR="00286F84" w:rsidRPr="00301959" w:rsidRDefault="00286F84" w:rsidP="00286F84">
            <w:pPr>
              <w:spacing w:line="240" w:lineRule="auto"/>
              <w:rPr>
                <w:rFonts w:ascii="Times New Roman" w:hAnsi="Times New Roman"/>
                <w:color w:val="000000"/>
                <w:sz w:val="21"/>
                <w:szCs w:val="21"/>
              </w:rPr>
            </w:pPr>
          </w:p>
        </w:tc>
        <w:tc>
          <w:tcPr>
            <w:tcW w:w="2252" w:type="dxa"/>
            <w:gridSpan w:val="6"/>
            <w:shd w:val="clear" w:color="auto" w:fill="FFFFFF"/>
          </w:tcPr>
          <w:p w14:paraId="2CFF5183" w14:textId="77777777" w:rsidR="00286F84" w:rsidRPr="00301959" w:rsidRDefault="00286F84" w:rsidP="00286F84">
            <w:pPr>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p>
        </w:tc>
        <w:tc>
          <w:tcPr>
            <w:tcW w:w="924" w:type="dxa"/>
            <w:gridSpan w:val="2"/>
            <w:shd w:val="clear" w:color="auto" w:fill="FFFFFF"/>
          </w:tcPr>
          <w:p w14:paraId="59E6D16D" w14:textId="77777777" w:rsidR="00286F84" w:rsidRPr="006654D5" w:rsidRDefault="00286F84" w:rsidP="00286F84">
            <w:pPr>
              <w:spacing w:line="240" w:lineRule="auto"/>
              <w:rPr>
                <w:rFonts w:cs="Calibri"/>
                <w:color w:val="000000"/>
              </w:rPr>
            </w:pPr>
          </w:p>
        </w:tc>
        <w:tc>
          <w:tcPr>
            <w:tcW w:w="926" w:type="dxa"/>
            <w:gridSpan w:val="5"/>
            <w:shd w:val="clear" w:color="auto" w:fill="FFFFFF"/>
          </w:tcPr>
          <w:p w14:paraId="06FD1D57" w14:textId="77777777" w:rsidR="00286F84" w:rsidRPr="006654D5" w:rsidRDefault="00286F84" w:rsidP="00286F84">
            <w:pPr>
              <w:spacing w:line="240" w:lineRule="auto"/>
              <w:rPr>
                <w:rFonts w:cs="Calibri"/>
                <w:color w:val="000000"/>
              </w:rPr>
            </w:pPr>
          </w:p>
        </w:tc>
        <w:tc>
          <w:tcPr>
            <w:tcW w:w="926" w:type="dxa"/>
            <w:gridSpan w:val="4"/>
            <w:shd w:val="clear" w:color="auto" w:fill="FFFFFF"/>
          </w:tcPr>
          <w:p w14:paraId="375B44CF" w14:textId="77777777" w:rsidR="00286F84" w:rsidRPr="006654D5" w:rsidRDefault="00286F84" w:rsidP="00286F84">
            <w:pPr>
              <w:spacing w:line="240" w:lineRule="auto"/>
              <w:rPr>
                <w:rFonts w:cs="Calibri"/>
                <w:color w:val="000000"/>
              </w:rPr>
            </w:pPr>
          </w:p>
        </w:tc>
        <w:tc>
          <w:tcPr>
            <w:tcW w:w="924" w:type="dxa"/>
            <w:gridSpan w:val="3"/>
            <w:shd w:val="clear" w:color="auto" w:fill="FFFFFF"/>
          </w:tcPr>
          <w:p w14:paraId="436B8780" w14:textId="77777777" w:rsidR="00286F84" w:rsidRPr="006654D5" w:rsidRDefault="00286F84" w:rsidP="00286F84">
            <w:pPr>
              <w:spacing w:line="240" w:lineRule="auto"/>
              <w:rPr>
                <w:rFonts w:cs="Calibri"/>
                <w:color w:val="000000"/>
              </w:rPr>
            </w:pPr>
          </w:p>
        </w:tc>
        <w:tc>
          <w:tcPr>
            <w:tcW w:w="925" w:type="dxa"/>
            <w:gridSpan w:val="6"/>
            <w:shd w:val="clear" w:color="auto" w:fill="FFFFFF"/>
          </w:tcPr>
          <w:p w14:paraId="0F3A0C39" w14:textId="77777777" w:rsidR="00286F84" w:rsidRPr="006654D5" w:rsidRDefault="00286F84" w:rsidP="00286F84">
            <w:pPr>
              <w:spacing w:line="240" w:lineRule="auto"/>
              <w:rPr>
                <w:rFonts w:cs="Calibri"/>
                <w:color w:val="000000"/>
              </w:rPr>
            </w:pPr>
          </w:p>
        </w:tc>
        <w:tc>
          <w:tcPr>
            <w:tcW w:w="800" w:type="dxa"/>
            <w:gridSpan w:val="3"/>
            <w:shd w:val="clear" w:color="auto" w:fill="FFFFFF"/>
          </w:tcPr>
          <w:p w14:paraId="40F3AE90" w14:textId="77777777" w:rsidR="00286F84" w:rsidRPr="006654D5" w:rsidRDefault="00286F84" w:rsidP="00286F84">
            <w:pPr>
              <w:spacing w:line="240" w:lineRule="auto"/>
              <w:rPr>
                <w:rFonts w:cs="Calibri"/>
                <w:color w:val="000000"/>
              </w:rPr>
            </w:pPr>
          </w:p>
        </w:tc>
        <w:tc>
          <w:tcPr>
            <w:tcW w:w="1522" w:type="dxa"/>
            <w:gridSpan w:val="2"/>
            <w:shd w:val="clear" w:color="auto" w:fill="FFFFFF"/>
          </w:tcPr>
          <w:p w14:paraId="5F7CAB91" w14:textId="77777777" w:rsidR="00286F84" w:rsidRPr="006654D5" w:rsidRDefault="00286F84" w:rsidP="00286F84">
            <w:pPr>
              <w:spacing w:line="240" w:lineRule="auto"/>
              <w:rPr>
                <w:rFonts w:cs="Calibri"/>
                <w:color w:val="000000"/>
                <w:spacing w:val="-2"/>
              </w:rPr>
            </w:pPr>
          </w:p>
        </w:tc>
      </w:tr>
      <w:tr w:rsidR="00286F84" w:rsidRPr="008B4FE6" w14:paraId="4F61B4B5" w14:textId="77777777" w:rsidTr="00877E49">
        <w:trPr>
          <w:gridAfter w:val="2"/>
          <w:wAfter w:w="38" w:type="dxa"/>
          <w:trHeight w:val="142"/>
        </w:trPr>
        <w:tc>
          <w:tcPr>
            <w:tcW w:w="1566" w:type="dxa"/>
            <w:vMerge/>
            <w:shd w:val="clear" w:color="auto" w:fill="FFFFFF"/>
          </w:tcPr>
          <w:p w14:paraId="35362DAC" w14:textId="77777777" w:rsidR="00286F84" w:rsidRPr="00301959" w:rsidRDefault="00286F84" w:rsidP="00286F84">
            <w:pPr>
              <w:spacing w:line="240" w:lineRule="auto"/>
              <w:rPr>
                <w:rFonts w:ascii="Times New Roman" w:hAnsi="Times New Roman"/>
                <w:color w:val="000000"/>
                <w:sz w:val="21"/>
                <w:szCs w:val="21"/>
              </w:rPr>
            </w:pPr>
          </w:p>
        </w:tc>
        <w:tc>
          <w:tcPr>
            <w:tcW w:w="2252" w:type="dxa"/>
            <w:gridSpan w:val="6"/>
            <w:shd w:val="clear" w:color="auto" w:fill="FFFFFF"/>
          </w:tcPr>
          <w:p w14:paraId="7A82EC6F" w14:textId="77777777" w:rsidR="00286F84" w:rsidRPr="00301959" w:rsidRDefault="00286F84" w:rsidP="00286F84">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924" w:type="dxa"/>
            <w:gridSpan w:val="2"/>
            <w:shd w:val="clear" w:color="auto" w:fill="FFFFFF"/>
          </w:tcPr>
          <w:p w14:paraId="0BB54D12" w14:textId="77777777" w:rsidR="00286F84" w:rsidRPr="006654D5" w:rsidRDefault="00286F84" w:rsidP="00286F84">
            <w:pPr>
              <w:spacing w:line="240" w:lineRule="auto"/>
              <w:rPr>
                <w:rFonts w:cs="Calibri"/>
                <w:color w:val="000000"/>
              </w:rPr>
            </w:pPr>
          </w:p>
        </w:tc>
        <w:tc>
          <w:tcPr>
            <w:tcW w:w="926" w:type="dxa"/>
            <w:gridSpan w:val="5"/>
            <w:shd w:val="clear" w:color="auto" w:fill="FFFFFF"/>
          </w:tcPr>
          <w:p w14:paraId="455A70FF" w14:textId="77777777" w:rsidR="00286F84" w:rsidRPr="006654D5" w:rsidRDefault="00286F84" w:rsidP="00286F84">
            <w:pPr>
              <w:spacing w:line="240" w:lineRule="auto"/>
              <w:rPr>
                <w:rFonts w:cs="Calibri"/>
                <w:color w:val="000000"/>
              </w:rPr>
            </w:pPr>
          </w:p>
        </w:tc>
        <w:tc>
          <w:tcPr>
            <w:tcW w:w="926" w:type="dxa"/>
            <w:gridSpan w:val="4"/>
            <w:shd w:val="clear" w:color="auto" w:fill="FFFFFF"/>
          </w:tcPr>
          <w:p w14:paraId="39ADCF16" w14:textId="77777777" w:rsidR="00286F84" w:rsidRPr="006654D5" w:rsidRDefault="00286F84" w:rsidP="00286F84">
            <w:pPr>
              <w:spacing w:line="240" w:lineRule="auto"/>
              <w:rPr>
                <w:rFonts w:cs="Calibri"/>
                <w:color w:val="000000"/>
              </w:rPr>
            </w:pPr>
          </w:p>
        </w:tc>
        <w:tc>
          <w:tcPr>
            <w:tcW w:w="924" w:type="dxa"/>
            <w:gridSpan w:val="3"/>
            <w:shd w:val="clear" w:color="auto" w:fill="FFFFFF"/>
          </w:tcPr>
          <w:p w14:paraId="5BEE60C6" w14:textId="77777777" w:rsidR="00286F84" w:rsidRPr="006654D5" w:rsidRDefault="00286F84" w:rsidP="00286F84">
            <w:pPr>
              <w:spacing w:line="240" w:lineRule="auto"/>
              <w:rPr>
                <w:rFonts w:cs="Calibri"/>
                <w:color w:val="000000"/>
              </w:rPr>
            </w:pPr>
          </w:p>
        </w:tc>
        <w:tc>
          <w:tcPr>
            <w:tcW w:w="925" w:type="dxa"/>
            <w:gridSpan w:val="6"/>
            <w:shd w:val="clear" w:color="auto" w:fill="FFFFFF"/>
          </w:tcPr>
          <w:p w14:paraId="63036757" w14:textId="77777777" w:rsidR="00286F84" w:rsidRPr="006654D5" w:rsidRDefault="00286F84" w:rsidP="00286F84">
            <w:pPr>
              <w:spacing w:line="240" w:lineRule="auto"/>
              <w:rPr>
                <w:rFonts w:cs="Calibri"/>
                <w:color w:val="000000"/>
              </w:rPr>
            </w:pPr>
          </w:p>
        </w:tc>
        <w:tc>
          <w:tcPr>
            <w:tcW w:w="800" w:type="dxa"/>
            <w:gridSpan w:val="3"/>
            <w:shd w:val="clear" w:color="auto" w:fill="FFFFFF"/>
          </w:tcPr>
          <w:p w14:paraId="14A06586" w14:textId="77777777" w:rsidR="00286F84" w:rsidRPr="006654D5" w:rsidRDefault="00286F84" w:rsidP="00286F84">
            <w:pPr>
              <w:spacing w:line="240" w:lineRule="auto"/>
              <w:rPr>
                <w:rFonts w:cs="Calibri"/>
                <w:color w:val="000000"/>
              </w:rPr>
            </w:pPr>
          </w:p>
        </w:tc>
        <w:tc>
          <w:tcPr>
            <w:tcW w:w="1522" w:type="dxa"/>
            <w:gridSpan w:val="2"/>
            <w:shd w:val="clear" w:color="auto" w:fill="FFFFFF"/>
          </w:tcPr>
          <w:p w14:paraId="68639540" w14:textId="77777777" w:rsidR="00286F84" w:rsidRPr="006654D5" w:rsidRDefault="00286F84" w:rsidP="00286F84">
            <w:pPr>
              <w:spacing w:line="240" w:lineRule="auto"/>
              <w:rPr>
                <w:rFonts w:cs="Calibri"/>
                <w:color w:val="000000"/>
                <w:spacing w:val="-2"/>
              </w:rPr>
            </w:pPr>
          </w:p>
        </w:tc>
      </w:tr>
      <w:tr w:rsidR="00286F84" w:rsidRPr="008B4FE6" w14:paraId="1D6B60D3" w14:textId="77777777" w:rsidTr="00782B32">
        <w:trPr>
          <w:gridAfter w:val="2"/>
          <w:wAfter w:w="38" w:type="dxa"/>
          <w:trHeight w:val="142"/>
        </w:trPr>
        <w:tc>
          <w:tcPr>
            <w:tcW w:w="1566" w:type="dxa"/>
            <w:vMerge w:val="restart"/>
            <w:shd w:val="clear" w:color="auto" w:fill="FFFFFF"/>
          </w:tcPr>
          <w:p w14:paraId="725E5247" w14:textId="77777777" w:rsidR="00286F84" w:rsidRPr="00301959" w:rsidRDefault="00286F84" w:rsidP="00286F84">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niepieniężnym</w:t>
            </w:r>
          </w:p>
        </w:tc>
        <w:tc>
          <w:tcPr>
            <w:tcW w:w="2252" w:type="dxa"/>
            <w:gridSpan w:val="6"/>
            <w:shd w:val="clear" w:color="auto" w:fill="FFFFFF"/>
          </w:tcPr>
          <w:p w14:paraId="2787556C" w14:textId="77777777" w:rsidR="00286F84" w:rsidRPr="00301959" w:rsidRDefault="00286F84" w:rsidP="00286F84">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6947" w:type="dxa"/>
            <w:gridSpan w:val="25"/>
            <w:shd w:val="clear" w:color="auto" w:fill="FFFFFF"/>
          </w:tcPr>
          <w:p w14:paraId="0DE4CBCE" w14:textId="3C942742" w:rsidR="00286F84" w:rsidRPr="006654D5" w:rsidRDefault="00286F84" w:rsidP="00286F84">
            <w:pPr>
              <w:spacing w:line="240" w:lineRule="auto"/>
              <w:rPr>
                <w:rFonts w:cs="Calibri"/>
                <w:color w:val="000000"/>
                <w:spacing w:val="-2"/>
              </w:rPr>
            </w:pPr>
          </w:p>
        </w:tc>
      </w:tr>
      <w:tr w:rsidR="00286F84" w:rsidRPr="008B4FE6" w14:paraId="00B70666" w14:textId="77777777" w:rsidTr="00782B32">
        <w:trPr>
          <w:gridAfter w:val="2"/>
          <w:wAfter w:w="38" w:type="dxa"/>
          <w:trHeight w:val="142"/>
        </w:trPr>
        <w:tc>
          <w:tcPr>
            <w:tcW w:w="1566" w:type="dxa"/>
            <w:vMerge/>
            <w:shd w:val="clear" w:color="auto" w:fill="FFFFFF"/>
          </w:tcPr>
          <w:p w14:paraId="3B6E40F7" w14:textId="77777777" w:rsidR="00286F84" w:rsidRPr="00301959" w:rsidRDefault="00286F84" w:rsidP="00286F84">
            <w:pPr>
              <w:spacing w:line="240" w:lineRule="auto"/>
              <w:rPr>
                <w:rFonts w:ascii="Times New Roman" w:hAnsi="Times New Roman"/>
                <w:color w:val="000000"/>
                <w:sz w:val="21"/>
                <w:szCs w:val="21"/>
              </w:rPr>
            </w:pPr>
          </w:p>
        </w:tc>
        <w:tc>
          <w:tcPr>
            <w:tcW w:w="2252" w:type="dxa"/>
            <w:gridSpan w:val="6"/>
            <w:shd w:val="clear" w:color="auto" w:fill="FFFFFF"/>
          </w:tcPr>
          <w:p w14:paraId="0FBF140F" w14:textId="77777777" w:rsidR="00286F84" w:rsidRPr="00301959" w:rsidRDefault="00286F84" w:rsidP="00286F84">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6947" w:type="dxa"/>
            <w:gridSpan w:val="25"/>
            <w:shd w:val="clear" w:color="auto" w:fill="FFFFFF"/>
          </w:tcPr>
          <w:p w14:paraId="39F63F9D" w14:textId="0A6CB641" w:rsidR="00286F84" w:rsidRDefault="0016037F" w:rsidP="00286F84">
            <w:pPr>
              <w:spacing w:line="240" w:lineRule="auto"/>
              <w:rPr>
                <w:rFonts w:cs="Calibri"/>
                <w:color w:val="000000"/>
                <w:spacing w:val="-2"/>
              </w:rPr>
            </w:pPr>
            <w:r>
              <w:rPr>
                <w:rFonts w:cs="Calibri"/>
                <w:color w:val="000000"/>
                <w:spacing w:val="-2"/>
              </w:rPr>
              <w:t>Zwiększenie wymogów dla prowadzących działalność najmu krótkoterminowego</w:t>
            </w:r>
            <w:r w:rsidR="00C54672">
              <w:rPr>
                <w:rFonts w:cs="Calibri"/>
                <w:color w:val="000000"/>
                <w:spacing w:val="-2"/>
              </w:rPr>
              <w:t>, przede wszystkim w postaci obowiązku rejestracyjnego</w:t>
            </w:r>
            <w:r w:rsidR="00BD6EE7">
              <w:rPr>
                <w:rFonts w:cs="Calibri"/>
                <w:color w:val="000000"/>
                <w:spacing w:val="-2"/>
              </w:rPr>
              <w:t>, których spełnienie będzie obwarowane adekwatnymi i proporcjonalnymi sankcjami.</w:t>
            </w:r>
            <w:r>
              <w:rPr>
                <w:rFonts w:cs="Calibri"/>
                <w:color w:val="000000"/>
                <w:spacing w:val="-2"/>
              </w:rPr>
              <w:t xml:space="preserve"> </w:t>
            </w:r>
            <w:r w:rsidR="001B5223">
              <w:rPr>
                <w:rFonts w:cs="Calibri"/>
                <w:color w:val="000000"/>
                <w:spacing w:val="-2"/>
              </w:rPr>
              <w:t>Ostatecznie p</w:t>
            </w:r>
            <w:r w:rsidR="00BD6EE7">
              <w:rPr>
                <w:rFonts w:cs="Calibri"/>
                <w:color w:val="000000"/>
                <w:spacing w:val="-2"/>
              </w:rPr>
              <w:t xml:space="preserve">rzełoży się to jednak na </w:t>
            </w:r>
            <w:r w:rsidR="001B5223">
              <w:rPr>
                <w:rFonts w:cs="Calibri"/>
                <w:color w:val="000000"/>
                <w:spacing w:val="-2"/>
              </w:rPr>
              <w:t xml:space="preserve">ogólne </w:t>
            </w:r>
            <w:r w:rsidR="00BD6EE7">
              <w:rPr>
                <w:rFonts w:cs="Calibri"/>
                <w:color w:val="000000"/>
                <w:spacing w:val="-2"/>
              </w:rPr>
              <w:t>polepszenie sytuacji uczciwie działających przedsiębiorców</w:t>
            </w:r>
            <w:r w:rsidR="001B5223">
              <w:rPr>
                <w:rFonts w:cs="Calibri"/>
                <w:color w:val="000000"/>
                <w:spacing w:val="-2"/>
              </w:rPr>
              <w:t xml:space="preserve"> w tej dziedzinie</w:t>
            </w:r>
            <w:r w:rsidR="00BD6EE7">
              <w:rPr>
                <w:rFonts w:cs="Calibri"/>
                <w:color w:val="000000"/>
                <w:spacing w:val="-2"/>
              </w:rPr>
              <w:t xml:space="preserve"> poprzez rozwiązania przeciwdziałające istnieniu szarej strefy</w:t>
            </w:r>
            <w:r w:rsidR="001B5223">
              <w:rPr>
                <w:rFonts w:cs="Calibri"/>
                <w:color w:val="000000"/>
                <w:spacing w:val="-2"/>
              </w:rPr>
              <w:t xml:space="preserve">. Polepszenie sytuacji należy odnieść nie tylko do prowadzących działalność najmu krótkoterminowego, ale również do wszystkich przedsiębiorców zajmujących się usługami hotelarskimi. Nielegalnie prowadzony najem krótkoterminowy stanowi bowiem nieuczciwą konkurencję także </w:t>
            </w:r>
            <w:r w:rsidR="00EF2F37">
              <w:rPr>
                <w:rFonts w:cs="Calibri"/>
                <w:color w:val="000000"/>
                <w:spacing w:val="-2"/>
              </w:rPr>
              <w:t>względem „klasycznych” usługodawc</w:t>
            </w:r>
            <w:r w:rsidR="00C54672">
              <w:rPr>
                <w:rFonts w:cs="Calibri"/>
                <w:color w:val="000000"/>
                <w:spacing w:val="-2"/>
              </w:rPr>
              <w:t>ów</w:t>
            </w:r>
            <w:r w:rsidR="00EF2F37">
              <w:rPr>
                <w:rFonts w:cs="Calibri"/>
                <w:color w:val="000000"/>
                <w:spacing w:val="-2"/>
              </w:rPr>
              <w:t xml:space="preserve"> tego typu usług, jak np. hotele, pensjonaty.</w:t>
            </w:r>
          </w:p>
          <w:p w14:paraId="6A2C5C94" w14:textId="77777777" w:rsidR="00C54672" w:rsidRDefault="00C54672" w:rsidP="00286F84">
            <w:pPr>
              <w:spacing w:line="240" w:lineRule="auto"/>
              <w:rPr>
                <w:rFonts w:cs="Calibri"/>
                <w:color w:val="000000"/>
                <w:spacing w:val="-2"/>
              </w:rPr>
            </w:pPr>
            <w:r>
              <w:rPr>
                <w:rFonts w:cs="Calibri"/>
                <w:color w:val="000000"/>
                <w:spacing w:val="-2"/>
              </w:rPr>
              <w:t>Fakultatywna kompetencja rad gminy ustanawiania stref zakazu świadczenia usług hotelarskich w innych obiektach może przyczynić się do spadku tego typu usług hotelarskich</w:t>
            </w:r>
            <w:r w:rsidR="00AF0CE0">
              <w:rPr>
                <w:rFonts w:cs="Calibri"/>
                <w:color w:val="000000"/>
                <w:spacing w:val="-2"/>
              </w:rPr>
              <w:t xml:space="preserve"> w obszarach uznanych jednak za nieadekwatne do prowadzenia takich usług.</w:t>
            </w:r>
          </w:p>
          <w:p w14:paraId="30712C23" w14:textId="09DCC886" w:rsidR="00AF0CE0" w:rsidRPr="006654D5" w:rsidRDefault="00AF0CE0" w:rsidP="00286F84">
            <w:pPr>
              <w:spacing w:line="240" w:lineRule="auto"/>
              <w:rPr>
                <w:rFonts w:cs="Calibri"/>
                <w:color w:val="000000"/>
                <w:spacing w:val="-2"/>
              </w:rPr>
            </w:pPr>
          </w:p>
        </w:tc>
      </w:tr>
      <w:tr w:rsidR="00286F84" w:rsidRPr="008B4FE6" w14:paraId="24CB7413" w14:textId="77777777" w:rsidTr="00782B32">
        <w:trPr>
          <w:gridAfter w:val="2"/>
          <w:wAfter w:w="38" w:type="dxa"/>
          <w:trHeight w:val="596"/>
        </w:trPr>
        <w:tc>
          <w:tcPr>
            <w:tcW w:w="1566" w:type="dxa"/>
            <w:vMerge/>
            <w:shd w:val="clear" w:color="auto" w:fill="FFFFFF"/>
          </w:tcPr>
          <w:p w14:paraId="087D15B4" w14:textId="77777777" w:rsidR="00286F84" w:rsidRPr="00301959" w:rsidRDefault="00286F84" w:rsidP="00286F84">
            <w:pPr>
              <w:spacing w:line="240" w:lineRule="auto"/>
              <w:rPr>
                <w:rFonts w:ascii="Times New Roman" w:hAnsi="Times New Roman"/>
                <w:color w:val="000000"/>
                <w:sz w:val="21"/>
                <w:szCs w:val="21"/>
              </w:rPr>
            </w:pPr>
          </w:p>
        </w:tc>
        <w:tc>
          <w:tcPr>
            <w:tcW w:w="2252" w:type="dxa"/>
            <w:gridSpan w:val="6"/>
            <w:shd w:val="clear" w:color="auto" w:fill="FFFFFF"/>
          </w:tcPr>
          <w:p w14:paraId="41B65908" w14:textId="77777777" w:rsidR="00286F84" w:rsidRPr="00301959" w:rsidRDefault="00286F84" w:rsidP="00286F84">
            <w:pPr>
              <w:tabs>
                <w:tab w:val="right" w:pos="1936"/>
              </w:tabs>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r w:rsidRPr="00301959">
              <w:rPr>
                <w:rFonts w:ascii="Times New Roman" w:hAnsi="Times New Roman"/>
                <w:color w:val="000000"/>
                <w:sz w:val="21"/>
                <w:szCs w:val="21"/>
              </w:rPr>
              <w:t xml:space="preserve"> </w:t>
            </w:r>
          </w:p>
        </w:tc>
        <w:tc>
          <w:tcPr>
            <w:tcW w:w="6947" w:type="dxa"/>
            <w:gridSpan w:val="25"/>
            <w:shd w:val="clear" w:color="auto" w:fill="FFFFFF"/>
          </w:tcPr>
          <w:p w14:paraId="0AD63D3E" w14:textId="77777777" w:rsidR="00286F84" w:rsidRDefault="0016037F" w:rsidP="00286F84">
            <w:pPr>
              <w:spacing w:line="240" w:lineRule="auto"/>
              <w:jc w:val="both"/>
              <w:rPr>
                <w:rFonts w:cs="Calibri"/>
                <w:color w:val="000000"/>
                <w:spacing w:val="-2"/>
              </w:rPr>
            </w:pPr>
            <w:r w:rsidRPr="0016037F">
              <w:rPr>
                <w:rFonts w:cs="Calibri"/>
                <w:color w:val="000000"/>
                <w:spacing w:val="-2"/>
              </w:rPr>
              <w:t xml:space="preserve">Zwiększenie wymogów dla </w:t>
            </w:r>
            <w:r>
              <w:rPr>
                <w:rFonts w:cs="Calibri"/>
                <w:color w:val="000000"/>
                <w:spacing w:val="-2"/>
              </w:rPr>
              <w:t xml:space="preserve">obywateli </w:t>
            </w:r>
            <w:r w:rsidRPr="0016037F">
              <w:rPr>
                <w:rFonts w:cs="Calibri"/>
                <w:color w:val="000000"/>
                <w:spacing w:val="-2"/>
              </w:rPr>
              <w:t>prowadzących działalność najmu krótkoterminowego.</w:t>
            </w:r>
          </w:p>
          <w:p w14:paraId="0B82678E" w14:textId="381BCB0E" w:rsidR="00561C55" w:rsidRPr="006654D5" w:rsidRDefault="00561C55" w:rsidP="00286F84">
            <w:pPr>
              <w:spacing w:line="240" w:lineRule="auto"/>
              <w:jc w:val="both"/>
              <w:rPr>
                <w:rFonts w:cs="Calibri"/>
                <w:color w:val="000000"/>
                <w:spacing w:val="-2"/>
              </w:rPr>
            </w:pPr>
            <w:r>
              <w:rPr>
                <w:rFonts w:cs="Calibri"/>
                <w:color w:val="000000"/>
                <w:spacing w:val="-2"/>
              </w:rPr>
              <w:t>Brak wpływu na sytuację ekonomiczną i społeczną osób niepełnosprawnych oraz osób starszych.</w:t>
            </w:r>
          </w:p>
        </w:tc>
      </w:tr>
      <w:tr w:rsidR="00286F84" w:rsidRPr="008B4FE6" w14:paraId="21F063C4" w14:textId="77777777" w:rsidTr="00782B32">
        <w:trPr>
          <w:gridAfter w:val="2"/>
          <w:wAfter w:w="38" w:type="dxa"/>
          <w:trHeight w:val="240"/>
        </w:trPr>
        <w:tc>
          <w:tcPr>
            <w:tcW w:w="1566" w:type="dxa"/>
            <w:vMerge/>
            <w:shd w:val="clear" w:color="auto" w:fill="FFFFFF"/>
          </w:tcPr>
          <w:p w14:paraId="2C30CD4D" w14:textId="77777777" w:rsidR="00286F84" w:rsidRPr="00301959" w:rsidRDefault="00286F84" w:rsidP="00286F84">
            <w:pPr>
              <w:spacing w:line="240" w:lineRule="auto"/>
              <w:rPr>
                <w:rFonts w:ascii="Times New Roman" w:hAnsi="Times New Roman"/>
                <w:color w:val="000000"/>
                <w:sz w:val="21"/>
                <w:szCs w:val="21"/>
              </w:rPr>
            </w:pPr>
          </w:p>
        </w:tc>
        <w:tc>
          <w:tcPr>
            <w:tcW w:w="2252" w:type="dxa"/>
            <w:gridSpan w:val="6"/>
            <w:shd w:val="clear" w:color="auto" w:fill="FFFFFF"/>
          </w:tcPr>
          <w:p w14:paraId="6740D8FD" w14:textId="77777777" w:rsidR="00286F84" w:rsidRPr="00301959" w:rsidRDefault="00286F84" w:rsidP="00286F84">
            <w:pPr>
              <w:tabs>
                <w:tab w:val="right" w:pos="1936"/>
              </w:tabs>
              <w:rPr>
                <w:rFonts w:ascii="Times New Roman" w:hAnsi="Times New Roman"/>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6947" w:type="dxa"/>
            <w:gridSpan w:val="25"/>
            <w:shd w:val="clear" w:color="auto" w:fill="FFFFFF"/>
          </w:tcPr>
          <w:p w14:paraId="3DD14FD5" w14:textId="77777777" w:rsidR="00286F84" w:rsidRPr="006654D5" w:rsidRDefault="00286F84" w:rsidP="00286F84">
            <w:pPr>
              <w:tabs>
                <w:tab w:val="left" w:pos="3000"/>
              </w:tabs>
              <w:rPr>
                <w:rFonts w:cs="Calibri"/>
                <w:color w:val="000000"/>
                <w:spacing w:val="-2"/>
              </w:rPr>
            </w:pPr>
          </w:p>
        </w:tc>
      </w:tr>
      <w:tr w:rsidR="00286F84" w:rsidRPr="008B4FE6" w14:paraId="677F50AE" w14:textId="77777777" w:rsidTr="00782B32">
        <w:trPr>
          <w:gridAfter w:val="2"/>
          <w:wAfter w:w="38" w:type="dxa"/>
          <w:trHeight w:val="142"/>
        </w:trPr>
        <w:tc>
          <w:tcPr>
            <w:tcW w:w="1566" w:type="dxa"/>
            <w:vMerge w:val="restart"/>
            <w:shd w:val="clear" w:color="auto" w:fill="FFFFFF"/>
          </w:tcPr>
          <w:p w14:paraId="1E301153" w14:textId="77777777" w:rsidR="00286F84" w:rsidRPr="00301959" w:rsidRDefault="00286F84" w:rsidP="00286F84">
            <w:pPr>
              <w:spacing w:line="240" w:lineRule="auto"/>
              <w:rPr>
                <w:rFonts w:ascii="Times New Roman" w:hAnsi="Times New Roman"/>
                <w:color w:val="000000"/>
                <w:sz w:val="21"/>
                <w:szCs w:val="21"/>
              </w:rPr>
            </w:pPr>
            <w:r w:rsidRPr="00301959">
              <w:rPr>
                <w:rFonts w:ascii="Times New Roman" w:hAnsi="Times New Roman"/>
                <w:color w:val="000000"/>
                <w:sz w:val="21"/>
                <w:szCs w:val="21"/>
              </w:rPr>
              <w:t>Niemierzalne</w:t>
            </w:r>
          </w:p>
        </w:tc>
        <w:tc>
          <w:tcPr>
            <w:tcW w:w="2252" w:type="dxa"/>
            <w:gridSpan w:val="6"/>
            <w:shd w:val="clear" w:color="auto" w:fill="FFFFFF"/>
          </w:tcPr>
          <w:p w14:paraId="35155CB1" w14:textId="64C99C3F" w:rsidR="00286F84" w:rsidRPr="00301959" w:rsidRDefault="00286F84" w:rsidP="00286F84">
            <w:pPr>
              <w:spacing w:line="240" w:lineRule="auto"/>
              <w:rPr>
                <w:rFonts w:ascii="Times New Roman" w:hAnsi="Times New Roman"/>
                <w:color w:val="000000"/>
                <w:sz w:val="21"/>
                <w:szCs w:val="21"/>
              </w:rPr>
            </w:pPr>
            <w:r>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rodzina, obywatele oraz gospodarstwa domowe "/>
                    <w:maxLength w:val="1000"/>
                  </w:textInput>
                </w:ffData>
              </w:fldChar>
            </w:r>
            <w:r>
              <w:rPr>
                <w:rFonts w:ascii="Times New Roman" w:hAnsi="Times New Roman"/>
                <w:color w:val="000000"/>
                <w:sz w:val="21"/>
                <w:szCs w:val="21"/>
              </w:rPr>
              <w:instrText xml:space="preserve"> FORMTEXT </w:instrText>
            </w:r>
            <w:r>
              <w:rPr>
                <w:rFonts w:ascii="Times New Roman" w:hAnsi="Times New Roman"/>
                <w:color w:val="000000"/>
                <w:sz w:val="21"/>
                <w:szCs w:val="21"/>
              </w:rPr>
            </w:r>
            <w:r>
              <w:rPr>
                <w:rFonts w:ascii="Times New Roman" w:hAnsi="Times New Roman"/>
                <w:color w:val="000000"/>
                <w:sz w:val="21"/>
                <w:szCs w:val="21"/>
              </w:rPr>
              <w:fldChar w:fldCharType="separate"/>
            </w:r>
            <w:r>
              <w:rPr>
                <w:rFonts w:ascii="Times New Roman" w:hAnsi="Times New Roman"/>
                <w:noProof/>
                <w:color w:val="000000"/>
                <w:sz w:val="21"/>
                <w:szCs w:val="21"/>
              </w:rPr>
              <w:t xml:space="preserve">rodzina, obywatele oraz gospodarstwa domowe </w:t>
            </w:r>
            <w:r>
              <w:rPr>
                <w:rFonts w:ascii="Times New Roman" w:hAnsi="Times New Roman"/>
                <w:color w:val="000000"/>
                <w:sz w:val="21"/>
                <w:szCs w:val="21"/>
              </w:rPr>
              <w:fldChar w:fldCharType="end"/>
            </w:r>
          </w:p>
        </w:tc>
        <w:tc>
          <w:tcPr>
            <w:tcW w:w="6947" w:type="dxa"/>
            <w:gridSpan w:val="25"/>
            <w:shd w:val="clear" w:color="auto" w:fill="FFFFFF"/>
          </w:tcPr>
          <w:p w14:paraId="6D7A98D8" w14:textId="5B473ADB" w:rsidR="00286F84" w:rsidRDefault="00286F84" w:rsidP="00286F84">
            <w:pPr>
              <w:spacing w:line="240" w:lineRule="auto"/>
              <w:jc w:val="both"/>
              <w:rPr>
                <w:rFonts w:cs="Calibri"/>
                <w:color w:val="000000"/>
                <w:spacing w:val="-2"/>
              </w:rPr>
            </w:pPr>
            <w:r w:rsidRPr="00955DB6">
              <w:rPr>
                <w:rFonts w:cs="Calibri"/>
                <w:color w:val="000000"/>
                <w:spacing w:val="-2"/>
              </w:rPr>
              <w:t xml:space="preserve">Wzrost poziomu bezpieczeństwa w sektorze usług turystycznych (świadczenia usług hotelarskich), jak również poprawa poziomu bezpieczeństwa w odniesieniu do przypadków </w:t>
            </w:r>
            <w:r>
              <w:rPr>
                <w:rFonts w:cs="Calibri"/>
                <w:color w:val="000000"/>
                <w:spacing w:val="-2"/>
              </w:rPr>
              <w:t>innych obiektów, w których są świadczone usługi hotelarskie</w:t>
            </w:r>
            <w:r w:rsidRPr="00955DB6">
              <w:rPr>
                <w:rFonts w:cs="Calibri"/>
                <w:color w:val="000000"/>
                <w:spacing w:val="-2"/>
              </w:rPr>
              <w:t xml:space="preserve">, znajdujących się w zabudowie wielorodzinnej lub jednorodzinnej </w:t>
            </w:r>
            <w:r>
              <w:rPr>
                <w:rFonts w:cs="Calibri"/>
                <w:color w:val="000000"/>
                <w:spacing w:val="-2"/>
              </w:rPr>
              <w:br/>
            </w:r>
            <w:r w:rsidRPr="00955DB6">
              <w:rPr>
                <w:rFonts w:cs="Calibri"/>
                <w:color w:val="000000"/>
                <w:spacing w:val="-2"/>
              </w:rPr>
              <w:t>(w tym dot. innych niż najemcy osób zamieszkujących w zabudowie wielorodzinnej lub jednorodzinnej).</w:t>
            </w:r>
          </w:p>
          <w:p w14:paraId="0F91CD58" w14:textId="2E6C64F7" w:rsidR="00286F84" w:rsidRPr="006654D5" w:rsidRDefault="00286F84" w:rsidP="00286F84">
            <w:pPr>
              <w:spacing w:line="240" w:lineRule="auto"/>
              <w:jc w:val="both"/>
              <w:rPr>
                <w:rFonts w:cs="Calibri"/>
                <w:color w:val="000000"/>
                <w:spacing w:val="-2"/>
              </w:rPr>
            </w:pPr>
          </w:p>
        </w:tc>
      </w:tr>
      <w:tr w:rsidR="00286F84" w:rsidRPr="008B4FE6" w14:paraId="441C90D6" w14:textId="77777777" w:rsidTr="00782B32">
        <w:trPr>
          <w:gridAfter w:val="2"/>
          <w:wAfter w:w="38" w:type="dxa"/>
          <w:trHeight w:val="142"/>
        </w:trPr>
        <w:tc>
          <w:tcPr>
            <w:tcW w:w="1566" w:type="dxa"/>
            <w:vMerge/>
            <w:shd w:val="clear" w:color="auto" w:fill="FFFFFF"/>
          </w:tcPr>
          <w:p w14:paraId="1A470765" w14:textId="77777777" w:rsidR="00286F84" w:rsidRPr="00301959" w:rsidRDefault="00286F84" w:rsidP="00286F84">
            <w:pPr>
              <w:spacing w:line="240" w:lineRule="auto"/>
              <w:rPr>
                <w:rFonts w:ascii="Times New Roman" w:hAnsi="Times New Roman"/>
                <w:color w:val="000000"/>
                <w:sz w:val="21"/>
                <w:szCs w:val="21"/>
              </w:rPr>
            </w:pPr>
          </w:p>
        </w:tc>
        <w:tc>
          <w:tcPr>
            <w:tcW w:w="2252" w:type="dxa"/>
            <w:gridSpan w:val="6"/>
            <w:shd w:val="clear" w:color="auto" w:fill="FFFFFF"/>
          </w:tcPr>
          <w:p w14:paraId="31F35B8C" w14:textId="71347299" w:rsidR="00286F84" w:rsidRPr="001C737B" w:rsidRDefault="00286F84" w:rsidP="00286F84">
            <w:pPr>
              <w:spacing w:line="240" w:lineRule="auto"/>
              <w:rPr>
                <w:rFonts w:cs="Calibri"/>
                <w:color w:val="000000"/>
              </w:rPr>
            </w:pPr>
            <w:r w:rsidRPr="001C737B">
              <w:rPr>
                <w:rFonts w:cs="Calibri"/>
                <w:color w:val="000000"/>
              </w:rPr>
              <w:t>sektor mikro-, małych i średnich przedsiębiorstw</w:t>
            </w:r>
          </w:p>
        </w:tc>
        <w:tc>
          <w:tcPr>
            <w:tcW w:w="6947" w:type="dxa"/>
            <w:gridSpan w:val="25"/>
            <w:shd w:val="clear" w:color="auto" w:fill="FFFFFF"/>
          </w:tcPr>
          <w:p w14:paraId="600BE9FE" w14:textId="0798A1E6" w:rsidR="00286F84" w:rsidRPr="001C737B" w:rsidRDefault="00AF0CE0" w:rsidP="00286F84">
            <w:pPr>
              <w:spacing w:line="240" w:lineRule="auto"/>
              <w:rPr>
                <w:rFonts w:cs="Calibri"/>
                <w:color w:val="000000"/>
                <w:spacing w:val="-2"/>
              </w:rPr>
            </w:pPr>
            <w:r>
              <w:rPr>
                <w:rFonts w:cs="Calibri"/>
                <w:color w:val="000000"/>
                <w:spacing w:val="-2"/>
              </w:rPr>
              <w:t>Obowiązek posiadania regulaminów porządkowych może przyczynić się do bardziej klarownych i przejrzystych stosunków między przedsiębiorcami a ich klientami, co pozwoli ograniczyć ewentualne spory między nimi.</w:t>
            </w:r>
          </w:p>
        </w:tc>
      </w:tr>
      <w:tr w:rsidR="00286F84" w:rsidRPr="008B4FE6" w14:paraId="5DC12ABF" w14:textId="77777777" w:rsidTr="00782B32">
        <w:trPr>
          <w:gridAfter w:val="2"/>
          <w:wAfter w:w="38" w:type="dxa"/>
          <w:trHeight w:val="1643"/>
        </w:trPr>
        <w:tc>
          <w:tcPr>
            <w:tcW w:w="2199" w:type="dxa"/>
            <w:gridSpan w:val="2"/>
            <w:shd w:val="clear" w:color="auto" w:fill="FFFFFF"/>
          </w:tcPr>
          <w:p w14:paraId="16ED3A3C" w14:textId="77777777" w:rsidR="00286F84" w:rsidRPr="00301959" w:rsidRDefault="00286F84" w:rsidP="00286F84">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Dodatkowe informacje, w tym wskazanie źródeł danych i przyjętych do obliczeń założeń </w:t>
            </w:r>
          </w:p>
        </w:tc>
        <w:tc>
          <w:tcPr>
            <w:tcW w:w="8566" w:type="dxa"/>
            <w:gridSpan w:val="30"/>
            <w:shd w:val="clear" w:color="auto" w:fill="FFFFFF"/>
            <w:vAlign w:val="center"/>
          </w:tcPr>
          <w:p w14:paraId="28A85B3E" w14:textId="48F9378F" w:rsidR="00286F84" w:rsidRPr="00301959" w:rsidRDefault="00286F84" w:rsidP="00286F84">
            <w:pPr>
              <w:spacing w:line="240" w:lineRule="auto"/>
              <w:jc w:val="both"/>
              <w:rPr>
                <w:rFonts w:ascii="Times New Roman" w:hAnsi="Times New Roman"/>
                <w:color w:val="000000"/>
                <w:sz w:val="21"/>
                <w:szCs w:val="21"/>
              </w:rPr>
            </w:pPr>
            <w:r w:rsidRPr="00B51256">
              <w:rPr>
                <w:rFonts w:cs="Calibri"/>
                <w:color w:val="000000"/>
              </w:rPr>
              <w:t xml:space="preserve"> </w:t>
            </w:r>
          </w:p>
        </w:tc>
      </w:tr>
      <w:tr w:rsidR="00286F84" w:rsidRPr="008B4FE6" w14:paraId="2F32F878" w14:textId="77777777" w:rsidTr="00782B32">
        <w:trPr>
          <w:gridAfter w:val="2"/>
          <w:wAfter w:w="38" w:type="dxa"/>
          <w:trHeight w:val="342"/>
        </w:trPr>
        <w:tc>
          <w:tcPr>
            <w:tcW w:w="10765" w:type="dxa"/>
            <w:gridSpan w:val="32"/>
            <w:shd w:val="clear" w:color="auto" w:fill="99CCFF"/>
            <w:vAlign w:val="center"/>
          </w:tcPr>
          <w:p w14:paraId="5691B754" w14:textId="77777777" w:rsidR="00286F84" w:rsidRPr="008B4FE6" w:rsidRDefault="00286F84" w:rsidP="00286F84">
            <w:pPr>
              <w:numPr>
                <w:ilvl w:val="0"/>
                <w:numId w:val="26"/>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color w:val="000000"/>
              </w:rPr>
              <w:t>Zmiana o</w:t>
            </w:r>
            <w:r w:rsidRPr="008B4FE6">
              <w:rPr>
                <w:rFonts w:ascii="Times New Roman" w:hAnsi="Times New Roman"/>
                <w:b/>
                <w:color w:val="000000"/>
              </w:rPr>
              <w:t>bciąże</w:t>
            </w:r>
            <w:r>
              <w:rPr>
                <w:rFonts w:ascii="Times New Roman" w:hAnsi="Times New Roman"/>
                <w:b/>
                <w:color w:val="000000"/>
              </w:rPr>
              <w:t>ń</w:t>
            </w:r>
            <w:r w:rsidRPr="008B4FE6">
              <w:rPr>
                <w:rFonts w:ascii="Times New Roman" w:hAnsi="Times New Roman"/>
                <w:b/>
                <w:color w:val="000000"/>
              </w:rPr>
              <w:t xml:space="preserve"> regulacyjn</w:t>
            </w:r>
            <w:r>
              <w:rPr>
                <w:rFonts w:ascii="Times New Roman" w:hAnsi="Times New Roman"/>
                <w:b/>
                <w:color w:val="000000"/>
              </w:rPr>
              <w:t>ych (w tym obowiązków informacyjnych)</w:t>
            </w:r>
            <w:r w:rsidRPr="008B4FE6">
              <w:rPr>
                <w:rFonts w:ascii="Times New Roman" w:hAnsi="Times New Roman"/>
                <w:b/>
                <w:color w:val="000000"/>
              </w:rPr>
              <w:t xml:space="preserve"> wynikając</w:t>
            </w:r>
            <w:r>
              <w:rPr>
                <w:rFonts w:ascii="Times New Roman" w:hAnsi="Times New Roman"/>
                <w:b/>
                <w:color w:val="000000"/>
              </w:rPr>
              <w:t>ych</w:t>
            </w:r>
            <w:r w:rsidRPr="008B4FE6">
              <w:rPr>
                <w:rFonts w:ascii="Times New Roman" w:hAnsi="Times New Roman"/>
                <w:b/>
                <w:color w:val="000000"/>
              </w:rPr>
              <w:t xml:space="preserve"> z projektu</w:t>
            </w:r>
          </w:p>
        </w:tc>
      </w:tr>
      <w:tr w:rsidR="00286F84" w:rsidRPr="008B4FE6" w14:paraId="3E98E931" w14:textId="77777777" w:rsidTr="00782B32">
        <w:trPr>
          <w:gridAfter w:val="2"/>
          <w:wAfter w:w="38" w:type="dxa"/>
          <w:trHeight w:val="151"/>
        </w:trPr>
        <w:tc>
          <w:tcPr>
            <w:tcW w:w="10765" w:type="dxa"/>
            <w:gridSpan w:val="32"/>
            <w:shd w:val="clear" w:color="auto" w:fill="FFFFFF"/>
          </w:tcPr>
          <w:p w14:paraId="5172DD19" w14:textId="779ED99C" w:rsidR="00286F84" w:rsidRPr="008B4FE6" w:rsidRDefault="00286F84" w:rsidP="00286F84">
            <w:pPr>
              <w:spacing w:line="240" w:lineRule="auto"/>
              <w:rPr>
                <w:rFonts w:ascii="Times New Roman" w:hAnsi="Times New Roman"/>
                <w:color w:val="000000"/>
              </w:rPr>
            </w:pPr>
            <w:r w:rsidRPr="001A5FDA">
              <w:rPr>
                <w:rFonts w:ascii="Times New Roman" w:hAnsi="Times New Roman"/>
                <w:color w:val="000000"/>
              </w:rPr>
              <w:fldChar w:fldCharType="begin">
                <w:ffData>
                  <w:name w:val=""/>
                  <w:enabled/>
                  <w:calcOnExit w:val="0"/>
                  <w:checkBox>
                    <w:sizeAuto/>
                    <w:default w:val="0"/>
                  </w:checkBox>
                </w:ffData>
              </w:fldChar>
            </w:r>
            <w:r w:rsidRPr="001A5FDA">
              <w:rPr>
                <w:rFonts w:ascii="Times New Roman" w:hAnsi="Times New Roman"/>
                <w:color w:val="000000"/>
              </w:rPr>
              <w:instrText xml:space="preserve"> FORMCHECKBOX </w:instrText>
            </w:r>
            <w:r w:rsidR="00190CD8">
              <w:rPr>
                <w:rFonts w:ascii="Times New Roman" w:hAnsi="Times New Roman"/>
                <w:color w:val="000000"/>
              </w:rPr>
            </w:r>
            <w:r w:rsidR="00190CD8">
              <w:rPr>
                <w:rFonts w:ascii="Times New Roman" w:hAnsi="Times New Roman"/>
                <w:color w:val="000000"/>
              </w:rPr>
              <w:fldChar w:fldCharType="separate"/>
            </w:r>
            <w:r w:rsidRPr="001A5FDA">
              <w:rPr>
                <w:rFonts w:ascii="Times New Roman" w:hAnsi="Times New Roman"/>
                <w:color w:val="000000"/>
              </w:rPr>
              <w:fldChar w:fldCharType="end"/>
            </w:r>
            <w:r w:rsidRPr="001A5FDA">
              <w:rPr>
                <w:rFonts w:ascii="Times New Roman" w:hAnsi="Times New Roman"/>
                <w:color w:val="000000"/>
              </w:rPr>
              <w:t xml:space="preserve"> </w:t>
            </w:r>
            <w:r w:rsidRPr="001A5FDA">
              <w:rPr>
                <w:rFonts w:ascii="Times New Roman" w:hAnsi="Times New Roman"/>
                <w:color w:val="000000"/>
                <w:spacing w:val="-2"/>
              </w:rPr>
              <w:t>nie dotyczy</w:t>
            </w:r>
          </w:p>
        </w:tc>
      </w:tr>
      <w:tr w:rsidR="00286F84" w:rsidRPr="008B4FE6" w14:paraId="7FF5C669" w14:textId="77777777" w:rsidTr="00782B32">
        <w:trPr>
          <w:gridAfter w:val="2"/>
          <w:wAfter w:w="38" w:type="dxa"/>
          <w:trHeight w:val="946"/>
        </w:trPr>
        <w:tc>
          <w:tcPr>
            <w:tcW w:w="5024" w:type="dxa"/>
            <w:gridSpan w:val="12"/>
            <w:shd w:val="clear" w:color="auto" w:fill="FFFFFF"/>
          </w:tcPr>
          <w:p w14:paraId="0B36BFDD" w14:textId="77777777" w:rsidR="00286F84" w:rsidRDefault="00286F84" w:rsidP="00286F84">
            <w:pPr>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5741" w:type="dxa"/>
            <w:gridSpan w:val="20"/>
            <w:shd w:val="clear" w:color="auto" w:fill="FFFFFF"/>
          </w:tcPr>
          <w:p w14:paraId="4E6B4A91" w14:textId="3B7CE0DD" w:rsidR="00286F84" w:rsidRDefault="00286F84" w:rsidP="00286F84">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190CD8">
              <w:rPr>
                <w:rFonts w:ascii="Times New Roman" w:hAnsi="Times New Roman"/>
                <w:color w:val="000000"/>
              </w:rPr>
            </w:r>
            <w:r w:rsidR="00190CD8">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tak</w:t>
            </w:r>
          </w:p>
          <w:p w14:paraId="051868E2" w14:textId="77777777" w:rsidR="00286F84" w:rsidRDefault="00286F84" w:rsidP="00286F84">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190CD8">
              <w:rPr>
                <w:rFonts w:ascii="Times New Roman" w:hAnsi="Times New Roman"/>
                <w:color w:val="000000"/>
              </w:rPr>
            </w:r>
            <w:r w:rsidR="00190CD8">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147C4F2A" w14:textId="7397FB5F" w:rsidR="00286F84" w:rsidRDefault="00286F84" w:rsidP="00286F84">
            <w:pPr>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190CD8">
              <w:rPr>
                <w:rFonts w:ascii="Times New Roman" w:hAnsi="Times New Roman"/>
                <w:color w:val="000000"/>
              </w:rPr>
            </w:r>
            <w:r w:rsidR="00190CD8">
              <w:rPr>
                <w:rFonts w:ascii="Times New Roman" w:hAnsi="Times New Roman"/>
                <w:color w:val="000000"/>
              </w:rPr>
              <w:fldChar w:fldCharType="separate"/>
            </w:r>
            <w:r>
              <w:rPr>
                <w:rFonts w:ascii="Times New Roman" w:hAnsi="Times New Roman"/>
                <w:color w:val="000000"/>
              </w:rPr>
              <w:fldChar w:fldCharType="end"/>
            </w:r>
            <w:r>
              <w:rPr>
                <w:rFonts w:ascii="Times New Roman" w:hAnsi="Times New Roman"/>
                <w:color w:val="000000"/>
              </w:rPr>
              <w:t xml:space="preserve"> nie dotyczy</w:t>
            </w:r>
          </w:p>
        </w:tc>
      </w:tr>
      <w:tr w:rsidR="00286F84" w:rsidRPr="008B4FE6" w14:paraId="6FD4663C" w14:textId="77777777" w:rsidTr="00782B32">
        <w:trPr>
          <w:gridAfter w:val="2"/>
          <w:wAfter w:w="38" w:type="dxa"/>
          <w:trHeight w:val="1245"/>
        </w:trPr>
        <w:tc>
          <w:tcPr>
            <w:tcW w:w="5024" w:type="dxa"/>
            <w:gridSpan w:val="12"/>
            <w:shd w:val="clear" w:color="auto" w:fill="FFFFFF"/>
          </w:tcPr>
          <w:p w14:paraId="12C9A747" w14:textId="77777777" w:rsidR="00286F84" w:rsidRPr="008B4FE6" w:rsidRDefault="00286F84" w:rsidP="00286F84">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190CD8">
              <w:rPr>
                <w:rFonts w:ascii="Times New Roman" w:hAnsi="Times New Roman"/>
                <w:color w:val="000000"/>
              </w:rPr>
            </w:r>
            <w:r w:rsidR="00190CD8">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dokumentów</w:t>
            </w:r>
            <w:r>
              <w:rPr>
                <w:rFonts w:ascii="Times New Roman" w:hAnsi="Times New Roman"/>
                <w:color w:val="000000"/>
                <w:spacing w:val="-2"/>
              </w:rPr>
              <w:t xml:space="preserve"> </w:t>
            </w:r>
          </w:p>
          <w:p w14:paraId="5D230F74" w14:textId="77777777" w:rsidR="00286F84" w:rsidRPr="008B4FE6" w:rsidRDefault="00286F84" w:rsidP="00286F84">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190CD8">
              <w:rPr>
                <w:rFonts w:ascii="Times New Roman" w:hAnsi="Times New Roman"/>
                <w:color w:val="000000"/>
              </w:rPr>
            </w:r>
            <w:r w:rsidR="00190CD8">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procedur</w:t>
            </w:r>
          </w:p>
          <w:p w14:paraId="2514CBFB" w14:textId="77777777" w:rsidR="00286F84" w:rsidRDefault="00286F84" w:rsidP="00286F84">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190CD8">
              <w:rPr>
                <w:rFonts w:ascii="Times New Roman" w:hAnsi="Times New Roman"/>
                <w:color w:val="000000"/>
              </w:rPr>
            </w:r>
            <w:r w:rsidR="00190CD8">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skrócenie czasu</w:t>
            </w:r>
            <w:r>
              <w:rPr>
                <w:rFonts w:ascii="Times New Roman" w:hAnsi="Times New Roman"/>
                <w:color w:val="000000"/>
                <w:spacing w:val="-2"/>
              </w:rPr>
              <w:t xml:space="preserve"> na załatwienie sprawy</w:t>
            </w:r>
          </w:p>
          <w:p w14:paraId="29E212CF" w14:textId="77777777" w:rsidR="00286F84" w:rsidRPr="008B4FE6" w:rsidRDefault="00286F84" w:rsidP="00286F84">
            <w:pPr>
              <w:rPr>
                <w:rFonts w:ascii="Times New Roman" w:hAnsi="Times New Roman"/>
                <w:b/>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190CD8">
              <w:rPr>
                <w:rFonts w:ascii="Times New Roman" w:hAnsi="Times New Roman"/>
                <w:color w:val="000000"/>
              </w:rPr>
            </w:r>
            <w:r w:rsidR="00190CD8">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tc>
        <w:tc>
          <w:tcPr>
            <w:tcW w:w="5741" w:type="dxa"/>
            <w:gridSpan w:val="20"/>
            <w:shd w:val="clear" w:color="auto" w:fill="FFFFFF"/>
          </w:tcPr>
          <w:p w14:paraId="60F852A2" w14:textId="1975D2E7" w:rsidR="00286F84" w:rsidRPr="008B4FE6" w:rsidRDefault="00286F84" w:rsidP="00286F84">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190CD8">
              <w:rPr>
                <w:rFonts w:ascii="Times New Roman" w:hAnsi="Times New Roman"/>
                <w:color w:val="000000"/>
              </w:rPr>
            </w:r>
            <w:r w:rsidR="00190CD8">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dokumentów</w:t>
            </w:r>
          </w:p>
          <w:p w14:paraId="3186FCF9" w14:textId="52860144" w:rsidR="00286F84" w:rsidRPr="008B4FE6" w:rsidRDefault="00286F84" w:rsidP="00286F84">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190CD8">
              <w:rPr>
                <w:rFonts w:ascii="Times New Roman" w:hAnsi="Times New Roman"/>
                <w:color w:val="000000"/>
              </w:rPr>
            </w:r>
            <w:r w:rsidR="00190CD8">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procedur</w:t>
            </w:r>
          </w:p>
          <w:p w14:paraId="22A3BA6B" w14:textId="77777777" w:rsidR="00286F84" w:rsidRPr="008B4FE6" w:rsidRDefault="00286F84" w:rsidP="00286F84">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190CD8">
              <w:rPr>
                <w:rFonts w:ascii="Times New Roman" w:hAnsi="Times New Roman"/>
                <w:color w:val="000000"/>
              </w:rPr>
            </w:r>
            <w:r w:rsidR="00190CD8">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wydłużenie czasu</w:t>
            </w:r>
            <w:r>
              <w:rPr>
                <w:rFonts w:ascii="Times New Roman" w:hAnsi="Times New Roman"/>
                <w:color w:val="000000"/>
                <w:spacing w:val="-2"/>
              </w:rPr>
              <w:t xml:space="preserve"> na załatwienie sprawy</w:t>
            </w:r>
          </w:p>
          <w:p w14:paraId="7E336C2A" w14:textId="77777777" w:rsidR="00286F84" w:rsidRPr="008B4FE6" w:rsidRDefault="00286F84" w:rsidP="00286F84">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190CD8">
              <w:rPr>
                <w:rFonts w:ascii="Times New Roman" w:hAnsi="Times New Roman"/>
                <w:color w:val="000000"/>
              </w:rPr>
            </w:r>
            <w:r w:rsidR="00190CD8">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p w14:paraId="15C98A89" w14:textId="77777777" w:rsidR="00286F84" w:rsidRPr="008B4FE6" w:rsidRDefault="00286F84" w:rsidP="00286F84">
            <w:pPr>
              <w:spacing w:line="240" w:lineRule="auto"/>
              <w:rPr>
                <w:rFonts w:ascii="Times New Roman" w:hAnsi="Times New Roman"/>
                <w:color w:val="000000"/>
              </w:rPr>
            </w:pPr>
          </w:p>
        </w:tc>
      </w:tr>
      <w:tr w:rsidR="00286F84" w:rsidRPr="008B4FE6" w14:paraId="080A14AD" w14:textId="77777777" w:rsidTr="00782B32">
        <w:trPr>
          <w:gridAfter w:val="2"/>
          <w:wAfter w:w="38" w:type="dxa"/>
          <w:trHeight w:val="870"/>
        </w:trPr>
        <w:tc>
          <w:tcPr>
            <w:tcW w:w="5024" w:type="dxa"/>
            <w:gridSpan w:val="12"/>
            <w:shd w:val="clear" w:color="auto" w:fill="FFFFFF"/>
          </w:tcPr>
          <w:p w14:paraId="4262FC0A" w14:textId="77777777" w:rsidR="00286F84" w:rsidRPr="008B4FE6" w:rsidRDefault="00286F84" w:rsidP="00286F84">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5741" w:type="dxa"/>
            <w:gridSpan w:val="20"/>
            <w:shd w:val="clear" w:color="auto" w:fill="FFFFFF"/>
          </w:tcPr>
          <w:p w14:paraId="6A6BE95E" w14:textId="37781240" w:rsidR="00286F84" w:rsidRDefault="00286F84" w:rsidP="00286F84">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190CD8">
              <w:rPr>
                <w:rFonts w:ascii="Times New Roman" w:hAnsi="Times New Roman"/>
                <w:color w:val="000000"/>
              </w:rPr>
            </w:r>
            <w:r w:rsidR="00190CD8">
              <w:rPr>
                <w:rFonts w:ascii="Times New Roman" w:hAnsi="Times New Roman"/>
                <w:color w:val="000000"/>
              </w:rPr>
              <w:fldChar w:fldCharType="separate"/>
            </w:r>
            <w:r>
              <w:rPr>
                <w:rFonts w:ascii="Times New Roman" w:hAnsi="Times New Roman"/>
                <w:color w:val="000000"/>
              </w:rPr>
              <w:fldChar w:fldCharType="end"/>
            </w:r>
            <w:r>
              <w:rPr>
                <w:rFonts w:ascii="Times New Roman" w:hAnsi="Times New Roman"/>
                <w:color w:val="000000"/>
              </w:rPr>
              <w:t xml:space="preserve"> tak</w:t>
            </w:r>
          </w:p>
          <w:p w14:paraId="48E49DE7" w14:textId="77777777" w:rsidR="00286F84" w:rsidRDefault="00286F84" w:rsidP="00286F84">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190CD8">
              <w:rPr>
                <w:rFonts w:ascii="Times New Roman" w:hAnsi="Times New Roman"/>
                <w:color w:val="000000"/>
              </w:rPr>
            </w:r>
            <w:r w:rsidR="00190CD8">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058A9032" w14:textId="77777777" w:rsidR="00286F84" w:rsidRDefault="00286F84" w:rsidP="00286F84">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190CD8">
              <w:rPr>
                <w:rFonts w:ascii="Times New Roman" w:hAnsi="Times New Roman"/>
                <w:color w:val="000000"/>
              </w:rPr>
            </w:r>
            <w:r w:rsidR="00190CD8">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 dotyczy</w:t>
            </w:r>
          </w:p>
          <w:p w14:paraId="2FCA8982" w14:textId="77777777" w:rsidR="00286F84" w:rsidRPr="008B4FE6" w:rsidRDefault="00286F84" w:rsidP="00286F84">
            <w:pPr>
              <w:spacing w:line="240" w:lineRule="auto"/>
              <w:rPr>
                <w:rFonts w:ascii="Times New Roman" w:hAnsi="Times New Roman"/>
                <w:color w:val="000000"/>
              </w:rPr>
            </w:pPr>
          </w:p>
        </w:tc>
      </w:tr>
      <w:tr w:rsidR="00286F84" w:rsidRPr="008B4FE6" w14:paraId="22FC58C9" w14:textId="77777777" w:rsidTr="00782B32">
        <w:trPr>
          <w:gridAfter w:val="2"/>
          <w:wAfter w:w="38" w:type="dxa"/>
          <w:trHeight w:val="630"/>
        </w:trPr>
        <w:tc>
          <w:tcPr>
            <w:tcW w:w="10765" w:type="dxa"/>
            <w:gridSpan w:val="32"/>
            <w:shd w:val="clear" w:color="auto" w:fill="FFFFFF"/>
          </w:tcPr>
          <w:p w14:paraId="05C7D92A" w14:textId="72B87EAB" w:rsidR="00286F84" w:rsidRDefault="00286F84" w:rsidP="00286F84">
            <w:pPr>
              <w:spacing w:line="240" w:lineRule="auto"/>
              <w:jc w:val="both"/>
            </w:pPr>
            <w:r>
              <w:rPr>
                <w:rFonts w:ascii="Times New Roman" w:hAnsi="Times New Roman"/>
                <w:color w:val="000000"/>
              </w:rPr>
              <w:t>Komentarz:</w:t>
            </w:r>
            <w:r>
              <w:t xml:space="preserve"> </w:t>
            </w:r>
          </w:p>
          <w:p w14:paraId="713640E0" w14:textId="77777777" w:rsidR="00286F84" w:rsidRDefault="00286F84" w:rsidP="00286F84">
            <w:pPr>
              <w:spacing w:line="240" w:lineRule="auto"/>
              <w:jc w:val="both"/>
            </w:pPr>
            <w:r>
              <w:t xml:space="preserve">Projekt zakłada wprowadzenie szeregu nowych oraz modyfikację istniejących obowiązków informacyjnych na przedsiębiorców turystycznych, tj. przedsiębiorców świadczących usługi hotelarskie – dostawców usług turystycznych (w tym rolników świadczących takie usługi w gospodarstwie rolnym). Wspomniane obowiązki wymagają przetwarzania posiadanych danych w celu ich wykonania, jak również generowania nowych danych, wypełniania stosownych kwestionariuszy, sporządzania właściwej dokumentacji i przekazywania wymaganych informacji do adresata, archiwizacji informacji. Do najważniejszych z nich zaliczyć należy obowiązki związane z przekazywaniem danych do CWTON (w tym przez platformy pośredniczące w najmie krótkotrwałym, zgodnie z rozporządzeniem STR), dokonaniem odpowiednich czynności przed rozpoczęciem świadczenia usług hotelarskich w obiekcie hotelarskim lub innym obiekcie, w którym są świadczone usługi hotelarskie; składania oświadczeń o spełnianiu prawem określonych wymogów pod rygorem odpowiedzialności karnej). </w:t>
            </w:r>
          </w:p>
          <w:p w14:paraId="3C358172" w14:textId="1D167F9E" w:rsidR="0036033C" w:rsidRDefault="0036033C" w:rsidP="00286F84">
            <w:pPr>
              <w:spacing w:line="240" w:lineRule="auto"/>
              <w:jc w:val="both"/>
            </w:pPr>
            <w:r>
              <w:rPr>
                <w:rFonts w:cs="Calibri"/>
                <w:color w:val="000000"/>
              </w:rPr>
              <w:t xml:space="preserve">W odniesieniu do obciążenia organów publicznych trzeba skonstatować zwiększenie takiego obciążenia w stosunku do ministra właściwego do spraw turystyki, który będzie odpowiedzialny za obsługę </w:t>
            </w:r>
            <w:r>
              <w:t xml:space="preserve">CWTON. Ponadto ograniczenie szarej strefy w tej dziedzinie może wypłynąć na wzrost rozpatrywanych spraw </w:t>
            </w:r>
            <w:r w:rsidR="00921118">
              <w:t>przez organy samorządu gminnego i wojewódzkiego</w:t>
            </w:r>
            <w:r>
              <w:t xml:space="preserve"> np. w postaci przeprowadzanych kontroli, postępowań administracyjnych itd. </w:t>
            </w:r>
          </w:p>
          <w:p w14:paraId="65A5C17A" w14:textId="2BCCBC25" w:rsidR="00F44655" w:rsidRPr="00D37569" w:rsidRDefault="00F44655" w:rsidP="00286F84">
            <w:pPr>
              <w:spacing w:line="240" w:lineRule="auto"/>
              <w:jc w:val="both"/>
              <w:rPr>
                <w:rFonts w:cs="Calibri"/>
                <w:color w:val="000000"/>
              </w:rPr>
            </w:pPr>
            <w:r>
              <w:rPr>
                <w:rFonts w:cs="Calibri"/>
                <w:color w:val="000000"/>
              </w:rPr>
              <w:t xml:space="preserve">W niniejszym projekcie </w:t>
            </w:r>
            <w:r w:rsidR="00326EA3">
              <w:rPr>
                <w:rFonts w:cs="Calibri"/>
                <w:color w:val="000000"/>
              </w:rPr>
              <w:t xml:space="preserve">nie ma </w:t>
            </w:r>
            <w:r w:rsidR="006E2F28">
              <w:rPr>
                <w:rFonts w:cs="Calibri"/>
                <w:color w:val="000000"/>
              </w:rPr>
              <w:t xml:space="preserve">możliwości </w:t>
            </w:r>
            <w:r w:rsidR="00326EA3">
              <w:rPr>
                <w:rFonts w:cs="Calibri"/>
                <w:color w:val="000000"/>
              </w:rPr>
              <w:t>zastosowania</w:t>
            </w:r>
            <w:r>
              <w:rPr>
                <w:rFonts w:cs="Calibri"/>
                <w:color w:val="000000"/>
              </w:rPr>
              <w:t xml:space="preserve"> podejścia „one in, one out”</w:t>
            </w:r>
            <w:r w:rsidR="001803DA">
              <w:rPr>
                <w:rFonts w:cs="Calibri"/>
                <w:color w:val="000000"/>
              </w:rPr>
              <w:t>.</w:t>
            </w:r>
            <w:r w:rsidR="00326EA3">
              <w:rPr>
                <w:rFonts w:cs="Calibri"/>
                <w:color w:val="000000"/>
              </w:rPr>
              <w:t xml:space="preserve"> </w:t>
            </w:r>
            <w:r w:rsidR="001803DA">
              <w:rPr>
                <w:rFonts w:cs="Calibri"/>
                <w:color w:val="000000"/>
              </w:rPr>
              <w:t>P</w:t>
            </w:r>
            <w:r w:rsidR="00326EA3" w:rsidRPr="00326EA3">
              <w:rPr>
                <w:rFonts w:cs="Calibri"/>
                <w:color w:val="000000"/>
              </w:rPr>
              <w:t xml:space="preserve">rzedmiotowy projekt nie zawiera </w:t>
            </w:r>
            <w:r w:rsidR="00866791">
              <w:rPr>
                <w:rFonts w:cs="Calibri"/>
                <w:color w:val="000000"/>
              </w:rPr>
              <w:t>obciążeń administracyjnych w stosunku do przedsiębiorców</w:t>
            </w:r>
            <w:r w:rsidR="001803DA">
              <w:rPr>
                <w:rFonts w:cs="Calibri"/>
                <w:color w:val="000000"/>
              </w:rPr>
              <w:t>, nie licząc wspomnianych obowiązków informacyjnych</w:t>
            </w:r>
            <w:r w:rsidR="00326EA3" w:rsidRPr="00326EA3">
              <w:rPr>
                <w:rFonts w:cs="Calibri"/>
                <w:color w:val="000000"/>
              </w:rPr>
              <w:t>.</w:t>
            </w:r>
            <w:r w:rsidR="001803DA">
              <w:rPr>
                <w:rFonts w:cs="Calibri"/>
                <w:color w:val="000000"/>
              </w:rPr>
              <w:t xml:space="preserve"> Aktualnie nie udało się zidentyfikować innych wymogów w zmienianych ustawach, których usunięcie lub modyfikacja był</w:t>
            </w:r>
            <w:r w:rsidR="00D9702B">
              <w:rPr>
                <w:rFonts w:cs="Calibri"/>
                <w:color w:val="000000"/>
              </w:rPr>
              <w:t>a</w:t>
            </w:r>
            <w:r w:rsidR="001803DA">
              <w:rPr>
                <w:rFonts w:cs="Calibri"/>
                <w:color w:val="000000"/>
              </w:rPr>
              <w:t xml:space="preserve">by </w:t>
            </w:r>
            <w:r w:rsidR="008F0427">
              <w:rPr>
                <w:rFonts w:cs="Calibri"/>
                <w:color w:val="000000"/>
              </w:rPr>
              <w:t>stosowna</w:t>
            </w:r>
            <w:r w:rsidR="001803DA">
              <w:rPr>
                <w:rFonts w:cs="Calibri"/>
                <w:color w:val="000000"/>
              </w:rPr>
              <w:t>.</w:t>
            </w:r>
            <w:r w:rsidR="007F2EBB">
              <w:rPr>
                <w:rFonts w:cs="Calibri"/>
                <w:color w:val="000000"/>
              </w:rPr>
              <w:t xml:space="preserve"> Nadmienić należy, iż</w:t>
            </w:r>
            <w:r w:rsidR="00992ADB">
              <w:rPr>
                <w:rFonts w:cs="Calibri"/>
                <w:color w:val="000000"/>
              </w:rPr>
              <w:t xml:space="preserve"> proponowany</w:t>
            </w:r>
            <w:r w:rsidR="00326EA3" w:rsidRPr="00326EA3">
              <w:rPr>
                <w:rFonts w:cs="Calibri"/>
                <w:color w:val="000000"/>
              </w:rPr>
              <w:t xml:space="preserve"> </w:t>
            </w:r>
            <w:r w:rsidR="007F2EBB">
              <w:rPr>
                <w:rFonts w:cs="Calibri"/>
                <w:color w:val="000000"/>
              </w:rPr>
              <w:t>w</w:t>
            </w:r>
            <w:r w:rsidR="00326EA3" w:rsidRPr="00326EA3">
              <w:rPr>
                <w:rFonts w:cs="Calibri"/>
                <w:color w:val="000000"/>
              </w:rPr>
              <w:t>ymóg wprowadzenia regulaminu porządkowego jest ściśle związany z obowiązkiem nałożonym przez ustawę o przeciwdziałaniu zagrożeniom przestępczością na tle seksualnym i ochronie małoletnich</w:t>
            </w:r>
            <w:r w:rsidR="00866791">
              <w:rPr>
                <w:rFonts w:cs="Calibri"/>
                <w:color w:val="000000"/>
              </w:rPr>
              <w:t xml:space="preserve"> </w:t>
            </w:r>
            <w:r w:rsidR="00866791" w:rsidRPr="00866791">
              <w:rPr>
                <w:rFonts w:cs="Calibri"/>
                <w:color w:val="000000"/>
              </w:rPr>
              <w:t>(Dz.U. z 2024 r. poz. 1802)</w:t>
            </w:r>
            <w:r w:rsidR="00326EA3" w:rsidRPr="00326EA3">
              <w:rPr>
                <w:rFonts w:cs="Calibri"/>
                <w:color w:val="000000"/>
              </w:rPr>
              <w:t xml:space="preserve"> ustalenia standardów ochrony małoletnich, który zgodnie z art. 22c ust. 3 tej ustawy dotyczy także podmiotów świadczących usługi hotelarskie.</w:t>
            </w:r>
          </w:p>
        </w:tc>
      </w:tr>
      <w:tr w:rsidR="00286F84" w:rsidRPr="008B4FE6" w14:paraId="472BDFAC" w14:textId="77777777" w:rsidTr="00782B32">
        <w:trPr>
          <w:gridAfter w:val="2"/>
          <w:wAfter w:w="38" w:type="dxa"/>
          <w:trHeight w:val="142"/>
        </w:trPr>
        <w:tc>
          <w:tcPr>
            <w:tcW w:w="10765" w:type="dxa"/>
            <w:gridSpan w:val="32"/>
            <w:shd w:val="clear" w:color="auto" w:fill="99CCFF"/>
          </w:tcPr>
          <w:p w14:paraId="45E6ED56" w14:textId="77777777" w:rsidR="00286F84" w:rsidRPr="008B4FE6" w:rsidRDefault="00286F84" w:rsidP="00286F84">
            <w:pPr>
              <w:numPr>
                <w:ilvl w:val="0"/>
                <w:numId w:val="26"/>
              </w:numPr>
              <w:spacing w:before="60" w:after="60" w:line="240" w:lineRule="auto"/>
              <w:jc w:val="both"/>
              <w:rPr>
                <w:rFonts w:ascii="Times New Roman" w:hAnsi="Times New Roman"/>
                <w:b/>
                <w:color w:val="000000"/>
              </w:rPr>
            </w:pPr>
            <w:r w:rsidRPr="008B4FE6">
              <w:rPr>
                <w:rFonts w:ascii="Times New Roman" w:hAnsi="Times New Roman"/>
                <w:b/>
                <w:color w:val="000000"/>
              </w:rPr>
              <w:t xml:space="preserve">Wpływ na rynek pracy </w:t>
            </w:r>
          </w:p>
        </w:tc>
      </w:tr>
      <w:tr w:rsidR="00286F84" w:rsidRPr="008B4FE6" w14:paraId="3FA16458" w14:textId="77777777" w:rsidTr="00782B32">
        <w:trPr>
          <w:gridAfter w:val="2"/>
          <w:wAfter w:w="38" w:type="dxa"/>
          <w:trHeight w:val="142"/>
        </w:trPr>
        <w:tc>
          <w:tcPr>
            <w:tcW w:w="10765" w:type="dxa"/>
            <w:gridSpan w:val="32"/>
            <w:shd w:val="clear" w:color="auto" w:fill="auto"/>
          </w:tcPr>
          <w:p w14:paraId="5C390B0D" w14:textId="5FBF9BC8" w:rsidR="00970D42" w:rsidRDefault="00286F84" w:rsidP="00286F84">
            <w:pPr>
              <w:spacing w:line="240" w:lineRule="auto"/>
              <w:jc w:val="both"/>
              <w:rPr>
                <w:rFonts w:cs="Calibri"/>
                <w:color w:val="000000"/>
              </w:rPr>
            </w:pPr>
            <w:r w:rsidRPr="00700365">
              <w:rPr>
                <w:rFonts w:cs="Calibri"/>
                <w:color w:val="000000"/>
              </w:rPr>
              <w:t xml:space="preserve">Przewiduje się </w:t>
            </w:r>
            <w:r>
              <w:rPr>
                <w:rFonts w:cs="Calibri"/>
                <w:color w:val="000000"/>
              </w:rPr>
              <w:t xml:space="preserve">potencjalnie </w:t>
            </w:r>
            <w:r w:rsidRPr="00700365">
              <w:rPr>
                <w:rFonts w:cs="Calibri"/>
                <w:color w:val="000000"/>
              </w:rPr>
              <w:t>korzystny wpływ regulacji na rynek pracy, w szczególności w sektorze turystyki. Wejście w życie projektowanych regulacji</w:t>
            </w:r>
            <w:r>
              <w:rPr>
                <w:rFonts w:cs="Calibri"/>
                <w:color w:val="000000"/>
              </w:rPr>
              <w:t xml:space="preserve"> może, lecz nie musi (z uwagi na wykonywanie części zadań już w chwili obecnej dot. obiektów hotelarskich i innych obiektów, w których są świadczone usługi hotelarskie w ramach dotychczasowych obowiązków) spowodować</w:t>
            </w:r>
            <w:r w:rsidRPr="00700365">
              <w:rPr>
                <w:rFonts w:cs="Calibri"/>
                <w:color w:val="000000"/>
              </w:rPr>
              <w:t xml:space="preserve"> konieczność zatrudnienia dodatkowych pracowników w urzędach</w:t>
            </w:r>
            <w:r>
              <w:rPr>
                <w:rFonts w:cs="Calibri"/>
                <w:color w:val="000000"/>
              </w:rPr>
              <w:t xml:space="preserve"> gmin/miast oraz urzędach</w:t>
            </w:r>
            <w:r w:rsidRPr="00700365">
              <w:rPr>
                <w:rFonts w:cs="Calibri"/>
                <w:color w:val="000000"/>
              </w:rPr>
              <w:t xml:space="preserve"> marszałkowskich.</w:t>
            </w:r>
            <w:r>
              <w:t xml:space="preserve"> </w:t>
            </w:r>
          </w:p>
          <w:p w14:paraId="6AD6705C" w14:textId="7B02549E" w:rsidR="00286F84" w:rsidRPr="008B4FE6" w:rsidRDefault="00286F84" w:rsidP="00286F84">
            <w:pPr>
              <w:spacing w:line="240" w:lineRule="auto"/>
              <w:jc w:val="both"/>
              <w:rPr>
                <w:rFonts w:ascii="Times New Roman" w:hAnsi="Times New Roman"/>
                <w:color w:val="000000"/>
              </w:rPr>
            </w:pPr>
          </w:p>
        </w:tc>
      </w:tr>
      <w:tr w:rsidR="00286F84" w:rsidRPr="008B4FE6" w14:paraId="0AAD926D" w14:textId="77777777" w:rsidTr="00782B32">
        <w:trPr>
          <w:gridAfter w:val="2"/>
          <w:wAfter w:w="38" w:type="dxa"/>
          <w:trHeight w:val="142"/>
        </w:trPr>
        <w:tc>
          <w:tcPr>
            <w:tcW w:w="10765" w:type="dxa"/>
            <w:gridSpan w:val="32"/>
            <w:shd w:val="clear" w:color="auto" w:fill="99CCFF"/>
          </w:tcPr>
          <w:p w14:paraId="2D93659A" w14:textId="77777777" w:rsidR="00286F84" w:rsidRPr="008B4FE6" w:rsidRDefault="00286F84" w:rsidP="00286F84">
            <w:pPr>
              <w:numPr>
                <w:ilvl w:val="0"/>
                <w:numId w:val="26"/>
              </w:numPr>
              <w:spacing w:before="60" w:after="60" w:line="240" w:lineRule="auto"/>
              <w:jc w:val="both"/>
              <w:rPr>
                <w:rFonts w:ascii="Times New Roman" w:hAnsi="Times New Roman"/>
                <w:b/>
                <w:color w:val="000000"/>
              </w:rPr>
            </w:pPr>
            <w:r w:rsidRPr="008B4FE6">
              <w:rPr>
                <w:rFonts w:ascii="Times New Roman" w:hAnsi="Times New Roman"/>
                <w:b/>
                <w:color w:val="000000"/>
              </w:rPr>
              <w:t>Wpływ na pozostałe obszary</w:t>
            </w:r>
          </w:p>
        </w:tc>
      </w:tr>
      <w:tr w:rsidR="00286F84" w:rsidRPr="008B4FE6" w14:paraId="7AA232A2" w14:textId="77777777" w:rsidTr="00877E49">
        <w:trPr>
          <w:gridAfter w:val="2"/>
          <w:wAfter w:w="38" w:type="dxa"/>
          <w:trHeight w:val="1031"/>
        </w:trPr>
        <w:tc>
          <w:tcPr>
            <w:tcW w:w="3480" w:type="dxa"/>
            <w:gridSpan w:val="5"/>
            <w:shd w:val="clear" w:color="auto" w:fill="FFFFFF"/>
          </w:tcPr>
          <w:p w14:paraId="3FD70C08" w14:textId="77777777" w:rsidR="00286F84" w:rsidRPr="008B4FE6" w:rsidRDefault="00286F84" w:rsidP="00286F84">
            <w:pPr>
              <w:spacing w:line="240" w:lineRule="auto"/>
              <w:rPr>
                <w:rFonts w:ascii="Times New Roman" w:hAnsi="Times New Roman"/>
                <w:color w:val="000000"/>
              </w:rPr>
            </w:pPr>
          </w:p>
          <w:p w14:paraId="37F55DBB" w14:textId="77777777" w:rsidR="00286F84" w:rsidRPr="008B4FE6" w:rsidRDefault="00286F84" w:rsidP="00286F84">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190CD8">
              <w:rPr>
                <w:rFonts w:ascii="Times New Roman" w:hAnsi="Times New Roman"/>
                <w:color w:val="000000"/>
              </w:rPr>
            </w:r>
            <w:r w:rsidR="00190CD8">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środowisko naturalne</w:t>
            </w:r>
          </w:p>
          <w:p w14:paraId="5B19AC11" w14:textId="77777777" w:rsidR="00286F84" w:rsidRDefault="00286F84" w:rsidP="00286F84">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190CD8">
              <w:rPr>
                <w:rFonts w:ascii="Times New Roman" w:hAnsi="Times New Roman"/>
                <w:color w:val="000000"/>
              </w:rPr>
            </w:r>
            <w:r w:rsidR="00190CD8">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rPr>
              <w:t>sytuacja i rozwój regionalny</w:t>
            </w:r>
          </w:p>
          <w:p w14:paraId="02EAFFEA" w14:textId="77777777" w:rsidR="00286F84" w:rsidRPr="00BF6667" w:rsidRDefault="00286F84" w:rsidP="00286F84">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190CD8">
              <w:rPr>
                <w:rFonts w:ascii="Times New Roman" w:hAnsi="Times New Roman"/>
                <w:color w:val="000000"/>
              </w:rPr>
            </w:r>
            <w:r w:rsidR="00190CD8">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D93C2B">
              <w:rPr>
                <w:rFonts w:ascii="Times New Roman" w:hAnsi="Times New Roman"/>
                <w:spacing w:val="-2"/>
              </w:rPr>
              <w:t>sądy powszechne, administracyjne lub wojskowe</w:t>
            </w:r>
          </w:p>
        </w:tc>
        <w:tc>
          <w:tcPr>
            <w:tcW w:w="3495" w:type="dxa"/>
            <w:gridSpan w:val="14"/>
            <w:shd w:val="clear" w:color="auto" w:fill="FFFFFF"/>
          </w:tcPr>
          <w:p w14:paraId="0C687187" w14:textId="77777777" w:rsidR="00286F84" w:rsidRPr="008B4FE6" w:rsidRDefault="00286F84" w:rsidP="00286F84">
            <w:pPr>
              <w:spacing w:line="240" w:lineRule="auto"/>
              <w:rPr>
                <w:rFonts w:ascii="Times New Roman" w:hAnsi="Times New Roman"/>
                <w:color w:val="000000"/>
              </w:rPr>
            </w:pPr>
          </w:p>
          <w:p w14:paraId="1DD80065" w14:textId="77777777" w:rsidR="00286F84" w:rsidRPr="008B4FE6" w:rsidRDefault="00286F84" w:rsidP="00286F84">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190CD8">
              <w:rPr>
                <w:rFonts w:ascii="Times New Roman" w:hAnsi="Times New Roman"/>
                <w:color w:val="000000"/>
              </w:rPr>
            </w:r>
            <w:r w:rsidR="00190CD8">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demografia</w:t>
            </w:r>
          </w:p>
          <w:p w14:paraId="0293DD94" w14:textId="77777777" w:rsidR="00286F84" w:rsidRDefault="00286F84" w:rsidP="00286F84">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190CD8">
              <w:rPr>
                <w:rFonts w:ascii="Times New Roman" w:hAnsi="Times New Roman"/>
                <w:color w:val="000000"/>
              </w:rPr>
            </w:r>
            <w:r w:rsidR="00190CD8">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rPr>
              <w:t>mienie państwowe</w:t>
            </w:r>
          </w:p>
          <w:p w14:paraId="7DA83883" w14:textId="77777777" w:rsidR="00286F84" w:rsidRPr="008B4FE6" w:rsidRDefault="00286F84" w:rsidP="00286F84">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190CD8">
              <w:rPr>
                <w:rFonts w:ascii="Times New Roman" w:hAnsi="Times New Roman"/>
                <w:color w:val="000000"/>
              </w:rPr>
            </w:r>
            <w:r w:rsidR="00190CD8">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 xml:space="preserve">inne: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tc>
        <w:tc>
          <w:tcPr>
            <w:tcW w:w="3790" w:type="dxa"/>
            <w:gridSpan w:val="13"/>
            <w:shd w:val="clear" w:color="auto" w:fill="FFFFFF"/>
          </w:tcPr>
          <w:p w14:paraId="398CF590" w14:textId="77777777" w:rsidR="00286F84" w:rsidRPr="008B4FE6" w:rsidRDefault="00286F84" w:rsidP="00286F84">
            <w:pPr>
              <w:spacing w:line="240" w:lineRule="auto"/>
              <w:rPr>
                <w:rFonts w:ascii="Times New Roman" w:hAnsi="Times New Roman"/>
                <w:color w:val="000000"/>
              </w:rPr>
            </w:pPr>
          </w:p>
          <w:p w14:paraId="6FB560C3" w14:textId="64DFAD4A" w:rsidR="00286F84" w:rsidRDefault="00286F84" w:rsidP="00286F84">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190CD8">
              <w:rPr>
                <w:rFonts w:ascii="Times New Roman" w:hAnsi="Times New Roman"/>
                <w:color w:val="000000"/>
              </w:rPr>
            </w:r>
            <w:r w:rsidR="00190CD8">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informatyzacja</w:t>
            </w:r>
          </w:p>
          <w:p w14:paraId="1C4E15AC" w14:textId="77777777" w:rsidR="00286F84" w:rsidRPr="008B4FE6" w:rsidRDefault="00286F84" w:rsidP="00286F84">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190CD8">
              <w:rPr>
                <w:rFonts w:ascii="Times New Roman" w:hAnsi="Times New Roman"/>
                <w:color w:val="000000"/>
              </w:rPr>
            </w:r>
            <w:r w:rsidR="00190CD8">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spacing w:val="-2"/>
              </w:rPr>
              <w:t>zdrowie</w:t>
            </w:r>
          </w:p>
        </w:tc>
      </w:tr>
      <w:tr w:rsidR="00286F84" w:rsidRPr="008B4FE6" w14:paraId="603C69D0" w14:textId="77777777" w:rsidTr="00782B32">
        <w:trPr>
          <w:gridAfter w:val="2"/>
          <w:wAfter w:w="38" w:type="dxa"/>
          <w:trHeight w:val="712"/>
        </w:trPr>
        <w:tc>
          <w:tcPr>
            <w:tcW w:w="2199" w:type="dxa"/>
            <w:gridSpan w:val="2"/>
            <w:shd w:val="clear" w:color="auto" w:fill="FFFFFF"/>
            <w:vAlign w:val="center"/>
          </w:tcPr>
          <w:p w14:paraId="3B7D782C" w14:textId="77777777" w:rsidR="00286F84" w:rsidRPr="008B4FE6" w:rsidRDefault="00286F84" w:rsidP="00286F84">
            <w:pPr>
              <w:spacing w:line="240" w:lineRule="auto"/>
              <w:rPr>
                <w:rFonts w:ascii="Times New Roman" w:hAnsi="Times New Roman"/>
                <w:color w:val="000000"/>
              </w:rPr>
            </w:pPr>
            <w:r w:rsidRPr="008B4FE6">
              <w:rPr>
                <w:rFonts w:ascii="Times New Roman" w:hAnsi="Times New Roman"/>
                <w:color w:val="000000"/>
              </w:rPr>
              <w:t>Omówienie wpływu</w:t>
            </w:r>
          </w:p>
        </w:tc>
        <w:tc>
          <w:tcPr>
            <w:tcW w:w="8566" w:type="dxa"/>
            <w:gridSpan w:val="30"/>
            <w:shd w:val="clear" w:color="auto" w:fill="FFFFFF"/>
            <w:vAlign w:val="center"/>
          </w:tcPr>
          <w:p w14:paraId="3362B239" w14:textId="3D4B9A24" w:rsidR="00286F84" w:rsidRPr="00BE2192" w:rsidRDefault="00286F84" w:rsidP="00286F84">
            <w:pPr>
              <w:spacing w:line="240" w:lineRule="auto"/>
              <w:jc w:val="both"/>
              <w:rPr>
                <w:rFonts w:cs="Calibri"/>
                <w:color w:val="000000"/>
                <w:spacing w:val="-2"/>
              </w:rPr>
            </w:pPr>
            <w:r w:rsidRPr="00C76A32">
              <w:rPr>
                <w:rFonts w:cs="Calibri"/>
                <w:color w:val="000000"/>
                <w:spacing w:val="-2"/>
              </w:rPr>
              <w:t xml:space="preserve">Projekt wprowadza podstawę prawną do zamieszczenia na stronie  ministra właściwego ds. turystyki CWTON; ww. wykaz umożliwi zebranie w jednym centralnym punkcie informacji, dotyczących tzw. innych obiektów, w których są świadczone usługi hotelarskie; CWTON będzie prowadzony na zasadach </w:t>
            </w:r>
            <w:r>
              <w:rPr>
                <w:rFonts w:cs="Calibri"/>
                <w:color w:val="000000"/>
                <w:spacing w:val="-2"/>
              </w:rPr>
              <w:t>analogicznych</w:t>
            </w:r>
            <w:r w:rsidRPr="00C76A32">
              <w:rPr>
                <w:rFonts w:cs="Calibri"/>
                <w:color w:val="000000"/>
                <w:spacing w:val="-2"/>
              </w:rPr>
              <w:t xml:space="preserve"> jak Centralny Wykaz Obiektów Hotelarskich, z tym że dane dotyczące </w:t>
            </w:r>
            <w:r>
              <w:rPr>
                <w:rFonts w:cs="Calibri"/>
                <w:color w:val="000000"/>
                <w:spacing w:val="-2"/>
              </w:rPr>
              <w:t>innych obiektów, w których są świadczone usługi hotelarskie</w:t>
            </w:r>
            <w:r w:rsidRPr="00C76A32">
              <w:rPr>
                <w:rFonts w:cs="Calibri"/>
                <w:color w:val="000000"/>
                <w:spacing w:val="-2"/>
              </w:rPr>
              <w:t xml:space="preserve"> byłyby zamieszczane w CWTON na  podstawie danych przekazywanych w formie elektronicznej </w:t>
            </w:r>
            <w:r>
              <w:rPr>
                <w:rFonts w:cs="Calibri"/>
                <w:color w:val="000000"/>
                <w:spacing w:val="-2"/>
              </w:rPr>
              <w:t>organy prowadzące ewidencje ww. obiektów, tj. wójtów, burmistrzów i prezydentów miast</w:t>
            </w:r>
            <w:r w:rsidRPr="00C76A32">
              <w:rPr>
                <w:rFonts w:cs="Calibri"/>
                <w:color w:val="000000"/>
                <w:spacing w:val="-2"/>
              </w:rPr>
              <w:t>.</w:t>
            </w:r>
            <w:r w:rsidRPr="00C76A32">
              <w:rPr>
                <w:rFonts w:cs="Calibri"/>
                <w:b/>
                <w:bCs/>
                <w:color w:val="000000"/>
                <w:spacing w:val="-2"/>
              </w:rPr>
              <w:t xml:space="preserve"> </w:t>
            </w:r>
            <w:r w:rsidRPr="00C76A32">
              <w:rPr>
                <w:rFonts w:cs="Calibri"/>
                <w:color w:val="000000"/>
                <w:spacing w:val="-2"/>
              </w:rPr>
              <w:t>Przy rejestracji</w:t>
            </w:r>
            <w:r>
              <w:rPr>
                <w:rFonts w:cs="Calibri"/>
                <w:color w:val="000000"/>
                <w:spacing w:val="-2"/>
              </w:rPr>
              <w:t xml:space="preserve"> (elektronicznej)</w:t>
            </w:r>
            <w:r w:rsidRPr="00C76A32">
              <w:rPr>
                <w:rFonts w:cs="Calibri"/>
                <w:color w:val="000000"/>
                <w:spacing w:val="-2"/>
              </w:rPr>
              <w:t xml:space="preserve"> obiektom będą nadawane indywidualne numery identyfikacyjne.</w:t>
            </w:r>
            <w:r w:rsidRPr="00BE2192">
              <w:rPr>
                <w:rFonts w:cs="Calibri"/>
                <w:color w:val="000000"/>
                <w:spacing w:val="-2"/>
              </w:rPr>
              <w:t xml:space="preserve"> </w:t>
            </w:r>
            <w:r w:rsidRPr="00C76A32">
              <w:rPr>
                <w:rFonts w:cs="Calibri"/>
                <w:color w:val="000000"/>
                <w:spacing w:val="-2"/>
              </w:rPr>
              <w:t>Wprowadzone zostaną  wysokie kary za naruszenia obowiązków związanych z ewidencjonowaniem obiektów  świadczących usługi hotelarskie. Powyższe rozwiązanie stanowi jeden z etapów dostosowania przepisów krajowych do właściwego stosowania przepisów rozporządzenia STR.</w:t>
            </w:r>
          </w:p>
          <w:p w14:paraId="46CC5918" w14:textId="2882BE45" w:rsidR="00286F84" w:rsidRPr="00BE2192" w:rsidRDefault="00286F84" w:rsidP="00286F84">
            <w:pPr>
              <w:spacing w:line="240" w:lineRule="auto"/>
              <w:jc w:val="both"/>
              <w:rPr>
                <w:rFonts w:cs="Calibri"/>
                <w:color w:val="000000"/>
                <w:spacing w:val="-2"/>
              </w:rPr>
            </w:pPr>
          </w:p>
          <w:p w14:paraId="12069390" w14:textId="55A9FA46" w:rsidR="00286F84" w:rsidRDefault="00286F84" w:rsidP="00286F84">
            <w:pPr>
              <w:spacing w:line="240" w:lineRule="auto"/>
              <w:jc w:val="both"/>
              <w:rPr>
                <w:rFonts w:cs="Calibri"/>
                <w:color w:val="000000"/>
                <w:spacing w:val="-2"/>
              </w:rPr>
            </w:pPr>
            <w:r w:rsidRPr="00BE2192">
              <w:rPr>
                <w:rFonts w:cs="Calibri"/>
                <w:color w:val="000000"/>
                <w:spacing w:val="-2"/>
              </w:rPr>
              <w:t xml:space="preserve">Należy wskazać, że </w:t>
            </w:r>
            <w:r w:rsidRPr="00BE2192">
              <w:rPr>
                <w:rFonts w:cs="Calibri"/>
                <w:bCs/>
                <w:color w:val="000000"/>
                <w:spacing w:val="-2"/>
              </w:rPr>
              <w:t xml:space="preserve">Ministerstwo Sporu i Turystyki w sierpniu 2023 r. zakończyło realizację projektu </w:t>
            </w:r>
            <w:bookmarkStart w:id="7" w:name="_Hlk108443291"/>
            <w:r w:rsidRPr="00BE2192">
              <w:rPr>
                <w:rFonts w:cs="Calibri"/>
                <w:bCs/>
                <w:color w:val="000000"/>
                <w:spacing w:val="-2"/>
              </w:rPr>
              <w:t>„Otwarte Dane Plus” w ramach Programu Operacyjnego Polska Cyfrowa 2014-2020, Oś Priorytetowa 2 „E-administracja otwarty rząd”, Działanie 2.3 „Cyfrowa dostępność i użyteczność informacji sektora publicznego”</w:t>
            </w:r>
            <w:bookmarkEnd w:id="7"/>
            <w:r w:rsidRPr="00BE2192">
              <w:rPr>
                <w:rFonts w:cs="Calibri"/>
                <w:bCs/>
                <w:color w:val="000000"/>
                <w:spacing w:val="-2"/>
              </w:rPr>
              <w:t xml:space="preserve">. Głównym produktem projektu jest właśnie System Rejestrów Publicznych w Turystyce pod adresem </w:t>
            </w:r>
            <w:hyperlink r:id="rId10" w:history="1">
              <w:r w:rsidRPr="00BE2192">
                <w:rPr>
                  <w:rStyle w:val="Hipercze"/>
                  <w:rFonts w:cs="Calibri"/>
                  <w:bCs/>
                  <w:spacing w:val="-2"/>
                </w:rPr>
                <w:t>www.turystyka.gov.pl</w:t>
              </w:r>
            </w:hyperlink>
            <w:r w:rsidRPr="00BE2192">
              <w:rPr>
                <w:rFonts w:cs="Calibri"/>
                <w:bCs/>
                <w:color w:val="000000"/>
                <w:spacing w:val="-2"/>
              </w:rPr>
              <w:t xml:space="preserve">. Utworzony System umożliwia dostęp do informacji o ofercie turystycznej w Polsce, co w założeniu powinno przekładać się na wzrost bezpieczeństwa wypoczynku. Dzięki systemowi, obecnie można sprawdzić legalnie działające obiekty hotelarskie w całej Polsce. Możliwość prowadzenia w ramach ww. </w:t>
            </w:r>
            <w:r w:rsidRPr="00BE2192">
              <w:rPr>
                <w:rFonts w:cs="Calibri"/>
                <w:color w:val="000000"/>
                <w:spacing w:val="-2"/>
              </w:rPr>
              <w:t xml:space="preserve">Systemu Rejestrów Publicznych w Turystyce </w:t>
            </w:r>
            <w:r>
              <w:rPr>
                <w:rFonts w:cs="Calibri"/>
                <w:color w:val="000000"/>
                <w:spacing w:val="-2"/>
              </w:rPr>
              <w:t>CWTON</w:t>
            </w:r>
            <w:r w:rsidRPr="00BE2192">
              <w:rPr>
                <w:rFonts w:cs="Calibri"/>
                <w:color w:val="000000"/>
                <w:spacing w:val="-2"/>
              </w:rPr>
              <w:t xml:space="preserve"> pozwoli na uzupełnienie dostępu do informacji także wobec innych obiektów świadczących usługi hotelarskie. W projektowanych przepisach  zaproponowano ponadto, żeby przekazywanie przez </w:t>
            </w:r>
            <w:r>
              <w:rPr>
                <w:rFonts w:cs="Calibri"/>
                <w:color w:val="000000"/>
                <w:spacing w:val="-2"/>
              </w:rPr>
              <w:t>wójta (burmistrza, prezydenta miasta)</w:t>
            </w:r>
            <w:r w:rsidRPr="00623670">
              <w:rPr>
                <w:rFonts w:cs="Calibri"/>
                <w:color w:val="000000"/>
                <w:spacing w:val="-2"/>
              </w:rPr>
              <w:t xml:space="preserve"> właściwego ze względu na miejsce położenia pola biwakowego lub </w:t>
            </w:r>
            <w:r>
              <w:rPr>
                <w:rFonts w:cs="Calibri"/>
                <w:color w:val="000000"/>
                <w:spacing w:val="-2"/>
              </w:rPr>
              <w:t>innego obiektu</w:t>
            </w:r>
            <w:r w:rsidRPr="00623670">
              <w:rPr>
                <w:rFonts w:cs="Calibri"/>
                <w:color w:val="000000"/>
                <w:spacing w:val="-2"/>
              </w:rPr>
              <w:t>, w którym są świadczone usługi hotelarskie</w:t>
            </w:r>
            <w:r>
              <w:rPr>
                <w:rFonts w:cs="Calibri"/>
                <w:color w:val="000000"/>
                <w:spacing w:val="-2"/>
              </w:rPr>
              <w:t>,</w:t>
            </w:r>
            <w:r w:rsidRPr="00623670">
              <w:rPr>
                <w:rFonts w:cs="Calibri"/>
                <w:color w:val="000000"/>
                <w:spacing w:val="-2"/>
              </w:rPr>
              <w:t xml:space="preserve"> danych </w:t>
            </w:r>
            <w:r w:rsidRPr="00BE2192">
              <w:rPr>
                <w:rFonts w:cs="Calibri"/>
                <w:color w:val="000000"/>
                <w:spacing w:val="-2"/>
              </w:rPr>
              <w:t xml:space="preserve">do </w:t>
            </w:r>
            <w:r>
              <w:rPr>
                <w:rFonts w:cs="Calibri"/>
                <w:color w:val="000000"/>
                <w:spacing w:val="-2"/>
              </w:rPr>
              <w:t>CWTON</w:t>
            </w:r>
            <w:r w:rsidRPr="00BE2192">
              <w:rPr>
                <w:rFonts w:cs="Calibri"/>
                <w:color w:val="000000"/>
                <w:spacing w:val="-2"/>
              </w:rPr>
              <w:t xml:space="preserve"> rozpoczęło się nie później niż z dniem </w:t>
            </w:r>
            <w:r>
              <w:rPr>
                <w:rFonts w:cs="Calibri"/>
                <w:color w:val="000000"/>
                <w:spacing w:val="-2"/>
              </w:rPr>
              <w:t>20 maja</w:t>
            </w:r>
            <w:r w:rsidRPr="00BE2192">
              <w:rPr>
                <w:rFonts w:cs="Calibri"/>
                <w:color w:val="000000"/>
                <w:spacing w:val="-2"/>
              </w:rPr>
              <w:t xml:space="preserve"> 202</w:t>
            </w:r>
            <w:r>
              <w:rPr>
                <w:rFonts w:cs="Calibri"/>
                <w:color w:val="000000"/>
                <w:spacing w:val="-2"/>
              </w:rPr>
              <w:t>6</w:t>
            </w:r>
            <w:r w:rsidRPr="00BE2192">
              <w:rPr>
                <w:rFonts w:cs="Calibri"/>
                <w:color w:val="000000"/>
                <w:spacing w:val="-2"/>
              </w:rPr>
              <w:t xml:space="preserve"> r.</w:t>
            </w:r>
            <w:r>
              <w:rPr>
                <w:rFonts w:cs="Calibri"/>
                <w:color w:val="000000"/>
                <w:spacing w:val="-2"/>
              </w:rPr>
              <w:t xml:space="preserve"> Termin ten wynika z konieczności stosowania od tego dnia rozporządzenia STR.</w:t>
            </w:r>
          </w:p>
          <w:p w14:paraId="5E612787" w14:textId="77777777" w:rsidR="00286F84" w:rsidRPr="00BE2192" w:rsidRDefault="00286F84" w:rsidP="00286F84">
            <w:pPr>
              <w:spacing w:line="240" w:lineRule="auto"/>
              <w:jc w:val="both"/>
              <w:rPr>
                <w:rFonts w:cs="Calibri"/>
                <w:color w:val="000000"/>
                <w:spacing w:val="-2"/>
              </w:rPr>
            </w:pPr>
          </w:p>
          <w:p w14:paraId="2157BDDA" w14:textId="394F205D" w:rsidR="00286F84" w:rsidRDefault="00286F84" w:rsidP="00286F84">
            <w:pPr>
              <w:spacing w:line="240" w:lineRule="auto"/>
              <w:jc w:val="both"/>
              <w:rPr>
                <w:rFonts w:cs="Calibri"/>
                <w:bCs/>
                <w:iCs/>
                <w:color w:val="000000"/>
                <w:spacing w:val="-2"/>
              </w:rPr>
            </w:pPr>
            <w:r w:rsidRPr="00BE2192">
              <w:rPr>
                <w:rFonts w:cs="Calibri"/>
                <w:color w:val="000000"/>
                <w:spacing w:val="-2"/>
              </w:rPr>
              <w:t xml:space="preserve">Minimalna funkcjonalność </w:t>
            </w:r>
            <w:r>
              <w:rPr>
                <w:rFonts w:cs="Calibri"/>
                <w:color w:val="000000"/>
                <w:spacing w:val="-2"/>
              </w:rPr>
              <w:t>CWTON</w:t>
            </w:r>
            <w:r w:rsidRPr="00BE2192">
              <w:rPr>
                <w:rFonts w:cs="Calibri"/>
                <w:color w:val="000000"/>
                <w:spacing w:val="-2"/>
              </w:rPr>
              <w:t xml:space="preserve">, uwzględniająca konieczność zapewnienia sprawnego procesu gromadzenia i aktualizacji oraz analizy danych zawartych w ewidencji </w:t>
            </w:r>
            <w:r>
              <w:rPr>
                <w:rFonts w:cs="Calibri"/>
                <w:color w:val="000000"/>
                <w:spacing w:val="-2"/>
              </w:rPr>
              <w:t>innych obiektów, w których są świadczone usługi hotelarskie</w:t>
            </w:r>
            <w:r w:rsidRPr="00BE2192">
              <w:rPr>
                <w:rFonts w:cs="Calibri"/>
                <w:color w:val="000000"/>
                <w:spacing w:val="-2"/>
              </w:rPr>
              <w:t>, a także konieczność zapewnienia bezpiecznego przesyłu i weryfikacji danych i informacji drogą teletransmisji danych przez platformy internetowe pośredniczące w najmie krótkotrwałym</w:t>
            </w:r>
            <w:r w:rsidRPr="00BE2192">
              <w:rPr>
                <w:rFonts w:cs="Calibri"/>
                <w:bCs/>
                <w:iCs/>
                <w:color w:val="000000"/>
                <w:spacing w:val="-2"/>
              </w:rPr>
              <w:t>, zostanie określona przepisami rozporządzenia ministra właściwego do spraw turystyki</w:t>
            </w:r>
            <w:r>
              <w:rPr>
                <w:rFonts w:cs="Calibri"/>
                <w:bCs/>
                <w:iCs/>
                <w:color w:val="000000"/>
                <w:spacing w:val="-2"/>
              </w:rPr>
              <w:t>.</w:t>
            </w:r>
          </w:p>
          <w:p w14:paraId="6DF18B88" w14:textId="77777777" w:rsidR="00286F84" w:rsidRPr="00BE2192" w:rsidRDefault="00286F84" w:rsidP="00286F84">
            <w:pPr>
              <w:spacing w:line="240" w:lineRule="auto"/>
              <w:jc w:val="both"/>
              <w:rPr>
                <w:rFonts w:cs="Calibri"/>
                <w:color w:val="000000"/>
                <w:spacing w:val="-2"/>
              </w:rPr>
            </w:pPr>
          </w:p>
          <w:p w14:paraId="1F42C997" w14:textId="6A241DFD" w:rsidR="00286F84" w:rsidRPr="00BE2192" w:rsidRDefault="00286F84" w:rsidP="00286F84">
            <w:pPr>
              <w:spacing w:line="240" w:lineRule="auto"/>
              <w:jc w:val="both"/>
              <w:rPr>
                <w:rFonts w:cs="Calibri"/>
                <w:color w:val="000000"/>
                <w:spacing w:val="-2"/>
              </w:rPr>
            </w:pPr>
            <w:r w:rsidRPr="00BE2192">
              <w:rPr>
                <w:rFonts w:cs="Calibri"/>
                <w:color w:val="000000"/>
                <w:spacing w:val="-2"/>
              </w:rPr>
              <w:t>Zadanie dotyczące prowadzenia C</w:t>
            </w:r>
            <w:r>
              <w:rPr>
                <w:rFonts w:cs="Calibri"/>
                <w:color w:val="000000"/>
                <w:spacing w:val="-2"/>
              </w:rPr>
              <w:t>WTON</w:t>
            </w:r>
            <w:r w:rsidRPr="00BE2192">
              <w:rPr>
                <w:rFonts w:cs="Calibri"/>
                <w:color w:val="000000"/>
                <w:spacing w:val="-2"/>
              </w:rPr>
              <w:t xml:space="preserve"> jest realizacją długofalowych celów rozwojowych dla turystyki, jakimi są cyfryzacja polskiej gospodarki, szersze korzystanie z e-usług, a także odbudowa i wzmocnienie rodzimej turystyki w postcovidowej rzeczywistości, rozwój cyfrowej dostępności i użyteczności informacji sektora publicznego. Osoby korzystające z usług turystycznych w naszym kraju będą miały pełen dostęp do aktualnych i wiarygodnych informacji na ten temat. Wprowadzone rozwiązania zapewnią weryfikację legalnie działających obiektów noclegowych w Polsce. Takie działanie może wpłynąć na budowanie atrakcyjności danej gminy</w:t>
            </w:r>
            <w:r>
              <w:rPr>
                <w:rFonts w:cs="Calibri"/>
                <w:color w:val="000000"/>
                <w:spacing w:val="-2"/>
              </w:rPr>
              <w:t>/województwa</w:t>
            </w:r>
            <w:r w:rsidRPr="00BE2192">
              <w:rPr>
                <w:rFonts w:cs="Calibri"/>
                <w:color w:val="000000"/>
                <w:spacing w:val="-2"/>
              </w:rPr>
              <w:t xml:space="preserve"> oraz </w:t>
            </w:r>
            <w:r>
              <w:rPr>
                <w:rFonts w:cs="Calibri"/>
                <w:color w:val="000000"/>
                <w:spacing w:val="-2"/>
              </w:rPr>
              <w:t>tzw. innych obiektów, w których są świadczone usługi hotelarskie</w:t>
            </w:r>
            <w:r w:rsidRPr="00BE2192">
              <w:rPr>
                <w:rFonts w:cs="Calibri"/>
                <w:color w:val="000000"/>
                <w:spacing w:val="-2"/>
              </w:rPr>
              <w:t xml:space="preserve">. Ponadto celem jest wzrost popularności wspomnianych obiektów oraz świadomości konsumentów co do jakości wybieranych przez nich usług turystycznych. </w:t>
            </w:r>
          </w:p>
        </w:tc>
      </w:tr>
      <w:tr w:rsidR="00286F84" w:rsidRPr="008B4FE6" w14:paraId="07187190" w14:textId="77777777" w:rsidTr="00782B32">
        <w:trPr>
          <w:gridAfter w:val="2"/>
          <w:wAfter w:w="38" w:type="dxa"/>
          <w:trHeight w:val="142"/>
        </w:trPr>
        <w:tc>
          <w:tcPr>
            <w:tcW w:w="10765" w:type="dxa"/>
            <w:gridSpan w:val="32"/>
            <w:shd w:val="clear" w:color="auto" w:fill="99CCFF"/>
          </w:tcPr>
          <w:p w14:paraId="08B4471A" w14:textId="77777777" w:rsidR="00286F84" w:rsidRPr="00627221" w:rsidRDefault="00286F84" w:rsidP="00286F84">
            <w:pPr>
              <w:numPr>
                <w:ilvl w:val="0"/>
                <w:numId w:val="26"/>
              </w:numPr>
              <w:spacing w:before="60" w:after="60" w:line="240" w:lineRule="auto"/>
              <w:ind w:left="318" w:hanging="284"/>
              <w:jc w:val="both"/>
              <w:rPr>
                <w:rFonts w:ascii="Times New Roman" w:hAnsi="Times New Roman"/>
                <w:b/>
              </w:rPr>
            </w:pPr>
            <w:r>
              <w:rPr>
                <w:rFonts w:ascii="Times New Roman" w:hAnsi="Times New Roman"/>
                <w:b/>
                <w:spacing w:val="-2"/>
                <w:sz w:val="21"/>
                <w:szCs w:val="21"/>
              </w:rPr>
              <w:t>Planowane w</w:t>
            </w:r>
            <w:r w:rsidRPr="00627221">
              <w:rPr>
                <w:rFonts w:ascii="Times New Roman" w:hAnsi="Times New Roman"/>
                <w:b/>
                <w:spacing w:val="-2"/>
                <w:sz w:val="21"/>
                <w:szCs w:val="21"/>
              </w:rPr>
              <w:t>ykonani</w:t>
            </w:r>
            <w:r>
              <w:rPr>
                <w:rFonts w:ascii="Times New Roman" w:hAnsi="Times New Roman"/>
                <w:b/>
                <w:spacing w:val="-2"/>
                <w:sz w:val="21"/>
                <w:szCs w:val="21"/>
              </w:rPr>
              <w:t>e</w:t>
            </w:r>
            <w:r w:rsidRPr="00627221">
              <w:rPr>
                <w:rFonts w:ascii="Times New Roman" w:hAnsi="Times New Roman"/>
                <w:b/>
                <w:spacing w:val="-2"/>
                <w:sz w:val="21"/>
                <w:szCs w:val="21"/>
              </w:rPr>
              <w:t xml:space="preserve"> przepisów aktu prawnego</w:t>
            </w:r>
          </w:p>
        </w:tc>
      </w:tr>
      <w:tr w:rsidR="00286F84" w:rsidRPr="008B4FE6" w14:paraId="054DFA30" w14:textId="77777777" w:rsidTr="00782B32">
        <w:trPr>
          <w:gridAfter w:val="2"/>
          <w:wAfter w:w="38" w:type="dxa"/>
          <w:trHeight w:val="142"/>
        </w:trPr>
        <w:tc>
          <w:tcPr>
            <w:tcW w:w="10765" w:type="dxa"/>
            <w:gridSpan w:val="32"/>
            <w:shd w:val="clear" w:color="auto" w:fill="FFFFFF"/>
          </w:tcPr>
          <w:p w14:paraId="677123BA" w14:textId="7B7482F2" w:rsidR="009159C4" w:rsidRPr="009159C4" w:rsidRDefault="009159C4" w:rsidP="009159C4">
            <w:pPr>
              <w:spacing w:line="240" w:lineRule="auto"/>
              <w:jc w:val="both"/>
              <w:rPr>
                <w:rFonts w:cs="Calibri"/>
                <w:bCs/>
                <w:spacing w:val="-2"/>
              </w:rPr>
            </w:pPr>
            <w:r w:rsidRPr="009159C4">
              <w:rPr>
                <w:rFonts w:cs="Calibri"/>
                <w:spacing w:val="-2"/>
              </w:rPr>
              <w:t xml:space="preserve">Zgodnie z projektowanym art. </w:t>
            </w:r>
            <w:r w:rsidR="00241C84">
              <w:rPr>
                <w:rFonts w:cs="Calibri"/>
                <w:spacing w:val="-2"/>
              </w:rPr>
              <w:t>6</w:t>
            </w:r>
            <w:r w:rsidRPr="009159C4">
              <w:rPr>
                <w:rFonts w:cs="Calibri"/>
                <w:spacing w:val="-2"/>
              </w:rPr>
              <w:t xml:space="preserve">, ustawa co do zasady ma wejść w życie z dniem </w:t>
            </w:r>
            <w:r w:rsidR="00896063" w:rsidRPr="00734540">
              <w:rPr>
                <w:rFonts w:cs="Calibri"/>
                <w:b/>
                <w:spacing w:val="-2"/>
              </w:rPr>
              <w:t>3</w:t>
            </w:r>
            <w:r w:rsidRPr="00896063">
              <w:rPr>
                <w:rFonts w:cs="Calibri"/>
                <w:b/>
                <w:spacing w:val="-2"/>
              </w:rPr>
              <w:t>1</w:t>
            </w:r>
            <w:r w:rsidRPr="009159C4">
              <w:rPr>
                <w:rFonts w:cs="Calibri"/>
                <w:b/>
                <w:spacing w:val="-2"/>
              </w:rPr>
              <w:t xml:space="preserve"> </w:t>
            </w:r>
            <w:r w:rsidR="00241C84">
              <w:rPr>
                <w:rFonts w:cs="Calibri"/>
                <w:b/>
                <w:spacing w:val="-2"/>
              </w:rPr>
              <w:t>marca</w:t>
            </w:r>
            <w:r w:rsidR="00241C84" w:rsidRPr="009159C4">
              <w:rPr>
                <w:rFonts w:cs="Calibri"/>
                <w:b/>
                <w:spacing w:val="-2"/>
              </w:rPr>
              <w:t xml:space="preserve"> </w:t>
            </w:r>
            <w:r w:rsidRPr="009159C4">
              <w:rPr>
                <w:rFonts w:cs="Calibri"/>
                <w:b/>
                <w:spacing w:val="-2"/>
              </w:rPr>
              <w:t>2026 r.</w:t>
            </w:r>
            <w:r w:rsidRPr="009159C4">
              <w:rPr>
                <w:rFonts w:cs="Calibri"/>
                <w:spacing w:val="-2"/>
              </w:rPr>
              <w:t xml:space="preserve"> Planowany termin ma zapewnić odpowiednie </w:t>
            </w:r>
            <w:r w:rsidRPr="009159C4">
              <w:rPr>
                <w:rFonts w:cs="Calibri"/>
                <w:i/>
                <w:iCs/>
                <w:spacing w:val="-2"/>
              </w:rPr>
              <w:t>vacatio legis</w:t>
            </w:r>
            <w:r w:rsidRPr="009159C4">
              <w:rPr>
                <w:rFonts w:cs="Calibri"/>
                <w:spacing w:val="-2"/>
              </w:rPr>
              <w:t xml:space="preserve">, w celu przygotowania się uczestników rynku usług turystycznych do stosowania projektowanych rozwiązań. Także w związku z powyższym projektowane przepisy </w:t>
            </w:r>
            <w:r w:rsidRPr="009159C4">
              <w:rPr>
                <w:rFonts w:cs="Calibri"/>
                <w:bCs/>
                <w:spacing w:val="-2"/>
              </w:rPr>
              <w:t xml:space="preserve">art. 1 pkt </w:t>
            </w:r>
            <w:r w:rsidR="005766D9">
              <w:rPr>
                <w:rFonts w:cs="Calibri"/>
                <w:bCs/>
                <w:spacing w:val="-2"/>
              </w:rPr>
              <w:t>4</w:t>
            </w:r>
            <w:r w:rsidRPr="009159C4">
              <w:rPr>
                <w:rFonts w:cs="Calibri"/>
                <w:bCs/>
                <w:spacing w:val="-2"/>
              </w:rPr>
              <w:t>-</w:t>
            </w:r>
            <w:r w:rsidR="005766D9">
              <w:rPr>
                <w:rFonts w:cs="Calibri"/>
                <w:bCs/>
                <w:spacing w:val="-2"/>
              </w:rPr>
              <w:t>5</w:t>
            </w:r>
            <w:r w:rsidRPr="009159C4">
              <w:rPr>
                <w:rFonts w:cs="Calibri"/>
                <w:bCs/>
                <w:spacing w:val="-2"/>
              </w:rPr>
              <w:t xml:space="preserve">, pkt </w:t>
            </w:r>
            <w:r w:rsidR="005766D9">
              <w:rPr>
                <w:rFonts w:cs="Calibri"/>
                <w:bCs/>
                <w:spacing w:val="-2"/>
              </w:rPr>
              <w:t>7</w:t>
            </w:r>
            <w:r w:rsidRPr="009159C4">
              <w:rPr>
                <w:rFonts w:cs="Calibri"/>
                <w:bCs/>
                <w:spacing w:val="-2"/>
              </w:rPr>
              <w:t>-</w:t>
            </w:r>
            <w:r w:rsidR="005766D9">
              <w:rPr>
                <w:rFonts w:cs="Calibri"/>
                <w:bCs/>
                <w:spacing w:val="-2"/>
              </w:rPr>
              <w:t>8</w:t>
            </w:r>
            <w:r w:rsidRPr="009159C4">
              <w:rPr>
                <w:rFonts w:cs="Calibri"/>
                <w:bCs/>
                <w:spacing w:val="-2"/>
              </w:rPr>
              <w:t xml:space="preserve">, pkt </w:t>
            </w:r>
            <w:r w:rsidR="005766D9">
              <w:rPr>
                <w:rFonts w:cs="Calibri"/>
                <w:bCs/>
                <w:spacing w:val="-2"/>
              </w:rPr>
              <w:t>9</w:t>
            </w:r>
            <w:r w:rsidR="005766D9" w:rsidRPr="009159C4">
              <w:rPr>
                <w:rFonts w:cs="Calibri"/>
                <w:bCs/>
                <w:spacing w:val="-2"/>
              </w:rPr>
              <w:t xml:space="preserve"> </w:t>
            </w:r>
            <w:r w:rsidRPr="009159C4">
              <w:rPr>
                <w:rFonts w:cs="Calibri"/>
                <w:bCs/>
                <w:spacing w:val="-2"/>
              </w:rPr>
              <w:t xml:space="preserve">w zakresie dodawanych art. 44c i 44d, i pkt </w:t>
            </w:r>
            <w:r w:rsidR="005766D9">
              <w:rPr>
                <w:rFonts w:cs="Calibri"/>
                <w:bCs/>
                <w:spacing w:val="-2"/>
              </w:rPr>
              <w:t>10</w:t>
            </w:r>
            <w:r w:rsidRPr="009159C4">
              <w:rPr>
                <w:rFonts w:cs="Calibri"/>
                <w:bCs/>
                <w:spacing w:val="-2"/>
              </w:rPr>
              <w:t>-</w:t>
            </w:r>
            <w:r w:rsidR="005766D9" w:rsidRPr="009159C4">
              <w:rPr>
                <w:rFonts w:cs="Calibri"/>
                <w:bCs/>
                <w:spacing w:val="-2"/>
              </w:rPr>
              <w:t>1</w:t>
            </w:r>
            <w:r w:rsidR="005766D9">
              <w:rPr>
                <w:rFonts w:cs="Calibri"/>
                <w:bCs/>
                <w:spacing w:val="-2"/>
              </w:rPr>
              <w:t>1</w:t>
            </w:r>
            <w:r w:rsidR="005766D9" w:rsidRPr="009159C4">
              <w:rPr>
                <w:rFonts w:cs="Calibri"/>
                <w:bCs/>
                <w:spacing w:val="-2"/>
              </w:rPr>
              <w:t xml:space="preserve"> </w:t>
            </w:r>
            <w:r w:rsidRPr="009159C4">
              <w:rPr>
                <w:rFonts w:cs="Calibri"/>
                <w:bCs/>
                <w:spacing w:val="-2"/>
              </w:rPr>
              <w:t xml:space="preserve">oraz art. 2 </w:t>
            </w:r>
            <w:r w:rsidRPr="009159C4" w:rsidDel="00E50F93">
              <w:rPr>
                <w:rFonts w:cs="Calibri"/>
                <w:bCs/>
                <w:spacing w:val="-2"/>
              </w:rPr>
              <w:t xml:space="preserve"> </w:t>
            </w:r>
            <w:r w:rsidRPr="009159C4">
              <w:rPr>
                <w:rFonts w:cs="Calibri"/>
                <w:bCs/>
                <w:spacing w:val="-2"/>
              </w:rPr>
              <w:t xml:space="preserve">(dot. kwestii obowiązków zgłoszeniowych przed rozpoczęciem świadczenia usług hotelarskich w innym obiekcie, w którym świadczone mają być usługi hotelarskie; kontroli ww. obiektów i ich następstw; zamieszczenia na stronie internetowej ministra właściwego do spraw turystyki CWTON; obowiązku posiadania regulaminów porządkowych oraz przepisów dotyczących zapewnienia bezpieczeństwa małoletnim </w:t>
            </w:r>
            <w:r w:rsidRPr="009159C4">
              <w:rPr>
                <w:rFonts w:cs="Calibri"/>
                <w:bCs/>
                <w:spacing w:val="-2"/>
              </w:rPr>
              <w:lastRenderedPageBreak/>
              <w:t>przebywającym na terenie obiektu,</w:t>
            </w:r>
            <w:r w:rsidR="006E4890">
              <w:rPr>
                <w:rFonts w:cs="Calibri"/>
                <w:bCs/>
                <w:spacing w:val="-2"/>
              </w:rPr>
              <w:t xml:space="preserve"> </w:t>
            </w:r>
            <w:r w:rsidRPr="009159C4">
              <w:rPr>
                <w:rFonts w:cs="Calibri"/>
                <w:bCs/>
                <w:spacing w:val="-2"/>
              </w:rPr>
              <w:t xml:space="preserve">w którym są świadczone usługi hotelarskie i projektowanych kompetencji rady gminy </w:t>
            </w:r>
            <w:r w:rsidRPr="009159C4">
              <w:rPr>
                <w:rFonts w:cs="Calibri"/>
                <w:bCs/>
                <w:spacing w:val="-2"/>
              </w:rPr>
              <w:br/>
              <w:t>w przedmiotowym zakresie; praw i obowiązków klienta z tytułu świadczenia względem niego usługi hotelarskiej; zmiany zakresu upoważnienia ustawowego do wydania przez ministra właściwego ds. turystyki rozporządzenia dot. innych obiektów w których są świadczone usługi hotelarskie;</w:t>
            </w:r>
            <w:r w:rsidRPr="009159C4">
              <w:rPr>
                <w:rFonts w:cs="Calibri"/>
                <w:spacing w:val="-2"/>
              </w:rPr>
              <w:t xml:space="preserve"> </w:t>
            </w:r>
            <w:r w:rsidRPr="009159C4">
              <w:rPr>
                <w:rFonts w:cs="Calibri"/>
                <w:bCs/>
                <w:spacing w:val="-2"/>
              </w:rPr>
              <w:t>funkcjonowania pojedynczego cyfrowego punktu dostępu w rozumieniu rozporządzenia STR, tj. CWTON, oraz projektowanego w ustawie</w:t>
            </w:r>
            <w:r w:rsidRPr="009159C4">
              <w:rPr>
                <w:rFonts w:cs="Calibri"/>
                <w:spacing w:val="-2"/>
              </w:rPr>
              <w:t xml:space="preserve"> </w:t>
            </w:r>
            <w:r w:rsidRPr="009159C4">
              <w:rPr>
                <w:rFonts w:cs="Calibri"/>
                <w:bCs/>
                <w:spacing w:val="-2"/>
              </w:rPr>
              <w:t xml:space="preserve">o usługach hotelarskich oraz usługach pilotów wycieczek i przewodników turystycznych rozdziału 5b pt. </w:t>
            </w:r>
            <w:r w:rsidR="006A6D91">
              <w:rPr>
                <w:rFonts w:cs="Calibri"/>
                <w:bCs/>
                <w:i/>
                <w:spacing w:val="-2"/>
              </w:rPr>
              <w:t>Administracyjne kary pieniężne</w:t>
            </w:r>
            <w:r w:rsidRPr="009159C4">
              <w:rPr>
                <w:rFonts w:cs="Calibri"/>
                <w:bCs/>
                <w:spacing w:val="-2"/>
              </w:rPr>
              <w:t xml:space="preserve">) mają wejść w życie z dniem </w:t>
            </w:r>
            <w:r w:rsidRPr="009159C4">
              <w:rPr>
                <w:rFonts w:cs="Calibri"/>
                <w:b/>
                <w:bCs/>
                <w:spacing w:val="-2"/>
              </w:rPr>
              <w:t>20 maja 2026 r.</w:t>
            </w:r>
            <w:r w:rsidRPr="009159C4">
              <w:rPr>
                <w:rFonts w:cs="Calibri"/>
                <w:bCs/>
                <w:spacing w:val="-2"/>
              </w:rPr>
              <w:t xml:space="preserve"> Z kolei termin wejścia w życie dodawanego art. 44b (uprawnienia rady gminy dot. stref najmu krótkoterminowego) przewidziano z dniem </w:t>
            </w:r>
            <w:r w:rsidRPr="009159C4">
              <w:rPr>
                <w:rFonts w:cs="Calibri"/>
                <w:b/>
                <w:bCs/>
                <w:spacing w:val="-2"/>
              </w:rPr>
              <w:t>1 stycznia 2029 r.</w:t>
            </w:r>
            <w:r w:rsidRPr="009159C4">
              <w:rPr>
                <w:rFonts w:cs="Calibri"/>
                <w:spacing w:val="-2"/>
              </w:rPr>
              <w:t xml:space="preserve"> </w:t>
            </w:r>
            <w:r w:rsidR="00BE29B1" w:rsidRPr="00BE29B1">
              <w:rPr>
                <w:rFonts w:cs="Calibri"/>
                <w:spacing w:val="-2"/>
              </w:rPr>
              <w:t>Natomiast dodawany art. 35 ust. 2a</w:t>
            </w:r>
            <w:r w:rsidR="00A11067">
              <w:rPr>
                <w:rFonts w:cs="Calibri"/>
                <w:spacing w:val="-2"/>
              </w:rPr>
              <w:t xml:space="preserve"> (</w:t>
            </w:r>
            <w:r w:rsidR="00A11067" w:rsidRPr="00A11067">
              <w:rPr>
                <w:rFonts w:cs="Calibri"/>
                <w:spacing w:val="-2"/>
              </w:rPr>
              <w:t xml:space="preserve">dot. warunków spełnienia wymogów przeciwpożarowych w przypadku budynku mieszkalnego lub innego budynku ze strefą pożarową o przeznaczeniu mieszkalnym, w których usługi hotelarskie są świadczone w nie więcej niż 6 lokalach mieszkalnych) wchodzi w życie z dniem </w:t>
            </w:r>
            <w:r w:rsidR="00BE29B1" w:rsidRPr="005B1ED3">
              <w:rPr>
                <w:rFonts w:cs="Calibri"/>
                <w:b/>
                <w:spacing w:val="-2"/>
              </w:rPr>
              <w:t>1 stycznia 2031 r.</w:t>
            </w:r>
            <w:r w:rsidRPr="009159C4">
              <w:rPr>
                <w:rFonts w:cs="Calibri"/>
                <w:spacing w:val="-2"/>
              </w:rPr>
              <w:t xml:space="preserve"> </w:t>
            </w:r>
          </w:p>
          <w:p w14:paraId="27731734" w14:textId="75FA57D8" w:rsidR="00286F84" w:rsidRPr="00BE2192" w:rsidRDefault="00286F84" w:rsidP="00286F84">
            <w:pPr>
              <w:spacing w:line="240" w:lineRule="auto"/>
              <w:jc w:val="both"/>
              <w:rPr>
                <w:rFonts w:cs="Calibri"/>
                <w:spacing w:val="-2"/>
              </w:rPr>
            </w:pPr>
          </w:p>
        </w:tc>
      </w:tr>
      <w:tr w:rsidR="00286F84" w:rsidRPr="008B4FE6" w14:paraId="2909C9CA" w14:textId="77777777" w:rsidTr="00782B32">
        <w:trPr>
          <w:gridAfter w:val="2"/>
          <w:wAfter w:w="38" w:type="dxa"/>
          <w:trHeight w:val="142"/>
        </w:trPr>
        <w:tc>
          <w:tcPr>
            <w:tcW w:w="10765" w:type="dxa"/>
            <w:gridSpan w:val="32"/>
            <w:shd w:val="clear" w:color="auto" w:fill="99CCFF"/>
          </w:tcPr>
          <w:p w14:paraId="1B83C42E" w14:textId="77777777" w:rsidR="00286F84" w:rsidRPr="008B4FE6" w:rsidRDefault="00286F84" w:rsidP="00286F84">
            <w:pPr>
              <w:numPr>
                <w:ilvl w:val="0"/>
                <w:numId w:val="26"/>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 xml:space="preserve"> </w:t>
            </w:r>
            <w:r>
              <w:rPr>
                <w:rFonts w:ascii="Times New Roman" w:hAnsi="Times New Roman"/>
                <w:b/>
                <w:spacing w:val="-2"/>
                <w:sz w:val="21"/>
                <w:szCs w:val="21"/>
              </w:rPr>
              <w:t xml:space="preserve">W jaki sposób i kiedy </w:t>
            </w:r>
            <w:r w:rsidRPr="0063060B">
              <w:rPr>
                <w:rFonts w:ascii="Times New Roman" w:hAnsi="Times New Roman"/>
                <w:b/>
                <w:spacing w:val="-2"/>
                <w:sz w:val="21"/>
                <w:szCs w:val="21"/>
              </w:rPr>
              <w:t xml:space="preserve">nastąpi ewaluacja efektów projektu </w:t>
            </w:r>
            <w:r>
              <w:rPr>
                <w:rFonts w:ascii="Times New Roman" w:hAnsi="Times New Roman"/>
                <w:b/>
                <w:spacing w:val="-2"/>
                <w:sz w:val="21"/>
                <w:szCs w:val="21"/>
              </w:rPr>
              <w:t>oraz</w:t>
            </w:r>
            <w:r w:rsidRPr="0063060B">
              <w:rPr>
                <w:rFonts w:ascii="Times New Roman" w:hAnsi="Times New Roman"/>
                <w:b/>
                <w:spacing w:val="-2"/>
                <w:sz w:val="21"/>
                <w:szCs w:val="21"/>
              </w:rPr>
              <w:t xml:space="preserve"> jakie mierniki zostaną zastosowane</w:t>
            </w:r>
            <w:r>
              <w:rPr>
                <w:rFonts w:ascii="Times New Roman" w:hAnsi="Times New Roman"/>
                <w:b/>
                <w:spacing w:val="-2"/>
                <w:sz w:val="21"/>
                <w:szCs w:val="21"/>
              </w:rPr>
              <w:t>?</w:t>
            </w:r>
          </w:p>
        </w:tc>
      </w:tr>
      <w:tr w:rsidR="00286F84" w:rsidRPr="008B4FE6" w14:paraId="19534432" w14:textId="77777777" w:rsidTr="00782B32">
        <w:trPr>
          <w:gridAfter w:val="2"/>
          <w:wAfter w:w="38" w:type="dxa"/>
          <w:trHeight w:val="142"/>
        </w:trPr>
        <w:tc>
          <w:tcPr>
            <w:tcW w:w="10765" w:type="dxa"/>
            <w:gridSpan w:val="32"/>
            <w:shd w:val="clear" w:color="auto" w:fill="FFFFFF"/>
          </w:tcPr>
          <w:p w14:paraId="677F4A53" w14:textId="3B4F8469" w:rsidR="00286F84" w:rsidRPr="00B37C80" w:rsidRDefault="007E43D8" w:rsidP="006A6D91">
            <w:pPr>
              <w:spacing w:line="240" w:lineRule="auto"/>
              <w:jc w:val="both"/>
              <w:rPr>
                <w:rFonts w:ascii="Times New Roman" w:hAnsi="Times New Roman"/>
                <w:color w:val="000000"/>
                <w:spacing w:val="-2"/>
              </w:rPr>
            </w:pPr>
            <w:r w:rsidRPr="007E43D8">
              <w:rPr>
                <w:rFonts w:cs="Calibri"/>
                <w:color w:val="000000"/>
                <w:spacing w:val="-2"/>
              </w:rPr>
              <w:t>Miernikami będą liczby podmiotów wykonujących daną działalność</w:t>
            </w:r>
            <w:r w:rsidR="00782B32">
              <w:rPr>
                <w:rFonts w:cs="Calibri"/>
                <w:color w:val="000000"/>
                <w:spacing w:val="-2"/>
              </w:rPr>
              <w:t>, liczba nałożonych administracyjnych kar pieniężnych oraz ich wysokość</w:t>
            </w:r>
            <w:r w:rsidRPr="007E43D8">
              <w:rPr>
                <w:rFonts w:cs="Calibri"/>
                <w:color w:val="000000"/>
                <w:spacing w:val="-2"/>
              </w:rPr>
              <w:t>.</w:t>
            </w:r>
          </w:p>
        </w:tc>
      </w:tr>
      <w:tr w:rsidR="00286F84" w:rsidRPr="008B4FE6" w14:paraId="0AF637FE" w14:textId="77777777" w:rsidTr="00782B32">
        <w:trPr>
          <w:gridAfter w:val="2"/>
          <w:wAfter w:w="38" w:type="dxa"/>
          <w:trHeight w:val="142"/>
        </w:trPr>
        <w:tc>
          <w:tcPr>
            <w:tcW w:w="10765" w:type="dxa"/>
            <w:gridSpan w:val="32"/>
            <w:shd w:val="clear" w:color="auto" w:fill="99CCFF"/>
          </w:tcPr>
          <w:p w14:paraId="2A6BF72D" w14:textId="77777777" w:rsidR="00286F84" w:rsidRPr="008B4FE6" w:rsidRDefault="00286F84" w:rsidP="00286F84">
            <w:pPr>
              <w:numPr>
                <w:ilvl w:val="0"/>
                <w:numId w:val="26"/>
              </w:numPr>
              <w:spacing w:before="60" w:after="60" w:line="240" w:lineRule="auto"/>
              <w:ind w:left="318" w:hanging="284"/>
              <w:jc w:val="both"/>
              <w:rPr>
                <w:rFonts w:ascii="Times New Roman" w:hAnsi="Times New Roman"/>
                <w:b/>
                <w:color w:val="000000"/>
                <w:spacing w:val="-2"/>
              </w:rPr>
            </w:pPr>
            <w:r w:rsidRPr="008B4FE6">
              <w:rPr>
                <w:rFonts w:ascii="Times New Roman" w:hAnsi="Times New Roman"/>
                <w:b/>
                <w:color w:val="000000"/>
                <w:spacing w:val="-2"/>
              </w:rPr>
              <w:t xml:space="preserve">Załączniki </w:t>
            </w:r>
            <w:r w:rsidRPr="0063060B">
              <w:rPr>
                <w:rFonts w:ascii="Times New Roman" w:hAnsi="Times New Roman"/>
                <w:b/>
                <w:spacing w:val="-2"/>
                <w:sz w:val="21"/>
                <w:szCs w:val="21"/>
              </w:rPr>
              <w:t>(</w:t>
            </w:r>
            <w:r>
              <w:rPr>
                <w:rFonts w:ascii="Times New Roman" w:hAnsi="Times New Roman"/>
                <w:b/>
                <w:spacing w:val="-2"/>
                <w:sz w:val="21"/>
                <w:szCs w:val="21"/>
              </w:rPr>
              <w:t xml:space="preserve">istotne </w:t>
            </w:r>
            <w:r w:rsidRPr="0063060B">
              <w:rPr>
                <w:rFonts w:ascii="Times New Roman" w:hAnsi="Times New Roman"/>
                <w:b/>
                <w:spacing w:val="-2"/>
                <w:sz w:val="21"/>
                <w:szCs w:val="21"/>
              </w:rPr>
              <w:t>dokumenty źródłowe,</w:t>
            </w:r>
            <w:r>
              <w:rPr>
                <w:rFonts w:ascii="Times New Roman" w:hAnsi="Times New Roman"/>
                <w:b/>
                <w:spacing w:val="-2"/>
                <w:sz w:val="21"/>
                <w:szCs w:val="21"/>
              </w:rPr>
              <w:t xml:space="preserve"> badania, analizy itp.</w:t>
            </w:r>
            <w:r w:rsidRPr="008B4FE6">
              <w:rPr>
                <w:rFonts w:ascii="Times New Roman" w:hAnsi="Times New Roman"/>
                <w:b/>
                <w:color w:val="000000"/>
                <w:spacing w:val="-2"/>
              </w:rPr>
              <w:t xml:space="preserve">) </w:t>
            </w:r>
          </w:p>
        </w:tc>
      </w:tr>
      <w:tr w:rsidR="00286F84" w:rsidRPr="008B4FE6" w14:paraId="414219C2" w14:textId="77777777" w:rsidTr="00782B32">
        <w:trPr>
          <w:gridAfter w:val="2"/>
          <w:wAfter w:w="38" w:type="dxa"/>
          <w:trHeight w:val="142"/>
        </w:trPr>
        <w:tc>
          <w:tcPr>
            <w:tcW w:w="10765" w:type="dxa"/>
            <w:gridSpan w:val="32"/>
            <w:shd w:val="clear" w:color="auto" w:fill="FFFFFF"/>
          </w:tcPr>
          <w:p w14:paraId="7A85D130" w14:textId="77777777" w:rsidR="00E63362" w:rsidRPr="00DB2C86" w:rsidRDefault="00E63362" w:rsidP="00E63362">
            <w:pPr>
              <w:pStyle w:val="Akapitzlist"/>
              <w:numPr>
                <w:ilvl w:val="0"/>
                <w:numId w:val="25"/>
              </w:numPr>
              <w:rPr>
                <w:rFonts w:cs="Calibri"/>
                <w:i/>
                <w:color w:val="000000"/>
                <w:spacing w:val="-2"/>
                <w:sz w:val="20"/>
                <w:szCs w:val="20"/>
              </w:rPr>
            </w:pPr>
            <w:r w:rsidRPr="00DB2C86">
              <w:rPr>
                <w:rFonts w:cs="Calibri"/>
                <w:i/>
                <w:color w:val="000000"/>
                <w:spacing w:val="-2"/>
                <w:sz w:val="20"/>
                <w:szCs w:val="20"/>
              </w:rPr>
              <w:t>GUS- Wykorzystanie turystycznych obiektów noclegowych w 2022 roku</w:t>
            </w:r>
            <w:r>
              <w:t xml:space="preserve"> </w:t>
            </w:r>
          </w:p>
          <w:p w14:paraId="70058150" w14:textId="7B1CD553" w:rsidR="00E63362" w:rsidRDefault="00E63362" w:rsidP="00782B32">
            <w:pPr>
              <w:pStyle w:val="Akapitzlist"/>
              <w:numPr>
                <w:ilvl w:val="0"/>
                <w:numId w:val="25"/>
              </w:numPr>
              <w:rPr>
                <w:rFonts w:cs="Calibri"/>
                <w:i/>
                <w:color w:val="000000"/>
                <w:spacing w:val="-2"/>
                <w:sz w:val="20"/>
                <w:szCs w:val="20"/>
              </w:rPr>
            </w:pPr>
            <w:r w:rsidRPr="00DB2C86">
              <w:rPr>
                <w:rFonts w:cs="Calibri"/>
                <w:i/>
                <w:color w:val="000000"/>
                <w:spacing w:val="-2"/>
                <w:sz w:val="20"/>
                <w:szCs w:val="20"/>
              </w:rPr>
              <w:t>GUS- Wykorzystanie turystycznych obiektów noclegowych w 202</w:t>
            </w:r>
            <w:r>
              <w:rPr>
                <w:rFonts w:cs="Calibri"/>
                <w:i/>
                <w:color w:val="000000"/>
                <w:spacing w:val="-2"/>
                <w:sz w:val="20"/>
                <w:szCs w:val="20"/>
              </w:rPr>
              <w:t>3</w:t>
            </w:r>
            <w:r w:rsidRPr="00DB2C86">
              <w:rPr>
                <w:rFonts w:cs="Calibri"/>
                <w:i/>
                <w:color w:val="000000"/>
                <w:spacing w:val="-2"/>
                <w:sz w:val="20"/>
                <w:szCs w:val="20"/>
              </w:rPr>
              <w:t xml:space="preserve"> roku</w:t>
            </w:r>
          </w:p>
          <w:p w14:paraId="7A203946" w14:textId="236A46F0" w:rsidR="00286F84" w:rsidRPr="000E5599" w:rsidRDefault="00286F84" w:rsidP="00782B32">
            <w:pPr>
              <w:pStyle w:val="Akapitzlist"/>
            </w:pPr>
          </w:p>
        </w:tc>
      </w:tr>
    </w:tbl>
    <w:p w14:paraId="0431D254" w14:textId="719F3C5D" w:rsidR="006176ED" w:rsidRPr="00522D94" w:rsidRDefault="006176ED" w:rsidP="0080055E">
      <w:pPr>
        <w:spacing w:after="120"/>
        <w:jc w:val="both"/>
        <w:rPr>
          <w:rFonts w:ascii="Times New Roman" w:hAnsi="Times New Roman"/>
          <w:sz w:val="20"/>
          <w:szCs w:val="20"/>
        </w:rPr>
      </w:pPr>
    </w:p>
    <w:sectPr w:rsidR="006176ED" w:rsidRPr="00522D94" w:rsidSect="00725DE7">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AEB07" w14:textId="77777777" w:rsidR="001816E0" w:rsidRDefault="001816E0" w:rsidP="00044739">
      <w:pPr>
        <w:spacing w:line="240" w:lineRule="auto"/>
      </w:pPr>
      <w:r>
        <w:separator/>
      </w:r>
    </w:p>
  </w:endnote>
  <w:endnote w:type="continuationSeparator" w:id="0">
    <w:p w14:paraId="6E08C523" w14:textId="77777777" w:rsidR="001816E0" w:rsidRDefault="001816E0"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4F5C2" w14:textId="77777777" w:rsidR="001816E0" w:rsidRDefault="001816E0" w:rsidP="00044739">
      <w:pPr>
        <w:spacing w:line="240" w:lineRule="auto"/>
      </w:pPr>
      <w:r>
        <w:separator/>
      </w:r>
    </w:p>
  </w:footnote>
  <w:footnote w:type="continuationSeparator" w:id="0">
    <w:p w14:paraId="4932F536" w14:textId="77777777" w:rsidR="001816E0" w:rsidRDefault="001816E0" w:rsidP="000447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B0F3A"/>
    <w:multiLevelType w:val="hybridMultilevel"/>
    <w:tmpl w:val="B41622C0"/>
    <w:lvl w:ilvl="0" w:tplc="04150011">
      <w:start w:val="1"/>
      <w:numFmt w:val="decimal"/>
      <w:lvlText w:val="%1)"/>
      <w:lvlJc w:val="left"/>
      <w:pPr>
        <w:ind w:left="711" w:hanging="360"/>
      </w:pPr>
      <w:rPr>
        <w:rFonts w:hint="default"/>
      </w:rPr>
    </w:lvl>
    <w:lvl w:ilvl="1" w:tplc="04150011">
      <w:start w:val="1"/>
      <w:numFmt w:val="decimal"/>
      <w:lvlText w:val="%2)"/>
      <w:lvlJc w:val="left"/>
      <w:pPr>
        <w:ind w:left="1431" w:hanging="360"/>
      </w:pPr>
    </w:lvl>
    <w:lvl w:ilvl="2" w:tplc="0415001B" w:tentative="1">
      <w:start w:val="1"/>
      <w:numFmt w:val="lowerRoman"/>
      <w:lvlText w:val="%3."/>
      <w:lvlJc w:val="right"/>
      <w:pPr>
        <w:ind w:left="2151" w:hanging="180"/>
      </w:pPr>
    </w:lvl>
    <w:lvl w:ilvl="3" w:tplc="0415000F" w:tentative="1">
      <w:start w:val="1"/>
      <w:numFmt w:val="decimal"/>
      <w:lvlText w:val="%4."/>
      <w:lvlJc w:val="left"/>
      <w:pPr>
        <w:ind w:left="2871" w:hanging="360"/>
      </w:pPr>
    </w:lvl>
    <w:lvl w:ilvl="4" w:tplc="04150019" w:tentative="1">
      <w:start w:val="1"/>
      <w:numFmt w:val="lowerLetter"/>
      <w:lvlText w:val="%5."/>
      <w:lvlJc w:val="left"/>
      <w:pPr>
        <w:ind w:left="3591" w:hanging="360"/>
      </w:pPr>
    </w:lvl>
    <w:lvl w:ilvl="5" w:tplc="0415001B" w:tentative="1">
      <w:start w:val="1"/>
      <w:numFmt w:val="lowerRoman"/>
      <w:lvlText w:val="%6."/>
      <w:lvlJc w:val="right"/>
      <w:pPr>
        <w:ind w:left="4311" w:hanging="180"/>
      </w:pPr>
    </w:lvl>
    <w:lvl w:ilvl="6" w:tplc="0415000F" w:tentative="1">
      <w:start w:val="1"/>
      <w:numFmt w:val="decimal"/>
      <w:lvlText w:val="%7."/>
      <w:lvlJc w:val="left"/>
      <w:pPr>
        <w:ind w:left="5031" w:hanging="360"/>
      </w:pPr>
    </w:lvl>
    <w:lvl w:ilvl="7" w:tplc="04150019" w:tentative="1">
      <w:start w:val="1"/>
      <w:numFmt w:val="lowerLetter"/>
      <w:lvlText w:val="%8."/>
      <w:lvlJc w:val="left"/>
      <w:pPr>
        <w:ind w:left="5751" w:hanging="360"/>
      </w:pPr>
    </w:lvl>
    <w:lvl w:ilvl="8" w:tplc="0415001B" w:tentative="1">
      <w:start w:val="1"/>
      <w:numFmt w:val="lowerRoman"/>
      <w:lvlText w:val="%9."/>
      <w:lvlJc w:val="right"/>
      <w:pPr>
        <w:ind w:left="6471" w:hanging="180"/>
      </w:pPr>
    </w:lvl>
  </w:abstractNum>
  <w:abstractNum w:abstractNumId="1" w15:restartNumberingAfterBreak="0">
    <w:nsid w:val="0EAF0838"/>
    <w:multiLevelType w:val="hybridMultilevel"/>
    <w:tmpl w:val="1A84BE3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0205D3F"/>
    <w:multiLevelType w:val="hybridMultilevel"/>
    <w:tmpl w:val="AB36A81E"/>
    <w:lvl w:ilvl="0" w:tplc="04150011">
      <w:start w:val="1"/>
      <w:numFmt w:val="decimal"/>
      <w:lvlText w:val="%1)"/>
      <w:lvlJc w:val="left"/>
      <w:pPr>
        <w:ind w:left="1069" w:hanging="360"/>
      </w:pPr>
    </w:lvl>
    <w:lvl w:ilvl="1" w:tplc="388E2962">
      <w:start w:val="1"/>
      <w:numFmt w:val="lowerLetter"/>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144666C7"/>
    <w:multiLevelType w:val="hybridMultilevel"/>
    <w:tmpl w:val="50C880EC"/>
    <w:lvl w:ilvl="0" w:tplc="C0204562">
      <w:start w:val="15"/>
      <w:numFmt w:val="decimal"/>
      <w:lvlText w:val="%1."/>
      <w:lvlJc w:val="left"/>
      <w:pPr>
        <w:ind w:left="360" w:hanging="360"/>
      </w:pPr>
      <w:rPr>
        <w:rFonts w:hint="default"/>
      </w:rPr>
    </w:lvl>
    <w:lvl w:ilvl="1" w:tplc="04150019" w:tentative="1">
      <w:start w:val="1"/>
      <w:numFmt w:val="lowerLetter"/>
      <w:lvlText w:val="%2."/>
      <w:lvlJc w:val="left"/>
      <w:pPr>
        <w:ind w:left="372" w:hanging="360"/>
      </w:pPr>
    </w:lvl>
    <w:lvl w:ilvl="2" w:tplc="0415001B" w:tentative="1">
      <w:start w:val="1"/>
      <w:numFmt w:val="lowerRoman"/>
      <w:lvlText w:val="%3."/>
      <w:lvlJc w:val="right"/>
      <w:pPr>
        <w:ind w:left="1092" w:hanging="180"/>
      </w:pPr>
    </w:lvl>
    <w:lvl w:ilvl="3" w:tplc="0415000F" w:tentative="1">
      <w:start w:val="1"/>
      <w:numFmt w:val="decimal"/>
      <w:lvlText w:val="%4."/>
      <w:lvlJc w:val="left"/>
      <w:pPr>
        <w:ind w:left="1812" w:hanging="360"/>
      </w:pPr>
    </w:lvl>
    <w:lvl w:ilvl="4" w:tplc="04150019" w:tentative="1">
      <w:start w:val="1"/>
      <w:numFmt w:val="lowerLetter"/>
      <w:lvlText w:val="%5."/>
      <w:lvlJc w:val="left"/>
      <w:pPr>
        <w:ind w:left="2532" w:hanging="360"/>
      </w:pPr>
    </w:lvl>
    <w:lvl w:ilvl="5" w:tplc="0415001B" w:tentative="1">
      <w:start w:val="1"/>
      <w:numFmt w:val="lowerRoman"/>
      <w:lvlText w:val="%6."/>
      <w:lvlJc w:val="right"/>
      <w:pPr>
        <w:ind w:left="3252" w:hanging="180"/>
      </w:pPr>
    </w:lvl>
    <w:lvl w:ilvl="6" w:tplc="0415000F" w:tentative="1">
      <w:start w:val="1"/>
      <w:numFmt w:val="decimal"/>
      <w:lvlText w:val="%7."/>
      <w:lvlJc w:val="left"/>
      <w:pPr>
        <w:ind w:left="3972" w:hanging="360"/>
      </w:pPr>
    </w:lvl>
    <w:lvl w:ilvl="7" w:tplc="04150019" w:tentative="1">
      <w:start w:val="1"/>
      <w:numFmt w:val="lowerLetter"/>
      <w:lvlText w:val="%8."/>
      <w:lvlJc w:val="left"/>
      <w:pPr>
        <w:ind w:left="4692" w:hanging="360"/>
      </w:pPr>
    </w:lvl>
    <w:lvl w:ilvl="8" w:tplc="0415001B" w:tentative="1">
      <w:start w:val="1"/>
      <w:numFmt w:val="lowerRoman"/>
      <w:lvlText w:val="%9."/>
      <w:lvlJc w:val="right"/>
      <w:pPr>
        <w:ind w:left="5412" w:hanging="180"/>
      </w:pPr>
    </w:lvl>
  </w:abstractNum>
  <w:abstractNum w:abstractNumId="4" w15:restartNumberingAfterBreak="0">
    <w:nsid w:val="179F60B1"/>
    <w:multiLevelType w:val="hybridMultilevel"/>
    <w:tmpl w:val="7246531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080186A"/>
    <w:multiLevelType w:val="hybridMultilevel"/>
    <w:tmpl w:val="7F7C3BEC"/>
    <w:lvl w:ilvl="0" w:tplc="EDE2BA78">
      <w:start w:val="16"/>
      <w:numFmt w:val="decimal"/>
      <w:lvlText w:val="%1."/>
      <w:lvlJc w:val="left"/>
      <w:pPr>
        <w:ind w:left="360" w:hanging="360"/>
      </w:pPr>
      <w:rPr>
        <w:rFonts w:hint="default"/>
      </w:rPr>
    </w:lvl>
    <w:lvl w:ilvl="1" w:tplc="04150019" w:tentative="1">
      <w:start w:val="1"/>
      <w:numFmt w:val="lowerLetter"/>
      <w:lvlText w:val="%2."/>
      <w:lvlJc w:val="left"/>
      <w:pPr>
        <w:ind w:left="372" w:hanging="360"/>
      </w:pPr>
    </w:lvl>
    <w:lvl w:ilvl="2" w:tplc="0415001B" w:tentative="1">
      <w:start w:val="1"/>
      <w:numFmt w:val="lowerRoman"/>
      <w:lvlText w:val="%3."/>
      <w:lvlJc w:val="right"/>
      <w:pPr>
        <w:ind w:left="1092" w:hanging="180"/>
      </w:pPr>
    </w:lvl>
    <w:lvl w:ilvl="3" w:tplc="0415000F" w:tentative="1">
      <w:start w:val="1"/>
      <w:numFmt w:val="decimal"/>
      <w:lvlText w:val="%4."/>
      <w:lvlJc w:val="left"/>
      <w:pPr>
        <w:ind w:left="1812" w:hanging="360"/>
      </w:pPr>
    </w:lvl>
    <w:lvl w:ilvl="4" w:tplc="04150019" w:tentative="1">
      <w:start w:val="1"/>
      <w:numFmt w:val="lowerLetter"/>
      <w:lvlText w:val="%5."/>
      <w:lvlJc w:val="left"/>
      <w:pPr>
        <w:ind w:left="2532" w:hanging="360"/>
      </w:pPr>
    </w:lvl>
    <w:lvl w:ilvl="5" w:tplc="0415001B" w:tentative="1">
      <w:start w:val="1"/>
      <w:numFmt w:val="lowerRoman"/>
      <w:lvlText w:val="%6."/>
      <w:lvlJc w:val="right"/>
      <w:pPr>
        <w:ind w:left="3252" w:hanging="180"/>
      </w:pPr>
    </w:lvl>
    <w:lvl w:ilvl="6" w:tplc="0415000F" w:tentative="1">
      <w:start w:val="1"/>
      <w:numFmt w:val="decimal"/>
      <w:lvlText w:val="%7."/>
      <w:lvlJc w:val="left"/>
      <w:pPr>
        <w:ind w:left="3972" w:hanging="360"/>
      </w:pPr>
    </w:lvl>
    <w:lvl w:ilvl="7" w:tplc="04150019" w:tentative="1">
      <w:start w:val="1"/>
      <w:numFmt w:val="lowerLetter"/>
      <w:lvlText w:val="%8."/>
      <w:lvlJc w:val="left"/>
      <w:pPr>
        <w:ind w:left="4692" w:hanging="360"/>
      </w:pPr>
    </w:lvl>
    <w:lvl w:ilvl="8" w:tplc="0415001B" w:tentative="1">
      <w:start w:val="1"/>
      <w:numFmt w:val="lowerRoman"/>
      <w:lvlText w:val="%9."/>
      <w:lvlJc w:val="right"/>
      <w:pPr>
        <w:ind w:left="5412" w:hanging="180"/>
      </w:pPr>
    </w:lvl>
  </w:abstractNum>
  <w:abstractNum w:abstractNumId="7"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6C322A9"/>
    <w:multiLevelType w:val="hybridMultilevel"/>
    <w:tmpl w:val="D3BEBA6C"/>
    <w:lvl w:ilvl="0" w:tplc="3C588992">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E0018A"/>
    <w:multiLevelType w:val="hybridMultilevel"/>
    <w:tmpl w:val="E81C39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8D1B22"/>
    <w:multiLevelType w:val="hybridMultilevel"/>
    <w:tmpl w:val="CC0ED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13" w15:restartNumberingAfterBreak="0">
    <w:nsid w:val="4D4470F9"/>
    <w:multiLevelType w:val="hybridMultilevel"/>
    <w:tmpl w:val="9DF2C878"/>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3CD2A3B"/>
    <w:multiLevelType w:val="hybridMultilevel"/>
    <w:tmpl w:val="99BA0F2E"/>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53F23577"/>
    <w:multiLevelType w:val="hybridMultilevel"/>
    <w:tmpl w:val="98208DA6"/>
    <w:lvl w:ilvl="0" w:tplc="4DFC47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68156E7"/>
    <w:multiLevelType w:val="hybridMultilevel"/>
    <w:tmpl w:val="4740F182"/>
    <w:lvl w:ilvl="0" w:tplc="CF184C58">
      <w:start w:val="1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C9A4020"/>
    <w:multiLevelType w:val="hybridMultilevel"/>
    <w:tmpl w:val="1860738A"/>
    <w:lvl w:ilvl="0" w:tplc="E0326A0A">
      <w:start w:val="1"/>
      <w:numFmt w:val="decimal"/>
      <w:lvlText w:val="%1."/>
      <w:lvlJc w:val="left"/>
      <w:pPr>
        <w:ind w:left="720" w:hanging="360"/>
      </w:pPr>
      <w:rPr>
        <w:rFonts w:ascii="Lato" w:hAnsi="Lato"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3B86396"/>
    <w:multiLevelType w:val="hybridMultilevel"/>
    <w:tmpl w:val="5B7637D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65BB0D1C"/>
    <w:multiLevelType w:val="hybridMultilevel"/>
    <w:tmpl w:val="2F30D3C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2" w15:restartNumberingAfterBreak="0">
    <w:nsid w:val="6AA45A6F"/>
    <w:multiLevelType w:val="hybridMultilevel"/>
    <w:tmpl w:val="66F664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AF4AC9"/>
    <w:multiLevelType w:val="hybridMultilevel"/>
    <w:tmpl w:val="70586CB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DF35476"/>
    <w:multiLevelType w:val="hybridMultilevel"/>
    <w:tmpl w:val="270A06D6"/>
    <w:lvl w:ilvl="0" w:tplc="04150011">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06F3085"/>
    <w:multiLevelType w:val="hybridMultilevel"/>
    <w:tmpl w:val="471C4CB6"/>
    <w:lvl w:ilvl="0" w:tplc="037AAAB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A7390C"/>
    <w:multiLevelType w:val="hybridMultilevel"/>
    <w:tmpl w:val="87C657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E27843"/>
    <w:multiLevelType w:val="hybridMultilevel"/>
    <w:tmpl w:val="401A8F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A9189E"/>
    <w:multiLevelType w:val="hybridMultilevel"/>
    <w:tmpl w:val="2DEACE5A"/>
    <w:lvl w:ilvl="0" w:tplc="F5E4F6F8">
      <w:start w:val="1"/>
      <w:numFmt w:val="lowerLetter"/>
      <w:lvlText w:val="%1)"/>
      <w:lvlJc w:val="left"/>
      <w:pPr>
        <w:ind w:left="2344" w:hanging="360"/>
      </w:pPr>
      <w:rPr>
        <w:rFonts w:hint="default"/>
      </w:rPr>
    </w:lvl>
    <w:lvl w:ilvl="1" w:tplc="04150019" w:tentative="1">
      <w:start w:val="1"/>
      <w:numFmt w:val="lowerLetter"/>
      <w:lvlText w:val="%2."/>
      <w:lvlJc w:val="left"/>
      <w:pPr>
        <w:ind w:left="3064" w:hanging="360"/>
      </w:pPr>
    </w:lvl>
    <w:lvl w:ilvl="2" w:tplc="0415001B" w:tentative="1">
      <w:start w:val="1"/>
      <w:numFmt w:val="lowerRoman"/>
      <w:lvlText w:val="%3."/>
      <w:lvlJc w:val="right"/>
      <w:pPr>
        <w:ind w:left="3784" w:hanging="180"/>
      </w:pPr>
    </w:lvl>
    <w:lvl w:ilvl="3" w:tplc="0415000F" w:tentative="1">
      <w:start w:val="1"/>
      <w:numFmt w:val="decimal"/>
      <w:lvlText w:val="%4."/>
      <w:lvlJc w:val="left"/>
      <w:pPr>
        <w:ind w:left="4504" w:hanging="360"/>
      </w:pPr>
    </w:lvl>
    <w:lvl w:ilvl="4" w:tplc="04150019" w:tentative="1">
      <w:start w:val="1"/>
      <w:numFmt w:val="lowerLetter"/>
      <w:lvlText w:val="%5."/>
      <w:lvlJc w:val="left"/>
      <w:pPr>
        <w:ind w:left="5224" w:hanging="360"/>
      </w:pPr>
    </w:lvl>
    <w:lvl w:ilvl="5" w:tplc="0415001B" w:tentative="1">
      <w:start w:val="1"/>
      <w:numFmt w:val="lowerRoman"/>
      <w:lvlText w:val="%6."/>
      <w:lvlJc w:val="right"/>
      <w:pPr>
        <w:ind w:left="5944" w:hanging="180"/>
      </w:pPr>
    </w:lvl>
    <w:lvl w:ilvl="6" w:tplc="0415000F" w:tentative="1">
      <w:start w:val="1"/>
      <w:numFmt w:val="decimal"/>
      <w:lvlText w:val="%7."/>
      <w:lvlJc w:val="left"/>
      <w:pPr>
        <w:ind w:left="6664" w:hanging="360"/>
      </w:pPr>
    </w:lvl>
    <w:lvl w:ilvl="7" w:tplc="04150019" w:tentative="1">
      <w:start w:val="1"/>
      <w:numFmt w:val="lowerLetter"/>
      <w:lvlText w:val="%8."/>
      <w:lvlJc w:val="left"/>
      <w:pPr>
        <w:ind w:left="7384" w:hanging="360"/>
      </w:pPr>
    </w:lvl>
    <w:lvl w:ilvl="8" w:tplc="0415001B" w:tentative="1">
      <w:start w:val="1"/>
      <w:numFmt w:val="lowerRoman"/>
      <w:lvlText w:val="%9."/>
      <w:lvlJc w:val="right"/>
      <w:pPr>
        <w:ind w:left="8104" w:hanging="180"/>
      </w:pPr>
    </w:lvl>
  </w:abstractNum>
  <w:abstractNum w:abstractNumId="30" w15:restartNumberingAfterBreak="0">
    <w:nsid w:val="75DF443D"/>
    <w:multiLevelType w:val="hybridMultilevel"/>
    <w:tmpl w:val="5B7637D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1" w15:restartNumberingAfterBreak="0">
    <w:nsid w:val="7AA4463A"/>
    <w:multiLevelType w:val="hybridMultilevel"/>
    <w:tmpl w:val="C8A27DA4"/>
    <w:lvl w:ilvl="0" w:tplc="62C8EFB8">
      <w:start w:val="16"/>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1536B8"/>
    <w:multiLevelType w:val="hybridMultilevel"/>
    <w:tmpl w:val="16FE5FD0"/>
    <w:lvl w:ilvl="0" w:tplc="A1F4C0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CE703D8"/>
    <w:multiLevelType w:val="hybridMultilevel"/>
    <w:tmpl w:val="4D262406"/>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D876C58"/>
    <w:multiLevelType w:val="hybridMultilevel"/>
    <w:tmpl w:val="45C280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C80956"/>
    <w:multiLevelType w:val="hybridMultilevel"/>
    <w:tmpl w:val="866A1AE4"/>
    <w:lvl w:ilvl="0" w:tplc="FEFC92D4">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5"/>
  </w:num>
  <w:num w:numId="3">
    <w:abstractNumId w:val="12"/>
  </w:num>
  <w:num w:numId="4">
    <w:abstractNumId w:val="17"/>
  </w:num>
  <w:num w:numId="5">
    <w:abstractNumId w:val="7"/>
  </w:num>
  <w:num w:numId="6">
    <w:abstractNumId w:val="25"/>
  </w:num>
  <w:num w:numId="7">
    <w:abstractNumId w:val="19"/>
  </w:num>
  <w:num w:numId="8">
    <w:abstractNumId w:val="22"/>
  </w:num>
  <w:num w:numId="9">
    <w:abstractNumId w:val="10"/>
  </w:num>
  <w:num w:numId="10">
    <w:abstractNumId w:val="11"/>
  </w:num>
  <w:num w:numId="11">
    <w:abstractNumId w:val="34"/>
  </w:num>
  <w:num w:numId="12">
    <w:abstractNumId w:val="28"/>
  </w:num>
  <w:num w:numId="13">
    <w:abstractNumId w:val="29"/>
  </w:num>
  <w:num w:numId="14">
    <w:abstractNumId w:val="1"/>
  </w:num>
  <w:num w:numId="15">
    <w:abstractNumId w:val="16"/>
  </w:num>
  <w:num w:numId="16">
    <w:abstractNumId w:val="2"/>
  </w:num>
  <w:num w:numId="17">
    <w:abstractNumId w:val="21"/>
  </w:num>
  <w:num w:numId="18">
    <w:abstractNumId w:val="23"/>
  </w:num>
  <w:num w:numId="19">
    <w:abstractNumId w:val="24"/>
  </w:num>
  <w:num w:numId="20">
    <w:abstractNumId w:val="33"/>
  </w:num>
  <w:num w:numId="21">
    <w:abstractNumId w:val="14"/>
  </w:num>
  <w:num w:numId="22">
    <w:abstractNumId w:val="15"/>
  </w:num>
  <w:num w:numId="23">
    <w:abstractNumId w:val="0"/>
  </w:num>
  <w:num w:numId="24">
    <w:abstractNumId w:val="27"/>
  </w:num>
  <w:num w:numId="25">
    <w:abstractNumId w:val="35"/>
  </w:num>
  <w:num w:numId="26">
    <w:abstractNumId w:val="26"/>
  </w:num>
  <w:num w:numId="27">
    <w:abstractNumId w:val="18"/>
  </w:num>
  <w:num w:numId="28">
    <w:abstractNumId w:val="32"/>
  </w:num>
  <w:num w:numId="29">
    <w:abstractNumId w:val="20"/>
  </w:num>
  <w:num w:numId="30">
    <w:abstractNumId w:val="30"/>
  </w:num>
  <w:num w:numId="31">
    <w:abstractNumId w:val="13"/>
  </w:num>
  <w:num w:numId="32">
    <w:abstractNumId w:val="4"/>
  </w:num>
  <w:num w:numId="33">
    <w:abstractNumId w:val="31"/>
  </w:num>
  <w:num w:numId="34">
    <w:abstractNumId w:val="8"/>
  </w:num>
  <w:num w:numId="35">
    <w:abstractNumId w:val="6"/>
  </w:num>
  <w:num w:numId="36">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formatting="1" w:enforcement="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CB"/>
    <w:rsid w:val="000008E5"/>
    <w:rsid w:val="000015EE"/>
    <w:rsid w:val="000022D5"/>
    <w:rsid w:val="00004C6A"/>
    <w:rsid w:val="0000531B"/>
    <w:rsid w:val="00012D11"/>
    <w:rsid w:val="00013EB5"/>
    <w:rsid w:val="0001782C"/>
    <w:rsid w:val="00023836"/>
    <w:rsid w:val="00025A90"/>
    <w:rsid w:val="000260BD"/>
    <w:rsid w:val="00031E38"/>
    <w:rsid w:val="000356A9"/>
    <w:rsid w:val="00044138"/>
    <w:rsid w:val="00044739"/>
    <w:rsid w:val="00051637"/>
    <w:rsid w:val="00056681"/>
    <w:rsid w:val="0005746F"/>
    <w:rsid w:val="0006019F"/>
    <w:rsid w:val="00062148"/>
    <w:rsid w:val="00064094"/>
    <w:rsid w:val="00064116"/>
    <w:rsid w:val="000648A7"/>
    <w:rsid w:val="0006618B"/>
    <w:rsid w:val="000670C0"/>
    <w:rsid w:val="00071B99"/>
    <w:rsid w:val="000726BE"/>
    <w:rsid w:val="000756E5"/>
    <w:rsid w:val="0007704E"/>
    <w:rsid w:val="00080EC8"/>
    <w:rsid w:val="00083C78"/>
    <w:rsid w:val="00084BEC"/>
    <w:rsid w:val="0008503F"/>
    <w:rsid w:val="000944AC"/>
    <w:rsid w:val="00094CB9"/>
    <w:rsid w:val="000956B2"/>
    <w:rsid w:val="000969E7"/>
    <w:rsid w:val="000A23DE"/>
    <w:rsid w:val="000A4020"/>
    <w:rsid w:val="000B4035"/>
    <w:rsid w:val="000B54FB"/>
    <w:rsid w:val="000C29B0"/>
    <w:rsid w:val="000C2D76"/>
    <w:rsid w:val="000C3E31"/>
    <w:rsid w:val="000C76FC"/>
    <w:rsid w:val="000D37F1"/>
    <w:rsid w:val="000D38FC"/>
    <w:rsid w:val="000D4D90"/>
    <w:rsid w:val="000E08E9"/>
    <w:rsid w:val="000E2D10"/>
    <w:rsid w:val="000E5599"/>
    <w:rsid w:val="000E65AC"/>
    <w:rsid w:val="000F3204"/>
    <w:rsid w:val="00103133"/>
    <w:rsid w:val="0010456B"/>
    <w:rsid w:val="0010548B"/>
    <w:rsid w:val="001072D1"/>
    <w:rsid w:val="00117017"/>
    <w:rsid w:val="0012551C"/>
    <w:rsid w:val="001305CA"/>
    <w:rsid w:val="00130E8E"/>
    <w:rsid w:val="0013216E"/>
    <w:rsid w:val="001401B5"/>
    <w:rsid w:val="001422B9"/>
    <w:rsid w:val="00143BD0"/>
    <w:rsid w:val="00144DC8"/>
    <w:rsid w:val="0014665F"/>
    <w:rsid w:val="00153464"/>
    <w:rsid w:val="001541B3"/>
    <w:rsid w:val="00155B15"/>
    <w:rsid w:val="0016037F"/>
    <w:rsid w:val="001625BE"/>
    <w:rsid w:val="001638FA"/>
    <w:rsid w:val="001643A4"/>
    <w:rsid w:val="001727BB"/>
    <w:rsid w:val="001803DA"/>
    <w:rsid w:val="00180596"/>
    <w:rsid w:val="00180D25"/>
    <w:rsid w:val="001812D5"/>
    <w:rsid w:val="001816E0"/>
    <w:rsid w:val="0018318D"/>
    <w:rsid w:val="0018572C"/>
    <w:rsid w:val="00187E79"/>
    <w:rsid w:val="00187F0D"/>
    <w:rsid w:val="00190CD8"/>
    <w:rsid w:val="00192CC5"/>
    <w:rsid w:val="0019314F"/>
    <w:rsid w:val="0019403B"/>
    <w:rsid w:val="001956A7"/>
    <w:rsid w:val="001962D9"/>
    <w:rsid w:val="001A118A"/>
    <w:rsid w:val="001A27F4"/>
    <w:rsid w:val="001A2D95"/>
    <w:rsid w:val="001A758F"/>
    <w:rsid w:val="001B3424"/>
    <w:rsid w:val="001B3460"/>
    <w:rsid w:val="001B3FD9"/>
    <w:rsid w:val="001B4CA1"/>
    <w:rsid w:val="001B5223"/>
    <w:rsid w:val="001B75D8"/>
    <w:rsid w:val="001C1060"/>
    <w:rsid w:val="001C3C63"/>
    <w:rsid w:val="001C5215"/>
    <w:rsid w:val="001C61A2"/>
    <w:rsid w:val="001C737B"/>
    <w:rsid w:val="001D11AB"/>
    <w:rsid w:val="001D4732"/>
    <w:rsid w:val="001D6A3C"/>
    <w:rsid w:val="001D6D51"/>
    <w:rsid w:val="001D6F35"/>
    <w:rsid w:val="001E121D"/>
    <w:rsid w:val="001E23B7"/>
    <w:rsid w:val="001E3FE9"/>
    <w:rsid w:val="001E4E15"/>
    <w:rsid w:val="001F2590"/>
    <w:rsid w:val="001F5503"/>
    <w:rsid w:val="001F653A"/>
    <w:rsid w:val="001F6979"/>
    <w:rsid w:val="00202BC6"/>
    <w:rsid w:val="00205141"/>
    <w:rsid w:val="0020516B"/>
    <w:rsid w:val="00206A04"/>
    <w:rsid w:val="00210292"/>
    <w:rsid w:val="00213559"/>
    <w:rsid w:val="00213A9E"/>
    <w:rsid w:val="00213EFD"/>
    <w:rsid w:val="002172F1"/>
    <w:rsid w:val="0021795D"/>
    <w:rsid w:val="00221B80"/>
    <w:rsid w:val="00222190"/>
    <w:rsid w:val="00223C7B"/>
    <w:rsid w:val="002244EC"/>
    <w:rsid w:val="00224AB1"/>
    <w:rsid w:val="00225BE5"/>
    <w:rsid w:val="00226501"/>
    <w:rsid w:val="0022687A"/>
    <w:rsid w:val="00230728"/>
    <w:rsid w:val="00232FEC"/>
    <w:rsid w:val="00234040"/>
    <w:rsid w:val="00235CD2"/>
    <w:rsid w:val="00241C84"/>
    <w:rsid w:val="002523AC"/>
    <w:rsid w:val="00254DED"/>
    <w:rsid w:val="00255619"/>
    <w:rsid w:val="00255DAD"/>
    <w:rsid w:val="00256108"/>
    <w:rsid w:val="0025632B"/>
    <w:rsid w:val="0025748E"/>
    <w:rsid w:val="00260A63"/>
    <w:rsid w:val="00260F33"/>
    <w:rsid w:val="002613BD"/>
    <w:rsid w:val="002624F1"/>
    <w:rsid w:val="00270C81"/>
    <w:rsid w:val="00271558"/>
    <w:rsid w:val="00274862"/>
    <w:rsid w:val="00280760"/>
    <w:rsid w:val="00282D72"/>
    <w:rsid w:val="00283402"/>
    <w:rsid w:val="00286F84"/>
    <w:rsid w:val="00290CD6"/>
    <w:rsid w:val="00290FD6"/>
    <w:rsid w:val="002914AF"/>
    <w:rsid w:val="00294259"/>
    <w:rsid w:val="002A2C81"/>
    <w:rsid w:val="002B3D1A"/>
    <w:rsid w:val="002C27D0"/>
    <w:rsid w:val="002C2C9B"/>
    <w:rsid w:val="002D0565"/>
    <w:rsid w:val="002D17D6"/>
    <w:rsid w:val="002D18D7"/>
    <w:rsid w:val="002D21CE"/>
    <w:rsid w:val="002E3DA3"/>
    <w:rsid w:val="002E450F"/>
    <w:rsid w:val="002E658C"/>
    <w:rsid w:val="002E6B38"/>
    <w:rsid w:val="002E6D63"/>
    <w:rsid w:val="002E6E2B"/>
    <w:rsid w:val="002F1CE5"/>
    <w:rsid w:val="002F500B"/>
    <w:rsid w:val="00300991"/>
    <w:rsid w:val="00301959"/>
    <w:rsid w:val="00305B8A"/>
    <w:rsid w:val="003128B3"/>
    <w:rsid w:val="003131A7"/>
    <w:rsid w:val="003167BD"/>
    <w:rsid w:val="00326EA3"/>
    <w:rsid w:val="00331BF9"/>
    <w:rsid w:val="003346C7"/>
    <w:rsid w:val="0033495E"/>
    <w:rsid w:val="00334A79"/>
    <w:rsid w:val="00334D8D"/>
    <w:rsid w:val="00337345"/>
    <w:rsid w:val="00337DD2"/>
    <w:rsid w:val="003404D1"/>
    <w:rsid w:val="003443FF"/>
    <w:rsid w:val="003455CA"/>
    <w:rsid w:val="00346405"/>
    <w:rsid w:val="0035208F"/>
    <w:rsid w:val="00355808"/>
    <w:rsid w:val="00355BAA"/>
    <w:rsid w:val="0035684D"/>
    <w:rsid w:val="003577BC"/>
    <w:rsid w:val="0036033C"/>
    <w:rsid w:val="00361E33"/>
    <w:rsid w:val="00362A4F"/>
    <w:rsid w:val="00362C7E"/>
    <w:rsid w:val="00363309"/>
    <w:rsid w:val="00363601"/>
    <w:rsid w:val="00376AC9"/>
    <w:rsid w:val="00380484"/>
    <w:rsid w:val="00380AE0"/>
    <w:rsid w:val="00393032"/>
    <w:rsid w:val="00393752"/>
    <w:rsid w:val="00394B69"/>
    <w:rsid w:val="003952FF"/>
    <w:rsid w:val="00397078"/>
    <w:rsid w:val="003A6953"/>
    <w:rsid w:val="003B6083"/>
    <w:rsid w:val="003B6810"/>
    <w:rsid w:val="003B73C7"/>
    <w:rsid w:val="003C3838"/>
    <w:rsid w:val="003C5847"/>
    <w:rsid w:val="003D0681"/>
    <w:rsid w:val="003D12F6"/>
    <w:rsid w:val="003D1426"/>
    <w:rsid w:val="003E02E0"/>
    <w:rsid w:val="003E2F4E"/>
    <w:rsid w:val="003E308F"/>
    <w:rsid w:val="003E720A"/>
    <w:rsid w:val="003F534C"/>
    <w:rsid w:val="003F6E51"/>
    <w:rsid w:val="004038BD"/>
    <w:rsid w:val="00403E6E"/>
    <w:rsid w:val="004129B4"/>
    <w:rsid w:val="00416EE4"/>
    <w:rsid w:val="00417EF0"/>
    <w:rsid w:val="00422181"/>
    <w:rsid w:val="004244A8"/>
    <w:rsid w:val="00425F72"/>
    <w:rsid w:val="00427736"/>
    <w:rsid w:val="00441787"/>
    <w:rsid w:val="00444F2D"/>
    <w:rsid w:val="00451C55"/>
    <w:rsid w:val="00452034"/>
    <w:rsid w:val="00455FA6"/>
    <w:rsid w:val="00466C70"/>
    <w:rsid w:val="004702C9"/>
    <w:rsid w:val="00471935"/>
    <w:rsid w:val="00472E45"/>
    <w:rsid w:val="00473516"/>
    <w:rsid w:val="00473FEA"/>
    <w:rsid w:val="0047579D"/>
    <w:rsid w:val="00477CD1"/>
    <w:rsid w:val="0048242D"/>
    <w:rsid w:val="00483262"/>
    <w:rsid w:val="00484107"/>
    <w:rsid w:val="004851A4"/>
    <w:rsid w:val="00485CC5"/>
    <w:rsid w:val="00492DC3"/>
    <w:rsid w:val="0049343F"/>
    <w:rsid w:val="004964FC"/>
    <w:rsid w:val="004A145E"/>
    <w:rsid w:val="004A1F15"/>
    <w:rsid w:val="004A2289"/>
    <w:rsid w:val="004A2A81"/>
    <w:rsid w:val="004A7BD7"/>
    <w:rsid w:val="004B21A5"/>
    <w:rsid w:val="004B24DA"/>
    <w:rsid w:val="004B3311"/>
    <w:rsid w:val="004C15C2"/>
    <w:rsid w:val="004C34FD"/>
    <w:rsid w:val="004C36D8"/>
    <w:rsid w:val="004C6A0C"/>
    <w:rsid w:val="004D06EC"/>
    <w:rsid w:val="004D1248"/>
    <w:rsid w:val="004D1E3C"/>
    <w:rsid w:val="004D2D1F"/>
    <w:rsid w:val="004D4169"/>
    <w:rsid w:val="004D5420"/>
    <w:rsid w:val="004D6E14"/>
    <w:rsid w:val="004E3D33"/>
    <w:rsid w:val="004F17B0"/>
    <w:rsid w:val="004F4E17"/>
    <w:rsid w:val="004F55D9"/>
    <w:rsid w:val="0050082F"/>
    <w:rsid w:val="00500C56"/>
    <w:rsid w:val="00501713"/>
    <w:rsid w:val="00502D21"/>
    <w:rsid w:val="00506568"/>
    <w:rsid w:val="0051305F"/>
    <w:rsid w:val="0051551B"/>
    <w:rsid w:val="00520C57"/>
    <w:rsid w:val="00522D94"/>
    <w:rsid w:val="005319DD"/>
    <w:rsid w:val="00533D89"/>
    <w:rsid w:val="005345CA"/>
    <w:rsid w:val="00536564"/>
    <w:rsid w:val="005371E1"/>
    <w:rsid w:val="005374B6"/>
    <w:rsid w:val="005403FC"/>
    <w:rsid w:val="0054271C"/>
    <w:rsid w:val="00544597"/>
    <w:rsid w:val="00544E3C"/>
    <w:rsid w:val="00544FFE"/>
    <w:rsid w:val="0054583E"/>
    <w:rsid w:val="005473F5"/>
    <w:rsid w:val="005477E7"/>
    <w:rsid w:val="00552794"/>
    <w:rsid w:val="005607C7"/>
    <w:rsid w:val="00561C55"/>
    <w:rsid w:val="00563199"/>
    <w:rsid w:val="00564874"/>
    <w:rsid w:val="00566D2D"/>
    <w:rsid w:val="00567963"/>
    <w:rsid w:val="0057009A"/>
    <w:rsid w:val="00571260"/>
    <w:rsid w:val="0057189C"/>
    <w:rsid w:val="00573626"/>
    <w:rsid w:val="00573E2D"/>
    <w:rsid w:val="00573FC1"/>
    <w:rsid w:val="005741EE"/>
    <w:rsid w:val="0057503E"/>
    <w:rsid w:val="00575472"/>
    <w:rsid w:val="005763EC"/>
    <w:rsid w:val="0057668E"/>
    <w:rsid w:val="005766D9"/>
    <w:rsid w:val="005772B4"/>
    <w:rsid w:val="00590250"/>
    <w:rsid w:val="00595E83"/>
    <w:rsid w:val="00596530"/>
    <w:rsid w:val="005967F3"/>
    <w:rsid w:val="005979DE"/>
    <w:rsid w:val="005A06DF"/>
    <w:rsid w:val="005A5527"/>
    <w:rsid w:val="005A5AE6"/>
    <w:rsid w:val="005B1206"/>
    <w:rsid w:val="005B1ED3"/>
    <w:rsid w:val="005B37E8"/>
    <w:rsid w:val="005B501A"/>
    <w:rsid w:val="005C0056"/>
    <w:rsid w:val="005C0A14"/>
    <w:rsid w:val="005C2FDF"/>
    <w:rsid w:val="005D39AF"/>
    <w:rsid w:val="005D5DA6"/>
    <w:rsid w:val="005D5ED5"/>
    <w:rsid w:val="005D61D6"/>
    <w:rsid w:val="005E06F9"/>
    <w:rsid w:val="005E0D13"/>
    <w:rsid w:val="005E5047"/>
    <w:rsid w:val="005E7205"/>
    <w:rsid w:val="005E7371"/>
    <w:rsid w:val="005F116C"/>
    <w:rsid w:val="005F2131"/>
    <w:rsid w:val="005F259D"/>
    <w:rsid w:val="005F272F"/>
    <w:rsid w:val="00605EF6"/>
    <w:rsid w:val="00606455"/>
    <w:rsid w:val="0060794A"/>
    <w:rsid w:val="0061006B"/>
    <w:rsid w:val="00614929"/>
    <w:rsid w:val="00614B90"/>
    <w:rsid w:val="00616511"/>
    <w:rsid w:val="006176ED"/>
    <w:rsid w:val="006202F3"/>
    <w:rsid w:val="0062097A"/>
    <w:rsid w:val="00621DA6"/>
    <w:rsid w:val="00622574"/>
    <w:rsid w:val="00623670"/>
    <w:rsid w:val="00623CFE"/>
    <w:rsid w:val="00623EC6"/>
    <w:rsid w:val="00626CA0"/>
    <w:rsid w:val="00627221"/>
    <w:rsid w:val="00627EE8"/>
    <w:rsid w:val="006316FA"/>
    <w:rsid w:val="006344B4"/>
    <w:rsid w:val="006370D2"/>
    <w:rsid w:val="006373CD"/>
    <w:rsid w:val="0064074F"/>
    <w:rsid w:val="00641F55"/>
    <w:rsid w:val="00644D51"/>
    <w:rsid w:val="00645E4A"/>
    <w:rsid w:val="00652083"/>
    <w:rsid w:val="00653688"/>
    <w:rsid w:val="006550BB"/>
    <w:rsid w:val="00655D5C"/>
    <w:rsid w:val="0066091B"/>
    <w:rsid w:val="006654D5"/>
    <w:rsid w:val="00665A00"/>
    <w:rsid w:val="006660E9"/>
    <w:rsid w:val="00667249"/>
    <w:rsid w:val="00667558"/>
    <w:rsid w:val="00671523"/>
    <w:rsid w:val="006754EF"/>
    <w:rsid w:val="00676C8D"/>
    <w:rsid w:val="00676F1F"/>
    <w:rsid w:val="00677381"/>
    <w:rsid w:val="00677414"/>
    <w:rsid w:val="006832CF"/>
    <w:rsid w:val="0068601E"/>
    <w:rsid w:val="006874A9"/>
    <w:rsid w:val="0069486B"/>
    <w:rsid w:val="006A141E"/>
    <w:rsid w:val="006A2342"/>
    <w:rsid w:val="006A44C5"/>
    <w:rsid w:val="006A4904"/>
    <w:rsid w:val="006A548F"/>
    <w:rsid w:val="006A68DF"/>
    <w:rsid w:val="006A6D91"/>
    <w:rsid w:val="006A701A"/>
    <w:rsid w:val="006B0B20"/>
    <w:rsid w:val="006B1608"/>
    <w:rsid w:val="006B1DE7"/>
    <w:rsid w:val="006B64DC"/>
    <w:rsid w:val="006B689A"/>
    <w:rsid w:val="006B7A91"/>
    <w:rsid w:val="006C1CEF"/>
    <w:rsid w:val="006C5F07"/>
    <w:rsid w:val="006C6CD2"/>
    <w:rsid w:val="006C7847"/>
    <w:rsid w:val="006C7912"/>
    <w:rsid w:val="006D46C4"/>
    <w:rsid w:val="006D4704"/>
    <w:rsid w:val="006D6A2D"/>
    <w:rsid w:val="006E1E18"/>
    <w:rsid w:val="006E2F28"/>
    <w:rsid w:val="006E31CE"/>
    <w:rsid w:val="006E34D3"/>
    <w:rsid w:val="006E4890"/>
    <w:rsid w:val="006E56A5"/>
    <w:rsid w:val="006F1435"/>
    <w:rsid w:val="006F3471"/>
    <w:rsid w:val="006F78C4"/>
    <w:rsid w:val="00700365"/>
    <w:rsid w:val="007024B3"/>
    <w:rsid w:val="00703077"/>
    <w:rsid w:val="007031A0"/>
    <w:rsid w:val="00705A29"/>
    <w:rsid w:val="00707498"/>
    <w:rsid w:val="00711A65"/>
    <w:rsid w:val="00711FE9"/>
    <w:rsid w:val="00713E69"/>
    <w:rsid w:val="00714133"/>
    <w:rsid w:val="00714DA4"/>
    <w:rsid w:val="007158B2"/>
    <w:rsid w:val="00716081"/>
    <w:rsid w:val="00722B48"/>
    <w:rsid w:val="00724164"/>
    <w:rsid w:val="00725339"/>
    <w:rsid w:val="00725DE7"/>
    <w:rsid w:val="0072636A"/>
    <w:rsid w:val="00726B44"/>
    <w:rsid w:val="007318DD"/>
    <w:rsid w:val="00731F6F"/>
    <w:rsid w:val="00733167"/>
    <w:rsid w:val="00734540"/>
    <w:rsid w:val="0073566B"/>
    <w:rsid w:val="00735685"/>
    <w:rsid w:val="00740D2C"/>
    <w:rsid w:val="00741596"/>
    <w:rsid w:val="00743446"/>
    <w:rsid w:val="00744BF9"/>
    <w:rsid w:val="00747565"/>
    <w:rsid w:val="00752623"/>
    <w:rsid w:val="00753964"/>
    <w:rsid w:val="007540E0"/>
    <w:rsid w:val="00760F1F"/>
    <w:rsid w:val="0076423E"/>
    <w:rsid w:val="007646CB"/>
    <w:rsid w:val="0076658F"/>
    <w:rsid w:val="0077040A"/>
    <w:rsid w:val="007719A4"/>
    <w:rsid w:val="00772D64"/>
    <w:rsid w:val="00782B32"/>
    <w:rsid w:val="00783D48"/>
    <w:rsid w:val="00784A16"/>
    <w:rsid w:val="0079223C"/>
    <w:rsid w:val="00792609"/>
    <w:rsid w:val="00792887"/>
    <w:rsid w:val="007943E2"/>
    <w:rsid w:val="00794F2C"/>
    <w:rsid w:val="00794FFF"/>
    <w:rsid w:val="00796460"/>
    <w:rsid w:val="007976B8"/>
    <w:rsid w:val="007A3BC7"/>
    <w:rsid w:val="007A5AC4"/>
    <w:rsid w:val="007B0092"/>
    <w:rsid w:val="007B0FDD"/>
    <w:rsid w:val="007B4802"/>
    <w:rsid w:val="007B6668"/>
    <w:rsid w:val="007B6B33"/>
    <w:rsid w:val="007B77C7"/>
    <w:rsid w:val="007C122A"/>
    <w:rsid w:val="007C23F6"/>
    <w:rsid w:val="007C2701"/>
    <w:rsid w:val="007C3EA5"/>
    <w:rsid w:val="007C780A"/>
    <w:rsid w:val="007D2192"/>
    <w:rsid w:val="007E2735"/>
    <w:rsid w:val="007E3F69"/>
    <w:rsid w:val="007E43D8"/>
    <w:rsid w:val="007E57C7"/>
    <w:rsid w:val="007E7CAA"/>
    <w:rsid w:val="007F0021"/>
    <w:rsid w:val="007F0371"/>
    <w:rsid w:val="007F165A"/>
    <w:rsid w:val="007F2EBB"/>
    <w:rsid w:val="007F2F52"/>
    <w:rsid w:val="0080055E"/>
    <w:rsid w:val="00801F71"/>
    <w:rsid w:val="008023DF"/>
    <w:rsid w:val="0080281D"/>
    <w:rsid w:val="00805F28"/>
    <w:rsid w:val="0080749F"/>
    <w:rsid w:val="00811D46"/>
    <w:rsid w:val="008125B0"/>
    <w:rsid w:val="00812AF1"/>
    <w:rsid w:val="008144CB"/>
    <w:rsid w:val="00814CF4"/>
    <w:rsid w:val="008207D8"/>
    <w:rsid w:val="00821717"/>
    <w:rsid w:val="00824210"/>
    <w:rsid w:val="008263C0"/>
    <w:rsid w:val="00831CBD"/>
    <w:rsid w:val="00834180"/>
    <w:rsid w:val="00840B27"/>
    <w:rsid w:val="00841422"/>
    <w:rsid w:val="00841D3B"/>
    <w:rsid w:val="0084314C"/>
    <w:rsid w:val="00843171"/>
    <w:rsid w:val="008575C3"/>
    <w:rsid w:val="00860A76"/>
    <w:rsid w:val="00863D28"/>
    <w:rsid w:val="008648C3"/>
    <w:rsid w:val="008649E3"/>
    <w:rsid w:val="00866791"/>
    <w:rsid w:val="00877844"/>
    <w:rsid w:val="008779EB"/>
    <w:rsid w:val="00877E49"/>
    <w:rsid w:val="00877FB8"/>
    <w:rsid w:val="00880F26"/>
    <w:rsid w:val="008934A9"/>
    <w:rsid w:val="00896063"/>
    <w:rsid w:val="00896C2E"/>
    <w:rsid w:val="008A5095"/>
    <w:rsid w:val="008A608F"/>
    <w:rsid w:val="008B1A9A"/>
    <w:rsid w:val="008B4FE6"/>
    <w:rsid w:val="008B686A"/>
    <w:rsid w:val="008B6C37"/>
    <w:rsid w:val="008C3119"/>
    <w:rsid w:val="008D5EB1"/>
    <w:rsid w:val="008E18F7"/>
    <w:rsid w:val="008E1E10"/>
    <w:rsid w:val="008E291B"/>
    <w:rsid w:val="008E4F2F"/>
    <w:rsid w:val="008E74B0"/>
    <w:rsid w:val="008F0427"/>
    <w:rsid w:val="009008A8"/>
    <w:rsid w:val="009018D7"/>
    <w:rsid w:val="009063B0"/>
    <w:rsid w:val="00907106"/>
    <w:rsid w:val="009107FD"/>
    <w:rsid w:val="0091137C"/>
    <w:rsid w:val="00911567"/>
    <w:rsid w:val="00912B45"/>
    <w:rsid w:val="009150B8"/>
    <w:rsid w:val="009159C4"/>
    <w:rsid w:val="00917AAE"/>
    <w:rsid w:val="00921118"/>
    <w:rsid w:val="00923A7E"/>
    <w:rsid w:val="009251A9"/>
    <w:rsid w:val="00930699"/>
    <w:rsid w:val="00931F69"/>
    <w:rsid w:val="00934123"/>
    <w:rsid w:val="00950ED0"/>
    <w:rsid w:val="00955774"/>
    <w:rsid w:val="009558E3"/>
    <w:rsid w:val="00955DB6"/>
    <w:rsid w:val="009560B5"/>
    <w:rsid w:val="0096213A"/>
    <w:rsid w:val="00963709"/>
    <w:rsid w:val="0096758C"/>
    <w:rsid w:val="009703D6"/>
    <w:rsid w:val="00970D42"/>
    <w:rsid w:val="009712ED"/>
    <w:rsid w:val="009715CE"/>
    <w:rsid w:val="0097181B"/>
    <w:rsid w:val="00976DC5"/>
    <w:rsid w:val="009818C7"/>
    <w:rsid w:val="00982DD4"/>
    <w:rsid w:val="009841E5"/>
    <w:rsid w:val="0098479F"/>
    <w:rsid w:val="00984A8A"/>
    <w:rsid w:val="009857B6"/>
    <w:rsid w:val="00985A8D"/>
    <w:rsid w:val="00986227"/>
    <w:rsid w:val="00986610"/>
    <w:rsid w:val="009877DC"/>
    <w:rsid w:val="009904C5"/>
    <w:rsid w:val="00991F96"/>
    <w:rsid w:val="00992ADB"/>
    <w:rsid w:val="0099609C"/>
    <w:rsid w:val="00996F0A"/>
    <w:rsid w:val="009A1D86"/>
    <w:rsid w:val="009A5D53"/>
    <w:rsid w:val="009B049C"/>
    <w:rsid w:val="009B11C8"/>
    <w:rsid w:val="009B2BCF"/>
    <w:rsid w:val="009B2FF8"/>
    <w:rsid w:val="009B3F86"/>
    <w:rsid w:val="009B5BA3"/>
    <w:rsid w:val="009B7DFE"/>
    <w:rsid w:val="009C7616"/>
    <w:rsid w:val="009D0027"/>
    <w:rsid w:val="009D05B7"/>
    <w:rsid w:val="009D0655"/>
    <w:rsid w:val="009D6FD9"/>
    <w:rsid w:val="009E1E98"/>
    <w:rsid w:val="009E3ABE"/>
    <w:rsid w:val="009E3C4B"/>
    <w:rsid w:val="009E3FC4"/>
    <w:rsid w:val="009F0637"/>
    <w:rsid w:val="009F2BCA"/>
    <w:rsid w:val="009F62A6"/>
    <w:rsid w:val="009F674F"/>
    <w:rsid w:val="009F799E"/>
    <w:rsid w:val="00A02020"/>
    <w:rsid w:val="00A03A76"/>
    <w:rsid w:val="00A056CB"/>
    <w:rsid w:val="00A07A29"/>
    <w:rsid w:val="00A10FF1"/>
    <w:rsid w:val="00A11067"/>
    <w:rsid w:val="00A1506B"/>
    <w:rsid w:val="00A17CB2"/>
    <w:rsid w:val="00A23191"/>
    <w:rsid w:val="00A319C0"/>
    <w:rsid w:val="00A33560"/>
    <w:rsid w:val="00A364E4"/>
    <w:rsid w:val="00A371A5"/>
    <w:rsid w:val="00A47BDF"/>
    <w:rsid w:val="00A50370"/>
    <w:rsid w:val="00A51CD7"/>
    <w:rsid w:val="00A52ADB"/>
    <w:rsid w:val="00A53115"/>
    <w:rsid w:val="00A533E8"/>
    <w:rsid w:val="00A542D9"/>
    <w:rsid w:val="00A56E64"/>
    <w:rsid w:val="00A624C3"/>
    <w:rsid w:val="00A62D4C"/>
    <w:rsid w:val="00A6641C"/>
    <w:rsid w:val="00A757BC"/>
    <w:rsid w:val="00A767D2"/>
    <w:rsid w:val="00A77616"/>
    <w:rsid w:val="00A805DA"/>
    <w:rsid w:val="00A811B4"/>
    <w:rsid w:val="00A823EE"/>
    <w:rsid w:val="00A87CDE"/>
    <w:rsid w:val="00A90713"/>
    <w:rsid w:val="00A928C9"/>
    <w:rsid w:val="00A92BAF"/>
    <w:rsid w:val="00A94737"/>
    <w:rsid w:val="00A94BA3"/>
    <w:rsid w:val="00A96CBA"/>
    <w:rsid w:val="00AA7E82"/>
    <w:rsid w:val="00AB1ACD"/>
    <w:rsid w:val="00AB277F"/>
    <w:rsid w:val="00AB4099"/>
    <w:rsid w:val="00AB449A"/>
    <w:rsid w:val="00AD14F9"/>
    <w:rsid w:val="00AD35D6"/>
    <w:rsid w:val="00AD58C5"/>
    <w:rsid w:val="00AE34F8"/>
    <w:rsid w:val="00AE36C4"/>
    <w:rsid w:val="00AE472C"/>
    <w:rsid w:val="00AE5375"/>
    <w:rsid w:val="00AE6CF8"/>
    <w:rsid w:val="00AF0CE0"/>
    <w:rsid w:val="00AF4CAC"/>
    <w:rsid w:val="00B03E0D"/>
    <w:rsid w:val="00B0497A"/>
    <w:rsid w:val="00B04E5C"/>
    <w:rsid w:val="00B054F8"/>
    <w:rsid w:val="00B1354E"/>
    <w:rsid w:val="00B14681"/>
    <w:rsid w:val="00B1638F"/>
    <w:rsid w:val="00B20CF8"/>
    <w:rsid w:val="00B2219A"/>
    <w:rsid w:val="00B34473"/>
    <w:rsid w:val="00B3581B"/>
    <w:rsid w:val="00B36B81"/>
    <w:rsid w:val="00B36FEE"/>
    <w:rsid w:val="00B37C80"/>
    <w:rsid w:val="00B5092B"/>
    <w:rsid w:val="00B51256"/>
    <w:rsid w:val="00B5194E"/>
    <w:rsid w:val="00B51AF5"/>
    <w:rsid w:val="00B531FC"/>
    <w:rsid w:val="00B542EA"/>
    <w:rsid w:val="00B5437C"/>
    <w:rsid w:val="00B55347"/>
    <w:rsid w:val="00B568B3"/>
    <w:rsid w:val="00B57E5E"/>
    <w:rsid w:val="00B61F37"/>
    <w:rsid w:val="00B6628E"/>
    <w:rsid w:val="00B75F66"/>
    <w:rsid w:val="00B7770F"/>
    <w:rsid w:val="00B77A89"/>
    <w:rsid w:val="00B77B27"/>
    <w:rsid w:val="00B8134E"/>
    <w:rsid w:val="00B81B55"/>
    <w:rsid w:val="00B84613"/>
    <w:rsid w:val="00B87AF0"/>
    <w:rsid w:val="00B9037B"/>
    <w:rsid w:val="00B910BD"/>
    <w:rsid w:val="00B93834"/>
    <w:rsid w:val="00B957BC"/>
    <w:rsid w:val="00B96469"/>
    <w:rsid w:val="00B97BAB"/>
    <w:rsid w:val="00BA0DA2"/>
    <w:rsid w:val="00BA2981"/>
    <w:rsid w:val="00BA42EE"/>
    <w:rsid w:val="00BA48F9"/>
    <w:rsid w:val="00BA5380"/>
    <w:rsid w:val="00BB0DCA"/>
    <w:rsid w:val="00BB2666"/>
    <w:rsid w:val="00BB48D5"/>
    <w:rsid w:val="00BB5D26"/>
    <w:rsid w:val="00BB6B80"/>
    <w:rsid w:val="00BC3773"/>
    <w:rsid w:val="00BC381A"/>
    <w:rsid w:val="00BD0962"/>
    <w:rsid w:val="00BD1EED"/>
    <w:rsid w:val="00BD6EE7"/>
    <w:rsid w:val="00BE2192"/>
    <w:rsid w:val="00BE29B1"/>
    <w:rsid w:val="00BE45D2"/>
    <w:rsid w:val="00BE47EE"/>
    <w:rsid w:val="00BF0DA2"/>
    <w:rsid w:val="00BF109C"/>
    <w:rsid w:val="00BF2455"/>
    <w:rsid w:val="00BF34FA"/>
    <w:rsid w:val="00BF46D6"/>
    <w:rsid w:val="00BF6667"/>
    <w:rsid w:val="00C004B6"/>
    <w:rsid w:val="00C047A7"/>
    <w:rsid w:val="00C05DE5"/>
    <w:rsid w:val="00C1580E"/>
    <w:rsid w:val="00C30281"/>
    <w:rsid w:val="00C33027"/>
    <w:rsid w:val="00C332CD"/>
    <w:rsid w:val="00C3615A"/>
    <w:rsid w:val="00C37024"/>
    <w:rsid w:val="00C37667"/>
    <w:rsid w:val="00C435DB"/>
    <w:rsid w:val="00C44D73"/>
    <w:rsid w:val="00C46AF0"/>
    <w:rsid w:val="00C50B42"/>
    <w:rsid w:val="00C516FF"/>
    <w:rsid w:val="00C52BFA"/>
    <w:rsid w:val="00C53D1D"/>
    <w:rsid w:val="00C53F26"/>
    <w:rsid w:val="00C540BC"/>
    <w:rsid w:val="00C54672"/>
    <w:rsid w:val="00C55F67"/>
    <w:rsid w:val="00C64F7D"/>
    <w:rsid w:val="00C67309"/>
    <w:rsid w:val="00C67C51"/>
    <w:rsid w:val="00C7614E"/>
    <w:rsid w:val="00C76A32"/>
    <w:rsid w:val="00C77BF1"/>
    <w:rsid w:val="00C80D60"/>
    <w:rsid w:val="00C80DE5"/>
    <w:rsid w:val="00C82FB5"/>
    <w:rsid w:val="00C82FBD"/>
    <w:rsid w:val="00C83BBC"/>
    <w:rsid w:val="00C85267"/>
    <w:rsid w:val="00C8721B"/>
    <w:rsid w:val="00C90843"/>
    <w:rsid w:val="00C9372C"/>
    <w:rsid w:val="00C9470E"/>
    <w:rsid w:val="00C953B6"/>
    <w:rsid w:val="00C95A4E"/>
    <w:rsid w:val="00C95CEB"/>
    <w:rsid w:val="00C95EC8"/>
    <w:rsid w:val="00C96FCC"/>
    <w:rsid w:val="00CA079C"/>
    <w:rsid w:val="00CA1054"/>
    <w:rsid w:val="00CA63EB"/>
    <w:rsid w:val="00CA69F1"/>
    <w:rsid w:val="00CA7CF2"/>
    <w:rsid w:val="00CB0CAB"/>
    <w:rsid w:val="00CB6991"/>
    <w:rsid w:val="00CC6194"/>
    <w:rsid w:val="00CC6260"/>
    <w:rsid w:val="00CC6305"/>
    <w:rsid w:val="00CC78A5"/>
    <w:rsid w:val="00CD0516"/>
    <w:rsid w:val="00CD2924"/>
    <w:rsid w:val="00CD756B"/>
    <w:rsid w:val="00CE734F"/>
    <w:rsid w:val="00CF112E"/>
    <w:rsid w:val="00CF161D"/>
    <w:rsid w:val="00CF5F4F"/>
    <w:rsid w:val="00D10808"/>
    <w:rsid w:val="00D218DC"/>
    <w:rsid w:val="00D24E56"/>
    <w:rsid w:val="00D31643"/>
    <w:rsid w:val="00D31AEB"/>
    <w:rsid w:val="00D32ECD"/>
    <w:rsid w:val="00D361E4"/>
    <w:rsid w:val="00D37569"/>
    <w:rsid w:val="00D42A8F"/>
    <w:rsid w:val="00D439F6"/>
    <w:rsid w:val="00D459C6"/>
    <w:rsid w:val="00D50729"/>
    <w:rsid w:val="00D50C19"/>
    <w:rsid w:val="00D5379E"/>
    <w:rsid w:val="00D5692C"/>
    <w:rsid w:val="00D57AAF"/>
    <w:rsid w:val="00D62643"/>
    <w:rsid w:val="00D64C0F"/>
    <w:rsid w:val="00D67253"/>
    <w:rsid w:val="00D719C1"/>
    <w:rsid w:val="00D72EFE"/>
    <w:rsid w:val="00D76227"/>
    <w:rsid w:val="00D77DF1"/>
    <w:rsid w:val="00D83785"/>
    <w:rsid w:val="00D84EE4"/>
    <w:rsid w:val="00D86AFF"/>
    <w:rsid w:val="00D93C2B"/>
    <w:rsid w:val="00D95A44"/>
    <w:rsid w:val="00D95D16"/>
    <w:rsid w:val="00D95E40"/>
    <w:rsid w:val="00D9702B"/>
    <w:rsid w:val="00D97C76"/>
    <w:rsid w:val="00DA3CA8"/>
    <w:rsid w:val="00DB02B4"/>
    <w:rsid w:val="00DB2C86"/>
    <w:rsid w:val="00DB3A68"/>
    <w:rsid w:val="00DB538D"/>
    <w:rsid w:val="00DC275C"/>
    <w:rsid w:val="00DC4B0D"/>
    <w:rsid w:val="00DC7FE1"/>
    <w:rsid w:val="00DD3F3F"/>
    <w:rsid w:val="00DD4C5D"/>
    <w:rsid w:val="00DD5572"/>
    <w:rsid w:val="00DD7FC1"/>
    <w:rsid w:val="00DE57A6"/>
    <w:rsid w:val="00DE5D80"/>
    <w:rsid w:val="00DF2EE6"/>
    <w:rsid w:val="00DF58CD"/>
    <w:rsid w:val="00DF65DE"/>
    <w:rsid w:val="00E019A5"/>
    <w:rsid w:val="00E02EC8"/>
    <w:rsid w:val="00E037F5"/>
    <w:rsid w:val="00E03851"/>
    <w:rsid w:val="00E04ECB"/>
    <w:rsid w:val="00E05A09"/>
    <w:rsid w:val="00E06CA1"/>
    <w:rsid w:val="00E172B8"/>
    <w:rsid w:val="00E17FB4"/>
    <w:rsid w:val="00E20B75"/>
    <w:rsid w:val="00E214F2"/>
    <w:rsid w:val="00E2371E"/>
    <w:rsid w:val="00E24BD7"/>
    <w:rsid w:val="00E26523"/>
    <w:rsid w:val="00E26809"/>
    <w:rsid w:val="00E337D5"/>
    <w:rsid w:val="00E3412D"/>
    <w:rsid w:val="00E35084"/>
    <w:rsid w:val="00E50218"/>
    <w:rsid w:val="00E548D9"/>
    <w:rsid w:val="00E57322"/>
    <w:rsid w:val="00E628CB"/>
    <w:rsid w:val="00E62AD9"/>
    <w:rsid w:val="00E63362"/>
    <w:rsid w:val="00E638C8"/>
    <w:rsid w:val="00E64475"/>
    <w:rsid w:val="00E6710E"/>
    <w:rsid w:val="00E72D63"/>
    <w:rsid w:val="00E7509B"/>
    <w:rsid w:val="00E752DE"/>
    <w:rsid w:val="00E761A3"/>
    <w:rsid w:val="00E77BE5"/>
    <w:rsid w:val="00E86590"/>
    <w:rsid w:val="00E907FF"/>
    <w:rsid w:val="00E90E70"/>
    <w:rsid w:val="00E93709"/>
    <w:rsid w:val="00EA2CA1"/>
    <w:rsid w:val="00EA42D1"/>
    <w:rsid w:val="00EA42EF"/>
    <w:rsid w:val="00EB2DA2"/>
    <w:rsid w:val="00EB2DD1"/>
    <w:rsid w:val="00EB6B37"/>
    <w:rsid w:val="00EC29FE"/>
    <w:rsid w:val="00EC2A87"/>
    <w:rsid w:val="00EC3924"/>
    <w:rsid w:val="00EC3C70"/>
    <w:rsid w:val="00EC6D86"/>
    <w:rsid w:val="00ED3A3D"/>
    <w:rsid w:val="00ED538A"/>
    <w:rsid w:val="00ED6FBC"/>
    <w:rsid w:val="00ED6FDB"/>
    <w:rsid w:val="00EE2F16"/>
    <w:rsid w:val="00EE3861"/>
    <w:rsid w:val="00EF1B7A"/>
    <w:rsid w:val="00EF2E73"/>
    <w:rsid w:val="00EF2F37"/>
    <w:rsid w:val="00EF3776"/>
    <w:rsid w:val="00EF7683"/>
    <w:rsid w:val="00EF7A2D"/>
    <w:rsid w:val="00F03545"/>
    <w:rsid w:val="00F04F8D"/>
    <w:rsid w:val="00F10AD0"/>
    <w:rsid w:val="00F112BC"/>
    <w:rsid w:val="00F116CC"/>
    <w:rsid w:val="00F12BD1"/>
    <w:rsid w:val="00F13D8C"/>
    <w:rsid w:val="00F14EC4"/>
    <w:rsid w:val="00F1527F"/>
    <w:rsid w:val="00F15327"/>
    <w:rsid w:val="00F168CF"/>
    <w:rsid w:val="00F16924"/>
    <w:rsid w:val="00F2555C"/>
    <w:rsid w:val="00F26AAE"/>
    <w:rsid w:val="00F30EF2"/>
    <w:rsid w:val="00F31DF3"/>
    <w:rsid w:val="00F328C4"/>
    <w:rsid w:val="00F33AE5"/>
    <w:rsid w:val="00F3597D"/>
    <w:rsid w:val="00F4376D"/>
    <w:rsid w:val="00F44655"/>
    <w:rsid w:val="00F45399"/>
    <w:rsid w:val="00F465EA"/>
    <w:rsid w:val="00F54E7B"/>
    <w:rsid w:val="00F55A88"/>
    <w:rsid w:val="00F6190A"/>
    <w:rsid w:val="00F74005"/>
    <w:rsid w:val="00F764BA"/>
    <w:rsid w:val="00F76884"/>
    <w:rsid w:val="00F773E8"/>
    <w:rsid w:val="00F83A4C"/>
    <w:rsid w:val="00F83D24"/>
    <w:rsid w:val="00F83DD9"/>
    <w:rsid w:val="00F83F40"/>
    <w:rsid w:val="00F84FCB"/>
    <w:rsid w:val="00F90ED4"/>
    <w:rsid w:val="00F91546"/>
    <w:rsid w:val="00F93B26"/>
    <w:rsid w:val="00FA117A"/>
    <w:rsid w:val="00FA3A7C"/>
    <w:rsid w:val="00FA72CD"/>
    <w:rsid w:val="00FB386A"/>
    <w:rsid w:val="00FC02C8"/>
    <w:rsid w:val="00FC0786"/>
    <w:rsid w:val="00FC49EF"/>
    <w:rsid w:val="00FC702C"/>
    <w:rsid w:val="00FC77D3"/>
    <w:rsid w:val="00FD1C2D"/>
    <w:rsid w:val="00FD4394"/>
    <w:rsid w:val="00FE36E2"/>
    <w:rsid w:val="00FE5853"/>
    <w:rsid w:val="00FE6619"/>
    <w:rsid w:val="00FE718C"/>
    <w:rsid w:val="00FF11AD"/>
    <w:rsid w:val="00FF2811"/>
    <w:rsid w:val="00FF2971"/>
    <w:rsid w:val="00FF34D4"/>
    <w:rsid w:val="00FF5E3A"/>
    <w:rsid w:val="00FF7C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CED3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213A"/>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paragraph" w:customStyle="1" w:styleId="TreOSR">
    <w:name w:val="Treść OSR"/>
    <w:basedOn w:val="Normalny"/>
    <w:qFormat/>
    <w:rsid w:val="006550BB"/>
    <w:pPr>
      <w:spacing w:after="40"/>
    </w:pPr>
    <w:rPr>
      <w:rFonts w:ascii="Arial" w:hAnsi="Arial"/>
    </w:rPr>
  </w:style>
  <w:style w:type="character" w:customStyle="1" w:styleId="Nierozpoznanawzmianka1">
    <w:name w:val="Nierozpoznana wzmianka1"/>
    <w:basedOn w:val="Domylnaczcionkaakapitu"/>
    <w:uiPriority w:val="99"/>
    <w:semiHidden/>
    <w:unhideWhenUsed/>
    <w:rsid w:val="00BE2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208952235">
      <w:bodyDiv w:val="1"/>
      <w:marLeft w:val="0"/>
      <w:marRight w:val="0"/>
      <w:marTop w:val="0"/>
      <w:marBottom w:val="0"/>
      <w:divBdr>
        <w:top w:val="none" w:sz="0" w:space="0" w:color="auto"/>
        <w:left w:val="none" w:sz="0" w:space="0" w:color="auto"/>
        <w:bottom w:val="none" w:sz="0" w:space="0" w:color="auto"/>
        <w:right w:val="none" w:sz="0" w:space="0" w:color="auto"/>
      </w:divBdr>
    </w:div>
    <w:div w:id="1223444651">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pl/download/gfx/portalinformacyjny/pl/defaultaktualnosci/5494/18/1/1/wykorzystanie_turystycznych_obiektow_noclegowych_w_2022_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inik.Borek@msit.gov.pl"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urystyka.gov.pl" TargetMode="External"/><Relationship Id="rId4" Type="http://schemas.openxmlformats.org/officeDocument/2006/relationships/webSettings" Target="webSettings.xml"/><Relationship Id="rId9" Type="http://schemas.openxmlformats.org/officeDocument/2006/relationships/hyperlink" Target="https://irmir.pl/wp-content/uploads/2023/12/Dzialalnosc-i-znaczenie-spoldzielni-mieszkaniowych-w-Polsc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1673A8076640E489BD645264BC0501"/>
        <w:category>
          <w:name w:val="Ogólne"/>
          <w:gallery w:val="placeholder"/>
        </w:category>
        <w:types>
          <w:type w:val="bbPlcHdr"/>
        </w:types>
        <w:behaviors>
          <w:behavior w:val="content"/>
        </w:behaviors>
        <w:guid w:val="{C58EACD4-7D54-445F-A413-51140B592187}"/>
      </w:docPartPr>
      <w:docPartBody>
        <w:p w:rsidR="009B7AE0" w:rsidRDefault="00012594" w:rsidP="00012594">
          <w:pPr>
            <w:pStyle w:val="021673A8076640E489BD645264BC0501"/>
          </w:pPr>
          <w:r w:rsidRPr="00554010">
            <w:rPr>
              <w:rStyle w:val="Styl2"/>
              <w:color w:val="595959" w:themeColor="text1" w:themeTint="A6"/>
            </w:rPr>
            <w:t>[Podaj wielkość grupy]</w:t>
          </w:r>
        </w:p>
      </w:docPartBody>
    </w:docPart>
    <w:docPart>
      <w:docPartPr>
        <w:name w:val="B0EFB965DDCF471A80A1099786233943"/>
        <w:category>
          <w:name w:val="Ogólne"/>
          <w:gallery w:val="placeholder"/>
        </w:category>
        <w:types>
          <w:type w:val="bbPlcHdr"/>
        </w:types>
        <w:behaviors>
          <w:behavior w:val="content"/>
        </w:behaviors>
        <w:guid w:val="{8F170C1E-5199-4399-A678-907D1C6E823F}"/>
      </w:docPartPr>
      <w:docPartBody>
        <w:p w:rsidR="00C7203B" w:rsidRDefault="00663A90" w:rsidP="00663A90">
          <w:pPr>
            <w:pStyle w:val="B0EFB965DDCF471A80A1099786233943"/>
          </w:pPr>
          <w:r w:rsidRPr="00554010">
            <w:rPr>
              <w:rStyle w:val="Styl2"/>
              <w:color w:val="595959" w:themeColor="text1" w:themeTint="A6"/>
            </w:rPr>
            <w:t>[Wybierz status konsultacji/opiniowania]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94"/>
    <w:rsid w:val="00012594"/>
    <w:rsid w:val="00030DD0"/>
    <w:rsid w:val="00053B0B"/>
    <w:rsid w:val="00086093"/>
    <w:rsid w:val="00091B03"/>
    <w:rsid w:val="00107BAA"/>
    <w:rsid w:val="00124375"/>
    <w:rsid w:val="00135613"/>
    <w:rsid w:val="00141544"/>
    <w:rsid w:val="00192E55"/>
    <w:rsid w:val="001B66AB"/>
    <w:rsid w:val="001B7E47"/>
    <w:rsid w:val="001D26F3"/>
    <w:rsid w:val="00201757"/>
    <w:rsid w:val="00213C5A"/>
    <w:rsid w:val="002368FD"/>
    <w:rsid w:val="00301ECB"/>
    <w:rsid w:val="00343952"/>
    <w:rsid w:val="00372950"/>
    <w:rsid w:val="003973B9"/>
    <w:rsid w:val="003C56AA"/>
    <w:rsid w:val="004017D6"/>
    <w:rsid w:val="0041621B"/>
    <w:rsid w:val="0048349F"/>
    <w:rsid w:val="00494A58"/>
    <w:rsid w:val="004C72FE"/>
    <w:rsid w:val="00511BE1"/>
    <w:rsid w:val="00530A80"/>
    <w:rsid w:val="005D3205"/>
    <w:rsid w:val="005F293D"/>
    <w:rsid w:val="00600811"/>
    <w:rsid w:val="00623F37"/>
    <w:rsid w:val="0063785D"/>
    <w:rsid w:val="00663A90"/>
    <w:rsid w:val="00684249"/>
    <w:rsid w:val="006C4D0F"/>
    <w:rsid w:val="006E2B57"/>
    <w:rsid w:val="00704747"/>
    <w:rsid w:val="00745A94"/>
    <w:rsid w:val="00754E86"/>
    <w:rsid w:val="007961CD"/>
    <w:rsid w:val="007C6273"/>
    <w:rsid w:val="007E7183"/>
    <w:rsid w:val="007E7C74"/>
    <w:rsid w:val="00804572"/>
    <w:rsid w:val="00812405"/>
    <w:rsid w:val="00880013"/>
    <w:rsid w:val="008F35AB"/>
    <w:rsid w:val="009039A0"/>
    <w:rsid w:val="00905226"/>
    <w:rsid w:val="009A689E"/>
    <w:rsid w:val="009B7AE0"/>
    <w:rsid w:val="009D725F"/>
    <w:rsid w:val="00A1035F"/>
    <w:rsid w:val="00A7080A"/>
    <w:rsid w:val="00AA1615"/>
    <w:rsid w:val="00AA3031"/>
    <w:rsid w:val="00AF58CF"/>
    <w:rsid w:val="00B04892"/>
    <w:rsid w:val="00BB0AEB"/>
    <w:rsid w:val="00BC0DF1"/>
    <w:rsid w:val="00C0634D"/>
    <w:rsid w:val="00C401C8"/>
    <w:rsid w:val="00C51B39"/>
    <w:rsid w:val="00C56161"/>
    <w:rsid w:val="00C7203B"/>
    <w:rsid w:val="00C86AB1"/>
    <w:rsid w:val="00D7263A"/>
    <w:rsid w:val="00DA2E04"/>
    <w:rsid w:val="00DA5718"/>
    <w:rsid w:val="00DD593F"/>
    <w:rsid w:val="00DD7339"/>
    <w:rsid w:val="00DE7974"/>
    <w:rsid w:val="00E04331"/>
    <w:rsid w:val="00E07887"/>
    <w:rsid w:val="00E61A57"/>
    <w:rsid w:val="00EB2A6B"/>
    <w:rsid w:val="00EE012F"/>
    <w:rsid w:val="00EE49B2"/>
    <w:rsid w:val="00F02D2E"/>
    <w:rsid w:val="00F044BB"/>
    <w:rsid w:val="00F10D0C"/>
    <w:rsid w:val="00F30FC5"/>
    <w:rsid w:val="00F96947"/>
    <w:rsid w:val="00FA351A"/>
    <w:rsid w:val="00FD6EC1"/>
    <w:rsid w:val="00FE35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yl2">
    <w:name w:val="Styl2"/>
    <w:basedOn w:val="Domylnaczcionkaakapitu"/>
    <w:uiPriority w:val="1"/>
    <w:rsid w:val="00663A90"/>
    <w:rPr>
      <w:rFonts w:ascii="Arial" w:hAnsi="Arial"/>
      <w:sz w:val="22"/>
    </w:rPr>
  </w:style>
  <w:style w:type="paragraph" w:customStyle="1" w:styleId="021673A8076640E489BD645264BC0501">
    <w:name w:val="021673A8076640E489BD645264BC0501"/>
    <w:rsid w:val="00012594"/>
  </w:style>
  <w:style w:type="paragraph" w:customStyle="1" w:styleId="B0EFB965DDCF471A80A1099786233943">
    <w:name w:val="B0EFB965DDCF471A80A1099786233943"/>
    <w:rsid w:val="00663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4761</Words>
  <Characters>33373</Characters>
  <Application>Microsoft Office Word</Application>
  <DocSecurity>0</DocSecurity>
  <Lines>278</Lines>
  <Paragraphs>76</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38058</CharactersWithSpaces>
  <SharedDoc>false</SharedDoc>
  <HLinks>
    <vt:vector size="12" baseType="variant">
      <vt:variant>
        <vt:i4>1638433</vt:i4>
      </vt:variant>
      <vt:variant>
        <vt:i4>105</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jsessionid=1065FD5D001213ECD71FD650347F1674?redirect=http%3A%2F%2Fwww.mf.gov.pl%2Fministerstwo-finansow%2Fdzialalnosc%2Ffinanse-publiczne%2Fsytuacja-makroekonomiczna-i-finanse-publiczne%2Fwytyczne%3Fp_p_id%3D101_INSTANCE_S0gu%26p_p_lifecycle%3D0%26p_p_state%3Dnormal%26p_p_mode%3Dview%26p_p_col_id%3Dcolumn-2%26p_p_col_count%3D1%20-%20p_p_id_101_INSTANCE_S0gu_</vt:lpwstr>
      </vt:variant>
      <vt:variant>
        <vt:lpwstr/>
      </vt:variant>
      <vt:variant>
        <vt:i4>8323197</vt:i4>
      </vt:variant>
      <vt:variant>
        <vt:i4>102</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redirect=http%3A%2F%2Fwww.mf.gov.pl%2Fministerstwo-finansow%2Fdzialalnosc%2Ffinanse-publiczne%2Fsytuacja-makroekonomiczna-i-finanse-publiczne%2Fwytyczne%3Fp_p_id%3D101_INSTANCE_S0gu%26p_p_lifecycle%3D0%26p_p_state%3Dnormal%26p_p_mode%3Dview%26p_p_col_id%3Dcolumn-2%26p_p_col_count%3D1</vt:lpwstr>
      </vt:variant>
      <vt:variant>
        <vt:lpwstr>p_p_id_101_INSTANCE_S0gu_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2025-12-22T14:16:00Z</dcterms:created>
  <dcterms:modified xsi:type="dcterms:W3CDTF">2025-12-22T14:16:00Z</dcterms:modified>
</cp:coreProperties>
</file>