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7310" w14:textId="77777777" w:rsidR="00CA09C5" w:rsidRDefault="00CA09C5" w:rsidP="00CA09C5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5ACEE4D" w14:textId="77777777" w:rsidR="00CA09C5" w:rsidRPr="00877D2F" w:rsidRDefault="00CA09C5" w:rsidP="00CA09C5">
      <w:pPr>
        <w:pStyle w:val="Default"/>
        <w:ind w:right="567"/>
        <w:jc w:val="center"/>
      </w:pPr>
    </w:p>
    <w:p w14:paraId="463ED05F" w14:textId="62D4B747" w:rsidR="00CA09C5" w:rsidRPr="00877D2F" w:rsidRDefault="00CA09C5" w:rsidP="00CA09C5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>
        <w:rPr>
          <w:b/>
          <w:bCs/>
        </w:rPr>
        <w:t>6</w:t>
      </w:r>
    </w:p>
    <w:p w14:paraId="72CCA287" w14:textId="77777777" w:rsidR="00CA09C5" w:rsidRDefault="00CA09C5" w:rsidP="00CA09C5">
      <w:pPr>
        <w:ind w:right="567"/>
      </w:pPr>
    </w:p>
    <w:p w14:paraId="7397CCB9" w14:textId="639FC777" w:rsidR="008922E6" w:rsidRPr="00CA09C5" w:rsidRDefault="00CA09C5" w:rsidP="00CA09C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CA09C5">
        <w:rPr>
          <w:rFonts w:ascii="Arial" w:hAnsi="Arial" w:cs="Arial"/>
          <w:b/>
          <w:bCs/>
          <w:sz w:val="24"/>
          <w:szCs w:val="24"/>
        </w:rPr>
        <w:t xml:space="preserve">Decyzja 1/2026 </w:t>
      </w:r>
      <w:r w:rsidRPr="00CA09C5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obowiązujących w 2026 r. cen materiałów powstałych po likwidacji i przebudowie grodzeń.</w:t>
      </w:r>
    </w:p>
    <w:p w14:paraId="2FA65B80" w14:textId="4D3BA9D3" w:rsidR="00CA09C5" w:rsidRDefault="00CA09C5" w:rsidP="00CA09C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SA.232.1.2026 </w:t>
      </w:r>
    </w:p>
    <w:p w14:paraId="14356866" w14:textId="3AE3C7DB" w:rsidR="00B51FDE" w:rsidRPr="00B51FDE" w:rsidRDefault="00B51FDE" w:rsidP="00B51FDE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B51FDE">
        <w:rPr>
          <w:rFonts w:ascii="Arial" w:hAnsi="Arial" w:cs="Arial"/>
          <w:b/>
          <w:bCs/>
          <w:sz w:val="24"/>
          <w:szCs w:val="24"/>
        </w:rPr>
        <w:t>Decyzja 2/2026</w:t>
      </w:r>
      <w:r>
        <w:rPr>
          <w:rFonts w:ascii="Arial" w:hAnsi="Arial" w:cs="Arial"/>
          <w:sz w:val="24"/>
          <w:szCs w:val="24"/>
        </w:rPr>
        <w:t xml:space="preserve"> w sprawie zmiany sposobu użytkowania oraz zasad ewidencjonowania kosztów utrzymania budynku o nr inw. 110/779.</w:t>
      </w:r>
    </w:p>
    <w:p w14:paraId="20CC24C2" w14:textId="452B79F8" w:rsidR="00B51FDE" w:rsidRPr="00B51FDE" w:rsidRDefault="00B51FDE" w:rsidP="00B51FDE">
      <w:pPr>
        <w:pStyle w:val="Akapitzlist"/>
        <w:spacing w:after="0" w:line="360" w:lineRule="auto"/>
        <w:ind w:left="785" w:right="567"/>
        <w:jc w:val="both"/>
      </w:pPr>
      <w:r w:rsidRPr="00B51FDE">
        <w:rPr>
          <w:rFonts w:ascii="Arial" w:hAnsi="Arial" w:cs="Arial"/>
          <w:sz w:val="24"/>
          <w:szCs w:val="24"/>
        </w:rPr>
        <w:t>Znak sprawy: SA.234.21.2026</w:t>
      </w:r>
      <w:r>
        <w:rPr>
          <w:rFonts w:ascii="Arial" w:hAnsi="Arial" w:cs="Arial"/>
          <w:sz w:val="24"/>
          <w:szCs w:val="24"/>
        </w:rPr>
        <w:t xml:space="preserve"> z dnia 09.02.2026 r.</w:t>
      </w:r>
    </w:p>
    <w:sectPr w:rsidR="00B51FDE" w:rsidRPr="00B5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584"/>
    <w:multiLevelType w:val="hybridMultilevel"/>
    <w:tmpl w:val="E60E6DF6"/>
    <w:lvl w:ilvl="0" w:tplc="DBC497B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2495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5"/>
    <w:rsid w:val="002C6D77"/>
    <w:rsid w:val="008922E6"/>
    <w:rsid w:val="0093604C"/>
    <w:rsid w:val="00B51FDE"/>
    <w:rsid w:val="00CA09C5"/>
    <w:rsid w:val="00D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52BB"/>
  <w15:chartTrackingRefBased/>
  <w15:docId w15:val="{88923F1E-7DE8-4349-BEE1-C585989F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9C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9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A0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2</cp:revision>
  <dcterms:created xsi:type="dcterms:W3CDTF">2026-01-29T09:02:00Z</dcterms:created>
  <dcterms:modified xsi:type="dcterms:W3CDTF">2026-02-17T13:11:00Z</dcterms:modified>
</cp:coreProperties>
</file>