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360" w:firstLine="0"/>
        <w:jc w:val="right"/>
      </w:pPr>
      <w:r>
        <w:rPr>
          <w:rStyle w:val="CharStyle3"/>
        </w:rPr>
        <w:t>Legionowo 22.06.2026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980"/>
        <w:jc w:val="both"/>
      </w:pPr>
      <w:r>
        <w:rPr>
          <w:rStyle w:val="CharStyle3"/>
        </w:rPr>
        <w:t>Pani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980"/>
        <w:jc w:val="both"/>
      </w:pPr>
      <w:r>
        <w:rPr>
          <w:rStyle w:val="CharStyle3"/>
        </w:rPr>
        <w:t>Paulina Henning – Kloska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980"/>
        <w:jc w:val="both"/>
      </w:pPr>
      <w:r>
        <w:rPr>
          <w:rStyle w:val="CharStyle3"/>
        </w:rPr>
        <w:t>Minister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980"/>
        <w:jc w:val="both"/>
      </w:pPr>
      <w:r>
        <w:rPr>
          <w:rStyle w:val="CharStyle3"/>
        </w:rPr>
        <w:t>ul. Wawelska 52/54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4980"/>
        <w:jc w:val="both"/>
      </w:pPr>
      <w:r>
        <w:rPr>
          <w:rStyle w:val="CharStyle3"/>
        </w:rPr>
        <w:t xml:space="preserve">00 – 922 Warszawa </w:t>
      </w:r>
      <w:r>
        <w:rPr>
          <w:rStyle w:val="CharStyle3"/>
          <w:i/>
          <w:iCs/>
        </w:rPr>
        <w:t>Szanowna Pani Minister,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462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</w:rPr>
        <w:t>W imieniu</w:t>
        <w:tab/>
        <w:t>zwracam się z uprzejmą prośbą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o rozważenie podjęcia działań legislacyjnych umożliwiających gminom wykonywanie czynności dotyczących odłowu i redukcji populacji dzików, a także o zabezpieczenie środków na realizację tego rodzaju zadań w budżecie państwa.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720"/>
        <w:jc w:val="both"/>
      </w:pPr>
      <w:r>
        <w:rPr>
          <w:rStyle w:val="CharStyle3"/>
        </w:rPr>
        <w:t>W przestrzeni publicznej występują liczne rozbieżności w orzecznictwie sądów administracyjnych, uchwałach regionalnych izb obrachunkowych oraz interpretacjach i stanowiskach organów administracji publicznej, w tym Ministerstwa Klimatu i Środowiska, dotyczące właściwości podmiotów odpowiedzialnych za realizację zadań w zakresie odłowu i redukcji populacji dzików.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720"/>
        <w:jc w:val="both"/>
      </w:pPr>
      <w:r>
        <w:rPr>
          <w:rStyle w:val="CharStyle3"/>
        </w:rPr>
        <w:t>Ministerstwo Klimatu i Środowiska prezentuje stanowisko, zgodnie z którym zadanie to należy do zadań własnych starosty (vide: odpowiedź Ministra Klimatu i Środowiska na petycję z dnia 12 maja 2022 r., znak: WOS.6150.17.2022, pismo nr DLŁ-WKO.053.14.2022.AP z dnia 12 sierpnia 2022 r.). Jednocześnie pogląd ten pozostaje w sprzeczności z aktualną linią orzeczniczą sądów administracyjnych, zgodnie z którą wykonywanie przez starostę kompetencji wynikających z art. 45 ust. 3 ustawy z dnia 13 października 1995 r. Prawo łowieckie (t.j. Dz. U. z 2025 r., poz. 539 ze zm.) powinno być finansowane z budżetu państwa jako zadanie zlecone (vide: postanowienie Naczelnego Sądu Administracyjnego z dnia 15 czerwca 2016 r., sygn. II GSK 2198/14 oraz postanowienie Naczelnego Sądu Administracyjnego z dnia 20 listopada 2020 r., sygn. II OW 90/20).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720"/>
        <w:jc w:val="both"/>
      </w:pPr>
      <w:r>
        <w:rPr>
          <w:rStyle w:val="CharStyle3"/>
        </w:rPr>
        <w:t>W ślad za powyższym wskazać należy, że wniosek Starosty Wołomińskiego do Wojewody Mazowieckiego o przyznanie środków finansowych na realizację tego zadania, w trybie interwencyjnym, spotkał się z odmową, uzasadnianą stanowiskiem Ministerstwa Środowiska wyrażonym w piśmie znak DL-III.677.2017.abr z dnia 26 maja 2017 r. oraz w piśmie znak DLP-VIII-051-22/18798/15/abr z dnia 15 maja 2015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W konsekwencji powyższego organy samorządu terytorialnego, w tym gminy, nie posiadają jednoznacznych podstaw prawnych oraz finansowych do podejmowania działań w zakresie odłowu i redukcji populacji dzików. Jednocześnie regionalne izby obrachunkowe kwestionują możliwość finansowania tych działań ze środków budżetów jednostek samorządu terytorialnego, wskazując na naruszenie art. 216 ust. 2 pkt 1 ustawy z dnia 27 sierpnia 2009 r. o finansach publicznych oraz art. 7 Konstytucji Rzeczypospolitej Polskiej (vide: Uchwała Nr 19.280.2025 Kolegium Regionalnej Izby Obrachunkowej w Warszawie z dnia 19 sierpnia 2025 r. w sprawie orzeczenia nieważności zarządzenia Nr 262/2025 Prezydenta Miasta Legionowo z dnia 21 lipca 2025 r. w sprawie zmian w planie dochodów i wydatków budżetu Gminy Legionowo na rok 2025).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3"/>
        </w:rPr>
        <w:t>W rezultacie gminy, zostały pozbawione realnych możliwości skutecznego działania w zakresie ograniczania populacji dzików. Problem ten ma charakter pilny i narastający. Dziki stanowią zagrożenie dla życia i zdrowia mieszkańców oraz dla funkcjonowania obiektów użyteczności publicznej i infrastruktury miejskiej. Na terenie Legionowa zwierzęta te pojawiają się w pobliżu szkół, przedszkoli, osiedli mieszkaniowych, a także obiektów administracji publicznej, w tym urzędu miasta i siedziby ZUS.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3"/>
        </w:rPr>
        <w:t>Odnotowano również przypadki bezpośrednich incydentów, w tym ataku dzików na mieszkankę miasta oraz poturbowania psa. Straż Miejska w Legionowie w okresie od 1 stycznia 2026 r. do 15 czerwca 2026 r. odnotowała 148 zgłoszeń dotyczących obecności dzików na terenie miasta.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3"/>
        </w:rPr>
        <w:t>Z uwagi na migracyjny charakter populacji dzików, problem ten ma charakter ponadlokalny i wymaga skoordynowanych działań o zasięgu ponadregionalnym. Brak jednoznacznych regulacji prawnych oraz rozbieżności interpretacyjne powodują, że jednostki samorządu terytorialnego powstrzymują się od podejmowania działań, obawiając się ich zakwestionowania przez organy nadzorcze.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3"/>
        </w:rPr>
        <w:t>W związku z powyższym zwracam się z uprzejmą prośbą o podjęcie działań legislacyjnych zmierzających do jednoznacznego uregulowania kwestii kompetencji w zakresie odłowu i redukcji populacji dzików oraz zapewnienia finansowania tych zadań ze środków budżetu państwa.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720"/>
        <w:jc w:val="left"/>
      </w:pPr>
      <w:r>
        <w:rPr>
          <w:rStyle w:val="CharStyle3"/>
        </w:rPr>
        <w:t>Będę wdzięczny za potraktowanie niniejszej sprawy jako wyjątkowo istotnej społecznie i wymagającej pilnej interwencji legislacyjnej.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560" w:right="0" w:firstLine="0"/>
        <w:jc w:val="left"/>
      </w:pPr>
      <w:r>
        <w:rPr>
          <w:rStyle w:val="CharStyle3"/>
        </w:rPr>
        <w:t>Z poważaniem</w:t>
      </w:r>
    </w:p>
    <w:sectPr>
      <w:footnotePr>
        <w:pos w:val="pageBottom"/>
        <w:numFmt w:val="decimal"/>
        <w:numRestart w:val="continuous"/>
      </w:footnotePr>
      <w:pgSz w:w="11900" w:h="16840"/>
      <w:pgMar w:top="1110" w:right="1108" w:bottom="1664" w:left="1383" w:header="682" w:footer="123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00" w:line="360" w:lineRule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